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7A14B8" w:rsidRDefault="007A14B8" w:rsidP="00F61A81">
      <w:pPr>
        <w:autoSpaceDE w:val="0"/>
        <w:autoSpaceDN w:val="0"/>
        <w:adjustRightInd w:val="0"/>
        <w:spacing w:after="0" w:line="360" w:lineRule="auto"/>
        <w:ind w:right="522"/>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E64B12">
            <wp:extent cx="5939624" cy="612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5832" cy="614809"/>
                    </a:xfrm>
                    <a:prstGeom prst="rect">
                      <a:avLst/>
                    </a:prstGeom>
                    <a:noFill/>
                  </pic:spPr>
                </pic:pic>
              </a:graphicData>
            </a:graphic>
          </wp:inline>
        </w:drawing>
      </w: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9B7E2D" w:rsidRDefault="009B7E2D" w:rsidP="00F61A81">
      <w:pPr>
        <w:pStyle w:val="Heading2"/>
        <w:jc w:val="center"/>
      </w:pPr>
    </w:p>
    <w:p w:rsidR="007A14B8" w:rsidRPr="007A14B8" w:rsidRDefault="007A14B8" w:rsidP="007A14B8"/>
    <w:p w:rsidR="009B7E2D" w:rsidRDefault="009B7E2D" w:rsidP="00F61A81">
      <w:pPr>
        <w:pStyle w:val="Heading2"/>
        <w:jc w:val="center"/>
      </w:pPr>
    </w:p>
    <w:p w:rsidR="00F61A81" w:rsidRPr="009B7E2D" w:rsidRDefault="00F61A81" w:rsidP="0096051C">
      <w:pPr>
        <w:pStyle w:val="Heading2"/>
        <w:jc w:val="center"/>
        <w:rPr>
          <w:sz w:val="36"/>
          <w:szCs w:val="36"/>
        </w:rPr>
      </w:pPr>
      <w:r w:rsidRPr="009B7E2D">
        <w:rPr>
          <w:sz w:val="36"/>
          <w:szCs w:val="36"/>
        </w:rPr>
        <w:t xml:space="preserve">An Evaluation of the British Red Cross’ Educational Pilot </w:t>
      </w:r>
      <w:r w:rsidR="00C91D87">
        <w:rPr>
          <w:sz w:val="36"/>
          <w:szCs w:val="36"/>
        </w:rPr>
        <w:t xml:space="preserve">Project </w:t>
      </w:r>
      <w:r w:rsidR="0096051C">
        <w:rPr>
          <w:sz w:val="36"/>
          <w:szCs w:val="36"/>
        </w:rPr>
        <w:t>for Young People Serving Reparation Orders</w:t>
      </w:r>
    </w:p>
    <w:p w:rsidR="00F61A81" w:rsidRDefault="00F61A81" w:rsidP="0096051C">
      <w:pPr>
        <w:autoSpaceDE w:val="0"/>
        <w:autoSpaceDN w:val="0"/>
        <w:adjustRightInd w:val="0"/>
        <w:spacing w:after="0" w:line="360" w:lineRule="auto"/>
        <w:ind w:right="522"/>
        <w:jc w:val="center"/>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3C584B" w:rsidRDefault="003C584B" w:rsidP="003C584B">
      <w:pPr>
        <w:pStyle w:val="Heading2"/>
        <w:jc w:val="center"/>
      </w:pPr>
      <w:r>
        <w:t>Paul Dresser</w:t>
      </w:r>
      <w:r w:rsidR="007C0895">
        <w:t>, Adele Irving and Sarah Soppitt</w:t>
      </w:r>
    </w:p>
    <w:p w:rsidR="003C584B" w:rsidRDefault="003C584B" w:rsidP="003C584B">
      <w:pPr>
        <w:pStyle w:val="Heading2"/>
        <w:jc w:val="center"/>
      </w:pPr>
      <w:r>
        <w:t>Department of Social Sciences</w:t>
      </w:r>
    </w:p>
    <w:p w:rsidR="003C584B" w:rsidRDefault="003C584B" w:rsidP="003C584B">
      <w:pPr>
        <w:pStyle w:val="Heading2"/>
        <w:jc w:val="center"/>
      </w:pPr>
      <w:r>
        <w:t>Northumbria University</w:t>
      </w:r>
    </w:p>
    <w:p w:rsidR="003C584B" w:rsidRDefault="003C584B" w:rsidP="003C584B">
      <w:pPr>
        <w:pStyle w:val="Heading2"/>
        <w:jc w:val="center"/>
      </w:pPr>
      <w:r>
        <w:t>April 2015</w:t>
      </w: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7A14B8" w:rsidRDefault="007A14B8" w:rsidP="00F61A81">
      <w:pPr>
        <w:autoSpaceDE w:val="0"/>
        <w:autoSpaceDN w:val="0"/>
        <w:adjustRightInd w:val="0"/>
        <w:spacing w:after="0" w:line="360" w:lineRule="auto"/>
        <w:ind w:right="522"/>
        <w:jc w:val="both"/>
        <w:rPr>
          <w:rFonts w:ascii="Times New Roman" w:hAnsi="Times New Roman" w:cs="Times New Roman"/>
          <w:sz w:val="24"/>
          <w:szCs w:val="24"/>
        </w:rPr>
      </w:pPr>
    </w:p>
    <w:p w:rsidR="00F61A81" w:rsidRDefault="00F61A81" w:rsidP="00F61A81">
      <w:pPr>
        <w:autoSpaceDE w:val="0"/>
        <w:autoSpaceDN w:val="0"/>
        <w:adjustRightInd w:val="0"/>
        <w:spacing w:after="0" w:line="360" w:lineRule="auto"/>
        <w:ind w:right="522"/>
        <w:jc w:val="both"/>
        <w:rPr>
          <w:rFonts w:ascii="Times New Roman" w:hAnsi="Times New Roman" w:cs="Times New Roman"/>
          <w:sz w:val="24"/>
          <w:szCs w:val="24"/>
        </w:rPr>
      </w:pPr>
    </w:p>
    <w:p w:rsidR="003C584B" w:rsidRDefault="003C584B" w:rsidP="00F61A81">
      <w:pPr>
        <w:autoSpaceDE w:val="0"/>
        <w:autoSpaceDN w:val="0"/>
        <w:adjustRightInd w:val="0"/>
        <w:spacing w:after="0" w:line="360" w:lineRule="auto"/>
        <w:ind w:right="522"/>
        <w:jc w:val="both"/>
        <w:rPr>
          <w:rFonts w:ascii="Times New Roman" w:hAnsi="Times New Roman" w:cs="Times New Roman"/>
          <w:sz w:val="24"/>
          <w:szCs w:val="24"/>
        </w:rPr>
      </w:pPr>
    </w:p>
    <w:p w:rsidR="002A3072" w:rsidRPr="002A3072" w:rsidRDefault="002A3072" w:rsidP="002A3072">
      <w:pPr>
        <w:autoSpaceDE w:val="0"/>
        <w:autoSpaceDN w:val="0"/>
        <w:adjustRightInd w:val="0"/>
        <w:spacing w:after="0" w:line="360" w:lineRule="auto"/>
        <w:ind w:right="522"/>
        <w:jc w:val="both"/>
        <w:rPr>
          <w:rFonts w:ascii="Times New Roman" w:eastAsiaTheme="minorHAnsi" w:hAnsi="Times New Roman" w:cs="Times New Roman"/>
          <w:b/>
          <w:sz w:val="24"/>
          <w:szCs w:val="24"/>
          <w:lang w:eastAsia="en-US"/>
        </w:rPr>
      </w:pPr>
      <w:r w:rsidRPr="002A3072">
        <w:rPr>
          <w:rFonts w:ascii="Times New Roman" w:eastAsiaTheme="minorHAnsi" w:hAnsi="Times New Roman" w:cs="Times New Roman"/>
          <w:b/>
          <w:sz w:val="24"/>
          <w:szCs w:val="24"/>
          <w:lang w:eastAsia="en-US"/>
        </w:rPr>
        <w:t>Contents</w:t>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t xml:space="preserve">         Page</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b/>
          <w:bCs/>
          <w:sz w:val="31"/>
          <w:szCs w:val="31"/>
          <w:lang w:eastAsia="en-US"/>
        </w:rPr>
      </w:pPr>
      <w:r w:rsidRPr="002A3072">
        <w:rPr>
          <w:rFonts w:ascii="Times New Roman" w:eastAsiaTheme="minorHAnsi" w:hAnsi="Times New Roman" w:cs="Times New Roman"/>
          <w:b/>
          <w:bCs/>
          <w:sz w:val="31"/>
          <w:szCs w:val="31"/>
          <w:lang w:eastAsia="en-US"/>
        </w:rPr>
        <w:t>____________________________________________________</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Executive Summary</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4</w:t>
      </w:r>
      <w:r w:rsidRPr="002A3072">
        <w:rPr>
          <w:rFonts w:ascii="Times New Roman" w:eastAsiaTheme="minorHAnsi" w:hAnsi="Times New Roman" w:cs="Times New Roman"/>
          <w:color w:val="000000" w:themeColor="text1"/>
          <w:sz w:val="24"/>
          <w:szCs w:val="24"/>
          <w:lang w:eastAsia="en-US"/>
        </w:rPr>
        <w:tab/>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xml:space="preserve">Introduction </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6</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Background to Multi-Agency Partnerships</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7</w:t>
      </w:r>
      <w:r w:rsidRPr="002A3072">
        <w:rPr>
          <w:rFonts w:ascii="Times New Roman" w:eastAsiaTheme="minorHAnsi" w:hAnsi="Times New Roman" w:cs="Times New Roman"/>
          <w:color w:val="000000" w:themeColor="text1"/>
          <w:sz w:val="24"/>
          <w:szCs w:val="24"/>
          <w:lang w:eastAsia="en-US"/>
        </w:rPr>
        <w:tab/>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Background to the Educational Pilot Project: Pilot 1</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7</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Background to the Educational Pilot Project: Pilot 2</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8</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Methodology</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10</w:t>
      </w:r>
    </w:p>
    <w:p w:rsidR="002A3072" w:rsidRPr="002A3072" w:rsidRDefault="002A3072" w:rsidP="002A3072">
      <w:pPr>
        <w:pStyle w:val="ListParagraph"/>
        <w:numPr>
          <w:ilvl w:val="0"/>
          <w:numId w:val="20"/>
        </w:num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xml:space="preserve">- Research Aims </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10</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p>
    <w:p w:rsidR="002A3072" w:rsidRPr="002A3072" w:rsidRDefault="002A3072" w:rsidP="002A3072">
      <w:pPr>
        <w:pStyle w:val="ListParagraph"/>
        <w:numPr>
          <w:ilvl w:val="0"/>
          <w:numId w:val="20"/>
        </w:num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Research Questions</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Pr>
          <w:rFonts w:ascii="Times New Roman" w:eastAsiaTheme="minorHAnsi" w:hAnsi="Times New Roman" w:cs="Times New Roman"/>
          <w:color w:val="000000" w:themeColor="text1"/>
          <w:sz w:val="24"/>
          <w:szCs w:val="24"/>
          <w:lang w:eastAsia="en-US"/>
        </w:rPr>
        <w:tab/>
      </w:r>
      <w:r>
        <w:rPr>
          <w:rFonts w:ascii="Times New Roman" w:eastAsiaTheme="minorHAnsi" w:hAnsi="Times New Roman" w:cs="Times New Roman"/>
          <w:color w:val="000000" w:themeColor="text1"/>
          <w:sz w:val="24"/>
          <w:szCs w:val="24"/>
          <w:lang w:eastAsia="en-US"/>
        </w:rPr>
        <w:tab/>
      </w:r>
      <w:r>
        <w:rPr>
          <w:rFonts w:ascii="Times New Roman" w:eastAsiaTheme="minorHAnsi" w:hAnsi="Times New Roman" w:cs="Times New Roman"/>
          <w:color w:val="000000" w:themeColor="text1"/>
          <w:sz w:val="24"/>
          <w:szCs w:val="24"/>
          <w:lang w:eastAsia="en-US"/>
        </w:rPr>
        <w:tab/>
      </w:r>
      <w:r>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10</w:t>
      </w:r>
    </w:p>
    <w:p w:rsidR="002A3072" w:rsidRPr="002A3072" w:rsidRDefault="002A3072" w:rsidP="002A3072">
      <w:pPr>
        <w:pStyle w:val="ListParagraph"/>
        <w:numPr>
          <w:ilvl w:val="0"/>
          <w:numId w:val="20"/>
        </w:num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Research Design</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10</w:t>
      </w:r>
    </w:p>
    <w:p w:rsidR="002A3072" w:rsidRPr="002A3072" w:rsidRDefault="002A3072" w:rsidP="002A3072">
      <w:pPr>
        <w:pStyle w:val="ListParagraph"/>
        <w:numPr>
          <w:ilvl w:val="0"/>
          <w:numId w:val="20"/>
        </w:num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Quantitative Approach</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12</w:t>
      </w:r>
    </w:p>
    <w:p w:rsidR="002A3072" w:rsidRPr="002A3072" w:rsidRDefault="002A3072" w:rsidP="002A3072">
      <w:pPr>
        <w:pStyle w:val="ListParagraph"/>
        <w:numPr>
          <w:ilvl w:val="0"/>
          <w:numId w:val="20"/>
        </w:num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Stakeholder Interviews</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12</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xml:space="preserve">Findings: </w:t>
      </w:r>
      <w:r w:rsidRPr="002A3072">
        <w:rPr>
          <w:rFonts w:ascii="Times New Roman" w:eastAsiaTheme="minorHAnsi" w:hAnsi="Times New Roman" w:cs="Times New Roman"/>
          <w:i/>
          <w:color w:val="000000" w:themeColor="text1"/>
          <w:sz w:val="24"/>
          <w:szCs w:val="24"/>
          <w:lang w:eastAsia="en-US"/>
        </w:rPr>
        <w:t>Service User Data</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14</w:t>
      </w:r>
    </w:p>
    <w:p w:rsidR="002A3072" w:rsidRPr="002A3072" w:rsidRDefault="002A3072" w:rsidP="002A3072">
      <w:pPr>
        <w:pStyle w:val="ListParagraph"/>
        <w:numPr>
          <w:ilvl w:val="0"/>
          <w:numId w:val="22"/>
        </w:num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Demographics of Service Users</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13</w:t>
      </w:r>
      <w:r w:rsidRPr="002A3072">
        <w:rPr>
          <w:rFonts w:ascii="Times New Roman" w:eastAsiaTheme="minorHAnsi" w:hAnsi="Times New Roman" w:cs="Times New Roman"/>
          <w:color w:val="000000" w:themeColor="text1"/>
          <w:sz w:val="24"/>
          <w:szCs w:val="24"/>
          <w:lang w:eastAsia="en-US"/>
        </w:rPr>
        <w:tab/>
      </w:r>
    </w:p>
    <w:p w:rsidR="005E227E" w:rsidRPr="005E227E" w:rsidRDefault="002A3072" w:rsidP="005E227E">
      <w:pPr>
        <w:pStyle w:val="ListParagraph"/>
        <w:numPr>
          <w:ilvl w:val="0"/>
          <w:numId w:val="22"/>
        </w:num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sz w:val="24"/>
          <w:szCs w:val="24"/>
          <w:lang w:eastAsia="en-US"/>
        </w:rPr>
        <w:t>Trajectories of Crime Committed by Service Users</w:t>
      </w:r>
    </w:p>
    <w:p w:rsidR="002A3072" w:rsidRPr="005E227E" w:rsidRDefault="002A3072" w:rsidP="005E227E">
      <w:pPr>
        <w:pStyle w:val="ListParagraph"/>
        <w:autoSpaceDE w:val="0"/>
        <w:autoSpaceDN w:val="0"/>
        <w:adjustRightInd w:val="0"/>
        <w:spacing w:after="0" w:line="360" w:lineRule="auto"/>
        <w:ind w:left="1080"/>
        <w:jc w:val="both"/>
        <w:rPr>
          <w:rFonts w:ascii="Times New Roman" w:eastAsiaTheme="minorHAnsi" w:hAnsi="Times New Roman" w:cs="Times New Roman"/>
          <w:color w:val="000000" w:themeColor="text1"/>
          <w:sz w:val="24"/>
          <w:szCs w:val="24"/>
          <w:lang w:eastAsia="en-US"/>
        </w:rPr>
      </w:pPr>
      <w:r w:rsidRPr="005E227E">
        <w:rPr>
          <w:rFonts w:ascii="Times New Roman" w:eastAsiaTheme="minorHAnsi" w:hAnsi="Times New Roman" w:cs="Times New Roman"/>
          <w:sz w:val="24"/>
          <w:szCs w:val="24"/>
          <w:lang w:eastAsia="en-US"/>
        </w:rPr>
        <w:t>Pre and Post- EPP</w:t>
      </w:r>
      <w:r w:rsidR="005E227E">
        <w:rPr>
          <w:rFonts w:ascii="Times New Roman" w:eastAsiaTheme="minorHAnsi" w:hAnsi="Times New Roman" w:cs="Times New Roman"/>
          <w:sz w:val="24"/>
          <w:szCs w:val="24"/>
          <w:lang w:eastAsia="en-US"/>
        </w:rPr>
        <w:tab/>
      </w:r>
      <w:r w:rsidR="005E227E">
        <w:rPr>
          <w:rFonts w:ascii="Times New Roman" w:eastAsiaTheme="minorHAnsi" w:hAnsi="Times New Roman" w:cs="Times New Roman"/>
          <w:sz w:val="24"/>
          <w:szCs w:val="24"/>
          <w:lang w:eastAsia="en-US"/>
        </w:rPr>
        <w:tab/>
      </w:r>
      <w:r w:rsidR="005E227E">
        <w:rPr>
          <w:rFonts w:ascii="Times New Roman" w:eastAsiaTheme="minorHAnsi" w:hAnsi="Times New Roman" w:cs="Times New Roman"/>
          <w:sz w:val="24"/>
          <w:szCs w:val="24"/>
          <w:lang w:eastAsia="en-US"/>
        </w:rPr>
        <w:tab/>
      </w:r>
      <w:r w:rsidR="005E227E">
        <w:rPr>
          <w:rFonts w:ascii="Times New Roman" w:eastAsiaTheme="minorHAnsi" w:hAnsi="Times New Roman" w:cs="Times New Roman"/>
          <w:sz w:val="24"/>
          <w:szCs w:val="24"/>
          <w:lang w:eastAsia="en-US"/>
        </w:rPr>
        <w:tab/>
      </w:r>
      <w:r w:rsidR="005E227E">
        <w:rPr>
          <w:rFonts w:ascii="Times New Roman" w:eastAsiaTheme="minorHAnsi" w:hAnsi="Times New Roman" w:cs="Times New Roman"/>
          <w:sz w:val="24"/>
          <w:szCs w:val="24"/>
          <w:lang w:eastAsia="en-US"/>
        </w:rPr>
        <w:tab/>
      </w:r>
      <w:r w:rsidR="005E227E">
        <w:rPr>
          <w:rFonts w:ascii="Times New Roman" w:eastAsiaTheme="minorHAnsi" w:hAnsi="Times New Roman" w:cs="Times New Roman"/>
          <w:sz w:val="24"/>
          <w:szCs w:val="24"/>
          <w:lang w:eastAsia="en-US"/>
        </w:rPr>
        <w:tab/>
      </w:r>
      <w:r w:rsidR="005E227E">
        <w:rPr>
          <w:rFonts w:ascii="Times New Roman" w:eastAsiaTheme="minorHAnsi" w:hAnsi="Times New Roman" w:cs="Times New Roman"/>
          <w:sz w:val="24"/>
          <w:szCs w:val="24"/>
          <w:lang w:eastAsia="en-US"/>
        </w:rPr>
        <w:tab/>
        <w:t>15</w:t>
      </w:r>
      <w:r w:rsidRPr="005E227E">
        <w:rPr>
          <w:rFonts w:ascii="Times New Roman" w:eastAsiaTheme="minorHAnsi" w:hAnsi="Times New Roman" w:cs="Times New Roman"/>
          <w:sz w:val="24"/>
          <w:szCs w:val="24"/>
          <w:lang w:eastAsia="en-US"/>
        </w:rPr>
        <w:tab/>
      </w:r>
      <w:r w:rsidRPr="005E227E">
        <w:rPr>
          <w:rFonts w:ascii="Times New Roman" w:eastAsiaTheme="minorHAnsi" w:hAnsi="Times New Roman" w:cs="Times New Roman"/>
          <w:sz w:val="24"/>
          <w:szCs w:val="24"/>
          <w:lang w:eastAsia="en-US"/>
        </w:rPr>
        <w:tab/>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xml:space="preserve">Findings: </w:t>
      </w:r>
      <w:r w:rsidRPr="002A3072">
        <w:rPr>
          <w:rFonts w:ascii="Times New Roman" w:eastAsiaTheme="minorHAnsi" w:hAnsi="Times New Roman" w:cs="Times New Roman"/>
          <w:i/>
          <w:color w:val="000000" w:themeColor="text1"/>
          <w:sz w:val="24"/>
          <w:szCs w:val="24"/>
          <w:lang w:eastAsia="en-US"/>
        </w:rPr>
        <w:t>Stakeholder Interviews</w:t>
      </w:r>
      <w:r w:rsidRPr="002A3072">
        <w:rPr>
          <w:rFonts w:ascii="Times New Roman" w:eastAsiaTheme="minorHAnsi" w:hAnsi="Times New Roman" w:cs="Times New Roman"/>
          <w:i/>
          <w:color w:val="000000" w:themeColor="text1"/>
          <w:sz w:val="24"/>
          <w:szCs w:val="24"/>
          <w:lang w:eastAsia="en-US"/>
        </w:rPr>
        <w:tab/>
      </w:r>
      <w:r w:rsidRPr="002A3072">
        <w:rPr>
          <w:rFonts w:ascii="Times New Roman" w:eastAsiaTheme="minorHAnsi" w:hAnsi="Times New Roman" w:cs="Times New Roman"/>
          <w:i/>
          <w:color w:val="000000" w:themeColor="text1"/>
          <w:sz w:val="24"/>
          <w:szCs w:val="24"/>
          <w:lang w:eastAsia="en-US"/>
        </w:rPr>
        <w:tab/>
      </w:r>
      <w:r w:rsidRPr="002A3072">
        <w:rPr>
          <w:rFonts w:ascii="Times New Roman" w:eastAsiaTheme="minorHAnsi" w:hAnsi="Times New Roman" w:cs="Times New Roman"/>
          <w:i/>
          <w:color w:val="000000" w:themeColor="text1"/>
          <w:sz w:val="24"/>
          <w:szCs w:val="24"/>
          <w:lang w:eastAsia="en-US"/>
        </w:rPr>
        <w:tab/>
      </w:r>
      <w:r w:rsidRPr="002A3072">
        <w:rPr>
          <w:rFonts w:ascii="Times New Roman" w:eastAsiaTheme="minorHAnsi" w:hAnsi="Times New Roman" w:cs="Times New Roman"/>
          <w:i/>
          <w:color w:val="000000" w:themeColor="text1"/>
          <w:sz w:val="24"/>
          <w:szCs w:val="24"/>
          <w:lang w:eastAsia="en-US"/>
        </w:rPr>
        <w:tab/>
      </w:r>
      <w:r w:rsidRPr="002A3072">
        <w:rPr>
          <w:rFonts w:ascii="Times New Roman" w:eastAsiaTheme="minorHAnsi" w:hAnsi="Times New Roman" w:cs="Times New Roman"/>
          <w:i/>
          <w:color w:val="000000" w:themeColor="text1"/>
          <w:sz w:val="24"/>
          <w:szCs w:val="24"/>
          <w:lang w:eastAsia="en-US"/>
        </w:rPr>
        <w:tab/>
      </w:r>
      <w:r w:rsidRPr="002A3072">
        <w:rPr>
          <w:rFonts w:ascii="Times New Roman" w:eastAsiaTheme="minorHAnsi" w:hAnsi="Times New Roman" w:cs="Times New Roman"/>
          <w:i/>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19</w:t>
      </w:r>
    </w:p>
    <w:p w:rsidR="002A3072" w:rsidRPr="002A3072" w:rsidRDefault="002A3072" w:rsidP="002A3072">
      <w:pPr>
        <w:numPr>
          <w:ilvl w:val="0"/>
          <w:numId w:val="16"/>
        </w:numPr>
        <w:autoSpaceDE w:val="0"/>
        <w:autoSpaceDN w:val="0"/>
        <w:adjustRightInd w:val="0"/>
        <w:spacing w:after="0" w:line="360" w:lineRule="auto"/>
        <w:ind w:left="1080"/>
        <w:contextualSpacing/>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Engagement</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19</w:t>
      </w:r>
    </w:p>
    <w:p w:rsidR="002A3072" w:rsidRPr="002A3072" w:rsidRDefault="002A3072" w:rsidP="002A3072">
      <w:pPr>
        <w:numPr>
          <w:ilvl w:val="0"/>
          <w:numId w:val="16"/>
        </w:numPr>
        <w:autoSpaceDE w:val="0"/>
        <w:autoSpaceDN w:val="0"/>
        <w:adjustRightInd w:val="0"/>
        <w:spacing w:after="0" w:line="360" w:lineRule="auto"/>
        <w:ind w:left="1080"/>
        <w:contextualSpacing/>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Criteria for Access</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23</w:t>
      </w:r>
    </w:p>
    <w:p w:rsidR="002A3072" w:rsidRPr="002A3072" w:rsidRDefault="002A3072" w:rsidP="002A3072">
      <w:pPr>
        <w:numPr>
          <w:ilvl w:val="0"/>
          <w:numId w:val="16"/>
        </w:numPr>
        <w:autoSpaceDE w:val="0"/>
        <w:autoSpaceDN w:val="0"/>
        <w:adjustRightInd w:val="0"/>
        <w:spacing w:after="0" w:line="360" w:lineRule="auto"/>
        <w:ind w:left="1080"/>
        <w:contextualSpacing/>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Delivery of the EPP</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25</w:t>
      </w:r>
    </w:p>
    <w:p w:rsidR="002A3072" w:rsidRPr="002A3072" w:rsidRDefault="002A3072" w:rsidP="002A3072">
      <w:pPr>
        <w:numPr>
          <w:ilvl w:val="0"/>
          <w:numId w:val="16"/>
        </w:numPr>
        <w:autoSpaceDE w:val="0"/>
        <w:autoSpaceDN w:val="0"/>
        <w:adjustRightInd w:val="0"/>
        <w:spacing w:after="0" w:line="360" w:lineRule="auto"/>
        <w:ind w:left="1080"/>
        <w:contextualSpacing/>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xml:space="preserve">Improvement </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27</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 xml:space="preserve">Conclusion </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29</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References</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21005F">
        <w:rPr>
          <w:rFonts w:ascii="Times New Roman" w:eastAsiaTheme="minorHAnsi" w:hAnsi="Times New Roman" w:cs="Times New Roman"/>
          <w:color w:val="000000" w:themeColor="text1"/>
          <w:sz w:val="24"/>
          <w:szCs w:val="24"/>
          <w:lang w:eastAsia="en-US"/>
        </w:rPr>
        <w:t>31</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u w:val="single"/>
          <w:lang w:eastAsia="en-US"/>
        </w:rPr>
      </w:pP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u w:val="single"/>
          <w:lang w:eastAsia="en-US"/>
        </w:rPr>
      </w:pP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u w:val="single"/>
          <w:lang w:eastAsia="en-US"/>
        </w:rPr>
      </w:pP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u w:val="single"/>
          <w:lang w:eastAsia="en-US"/>
        </w:rPr>
      </w:pP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u w:val="single"/>
          <w:lang w:eastAsia="en-US"/>
        </w:rPr>
      </w:pP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u w:val="single"/>
          <w:lang w:eastAsia="en-US"/>
        </w:rPr>
      </w:pP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u w:val="single"/>
          <w:lang w:eastAsia="en-US"/>
        </w:rPr>
      </w:pPr>
    </w:p>
    <w:p w:rsidR="002A3072" w:rsidRPr="002A3072" w:rsidRDefault="002A3072" w:rsidP="002A3072">
      <w:pPr>
        <w:autoSpaceDE w:val="0"/>
        <w:autoSpaceDN w:val="0"/>
        <w:adjustRightInd w:val="0"/>
        <w:spacing w:after="0" w:line="360" w:lineRule="auto"/>
        <w:ind w:right="522"/>
        <w:jc w:val="both"/>
        <w:rPr>
          <w:rFonts w:ascii="Times New Roman" w:eastAsiaTheme="minorHAnsi" w:hAnsi="Times New Roman" w:cs="Times New Roman"/>
          <w:b/>
          <w:sz w:val="24"/>
          <w:szCs w:val="24"/>
          <w:lang w:eastAsia="en-US"/>
        </w:rPr>
      </w:pPr>
      <w:r w:rsidRPr="002A3072">
        <w:rPr>
          <w:rFonts w:ascii="Times New Roman" w:eastAsiaTheme="minorHAnsi" w:hAnsi="Times New Roman" w:cs="Times New Roman"/>
          <w:b/>
          <w:sz w:val="24"/>
          <w:szCs w:val="24"/>
          <w:lang w:eastAsia="en-US"/>
        </w:rPr>
        <w:lastRenderedPageBreak/>
        <w:t>Contents</w:t>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r>
      <w:r w:rsidRPr="002A3072">
        <w:rPr>
          <w:rFonts w:ascii="Times New Roman" w:eastAsiaTheme="minorHAnsi" w:hAnsi="Times New Roman" w:cs="Times New Roman"/>
          <w:b/>
          <w:sz w:val="24"/>
          <w:szCs w:val="24"/>
          <w:lang w:eastAsia="en-US"/>
        </w:rPr>
        <w:tab/>
        <w:t xml:space="preserve">         Page</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b/>
          <w:bCs/>
          <w:sz w:val="31"/>
          <w:szCs w:val="31"/>
          <w:lang w:eastAsia="en-US"/>
        </w:rPr>
      </w:pPr>
      <w:r w:rsidRPr="002A3072">
        <w:rPr>
          <w:rFonts w:ascii="Times New Roman" w:eastAsiaTheme="minorHAnsi" w:hAnsi="Times New Roman" w:cs="Times New Roman"/>
          <w:b/>
          <w:bCs/>
          <w:sz w:val="31"/>
          <w:szCs w:val="31"/>
          <w:lang w:eastAsia="en-US"/>
        </w:rPr>
        <w:t>____________________________________________________</w:t>
      </w:r>
    </w:p>
    <w:p w:rsidR="002A3072" w:rsidRPr="002A3072" w:rsidRDefault="002A3072" w:rsidP="002A3072">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u w:val="single"/>
          <w:lang w:eastAsia="en-US"/>
        </w:rPr>
        <w:t xml:space="preserve">List of Figures </w:t>
      </w:r>
    </w:p>
    <w:p w:rsidR="002A3072" w:rsidRPr="002A3072" w:rsidRDefault="002A3072" w:rsidP="002A3072">
      <w:pPr>
        <w:spacing w:after="120" w:line="360" w:lineRule="auto"/>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lang w:eastAsia="en-US"/>
        </w:rPr>
        <w:t>Figure 1 Case Study Classification Matrix</w:t>
      </w:r>
      <w:r w:rsidR="005E227E">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11</w:t>
      </w:r>
      <w:r w:rsidRPr="002A3072">
        <w:rPr>
          <w:rFonts w:ascii="Times New Roman" w:eastAsiaTheme="minorHAnsi" w:hAnsi="Times New Roman" w:cs="Times New Roman"/>
          <w:color w:val="000000" w:themeColor="text1"/>
          <w:sz w:val="24"/>
          <w:szCs w:val="24"/>
          <w:lang w:eastAsia="en-US"/>
        </w:rPr>
        <w:tab/>
        <w:t xml:space="preserve">                         Figure 2 Single-embedded Case Study Design</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11</w:t>
      </w:r>
      <w:r w:rsidRPr="002A3072">
        <w:rPr>
          <w:rFonts w:ascii="Times New Roman" w:eastAsiaTheme="minorHAnsi" w:hAnsi="Times New Roman" w:cs="Times New Roman"/>
          <w:color w:val="000000" w:themeColor="text1"/>
          <w:sz w:val="24"/>
          <w:szCs w:val="24"/>
          <w:lang w:eastAsia="en-US"/>
        </w:rPr>
        <w:tab/>
        <w:t xml:space="preserve">                      Figure 3 Gender </w:t>
      </w:r>
      <w:r w:rsidRPr="002A3072">
        <w:rPr>
          <w:rFonts w:ascii="Times New Roman" w:eastAsiaTheme="minorHAnsi" w:hAnsi="Times New Roman" w:cs="Times New Roman"/>
          <w:sz w:val="24"/>
          <w:szCs w:val="24"/>
          <w:lang w:eastAsia="en-US"/>
        </w:rPr>
        <w:t>Demographics of Ser</w:t>
      </w:r>
      <w:r w:rsidR="005E227E">
        <w:rPr>
          <w:rFonts w:ascii="Times New Roman" w:eastAsiaTheme="minorHAnsi" w:hAnsi="Times New Roman" w:cs="Times New Roman"/>
          <w:sz w:val="24"/>
          <w:szCs w:val="24"/>
          <w:lang w:eastAsia="en-US"/>
        </w:rPr>
        <w:t xml:space="preserve">vice Users who completed EPP </w:t>
      </w:r>
      <w:r w:rsidR="005E227E">
        <w:rPr>
          <w:rFonts w:ascii="Times New Roman" w:eastAsiaTheme="minorHAnsi" w:hAnsi="Times New Roman" w:cs="Times New Roman"/>
          <w:sz w:val="24"/>
          <w:szCs w:val="24"/>
          <w:lang w:eastAsia="en-US"/>
        </w:rPr>
        <w:tab/>
        <w:t>14</w:t>
      </w:r>
      <w:r w:rsidRPr="002A3072">
        <w:rPr>
          <w:rFonts w:ascii="Times New Roman" w:eastAsiaTheme="minorHAnsi" w:hAnsi="Times New Roman" w:cs="Times New Roman"/>
          <w:sz w:val="24"/>
          <w:szCs w:val="24"/>
          <w:lang w:eastAsia="en-US"/>
        </w:rPr>
        <w:t xml:space="preserve">           </w:t>
      </w:r>
      <w:r w:rsidRPr="002A3072">
        <w:rPr>
          <w:rFonts w:ascii="Times New Roman" w:eastAsiaTheme="minorHAnsi" w:hAnsi="Times New Roman" w:cs="Times New Roman"/>
          <w:sz w:val="24"/>
          <w:szCs w:val="24"/>
          <w:lang w:eastAsia="en-US"/>
        </w:rPr>
        <w:tab/>
        <w:t xml:space="preserve">   Figure 4 </w:t>
      </w:r>
      <w:r w:rsidRPr="002A3072">
        <w:rPr>
          <w:rFonts w:ascii="Times New Roman" w:eastAsiaTheme="minorHAnsi" w:hAnsi="Times New Roman" w:cs="Times New Roman"/>
          <w:color w:val="000000" w:themeColor="text1"/>
          <w:sz w:val="24"/>
          <w:szCs w:val="24"/>
          <w:lang w:eastAsia="en-US"/>
        </w:rPr>
        <w:t xml:space="preserve">Demographics of Service Users in Education or Employment </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 xml:space="preserve">and/or Training </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15</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 xml:space="preserve"> Figure 5 Gravity of Offences Committed by Four Service Users</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 xml:space="preserve">  Pre and Post- EPP</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16</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 xml:space="preserve"> Figure 6 </w:t>
      </w:r>
      <w:r w:rsidRPr="002A3072">
        <w:rPr>
          <w:rFonts w:ascii="Times New Roman" w:eastAsiaTheme="minorHAnsi" w:hAnsi="Times New Roman" w:cs="Times New Roman"/>
          <w:sz w:val="24"/>
          <w:szCs w:val="24"/>
          <w:lang w:eastAsia="en-US"/>
        </w:rPr>
        <w:t xml:space="preserve">Number of Offences Committed by Service Users Pre </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sz w:val="24"/>
          <w:szCs w:val="24"/>
          <w:lang w:eastAsia="en-US"/>
        </w:rPr>
        <w:t xml:space="preserve"> and Post- EPP, including Gravity of Offences.</w:t>
      </w:r>
      <w:r w:rsidR="005E227E">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ab/>
      </w:r>
      <w:r w:rsidR="005E227E">
        <w:rPr>
          <w:rFonts w:ascii="Times New Roman" w:eastAsiaTheme="minorHAnsi" w:hAnsi="Times New Roman" w:cs="Times New Roman"/>
          <w:color w:val="000000" w:themeColor="text1"/>
          <w:sz w:val="24"/>
          <w:szCs w:val="24"/>
          <w:lang w:eastAsia="en-US"/>
        </w:rPr>
        <w:tab/>
        <w:t>18</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p>
    <w:p w:rsidR="002A3072" w:rsidRPr="002A3072" w:rsidRDefault="002A3072" w:rsidP="002A3072">
      <w:pPr>
        <w:spacing w:after="120" w:line="360" w:lineRule="auto"/>
        <w:rPr>
          <w:rFonts w:ascii="Times New Roman" w:eastAsiaTheme="minorHAnsi" w:hAnsi="Times New Roman" w:cs="Times New Roman"/>
          <w:color w:val="000000" w:themeColor="text1"/>
          <w:sz w:val="24"/>
          <w:szCs w:val="24"/>
          <w:lang w:eastAsia="en-US"/>
        </w:rPr>
      </w:pPr>
      <w:r w:rsidRPr="002A3072">
        <w:rPr>
          <w:rFonts w:ascii="Times New Roman" w:eastAsiaTheme="minorHAnsi" w:hAnsi="Times New Roman" w:cs="Times New Roman"/>
          <w:color w:val="000000" w:themeColor="text1"/>
          <w:sz w:val="24"/>
          <w:szCs w:val="24"/>
          <w:u w:val="single"/>
          <w:lang w:eastAsia="en-US"/>
        </w:rPr>
        <w:t>List of Tables</w:t>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r>
      <w:r w:rsidRPr="002A3072">
        <w:rPr>
          <w:rFonts w:ascii="Times New Roman" w:eastAsiaTheme="minorHAnsi" w:hAnsi="Times New Roman" w:cs="Times New Roman"/>
          <w:color w:val="000000" w:themeColor="text1"/>
          <w:sz w:val="24"/>
          <w:szCs w:val="24"/>
          <w:lang w:eastAsia="en-US"/>
        </w:rPr>
        <w:tab/>
        <w:t xml:space="preserve">                                                  </w:t>
      </w:r>
      <w:r w:rsidRPr="002A3072">
        <w:rPr>
          <w:rFonts w:ascii="Times New Roman" w:eastAsiaTheme="minorHAnsi" w:hAnsi="Times New Roman" w:cs="Times New Roman"/>
          <w:sz w:val="24"/>
          <w:szCs w:val="24"/>
          <w:lang w:eastAsia="en-US"/>
        </w:rPr>
        <w:t xml:space="preserve">Table 1 Gravity Score for Offences Committed by Four Service </w:t>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t>Users Pre and Post- EPP</w:t>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005E227E">
        <w:rPr>
          <w:rFonts w:ascii="Times New Roman" w:eastAsiaTheme="minorHAnsi" w:hAnsi="Times New Roman" w:cs="Times New Roman"/>
          <w:sz w:val="24"/>
          <w:szCs w:val="24"/>
          <w:lang w:eastAsia="en-US"/>
        </w:rPr>
        <w:t>17</w:t>
      </w:r>
      <w:r w:rsidRPr="002A3072">
        <w:rPr>
          <w:rFonts w:ascii="Times New Roman" w:eastAsiaTheme="minorHAnsi" w:hAnsi="Times New Roman" w:cs="Times New Roman"/>
          <w:sz w:val="24"/>
          <w:szCs w:val="24"/>
          <w:lang w:eastAsia="en-US"/>
        </w:rPr>
        <w:tab/>
        <w:t xml:space="preserve">                       Table 2 Frequency of Offence Type and Gravity Score </w:t>
      </w:r>
      <w:r w:rsidRPr="002A3072">
        <w:rPr>
          <w:rFonts w:ascii="Times New Roman" w:eastAsiaTheme="minorHAnsi" w:hAnsi="Times New Roman" w:cs="Times New Roman"/>
          <w:i/>
          <w:sz w:val="24"/>
          <w:szCs w:val="24"/>
          <w:lang w:eastAsia="en-US"/>
        </w:rPr>
        <w:t>Pre</w:t>
      </w:r>
      <w:r w:rsidR="005E227E">
        <w:rPr>
          <w:rFonts w:ascii="Times New Roman" w:eastAsiaTheme="minorHAnsi" w:hAnsi="Times New Roman" w:cs="Times New Roman"/>
          <w:sz w:val="24"/>
          <w:szCs w:val="24"/>
          <w:lang w:eastAsia="en-US"/>
        </w:rPr>
        <w:t>- EPP</w:t>
      </w:r>
      <w:r w:rsidR="005E227E">
        <w:rPr>
          <w:rFonts w:ascii="Times New Roman" w:eastAsiaTheme="minorHAnsi" w:hAnsi="Times New Roman" w:cs="Times New Roman"/>
          <w:sz w:val="24"/>
          <w:szCs w:val="24"/>
          <w:lang w:eastAsia="en-US"/>
        </w:rPr>
        <w:tab/>
      </w:r>
      <w:r w:rsidR="005E227E">
        <w:rPr>
          <w:rFonts w:ascii="Times New Roman" w:eastAsiaTheme="minorHAnsi" w:hAnsi="Times New Roman" w:cs="Times New Roman"/>
          <w:sz w:val="24"/>
          <w:szCs w:val="24"/>
          <w:lang w:eastAsia="en-US"/>
        </w:rPr>
        <w:tab/>
        <w:t>17</w:t>
      </w:r>
      <w:r w:rsidRPr="002A3072">
        <w:rPr>
          <w:rFonts w:ascii="Times New Roman" w:eastAsiaTheme="minorHAnsi" w:hAnsi="Times New Roman" w:cs="Times New Roman"/>
          <w:sz w:val="24"/>
          <w:szCs w:val="24"/>
          <w:lang w:eastAsia="en-US"/>
        </w:rPr>
        <w:tab/>
        <w:t xml:space="preserve">                         Table 3 Frequency of Offence Type and Gravity Score </w:t>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i/>
          <w:sz w:val="24"/>
          <w:szCs w:val="24"/>
          <w:lang w:eastAsia="en-US"/>
        </w:rPr>
        <w:t>Post</w:t>
      </w:r>
      <w:r w:rsidRPr="002A3072">
        <w:rPr>
          <w:rFonts w:ascii="Times New Roman" w:eastAsiaTheme="minorHAnsi" w:hAnsi="Times New Roman" w:cs="Times New Roman"/>
          <w:sz w:val="24"/>
          <w:szCs w:val="24"/>
          <w:lang w:eastAsia="en-US"/>
        </w:rPr>
        <w:t>- Educational Programme</w:t>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Pr="002A3072">
        <w:rPr>
          <w:rFonts w:ascii="Times New Roman" w:eastAsiaTheme="minorHAnsi" w:hAnsi="Times New Roman" w:cs="Times New Roman"/>
          <w:sz w:val="24"/>
          <w:szCs w:val="24"/>
          <w:lang w:eastAsia="en-US"/>
        </w:rPr>
        <w:tab/>
      </w:r>
      <w:r w:rsidR="005E227E">
        <w:rPr>
          <w:rFonts w:ascii="Times New Roman" w:eastAsiaTheme="minorHAnsi" w:hAnsi="Times New Roman" w:cs="Times New Roman"/>
          <w:sz w:val="24"/>
          <w:szCs w:val="24"/>
          <w:lang w:eastAsia="en-US"/>
        </w:rPr>
        <w:t>18</w:t>
      </w:r>
    </w:p>
    <w:p w:rsidR="00F61A81" w:rsidRDefault="00F61A81">
      <w:pPr>
        <w:rPr>
          <w:rFonts w:ascii="Times New Roman" w:hAnsi="Times New Roman" w:cs="Times New Roman"/>
          <w:color w:val="000000" w:themeColor="text1"/>
          <w:sz w:val="24"/>
          <w:szCs w:val="24"/>
          <w:u w:val="single"/>
        </w:rPr>
      </w:pPr>
    </w:p>
    <w:p w:rsidR="00F61A81" w:rsidRDefault="00F61A81">
      <w:pPr>
        <w:rPr>
          <w:rFonts w:ascii="Times New Roman" w:hAnsi="Times New Roman" w:cs="Times New Roman"/>
          <w:color w:val="000000" w:themeColor="text1"/>
          <w:sz w:val="24"/>
          <w:szCs w:val="24"/>
          <w:u w:val="single"/>
        </w:rPr>
      </w:pPr>
    </w:p>
    <w:p w:rsidR="00F61A81" w:rsidRDefault="00F61A81">
      <w:pPr>
        <w:rPr>
          <w:rFonts w:ascii="Times New Roman" w:hAnsi="Times New Roman" w:cs="Times New Roman"/>
          <w:color w:val="000000" w:themeColor="text1"/>
          <w:sz w:val="24"/>
          <w:szCs w:val="24"/>
          <w:u w:val="single"/>
        </w:rPr>
      </w:pPr>
    </w:p>
    <w:p w:rsidR="00F61A81" w:rsidRDefault="00F61A81">
      <w:pPr>
        <w:rPr>
          <w:rFonts w:ascii="Times New Roman" w:hAnsi="Times New Roman" w:cs="Times New Roman"/>
          <w:color w:val="000000" w:themeColor="text1"/>
          <w:sz w:val="24"/>
          <w:szCs w:val="24"/>
          <w:u w:val="single"/>
        </w:rPr>
      </w:pPr>
    </w:p>
    <w:p w:rsidR="00F61A81" w:rsidRDefault="00F61A81">
      <w:pPr>
        <w:rPr>
          <w:rFonts w:ascii="Times New Roman" w:hAnsi="Times New Roman" w:cs="Times New Roman"/>
          <w:color w:val="000000" w:themeColor="text1"/>
          <w:sz w:val="24"/>
          <w:szCs w:val="24"/>
          <w:u w:val="single"/>
        </w:rPr>
      </w:pPr>
    </w:p>
    <w:p w:rsidR="00F61A81" w:rsidRDefault="00F61A81">
      <w:pPr>
        <w:rPr>
          <w:rFonts w:ascii="Times New Roman" w:hAnsi="Times New Roman" w:cs="Times New Roman"/>
          <w:color w:val="000000" w:themeColor="text1"/>
          <w:sz w:val="24"/>
          <w:szCs w:val="24"/>
          <w:u w:val="single"/>
        </w:rPr>
      </w:pPr>
    </w:p>
    <w:p w:rsidR="007A14B8" w:rsidRDefault="007A14B8">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rsidR="009F2D79" w:rsidRPr="00311C77" w:rsidRDefault="009F2D79" w:rsidP="00311C77">
      <w:pPr>
        <w:spacing w:line="360" w:lineRule="auto"/>
        <w:jc w:val="both"/>
        <w:rPr>
          <w:rFonts w:ascii="Times New Roman" w:hAnsi="Times New Roman" w:cs="Times New Roman"/>
          <w:b/>
          <w:i/>
          <w:color w:val="000000" w:themeColor="text1"/>
          <w:sz w:val="24"/>
          <w:szCs w:val="24"/>
          <w:u w:val="single"/>
        </w:rPr>
      </w:pPr>
      <w:r w:rsidRPr="00311C77">
        <w:rPr>
          <w:rFonts w:ascii="Times New Roman" w:hAnsi="Times New Roman" w:cs="Times New Roman"/>
          <w:b/>
          <w:i/>
          <w:color w:val="000000" w:themeColor="text1"/>
          <w:sz w:val="24"/>
          <w:szCs w:val="24"/>
          <w:u w:val="single"/>
        </w:rPr>
        <w:lastRenderedPageBreak/>
        <w:t>Executive</w:t>
      </w:r>
      <w:bookmarkStart w:id="0" w:name="_GoBack"/>
      <w:bookmarkEnd w:id="0"/>
      <w:r w:rsidRPr="00311C77">
        <w:rPr>
          <w:rFonts w:ascii="Times New Roman" w:hAnsi="Times New Roman" w:cs="Times New Roman"/>
          <w:b/>
          <w:i/>
          <w:color w:val="000000" w:themeColor="text1"/>
          <w:sz w:val="24"/>
          <w:szCs w:val="24"/>
          <w:u w:val="single"/>
        </w:rPr>
        <w:t xml:space="preserve"> Summary</w:t>
      </w:r>
    </w:p>
    <w:p w:rsidR="002A3072" w:rsidRPr="00311C77" w:rsidRDefault="002A3072" w:rsidP="00311C77">
      <w:pPr>
        <w:numPr>
          <w:ilvl w:val="0"/>
          <w:numId w:val="23"/>
        </w:numPr>
        <w:spacing w:line="360" w:lineRule="auto"/>
        <w:contextualSpacing/>
        <w:jc w:val="both"/>
        <w:rPr>
          <w:rFonts w:ascii="Times New Roman" w:eastAsiaTheme="minorHAnsi" w:hAnsi="Times New Roman" w:cs="Times New Roman"/>
          <w:b/>
          <w:i/>
          <w:color w:val="000000" w:themeColor="text1"/>
          <w:sz w:val="24"/>
          <w:szCs w:val="24"/>
          <w:lang w:eastAsia="en-US"/>
        </w:rPr>
      </w:pPr>
      <w:r w:rsidRPr="00311C77">
        <w:rPr>
          <w:rFonts w:ascii="Times New Roman" w:eastAsiaTheme="minorHAnsi" w:hAnsi="Times New Roman" w:cs="Times New Roman"/>
          <w:color w:val="000000" w:themeColor="text1"/>
          <w:sz w:val="24"/>
          <w:szCs w:val="24"/>
          <w:lang w:eastAsia="en-US"/>
        </w:rPr>
        <w:t xml:space="preserve">In 2011, through an inter-agency collaborative approach, the British Red Cross and Newcastle Youth Offending Team designed and delivered an Educational Pilot Project as an alternative method of reparation </w:t>
      </w:r>
      <w:r w:rsidRPr="00311C77">
        <w:rPr>
          <w:rFonts w:ascii="Times New Roman" w:eastAsia="Calibri" w:hAnsi="Times New Roman" w:cs="Times New Roman"/>
          <w:sz w:val="24"/>
          <w:szCs w:val="24"/>
          <w:lang w:eastAsia="en-US"/>
        </w:rPr>
        <w:t xml:space="preserve">to that of the physical tasks </w:t>
      </w:r>
      <w:r w:rsidR="00CC539F" w:rsidRPr="00311C77">
        <w:rPr>
          <w:rFonts w:ascii="Times New Roman" w:eastAsia="Calibri" w:hAnsi="Times New Roman" w:cs="Times New Roman"/>
          <w:sz w:val="24"/>
          <w:szCs w:val="24"/>
          <w:lang w:eastAsia="en-US"/>
        </w:rPr>
        <w:t xml:space="preserve">previously offered collaboratively by the two organisations.  </w:t>
      </w:r>
    </w:p>
    <w:p w:rsidR="002A3072" w:rsidRPr="00311C77" w:rsidRDefault="00CC539F" w:rsidP="00311C77">
      <w:pPr>
        <w:numPr>
          <w:ilvl w:val="0"/>
          <w:numId w:val="23"/>
        </w:numPr>
        <w:spacing w:line="360" w:lineRule="auto"/>
        <w:contextualSpacing/>
        <w:jc w:val="both"/>
        <w:rPr>
          <w:rFonts w:ascii="Times New Roman" w:eastAsiaTheme="minorHAnsi" w:hAnsi="Times New Roman" w:cs="Times New Roman"/>
          <w:b/>
          <w:i/>
          <w:color w:val="000000" w:themeColor="text1"/>
          <w:sz w:val="24"/>
          <w:szCs w:val="24"/>
          <w:lang w:eastAsia="en-US"/>
        </w:rPr>
      </w:pPr>
      <w:r w:rsidRPr="00311C77">
        <w:rPr>
          <w:rFonts w:ascii="Times New Roman" w:eastAsia="Times New Roman" w:hAnsi="Times New Roman" w:cs="Times New Roman"/>
          <w:color w:val="000000" w:themeColor="text1"/>
          <w:sz w:val="24"/>
          <w:szCs w:val="24"/>
        </w:rPr>
        <w:t>The young people that</w:t>
      </w:r>
      <w:r w:rsidR="002A3072" w:rsidRPr="00311C77">
        <w:rPr>
          <w:rFonts w:ascii="Times New Roman" w:eastAsia="Times New Roman" w:hAnsi="Times New Roman" w:cs="Times New Roman"/>
          <w:color w:val="000000" w:themeColor="text1"/>
          <w:sz w:val="24"/>
          <w:szCs w:val="24"/>
        </w:rPr>
        <w:t xml:space="preserve"> </w:t>
      </w:r>
      <w:r w:rsidRPr="00311C77">
        <w:rPr>
          <w:rFonts w:ascii="Times New Roman" w:eastAsia="Times New Roman" w:hAnsi="Times New Roman" w:cs="Times New Roman"/>
          <w:color w:val="000000" w:themeColor="text1"/>
          <w:sz w:val="24"/>
          <w:szCs w:val="24"/>
        </w:rPr>
        <w:t>participated in the programme did</w:t>
      </w:r>
      <w:r w:rsidR="002A3072" w:rsidRPr="00311C77">
        <w:rPr>
          <w:rFonts w:ascii="Times New Roman" w:eastAsia="Times New Roman" w:hAnsi="Times New Roman" w:cs="Times New Roman"/>
          <w:color w:val="000000" w:themeColor="text1"/>
          <w:sz w:val="24"/>
          <w:szCs w:val="24"/>
        </w:rPr>
        <w:t xml:space="preserve"> not represent a homogenous group in terms of their characteristics, risk assessment and offending patterns. Other than serving a repar</w:t>
      </w:r>
      <w:r w:rsidRPr="00311C77">
        <w:rPr>
          <w:rFonts w:ascii="Times New Roman" w:eastAsia="Times New Roman" w:hAnsi="Times New Roman" w:cs="Times New Roman"/>
          <w:color w:val="000000" w:themeColor="text1"/>
          <w:sz w:val="24"/>
          <w:szCs w:val="24"/>
        </w:rPr>
        <w:t>ation order, the sample represented</w:t>
      </w:r>
      <w:r w:rsidR="002A3072" w:rsidRPr="00311C77">
        <w:rPr>
          <w:rFonts w:ascii="Times New Roman" w:eastAsia="Times New Roman" w:hAnsi="Times New Roman" w:cs="Times New Roman"/>
          <w:color w:val="000000" w:themeColor="text1"/>
          <w:sz w:val="24"/>
          <w:szCs w:val="24"/>
        </w:rPr>
        <w:t xml:space="preserve"> a complex and heterogeneous picture in terms of the service users’ differing needs and patterns of offending and (re)offending behaviour. Of note, the majority of service users who completed the programme were already in education or some form of employment and/or training at the time of engagement (62%).</w:t>
      </w:r>
    </w:p>
    <w:p w:rsidR="00CC539F" w:rsidRPr="00311C77" w:rsidRDefault="00CC539F" w:rsidP="00311C77">
      <w:pPr>
        <w:numPr>
          <w:ilvl w:val="0"/>
          <w:numId w:val="23"/>
        </w:numPr>
        <w:spacing w:line="360" w:lineRule="auto"/>
        <w:contextualSpacing/>
        <w:jc w:val="both"/>
        <w:rPr>
          <w:rFonts w:ascii="Times New Roman" w:eastAsiaTheme="minorHAnsi" w:hAnsi="Times New Roman" w:cs="Times New Roman"/>
          <w:b/>
          <w:i/>
          <w:color w:val="000000" w:themeColor="text1"/>
          <w:sz w:val="24"/>
          <w:szCs w:val="24"/>
          <w:lang w:eastAsia="en-US"/>
        </w:rPr>
      </w:pPr>
      <w:r w:rsidRPr="00311C77">
        <w:rPr>
          <w:rFonts w:ascii="Times New Roman" w:eastAsiaTheme="minorHAnsi" w:hAnsi="Times New Roman" w:cs="Times New Roman"/>
          <w:sz w:val="24"/>
          <w:szCs w:val="24"/>
          <w:lang w:eastAsia="en-US"/>
        </w:rPr>
        <w:t>Comparative analysis of the d</w:t>
      </w:r>
      <w:r w:rsidR="002A3072" w:rsidRPr="00311C77">
        <w:rPr>
          <w:rFonts w:ascii="Times New Roman" w:eastAsiaTheme="minorHAnsi" w:hAnsi="Times New Roman" w:cs="Times New Roman"/>
          <w:sz w:val="24"/>
          <w:szCs w:val="24"/>
          <w:lang w:eastAsia="en-US"/>
        </w:rPr>
        <w:t xml:space="preserve">ata on the pre-Educational Pilot Project offending profile of service users with their post-engagement behaviour suggests a considerable reduction in offending. There was a decrease in offending for 54% of </w:t>
      </w:r>
      <w:r w:rsidRPr="00311C77">
        <w:rPr>
          <w:rFonts w:ascii="Times New Roman" w:eastAsiaTheme="minorHAnsi" w:hAnsi="Times New Roman" w:cs="Times New Roman"/>
          <w:sz w:val="24"/>
          <w:szCs w:val="24"/>
          <w:lang w:eastAsia="en-US"/>
        </w:rPr>
        <w:t xml:space="preserve">service users (7 of 13) post- engagement, </w:t>
      </w:r>
      <w:r w:rsidR="002A3072" w:rsidRPr="00311C77">
        <w:rPr>
          <w:rFonts w:ascii="Times New Roman" w:eastAsiaTheme="minorHAnsi" w:hAnsi="Times New Roman" w:cs="Times New Roman"/>
          <w:sz w:val="24"/>
          <w:szCs w:val="24"/>
          <w:lang w:eastAsia="en-US"/>
        </w:rPr>
        <w:t>15% of service user</w:t>
      </w:r>
      <w:r w:rsidRPr="00311C77">
        <w:rPr>
          <w:rFonts w:ascii="Times New Roman" w:eastAsiaTheme="minorHAnsi" w:hAnsi="Times New Roman" w:cs="Times New Roman"/>
          <w:sz w:val="24"/>
          <w:szCs w:val="24"/>
          <w:lang w:eastAsia="en-US"/>
        </w:rPr>
        <w:t>s’</w:t>
      </w:r>
      <w:r w:rsidR="002A3072" w:rsidRPr="00311C77">
        <w:rPr>
          <w:rFonts w:ascii="Times New Roman" w:eastAsiaTheme="minorHAnsi" w:hAnsi="Times New Roman" w:cs="Times New Roman"/>
          <w:sz w:val="24"/>
          <w:szCs w:val="24"/>
          <w:lang w:eastAsia="en-US"/>
        </w:rPr>
        <w:t xml:space="preserve"> </w:t>
      </w:r>
      <w:r w:rsidRPr="00311C77">
        <w:rPr>
          <w:rFonts w:ascii="Times New Roman" w:eastAsiaTheme="minorHAnsi" w:hAnsi="Times New Roman" w:cs="Times New Roman"/>
          <w:sz w:val="24"/>
          <w:szCs w:val="24"/>
          <w:lang w:eastAsia="en-US"/>
        </w:rPr>
        <w:t xml:space="preserve">(2 of 13) </w:t>
      </w:r>
      <w:r w:rsidR="002A3072" w:rsidRPr="00311C77">
        <w:rPr>
          <w:rFonts w:ascii="Times New Roman" w:eastAsiaTheme="minorHAnsi" w:hAnsi="Times New Roman" w:cs="Times New Roman"/>
          <w:sz w:val="24"/>
          <w:szCs w:val="24"/>
          <w:lang w:eastAsia="en-US"/>
        </w:rPr>
        <w:t>offending remain</w:t>
      </w:r>
      <w:r w:rsidRPr="00311C77">
        <w:rPr>
          <w:rFonts w:ascii="Times New Roman" w:eastAsiaTheme="minorHAnsi" w:hAnsi="Times New Roman" w:cs="Times New Roman"/>
          <w:sz w:val="24"/>
          <w:szCs w:val="24"/>
          <w:lang w:eastAsia="en-US"/>
        </w:rPr>
        <w:t>ed</w:t>
      </w:r>
      <w:r w:rsidR="002A3072" w:rsidRPr="00311C77">
        <w:rPr>
          <w:rFonts w:ascii="Times New Roman" w:eastAsiaTheme="minorHAnsi" w:hAnsi="Times New Roman" w:cs="Times New Roman"/>
          <w:sz w:val="24"/>
          <w:szCs w:val="24"/>
          <w:lang w:eastAsia="en-US"/>
        </w:rPr>
        <w:t xml:space="preserve"> consistent with their pre- engagement behaviour</w:t>
      </w:r>
      <w:r w:rsidRPr="00311C77">
        <w:rPr>
          <w:rFonts w:ascii="Times New Roman" w:eastAsiaTheme="minorHAnsi" w:hAnsi="Times New Roman" w:cs="Times New Roman"/>
          <w:sz w:val="24"/>
          <w:szCs w:val="24"/>
          <w:lang w:eastAsia="en-US"/>
        </w:rPr>
        <w:t xml:space="preserve"> and 15% of service users (2 of 13) desisted from offending altogether following the intervention. Furthermore, </w:t>
      </w:r>
      <w:r w:rsidR="002A3072" w:rsidRPr="00311C77">
        <w:rPr>
          <w:rFonts w:ascii="Times New Roman" w:eastAsiaTheme="minorHAnsi" w:hAnsi="Times New Roman" w:cs="Times New Roman"/>
          <w:sz w:val="24"/>
          <w:szCs w:val="24"/>
          <w:lang w:eastAsia="en-US"/>
        </w:rPr>
        <w:t>the gravity score</w:t>
      </w:r>
      <w:r w:rsidRPr="00311C77">
        <w:rPr>
          <w:rFonts w:ascii="Times New Roman" w:eastAsiaTheme="minorHAnsi" w:hAnsi="Times New Roman" w:cs="Times New Roman"/>
          <w:sz w:val="24"/>
          <w:szCs w:val="24"/>
          <w:lang w:eastAsia="en-US"/>
        </w:rPr>
        <w:t>s</w:t>
      </w:r>
      <w:r w:rsidR="002A3072" w:rsidRPr="00311C77">
        <w:rPr>
          <w:rFonts w:ascii="Times New Roman" w:eastAsiaTheme="minorHAnsi" w:hAnsi="Times New Roman" w:cs="Times New Roman"/>
          <w:sz w:val="24"/>
          <w:szCs w:val="24"/>
          <w:lang w:eastAsia="en-US"/>
        </w:rPr>
        <w:t xml:space="preserve"> of offences committed post- engagement for 76% (10 out of 13) of service users was significantly lower than the gravity score for offences committed pre- engagement. </w:t>
      </w:r>
    </w:p>
    <w:p w:rsidR="002A3072" w:rsidRPr="00311C77" w:rsidRDefault="002A3072" w:rsidP="00311C77">
      <w:pPr>
        <w:numPr>
          <w:ilvl w:val="0"/>
          <w:numId w:val="23"/>
        </w:numPr>
        <w:spacing w:line="360" w:lineRule="auto"/>
        <w:contextualSpacing/>
        <w:jc w:val="both"/>
        <w:rPr>
          <w:rFonts w:ascii="Times New Roman" w:eastAsiaTheme="minorHAnsi" w:hAnsi="Times New Roman" w:cs="Times New Roman"/>
          <w:b/>
          <w:i/>
          <w:color w:val="000000" w:themeColor="text1"/>
          <w:sz w:val="24"/>
          <w:szCs w:val="24"/>
          <w:lang w:eastAsia="en-US"/>
        </w:rPr>
      </w:pPr>
      <w:r w:rsidRPr="00311C77">
        <w:rPr>
          <w:rFonts w:ascii="Times New Roman" w:eastAsiaTheme="minorHAnsi" w:hAnsi="Times New Roman" w:cs="Times New Roman"/>
          <w:sz w:val="24"/>
          <w:szCs w:val="24"/>
          <w:lang w:eastAsia="en-US"/>
        </w:rPr>
        <w:t>The data from the interview</w:t>
      </w:r>
      <w:r w:rsidR="00311C77" w:rsidRPr="00311C77">
        <w:rPr>
          <w:rFonts w:ascii="Times New Roman" w:eastAsiaTheme="minorHAnsi" w:hAnsi="Times New Roman" w:cs="Times New Roman"/>
          <w:sz w:val="24"/>
          <w:szCs w:val="24"/>
          <w:lang w:eastAsia="en-US"/>
        </w:rPr>
        <w:t>s with key stakeholders suggested</w:t>
      </w:r>
      <w:r w:rsidRPr="00311C77">
        <w:rPr>
          <w:rFonts w:ascii="Times New Roman" w:eastAsiaTheme="minorHAnsi" w:hAnsi="Times New Roman" w:cs="Times New Roman"/>
          <w:sz w:val="24"/>
          <w:szCs w:val="24"/>
          <w:lang w:eastAsia="en-US"/>
        </w:rPr>
        <w:t xml:space="preserve"> two causal factors with regard to </w:t>
      </w:r>
      <w:r w:rsidR="00CC539F" w:rsidRPr="00311C77">
        <w:rPr>
          <w:rFonts w:ascii="Times New Roman" w:eastAsiaTheme="minorHAnsi" w:hAnsi="Times New Roman" w:cs="Times New Roman"/>
          <w:sz w:val="24"/>
          <w:szCs w:val="24"/>
          <w:lang w:eastAsia="en-US"/>
        </w:rPr>
        <w:t>high levels of</w:t>
      </w:r>
      <w:r w:rsidRPr="00311C77">
        <w:rPr>
          <w:rFonts w:ascii="Times New Roman" w:eastAsiaTheme="minorHAnsi" w:hAnsi="Times New Roman" w:cs="Times New Roman"/>
          <w:sz w:val="24"/>
          <w:szCs w:val="24"/>
          <w:lang w:eastAsia="en-US"/>
        </w:rPr>
        <w:t xml:space="preserve"> service user engagement with the programme. First, stakeholders expressed the view that service users engaged positively as a result of the philosophical aspects of humanitarian education, in contrast to statutory-based education. Second, heightened levels of engagement were the result of an amalgamation between interactive engagement and educational learning. This method of reparation was said to meet the needs of service users by specifically developing service users’ practical, communication and social skills.</w:t>
      </w:r>
      <w:r w:rsidRPr="00311C77">
        <w:rPr>
          <w:rFonts w:ascii="Times New Roman" w:eastAsiaTheme="minorHAnsi" w:hAnsi="Times New Roman" w:cs="Times New Roman"/>
          <w:sz w:val="24"/>
          <w:szCs w:val="24"/>
          <w:lang w:eastAsia="en-US"/>
        </w:rPr>
        <w:tab/>
      </w:r>
      <w:r w:rsidRPr="00311C77">
        <w:rPr>
          <w:rFonts w:ascii="Times New Roman" w:eastAsiaTheme="minorHAnsi" w:hAnsi="Times New Roman" w:cs="Times New Roman"/>
          <w:sz w:val="24"/>
          <w:szCs w:val="24"/>
          <w:lang w:eastAsia="en-US"/>
        </w:rPr>
        <w:tab/>
      </w:r>
      <w:r w:rsidRPr="00311C77">
        <w:rPr>
          <w:rFonts w:ascii="Times New Roman" w:eastAsiaTheme="minorHAnsi" w:hAnsi="Times New Roman" w:cs="Times New Roman"/>
          <w:sz w:val="24"/>
          <w:szCs w:val="24"/>
          <w:lang w:eastAsia="en-US"/>
        </w:rPr>
        <w:tab/>
      </w:r>
    </w:p>
    <w:p w:rsidR="002A3072" w:rsidRPr="00311C77" w:rsidRDefault="00311C77" w:rsidP="00311C77">
      <w:pPr>
        <w:numPr>
          <w:ilvl w:val="0"/>
          <w:numId w:val="23"/>
        </w:numPr>
        <w:spacing w:line="360" w:lineRule="auto"/>
        <w:contextualSpacing/>
        <w:jc w:val="both"/>
        <w:rPr>
          <w:rFonts w:ascii="Times New Roman" w:eastAsiaTheme="minorHAnsi" w:hAnsi="Times New Roman" w:cs="Times New Roman"/>
          <w:b/>
          <w:i/>
          <w:color w:val="000000" w:themeColor="text1"/>
          <w:sz w:val="24"/>
          <w:szCs w:val="24"/>
          <w:lang w:eastAsia="en-US"/>
        </w:rPr>
      </w:pPr>
      <w:r w:rsidRPr="00311C77">
        <w:rPr>
          <w:rFonts w:ascii="Times New Roman" w:eastAsiaTheme="minorHAnsi" w:hAnsi="Times New Roman" w:cs="Times New Roman"/>
          <w:color w:val="000000" w:themeColor="text1"/>
          <w:sz w:val="24"/>
          <w:szCs w:val="24"/>
          <w:lang w:eastAsia="en-US"/>
        </w:rPr>
        <w:t>Whilst stakeholders suggested that</w:t>
      </w:r>
      <w:r w:rsidR="002A3072" w:rsidRPr="00311C77">
        <w:rPr>
          <w:rFonts w:ascii="Times New Roman" w:eastAsiaTheme="minorHAnsi" w:hAnsi="Times New Roman" w:cs="Times New Roman"/>
          <w:color w:val="000000" w:themeColor="text1"/>
          <w:sz w:val="24"/>
          <w:szCs w:val="24"/>
          <w:lang w:eastAsia="en-US"/>
        </w:rPr>
        <w:t xml:space="preserve"> service users engaged positively with the programme, there is an important caveat. The data </w:t>
      </w:r>
      <w:r w:rsidR="002A3072" w:rsidRPr="00311C77">
        <w:rPr>
          <w:rFonts w:ascii="Times New Roman" w:eastAsiaTheme="minorHAnsi" w:hAnsi="Times New Roman" w:cs="Times New Roman"/>
          <w:sz w:val="24"/>
          <w:szCs w:val="24"/>
          <w:lang w:eastAsia="en-US"/>
        </w:rPr>
        <w:t xml:space="preserve">indicates that young offenders were less likely to engage with the programme if they had a sibling or partner simultaneously serving an order within a YOT. 54% (7 of 13) of service users achieved 100% attendance across the quantitative data set; however this figure fell to 33% (2 of 6) for service users with </w:t>
      </w:r>
      <w:r w:rsidR="002A3072" w:rsidRPr="00311C77">
        <w:rPr>
          <w:rFonts w:ascii="Times New Roman" w:eastAsiaTheme="minorHAnsi" w:hAnsi="Times New Roman" w:cs="Times New Roman"/>
          <w:sz w:val="24"/>
          <w:szCs w:val="24"/>
          <w:lang w:eastAsia="en-US"/>
        </w:rPr>
        <w:lastRenderedPageBreak/>
        <w:t xml:space="preserve">siblings and/or partners within a YOT. Thus, the influence of family and social networks may play a key role in how well a service user engages with, and benefits from, the programme. </w:t>
      </w:r>
      <w:r w:rsidRPr="00311C77">
        <w:rPr>
          <w:rFonts w:ascii="Times New Roman" w:eastAsiaTheme="minorHAnsi" w:hAnsi="Times New Roman" w:cs="Times New Roman"/>
          <w:sz w:val="24"/>
          <w:szCs w:val="24"/>
          <w:lang w:eastAsia="en-US"/>
        </w:rPr>
        <w:t xml:space="preserve"> </w:t>
      </w:r>
    </w:p>
    <w:p w:rsidR="00311C77" w:rsidRPr="00311C77" w:rsidRDefault="002A3072" w:rsidP="00311C77">
      <w:pPr>
        <w:numPr>
          <w:ilvl w:val="0"/>
          <w:numId w:val="23"/>
        </w:numPr>
        <w:spacing w:line="360" w:lineRule="auto"/>
        <w:contextualSpacing/>
        <w:jc w:val="both"/>
        <w:rPr>
          <w:rFonts w:ascii="Times New Roman" w:eastAsiaTheme="minorHAnsi" w:hAnsi="Times New Roman" w:cs="Times New Roman"/>
          <w:color w:val="000000" w:themeColor="text1"/>
          <w:sz w:val="24"/>
          <w:szCs w:val="24"/>
          <w:lang w:eastAsia="en-US"/>
        </w:rPr>
      </w:pPr>
      <w:r w:rsidRPr="00311C77">
        <w:rPr>
          <w:rFonts w:ascii="Times New Roman" w:eastAsiaTheme="minorHAnsi" w:hAnsi="Times New Roman" w:cs="Times New Roman"/>
          <w:color w:val="000000" w:themeColor="text1"/>
          <w:sz w:val="24"/>
          <w:szCs w:val="24"/>
          <w:lang w:eastAsia="en-US"/>
        </w:rPr>
        <w:t>Overall</w:t>
      </w:r>
      <w:r w:rsidR="00311C77" w:rsidRPr="00311C77">
        <w:rPr>
          <w:rFonts w:ascii="Times New Roman" w:eastAsiaTheme="minorHAnsi" w:hAnsi="Times New Roman" w:cs="Times New Roman"/>
          <w:color w:val="000000" w:themeColor="text1"/>
          <w:sz w:val="24"/>
          <w:szCs w:val="24"/>
          <w:lang w:eastAsia="en-US"/>
        </w:rPr>
        <w:t>,</w:t>
      </w:r>
      <w:r w:rsidRPr="00311C77">
        <w:rPr>
          <w:rFonts w:ascii="Times New Roman" w:eastAsiaTheme="minorHAnsi" w:hAnsi="Times New Roman" w:cs="Times New Roman"/>
          <w:color w:val="000000" w:themeColor="text1"/>
          <w:sz w:val="24"/>
          <w:szCs w:val="24"/>
          <w:lang w:eastAsia="en-US"/>
        </w:rPr>
        <w:t xml:space="preserve"> key stakeholders offered the view that the </w:t>
      </w:r>
      <w:r w:rsidR="00311C77" w:rsidRPr="00311C77">
        <w:rPr>
          <w:rFonts w:ascii="Times New Roman" w:eastAsiaTheme="minorHAnsi" w:hAnsi="Times New Roman" w:cs="Times New Roman"/>
          <w:color w:val="000000" w:themeColor="text1"/>
          <w:sz w:val="24"/>
          <w:szCs w:val="24"/>
          <w:lang w:eastAsia="en-US"/>
        </w:rPr>
        <w:t xml:space="preserve">Educational Pilot Project </w:t>
      </w:r>
      <w:r w:rsidRPr="00311C77">
        <w:rPr>
          <w:rFonts w:ascii="Times New Roman" w:eastAsiaTheme="minorHAnsi" w:hAnsi="Times New Roman" w:cs="Times New Roman"/>
          <w:color w:val="000000" w:themeColor="text1"/>
          <w:sz w:val="24"/>
          <w:szCs w:val="24"/>
          <w:lang w:eastAsia="en-US"/>
        </w:rPr>
        <w:t>was designed and delivered effectively. However, across the interviews</w:t>
      </w:r>
      <w:r w:rsidR="00311C77" w:rsidRPr="00311C77">
        <w:rPr>
          <w:rFonts w:ascii="Times New Roman" w:eastAsiaTheme="minorHAnsi" w:hAnsi="Times New Roman" w:cs="Times New Roman"/>
          <w:color w:val="000000" w:themeColor="text1"/>
          <w:sz w:val="24"/>
          <w:szCs w:val="24"/>
          <w:lang w:eastAsia="en-US"/>
        </w:rPr>
        <w:t>,</w:t>
      </w:r>
      <w:r w:rsidRPr="00311C77">
        <w:rPr>
          <w:rFonts w:ascii="Times New Roman" w:eastAsiaTheme="minorHAnsi" w:hAnsi="Times New Roman" w:cs="Times New Roman"/>
          <w:color w:val="000000" w:themeColor="text1"/>
          <w:sz w:val="24"/>
          <w:szCs w:val="24"/>
          <w:lang w:eastAsia="en-US"/>
        </w:rPr>
        <w:t xml:space="preserve"> there were various concerns expressed and suggestions of progressive possibilities with regard to improving the programme. </w:t>
      </w:r>
    </w:p>
    <w:p w:rsidR="00311C77" w:rsidRPr="00311C77" w:rsidRDefault="002A3072" w:rsidP="00311C77">
      <w:pPr>
        <w:numPr>
          <w:ilvl w:val="1"/>
          <w:numId w:val="23"/>
        </w:numPr>
        <w:spacing w:line="360" w:lineRule="auto"/>
        <w:contextualSpacing/>
        <w:jc w:val="both"/>
        <w:rPr>
          <w:rFonts w:ascii="Times New Roman" w:eastAsiaTheme="minorHAnsi" w:hAnsi="Times New Roman" w:cs="Times New Roman"/>
          <w:color w:val="000000" w:themeColor="text1"/>
          <w:sz w:val="24"/>
          <w:szCs w:val="24"/>
          <w:lang w:eastAsia="en-US"/>
        </w:rPr>
      </w:pPr>
      <w:r w:rsidRPr="00311C77">
        <w:rPr>
          <w:rFonts w:ascii="Times New Roman" w:eastAsiaTheme="minorHAnsi" w:hAnsi="Times New Roman" w:cs="Times New Roman"/>
          <w:color w:val="000000" w:themeColor="text1"/>
          <w:sz w:val="24"/>
          <w:szCs w:val="24"/>
          <w:lang w:eastAsia="en-US"/>
        </w:rPr>
        <w:t xml:space="preserve">First, on completion of the programme, service users attain a British Red Cross certificate of recognition. Whilst stakeholders proffered the view that such certificates were well received, it was also suggested </w:t>
      </w:r>
      <w:r w:rsidR="00311C77" w:rsidRPr="00311C77">
        <w:rPr>
          <w:rFonts w:ascii="Times New Roman" w:eastAsiaTheme="minorHAnsi" w:hAnsi="Times New Roman" w:cs="Times New Roman"/>
          <w:color w:val="000000" w:themeColor="text1"/>
          <w:sz w:val="24"/>
          <w:szCs w:val="24"/>
          <w:lang w:eastAsia="en-US"/>
        </w:rPr>
        <w:t xml:space="preserve">that </w:t>
      </w:r>
      <w:r w:rsidRPr="00311C77">
        <w:rPr>
          <w:rFonts w:ascii="Times New Roman" w:eastAsiaTheme="minorHAnsi" w:hAnsi="Times New Roman" w:cs="Times New Roman"/>
          <w:color w:val="000000" w:themeColor="text1"/>
          <w:sz w:val="24"/>
          <w:szCs w:val="24"/>
          <w:lang w:eastAsia="en-US"/>
        </w:rPr>
        <w:t xml:space="preserve">service users may benefit more from an official recognised certificate of education. Such a suggestion requires serious consideration given </w:t>
      </w:r>
      <w:r w:rsidR="00311C77" w:rsidRPr="00311C77">
        <w:rPr>
          <w:rFonts w:ascii="Times New Roman" w:eastAsiaTheme="minorHAnsi" w:hAnsi="Times New Roman" w:cs="Times New Roman"/>
          <w:color w:val="000000" w:themeColor="text1"/>
          <w:sz w:val="24"/>
          <w:szCs w:val="24"/>
          <w:lang w:eastAsia="en-US"/>
        </w:rPr>
        <w:t xml:space="preserve">to </w:t>
      </w:r>
      <w:r w:rsidRPr="00311C77">
        <w:rPr>
          <w:rFonts w:ascii="Times New Roman" w:eastAsiaTheme="minorHAnsi" w:hAnsi="Times New Roman" w:cs="Times New Roman"/>
          <w:color w:val="000000" w:themeColor="text1"/>
          <w:sz w:val="24"/>
          <w:szCs w:val="24"/>
          <w:lang w:eastAsia="en-US"/>
        </w:rPr>
        <w:t xml:space="preserve">the current climate of austerity and the already significant marginalisation of offenders in the job market. </w:t>
      </w:r>
    </w:p>
    <w:p w:rsidR="00311C77" w:rsidRPr="00311C77" w:rsidRDefault="002A3072" w:rsidP="00311C77">
      <w:pPr>
        <w:numPr>
          <w:ilvl w:val="1"/>
          <w:numId w:val="23"/>
        </w:numPr>
        <w:spacing w:line="360" w:lineRule="auto"/>
        <w:contextualSpacing/>
        <w:jc w:val="both"/>
        <w:rPr>
          <w:rFonts w:ascii="Times New Roman" w:eastAsiaTheme="minorHAnsi" w:hAnsi="Times New Roman" w:cs="Times New Roman"/>
          <w:color w:val="000000" w:themeColor="text1"/>
          <w:sz w:val="24"/>
          <w:szCs w:val="24"/>
          <w:lang w:eastAsia="en-US"/>
        </w:rPr>
      </w:pPr>
      <w:r w:rsidRPr="00311C77">
        <w:rPr>
          <w:rFonts w:ascii="Times New Roman" w:eastAsiaTheme="minorHAnsi" w:hAnsi="Times New Roman" w:cs="Times New Roman"/>
          <w:color w:val="000000" w:themeColor="text1"/>
          <w:sz w:val="24"/>
          <w:szCs w:val="24"/>
          <w:lang w:eastAsia="en-US"/>
        </w:rPr>
        <w:t xml:space="preserve">Second, stakeholders highlighted the potential of the programme to be developed and rolled-out on </w:t>
      </w:r>
      <w:r w:rsidR="00311C77" w:rsidRPr="00311C77">
        <w:rPr>
          <w:rFonts w:ascii="Times New Roman" w:eastAsiaTheme="minorHAnsi" w:hAnsi="Times New Roman" w:cs="Times New Roman"/>
          <w:color w:val="000000" w:themeColor="text1"/>
          <w:sz w:val="24"/>
          <w:szCs w:val="24"/>
          <w:lang w:eastAsia="en-US"/>
        </w:rPr>
        <w:t xml:space="preserve">a </w:t>
      </w:r>
      <w:r w:rsidRPr="00311C77">
        <w:rPr>
          <w:rFonts w:ascii="Times New Roman" w:eastAsiaTheme="minorHAnsi" w:hAnsi="Times New Roman" w:cs="Times New Roman"/>
          <w:color w:val="000000" w:themeColor="text1"/>
          <w:sz w:val="24"/>
          <w:szCs w:val="24"/>
          <w:lang w:eastAsia="en-US"/>
        </w:rPr>
        <w:t>larger scale thro</w:t>
      </w:r>
      <w:r w:rsidR="00311C77" w:rsidRPr="00311C77">
        <w:rPr>
          <w:rFonts w:ascii="Times New Roman" w:eastAsiaTheme="minorHAnsi" w:hAnsi="Times New Roman" w:cs="Times New Roman"/>
          <w:color w:val="000000" w:themeColor="text1"/>
          <w:sz w:val="24"/>
          <w:szCs w:val="24"/>
          <w:lang w:eastAsia="en-US"/>
        </w:rPr>
        <w:t>ugh the creation of a downloadable</w:t>
      </w:r>
      <w:r w:rsidRPr="00311C77">
        <w:rPr>
          <w:rFonts w:ascii="Times New Roman" w:eastAsiaTheme="minorHAnsi" w:hAnsi="Times New Roman" w:cs="Times New Roman"/>
          <w:color w:val="000000" w:themeColor="text1"/>
          <w:sz w:val="24"/>
          <w:szCs w:val="24"/>
          <w:lang w:eastAsia="en-US"/>
        </w:rPr>
        <w:t xml:space="preserve"> resource pack. Doing so offers the potential to develop and improve multi-collaboration through a ‘what works’ paradigm. </w:t>
      </w:r>
    </w:p>
    <w:p w:rsidR="0041390F" w:rsidRDefault="002A3072" w:rsidP="0041390F">
      <w:pPr>
        <w:numPr>
          <w:ilvl w:val="1"/>
          <w:numId w:val="23"/>
        </w:numPr>
        <w:spacing w:line="360" w:lineRule="auto"/>
        <w:contextualSpacing/>
        <w:jc w:val="both"/>
        <w:rPr>
          <w:rFonts w:ascii="Times New Roman" w:eastAsiaTheme="minorHAnsi" w:hAnsi="Times New Roman" w:cs="Times New Roman"/>
          <w:color w:val="000000" w:themeColor="text1"/>
          <w:sz w:val="24"/>
          <w:szCs w:val="24"/>
          <w:lang w:eastAsia="en-US"/>
        </w:rPr>
      </w:pPr>
      <w:r w:rsidRPr="00311C77">
        <w:rPr>
          <w:rFonts w:ascii="Times New Roman" w:eastAsiaTheme="minorHAnsi" w:hAnsi="Times New Roman" w:cs="Times New Roman"/>
          <w:color w:val="000000" w:themeColor="text1"/>
          <w:sz w:val="24"/>
          <w:szCs w:val="24"/>
          <w:lang w:eastAsia="en-US"/>
        </w:rPr>
        <w:t>Lastly, stakeholder’s expressed various concerns regarding forthcoming managerial, staffing, and pragmatic structural changes which may impact the overall effectiveness of the programme detrimentally.</w:t>
      </w:r>
    </w:p>
    <w:p w:rsidR="0041390F" w:rsidRDefault="00503654" w:rsidP="0041390F">
      <w:pPr>
        <w:numPr>
          <w:ilvl w:val="0"/>
          <w:numId w:val="23"/>
        </w:numPr>
        <w:spacing w:line="360" w:lineRule="auto"/>
        <w:contextualSpacing/>
        <w:jc w:val="both"/>
        <w:rPr>
          <w:rFonts w:ascii="Times New Roman" w:eastAsiaTheme="minorHAnsi" w:hAnsi="Times New Roman" w:cs="Times New Roman"/>
          <w:color w:val="000000" w:themeColor="text1"/>
          <w:sz w:val="24"/>
          <w:szCs w:val="24"/>
          <w:lang w:eastAsia="en-US"/>
        </w:rPr>
      </w:pPr>
      <w:r w:rsidRPr="0041390F">
        <w:rPr>
          <w:rFonts w:ascii="Times New Roman" w:eastAsiaTheme="minorHAnsi" w:hAnsi="Times New Roman" w:cs="Times New Roman"/>
          <w:color w:val="000000" w:themeColor="text1"/>
          <w:sz w:val="24"/>
          <w:szCs w:val="24"/>
          <w:lang w:eastAsia="en-US"/>
        </w:rPr>
        <w:t>Examples of Good Practice identified in this evaluation include;</w:t>
      </w:r>
    </w:p>
    <w:p w:rsidR="0041390F" w:rsidRDefault="00503654" w:rsidP="0041390F">
      <w:pPr>
        <w:numPr>
          <w:ilvl w:val="1"/>
          <w:numId w:val="23"/>
        </w:numPr>
        <w:spacing w:line="360" w:lineRule="auto"/>
        <w:contextualSpacing/>
        <w:jc w:val="both"/>
        <w:rPr>
          <w:rFonts w:ascii="Times New Roman" w:eastAsiaTheme="minorHAnsi" w:hAnsi="Times New Roman" w:cs="Times New Roman"/>
          <w:color w:val="000000" w:themeColor="text1"/>
          <w:sz w:val="24"/>
          <w:szCs w:val="24"/>
          <w:lang w:eastAsia="en-US"/>
        </w:rPr>
      </w:pPr>
      <w:r w:rsidRPr="0041390F">
        <w:rPr>
          <w:rFonts w:ascii="Times New Roman" w:eastAsiaTheme="minorHAnsi" w:hAnsi="Times New Roman" w:cs="Times New Roman"/>
          <w:color w:val="000000" w:themeColor="text1"/>
          <w:sz w:val="24"/>
          <w:szCs w:val="24"/>
          <w:lang w:eastAsia="en-US"/>
        </w:rPr>
        <w:t>Strong multi-agency working, allowing an innovative and useful intervention to develop from reflective practice upon prior working arrangements.</w:t>
      </w:r>
    </w:p>
    <w:p w:rsidR="0041390F" w:rsidRDefault="00503654" w:rsidP="0041390F">
      <w:pPr>
        <w:numPr>
          <w:ilvl w:val="1"/>
          <w:numId w:val="23"/>
        </w:numPr>
        <w:spacing w:line="360" w:lineRule="auto"/>
        <w:contextualSpacing/>
        <w:jc w:val="both"/>
        <w:rPr>
          <w:rFonts w:ascii="Times New Roman" w:eastAsiaTheme="minorHAnsi" w:hAnsi="Times New Roman" w:cs="Times New Roman"/>
          <w:color w:val="000000" w:themeColor="text1"/>
          <w:sz w:val="24"/>
          <w:szCs w:val="24"/>
          <w:lang w:eastAsia="en-US"/>
        </w:rPr>
      </w:pPr>
      <w:r w:rsidRPr="0041390F">
        <w:rPr>
          <w:rFonts w:ascii="Times New Roman" w:eastAsiaTheme="minorHAnsi" w:hAnsi="Times New Roman" w:cs="Times New Roman"/>
          <w:color w:val="000000" w:themeColor="text1"/>
          <w:sz w:val="24"/>
          <w:szCs w:val="24"/>
          <w:lang w:eastAsia="en-US"/>
        </w:rPr>
        <w:t xml:space="preserve">Innovative learning methodologies that took service users beyond the constraints of a statutory curricula. </w:t>
      </w:r>
    </w:p>
    <w:p w:rsidR="0041390F" w:rsidRDefault="00503654" w:rsidP="0041390F">
      <w:pPr>
        <w:numPr>
          <w:ilvl w:val="1"/>
          <w:numId w:val="23"/>
        </w:numPr>
        <w:spacing w:line="360" w:lineRule="auto"/>
        <w:contextualSpacing/>
        <w:jc w:val="both"/>
        <w:rPr>
          <w:rFonts w:ascii="Times New Roman" w:eastAsiaTheme="minorHAnsi" w:hAnsi="Times New Roman" w:cs="Times New Roman"/>
          <w:color w:val="000000" w:themeColor="text1"/>
          <w:sz w:val="24"/>
          <w:szCs w:val="24"/>
          <w:lang w:eastAsia="en-US"/>
        </w:rPr>
      </w:pPr>
      <w:r w:rsidRPr="0041390F">
        <w:rPr>
          <w:rFonts w:ascii="Times New Roman" w:eastAsiaTheme="minorHAnsi" w:hAnsi="Times New Roman" w:cs="Times New Roman"/>
          <w:color w:val="000000" w:themeColor="text1"/>
          <w:sz w:val="24"/>
          <w:szCs w:val="24"/>
          <w:lang w:eastAsia="en-US"/>
        </w:rPr>
        <w:t>Progressive curricula strengthened through the humanitarian focused education ethos of the BRC.</w:t>
      </w:r>
    </w:p>
    <w:p w:rsidR="00503654" w:rsidRPr="0041390F" w:rsidRDefault="00503654" w:rsidP="0041390F">
      <w:pPr>
        <w:numPr>
          <w:ilvl w:val="1"/>
          <w:numId w:val="23"/>
        </w:numPr>
        <w:spacing w:line="360" w:lineRule="auto"/>
        <w:contextualSpacing/>
        <w:jc w:val="both"/>
        <w:rPr>
          <w:rFonts w:ascii="Times New Roman" w:eastAsiaTheme="minorHAnsi" w:hAnsi="Times New Roman" w:cs="Times New Roman"/>
          <w:color w:val="000000" w:themeColor="text1"/>
          <w:sz w:val="24"/>
          <w:szCs w:val="24"/>
          <w:lang w:eastAsia="en-US"/>
        </w:rPr>
      </w:pPr>
      <w:r w:rsidRPr="0041390F">
        <w:rPr>
          <w:rFonts w:ascii="Times New Roman" w:eastAsiaTheme="minorHAnsi" w:hAnsi="Times New Roman" w:cs="Times New Roman"/>
          <w:color w:val="000000" w:themeColor="text1"/>
          <w:sz w:val="24"/>
          <w:szCs w:val="24"/>
          <w:lang w:eastAsia="en-US"/>
        </w:rPr>
        <w:t>Valuable intervention in developing service users practical, communication and social skills.</w:t>
      </w:r>
    </w:p>
    <w:p w:rsidR="002A3072" w:rsidRPr="00311C77" w:rsidRDefault="002A3072" w:rsidP="00311C77">
      <w:pPr>
        <w:spacing w:line="360" w:lineRule="auto"/>
        <w:jc w:val="both"/>
        <w:rPr>
          <w:rFonts w:ascii="Times New Roman" w:hAnsi="Times New Roman" w:cs="Times New Roman"/>
          <w:b/>
          <w:i/>
          <w:color w:val="000000" w:themeColor="text1"/>
          <w:sz w:val="24"/>
          <w:szCs w:val="24"/>
        </w:rPr>
      </w:pPr>
    </w:p>
    <w:p w:rsidR="0041390F" w:rsidRDefault="0041390F">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br w:type="page"/>
      </w:r>
    </w:p>
    <w:p w:rsidR="002D4169" w:rsidRPr="00503654" w:rsidRDefault="002D4169" w:rsidP="00503654">
      <w:pPr>
        <w:jc w:val="both"/>
        <w:rPr>
          <w:rFonts w:ascii="Times New Roman" w:hAnsi="Times New Roman" w:cs="Times New Roman"/>
          <w:b/>
          <w:i/>
          <w:color w:val="000000" w:themeColor="text1"/>
          <w:sz w:val="24"/>
          <w:szCs w:val="24"/>
        </w:rPr>
      </w:pPr>
      <w:r w:rsidRPr="00311C77">
        <w:rPr>
          <w:rFonts w:ascii="Times New Roman" w:hAnsi="Times New Roman" w:cs="Times New Roman"/>
          <w:b/>
          <w:i/>
          <w:color w:val="000000" w:themeColor="text1"/>
          <w:sz w:val="24"/>
          <w:szCs w:val="24"/>
          <w:u w:val="single"/>
        </w:rPr>
        <w:lastRenderedPageBreak/>
        <w:t xml:space="preserve">Introduction </w:t>
      </w:r>
    </w:p>
    <w:p w:rsidR="00311C77" w:rsidRPr="00311C77" w:rsidRDefault="000800FC" w:rsidP="00311C77">
      <w:pPr>
        <w:spacing w:line="360" w:lineRule="auto"/>
        <w:ind w:firstLine="720"/>
        <w:jc w:val="both"/>
        <w:rPr>
          <w:rFonts w:ascii="Times New Roman" w:eastAsia="Calibri" w:hAnsi="Times New Roman" w:cs="Times New Roman"/>
          <w:sz w:val="24"/>
          <w:szCs w:val="24"/>
        </w:rPr>
      </w:pPr>
      <w:r w:rsidRPr="00311C77">
        <w:rPr>
          <w:rFonts w:ascii="Times New Roman" w:eastAsia="Times New Roman" w:hAnsi="Times New Roman" w:cs="Times New Roman"/>
          <w:color w:val="000000" w:themeColor="text1"/>
          <w:sz w:val="24"/>
          <w:szCs w:val="24"/>
        </w:rPr>
        <w:t>Using Newcastle</w:t>
      </w:r>
      <w:r w:rsidR="005B122D" w:rsidRPr="00311C77">
        <w:rPr>
          <w:rFonts w:ascii="Times New Roman" w:eastAsia="Times New Roman" w:hAnsi="Times New Roman" w:cs="Times New Roman"/>
          <w:color w:val="000000" w:themeColor="text1"/>
          <w:sz w:val="24"/>
          <w:szCs w:val="24"/>
        </w:rPr>
        <w:t xml:space="preserve"> Youth Offending Team (YOT)</w:t>
      </w:r>
      <w:r w:rsidRPr="00311C77">
        <w:rPr>
          <w:rFonts w:ascii="Times New Roman" w:eastAsia="Times New Roman" w:hAnsi="Times New Roman" w:cs="Times New Roman"/>
          <w:color w:val="000000" w:themeColor="text1"/>
          <w:sz w:val="24"/>
          <w:szCs w:val="24"/>
        </w:rPr>
        <w:t xml:space="preserve"> as a case-study,</w:t>
      </w:r>
      <w:r w:rsidR="007A1276" w:rsidRPr="00311C77">
        <w:rPr>
          <w:rFonts w:ascii="Times New Roman" w:eastAsia="Times New Roman" w:hAnsi="Times New Roman" w:cs="Times New Roman"/>
          <w:color w:val="000000" w:themeColor="text1"/>
          <w:sz w:val="24"/>
          <w:szCs w:val="24"/>
        </w:rPr>
        <w:t xml:space="preserve"> </w:t>
      </w:r>
      <w:r w:rsidR="005B122D" w:rsidRPr="00311C77">
        <w:rPr>
          <w:rFonts w:ascii="Times New Roman" w:eastAsia="Times New Roman" w:hAnsi="Times New Roman" w:cs="Times New Roman"/>
          <w:color w:val="000000" w:themeColor="text1"/>
          <w:sz w:val="24"/>
          <w:szCs w:val="24"/>
        </w:rPr>
        <w:t xml:space="preserve">this report presents the findings of the evaluation of the </w:t>
      </w:r>
      <w:r w:rsidR="006D3FF1" w:rsidRPr="00311C77">
        <w:rPr>
          <w:rFonts w:ascii="Times New Roman" w:eastAsia="Calibri" w:hAnsi="Times New Roman" w:cs="Times New Roman"/>
          <w:sz w:val="24"/>
          <w:szCs w:val="24"/>
        </w:rPr>
        <w:t>British Red Cross</w:t>
      </w:r>
      <w:r w:rsidR="00733535" w:rsidRPr="00311C77">
        <w:rPr>
          <w:rStyle w:val="FootnoteReference"/>
          <w:rFonts w:ascii="Times New Roman" w:eastAsia="Calibri" w:hAnsi="Times New Roman" w:cs="Times New Roman"/>
          <w:sz w:val="24"/>
          <w:szCs w:val="24"/>
        </w:rPr>
        <w:footnoteReference w:id="1"/>
      </w:r>
      <w:r w:rsidR="00787C99" w:rsidRPr="00311C77">
        <w:rPr>
          <w:rFonts w:ascii="Times New Roman" w:eastAsia="Calibri" w:hAnsi="Times New Roman" w:cs="Times New Roman"/>
          <w:sz w:val="24"/>
          <w:szCs w:val="24"/>
        </w:rPr>
        <w:t xml:space="preserve"> (BRC) </w:t>
      </w:r>
      <w:r w:rsidR="003F4916" w:rsidRPr="00311C77">
        <w:rPr>
          <w:rFonts w:ascii="Times New Roman" w:eastAsia="Calibri" w:hAnsi="Times New Roman" w:cs="Times New Roman"/>
          <w:sz w:val="24"/>
          <w:szCs w:val="24"/>
        </w:rPr>
        <w:t>Educational</w:t>
      </w:r>
      <w:r w:rsidR="007A1276" w:rsidRPr="00311C77">
        <w:rPr>
          <w:rFonts w:ascii="Times New Roman" w:eastAsia="Calibri" w:hAnsi="Times New Roman" w:cs="Times New Roman"/>
          <w:sz w:val="24"/>
          <w:szCs w:val="24"/>
        </w:rPr>
        <w:t xml:space="preserve"> </w:t>
      </w:r>
      <w:r w:rsidR="003F4916" w:rsidRPr="00311C77">
        <w:rPr>
          <w:rFonts w:ascii="Times New Roman" w:eastAsia="Calibri" w:hAnsi="Times New Roman" w:cs="Times New Roman"/>
          <w:sz w:val="24"/>
          <w:szCs w:val="24"/>
        </w:rPr>
        <w:t xml:space="preserve">Pilot </w:t>
      </w:r>
      <w:r w:rsidR="005B122D" w:rsidRPr="00311C77">
        <w:rPr>
          <w:rFonts w:ascii="Times New Roman" w:eastAsia="Calibri" w:hAnsi="Times New Roman" w:cs="Times New Roman"/>
          <w:sz w:val="24"/>
          <w:szCs w:val="24"/>
        </w:rPr>
        <w:t>P</w:t>
      </w:r>
      <w:r w:rsidRPr="00311C77">
        <w:rPr>
          <w:rFonts w:ascii="Times New Roman" w:eastAsia="Calibri" w:hAnsi="Times New Roman" w:cs="Times New Roman"/>
          <w:sz w:val="24"/>
          <w:szCs w:val="24"/>
        </w:rPr>
        <w:t>ro</w:t>
      </w:r>
      <w:r w:rsidR="003F4916" w:rsidRPr="00311C77">
        <w:rPr>
          <w:rFonts w:ascii="Times New Roman" w:eastAsia="Calibri" w:hAnsi="Times New Roman" w:cs="Times New Roman"/>
          <w:sz w:val="24"/>
          <w:szCs w:val="24"/>
        </w:rPr>
        <w:t>ject</w:t>
      </w:r>
      <w:r w:rsidR="00BF7CE8" w:rsidRPr="00311C77">
        <w:rPr>
          <w:rFonts w:ascii="Times New Roman" w:eastAsia="Calibri" w:hAnsi="Times New Roman" w:cs="Times New Roman"/>
          <w:sz w:val="24"/>
          <w:szCs w:val="24"/>
        </w:rPr>
        <w:t xml:space="preserve"> </w:t>
      </w:r>
      <w:r w:rsidR="007A1276" w:rsidRPr="00311C77">
        <w:rPr>
          <w:rFonts w:ascii="Times New Roman" w:eastAsia="Calibri" w:hAnsi="Times New Roman" w:cs="Times New Roman"/>
          <w:sz w:val="24"/>
          <w:szCs w:val="24"/>
        </w:rPr>
        <w:t xml:space="preserve">(EPP) </w:t>
      </w:r>
      <w:r w:rsidR="00BF7CE8" w:rsidRPr="00311C77">
        <w:rPr>
          <w:rFonts w:ascii="Times New Roman" w:eastAsia="Calibri" w:hAnsi="Times New Roman" w:cs="Times New Roman"/>
          <w:sz w:val="24"/>
          <w:szCs w:val="24"/>
        </w:rPr>
        <w:t xml:space="preserve">for service users </w:t>
      </w:r>
      <w:r w:rsidR="005B122D" w:rsidRPr="00311C77">
        <w:rPr>
          <w:rFonts w:ascii="Times New Roman" w:eastAsia="Calibri" w:hAnsi="Times New Roman" w:cs="Times New Roman"/>
          <w:sz w:val="24"/>
          <w:szCs w:val="24"/>
        </w:rPr>
        <w:t xml:space="preserve">serving reparation </w:t>
      </w:r>
      <w:r w:rsidR="00273423" w:rsidRPr="00311C77">
        <w:rPr>
          <w:rFonts w:ascii="Times New Roman" w:eastAsia="Calibri" w:hAnsi="Times New Roman" w:cs="Times New Roman"/>
          <w:sz w:val="24"/>
          <w:szCs w:val="24"/>
        </w:rPr>
        <w:t>as part of Community O</w:t>
      </w:r>
      <w:r w:rsidR="005B122D" w:rsidRPr="00311C77">
        <w:rPr>
          <w:rFonts w:ascii="Times New Roman" w:eastAsia="Calibri" w:hAnsi="Times New Roman" w:cs="Times New Roman"/>
          <w:sz w:val="24"/>
          <w:szCs w:val="24"/>
        </w:rPr>
        <w:t>rders.</w:t>
      </w:r>
      <w:r w:rsidR="007A1276" w:rsidRPr="00311C77">
        <w:rPr>
          <w:rFonts w:ascii="Times New Roman" w:eastAsia="Calibri" w:hAnsi="Times New Roman" w:cs="Times New Roman"/>
          <w:sz w:val="24"/>
          <w:szCs w:val="24"/>
        </w:rPr>
        <w:t xml:space="preserve"> </w:t>
      </w:r>
      <w:r w:rsidR="00C22073" w:rsidRPr="00311C77">
        <w:rPr>
          <w:rFonts w:ascii="Times New Roman" w:eastAsia="Calibri" w:hAnsi="Times New Roman" w:cs="Times New Roman"/>
          <w:sz w:val="24"/>
          <w:szCs w:val="24"/>
        </w:rPr>
        <w:t xml:space="preserve">The </w:t>
      </w:r>
      <w:r w:rsidR="007A1276" w:rsidRPr="00311C77">
        <w:rPr>
          <w:rFonts w:ascii="Times New Roman" w:eastAsia="Calibri" w:hAnsi="Times New Roman" w:cs="Times New Roman"/>
          <w:sz w:val="24"/>
          <w:szCs w:val="24"/>
        </w:rPr>
        <w:t xml:space="preserve">EPP </w:t>
      </w:r>
      <w:r w:rsidR="00C22073" w:rsidRPr="00311C77">
        <w:rPr>
          <w:rFonts w:ascii="Times New Roman" w:eastAsia="Calibri" w:hAnsi="Times New Roman" w:cs="Times New Roman"/>
          <w:sz w:val="24"/>
          <w:szCs w:val="24"/>
        </w:rPr>
        <w:t xml:space="preserve">was </w:t>
      </w:r>
      <w:r w:rsidR="003C584B" w:rsidRPr="00311C77">
        <w:rPr>
          <w:rFonts w:ascii="Times New Roman" w:eastAsia="Calibri" w:hAnsi="Times New Roman" w:cs="Times New Roman"/>
          <w:sz w:val="24"/>
          <w:szCs w:val="24"/>
        </w:rPr>
        <w:t>implemented</w:t>
      </w:r>
      <w:r w:rsidR="007A1276" w:rsidRPr="00311C77">
        <w:rPr>
          <w:rFonts w:ascii="Times New Roman" w:eastAsia="Calibri" w:hAnsi="Times New Roman" w:cs="Times New Roman"/>
          <w:sz w:val="24"/>
          <w:szCs w:val="24"/>
        </w:rPr>
        <w:t xml:space="preserve"> </w:t>
      </w:r>
      <w:r w:rsidR="00C22073" w:rsidRPr="00311C77">
        <w:rPr>
          <w:rFonts w:ascii="Times New Roman" w:eastAsia="Calibri" w:hAnsi="Times New Roman" w:cs="Times New Roman"/>
          <w:sz w:val="24"/>
          <w:szCs w:val="24"/>
        </w:rPr>
        <w:t xml:space="preserve">between November 2011 </w:t>
      </w:r>
      <w:r w:rsidR="007A1276" w:rsidRPr="00311C77">
        <w:rPr>
          <w:rFonts w:ascii="Times New Roman" w:eastAsia="Calibri" w:hAnsi="Times New Roman" w:cs="Times New Roman"/>
          <w:sz w:val="24"/>
          <w:szCs w:val="24"/>
        </w:rPr>
        <w:t>and</w:t>
      </w:r>
      <w:r w:rsidR="00C22073" w:rsidRPr="00311C77">
        <w:rPr>
          <w:rFonts w:ascii="Times New Roman" w:eastAsia="Calibri" w:hAnsi="Times New Roman" w:cs="Times New Roman"/>
          <w:sz w:val="24"/>
          <w:szCs w:val="24"/>
        </w:rPr>
        <w:t xml:space="preserve"> June 2012</w:t>
      </w:r>
      <w:r w:rsidR="007A1276" w:rsidRPr="00311C77">
        <w:rPr>
          <w:rFonts w:ascii="Times New Roman" w:eastAsia="Calibri" w:hAnsi="Times New Roman" w:cs="Times New Roman"/>
          <w:sz w:val="24"/>
          <w:szCs w:val="24"/>
        </w:rPr>
        <w:t>. H</w:t>
      </w:r>
      <w:r w:rsidR="00C22073" w:rsidRPr="00311C77">
        <w:rPr>
          <w:rFonts w:ascii="Times New Roman" w:eastAsia="Calibri" w:hAnsi="Times New Roman" w:cs="Times New Roman"/>
          <w:sz w:val="24"/>
          <w:szCs w:val="24"/>
        </w:rPr>
        <w:t>owever prior to this</w:t>
      </w:r>
      <w:r w:rsidR="009F2D79" w:rsidRPr="00311C77">
        <w:rPr>
          <w:rFonts w:ascii="Times New Roman" w:eastAsia="Calibri" w:hAnsi="Times New Roman" w:cs="Times New Roman"/>
          <w:sz w:val="24"/>
          <w:szCs w:val="24"/>
        </w:rPr>
        <w:t xml:space="preserve"> development</w:t>
      </w:r>
      <w:r w:rsidR="00C22073" w:rsidRPr="00311C77">
        <w:rPr>
          <w:rFonts w:ascii="Times New Roman" w:eastAsia="Calibri" w:hAnsi="Times New Roman" w:cs="Times New Roman"/>
          <w:sz w:val="24"/>
          <w:szCs w:val="24"/>
        </w:rPr>
        <w:t>, the BRC and Newcastle YOT had</w:t>
      </w:r>
      <w:r w:rsidR="00733535" w:rsidRPr="00311C77">
        <w:rPr>
          <w:rFonts w:ascii="Times New Roman" w:eastAsia="Calibri" w:hAnsi="Times New Roman" w:cs="Times New Roman"/>
          <w:sz w:val="24"/>
          <w:szCs w:val="24"/>
        </w:rPr>
        <w:t xml:space="preserve"> been working in partnership since 2005</w:t>
      </w:r>
      <w:r w:rsidR="00787C99" w:rsidRPr="00311C77">
        <w:rPr>
          <w:rFonts w:ascii="Times New Roman" w:eastAsia="Calibri" w:hAnsi="Times New Roman" w:cs="Times New Roman"/>
          <w:sz w:val="24"/>
          <w:szCs w:val="24"/>
        </w:rPr>
        <w:t>,</w:t>
      </w:r>
      <w:r w:rsidR="00EF303D" w:rsidRPr="00311C77">
        <w:rPr>
          <w:rFonts w:ascii="Times New Roman" w:eastAsia="Calibri" w:hAnsi="Times New Roman" w:cs="Times New Roman"/>
          <w:sz w:val="24"/>
          <w:szCs w:val="24"/>
        </w:rPr>
        <w:t xml:space="preserve"> </w:t>
      </w:r>
      <w:r w:rsidR="00787C99" w:rsidRPr="00311C77">
        <w:rPr>
          <w:rFonts w:ascii="Times New Roman" w:eastAsia="Calibri" w:hAnsi="Times New Roman" w:cs="Times New Roman"/>
          <w:sz w:val="24"/>
          <w:szCs w:val="24"/>
        </w:rPr>
        <w:t xml:space="preserve">to offer young people alternative forms of youth justice, focused around more physical tasks, such as </w:t>
      </w:r>
      <w:r w:rsidR="000F5216" w:rsidRPr="00311C77">
        <w:rPr>
          <w:rFonts w:ascii="Times New Roman" w:eastAsia="Calibri" w:hAnsi="Times New Roman" w:cs="Times New Roman"/>
          <w:sz w:val="24"/>
          <w:szCs w:val="24"/>
        </w:rPr>
        <w:t>clean</w:t>
      </w:r>
      <w:r w:rsidR="00787C99" w:rsidRPr="00311C77">
        <w:rPr>
          <w:rFonts w:ascii="Times New Roman" w:eastAsia="Calibri" w:hAnsi="Times New Roman" w:cs="Times New Roman"/>
          <w:sz w:val="24"/>
          <w:szCs w:val="24"/>
        </w:rPr>
        <w:t>ing</w:t>
      </w:r>
      <w:r w:rsidR="000F5216" w:rsidRPr="00311C77">
        <w:rPr>
          <w:rFonts w:ascii="Times New Roman" w:eastAsia="Calibri" w:hAnsi="Times New Roman" w:cs="Times New Roman"/>
          <w:sz w:val="24"/>
          <w:szCs w:val="24"/>
        </w:rPr>
        <w:t xml:space="preserve"> and re-stock</w:t>
      </w:r>
      <w:r w:rsidR="00787C99" w:rsidRPr="00311C77">
        <w:rPr>
          <w:rFonts w:ascii="Times New Roman" w:eastAsia="Calibri" w:hAnsi="Times New Roman" w:cs="Times New Roman"/>
          <w:sz w:val="24"/>
          <w:szCs w:val="24"/>
        </w:rPr>
        <w:t>ing</w:t>
      </w:r>
      <w:r w:rsidR="000F5216" w:rsidRPr="00311C77">
        <w:rPr>
          <w:rFonts w:ascii="Times New Roman" w:eastAsia="Calibri" w:hAnsi="Times New Roman" w:cs="Times New Roman"/>
          <w:sz w:val="24"/>
          <w:szCs w:val="24"/>
        </w:rPr>
        <w:t xml:space="preserve"> on-site ambulances and </w:t>
      </w:r>
      <w:r w:rsidR="00BF7CE8" w:rsidRPr="00311C77">
        <w:rPr>
          <w:rFonts w:ascii="Times New Roman" w:eastAsia="Calibri" w:hAnsi="Times New Roman" w:cs="Times New Roman"/>
          <w:sz w:val="24"/>
          <w:szCs w:val="24"/>
        </w:rPr>
        <w:t>creat</w:t>
      </w:r>
      <w:r w:rsidR="00787C99" w:rsidRPr="00311C77">
        <w:rPr>
          <w:rFonts w:ascii="Times New Roman" w:eastAsia="Calibri" w:hAnsi="Times New Roman" w:cs="Times New Roman"/>
          <w:sz w:val="24"/>
          <w:szCs w:val="24"/>
        </w:rPr>
        <w:t>ing</w:t>
      </w:r>
      <w:r w:rsidR="000F5216" w:rsidRPr="00311C77">
        <w:rPr>
          <w:rFonts w:ascii="Times New Roman" w:eastAsia="Calibri" w:hAnsi="Times New Roman" w:cs="Times New Roman"/>
          <w:sz w:val="24"/>
          <w:szCs w:val="24"/>
        </w:rPr>
        <w:t xml:space="preserve"> packs for events in the </w:t>
      </w:r>
      <w:r w:rsidR="00787C99" w:rsidRPr="00311C77">
        <w:rPr>
          <w:rFonts w:ascii="Times New Roman" w:eastAsia="Calibri" w:hAnsi="Times New Roman" w:cs="Times New Roman"/>
          <w:sz w:val="24"/>
          <w:szCs w:val="24"/>
        </w:rPr>
        <w:t>N</w:t>
      </w:r>
      <w:r w:rsidR="000F5216" w:rsidRPr="00311C77">
        <w:rPr>
          <w:rFonts w:ascii="Times New Roman" w:eastAsia="Calibri" w:hAnsi="Times New Roman" w:cs="Times New Roman"/>
          <w:sz w:val="24"/>
          <w:szCs w:val="24"/>
        </w:rPr>
        <w:t xml:space="preserve">orth </w:t>
      </w:r>
      <w:r w:rsidR="00787C99" w:rsidRPr="00311C77">
        <w:rPr>
          <w:rFonts w:ascii="Times New Roman" w:eastAsia="Calibri" w:hAnsi="Times New Roman" w:cs="Times New Roman"/>
          <w:sz w:val="24"/>
          <w:szCs w:val="24"/>
        </w:rPr>
        <w:t>E</w:t>
      </w:r>
      <w:r w:rsidR="000F5216" w:rsidRPr="00311C77">
        <w:rPr>
          <w:rFonts w:ascii="Times New Roman" w:eastAsia="Calibri" w:hAnsi="Times New Roman" w:cs="Times New Roman"/>
          <w:sz w:val="24"/>
          <w:szCs w:val="24"/>
        </w:rPr>
        <w:t xml:space="preserve">ast such as </w:t>
      </w:r>
      <w:r w:rsidR="00787C99" w:rsidRPr="00311C77">
        <w:rPr>
          <w:rFonts w:ascii="Times New Roman" w:eastAsia="Calibri" w:hAnsi="Times New Roman" w:cs="Times New Roman"/>
          <w:sz w:val="24"/>
          <w:szCs w:val="24"/>
        </w:rPr>
        <w:t>the</w:t>
      </w:r>
      <w:r w:rsidR="000F5216" w:rsidRPr="00311C77">
        <w:rPr>
          <w:rFonts w:ascii="Times New Roman" w:eastAsia="Calibri" w:hAnsi="Times New Roman" w:cs="Times New Roman"/>
          <w:sz w:val="24"/>
          <w:szCs w:val="24"/>
        </w:rPr>
        <w:t xml:space="preserve"> Great North Run. </w:t>
      </w:r>
      <w:r w:rsidR="00A20C48" w:rsidRPr="00311C77">
        <w:rPr>
          <w:rFonts w:ascii="Times New Roman" w:eastAsia="Calibri" w:hAnsi="Times New Roman" w:cs="Times New Roman"/>
          <w:sz w:val="24"/>
          <w:szCs w:val="24"/>
        </w:rPr>
        <w:t xml:space="preserve">Whilst such tasks were </w:t>
      </w:r>
      <w:r w:rsidR="00CF50C3" w:rsidRPr="00311C77">
        <w:rPr>
          <w:rFonts w:ascii="Times New Roman" w:eastAsia="Calibri" w:hAnsi="Times New Roman" w:cs="Times New Roman"/>
          <w:sz w:val="24"/>
          <w:szCs w:val="24"/>
        </w:rPr>
        <w:t xml:space="preserve">generally </w:t>
      </w:r>
      <w:r w:rsidR="00264D74" w:rsidRPr="00311C77">
        <w:rPr>
          <w:rFonts w:ascii="Times New Roman" w:eastAsia="Calibri" w:hAnsi="Times New Roman" w:cs="Times New Roman"/>
          <w:sz w:val="24"/>
          <w:szCs w:val="24"/>
        </w:rPr>
        <w:t>considered</w:t>
      </w:r>
      <w:r w:rsidR="00D0038C" w:rsidRPr="00311C77">
        <w:rPr>
          <w:rFonts w:ascii="Times New Roman" w:eastAsia="Calibri" w:hAnsi="Times New Roman" w:cs="Times New Roman"/>
          <w:sz w:val="24"/>
          <w:szCs w:val="24"/>
        </w:rPr>
        <w:t xml:space="preserve"> </w:t>
      </w:r>
      <w:r w:rsidR="00264D74" w:rsidRPr="00311C77">
        <w:rPr>
          <w:rFonts w:ascii="Times New Roman" w:eastAsia="Calibri" w:hAnsi="Times New Roman" w:cs="Times New Roman"/>
          <w:sz w:val="24"/>
          <w:szCs w:val="24"/>
        </w:rPr>
        <w:t>successful</w:t>
      </w:r>
      <w:r w:rsidR="00A20C48" w:rsidRPr="00311C77">
        <w:rPr>
          <w:rFonts w:ascii="Times New Roman" w:eastAsia="Calibri" w:hAnsi="Times New Roman" w:cs="Times New Roman"/>
          <w:sz w:val="24"/>
          <w:szCs w:val="24"/>
        </w:rPr>
        <w:t>,</w:t>
      </w:r>
      <w:r w:rsidR="00D0038C" w:rsidRPr="00311C77">
        <w:rPr>
          <w:rFonts w:ascii="Times New Roman" w:hAnsi="Times New Roman" w:cs="Times New Roman"/>
          <w:sz w:val="24"/>
          <w:szCs w:val="24"/>
        </w:rPr>
        <w:t xml:space="preserve"> </w:t>
      </w:r>
      <w:r w:rsidR="00D0038C" w:rsidRPr="00311C77">
        <w:rPr>
          <w:rFonts w:ascii="Times New Roman" w:eastAsia="Calibri" w:hAnsi="Times New Roman" w:cs="Times New Roman"/>
          <w:sz w:val="24"/>
          <w:szCs w:val="24"/>
        </w:rPr>
        <w:t>such work was not sustainable</w:t>
      </w:r>
      <w:r w:rsidR="00A20C48" w:rsidRPr="00311C77">
        <w:rPr>
          <w:rFonts w:ascii="Times New Roman" w:eastAsia="Calibri" w:hAnsi="Times New Roman" w:cs="Times New Roman"/>
          <w:sz w:val="24"/>
          <w:szCs w:val="24"/>
        </w:rPr>
        <w:t xml:space="preserve"> due to staff change</w:t>
      </w:r>
      <w:r w:rsidR="00D0038C" w:rsidRPr="00311C77">
        <w:rPr>
          <w:rFonts w:ascii="Times New Roman" w:eastAsia="Calibri" w:hAnsi="Times New Roman" w:cs="Times New Roman"/>
          <w:sz w:val="24"/>
          <w:szCs w:val="24"/>
        </w:rPr>
        <w:t>-</w:t>
      </w:r>
      <w:r w:rsidR="00A20C48" w:rsidRPr="00311C77">
        <w:rPr>
          <w:rFonts w:ascii="Times New Roman" w:eastAsia="Calibri" w:hAnsi="Times New Roman" w:cs="Times New Roman"/>
          <w:sz w:val="24"/>
          <w:szCs w:val="24"/>
        </w:rPr>
        <w:t>over</w:t>
      </w:r>
      <w:r w:rsidR="00D0038C" w:rsidRPr="00311C77">
        <w:rPr>
          <w:rFonts w:ascii="Times New Roman" w:eastAsia="Calibri" w:hAnsi="Times New Roman" w:cs="Times New Roman"/>
          <w:sz w:val="24"/>
          <w:szCs w:val="24"/>
        </w:rPr>
        <w:t>s.</w:t>
      </w:r>
      <w:r w:rsidR="00D13F7F" w:rsidRPr="00311C77">
        <w:rPr>
          <w:rFonts w:ascii="Times New Roman" w:eastAsia="Calibri" w:hAnsi="Times New Roman" w:cs="Times New Roman"/>
          <w:sz w:val="24"/>
          <w:szCs w:val="24"/>
        </w:rPr>
        <w:t xml:space="preserve"> </w:t>
      </w:r>
      <w:r w:rsidR="00AB464B" w:rsidRPr="00311C77">
        <w:rPr>
          <w:rFonts w:ascii="Times New Roman" w:eastAsia="Calibri" w:hAnsi="Times New Roman" w:cs="Times New Roman"/>
          <w:sz w:val="24"/>
          <w:szCs w:val="24"/>
        </w:rPr>
        <w:t>I</w:t>
      </w:r>
      <w:r w:rsidR="000F5216" w:rsidRPr="00311C77">
        <w:rPr>
          <w:rFonts w:ascii="Times New Roman" w:eastAsia="Calibri" w:hAnsi="Times New Roman" w:cs="Times New Roman"/>
          <w:sz w:val="24"/>
          <w:szCs w:val="24"/>
        </w:rPr>
        <w:t xml:space="preserve">n 2007, the BRC and Newcastle YOT once again </w:t>
      </w:r>
      <w:r w:rsidR="00D0038C" w:rsidRPr="00311C77">
        <w:rPr>
          <w:rFonts w:ascii="Times New Roman" w:eastAsia="Calibri" w:hAnsi="Times New Roman" w:cs="Times New Roman"/>
          <w:sz w:val="24"/>
          <w:szCs w:val="24"/>
        </w:rPr>
        <w:t xml:space="preserve">entered </w:t>
      </w:r>
      <w:r w:rsidR="000E50B4" w:rsidRPr="00311C77">
        <w:rPr>
          <w:rFonts w:ascii="Times New Roman" w:eastAsia="Calibri" w:hAnsi="Times New Roman" w:cs="Times New Roman"/>
          <w:sz w:val="24"/>
          <w:szCs w:val="24"/>
        </w:rPr>
        <w:t>into collaboration</w:t>
      </w:r>
      <w:r w:rsidR="000F5216" w:rsidRPr="00311C77">
        <w:rPr>
          <w:rFonts w:ascii="Times New Roman" w:eastAsia="Calibri" w:hAnsi="Times New Roman" w:cs="Times New Roman"/>
          <w:sz w:val="24"/>
          <w:szCs w:val="24"/>
        </w:rPr>
        <w:t xml:space="preserve"> to meet the needs of young people serving reparation </w:t>
      </w:r>
      <w:r w:rsidR="009F2D79" w:rsidRPr="00311C77">
        <w:rPr>
          <w:rFonts w:ascii="Times New Roman" w:eastAsia="Calibri" w:hAnsi="Times New Roman" w:cs="Times New Roman"/>
          <w:sz w:val="24"/>
          <w:szCs w:val="24"/>
        </w:rPr>
        <w:t>as part of Community O</w:t>
      </w:r>
      <w:r w:rsidR="000F5216" w:rsidRPr="00311C77">
        <w:rPr>
          <w:rFonts w:ascii="Times New Roman" w:eastAsia="Calibri" w:hAnsi="Times New Roman" w:cs="Times New Roman"/>
          <w:sz w:val="24"/>
          <w:szCs w:val="24"/>
        </w:rPr>
        <w:t xml:space="preserve">rders. This time, </w:t>
      </w:r>
      <w:r w:rsidR="003C584B" w:rsidRPr="00311C77">
        <w:rPr>
          <w:rFonts w:ascii="Times New Roman" w:eastAsia="Calibri" w:hAnsi="Times New Roman" w:cs="Times New Roman"/>
          <w:sz w:val="24"/>
          <w:szCs w:val="24"/>
        </w:rPr>
        <w:t xml:space="preserve">individuals </w:t>
      </w:r>
      <w:r w:rsidR="000F5216" w:rsidRPr="00311C77">
        <w:rPr>
          <w:rFonts w:ascii="Times New Roman" w:eastAsia="Calibri" w:hAnsi="Times New Roman" w:cs="Times New Roman"/>
          <w:sz w:val="24"/>
          <w:szCs w:val="24"/>
        </w:rPr>
        <w:t xml:space="preserve">were tasked with the maintenance of wheelchairs and litter picking. </w:t>
      </w:r>
      <w:r w:rsidR="00C22073" w:rsidRPr="00311C77">
        <w:rPr>
          <w:rFonts w:ascii="Times New Roman" w:eastAsia="Calibri" w:hAnsi="Times New Roman" w:cs="Times New Roman"/>
          <w:sz w:val="24"/>
          <w:szCs w:val="24"/>
        </w:rPr>
        <w:t>Regrettably</w:t>
      </w:r>
      <w:r w:rsidR="000F5216" w:rsidRPr="00311C77">
        <w:rPr>
          <w:rFonts w:ascii="Times New Roman" w:eastAsia="Calibri" w:hAnsi="Times New Roman" w:cs="Times New Roman"/>
          <w:sz w:val="24"/>
          <w:szCs w:val="24"/>
        </w:rPr>
        <w:t xml:space="preserve">, </w:t>
      </w:r>
      <w:r w:rsidR="009F2D79" w:rsidRPr="00311C77">
        <w:rPr>
          <w:rFonts w:ascii="Times New Roman" w:eastAsia="Calibri" w:hAnsi="Times New Roman" w:cs="Times New Roman"/>
          <w:sz w:val="24"/>
          <w:szCs w:val="24"/>
        </w:rPr>
        <w:t>service users</w:t>
      </w:r>
      <w:r w:rsidR="000F5216" w:rsidRPr="00311C77">
        <w:rPr>
          <w:rFonts w:ascii="Times New Roman" w:eastAsia="Calibri" w:hAnsi="Times New Roman" w:cs="Times New Roman"/>
          <w:sz w:val="24"/>
          <w:szCs w:val="24"/>
        </w:rPr>
        <w:t xml:space="preserve"> found it </w:t>
      </w:r>
      <w:r w:rsidR="00492FB6" w:rsidRPr="00311C77">
        <w:rPr>
          <w:rFonts w:ascii="Times New Roman" w:eastAsia="Calibri" w:hAnsi="Times New Roman" w:cs="Times New Roman"/>
          <w:sz w:val="24"/>
          <w:szCs w:val="24"/>
        </w:rPr>
        <w:t xml:space="preserve">increasingly </w:t>
      </w:r>
      <w:r w:rsidR="000F5216" w:rsidRPr="00311C77">
        <w:rPr>
          <w:rFonts w:ascii="Times New Roman" w:eastAsia="Calibri" w:hAnsi="Times New Roman" w:cs="Times New Roman"/>
          <w:sz w:val="24"/>
          <w:szCs w:val="24"/>
        </w:rPr>
        <w:t>difficult to engage</w:t>
      </w:r>
      <w:r w:rsidR="009F2D79" w:rsidRPr="00311C77">
        <w:rPr>
          <w:rFonts w:ascii="Times New Roman" w:eastAsia="Calibri" w:hAnsi="Times New Roman" w:cs="Times New Roman"/>
          <w:sz w:val="24"/>
          <w:szCs w:val="24"/>
        </w:rPr>
        <w:t xml:space="preserve"> with these tasks</w:t>
      </w:r>
      <w:r w:rsidR="000F5216" w:rsidRPr="00311C77">
        <w:rPr>
          <w:rFonts w:ascii="Times New Roman" w:eastAsia="Calibri" w:hAnsi="Times New Roman" w:cs="Times New Roman"/>
          <w:sz w:val="24"/>
          <w:szCs w:val="24"/>
        </w:rPr>
        <w:t xml:space="preserve"> and thus such</w:t>
      </w:r>
      <w:r w:rsidR="00BF7CE8" w:rsidRPr="00311C77">
        <w:rPr>
          <w:rFonts w:ascii="Times New Roman" w:eastAsia="Calibri" w:hAnsi="Times New Roman" w:cs="Times New Roman"/>
          <w:sz w:val="24"/>
          <w:szCs w:val="24"/>
        </w:rPr>
        <w:t xml:space="preserve"> work</w:t>
      </w:r>
      <w:r w:rsidR="000F5216" w:rsidRPr="00311C77">
        <w:rPr>
          <w:rFonts w:ascii="Times New Roman" w:eastAsia="Calibri" w:hAnsi="Times New Roman" w:cs="Times New Roman"/>
          <w:sz w:val="24"/>
          <w:szCs w:val="24"/>
        </w:rPr>
        <w:t xml:space="preserve"> did not have the positive impact</w:t>
      </w:r>
      <w:r w:rsidR="00D0038C" w:rsidRPr="00311C77">
        <w:rPr>
          <w:rFonts w:ascii="Times New Roman" w:eastAsia="Calibri" w:hAnsi="Times New Roman" w:cs="Times New Roman"/>
          <w:sz w:val="24"/>
          <w:szCs w:val="24"/>
        </w:rPr>
        <w:t xml:space="preserve"> </w:t>
      </w:r>
      <w:r w:rsidR="000F5216" w:rsidRPr="00311C77">
        <w:rPr>
          <w:rFonts w:ascii="Times New Roman" w:eastAsia="Calibri" w:hAnsi="Times New Roman" w:cs="Times New Roman"/>
          <w:sz w:val="24"/>
          <w:szCs w:val="24"/>
        </w:rPr>
        <w:t>envisaged. Latterly,</w:t>
      </w:r>
      <w:r w:rsidR="00A77ABF" w:rsidRPr="00311C77">
        <w:rPr>
          <w:rFonts w:ascii="Times New Roman" w:eastAsia="Calibri" w:hAnsi="Times New Roman" w:cs="Times New Roman"/>
          <w:sz w:val="24"/>
          <w:szCs w:val="24"/>
        </w:rPr>
        <w:t xml:space="preserve"> t</w:t>
      </w:r>
      <w:r w:rsidR="003F4916" w:rsidRPr="00311C77">
        <w:rPr>
          <w:rFonts w:ascii="Times New Roman" w:eastAsia="Calibri" w:hAnsi="Times New Roman" w:cs="Times New Roman"/>
          <w:sz w:val="24"/>
          <w:szCs w:val="24"/>
        </w:rPr>
        <w:t xml:space="preserve">he </w:t>
      </w:r>
      <w:r w:rsidR="00D0038C" w:rsidRPr="00311C77">
        <w:rPr>
          <w:rFonts w:ascii="Times New Roman" w:eastAsia="Calibri" w:hAnsi="Times New Roman" w:cs="Times New Roman"/>
          <w:sz w:val="24"/>
          <w:szCs w:val="24"/>
        </w:rPr>
        <w:t>EPP</w:t>
      </w:r>
      <w:r w:rsidR="003F4916" w:rsidRPr="00311C77">
        <w:rPr>
          <w:rFonts w:ascii="Times New Roman" w:eastAsia="Calibri" w:hAnsi="Times New Roman" w:cs="Times New Roman"/>
          <w:sz w:val="24"/>
          <w:szCs w:val="24"/>
        </w:rPr>
        <w:t xml:space="preserve"> </w:t>
      </w:r>
      <w:r w:rsidR="005B122D" w:rsidRPr="00311C77">
        <w:rPr>
          <w:rFonts w:ascii="Times New Roman" w:eastAsia="Calibri" w:hAnsi="Times New Roman" w:cs="Times New Roman"/>
          <w:sz w:val="24"/>
          <w:szCs w:val="24"/>
        </w:rPr>
        <w:t xml:space="preserve">was introduced in </w:t>
      </w:r>
      <w:r w:rsidR="000F5216" w:rsidRPr="00311C77">
        <w:rPr>
          <w:rFonts w:ascii="Times New Roman" w:eastAsia="Calibri" w:hAnsi="Times New Roman" w:cs="Times New Roman"/>
          <w:sz w:val="24"/>
          <w:szCs w:val="24"/>
        </w:rPr>
        <w:t xml:space="preserve">2011 </w:t>
      </w:r>
      <w:r w:rsidR="00D0038C" w:rsidRPr="00311C77">
        <w:rPr>
          <w:rFonts w:ascii="Times New Roman" w:eastAsia="Calibri" w:hAnsi="Times New Roman" w:cs="Times New Roman"/>
          <w:sz w:val="24"/>
          <w:szCs w:val="24"/>
        </w:rPr>
        <w:t xml:space="preserve">- </w:t>
      </w:r>
      <w:r w:rsidR="00D00AA6" w:rsidRPr="00311C77">
        <w:rPr>
          <w:rFonts w:ascii="Times New Roman" w:eastAsia="Calibri" w:hAnsi="Times New Roman" w:cs="Times New Roman"/>
          <w:sz w:val="24"/>
          <w:szCs w:val="24"/>
        </w:rPr>
        <w:t xml:space="preserve">initially </w:t>
      </w:r>
      <w:r w:rsidR="00907944" w:rsidRPr="00311C77">
        <w:rPr>
          <w:rFonts w:ascii="Times New Roman" w:eastAsia="Calibri" w:hAnsi="Times New Roman" w:cs="Times New Roman"/>
          <w:sz w:val="24"/>
          <w:szCs w:val="24"/>
        </w:rPr>
        <w:t xml:space="preserve">as a five-week programme </w:t>
      </w:r>
      <w:r w:rsidR="00D0038C" w:rsidRPr="00311C77">
        <w:rPr>
          <w:rFonts w:ascii="Times New Roman" w:eastAsia="Calibri" w:hAnsi="Times New Roman" w:cs="Times New Roman"/>
          <w:sz w:val="24"/>
          <w:szCs w:val="24"/>
        </w:rPr>
        <w:t xml:space="preserve">- </w:t>
      </w:r>
      <w:r w:rsidR="00907944" w:rsidRPr="00311C77">
        <w:rPr>
          <w:rFonts w:ascii="Times New Roman" w:eastAsia="Calibri" w:hAnsi="Times New Roman" w:cs="Times New Roman"/>
          <w:sz w:val="24"/>
          <w:szCs w:val="24"/>
        </w:rPr>
        <w:t>designed to</w:t>
      </w:r>
      <w:r w:rsidR="000F5216" w:rsidRPr="00311C77">
        <w:rPr>
          <w:rFonts w:ascii="Times New Roman" w:eastAsia="Calibri" w:hAnsi="Times New Roman" w:cs="Times New Roman"/>
          <w:sz w:val="24"/>
          <w:szCs w:val="24"/>
        </w:rPr>
        <w:t xml:space="preserve"> introduce </w:t>
      </w:r>
      <w:r w:rsidR="009F2D79" w:rsidRPr="00311C77">
        <w:rPr>
          <w:rFonts w:ascii="Times New Roman" w:eastAsia="Calibri" w:hAnsi="Times New Roman" w:cs="Times New Roman"/>
          <w:sz w:val="24"/>
          <w:szCs w:val="24"/>
        </w:rPr>
        <w:t>service users</w:t>
      </w:r>
      <w:r w:rsidR="000F5216" w:rsidRPr="00311C77">
        <w:rPr>
          <w:rFonts w:ascii="Times New Roman" w:eastAsia="Calibri" w:hAnsi="Times New Roman" w:cs="Times New Roman"/>
          <w:sz w:val="24"/>
          <w:szCs w:val="24"/>
        </w:rPr>
        <w:t xml:space="preserve"> to the</w:t>
      </w:r>
      <w:r w:rsidR="00AB464B" w:rsidRPr="00311C77">
        <w:rPr>
          <w:rFonts w:ascii="Times New Roman" w:eastAsia="Calibri" w:hAnsi="Times New Roman" w:cs="Times New Roman"/>
          <w:sz w:val="24"/>
          <w:szCs w:val="24"/>
        </w:rPr>
        <w:t xml:space="preserve"> humanitarian</w:t>
      </w:r>
      <w:r w:rsidR="000F5216" w:rsidRPr="00311C77">
        <w:rPr>
          <w:rFonts w:ascii="Times New Roman" w:eastAsia="Calibri" w:hAnsi="Times New Roman" w:cs="Times New Roman"/>
          <w:sz w:val="24"/>
          <w:szCs w:val="24"/>
        </w:rPr>
        <w:t xml:space="preserve"> work undertaken by </w:t>
      </w:r>
      <w:r w:rsidR="00D0038C" w:rsidRPr="00311C77">
        <w:rPr>
          <w:rFonts w:ascii="Times New Roman" w:eastAsia="Calibri" w:hAnsi="Times New Roman" w:cs="Times New Roman"/>
          <w:sz w:val="24"/>
          <w:szCs w:val="24"/>
        </w:rPr>
        <w:t xml:space="preserve">BRC. </w:t>
      </w:r>
      <w:r w:rsidR="009F2D79" w:rsidRPr="00311C77">
        <w:rPr>
          <w:rFonts w:ascii="Times New Roman" w:eastAsia="Calibri" w:hAnsi="Times New Roman" w:cs="Times New Roman"/>
          <w:sz w:val="24"/>
          <w:szCs w:val="24"/>
        </w:rPr>
        <w:tab/>
      </w:r>
      <w:r w:rsidR="009F2D79" w:rsidRPr="00311C77">
        <w:rPr>
          <w:rFonts w:ascii="Times New Roman" w:eastAsia="Calibri" w:hAnsi="Times New Roman" w:cs="Times New Roman"/>
          <w:sz w:val="24"/>
          <w:szCs w:val="24"/>
        </w:rPr>
        <w:tab/>
      </w:r>
    </w:p>
    <w:p w:rsidR="00311C77" w:rsidRPr="00311C77" w:rsidRDefault="00AB464B" w:rsidP="00311C77">
      <w:pPr>
        <w:spacing w:line="360" w:lineRule="auto"/>
        <w:ind w:firstLine="720"/>
        <w:jc w:val="both"/>
        <w:rPr>
          <w:rFonts w:ascii="Times New Roman" w:eastAsia="Calibri" w:hAnsi="Times New Roman" w:cs="Times New Roman"/>
          <w:sz w:val="24"/>
          <w:szCs w:val="24"/>
        </w:rPr>
      </w:pPr>
      <w:r w:rsidRPr="00311C77">
        <w:rPr>
          <w:rFonts w:ascii="Times New Roman" w:hAnsi="Times New Roman" w:cs="Times New Roman"/>
          <w:sz w:val="24"/>
          <w:szCs w:val="24"/>
        </w:rPr>
        <w:t>The evaluation of EPP focuse</w:t>
      </w:r>
      <w:r w:rsidR="00E25273" w:rsidRPr="00311C77">
        <w:rPr>
          <w:rFonts w:ascii="Times New Roman" w:hAnsi="Times New Roman" w:cs="Times New Roman"/>
          <w:sz w:val="24"/>
          <w:szCs w:val="24"/>
        </w:rPr>
        <w:t>d</w:t>
      </w:r>
      <w:r w:rsidRPr="00311C77">
        <w:rPr>
          <w:rFonts w:ascii="Times New Roman" w:hAnsi="Times New Roman" w:cs="Times New Roman"/>
          <w:sz w:val="24"/>
          <w:szCs w:val="24"/>
        </w:rPr>
        <w:t xml:space="preserve"> upon developing a perspective on the EPP from the point-of-view of </w:t>
      </w:r>
      <w:r w:rsidR="00E25273" w:rsidRPr="00311C77">
        <w:rPr>
          <w:rFonts w:ascii="Times New Roman" w:hAnsi="Times New Roman" w:cs="Times New Roman"/>
          <w:sz w:val="24"/>
          <w:szCs w:val="24"/>
        </w:rPr>
        <w:t>four</w:t>
      </w:r>
      <w:r w:rsidRPr="00311C77">
        <w:rPr>
          <w:rFonts w:ascii="Times New Roman" w:hAnsi="Times New Roman" w:cs="Times New Roman"/>
          <w:sz w:val="24"/>
          <w:szCs w:val="24"/>
        </w:rPr>
        <w:t xml:space="preserve"> </w:t>
      </w:r>
      <w:r w:rsidR="00E25273" w:rsidRPr="00311C77">
        <w:rPr>
          <w:rFonts w:ascii="Times New Roman" w:hAnsi="Times New Roman" w:cs="Times New Roman"/>
          <w:sz w:val="24"/>
          <w:szCs w:val="24"/>
        </w:rPr>
        <w:t xml:space="preserve">BRC and YOT </w:t>
      </w:r>
      <w:r w:rsidRPr="00311C77">
        <w:rPr>
          <w:rFonts w:ascii="Times New Roman" w:hAnsi="Times New Roman" w:cs="Times New Roman"/>
          <w:sz w:val="24"/>
          <w:szCs w:val="24"/>
        </w:rPr>
        <w:t xml:space="preserve">frontline and managerial stakeholders involved in the design and delivery of the project. However, the qualitative data afforded </w:t>
      </w:r>
      <w:r w:rsidR="00D00D36" w:rsidRPr="00311C77">
        <w:rPr>
          <w:rFonts w:ascii="Times New Roman" w:hAnsi="Times New Roman" w:cs="Times New Roman"/>
          <w:sz w:val="24"/>
          <w:szCs w:val="24"/>
        </w:rPr>
        <w:t xml:space="preserve">by </w:t>
      </w:r>
      <w:r w:rsidRPr="00311C77">
        <w:rPr>
          <w:rFonts w:ascii="Times New Roman" w:hAnsi="Times New Roman" w:cs="Times New Roman"/>
          <w:sz w:val="24"/>
          <w:szCs w:val="24"/>
        </w:rPr>
        <w:t xml:space="preserve">the semi-structured interviews is complemented by anonymised data on the characteristics, offending histories and re-offending records of all young people who have completed the programme to date (as supplied by Newcastle YOT). Thus, the evaluation has been undertaken using a </w:t>
      </w:r>
      <w:r w:rsidRPr="00311C77">
        <w:rPr>
          <w:rFonts w:ascii="Times New Roman" w:eastAsia="Calibri" w:hAnsi="Times New Roman" w:cs="Times New Roman"/>
          <w:sz w:val="24"/>
          <w:szCs w:val="24"/>
        </w:rPr>
        <w:t>mixed-methods approach</w:t>
      </w:r>
      <w:r w:rsidR="00E25273" w:rsidRPr="00311C77">
        <w:rPr>
          <w:rFonts w:ascii="Times New Roman" w:eastAsia="Calibri" w:hAnsi="Times New Roman" w:cs="Times New Roman"/>
          <w:sz w:val="24"/>
          <w:szCs w:val="24"/>
        </w:rPr>
        <w:t>,</w:t>
      </w:r>
      <w:r w:rsidRPr="00311C77">
        <w:rPr>
          <w:rFonts w:ascii="Times New Roman" w:eastAsia="Calibri" w:hAnsi="Times New Roman" w:cs="Times New Roman"/>
          <w:sz w:val="24"/>
          <w:szCs w:val="24"/>
        </w:rPr>
        <w:t xml:space="preserve"> which </w:t>
      </w:r>
      <w:r w:rsidR="003C584B" w:rsidRPr="00311C77">
        <w:rPr>
          <w:rFonts w:ascii="Times New Roman" w:eastAsia="Calibri" w:hAnsi="Times New Roman" w:cs="Times New Roman"/>
          <w:sz w:val="24"/>
          <w:szCs w:val="24"/>
        </w:rPr>
        <w:t>enabled a nuanced understanding of the strategic and operational context of the project</w:t>
      </w:r>
      <w:r w:rsidR="00E25273" w:rsidRPr="00311C77">
        <w:rPr>
          <w:rFonts w:ascii="Times New Roman" w:eastAsia="Calibri" w:hAnsi="Times New Roman" w:cs="Times New Roman"/>
          <w:sz w:val="24"/>
          <w:szCs w:val="24"/>
        </w:rPr>
        <w:t>,</w:t>
      </w:r>
      <w:r w:rsidR="003C584B" w:rsidRPr="00311C77">
        <w:rPr>
          <w:rFonts w:ascii="Times New Roman" w:eastAsia="Calibri" w:hAnsi="Times New Roman" w:cs="Times New Roman"/>
          <w:sz w:val="24"/>
          <w:szCs w:val="24"/>
        </w:rPr>
        <w:t xml:space="preserve"> whilst concomitantly</w:t>
      </w:r>
      <w:r w:rsidR="00E25273" w:rsidRPr="00311C77">
        <w:rPr>
          <w:rFonts w:ascii="Times New Roman" w:eastAsia="Calibri" w:hAnsi="Times New Roman" w:cs="Times New Roman"/>
          <w:sz w:val="24"/>
          <w:szCs w:val="24"/>
        </w:rPr>
        <w:t xml:space="preserve"> </w:t>
      </w:r>
      <w:r w:rsidRPr="00311C77">
        <w:rPr>
          <w:rFonts w:ascii="Times New Roman" w:eastAsia="Calibri" w:hAnsi="Times New Roman" w:cs="Times New Roman"/>
          <w:sz w:val="24"/>
          <w:szCs w:val="24"/>
        </w:rPr>
        <w:t>strengthen</w:t>
      </w:r>
      <w:r w:rsidR="003C584B" w:rsidRPr="00311C77">
        <w:rPr>
          <w:rFonts w:ascii="Times New Roman" w:eastAsia="Calibri" w:hAnsi="Times New Roman" w:cs="Times New Roman"/>
          <w:sz w:val="24"/>
          <w:szCs w:val="24"/>
        </w:rPr>
        <w:t>ing</w:t>
      </w:r>
      <w:r w:rsidRPr="00311C77">
        <w:rPr>
          <w:rFonts w:ascii="Times New Roman" w:eastAsia="Calibri" w:hAnsi="Times New Roman" w:cs="Times New Roman"/>
          <w:sz w:val="24"/>
          <w:szCs w:val="24"/>
        </w:rPr>
        <w:t xml:space="preserve"> the validity of evaluation finding</w:t>
      </w:r>
      <w:r w:rsidR="00311C77" w:rsidRPr="00311C77">
        <w:rPr>
          <w:rFonts w:ascii="Times New Roman" w:eastAsia="Calibri" w:hAnsi="Times New Roman" w:cs="Times New Roman"/>
          <w:sz w:val="24"/>
          <w:szCs w:val="24"/>
        </w:rPr>
        <w:t>s.</w:t>
      </w:r>
    </w:p>
    <w:p w:rsidR="00460DF3" w:rsidRPr="00311C77" w:rsidRDefault="00D50564" w:rsidP="00311C77">
      <w:pPr>
        <w:spacing w:line="360" w:lineRule="auto"/>
        <w:ind w:firstLine="720"/>
        <w:jc w:val="both"/>
        <w:rPr>
          <w:rFonts w:ascii="Times New Roman" w:eastAsia="Calibri" w:hAnsi="Times New Roman" w:cs="Times New Roman"/>
          <w:sz w:val="24"/>
          <w:szCs w:val="24"/>
        </w:rPr>
      </w:pPr>
      <w:r w:rsidRPr="00311C77">
        <w:rPr>
          <w:rFonts w:ascii="Times New Roman" w:eastAsia="Times New Roman" w:hAnsi="Times New Roman" w:cs="Times New Roman"/>
          <w:color w:val="000000" w:themeColor="text1"/>
          <w:sz w:val="24"/>
          <w:szCs w:val="24"/>
        </w:rPr>
        <w:t>In total</w:t>
      </w:r>
      <w:r w:rsidR="00E25273" w:rsidRPr="00311C77">
        <w:rPr>
          <w:rFonts w:ascii="Times New Roman" w:eastAsia="Times New Roman" w:hAnsi="Times New Roman" w:cs="Times New Roman"/>
          <w:color w:val="000000" w:themeColor="text1"/>
          <w:sz w:val="24"/>
          <w:szCs w:val="24"/>
        </w:rPr>
        <w:t>,</w:t>
      </w:r>
      <w:r w:rsidRPr="00311C77">
        <w:rPr>
          <w:rFonts w:ascii="Times New Roman" w:eastAsia="Times New Roman" w:hAnsi="Times New Roman" w:cs="Times New Roman"/>
          <w:color w:val="000000" w:themeColor="text1"/>
          <w:sz w:val="24"/>
          <w:szCs w:val="24"/>
        </w:rPr>
        <w:t xml:space="preserve"> </w:t>
      </w:r>
      <w:r w:rsidR="00251CF7" w:rsidRPr="00311C77">
        <w:rPr>
          <w:rFonts w:ascii="Times New Roman" w:eastAsia="Times New Roman" w:hAnsi="Times New Roman" w:cs="Times New Roman"/>
          <w:color w:val="000000" w:themeColor="text1"/>
          <w:sz w:val="24"/>
          <w:szCs w:val="24"/>
        </w:rPr>
        <w:t>thirteen</w:t>
      </w:r>
      <w:r w:rsidR="00E7340B" w:rsidRPr="00311C77">
        <w:rPr>
          <w:rFonts w:ascii="Times New Roman" w:eastAsia="Times New Roman" w:hAnsi="Times New Roman" w:cs="Times New Roman"/>
          <w:color w:val="000000" w:themeColor="text1"/>
          <w:sz w:val="24"/>
          <w:szCs w:val="24"/>
        </w:rPr>
        <w:t xml:space="preserve"> young offenders</w:t>
      </w:r>
      <w:r w:rsidRPr="00311C77">
        <w:rPr>
          <w:rFonts w:ascii="Times New Roman" w:eastAsia="Times New Roman" w:hAnsi="Times New Roman" w:cs="Times New Roman"/>
          <w:color w:val="000000" w:themeColor="text1"/>
          <w:sz w:val="24"/>
          <w:szCs w:val="24"/>
        </w:rPr>
        <w:t xml:space="preserve"> participated in the </w:t>
      </w:r>
      <w:r w:rsidR="002623BF" w:rsidRPr="00311C77">
        <w:rPr>
          <w:rFonts w:ascii="Times New Roman" w:eastAsia="Times New Roman" w:hAnsi="Times New Roman" w:cs="Times New Roman"/>
          <w:color w:val="000000" w:themeColor="text1"/>
          <w:sz w:val="24"/>
          <w:szCs w:val="24"/>
        </w:rPr>
        <w:t>EPP</w:t>
      </w:r>
      <w:r w:rsidRPr="00311C77">
        <w:rPr>
          <w:rFonts w:ascii="Times New Roman" w:eastAsia="Times New Roman" w:hAnsi="Times New Roman" w:cs="Times New Roman"/>
          <w:color w:val="000000" w:themeColor="text1"/>
          <w:sz w:val="24"/>
          <w:szCs w:val="24"/>
        </w:rPr>
        <w:t>.</w:t>
      </w:r>
      <w:r w:rsidR="00E25273" w:rsidRPr="00311C77">
        <w:rPr>
          <w:rFonts w:ascii="Times New Roman" w:eastAsia="Times New Roman" w:hAnsi="Times New Roman" w:cs="Times New Roman"/>
          <w:color w:val="000000" w:themeColor="text1"/>
          <w:sz w:val="24"/>
          <w:szCs w:val="24"/>
        </w:rPr>
        <w:t xml:space="preserve"> </w:t>
      </w:r>
      <w:r w:rsidR="00BF7CE8" w:rsidRPr="00311C77">
        <w:rPr>
          <w:rFonts w:ascii="Times New Roman" w:eastAsia="Times New Roman" w:hAnsi="Times New Roman" w:cs="Times New Roman"/>
          <w:color w:val="000000" w:themeColor="text1"/>
          <w:sz w:val="24"/>
          <w:szCs w:val="24"/>
        </w:rPr>
        <w:t>As a caveat, t</w:t>
      </w:r>
      <w:r w:rsidRPr="00311C77">
        <w:rPr>
          <w:rFonts w:ascii="Times New Roman" w:eastAsia="Times New Roman" w:hAnsi="Times New Roman" w:cs="Times New Roman"/>
          <w:color w:val="000000" w:themeColor="text1"/>
          <w:sz w:val="24"/>
          <w:szCs w:val="24"/>
        </w:rPr>
        <w:t>he young people whom participated in the programme</w:t>
      </w:r>
      <w:r w:rsidR="00AF01D2" w:rsidRPr="00311C77">
        <w:rPr>
          <w:rFonts w:ascii="Times New Roman" w:eastAsia="Times New Roman" w:hAnsi="Times New Roman" w:cs="Times New Roman"/>
          <w:color w:val="000000" w:themeColor="text1"/>
          <w:sz w:val="24"/>
          <w:szCs w:val="24"/>
        </w:rPr>
        <w:t xml:space="preserve"> </w:t>
      </w:r>
      <w:r w:rsidRPr="00311C77">
        <w:rPr>
          <w:rFonts w:ascii="Times New Roman" w:eastAsia="Times New Roman" w:hAnsi="Times New Roman" w:cs="Times New Roman"/>
          <w:color w:val="000000" w:themeColor="text1"/>
          <w:sz w:val="24"/>
          <w:szCs w:val="24"/>
        </w:rPr>
        <w:t xml:space="preserve">do not represent a homogenous group in terms of their characteristics, risk </w:t>
      </w:r>
      <w:r w:rsidR="00BF7CE8" w:rsidRPr="00311C77">
        <w:rPr>
          <w:rFonts w:ascii="Times New Roman" w:eastAsia="Times New Roman" w:hAnsi="Times New Roman" w:cs="Times New Roman"/>
          <w:color w:val="000000" w:themeColor="text1"/>
          <w:sz w:val="24"/>
          <w:szCs w:val="24"/>
        </w:rPr>
        <w:t xml:space="preserve">assessment </w:t>
      </w:r>
      <w:r w:rsidRPr="00311C77">
        <w:rPr>
          <w:rFonts w:ascii="Times New Roman" w:eastAsia="Times New Roman" w:hAnsi="Times New Roman" w:cs="Times New Roman"/>
          <w:color w:val="000000" w:themeColor="text1"/>
          <w:sz w:val="24"/>
          <w:szCs w:val="24"/>
        </w:rPr>
        <w:t xml:space="preserve">and </w:t>
      </w:r>
      <w:r w:rsidR="00AD6FDA" w:rsidRPr="00311C77">
        <w:rPr>
          <w:rFonts w:ascii="Times New Roman" w:eastAsia="Times New Roman" w:hAnsi="Times New Roman" w:cs="Times New Roman"/>
          <w:color w:val="000000" w:themeColor="text1"/>
          <w:sz w:val="24"/>
          <w:szCs w:val="24"/>
        </w:rPr>
        <w:t>offending patterns.</w:t>
      </w:r>
      <w:r w:rsidRPr="00311C77">
        <w:rPr>
          <w:rFonts w:ascii="Times New Roman" w:eastAsia="Times New Roman" w:hAnsi="Times New Roman" w:cs="Times New Roman"/>
          <w:color w:val="000000" w:themeColor="text1"/>
          <w:sz w:val="24"/>
          <w:szCs w:val="24"/>
        </w:rPr>
        <w:t xml:space="preserve"> Rather, </w:t>
      </w:r>
      <w:r w:rsidR="002623BF" w:rsidRPr="00311C77">
        <w:rPr>
          <w:rFonts w:ascii="Times New Roman" w:eastAsia="Times New Roman" w:hAnsi="Times New Roman" w:cs="Times New Roman"/>
          <w:color w:val="000000" w:themeColor="text1"/>
          <w:sz w:val="24"/>
          <w:szCs w:val="24"/>
        </w:rPr>
        <w:t>the</w:t>
      </w:r>
      <w:r w:rsidR="00AD6FDA" w:rsidRPr="00311C77">
        <w:rPr>
          <w:rFonts w:ascii="Times New Roman" w:eastAsia="Times New Roman" w:hAnsi="Times New Roman" w:cs="Times New Roman"/>
          <w:color w:val="000000" w:themeColor="text1"/>
          <w:sz w:val="24"/>
          <w:szCs w:val="24"/>
        </w:rPr>
        <w:t xml:space="preserve"> sample </w:t>
      </w:r>
      <w:r w:rsidRPr="00311C77">
        <w:rPr>
          <w:rFonts w:ascii="Times New Roman" w:eastAsia="Times New Roman" w:hAnsi="Times New Roman" w:cs="Times New Roman"/>
          <w:color w:val="000000" w:themeColor="text1"/>
          <w:sz w:val="24"/>
          <w:szCs w:val="24"/>
        </w:rPr>
        <w:t>represent</w:t>
      </w:r>
      <w:r w:rsidR="002623BF" w:rsidRPr="00311C77">
        <w:rPr>
          <w:rFonts w:ascii="Times New Roman" w:eastAsia="Times New Roman" w:hAnsi="Times New Roman" w:cs="Times New Roman"/>
          <w:color w:val="000000" w:themeColor="text1"/>
          <w:sz w:val="24"/>
          <w:szCs w:val="24"/>
        </w:rPr>
        <w:t>s</w:t>
      </w:r>
      <w:r w:rsidRPr="00311C77">
        <w:rPr>
          <w:rFonts w:ascii="Times New Roman" w:eastAsia="Times New Roman" w:hAnsi="Times New Roman" w:cs="Times New Roman"/>
          <w:color w:val="000000" w:themeColor="text1"/>
          <w:sz w:val="24"/>
          <w:szCs w:val="24"/>
        </w:rPr>
        <w:t xml:space="preserve"> a complex and heteroge</w:t>
      </w:r>
      <w:r w:rsidR="00AD6FDA" w:rsidRPr="00311C77">
        <w:rPr>
          <w:rFonts w:ascii="Times New Roman" w:eastAsia="Times New Roman" w:hAnsi="Times New Roman" w:cs="Times New Roman"/>
          <w:color w:val="000000" w:themeColor="text1"/>
          <w:sz w:val="24"/>
          <w:szCs w:val="24"/>
        </w:rPr>
        <w:t xml:space="preserve">neous picture in terms of the </w:t>
      </w:r>
      <w:r w:rsidR="00D00D36" w:rsidRPr="00311C77">
        <w:rPr>
          <w:rFonts w:ascii="Times New Roman" w:eastAsia="Times New Roman" w:hAnsi="Times New Roman" w:cs="Times New Roman"/>
          <w:color w:val="000000" w:themeColor="text1"/>
          <w:sz w:val="24"/>
          <w:szCs w:val="24"/>
        </w:rPr>
        <w:t>service users</w:t>
      </w:r>
      <w:r w:rsidR="00AF01D2" w:rsidRPr="00311C77">
        <w:rPr>
          <w:rFonts w:ascii="Times New Roman" w:eastAsia="Times New Roman" w:hAnsi="Times New Roman" w:cs="Times New Roman"/>
          <w:color w:val="000000" w:themeColor="text1"/>
          <w:sz w:val="24"/>
          <w:szCs w:val="24"/>
        </w:rPr>
        <w:t xml:space="preserve">’ </w:t>
      </w:r>
      <w:r w:rsidR="00E7340B" w:rsidRPr="00311C77">
        <w:rPr>
          <w:rFonts w:ascii="Times New Roman" w:eastAsia="Times New Roman" w:hAnsi="Times New Roman" w:cs="Times New Roman"/>
          <w:color w:val="000000" w:themeColor="text1"/>
          <w:sz w:val="24"/>
          <w:szCs w:val="24"/>
        </w:rPr>
        <w:t>differing needs</w:t>
      </w:r>
      <w:r w:rsidR="00C22073" w:rsidRPr="00311C77">
        <w:rPr>
          <w:rFonts w:ascii="Times New Roman" w:eastAsia="Times New Roman" w:hAnsi="Times New Roman" w:cs="Times New Roman"/>
          <w:color w:val="000000" w:themeColor="text1"/>
          <w:sz w:val="24"/>
          <w:szCs w:val="24"/>
        </w:rPr>
        <w:t xml:space="preserve"> and patterns of offending </w:t>
      </w:r>
      <w:r w:rsidRPr="00311C77">
        <w:rPr>
          <w:rFonts w:ascii="Times New Roman" w:eastAsia="Times New Roman" w:hAnsi="Times New Roman" w:cs="Times New Roman"/>
          <w:color w:val="000000" w:themeColor="text1"/>
          <w:sz w:val="24"/>
          <w:szCs w:val="24"/>
        </w:rPr>
        <w:t xml:space="preserve">and (re)offending </w:t>
      </w:r>
      <w:r w:rsidR="00C22073" w:rsidRPr="00311C77">
        <w:rPr>
          <w:rFonts w:ascii="Times New Roman" w:eastAsia="Times New Roman" w:hAnsi="Times New Roman" w:cs="Times New Roman"/>
          <w:color w:val="000000" w:themeColor="text1"/>
          <w:sz w:val="24"/>
          <w:szCs w:val="24"/>
        </w:rPr>
        <w:t xml:space="preserve">behaviour. </w:t>
      </w:r>
    </w:p>
    <w:p w:rsidR="004D49C3" w:rsidRPr="00311C77" w:rsidRDefault="004D49C3" w:rsidP="00311C77">
      <w:pPr>
        <w:spacing w:line="360" w:lineRule="auto"/>
        <w:jc w:val="both"/>
        <w:rPr>
          <w:rFonts w:ascii="Times New Roman" w:eastAsia="Times New Roman" w:hAnsi="Times New Roman" w:cs="Times New Roman"/>
          <w:color w:val="000000" w:themeColor="text1"/>
          <w:sz w:val="24"/>
          <w:szCs w:val="24"/>
          <w:u w:val="single"/>
        </w:rPr>
      </w:pPr>
      <w:r w:rsidRPr="00311C77">
        <w:rPr>
          <w:rFonts w:ascii="Times New Roman" w:eastAsia="Times New Roman" w:hAnsi="Times New Roman" w:cs="Times New Roman"/>
          <w:b/>
          <w:i/>
          <w:color w:val="000000" w:themeColor="text1"/>
          <w:sz w:val="24"/>
          <w:szCs w:val="24"/>
          <w:u w:val="single"/>
        </w:rPr>
        <w:t xml:space="preserve">Background to Multi-Agency Partnerships </w:t>
      </w:r>
    </w:p>
    <w:p w:rsidR="004D49C3" w:rsidRPr="00311C77" w:rsidRDefault="004D49C3" w:rsidP="00311C77">
      <w:pPr>
        <w:spacing w:line="360" w:lineRule="auto"/>
        <w:ind w:firstLine="720"/>
        <w:jc w:val="both"/>
        <w:rPr>
          <w:rFonts w:ascii="Times New Roman" w:hAnsi="Times New Roman" w:cs="Times New Roman"/>
          <w:color w:val="000000" w:themeColor="text1"/>
          <w:sz w:val="24"/>
          <w:szCs w:val="24"/>
        </w:rPr>
      </w:pPr>
      <w:r w:rsidRPr="00311C77">
        <w:rPr>
          <w:rFonts w:ascii="Times New Roman" w:eastAsia="Times New Roman" w:hAnsi="Times New Roman" w:cs="Times New Roman"/>
          <w:color w:val="000000" w:themeColor="text1"/>
          <w:sz w:val="24"/>
          <w:szCs w:val="24"/>
        </w:rPr>
        <w:lastRenderedPageBreak/>
        <w:t xml:space="preserve">The </w:t>
      </w:r>
      <w:r w:rsidR="00AF01D2" w:rsidRPr="00311C77">
        <w:rPr>
          <w:rFonts w:ascii="Times New Roman" w:eastAsia="Times New Roman" w:hAnsi="Times New Roman" w:cs="Times New Roman"/>
          <w:color w:val="000000" w:themeColor="text1"/>
          <w:sz w:val="24"/>
          <w:szCs w:val="24"/>
        </w:rPr>
        <w:t>EPP</w:t>
      </w:r>
      <w:r w:rsidR="002623BF" w:rsidRPr="00311C77">
        <w:rPr>
          <w:rFonts w:ascii="Times New Roman" w:eastAsia="Times New Roman" w:hAnsi="Times New Roman" w:cs="Times New Roman"/>
          <w:color w:val="000000" w:themeColor="text1"/>
          <w:sz w:val="24"/>
          <w:szCs w:val="24"/>
        </w:rPr>
        <w:t xml:space="preserve"> delivered through an inter-agency approach between</w:t>
      </w:r>
      <w:r w:rsidRPr="00311C77">
        <w:rPr>
          <w:rFonts w:ascii="Times New Roman" w:eastAsia="Times New Roman" w:hAnsi="Times New Roman" w:cs="Times New Roman"/>
          <w:color w:val="000000" w:themeColor="text1"/>
          <w:sz w:val="24"/>
          <w:szCs w:val="24"/>
        </w:rPr>
        <w:t xml:space="preserve"> the </w:t>
      </w:r>
      <w:r w:rsidR="00AF01D2" w:rsidRPr="00311C77">
        <w:rPr>
          <w:rFonts w:ascii="Times New Roman" w:eastAsia="Times New Roman" w:hAnsi="Times New Roman" w:cs="Times New Roman"/>
          <w:color w:val="000000" w:themeColor="text1"/>
          <w:sz w:val="24"/>
          <w:szCs w:val="24"/>
        </w:rPr>
        <w:t>BRC</w:t>
      </w:r>
      <w:r w:rsidRPr="00311C77">
        <w:rPr>
          <w:rFonts w:ascii="Times New Roman" w:eastAsia="Times New Roman" w:hAnsi="Times New Roman" w:cs="Times New Roman"/>
          <w:color w:val="000000" w:themeColor="text1"/>
          <w:sz w:val="24"/>
          <w:szCs w:val="24"/>
        </w:rPr>
        <w:t xml:space="preserve"> </w:t>
      </w:r>
      <w:r w:rsidR="002623BF" w:rsidRPr="00311C77">
        <w:rPr>
          <w:rFonts w:ascii="Times New Roman" w:eastAsia="Times New Roman" w:hAnsi="Times New Roman" w:cs="Times New Roman"/>
          <w:color w:val="000000" w:themeColor="text1"/>
          <w:sz w:val="24"/>
          <w:szCs w:val="24"/>
        </w:rPr>
        <w:t>and</w:t>
      </w:r>
      <w:r w:rsidRPr="00311C77">
        <w:rPr>
          <w:rFonts w:ascii="Times New Roman" w:eastAsia="Times New Roman" w:hAnsi="Times New Roman" w:cs="Times New Roman"/>
          <w:color w:val="000000" w:themeColor="text1"/>
          <w:sz w:val="24"/>
          <w:szCs w:val="24"/>
        </w:rPr>
        <w:t xml:space="preserve"> Newcastle YOT, can be understood through two significant developments in </w:t>
      </w:r>
      <w:r w:rsidR="00A06F51" w:rsidRPr="00311C77">
        <w:rPr>
          <w:rFonts w:ascii="Times New Roman" w:eastAsia="Times New Roman" w:hAnsi="Times New Roman" w:cs="Times New Roman"/>
          <w:color w:val="000000" w:themeColor="text1"/>
          <w:sz w:val="24"/>
          <w:szCs w:val="24"/>
        </w:rPr>
        <w:t>the context of youth justice,</w:t>
      </w:r>
      <w:r w:rsidRPr="00311C77">
        <w:rPr>
          <w:rFonts w:ascii="Times New Roman" w:eastAsia="Times New Roman" w:hAnsi="Times New Roman" w:cs="Times New Roman"/>
          <w:color w:val="000000" w:themeColor="text1"/>
          <w:sz w:val="24"/>
          <w:szCs w:val="24"/>
        </w:rPr>
        <w:t xml:space="preserve"> (re)offending</w:t>
      </w:r>
      <w:r w:rsidR="00A06F51" w:rsidRPr="00311C77">
        <w:rPr>
          <w:rFonts w:ascii="Times New Roman" w:eastAsia="Times New Roman" w:hAnsi="Times New Roman" w:cs="Times New Roman"/>
          <w:color w:val="000000" w:themeColor="text1"/>
          <w:sz w:val="24"/>
          <w:szCs w:val="24"/>
        </w:rPr>
        <w:t xml:space="preserve"> and the ways in which young people’s behaviour can be circumscribed</w:t>
      </w:r>
      <w:r w:rsidRPr="00311C77">
        <w:rPr>
          <w:rFonts w:ascii="Times New Roman" w:eastAsia="Times New Roman" w:hAnsi="Times New Roman" w:cs="Times New Roman"/>
          <w:color w:val="000000" w:themeColor="text1"/>
          <w:sz w:val="24"/>
          <w:szCs w:val="24"/>
        </w:rPr>
        <w:t>. First</w:t>
      </w:r>
      <w:r w:rsidR="00A06F51" w:rsidRPr="00311C77">
        <w:rPr>
          <w:rFonts w:ascii="Times New Roman" w:eastAsia="Times New Roman" w:hAnsi="Times New Roman" w:cs="Times New Roman"/>
          <w:color w:val="000000" w:themeColor="text1"/>
          <w:sz w:val="24"/>
          <w:szCs w:val="24"/>
        </w:rPr>
        <w:t>,</w:t>
      </w:r>
      <w:r w:rsidR="00AF01D2" w:rsidRPr="00311C77">
        <w:rPr>
          <w:rFonts w:ascii="Times New Roman" w:eastAsia="Times New Roman" w:hAnsi="Times New Roman" w:cs="Times New Roman"/>
          <w:color w:val="000000" w:themeColor="text1"/>
          <w:sz w:val="24"/>
          <w:szCs w:val="24"/>
        </w:rPr>
        <w:t xml:space="preserve"> </w:t>
      </w:r>
      <w:r w:rsidRPr="00311C77">
        <w:rPr>
          <w:rFonts w:ascii="Times New Roman" w:hAnsi="Times New Roman" w:cs="Times New Roman"/>
          <w:color w:val="000000" w:themeColor="text1"/>
          <w:sz w:val="24"/>
          <w:szCs w:val="24"/>
        </w:rPr>
        <w:t xml:space="preserve">the significance attached to the management of risk through the </w:t>
      </w:r>
      <w:r w:rsidR="00A06F51" w:rsidRPr="00311C77">
        <w:rPr>
          <w:rFonts w:ascii="Times New Roman" w:hAnsi="Times New Roman" w:cs="Times New Roman"/>
          <w:color w:val="000000" w:themeColor="text1"/>
          <w:sz w:val="24"/>
          <w:szCs w:val="24"/>
        </w:rPr>
        <w:t>‘</w:t>
      </w:r>
      <w:r w:rsidRPr="00311C77">
        <w:rPr>
          <w:rFonts w:ascii="Times New Roman" w:hAnsi="Times New Roman" w:cs="Times New Roman"/>
          <w:color w:val="000000" w:themeColor="text1"/>
          <w:sz w:val="24"/>
          <w:szCs w:val="24"/>
        </w:rPr>
        <w:t>responsibilisation</w:t>
      </w:r>
      <w:r w:rsidR="00A06F51" w:rsidRPr="00311C77">
        <w:rPr>
          <w:rFonts w:ascii="Times New Roman" w:hAnsi="Times New Roman" w:cs="Times New Roman"/>
          <w:color w:val="000000" w:themeColor="text1"/>
          <w:sz w:val="24"/>
          <w:szCs w:val="24"/>
        </w:rPr>
        <w:t>’</w:t>
      </w:r>
      <w:r w:rsidR="00D10CE9" w:rsidRPr="00311C77">
        <w:rPr>
          <w:rStyle w:val="FootnoteReference"/>
          <w:rFonts w:ascii="Times New Roman" w:hAnsi="Times New Roman" w:cs="Times New Roman"/>
          <w:color w:val="000000" w:themeColor="text1"/>
          <w:sz w:val="24"/>
          <w:szCs w:val="24"/>
        </w:rPr>
        <w:footnoteReference w:id="2"/>
      </w:r>
      <w:r w:rsidRPr="00311C77">
        <w:rPr>
          <w:rFonts w:ascii="Times New Roman" w:hAnsi="Times New Roman" w:cs="Times New Roman"/>
          <w:color w:val="000000" w:themeColor="text1"/>
          <w:sz w:val="24"/>
          <w:szCs w:val="24"/>
        </w:rPr>
        <w:t xml:space="preserve"> of offenders can be seen in the Crime and Disorder Act 1998, which sets out a new framework for the governance of youth crime (Gray, 2005: 940).</w:t>
      </w:r>
      <w:r w:rsidR="00AF01D2" w:rsidRPr="00311C77">
        <w:rPr>
          <w:rFonts w:ascii="Times New Roman" w:hAnsi="Times New Roman" w:cs="Times New Roman"/>
          <w:color w:val="000000" w:themeColor="text1"/>
          <w:sz w:val="24"/>
          <w:szCs w:val="24"/>
        </w:rPr>
        <w:t xml:space="preserve"> </w:t>
      </w:r>
      <w:r w:rsidRPr="00311C77">
        <w:rPr>
          <w:rFonts w:ascii="Times New Roman" w:eastAsia="Times New Roman" w:hAnsi="Times New Roman" w:cs="Times New Roman"/>
          <w:color w:val="000000" w:themeColor="text1"/>
          <w:sz w:val="24"/>
          <w:szCs w:val="24"/>
        </w:rPr>
        <w:t>The ‘new rehabilitation’</w:t>
      </w:r>
      <w:r w:rsidR="007D79E8" w:rsidRPr="00311C77">
        <w:rPr>
          <w:rFonts w:ascii="Times New Roman" w:eastAsia="Times New Roman" w:hAnsi="Times New Roman" w:cs="Times New Roman"/>
          <w:color w:val="000000" w:themeColor="text1"/>
          <w:sz w:val="24"/>
          <w:szCs w:val="24"/>
        </w:rPr>
        <w:t xml:space="preserve"> through responsibilisation </w:t>
      </w:r>
      <w:r w:rsidRPr="00311C77">
        <w:rPr>
          <w:rFonts w:ascii="Times New Roman" w:eastAsia="Times New Roman" w:hAnsi="Times New Roman" w:cs="Times New Roman"/>
          <w:color w:val="000000" w:themeColor="text1"/>
          <w:sz w:val="24"/>
          <w:szCs w:val="24"/>
        </w:rPr>
        <w:t>is evident in the proliferation of ‘evidence-based’ offending behaviour</w:t>
      </w:r>
      <w:r w:rsidR="00D61F61" w:rsidRPr="00311C77">
        <w:rPr>
          <w:rFonts w:ascii="Times New Roman" w:eastAsia="Times New Roman" w:hAnsi="Times New Roman" w:cs="Times New Roman"/>
          <w:color w:val="000000" w:themeColor="text1"/>
          <w:sz w:val="24"/>
          <w:szCs w:val="24"/>
        </w:rPr>
        <w:t xml:space="preserve"> </w:t>
      </w:r>
      <w:r w:rsidRPr="00311C77">
        <w:rPr>
          <w:rFonts w:ascii="Times New Roman" w:eastAsia="Times New Roman" w:hAnsi="Times New Roman" w:cs="Times New Roman"/>
          <w:color w:val="000000" w:themeColor="text1"/>
          <w:sz w:val="24"/>
          <w:szCs w:val="24"/>
        </w:rPr>
        <w:t>programmes</w:t>
      </w:r>
      <w:r w:rsidR="00AF01D2" w:rsidRPr="00311C77">
        <w:rPr>
          <w:rFonts w:ascii="Times New Roman" w:eastAsia="Times New Roman" w:hAnsi="Times New Roman" w:cs="Times New Roman"/>
          <w:color w:val="000000" w:themeColor="text1"/>
          <w:sz w:val="24"/>
          <w:szCs w:val="24"/>
        </w:rPr>
        <w:t>,</w:t>
      </w:r>
      <w:r w:rsidRPr="00311C77">
        <w:rPr>
          <w:rFonts w:ascii="Times New Roman" w:eastAsia="Times New Roman" w:hAnsi="Times New Roman" w:cs="Times New Roman"/>
          <w:color w:val="000000" w:themeColor="text1"/>
          <w:sz w:val="24"/>
          <w:szCs w:val="24"/>
        </w:rPr>
        <w:t xml:space="preserve"> which contribute to a ‘what works’ paradigm (McGuire </w:t>
      </w:r>
      <w:r w:rsidRPr="00311C77">
        <w:rPr>
          <w:rFonts w:ascii="Times New Roman" w:eastAsia="Times New Roman" w:hAnsi="Times New Roman" w:cs="Times New Roman"/>
          <w:iCs/>
          <w:color w:val="000000" w:themeColor="text1"/>
          <w:sz w:val="24"/>
          <w:szCs w:val="24"/>
        </w:rPr>
        <w:t>et al</w:t>
      </w:r>
      <w:r w:rsidRPr="00311C77">
        <w:rPr>
          <w:rFonts w:ascii="Times New Roman" w:eastAsia="Times New Roman" w:hAnsi="Times New Roman" w:cs="Times New Roman"/>
          <w:color w:val="000000" w:themeColor="text1"/>
          <w:sz w:val="24"/>
          <w:szCs w:val="24"/>
        </w:rPr>
        <w:t>.</w:t>
      </w:r>
      <w:r w:rsidR="00D61F61" w:rsidRPr="00311C77">
        <w:rPr>
          <w:rFonts w:ascii="Times New Roman" w:eastAsia="Times New Roman" w:hAnsi="Times New Roman" w:cs="Times New Roman"/>
          <w:color w:val="000000" w:themeColor="text1"/>
          <w:sz w:val="24"/>
          <w:szCs w:val="24"/>
        </w:rPr>
        <w:t xml:space="preserve">, </w:t>
      </w:r>
      <w:r w:rsidRPr="00311C77">
        <w:rPr>
          <w:rFonts w:ascii="Times New Roman" w:eastAsia="Times New Roman" w:hAnsi="Times New Roman" w:cs="Times New Roman"/>
          <w:color w:val="000000" w:themeColor="text1"/>
          <w:sz w:val="24"/>
          <w:szCs w:val="24"/>
        </w:rPr>
        <w:t xml:space="preserve">2002) in </w:t>
      </w:r>
      <w:r w:rsidR="00D00D36" w:rsidRPr="00311C77">
        <w:rPr>
          <w:rFonts w:ascii="Times New Roman" w:eastAsia="Times New Roman" w:hAnsi="Times New Roman" w:cs="Times New Roman"/>
          <w:color w:val="000000" w:themeColor="text1"/>
          <w:sz w:val="24"/>
          <w:szCs w:val="24"/>
        </w:rPr>
        <w:t>an era of risk</w:t>
      </w:r>
      <w:r w:rsidRPr="00311C77">
        <w:rPr>
          <w:rFonts w:ascii="Times New Roman" w:eastAsia="Times New Roman" w:hAnsi="Times New Roman" w:cs="Times New Roman"/>
          <w:color w:val="000000" w:themeColor="text1"/>
          <w:sz w:val="24"/>
          <w:szCs w:val="24"/>
        </w:rPr>
        <w:t xml:space="preserve"> (see Kemshall, 2002; Robinson, 2002; O’Malley, 2001). </w:t>
      </w:r>
      <w:r w:rsidR="00D00D36" w:rsidRPr="00311C77">
        <w:rPr>
          <w:rFonts w:ascii="Times New Roman" w:hAnsi="Times New Roman" w:cs="Times New Roman"/>
          <w:color w:val="000000" w:themeColor="text1"/>
          <w:sz w:val="24"/>
          <w:szCs w:val="24"/>
        </w:rPr>
        <w:t>Importantly</w:t>
      </w:r>
      <w:r w:rsidRPr="00311C77">
        <w:rPr>
          <w:rFonts w:ascii="Times New Roman" w:hAnsi="Times New Roman" w:cs="Times New Roman"/>
          <w:color w:val="000000" w:themeColor="text1"/>
          <w:sz w:val="24"/>
          <w:szCs w:val="24"/>
        </w:rPr>
        <w:t>,</w:t>
      </w:r>
      <w:r w:rsidR="00AF01D2" w:rsidRPr="00311C77">
        <w:rPr>
          <w:rFonts w:ascii="Times New Roman" w:hAnsi="Times New Roman" w:cs="Times New Roman"/>
          <w:color w:val="000000" w:themeColor="text1"/>
          <w:sz w:val="24"/>
          <w:szCs w:val="24"/>
        </w:rPr>
        <w:t xml:space="preserve"> </w:t>
      </w:r>
      <w:r w:rsidRPr="00311C77">
        <w:rPr>
          <w:rFonts w:ascii="Times New Roman" w:hAnsi="Times New Roman" w:cs="Times New Roman"/>
          <w:color w:val="000000" w:themeColor="text1"/>
          <w:sz w:val="24"/>
          <w:szCs w:val="24"/>
        </w:rPr>
        <w:t>k</w:t>
      </w:r>
      <w:r w:rsidRPr="00311C77">
        <w:rPr>
          <w:rFonts w:ascii="Times New Roman" w:eastAsia="Times New Roman" w:hAnsi="Times New Roman" w:cs="Times New Roman"/>
          <w:color w:val="000000" w:themeColor="text1"/>
          <w:sz w:val="24"/>
          <w:szCs w:val="24"/>
        </w:rPr>
        <w:t>ey within this discursive mix of responsib</w:t>
      </w:r>
      <w:r w:rsidR="007D79E8" w:rsidRPr="00311C77">
        <w:rPr>
          <w:rFonts w:ascii="Times New Roman" w:eastAsia="Times New Roman" w:hAnsi="Times New Roman" w:cs="Times New Roman"/>
          <w:color w:val="000000" w:themeColor="text1"/>
          <w:sz w:val="24"/>
          <w:szCs w:val="24"/>
        </w:rPr>
        <w:t>ilisation</w:t>
      </w:r>
      <w:r w:rsidRPr="00311C77">
        <w:rPr>
          <w:rFonts w:ascii="Times New Roman" w:eastAsia="Times New Roman" w:hAnsi="Times New Roman" w:cs="Times New Roman"/>
          <w:color w:val="000000" w:themeColor="text1"/>
          <w:sz w:val="24"/>
          <w:szCs w:val="24"/>
        </w:rPr>
        <w:t xml:space="preserve"> is the active involvement of offenders in the reduction of their own risk of reoffending </w:t>
      </w:r>
      <w:r w:rsidRPr="00311C77">
        <w:rPr>
          <w:rFonts w:ascii="Times New Roman" w:hAnsi="Times New Roman" w:cs="Times New Roman"/>
          <w:color w:val="000000" w:themeColor="text1"/>
          <w:sz w:val="24"/>
          <w:szCs w:val="24"/>
        </w:rPr>
        <w:t>as part of a wider project of harm minimization and public protection</w:t>
      </w:r>
      <w:r w:rsidR="007D79E8" w:rsidRPr="00311C77">
        <w:rPr>
          <w:rFonts w:ascii="Times New Roman" w:hAnsi="Times New Roman" w:cs="Times New Roman"/>
          <w:color w:val="000000" w:themeColor="text1"/>
          <w:sz w:val="24"/>
          <w:szCs w:val="24"/>
        </w:rPr>
        <w:t xml:space="preserve"> (Gray, 2005: 340). </w:t>
      </w:r>
      <w:r w:rsidR="00D10CE9" w:rsidRPr="00311C77">
        <w:rPr>
          <w:rFonts w:ascii="Times New Roman" w:hAnsi="Times New Roman" w:cs="Times New Roman"/>
          <w:color w:val="000000" w:themeColor="text1"/>
          <w:sz w:val="24"/>
          <w:szCs w:val="24"/>
        </w:rPr>
        <w:t>Specifically, the</w:t>
      </w:r>
      <w:r w:rsidR="007D79E8" w:rsidRPr="00311C77">
        <w:rPr>
          <w:rFonts w:ascii="Times New Roman" w:hAnsi="Times New Roman" w:cs="Times New Roman"/>
          <w:color w:val="000000" w:themeColor="text1"/>
          <w:sz w:val="24"/>
          <w:szCs w:val="24"/>
        </w:rPr>
        <w:t xml:space="preserve"> Crime and Disorder</w:t>
      </w:r>
      <w:r w:rsidR="00D10CE9" w:rsidRPr="00311C77">
        <w:rPr>
          <w:rFonts w:ascii="Times New Roman" w:hAnsi="Times New Roman" w:cs="Times New Roman"/>
          <w:color w:val="000000" w:themeColor="text1"/>
          <w:sz w:val="24"/>
          <w:szCs w:val="24"/>
        </w:rPr>
        <w:t xml:space="preserve"> Act</w:t>
      </w:r>
      <w:r w:rsidR="007D79E8" w:rsidRPr="00311C77">
        <w:rPr>
          <w:rFonts w:ascii="Times New Roman" w:hAnsi="Times New Roman" w:cs="Times New Roman"/>
          <w:color w:val="000000" w:themeColor="text1"/>
          <w:sz w:val="24"/>
          <w:szCs w:val="24"/>
        </w:rPr>
        <w:t xml:space="preserve"> 1998</w:t>
      </w:r>
      <w:r w:rsidR="00D10CE9" w:rsidRPr="00311C77">
        <w:rPr>
          <w:rFonts w:ascii="Times New Roman" w:hAnsi="Times New Roman" w:cs="Times New Roman"/>
          <w:color w:val="000000" w:themeColor="text1"/>
          <w:sz w:val="24"/>
          <w:szCs w:val="24"/>
        </w:rPr>
        <w:t xml:space="preserve"> introduced reparation orders, in which a young offender can be ordered to make reparation to the victim of the offence, any person otherwise affected or to the community at large (Muncie, 1999), thus coinciding with ‘restorative justice’ schemes. </w:t>
      </w:r>
      <w:r w:rsidRPr="00311C77">
        <w:rPr>
          <w:rFonts w:ascii="Times New Roman" w:hAnsi="Times New Roman" w:cs="Times New Roman"/>
          <w:color w:val="000000" w:themeColor="text1"/>
          <w:sz w:val="24"/>
          <w:szCs w:val="24"/>
        </w:rPr>
        <w:t>Second, the Crime and Disorder Act 1998 facilitated the requirement for local authorities to establish multi-agency Youth Offending Teams (YOTs), which include a plurality of representatives from the police, probation, educat</w:t>
      </w:r>
      <w:r w:rsidR="00A06F51" w:rsidRPr="00311C77">
        <w:rPr>
          <w:rFonts w:ascii="Times New Roman" w:hAnsi="Times New Roman" w:cs="Times New Roman"/>
          <w:color w:val="000000" w:themeColor="text1"/>
          <w:sz w:val="24"/>
          <w:szCs w:val="24"/>
        </w:rPr>
        <w:t xml:space="preserve">ion, health and social services; thus eschewing the traditional </w:t>
      </w:r>
      <w:r w:rsidR="001D39CE" w:rsidRPr="00311C77">
        <w:rPr>
          <w:rFonts w:ascii="Times New Roman" w:hAnsi="Times New Roman" w:cs="Times New Roman"/>
          <w:color w:val="000000" w:themeColor="text1"/>
          <w:sz w:val="24"/>
          <w:szCs w:val="24"/>
        </w:rPr>
        <w:t>one-dimensional security dichotomy</w:t>
      </w:r>
      <w:r w:rsidR="00A06F51" w:rsidRPr="00311C77">
        <w:rPr>
          <w:rFonts w:ascii="Times New Roman" w:hAnsi="Times New Roman" w:cs="Times New Roman"/>
          <w:color w:val="000000" w:themeColor="text1"/>
          <w:sz w:val="24"/>
          <w:szCs w:val="24"/>
        </w:rPr>
        <w:t>.</w:t>
      </w:r>
      <w:r w:rsidRPr="00311C77">
        <w:rPr>
          <w:rFonts w:ascii="Times New Roman" w:hAnsi="Times New Roman" w:cs="Times New Roman"/>
          <w:color w:val="000000" w:themeColor="text1"/>
          <w:sz w:val="24"/>
          <w:szCs w:val="24"/>
        </w:rPr>
        <w:t xml:space="preserve"> These teams, usually in partnership with voluntary-sector agencies, are expected to provide holistic</w:t>
      </w:r>
      <w:r w:rsidR="00AF01D2" w:rsidRPr="00311C77">
        <w:rPr>
          <w:rFonts w:ascii="Times New Roman" w:hAnsi="Times New Roman" w:cs="Times New Roman"/>
          <w:color w:val="000000" w:themeColor="text1"/>
          <w:sz w:val="24"/>
          <w:szCs w:val="24"/>
        </w:rPr>
        <w:t xml:space="preserve"> </w:t>
      </w:r>
      <w:r w:rsidRPr="00311C77">
        <w:rPr>
          <w:rFonts w:ascii="Times New Roman" w:hAnsi="Times New Roman" w:cs="Times New Roman"/>
          <w:color w:val="000000" w:themeColor="text1"/>
          <w:sz w:val="24"/>
          <w:szCs w:val="24"/>
        </w:rPr>
        <w:t>interventions</w:t>
      </w:r>
      <w:r w:rsidR="00AF01D2" w:rsidRPr="00311C77">
        <w:rPr>
          <w:rFonts w:ascii="Times New Roman" w:hAnsi="Times New Roman" w:cs="Times New Roman"/>
          <w:color w:val="000000" w:themeColor="text1"/>
          <w:sz w:val="24"/>
          <w:szCs w:val="24"/>
        </w:rPr>
        <w:t>,</w:t>
      </w:r>
      <w:r w:rsidRPr="00311C77">
        <w:rPr>
          <w:rFonts w:ascii="Times New Roman" w:hAnsi="Times New Roman" w:cs="Times New Roman"/>
          <w:color w:val="000000" w:themeColor="text1"/>
          <w:sz w:val="24"/>
          <w:szCs w:val="24"/>
        </w:rPr>
        <w:t xml:space="preserve"> which specifically target the interrelated risks associated with offending and social exclusion (Gray, 2005: 940)</w:t>
      </w:r>
      <w:r w:rsidR="002623BF" w:rsidRPr="00311C77">
        <w:rPr>
          <w:rFonts w:ascii="Times New Roman" w:hAnsi="Times New Roman" w:cs="Times New Roman"/>
          <w:color w:val="000000" w:themeColor="text1"/>
          <w:sz w:val="24"/>
          <w:szCs w:val="24"/>
        </w:rPr>
        <w:t xml:space="preserve">. </w:t>
      </w:r>
      <w:r w:rsidRPr="00311C77">
        <w:rPr>
          <w:rFonts w:ascii="Times New Roman" w:hAnsi="Times New Roman" w:cs="Times New Roman"/>
          <w:color w:val="000000" w:themeColor="text1"/>
          <w:sz w:val="24"/>
          <w:szCs w:val="24"/>
        </w:rPr>
        <w:t xml:space="preserve">In addition, the </w:t>
      </w:r>
      <w:r w:rsidR="002623BF" w:rsidRPr="00311C77">
        <w:rPr>
          <w:rFonts w:ascii="Times New Roman" w:hAnsi="Times New Roman" w:cs="Times New Roman"/>
          <w:color w:val="000000" w:themeColor="text1"/>
          <w:sz w:val="24"/>
          <w:szCs w:val="24"/>
        </w:rPr>
        <w:t xml:space="preserve">Crime and Disorder </w:t>
      </w:r>
      <w:r w:rsidRPr="00311C77">
        <w:rPr>
          <w:rFonts w:ascii="Times New Roman" w:hAnsi="Times New Roman" w:cs="Times New Roman"/>
          <w:color w:val="000000" w:themeColor="text1"/>
          <w:sz w:val="24"/>
          <w:szCs w:val="24"/>
        </w:rPr>
        <w:t xml:space="preserve">Act </w:t>
      </w:r>
      <w:r w:rsidR="00AF01D2" w:rsidRPr="00311C77">
        <w:rPr>
          <w:rFonts w:ascii="Times New Roman" w:hAnsi="Times New Roman" w:cs="Times New Roman"/>
          <w:color w:val="000000" w:themeColor="text1"/>
          <w:sz w:val="24"/>
          <w:szCs w:val="24"/>
        </w:rPr>
        <w:t xml:space="preserve">1998 </w:t>
      </w:r>
      <w:r w:rsidRPr="00311C77">
        <w:rPr>
          <w:rFonts w:ascii="Times New Roman" w:hAnsi="Times New Roman" w:cs="Times New Roman"/>
          <w:color w:val="000000" w:themeColor="text1"/>
          <w:sz w:val="24"/>
          <w:szCs w:val="24"/>
        </w:rPr>
        <w:t>create</w:t>
      </w:r>
      <w:r w:rsidR="00A06F51" w:rsidRPr="00311C77">
        <w:rPr>
          <w:rFonts w:ascii="Times New Roman" w:hAnsi="Times New Roman" w:cs="Times New Roman"/>
          <w:color w:val="000000" w:themeColor="text1"/>
          <w:sz w:val="24"/>
          <w:szCs w:val="24"/>
        </w:rPr>
        <w:t>d the Youth Justice Board (YJB) which</w:t>
      </w:r>
      <w:r w:rsidR="00AF01D2" w:rsidRPr="00311C77">
        <w:rPr>
          <w:rFonts w:ascii="Times New Roman" w:hAnsi="Times New Roman" w:cs="Times New Roman"/>
          <w:color w:val="000000" w:themeColor="text1"/>
          <w:sz w:val="24"/>
          <w:szCs w:val="24"/>
        </w:rPr>
        <w:t xml:space="preserve"> </w:t>
      </w:r>
      <w:r w:rsidRPr="00311C77">
        <w:rPr>
          <w:rFonts w:ascii="Times New Roman" w:hAnsi="Times New Roman" w:cs="Times New Roman"/>
          <w:color w:val="000000" w:themeColor="text1"/>
          <w:sz w:val="24"/>
          <w:szCs w:val="24"/>
        </w:rPr>
        <w:t xml:space="preserve">has sponsored numerous training, employment and health programmes (Pitcher </w:t>
      </w:r>
      <w:r w:rsidRPr="00311C77">
        <w:rPr>
          <w:rStyle w:val="Emphasis"/>
          <w:rFonts w:ascii="Times New Roman" w:hAnsi="Times New Roman" w:cs="Times New Roman"/>
          <w:i w:val="0"/>
          <w:color w:val="000000" w:themeColor="text1"/>
          <w:sz w:val="24"/>
          <w:szCs w:val="24"/>
        </w:rPr>
        <w:t>et al</w:t>
      </w:r>
      <w:r w:rsidRPr="00311C77">
        <w:rPr>
          <w:rFonts w:ascii="Times New Roman" w:hAnsi="Times New Roman" w:cs="Times New Roman"/>
          <w:i/>
          <w:color w:val="000000" w:themeColor="text1"/>
          <w:sz w:val="24"/>
          <w:szCs w:val="24"/>
        </w:rPr>
        <w:t>.</w:t>
      </w:r>
      <w:r w:rsidR="00D61F61" w:rsidRPr="00311C77">
        <w:rPr>
          <w:rFonts w:ascii="Times New Roman" w:hAnsi="Times New Roman" w:cs="Times New Roman"/>
          <w:i/>
          <w:color w:val="000000" w:themeColor="text1"/>
          <w:sz w:val="24"/>
          <w:szCs w:val="24"/>
        </w:rPr>
        <w:t>,</w:t>
      </w:r>
      <w:r w:rsidRPr="00311C77">
        <w:rPr>
          <w:rFonts w:ascii="Times New Roman" w:hAnsi="Times New Roman" w:cs="Times New Roman"/>
          <w:color w:val="000000" w:themeColor="text1"/>
          <w:sz w:val="24"/>
          <w:szCs w:val="24"/>
        </w:rPr>
        <w:t xml:space="preserve"> 2004) including education. Thus, i</w:t>
      </w:r>
      <w:r w:rsidRPr="00311C77">
        <w:rPr>
          <w:rFonts w:ascii="Times New Roman" w:hAnsi="Times New Roman" w:cs="Times New Roman"/>
          <w:sz w:val="24"/>
          <w:szCs w:val="24"/>
        </w:rPr>
        <w:t>n the field of youth justice, there has been a simultaneous devolution and centralization of policy (Muncie, 2006) through the statutory duty of local authorities to ‘prevent offending by young people’</w:t>
      </w:r>
      <w:r w:rsidR="001D39CE" w:rsidRPr="00311C77">
        <w:rPr>
          <w:rStyle w:val="FootnoteReference"/>
          <w:rFonts w:ascii="Times New Roman" w:hAnsi="Times New Roman" w:cs="Times New Roman"/>
          <w:sz w:val="24"/>
          <w:szCs w:val="24"/>
        </w:rPr>
        <w:footnoteReference w:id="3"/>
      </w:r>
      <w:r w:rsidRPr="00311C77">
        <w:rPr>
          <w:rFonts w:ascii="Times New Roman" w:hAnsi="Times New Roman" w:cs="Times New Roman"/>
          <w:sz w:val="24"/>
          <w:szCs w:val="24"/>
        </w:rPr>
        <w:t xml:space="preserve"> (Muncie, 2006; see also</w:t>
      </w:r>
      <w:r w:rsidR="00D61F61" w:rsidRPr="00311C77">
        <w:rPr>
          <w:rFonts w:ascii="Times New Roman" w:hAnsi="Times New Roman" w:cs="Times New Roman"/>
          <w:sz w:val="24"/>
          <w:szCs w:val="24"/>
        </w:rPr>
        <w:t xml:space="preserve"> </w:t>
      </w:r>
      <w:r w:rsidRPr="00311C77">
        <w:rPr>
          <w:rFonts w:ascii="Times New Roman" w:hAnsi="Times New Roman" w:cs="Times New Roman"/>
          <w:color w:val="000000" w:themeColor="text1"/>
          <w:sz w:val="24"/>
          <w:szCs w:val="24"/>
        </w:rPr>
        <w:t>Crime and Disorder Act</w:t>
      </w:r>
      <w:r w:rsidR="001A3110" w:rsidRPr="00311C77">
        <w:rPr>
          <w:rFonts w:ascii="Times New Roman" w:hAnsi="Times New Roman" w:cs="Times New Roman"/>
          <w:color w:val="000000" w:themeColor="text1"/>
          <w:sz w:val="24"/>
          <w:szCs w:val="24"/>
        </w:rPr>
        <w:t>,</w:t>
      </w:r>
      <w:r w:rsidRPr="00311C77">
        <w:rPr>
          <w:rFonts w:ascii="Times New Roman" w:hAnsi="Times New Roman" w:cs="Times New Roman"/>
          <w:color w:val="000000" w:themeColor="text1"/>
          <w:sz w:val="24"/>
          <w:szCs w:val="24"/>
        </w:rPr>
        <w:t xml:space="preserve"> 1998: s. 37</w:t>
      </w:r>
      <w:r w:rsidRPr="00311C77">
        <w:rPr>
          <w:rFonts w:ascii="Times New Roman" w:hAnsi="Times New Roman" w:cs="Times New Roman"/>
          <w:sz w:val="24"/>
          <w:szCs w:val="24"/>
        </w:rPr>
        <w:t>).</w:t>
      </w:r>
    </w:p>
    <w:p w:rsidR="009D1F13" w:rsidRPr="00311C77" w:rsidRDefault="00CF50C3" w:rsidP="00311C77">
      <w:pPr>
        <w:spacing w:line="360" w:lineRule="auto"/>
        <w:jc w:val="both"/>
        <w:rPr>
          <w:rFonts w:ascii="Times New Roman" w:eastAsia="Times New Roman" w:hAnsi="Times New Roman" w:cs="Times New Roman"/>
          <w:b/>
          <w:i/>
          <w:color w:val="000000" w:themeColor="text1"/>
          <w:sz w:val="24"/>
          <w:szCs w:val="24"/>
          <w:u w:val="single"/>
        </w:rPr>
      </w:pPr>
      <w:r w:rsidRPr="00311C77">
        <w:rPr>
          <w:rFonts w:ascii="Times New Roman" w:eastAsia="Times New Roman" w:hAnsi="Times New Roman" w:cs="Times New Roman"/>
          <w:b/>
          <w:i/>
          <w:color w:val="000000" w:themeColor="text1"/>
          <w:sz w:val="24"/>
          <w:szCs w:val="24"/>
          <w:u w:val="single"/>
        </w:rPr>
        <w:t>Background to EPP</w:t>
      </w:r>
      <w:r w:rsidR="009D1F13" w:rsidRPr="00311C77">
        <w:rPr>
          <w:rFonts w:ascii="Times New Roman" w:eastAsia="Times New Roman" w:hAnsi="Times New Roman" w:cs="Times New Roman"/>
          <w:b/>
          <w:i/>
          <w:color w:val="000000" w:themeColor="text1"/>
          <w:sz w:val="24"/>
          <w:szCs w:val="24"/>
          <w:u w:val="single"/>
        </w:rPr>
        <w:t xml:space="preserve">: Pilot 1 </w:t>
      </w:r>
    </w:p>
    <w:p w:rsidR="00131492" w:rsidRPr="00311C77" w:rsidRDefault="00C22073" w:rsidP="00311C77">
      <w:pPr>
        <w:spacing w:line="360" w:lineRule="auto"/>
        <w:ind w:firstLine="720"/>
        <w:jc w:val="both"/>
        <w:rPr>
          <w:rFonts w:ascii="Times New Roman" w:eastAsia="Times New Roman" w:hAnsi="Times New Roman" w:cs="Times New Roman"/>
          <w:color w:val="000000" w:themeColor="text1"/>
          <w:sz w:val="24"/>
          <w:szCs w:val="24"/>
        </w:rPr>
      </w:pPr>
      <w:r w:rsidRPr="00311C77">
        <w:rPr>
          <w:rFonts w:ascii="Times New Roman" w:eastAsia="Times New Roman" w:hAnsi="Times New Roman" w:cs="Times New Roman"/>
          <w:color w:val="000000" w:themeColor="text1"/>
          <w:sz w:val="24"/>
          <w:szCs w:val="24"/>
        </w:rPr>
        <w:lastRenderedPageBreak/>
        <w:t>On 8</w:t>
      </w:r>
      <w:r w:rsidRPr="00311C77">
        <w:rPr>
          <w:rFonts w:ascii="Times New Roman" w:eastAsia="Times New Roman" w:hAnsi="Times New Roman" w:cs="Times New Roman"/>
          <w:color w:val="000000" w:themeColor="text1"/>
          <w:sz w:val="24"/>
          <w:szCs w:val="24"/>
          <w:vertAlign w:val="superscript"/>
        </w:rPr>
        <w:t>th</w:t>
      </w:r>
      <w:r w:rsidR="004D49C3" w:rsidRPr="00311C77">
        <w:rPr>
          <w:rFonts w:ascii="Times New Roman" w:eastAsia="Times New Roman" w:hAnsi="Times New Roman" w:cs="Times New Roman"/>
          <w:color w:val="000000" w:themeColor="text1"/>
          <w:sz w:val="24"/>
          <w:szCs w:val="24"/>
        </w:rPr>
        <w:t xml:space="preserve"> November 2011</w:t>
      </w:r>
      <w:r w:rsidR="00AF01D2" w:rsidRPr="00311C77">
        <w:rPr>
          <w:rFonts w:ascii="Times New Roman" w:eastAsia="Times New Roman" w:hAnsi="Times New Roman" w:cs="Times New Roman"/>
          <w:color w:val="000000" w:themeColor="text1"/>
          <w:sz w:val="24"/>
          <w:szCs w:val="24"/>
        </w:rPr>
        <w:t>,</w:t>
      </w:r>
      <w:r w:rsidR="004D49C3" w:rsidRPr="00311C77">
        <w:rPr>
          <w:rFonts w:ascii="Times New Roman" w:eastAsia="Times New Roman" w:hAnsi="Times New Roman" w:cs="Times New Roman"/>
          <w:color w:val="000000" w:themeColor="text1"/>
          <w:sz w:val="24"/>
          <w:szCs w:val="24"/>
        </w:rPr>
        <w:t xml:space="preserve"> the first </w:t>
      </w:r>
      <w:r w:rsidR="00AF01D2" w:rsidRPr="00311C77">
        <w:rPr>
          <w:rFonts w:ascii="Times New Roman" w:eastAsia="Times New Roman" w:hAnsi="Times New Roman" w:cs="Times New Roman"/>
          <w:color w:val="000000" w:themeColor="text1"/>
          <w:sz w:val="24"/>
          <w:szCs w:val="24"/>
        </w:rPr>
        <w:t>EPP</w:t>
      </w:r>
      <w:r w:rsidRPr="00311C77">
        <w:rPr>
          <w:rFonts w:ascii="Times New Roman" w:eastAsia="Times New Roman" w:hAnsi="Times New Roman" w:cs="Times New Roman"/>
          <w:color w:val="000000" w:themeColor="text1"/>
          <w:sz w:val="24"/>
          <w:szCs w:val="24"/>
        </w:rPr>
        <w:t xml:space="preserve"> for young people serving reparation orders </w:t>
      </w:r>
      <w:r w:rsidR="004D49C3" w:rsidRPr="00311C77">
        <w:rPr>
          <w:rFonts w:ascii="Times New Roman" w:eastAsia="Times New Roman" w:hAnsi="Times New Roman" w:cs="Times New Roman"/>
          <w:color w:val="000000" w:themeColor="text1"/>
          <w:sz w:val="24"/>
          <w:szCs w:val="24"/>
        </w:rPr>
        <w:t>took place at the offices of BRC in Newcastle</w:t>
      </w:r>
      <w:r w:rsidR="00AF01D2" w:rsidRPr="00311C77">
        <w:rPr>
          <w:rFonts w:ascii="Times New Roman" w:eastAsia="Times New Roman" w:hAnsi="Times New Roman" w:cs="Times New Roman"/>
          <w:color w:val="000000" w:themeColor="text1"/>
          <w:sz w:val="24"/>
          <w:szCs w:val="24"/>
        </w:rPr>
        <w:t>-</w:t>
      </w:r>
      <w:r w:rsidR="00FF4DEA" w:rsidRPr="00311C77">
        <w:rPr>
          <w:rFonts w:ascii="Times New Roman" w:eastAsia="Times New Roman" w:hAnsi="Times New Roman" w:cs="Times New Roman"/>
          <w:color w:val="000000" w:themeColor="text1"/>
          <w:sz w:val="24"/>
          <w:szCs w:val="24"/>
        </w:rPr>
        <w:t>upon</w:t>
      </w:r>
      <w:r w:rsidR="00AF01D2" w:rsidRPr="00311C77">
        <w:rPr>
          <w:rFonts w:ascii="Times New Roman" w:eastAsia="Times New Roman" w:hAnsi="Times New Roman" w:cs="Times New Roman"/>
          <w:color w:val="000000" w:themeColor="text1"/>
          <w:sz w:val="24"/>
          <w:szCs w:val="24"/>
        </w:rPr>
        <w:t>-</w:t>
      </w:r>
      <w:r w:rsidR="004D49C3" w:rsidRPr="00311C77">
        <w:rPr>
          <w:rFonts w:ascii="Times New Roman" w:eastAsia="Times New Roman" w:hAnsi="Times New Roman" w:cs="Times New Roman"/>
          <w:color w:val="000000" w:themeColor="text1"/>
          <w:sz w:val="24"/>
          <w:szCs w:val="24"/>
        </w:rPr>
        <w:t xml:space="preserve">Tyne. </w:t>
      </w:r>
      <w:r w:rsidR="00CF50C3" w:rsidRPr="00311C77">
        <w:rPr>
          <w:rFonts w:ascii="Times New Roman" w:eastAsia="Times New Roman" w:hAnsi="Times New Roman" w:cs="Times New Roman"/>
          <w:color w:val="000000" w:themeColor="text1"/>
          <w:sz w:val="24"/>
          <w:szCs w:val="24"/>
        </w:rPr>
        <w:t>The fi</w:t>
      </w:r>
      <w:r w:rsidR="00A34893" w:rsidRPr="00311C77">
        <w:rPr>
          <w:rFonts w:ascii="Times New Roman" w:eastAsia="Times New Roman" w:hAnsi="Times New Roman" w:cs="Times New Roman"/>
          <w:color w:val="000000" w:themeColor="text1"/>
          <w:sz w:val="24"/>
          <w:szCs w:val="24"/>
        </w:rPr>
        <w:t>rst pilot project consisted of five two-hour</w:t>
      </w:r>
      <w:r w:rsidR="00CF50C3" w:rsidRPr="00311C77">
        <w:rPr>
          <w:rFonts w:ascii="Times New Roman" w:eastAsia="Times New Roman" w:hAnsi="Times New Roman" w:cs="Times New Roman"/>
          <w:color w:val="000000" w:themeColor="text1"/>
          <w:sz w:val="24"/>
          <w:szCs w:val="24"/>
        </w:rPr>
        <w:t xml:space="preserve"> workshops</w:t>
      </w:r>
      <w:r w:rsidR="00C82FEA" w:rsidRPr="00311C77">
        <w:rPr>
          <w:rFonts w:ascii="Times New Roman" w:eastAsia="Times New Roman" w:hAnsi="Times New Roman" w:cs="Times New Roman"/>
          <w:color w:val="000000" w:themeColor="text1"/>
          <w:sz w:val="24"/>
          <w:szCs w:val="24"/>
        </w:rPr>
        <w:t xml:space="preserve"> (between the hours of 16:00 – 18:00)</w:t>
      </w:r>
      <w:r w:rsidR="00CF50C3" w:rsidRPr="00311C77">
        <w:rPr>
          <w:rFonts w:ascii="Times New Roman" w:eastAsia="Times New Roman" w:hAnsi="Times New Roman" w:cs="Times New Roman"/>
          <w:color w:val="000000" w:themeColor="text1"/>
          <w:sz w:val="24"/>
          <w:szCs w:val="24"/>
        </w:rPr>
        <w:t xml:space="preserve"> delivered over the course of ten weeks. </w:t>
      </w:r>
      <w:r w:rsidR="00E77E3F" w:rsidRPr="00311C77">
        <w:rPr>
          <w:rFonts w:ascii="Times New Roman" w:eastAsia="Times New Roman" w:hAnsi="Times New Roman" w:cs="Times New Roman"/>
          <w:color w:val="000000" w:themeColor="text1"/>
          <w:sz w:val="24"/>
          <w:szCs w:val="24"/>
        </w:rPr>
        <w:t>Each week co</w:t>
      </w:r>
      <w:r w:rsidR="00AF01D2" w:rsidRPr="00311C77">
        <w:rPr>
          <w:rFonts w:ascii="Times New Roman" w:eastAsia="Times New Roman" w:hAnsi="Times New Roman" w:cs="Times New Roman"/>
          <w:color w:val="000000" w:themeColor="text1"/>
          <w:sz w:val="24"/>
          <w:szCs w:val="24"/>
        </w:rPr>
        <w:t>nsidered</w:t>
      </w:r>
      <w:r w:rsidR="00E77E3F" w:rsidRPr="00311C77">
        <w:rPr>
          <w:rFonts w:ascii="Times New Roman" w:eastAsia="Times New Roman" w:hAnsi="Times New Roman" w:cs="Times New Roman"/>
          <w:color w:val="000000" w:themeColor="text1"/>
          <w:sz w:val="24"/>
          <w:szCs w:val="24"/>
        </w:rPr>
        <w:t xml:space="preserve"> a particular ‘theme’</w:t>
      </w:r>
      <w:r w:rsidR="00AF01D2" w:rsidRPr="00311C77">
        <w:rPr>
          <w:rFonts w:ascii="Times New Roman" w:eastAsia="Times New Roman" w:hAnsi="Times New Roman" w:cs="Times New Roman"/>
          <w:color w:val="000000" w:themeColor="text1"/>
          <w:sz w:val="24"/>
          <w:szCs w:val="24"/>
        </w:rPr>
        <w:t xml:space="preserve">. </w:t>
      </w:r>
      <w:r w:rsidR="00BF7CE8" w:rsidRPr="00311C77">
        <w:rPr>
          <w:rFonts w:ascii="Times New Roman" w:eastAsia="Times New Roman" w:hAnsi="Times New Roman" w:cs="Times New Roman"/>
          <w:color w:val="000000" w:themeColor="text1"/>
          <w:sz w:val="24"/>
          <w:szCs w:val="24"/>
        </w:rPr>
        <w:t xml:space="preserve"> </w:t>
      </w:r>
      <w:r w:rsidR="00AF01D2" w:rsidRPr="00311C77">
        <w:rPr>
          <w:rFonts w:ascii="Times New Roman" w:eastAsia="Times New Roman" w:hAnsi="Times New Roman" w:cs="Times New Roman"/>
          <w:color w:val="000000" w:themeColor="text1"/>
          <w:sz w:val="24"/>
          <w:szCs w:val="24"/>
        </w:rPr>
        <w:t>T</w:t>
      </w:r>
      <w:r w:rsidR="00BF7CE8" w:rsidRPr="00311C77">
        <w:rPr>
          <w:rFonts w:ascii="Times New Roman" w:eastAsia="Times New Roman" w:hAnsi="Times New Roman" w:cs="Times New Roman"/>
          <w:color w:val="000000" w:themeColor="text1"/>
          <w:sz w:val="24"/>
          <w:szCs w:val="24"/>
        </w:rPr>
        <w:t>hese included</w:t>
      </w:r>
      <w:r w:rsidR="00E77E3F" w:rsidRPr="00311C77">
        <w:rPr>
          <w:rFonts w:ascii="Times New Roman" w:eastAsia="Times New Roman" w:hAnsi="Times New Roman" w:cs="Times New Roman"/>
          <w:color w:val="000000" w:themeColor="text1"/>
          <w:sz w:val="24"/>
          <w:szCs w:val="24"/>
        </w:rPr>
        <w:t>: a general induction</w:t>
      </w:r>
      <w:r w:rsidR="00AF01D2" w:rsidRPr="00311C77">
        <w:rPr>
          <w:rFonts w:ascii="Times New Roman" w:eastAsia="Times New Roman" w:hAnsi="Times New Roman" w:cs="Times New Roman"/>
          <w:color w:val="000000" w:themeColor="text1"/>
          <w:sz w:val="24"/>
          <w:szCs w:val="24"/>
        </w:rPr>
        <w:t xml:space="preserve"> to the work of BRC</w:t>
      </w:r>
      <w:r w:rsidR="00E77E3F" w:rsidRPr="00311C77">
        <w:rPr>
          <w:rFonts w:ascii="Times New Roman" w:eastAsia="Times New Roman" w:hAnsi="Times New Roman" w:cs="Times New Roman"/>
          <w:color w:val="000000" w:themeColor="text1"/>
          <w:sz w:val="24"/>
          <w:szCs w:val="24"/>
        </w:rPr>
        <w:t xml:space="preserve">; </w:t>
      </w:r>
      <w:r w:rsidR="00186E55" w:rsidRPr="00311C77">
        <w:rPr>
          <w:rFonts w:ascii="Times New Roman" w:eastAsia="Times New Roman" w:hAnsi="Times New Roman" w:cs="Times New Roman"/>
          <w:color w:val="000000" w:themeColor="text1"/>
          <w:sz w:val="24"/>
          <w:szCs w:val="24"/>
        </w:rPr>
        <w:t xml:space="preserve">humanitarian education </w:t>
      </w:r>
      <w:r w:rsidR="00132A6E" w:rsidRPr="00311C77">
        <w:rPr>
          <w:rFonts w:ascii="Times New Roman" w:eastAsia="Times New Roman" w:hAnsi="Times New Roman" w:cs="Times New Roman"/>
          <w:color w:val="000000" w:themeColor="text1"/>
          <w:sz w:val="24"/>
          <w:szCs w:val="24"/>
        </w:rPr>
        <w:t>(</w:t>
      </w:r>
      <w:r w:rsidR="00186E55" w:rsidRPr="00311C77">
        <w:rPr>
          <w:rFonts w:ascii="Times New Roman" w:eastAsia="Times New Roman" w:hAnsi="Times New Roman" w:cs="Times New Roman"/>
          <w:color w:val="000000" w:themeColor="text1"/>
          <w:sz w:val="24"/>
          <w:szCs w:val="24"/>
        </w:rPr>
        <w:t xml:space="preserve">specifically </w:t>
      </w:r>
      <w:r w:rsidR="00E77E3F" w:rsidRPr="00311C77">
        <w:rPr>
          <w:rFonts w:ascii="Times New Roman" w:eastAsia="Times New Roman" w:hAnsi="Times New Roman" w:cs="Times New Roman"/>
          <w:color w:val="000000" w:themeColor="text1"/>
          <w:sz w:val="24"/>
          <w:szCs w:val="24"/>
        </w:rPr>
        <w:t>the ICRC film on child soldiers</w:t>
      </w:r>
      <w:r w:rsidR="00132A6E" w:rsidRPr="00311C77">
        <w:rPr>
          <w:rFonts w:ascii="Times New Roman" w:eastAsia="Times New Roman" w:hAnsi="Times New Roman" w:cs="Times New Roman"/>
          <w:color w:val="000000" w:themeColor="text1"/>
          <w:sz w:val="24"/>
          <w:szCs w:val="24"/>
        </w:rPr>
        <w:t>,</w:t>
      </w:r>
      <w:r w:rsidR="00E77E3F" w:rsidRPr="00311C77">
        <w:rPr>
          <w:rFonts w:ascii="Times New Roman" w:eastAsia="Times New Roman" w:hAnsi="Times New Roman" w:cs="Times New Roman"/>
          <w:color w:val="000000" w:themeColor="text1"/>
          <w:sz w:val="24"/>
          <w:szCs w:val="24"/>
        </w:rPr>
        <w:t xml:space="preserve"> ‘</w:t>
      </w:r>
      <w:r w:rsidR="00E77E3F" w:rsidRPr="00311C77">
        <w:rPr>
          <w:rFonts w:ascii="Times New Roman" w:eastAsia="Times New Roman" w:hAnsi="Times New Roman" w:cs="Times New Roman"/>
          <w:i/>
          <w:color w:val="000000" w:themeColor="text1"/>
          <w:sz w:val="24"/>
          <w:szCs w:val="24"/>
        </w:rPr>
        <w:t>I don’t want to go back</w:t>
      </w:r>
      <w:r w:rsidR="00E77E3F" w:rsidRPr="00311C77">
        <w:rPr>
          <w:rFonts w:ascii="Times New Roman" w:eastAsia="Times New Roman" w:hAnsi="Times New Roman" w:cs="Times New Roman"/>
          <w:color w:val="000000" w:themeColor="text1"/>
          <w:sz w:val="24"/>
          <w:szCs w:val="24"/>
        </w:rPr>
        <w:t>’</w:t>
      </w:r>
      <w:r w:rsidR="00132A6E" w:rsidRPr="00311C77">
        <w:rPr>
          <w:rFonts w:ascii="Times New Roman" w:eastAsia="Times New Roman" w:hAnsi="Times New Roman" w:cs="Times New Roman"/>
          <w:color w:val="000000" w:themeColor="text1"/>
          <w:sz w:val="24"/>
          <w:szCs w:val="24"/>
        </w:rPr>
        <w:t>)</w:t>
      </w:r>
      <w:r w:rsidR="00E77E3F" w:rsidRPr="00311C77">
        <w:rPr>
          <w:rFonts w:ascii="Times New Roman" w:eastAsia="Times New Roman" w:hAnsi="Times New Roman" w:cs="Times New Roman"/>
          <w:color w:val="000000" w:themeColor="text1"/>
          <w:sz w:val="24"/>
          <w:szCs w:val="24"/>
        </w:rPr>
        <w:t xml:space="preserve">; first aid </w:t>
      </w:r>
      <w:r w:rsidR="00186E55" w:rsidRPr="00311C77">
        <w:rPr>
          <w:rFonts w:ascii="Times New Roman" w:eastAsia="Times New Roman" w:hAnsi="Times New Roman" w:cs="Times New Roman"/>
          <w:color w:val="000000" w:themeColor="text1"/>
          <w:sz w:val="24"/>
          <w:szCs w:val="24"/>
        </w:rPr>
        <w:t>learning</w:t>
      </w:r>
      <w:r w:rsidR="00E77E3F" w:rsidRPr="00311C77">
        <w:rPr>
          <w:rFonts w:ascii="Times New Roman" w:eastAsia="Times New Roman" w:hAnsi="Times New Roman" w:cs="Times New Roman"/>
          <w:color w:val="000000" w:themeColor="text1"/>
          <w:sz w:val="24"/>
          <w:szCs w:val="24"/>
        </w:rPr>
        <w:t>; health</w:t>
      </w:r>
      <w:r w:rsidR="00186E55" w:rsidRPr="00311C77">
        <w:rPr>
          <w:rFonts w:ascii="Times New Roman" w:eastAsia="Times New Roman" w:hAnsi="Times New Roman" w:cs="Times New Roman"/>
          <w:color w:val="000000" w:themeColor="text1"/>
          <w:sz w:val="24"/>
          <w:szCs w:val="24"/>
        </w:rPr>
        <w:t xml:space="preserve"> and social care</w:t>
      </w:r>
      <w:r w:rsidR="00E77E3F" w:rsidRPr="00311C77">
        <w:rPr>
          <w:rFonts w:ascii="Times New Roman" w:eastAsia="Times New Roman" w:hAnsi="Times New Roman" w:cs="Times New Roman"/>
          <w:color w:val="000000" w:themeColor="text1"/>
          <w:sz w:val="24"/>
          <w:szCs w:val="24"/>
        </w:rPr>
        <w:t xml:space="preserve"> education; and emergency response wo</w:t>
      </w:r>
      <w:r w:rsidR="00131492" w:rsidRPr="00311C77">
        <w:rPr>
          <w:rFonts w:ascii="Times New Roman" w:eastAsia="Times New Roman" w:hAnsi="Times New Roman" w:cs="Times New Roman"/>
          <w:color w:val="000000" w:themeColor="text1"/>
          <w:sz w:val="24"/>
          <w:szCs w:val="24"/>
        </w:rPr>
        <w:t>rk.</w:t>
      </w:r>
      <w:r w:rsidR="00E77E3F" w:rsidRPr="00311C77">
        <w:rPr>
          <w:rFonts w:ascii="Times New Roman" w:eastAsia="Times New Roman" w:hAnsi="Times New Roman" w:cs="Times New Roman"/>
          <w:color w:val="000000" w:themeColor="text1"/>
          <w:sz w:val="24"/>
          <w:szCs w:val="24"/>
        </w:rPr>
        <w:t xml:space="preserve"> </w:t>
      </w:r>
      <w:r w:rsidR="00132A6E" w:rsidRPr="00311C77">
        <w:rPr>
          <w:rFonts w:ascii="Times New Roman" w:eastAsia="Times New Roman" w:hAnsi="Times New Roman" w:cs="Times New Roman"/>
          <w:color w:val="000000" w:themeColor="text1"/>
          <w:sz w:val="24"/>
          <w:szCs w:val="24"/>
        </w:rPr>
        <w:t>T</w:t>
      </w:r>
      <w:r w:rsidR="00E77E3F" w:rsidRPr="00311C77">
        <w:rPr>
          <w:rFonts w:ascii="Times New Roman" w:eastAsia="Times New Roman" w:hAnsi="Times New Roman" w:cs="Times New Roman"/>
          <w:color w:val="000000" w:themeColor="text1"/>
          <w:sz w:val="24"/>
          <w:szCs w:val="24"/>
        </w:rPr>
        <w:t xml:space="preserve">he number of young </w:t>
      </w:r>
      <w:r w:rsidR="00132A6E" w:rsidRPr="00311C77">
        <w:rPr>
          <w:rFonts w:ascii="Times New Roman" w:eastAsia="Times New Roman" w:hAnsi="Times New Roman" w:cs="Times New Roman"/>
          <w:color w:val="000000" w:themeColor="text1"/>
          <w:sz w:val="24"/>
          <w:szCs w:val="24"/>
        </w:rPr>
        <w:t xml:space="preserve">people </w:t>
      </w:r>
      <w:r w:rsidR="00E77E3F" w:rsidRPr="00311C77">
        <w:rPr>
          <w:rFonts w:ascii="Times New Roman" w:eastAsia="Times New Roman" w:hAnsi="Times New Roman" w:cs="Times New Roman"/>
          <w:color w:val="000000" w:themeColor="text1"/>
          <w:sz w:val="24"/>
          <w:szCs w:val="24"/>
        </w:rPr>
        <w:t xml:space="preserve">who participated in </w:t>
      </w:r>
      <w:r w:rsidR="00132A6E" w:rsidRPr="00311C77">
        <w:rPr>
          <w:rFonts w:ascii="Times New Roman" w:eastAsia="Times New Roman" w:hAnsi="Times New Roman" w:cs="Times New Roman"/>
          <w:color w:val="000000" w:themeColor="text1"/>
          <w:sz w:val="24"/>
          <w:szCs w:val="24"/>
        </w:rPr>
        <w:t xml:space="preserve">the </w:t>
      </w:r>
      <w:r w:rsidR="00E77E3F" w:rsidRPr="00311C77">
        <w:rPr>
          <w:rFonts w:ascii="Times New Roman" w:eastAsia="Times New Roman" w:hAnsi="Times New Roman" w:cs="Times New Roman"/>
          <w:color w:val="000000" w:themeColor="text1"/>
          <w:sz w:val="24"/>
          <w:szCs w:val="24"/>
        </w:rPr>
        <w:t xml:space="preserve">first pilot fluctuated on weekly basis; </w:t>
      </w:r>
      <w:r w:rsidR="00132A6E" w:rsidRPr="00311C77">
        <w:rPr>
          <w:rFonts w:ascii="Times New Roman" w:eastAsia="Times New Roman" w:hAnsi="Times New Roman" w:cs="Times New Roman"/>
          <w:color w:val="000000" w:themeColor="text1"/>
          <w:sz w:val="24"/>
          <w:szCs w:val="24"/>
        </w:rPr>
        <w:t xml:space="preserve">during </w:t>
      </w:r>
      <w:r w:rsidR="00E77E3F" w:rsidRPr="00311C77">
        <w:rPr>
          <w:rFonts w:ascii="Times New Roman" w:eastAsia="Times New Roman" w:hAnsi="Times New Roman" w:cs="Times New Roman"/>
          <w:color w:val="000000" w:themeColor="text1"/>
          <w:sz w:val="24"/>
          <w:szCs w:val="24"/>
        </w:rPr>
        <w:t>certain w</w:t>
      </w:r>
      <w:r w:rsidR="00A34893" w:rsidRPr="00311C77">
        <w:rPr>
          <w:rFonts w:ascii="Times New Roman" w:eastAsia="Times New Roman" w:hAnsi="Times New Roman" w:cs="Times New Roman"/>
          <w:color w:val="000000" w:themeColor="text1"/>
          <w:sz w:val="24"/>
          <w:szCs w:val="24"/>
        </w:rPr>
        <w:t>eeks</w:t>
      </w:r>
      <w:r w:rsidR="00132A6E" w:rsidRPr="00311C77">
        <w:rPr>
          <w:rFonts w:ascii="Times New Roman" w:eastAsia="Times New Roman" w:hAnsi="Times New Roman" w:cs="Times New Roman"/>
          <w:color w:val="000000" w:themeColor="text1"/>
          <w:sz w:val="24"/>
          <w:szCs w:val="24"/>
        </w:rPr>
        <w:t>,</w:t>
      </w:r>
      <w:r w:rsidR="00A34893" w:rsidRPr="00311C77">
        <w:rPr>
          <w:rFonts w:ascii="Times New Roman" w:eastAsia="Times New Roman" w:hAnsi="Times New Roman" w:cs="Times New Roman"/>
          <w:color w:val="000000" w:themeColor="text1"/>
          <w:sz w:val="24"/>
          <w:szCs w:val="24"/>
        </w:rPr>
        <w:t xml:space="preserve"> the pilot project was delivered to just one</w:t>
      </w:r>
      <w:r w:rsidR="00E77E3F" w:rsidRPr="00311C77">
        <w:rPr>
          <w:rFonts w:ascii="Times New Roman" w:eastAsia="Times New Roman" w:hAnsi="Times New Roman" w:cs="Times New Roman"/>
          <w:color w:val="000000" w:themeColor="text1"/>
          <w:sz w:val="24"/>
          <w:szCs w:val="24"/>
        </w:rPr>
        <w:t xml:space="preserve"> young person</w:t>
      </w:r>
      <w:r w:rsidR="00A34893" w:rsidRPr="00311C77">
        <w:rPr>
          <w:rFonts w:ascii="Times New Roman" w:eastAsia="Times New Roman" w:hAnsi="Times New Roman" w:cs="Times New Roman"/>
          <w:color w:val="000000" w:themeColor="text1"/>
          <w:sz w:val="24"/>
          <w:szCs w:val="24"/>
        </w:rPr>
        <w:t>,</w:t>
      </w:r>
      <w:r w:rsidR="00E77E3F" w:rsidRPr="00311C77">
        <w:rPr>
          <w:rFonts w:ascii="Times New Roman" w:eastAsia="Times New Roman" w:hAnsi="Times New Roman" w:cs="Times New Roman"/>
          <w:color w:val="000000" w:themeColor="text1"/>
          <w:sz w:val="24"/>
          <w:szCs w:val="24"/>
        </w:rPr>
        <w:t xml:space="preserve"> whilst other weeks two individuals engaged with the programme. </w:t>
      </w:r>
      <w:r w:rsidR="00A34893" w:rsidRPr="00311C77">
        <w:rPr>
          <w:rFonts w:ascii="Times New Roman" w:eastAsia="Times New Roman" w:hAnsi="Times New Roman" w:cs="Times New Roman"/>
          <w:color w:val="000000" w:themeColor="text1"/>
          <w:sz w:val="24"/>
          <w:szCs w:val="24"/>
        </w:rPr>
        <w:t>However, upon further evaluation discussions between BRC and Newcastle YOT regarding the first pilot project</w:t>
      </w:r>
      <w:r w:rsidR="00131492" w:rsidRPr="00311C77">
        <w:rPr>
          <w:rFonts w:ascii="Times New Roman" w:eastAsia="Times New Roman" w:hAnsi="Times New Roman" w:cs="Times New Roman"/>
          <w:color w:val="000000" w:themeColor="text1"/>
          <w:sz w:val="24"/>
          <w:szCs w:val="24"/>
        </w:rPr>
        <w:t>,</w:t>
      </w:r>
      <w:r w:rsidR="00A34893" w:rsidRPr="00311C77">
        <w:rPr>
          <w:rFonts w:ascii="Times New Roman" w:eastAsia="Times New Roman" w:hAnsi="Times New Roman" w:cs="Times New Roman"/>
          <w:color w:val="000000" w:themeColor="text1"/>
          <w:sz w:val="24"/>
          <w:szCs w:val="24"/>
        </w:rPr>
        <w:t xml:space="preserve"> it was mutually decided that the delivery of the workshops </w:t>
      </w:r>
      <w:r w:rsidR="00132A6E" w:rsidRPr="00311C77">
        <w:rPr>
          <w:rFonts w:ascii="Times New Roman" w:eastAsia="Times New Roman" w:hAnsi="Times New Roman" w:cs="Times New Roman"/>
          <w:color w:val="000000" w:themeColor="text1"/>
          <w:sz w:val="24"/>
          <w:szCs w:val="24"/>
        </w:rPr>
        <w:t>should be targeted at small</w:t>
      </w:r>
      <w:r w:rsidR="00A34893" w:rsidRPr="00311C77">
        <w:rPr>
          <w:rFonts w:ascii="Times New Roman" w:eastAsia="Times New Roman" w:hAnsi="Times New Roman" w:cs="Times New Roman"/>
          <w:color w:val="000000" w:themeColor="text1"/>
          <w:sz w:val="24"/>
          <w:szCs w:val="24"/>
        </w:rPr>
        <w:t xml:space="preserve"> groups rather than on a one-to-one basis </w:t>
      </w:r>
      <w:r w:rsidR="00132A6E" w:rsidRPr="00311C77">
        <w:rPr>
          <w:rFonts w:ascii="Times New Roman" w:eastAsia="Times New Roman" w:hAnsi="Times New Roman" w:cs="Times New Roman"/>
          <w:color w:val="000000" w:themeColor="text1"/>
          <w:sz w:val="24"/>
          <w:szCs w:val="24"/>
        </w:rPr>
        <w:t>as</w:t>
      </w:r>
      <w:r w:rsidR="00A34893" w:rsidRPr="00311C77">
        <w:rPr>
          <w:rFonts w:ascii="Times New Roman" w:eastAsia="Times New Roman" w:hAnsi="Times New Roman" w:cs="Times New Roman"/>
          <w:color w:val="000000" w:themeColor="text1"/>
          <w:sz w:val="24"/>
          <w:szCs w:val="24"/>
        </w:rPr>
        <w:t xml:space="preserve"> they were designed to be interactive in n</w:t>
      </w:r>
      <w:r w:rsidR="00156911" w:rsidRPr="00311C77">
        <w:rPr>
          <w:rFonts w:ascii="Times New Roman" w:eastAsia="Times New Roman" w:hAnsi="Times New Roman" w:cs="Times New Roman"/>
          <w:color w:val="000000" w:themeColor="text1"/>
          <w:sz w:val="24"/>
          <w:szCs w:val="24"/>
        </w:rPr>
        <w:t>ature. Thus, it was decid</w:t>
      </w:r>
      <w:r w:rsidR="00131492" w:rsidRPr="00311C77">
        <w:rPr>
          <w:rFonts w:ascii="Times New Roman" w:eastAsia="Times New Roman" w:hAnsi="Times New Roman" w:cs="Times New Roman"/>
          <w:color w:val="000000" w:themeColor="text1"/>
          <w:sz w:val="24"/>
          <w:szCs w:val="24"/>
        </w:rPr>
        <w:t xml:space="preserve">ed that </w:t>
      </w:r>
      <w:r w:rsidR="00132A6E" w:rsidRPr="00311C77">
        <w:rPr>
          <w:rFonts w:ascii="Times New Roman" w:eastAsia="Times New Roman" w:hAnsi="Times New Roman" w:cs="Times New Roman"/>
          <w:color w:val="000000" w:themeColor="text1"/>
          <w:sz w:val="24"/>
          <w:szCs w:val="24"/>
        </w:rPr>
        <w:t>future delivery of the programme would be to groups of young people.</w:t>
      </w:r>
      <w:r w:rsidR="00156911" w:rsidRPr="00311C77">
        <w:rPr>
          <w:rFonts w:ascii="Times New Roman" w:eastAsia="Times New Roman" w:hAnsi="Times New Roman" w:cs="Times New Roman"/>
          <w:color w:val="000000" w:themeColor="text1"/>
          <w:sz w:val="24"/>
          <w:szCs w:val="24"/>
        </w:rPr>
        <w:t>.</w:t>
      </w:r>
      <w:r w:rsidR="00A34893" w:rsidRPr="00311C77">
        <w:rPr>
          <w:rFonts w:ascii="Times New Roman" w:eastAsia="Times New Roman" w:hAnsi="Times New Roman" w:cs="Times New Roman"/>
          <w:color w:val="000000" w:themeColor="text1"/>
          <w:sz w:val="24"/>
          <w:szCs w:val="24"/>
        </w:rPr>
        <w:t xml:space="preserve"> Moreover, it was decided that one </w:t>
      </w:r>
      <w:r w:rsidR="00132A6E" w:rsidRPr="00311C77">
        <w:rPr>
          <w:rFonts w:ascii="Times New Roman" w:eastAsia="Times New Roman" w:hAnsi="Times New Roman" w:cs="Times New Roman"/>
          <w:color w:val="000000" w:themeColor="text1"/>
          <w:sz w:val="24"/>
          <w:szCs w:val="24"/>
        </w:rPr>
        <w:t xml:space="preserve">– as opposed to two - </w:t>
      </w:r>
      <w:r w:rsidR="00A34893" w:rsidRPr="00311C77">
        <w:rPr>
          <w:rFonts w:ascii="Times New Roman" w:eastAsia="Times New Roman" w:hAnsi="Times New Roman" w:cs="Times New Roman"/>
          <w:color w:val="000000" w:themeColor="text1"/>
          <w:sz w:val="24"/>
          <w:szCs w:val="24"/>
        </w:rPr>
        <w:t xml:space="preserve">hour workshops would be equally </w:t>
      </w:r>
      <w:r w:rsidR="00131492" w:rsidRPr="00311C77">
        <w:rPr>
          <w:rFonts w:ascii="Times New Roman" w:eastAsia="Times New Roman" w:hAnsi="Times New Roman" w:cs="Times New Roman"/>
          <w:color w:val="000000" w:themeColor="text1"/>
          <w:sz w:val="24"/>
          <w:szCs w:val="24"/>
        </w:rPr>
        <w:t xml:space="preserve">effective in meeting the needs of service users. </w:t>
      </w:r>
    </w:p>
    <w:p w:rsidR="00156911" w:rsidRPr="00311C77" w:rsidRDefault="00156911" w:rsidP="00311C77">
      <w:pPr>
        <w:spacing w:line="360" w:lineRule="auto"/>
        <w:jc w:val="both"/>
        <w:rPr>
          <w:rFonts w:ascii="Times New Roman" w:eastAsia="Times New Roman" w:hAnsi="Times New Roman" w:cs="Times New Roman"/>
          <w:b/>
          <w:i/>
          <w:color w:val="000000" w:themeColor="text1"/>
          <w:sz w:val="24"/>
          <w:szCs w:val="24"/>
          <w:u w:val="single"/>
        </w:rPr>
      </w:pPr>
      <w:r w:rsidRPr="00311C77">
        <w:rPr>
          <w:rFonts w:ascii="Times New Roman" w:eastAsia="Times New Roman" w:hAnsi="Times New Roman" w:cs="Times New Roman"/>
          <w:b/>
          <w:i/>
          <w:color w:val="000000" w:themeColor="text1"/>
          <w:sz w:val="24"/>
          <w:szCs w:val="24"/>
          <w:u w:val="single"/>
        </w:rPr>
        <w:t>Background to EPP: Pilot 2</w:t>
      </w:r>
    </w:p>
    <w:p w:rsidR="00613A6C" w:rsidRPr="00311C77" w:rsidRDefault="00C82FEA" w:rsidP="00311C77">
      <w:pPr>
        <w:spacing w:line="360" w:lineRule="auto"/>
        <w:ind w:firstLine="720"/>
        <w:jc w:val="both"/>
        <w:rPr>
          <w:rFonts w:ascii="Times New Roman" w:hAnsi="Times New Roman" w:cs="Times New Roman"/>
          <w:color w:val="000000" w:themeColor="text1"/>
          <w:sz w:val="24"/>
          <w:szCs w:val="24"/>
        </w:rPr>
      </w:pPr>
      <w:r w:rsidRPr="00311C77">
        <w:rPr>
          <w:rFonts w:ascii="Times New Roman" w:hAnsi="Times New Roman" w:cs="Times New Roman"/>
          <w:color w:val="000000" w:themeColor="text1"/>
          <w:sz w:val="24"/>
          <w:szCs w:val="24"/>
        </w:rPr>
        <w:t xml:space="preserve">Following the success of the first </w:t>
      </w:r>
      <w:r w:rsidR="00132A6E" w:rsidRPr="00311C77">
        <w:rPr>
          <w:rFonts w:ascii="Times New Roman" w:hAnsi="Times New Roman" w:cs="Times New Roman"/>
          <w:color w:val="000000" w:themeColor="text1"/>
          <w:sz w:val="24"/>
          <w:szCs w:val="24"/>
        </w:rPr>
        <w:t>EPP</w:t>
      </w:r>
      <w:r w:rsidRPr="00311C77">
        <w:rPr>
          <w:rFonts w:ascii="Times New Roman" w:hAnsi="Times New Roman" w:cs="Times New Roman"/>
          <w:color w:val="000000" w:themeColor="text1"/>
          <w:sz w:val="24"/>
          <w:szCs w:val="24"/>
        </w:rPr>
        <w:t>, the second pilot project commenced on 8</w:t>
      </w:r>
      <w:r w:rsidRPr="00311C77">
        <w:rPr>
          <w:rFonts w:ascii="Times New Roman" w:hAnsi="Times New Roman" w:cs="Times New Roman"/>
          <w:color w:val="000000" w:themeColor="text1"/>
          <w:sz w:val="24"/>
          <w:szCs w:val="24"/>
          <w:vertAlign w:val="superscript"/>
        </w:rPr>
        <w:t>th</w:t>
      </w:r>
      <w:r w:rsidRPr="00311C77">
        <w:rPr>
          <w:rFonts w:ascii="Times New Roman" w:hAnsi="Times New Roman" w:cs="Times New Roman"/>
          <w:color w:val="000000" w:themeColor="text1"/>
          <w:sz w:val="24"/>
          <w:szCs w:val="24"/>
        </w:rPr>
        <w:t xml:space="preserve"> May 2012</w:t>
      </w:r>
      <w:r w:rsidR="00186E55" w:rsidRPr="00311C77">
        <w:rPr>
          <w:rStyle w:val="FootnoteReference"/>
          <w:rFonts w:ascii="Times New Roman" w:hAnsi="Times New Roman" w:cs="Times New Roman"/>
          <w:color w:val="000000" w:themeColor="text1"/>
          <w:sz w:val="24"/>
          <w:szCs w:val="24"/>
        </w:rPr>
        <w:footnoteReference w:id="4"/>
      </w:r>
      <w:r w:rsidRPr="00311C77">
        <w:rPr>
          <w:rFonts w:ascii="Times New Roman" w:hAnsi="Times New Roman" w:cs="Times New Roman"/>
          <w:color w:val="000000" w:themeColor="text1"/>
          <w:sz w:val="24"/>
          <w:szCs w:val="24"/>
        </w:rPr>
        <w:t xml:space="preserve">. </w:t>
      </w:r>
      <w:r w:rsidR="00132A6E" w:rsidRPr="00311C77">
        <w:rPr>
          <w:rFonts w:ascii="Times New Roman" w:hAnsi="Times New Roman" w:cs="Times New Roman"/>
          <w:color w:val="000000" w:themeColor="text1"/>
          <w:sz w:val="24"/>
          <w:szCs w:val="24"/>
        </w:rPr>
        <w:t>In</w:t>
      </w:r>
      <w:r w:rsidR="00186E55" w:rsidRPr="00311C77">
        <w:rPr>
          <w:rFonts w:ascii="Times New Roman" w:hAnsi="Times New Roman" w:cs="Times New Roman"/>
          <w:color w:val="000000" w:themeColor="text1"/>
          <w:sz w:val="24"/>
          <w:szCs w:val="24"/>
        </w:rPr>
        <w:t xml:space="preserve"> contrast to inconsistent number</w:t>
      </w:r>
      <w:r w:rsidR="00132A6E" w:rsidRPr="00311C77">
        <w:rPr>
          <w:rFonts w:ascii="Times New Roman" w:hAnsi="Times New Roman" w:cs="Times New Roman"/>
          <w:color w:val="000000" w:themeColor="text1"/>
          <w:sz w:val="24"/>
          <w:szCs w:val="24"/>
        </w:rPr>
        <w:t>s</w:t>
      </w:r>
      <w:r w:rsidR="00186E55" w:rsidRPr="00311C77">
        <w:rPr>
          <w:rFonts w:ascii="Times New Roman" w:hAnsi="Times New Roman" w:cs="Times New Roman"/>
          <w:color w:val="000000" w:themeColor="text1"/>
          <w:sz w:val="24"/>
          <w:szCs w:val="24"/>
        </w:rPr>
        <w:t xml:space="preserve"> of young people who participated in the first pilot project, all five of the workshops within the second pilot were attended by </w:t>
      </w:r>
      <w:r w:rsidR="00132A6E" w:rsidRPr="00311C77">
        <w:rPr>
          <w:rFonts w:ascii="Times New Roman" w:hAnsi="Times New Roman" w:cs="Times New Roman"/>
          <w:color w:val="000000" w:themeColor="text1"/>
          <w:sz w:val="24"/>
          <w:szCs w:val="24"/>
        </w:rPr>
        <w:t xml:space="preserve">four </w:t>
      </w:r>
      <w:r w:rsidR="00131492" w:rsidRPr="00311C77">
        <w:rPr>
          <w:rFonts w:ascii="Times New Roman" w:hAnsi="Times New Roman" w:cs="Times New Roman"/>
          <w:color w:val="000000" w:themeColor="text1"/>
          <w:sz w:val="24"/>
          <w:szCs w:val="24"/>
        </w:rPr>
        <w:t>service users</w:t>
      </w:r>
      <w:r w:rsidR="00BD33AD" w:rsidRPr="00311C77">
        <w:rPr>
          <w:rFonts w:ascii="Times New Roman" w:hAnsi="Times New Roman" w:cs="Times New Roman"/>
          <w:color w:val="000000" w:themeColor="text1"/>
          <w:sz w:val="24"/>
          <w:szCs w:val="24"/>
        </w:rPr>
        <w:t xml:space="preserve">. </w:t>
      </w:r>
      <w:r w:rsidR="004E6878" w:rsidRPr="00311C77">
        <w:rPr>
          <w:rFonts w:ascii="Times New Roman" w:hAnsi="Times New Roman" w:cs="Times New Roman"/>
          <w:color w:val="000000" w:themeColor="text1"/>
          <w:sz w:val="24"/>
          <w:szCs w:val="24"/>
        </w:rPr>
        <w:t>Similarly to the first pilot project, each week consisted of a different theme including</w:t>
      </w:r>
      <w:r w:rsidR="00246736" w:rsidRPr="00311C77">
        <w:rPr>
          <w:rFonts w:ascii="Times New Roman" w:hAnsi="Times New Roman" w:cs="Times New Roman"/>
          <w:color w:val="000000" w:themeColor="text1"/>
          <w:sz w:val="24"/>
          <w:szCs w:val="24"/>
        </w:rPr>
        <w:t>:</w:t>
      </w:r>
      <w:r w:rsidR="004E6878" w:rsidRPr="00311C77">
        <w:rPr>
          <w:rFonts w:ascii="Times New Roman" w:hAnsi="Times New Roman" w:cs="Times New Roman"/>
          <w:color w:val="000000" w:themeColor="text1"/>
          <w:sz w:val="24"/>
          <w:szCs w:val="24"/>
        </w:rPr>
        <w:t xml:space="preserve"> a short film into the work of the Red Cross Crescent Movement and a PowerPoint quiz on refugees</w:t>
      </w:r>
      <w:r w:rsidR="00246736" w:rsidRPr="00311C77">
        <w:rPr>
          <w:rStyle w:val="FootnoteReference"/>
          <w:rFonts w:ascii="Times New Roman" w:hAnsi="Times New Roman" w:cs="Times New Roman"/>
          <w:color w:val="000000" w:themeColor="text1"/>
          <w:sz w:val="24"/>
          <w:szCs w:val="24"/>
        </w:rPr>
        <w:footnoteReference w:id="5"/>
      </w:r>
      <w:r w:rsidR="004E6878" w:rsidRPr="00311C77">
        <w:rPr>
          <w:rFonts w:ascii="Times New Roman" w:hAnsi="Times New Roman" w:cs="Times New Roman"/>
          <w:color w:val="000000" w:themeColor="text1"/>
          <w:sz w:val="24"/>
          <w:szCs w:val="24"/>
        </w:rPr>
        <w:t>; Education on International Humanitarian Law (IHL) delivered through a RAID CROSS activity pack (consisting of 7 different workshops designed to educate young people about IHL); Health and Social Care education (specifically, a ‘Landmines/Wheelchairs’ activity designed to educated people on challenges faced by people confined to a wheelchair); First Aid education using casualty simulation; and a Sexual Health and HIV awareness including the IRIN film ‘</w:t>
      </w:r>
      <w:r w:rsidR="004E6878" w:rsidRPr="00311C77">
        <w:rPr>
          <w:rFonts w:ascii="Times New Roman" w:hAnsi="Times New Roman" w:cs="Times New Roman"/>
          <w:i/>
          <w:color w:val="000000" w:themeColor="text1"/>
          <w:sz w:val="24"/>
          <w:szCs w:val="24"/>
        </w:rPr>
        <w:t>Love Positively’</w:t>
      </w:r>
      <w:r w:rsidR="00D84A79" w:rsidRPr="00311C77">
        <w:rPr>
          <w:rFonts w:ascii="Times New Roman" w:hAnsi="Times New Roman" w:cs="Times New Roman"/>
          <w:i/>
          <w:color w:val="000000" w:themeColor="text1"/>
          <w:sz w:val="24"/>
          <w:szCs w:val="24"/>
        </w:rPr>
        <w:t>,</w:t>
      </w:r>
      <w:r w:rsidR="005D6B19" w:rsidRPr="00311C77">
        <w:rPr>
          <w:rFonts w:ascii="Times New Roman" w:hAnsi="Times New Roman" w:cs="Times New Roman"/>
          <w:color w:val="000000" w:themeColor="text1"/>
          <w:sz w:val="24"/>
          <w:szCs w:val="24"/>
        </w:rPr>
        <w:t xml:space="preserve"> which provides education on the HIV/AIDS </w:t>
      </w:r>
      <w:r w:rsidR="005D6B19" w:rsidRPr="00311C77">
        <w:rPr>
          <w:rFonts w:ascii="Times New Roman" w:hAnsi="Times New Roman" w:cs="Times New Roman"/>
          <w:color w:val="000000" w:themeColor="text1"/>
          <w:sz w:val="24"/>
          <w:szCs w:val="24"/>
        </w:rPr>
        <w:lastRenderedPageBreak/>
        <w:t xml:space="preserve">epidemic in Uganda. Having completed the </w:t>
      </w:r>
      <w:r w:rsidR="00D84A79" w:rsidRPr="00311C77">
        <w:rPr>
          <w:rFonts w:ascii="Times New Roman" w:hAnsi="Times New Roman" w:cs="Times New Roman"/>
          <w:color w:val="000000" w:themeColor="text1"/>
          <w:sz w:val="24"/>
          <w:szCs w:val="24"/>
        </w:rPr>
        <w:t>EPP</w:t>
      </w:r>
      <w:r w:rsidR="005D6B19" w:rsidRPr="00311C77">
        <w:rPr>
          <w:rFonts w:ascii="Times New Roman" w:hAnsi="Times New Roman" w:cs="Times New Roman"/>
          <w:color w:val="000000" w:themeColor="text1"/>
          <w:sz w:val="24"/>
          <w:szCs w:val="24"/>
        </w:rPr>
        <w:t>, all young people were presented with a BRC</w:t>
      </w:r>
      <w:r w:rsidR="00131492" w:rsidRPr="00311C77">
        <w:rPr>
          <w:rFonts w:ascii="Times New Roman" w:hAnsi="Times New Roman" w:cs="Times New Roman"/>
          <w:color w:val="000000" w:themeColor="text1"/>
          <w:sz w:val="24"/>
          <w:szCs w:val="24"/>
        </w:rPr>
        <w:t xml:space="preserve"> certificate of achievement. </w:t>
      </w:r>
    </w:p>
    <w:p w:rsidR="00311C77" w:rsidRDefault="00311C77">
      <w:pPr>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br w:type="page"/>
      </w:r>
    </w:p>
    <w:p w:rsidR="00134477" w:rsidRPr="00311C77" w:rsidRDefault="00134477" w:rsidP="00311C77">
      <w:pPr>
        <w:spacing w:line="360" w:lineRule="auto"/>
        <w:jc w:val="both"/>
        <w:rPr>
          <w:rFonts w:ascii="Times New Roman" w:hAnsi="Times New Roman" w:cs="Times New Roman"/>
          <w:color w:val="000000" w:themeColor="text1"/>
          <w:sz w:val="24"/>
          <w:szCs w:val="24"/>
          <w:u w:val="single"/>
        </w:rPr>
      </w:pPr>
      <w:r w:rsidRPr="00311C77">
        <w:rPr>
          <w:rFonts w:ascii="Times New Roman" w:hAnsi="Times New Roman" w:cs="Times New Roman"/>
          <w:b/>
          <w:i/>
          <w:color w:val="000000" w:themeColor="text1"/>
          <w:sz w:val="24"/>
          <w:szCs w:val="24"/>
          <w:u w:val="single"/>
        </w:rPr>
        <w:lastRenderedPageBreak/>
        <w:t xml:space="preserve">Methodology </w:t>
      </w:r>
    </w:p>
    <w:p w:rsidR="00564553" w:rsidRPr="00311C77" w:rsidRDefault="004E1614" w:rsidP="00311C77">
      <w:pPr>
        <w:spacing w:line="360" w:lineRule="auto"/>
        <w:jc w:val="both"/>
        <w:rPr>
          <w:rFonts w:ascii="Times New Roman" w:eastAsia="Calibri" w:hAnsi="Times New Roman" w:cs="Times New Roman"/>
          <w:sz w:val="24"/>
          <w:szCs w:val="24"/>
        </w:rPr>
      </w:pPr>
      <w:r w:rsidRPr="00311C77">
        <w:rPr>
          <w:rFonts w:ascii="Times New Roman" w:eastAsia="Calibri" w:hAnsi="Times New Roman" w:cs="Times New Roman"/>
          <w:b/>
          <w:i/>
          <w:sz w:val="24"/>
          <w:szCs w:val="24"/>
        </w:rPr>
        <w:t xml:space="preserve">Research </w:t>
      </w:r>
      <w:r w:rsidR="0060675D" w:rsidRPr="00311C77">
        <w:rPr>
          <w:rFonts w:ascii="Times New Roman" w:eastAsia="Calibri" w:hAnsi="Times New Roman" w:cs="Times New Roman"/>
          <w:b/>
          <w:i/>
          <w:sz w:val="24"/>
          <w:szCs w:val="24"/>
        </w:rPr>
        <w:t>A</w:t>
      </w:r>
      <w:r w:rsidRPr="00311C77">
        <w:rPr>
          <w:rFonts w:ascii="Times New Roman" w:eastAsia="Calibri" w:hAnsi="Times New Roman" w:cs="Times New Roman"/>
          <w:b/>
          <w:i/>
          <w:sz w:val="24"/>
          <w:szCs w:val="24"/>
        </w:rPr>
        <w:t>ims</w:t>
      </w:r>
    </w:p>
    <w:p w:rsidR="004E1614" w:rsidRPr="00311C77" w:rsidRDefault="0060675D" w:rsidP="00311C77">
      <w:pPr>
        <w:spacing w:line="360" w:lineRule="auto"/>
        <w:jc w:val="both"/>
        <w:rPr>
          <w:rFonts w:ascii="Times New Roman" w:eastAsia="Calibri" w:hAnsi="Times New Roman" w:cs="Times New Roman"/>
          <w:sz w:val="24"/>
          <w:szCs w:val="24"/>
        </w:rPr>
      </w:pPr>
      <w:r w:rsidRPr="00311C77">
        <w:rPr>
          <w:rFonts w:ascii="Times New Roman" w:eastAsia="Calibri" w:hAnsi="Times New Roman" w:cs="Times New Roman"/>
          <w:sz w:val="24"/>
          <w:szCs w:val="24"/>
        </w:rPr>
        <w:t xml:space="preserve">The </w:t>
      </w:r>
      <w:r w:rsidR="00564553" w:rsidRPr="00311C77">
        <w:rPr>
          <w:rFonts w:ascii="Times New Roman" w:eastAsia="Calibri" w:hAnsi="Times New Roman" w:cs="Times New Roman"/>
          <w:sz w:val="24"/>
          <w:szCs w:val="24"/>
        </w:rPr>
        <w:t xml:space="preserve">aims </w:t>
      </w:r>
      <w:r w:rsidR="004E1614" w:rsidRPr="00311C77">
        <w:rPr>
          <w:rFonts w:ascii="Times New Roman" w:eastAsia="Calibri" w:hAnsi="Times New Roman" w:cs="Times New Roman"/>
          <w:sz w:val="24"/>
          <w:szCs w:val="24"/>
        </w:rPr>
        <w:t xml:space="preserve">of the evaluation </w:t>
      </w:r>
      <w:r w:rsidRPr="00311C77">
        <w:rPr>
          <w:rFonts w:ascii="Times New Roman" w:eastAsia="Calibri" w:hAnsi="Times New Roman" w:cs="Times New Roman"/>
          <w:sz w:val="24"/>
          <w:szCs w:val="24"/>
        </w:rPr>
        <w:t>we</w:t>
      </w:r>
      <w:r w:rsidR="004E1614" w:rsidRPr="00311C77">
        <w:rPr>
          <w:rFonts w:ascii="Times New Roman" w:eastAsia="Calibri" w:hAnsi="Times New Roman" w:cs="Times New Roman"/>
          <w:sz w:val="24"/>
          <w:szCs w:val="24"/>
        </w:rPr>
        <w:t>re to:</w:t>
      </w:r>
    </w:p>
    <w:p w:rsidR="004E1614" w:rsidRPr="00311C77" w:rsidRDefault="004E1614" w:rsidP="00311C77">
      <w:pPr>
        <w:numPr>
          <w:ilvl w:val="0"/>
          <w:numId w:val="8"/>
        </w:numPr>
        <w:pBdr>
          <w:left w:val="none" w:sz="0" w:space="4" w:color="auto"/>
        </w:pBdr>
        <w:spacing w:after="100" w:afterAutospacing="1" w:line="360" w:lineRule="auto"/>
        <w:ind w:left="360"/>
        <w:jc w:val="both"/>
        <w:rPr>
          <w:rFonts w:ascii="Times New Roman" w:hAnsi="Times New Roman" w:cs="Times New Roman"/>
          <w:sz w:val="24"/>
          <w:szCs w:val="24"/>
        </w:rPr>
      </w:pPr>
      <w:r w:rsidRPr="00311C77">
        <w:rPr>
          <w:rFonts w:ascii="Times New Roman" w:eastAsia="Calibri" w:hAnsi="Times New Roman" w:cs="Times New Roman"/>
          <w:sz w:val="24"/>
          <w:szCs w:val="24"/>
        </w:rPr>
        <w:t xml:space="preserve">Evaluate the approach to delivery of the BRC/Newcastle YOT education programme for young offenders; </w:t>
      </w:r>
    </w:p>
    <w:p w:rsidR="004E1614" w:rsidRPr="00311C77" w:rsidRDefault="004E1614" w:rsidP="00311C77">
      <w:pPr>
        <w:numPr>
          <w:ilvl w:val="0"/>
          <w:numId w:val="8"/>
        </w:numPr>
        <w:pBdr>
          <w:left w:val="none" w:sz="0" w:space="4" w:color="auto"/>
        </w:pBdr>
        <w:spacing w:after="280" w:afterAutospacing="1" w:line="360" w:lineRule="auto"/>
        <w:ind w:left="360"/>
        <w:jc w:val="both"/>
        <w:rPr>
          <w:rFonts w:ascii="Times New Roman" w:hAnsi="Times New Roman" w:cs="Times New Roman"/>
          <w:sz w:val="24"/>
          <w:szCs w:val="24"/>
        </w:rPr>
      </w:pPr>
      <w:r w:rsidRPr="00311C77">
        <w:rPr>
          <w:rFonts w:ascii="Times New Roman" w:hAnsi="Times New Roman" w:cs="Times New Roman"/>
          <w:sz w:val="24"/>
          <w:szCs w:val="24"/>
        </w:rPr>
        <w:t xml:space="preserve">Assess the outcomes and impacts of participation in the programme on young offenders; </w:t>
      </w:r>
    </w:p>
    <w:p w:rsidR="004E1614" w:rsidRPr="00311C77" w:rsidRDefault="004E1614" w:rsidP="00311C77">
      <w:pPr>
        <w:numPr>
          <w:ilvl w:val="0"/>
          <w:numId w:val="8"/>
        </w:numPr>
        <w:pBdr>
          <w:left w:val="none" w:sz="0" w:space="4" w:color="auto"/>
        </w:pBdr>
        <w:spacing w:after="100" w:afterAutospacing="1" w:line="360" w:lineRule="auto"/>
        <w:ind w:left="360"/>
        <w:jc w:val="both"/>
        <w:rPr>
          <w:rFonts w:ascii="Times New Roman" w:hAnsi="Times New Roman" w:cs="Times New Roman"/>
          <w:sz w:val="24"/>
          <w:szCs w:val="24"/>
        </w:rPr>
      </w:pPr>
      <w:r w:rsidRPr="00311C77">
        <w:rPr>
          <w:rFonts w:ascii="Times New Roman" w:eastAsia="Calibri" w:hAnsi="Times New Roman" w:cs="Times New Roman"/>
          <w:sz w:val="24"/>
          <w:szCs w:val="24"/>
        </w:rPr>
        <w:t>Where appropriate, identify recommendations to inform the future strategic and operational development of the programme from both BRC and Newcastle YOT perspectives.    </w:t>
      </w:r>
    </w:p>
    <w:p w:rsidR="00564553" w:rsidRPr="00311C77" w:rsidRDefault="00564553" w:rsidP="00311C77">
      <w:pPr>
        <w:spacing w:line="360" w:lineRule="auto"/>
        <w:jc w:val="both"/>
        <w:rPr>
          <w:rFonts w:ascii="Times New Roman" w:eastAsia="Calibri" w:hAnsi="Times New Roman" w:cs="Times New Roman"/>
          <w:b/>
          <w:i/>
          <w:sz w:val="24"/>
          <w:szCs w:val="24"/>
        </w:rPr>
      </w:pPr>
      <w:r w:rsidRPr="00311C77">
        <w:rPr>
          <w:rFonts w:ascii="Times New Roman" w:eastAsia="Calibri" w:hAnsi="Times New Roman" w:cs="Times New Roman"/>
          <w:b/>
          <w:i/>
          <w:sz w:val="24"/>
          <w:szCs w:val="24"/>
        </w:rPr>
        <w:t>Research Questions</w:t>
      </w:r>
    </w:p>
    <w:p w:rsidR="004E1614" w:rsidRPr="00311C77" w:rsidRDefault="004E1614" w:rsidP="00311C77">
      <w:pPr>
        <w:spacing w:line="360" w:lineRule="auto"/>
        <w:jc w:val="both"/>
        <w:rPr>
          <w:rFonts w:ascii="Times New Roman" w:eastAsia="Calibri" w:hAnsi="Times New Roman" w:cs="Times New Roman"/>
          <w:sz w:val="24"/>
          <w:szCs w:val="24"/>
        </w:rPr>
      </w:pPr>
      <w:r w:rsidRPr="00311C77">
        <w:rPr>
          <w:rFonts w:ascii="Times New Roman" w:eastAsia="Calibri" w:hAnsi="Times New Roman" w:cs="Times New Roman"/>
          <w:sz w:val="24"/>
          <w:szCs w:val="24"/>
        </w:rPr>
        <w:t xml:space="preserve">In meeting the evaluation aims, the following broad </w:t>
      </w:r>
      <w:r w:rsidRPr="00311C77">
        <w:rPr>
          <w:rFonts w:ascii="Times New Roman" w:eastAsia="Calibri" w:hAnsi="Times New Roman" w:cs="Times New Roman"/>
          <w:i/>
          <w:sz w:val="24"/>
          <w:szCs w:val="24"/>
        </w:rPr>
        <w:t xml:space="preserve">research </w:t>
      </w:r>
      <w:r w:rsidR="0060675D" w:rsidRPr="00311C77">
        <w:rPr>
          <w:rFonts w:ascii="Times New Roman" w:eastAsia="Calibri" w:hAnsi="Times New Roman" w:cs="Times New Roman"/>
          <w:i/>
          <w:sz w:val="24"/>
          <w:szCs w:val="24"/>
        </w:rPr>
        <w:t>questions</w:t>
      </w:r>
      <w:r w:rsidR="0060675D" w:rsidRPr="00311C77">
        <w:rPr>
          <w:rFonts w:ascii="Times New Roman" w:eastAsia="Calibri" w:hAnsi="Times New Roman" w:cs="Times New Roman"/>
          <w:sz w:val="24"/>
          <w:szCs w:val="24"/>
        </w:rPr>
        <w:t xml:space="preserve"> were</w:t>
      </w:r>
      <w:r w:rsidRPr="00311C77">
        <w:rPr>
          <w:rFonts w:ascii="Times New Roman" w:eastAsia="Calibri" w:hAnsi="Times New Roman" w:cs="Times New Roman"/>
          <w:sz w:val="24"/>
          <w:szCs w:val="24"/>
        </w:rPr>
        <w:t xml:space="preserve"> addressed:</w:t>
      </w:r>
    </w:p>
    <w:p w:rsidR="004E1614" w:rsidRPr="00311C77" w:rsidRDefault="004E1614" w:rsidP="00311C77">
      <w:pPr>
        <w:numPr>
          <w:ilvl w:val="0"/>
          <w:numId w:val="8"/>
        </w:numPr>
        <w:spacing w:after="0" w:line="360" w:lineRule="auto"/>
        <w:ind w:left="360"/>
        <w:jc w:val="both"/>
        <w:rPr>
          <w:rFonts w:ascii="Times New Roman" w:hAnsi="Times New Roman" w:cs="Times New Roman"/>
          <w:sz w:val="24"/>
          <w:szCs w:val="24"/>
        </w:rPr>
      </w:pPr>
      <w:r w:rsidRPr="00311C77">
        <w:rPr>
          <w:rFonts w:ascii="Times New Roman" w:eastAsia="Calibri" w:hAnsi="Times New Roman" w:cs="Times New Roman"/>
          <w:sz w:val="24"/>
          <w:szCs w:val="24"/>
        </w:rPr>
        <w:t xml:space="preserve">What are the foci of the education programme and how is it delivered to young offenders? </w:t>
      </w:r>
    </w:p>
    <w:p w:rsidR="004E1614" w:rsidRPr="00311C77" w:rsidRDefault="004E1614" w:rsidP="00311C77">
      <w:pPr>
        <w:numPr>
          <w:ilvl w:val="0"/>
          <w:numId w:val="8"/>
        </w:numPr>
        <w:spacing w:after="0" w:line="360" w:lineRule="auto"/>
        <w:ind w:left="360"/>
        <w:jc w:val="both"/>
        <w:rPr>
          <w:rFonts w:ascii="Times New Roman" w:eastAsia="Calibri" w:hAnsi="Times New Roman" w:cs="Times New Roman"/>
          <w:sz w:val="24"/>
          <w:szCs w:val="24"/>
        </w:rPr>
      </w:pPr>
      <w:r w:rsidRPr="00311C77">
        <w:rPr>
          <w:rFonts w:ascii="Times New Roman" w:eastAsia="Calibri" w:hAnsi="Times New Roman" w:cs="Times New Roman"/>
          <w:sz w:val="24"/>
          <w:szCs w:val="24"/>
        </w:rPr>
        <w:t>What are the criteria for access?</w:t>
      </w:r>
    </w:p>
    <w:p w:rsidR="0060675D" w:rsidRPr="00311C77" w:rsidRDefault="004E1614" w:rsidP="00311C77">
      <w:pPr>
        <w:numPr>
          <w:ilvl w:val="0"/>
          <w:numId w:val="8"/>
        </w:numPr>
        <w:spacing w:after="0" w:line="360" w:lineRule="auto"/>
        <w:ind w:left="360"/>
        <w:jc w:val="both"/>
        <w:rPr>
          <w:rFonts w:ascii="Times New Roman" w:eastAsiaTheme="minorHAnsi" w:hAnsi="Times New Roman" w:cs="Times New Roman"/>
          <w:sz w:val="24"/>
          <w:szCs w:val="24"/>
        </w:rPr>
      </w:pPr>
      <w:r w:rsidRPr="00311C77">
        <w:rPr>
          <w:rFonts w:ascii="Times New Roman" w:eastAsia="Calibri" w:hAnsi="Times New Roman" w:cs="Times New Roman"/>
          <w:sz w:val="24"/>
          <w:szCs w:val="24"/>
        </w:rPr>
        <w:t>What are the demographic and offending profiles of the young people who have participated in the programme?</w:t>
      </w:r>
    </w:p>
    <w:p w:rsidR="004E1614" w:rsidRPr="00311C77" w:rsidRDefault="004E1614" w:rsidP="00311C77">
      <w:pPr>
        <w:numPr>
          <w:ilvl w:val="0"/>
          <w:numId w:val="8"/>
        </w:numPr>
        <w:spacing w:after="0" w:line="360" w:lineRule="auto"/>
        <w:ind w:left="360"/>
        <w:jc w:val="both"/>
        <w:rPr>
          <w:rFonts w:ascii="Times New Roman" w:hAnsi="Times New Roman" w:cs="Times New Roman"/>
          <w:sz w:val="24"/>
          <w:szCs w:val="24"/>
        </w:rPr>
      </w:pPr>
      <w:r w:rsidRPr="00311C77">
        <w:rPr>
          <w:rFonts w:ascii="Times New Roman" w:eastAsia="Calibri" w:hAnsi="Times New Roman" w:cs="Times New Roman"/>
          <w:sz w:val="24"/>
          <w:szCs w:val="24"/>
        </w:rPr>
        <w:t xml:space="preserve">How engaged are young people with the programme? How does this compare to levels of engagement with other programmes?  What accounts for this? </w:t>
      </w:r>
    </w:p>
    <w:p w:rsidR="004E1614" w:rsidRPr="00311C77" w:rsidRDefault="004E1614" w:rsidP="00311C77">
      <w:pPr>
        <w:numPr>
          <w:ilvl w:val="0"/>
          <w:numId w:val="8"/>
        </w:numPr>
        <w:spacing w:after="0" w:line="360" w:lineRule="auto"/>
        <w:ind w:left="360"/>
        <w:jc w:val="both"/>
        <w:rPr>
          <w:rFonts w:ascii="Times New Roman" w:hAnsi="Times New Roman" w:cs="Times New Roman"/>
          <w:sz w:val="24"/>
          <w:szCs w:val="24"/>
        </w:rPr>
      </w:pPr>
      <w:r w:rsidRPr="00311C77">
        <w:rPr>
          <w:rFonts w:ascii="Times New Roman" w:hAnsi="Times New Roman" w:cs="Times New Roman"/>
          <w:sz w:val="24"/>
          <w:szCs w:val="24"/>
        </w:rPr>
        <w:t xml:space="preserve">What impact does participation in the programme have on young people, including attitudes, behaviours, aspirations and re-offending rates? What accounts for this? </w:t>
      </w:r>
    </w:p>
    <w:p w:rsidR="004E1614" w:rsidRPr="00311C77" w:rsidRDefault="004E1614" w:rsidP="00311C77">
      <w:pPr>
        <w:numPr>
          <w:ilvl w:val="0"/>
          <w:numId w:val="8"/>
        </w:numPr>
        <w:spacing w:after="0" w:line="360" w:lineRule="auto"/>
        <w:ind w:left="357" w:hanging="357"/>
        <w:jc w:val="both"/>
        <w:rPr>
          <w:rFonts w:ascii="Times New Roman" w:hAnsi="Times New Roman" w:cs="Times New Roman"/>
          <w:sz w:val="24"/>
          <w:szCs w:val="24"/>
        </w:rPr>
      </w:pPr>
      <w:r w:rsidRPr="00311C77">
        <w:rPr>
          <w:rFonts w:ascii="Times New Roman" w:hAnsi="Times New Roman" w:cs="Times New Roman"/>
          <w:sz w:val="24"/>
          <w:szCs w:val="24"/>
        </w:rPr>
        <w:t xml:space="preserve">To what extent is the programme tailored to, and meets the needs of, young people? </w:t>
      </w:r>
    </w:p>
    <w:p w:rsidR="004E1614" w:rsidRPr="00311C77" w:rsidRDefault="004E1614" w:rsidP="00311C77">
      <w:pPr>
        <w:numPr>
          <w:ilvl w:val="0"/>
          <w:numId w:val="8"/>
        </w:numPr>
        <w:spacing w:after="0" w:line="360" w:lineRule="auto"/>
        <w:ind w:left="360"/>
        <w:jc w:val="both"/>
        <w:rPr>
          <w:rFonts w:ascii="Times New Roman" w:hAnsi="Times New Roman" w:cs="Times New Roman"/>
          <w:sz w:val="24"/>
          <w:szCs w:val="24"/>
        </w:rPr>
      </w:pPr>
      <w:r w:rsidRPr="00311C77">
        <w:rPr>
          <w:rFonts w:ascii="Times New Roman" w:hAnsi="Times New Roman" w:cs="Times New Roman"/>
          <w:sz w:val="24"/>
          <w:szCs w:val="24"/>
        </w:rPr>
        <w:t xml:space="preserve">What is the experience of BRC and Newcastle YOT stakeholders in developing and delivering the programme? </w:t>
      </w:r>
    </w:p>
    <w:p w:rsidR="004E1614" w:rsidRPr="00311C77" w:rsidRDefault="004E1614" w:rsidP="00311C77">
      <w:pPr>
        <w:numPr>
          <w:ilvl w:val="0"/>
          <w:numId w:val="8"/>
        </w:numPr>
        <w:spacing w:after="0" w:line="360" w:lineRule="auto"/>
        <w:ind w:left="360"/>
        <w:jc w:val="both"/>
        <w:rPr>
          <w:rFonts w:ascii="Times New Roman" w:hAnsi="Times New Roman" w:cs="Times New Roman"/>
          <w:sz w:val="24"/>
          <w:szCs w:val="24"/>
        </w:rPr>
      </w:pPr>
      <w:r w:rsidRPr="00311C77">
        <w:rPr>
          <w:rFonts w:ascii="Times New Roman" w:hAnsi="Times New Roman" w:cs="Times New Roman"/>
          <w:sz w:val="24"/>
          <w:szCs w:val="24"/>
        </w:rPr>
        <w:t xml:space="preserve">Could the design and delivery of the programme be improved, in order to have a greater impact on young people and to improve the experience of BRC and Newcastle YOT in respect of delivery? </w:t>
      </w:r>
    </w:p>
    <w:p w:rsidR="004E1614" w:rsidRPr="00311C77" w:rsidRDefault="004E1614" w:rsidP="00311C77">
      <w:pPr>
        <w:numPr>
          <w:ilvl w:val="0"/>
          <w:numId w:val="8"/>
        </w:numPr>
        <w:spacing w:after="0" w:line="360" w:lineRule="auto"/>
        <w:ind w:left="360"/>
        <w:jc w:val="both"/>
        <w:rPr>
          <w:rFonts w:ascii="Times New Roman" w:hAnsi="Times New Roman" w:cs="Times New Roman"/>
          <w:sz w:val="24"/>
          <w:szCs w:val="24"/>
        </w:rPr>
      </w:pPr>
      <w:r w:rsidRPr="00311C77">
        <w:rPr>
          <w:rFonts w:ascii="Times New Roman" w:hAnsi="Times New Roman" w:cs="Times New Roman"/>
          <w:sz w:val="24"/>
          <w:szCs w:val="24"/>
        </w:rPr>
        <w:t xml:space="preserve">Could the programme play a greater role in BRC’s national youth education strategy (and the work of YOTs)? </w:t>
      </w:r>
    </w:p>
    <w:p w:rsidR="004E1614" w:rsidRPr="00311C77" w:rsidRDefault="004E1614" w:rsidP="00311C77">
      <w:pPr>
        <w:spacing w:line="360" w:lineRule="auto"/>
        <w:jc w:val="both"/>
        <w:rPr>
          <w:rFonts w:ascii="Times New Roman" w:hAnsi="Times New Roman" w:cs="Times New Roman"/>
          <w:b/>
          <w:i/>
          <w:color w:val="000000" w:themeColor="text1"/>
          <w:sz w:val="24"/>
          <w:szCs w:val="24"/>
        </w:rPr>
      </w:pPr>
      <w:r w:rsidRPr="00311C77">
        <w:rPr>
          <w:rFonts w:ascii="Times New Roman" w:hAnsi="Times New Roman" w:cs="Times New Roman"/>
          <w:b/>
          <w:i/>
          <w:color w:val="000000" w:themeColor="text1"/>
          <w:sz w:val="24"/>
          <w:szCs w:val="24"/>
        </w:rPr>
        <w:t>Research Design</w:t>
      </w:r>
    </w:p>
    <w:p w:rsidR="002D05CC" w:rsidRPr="00311C77" w:rsidRDefault="002901BB" w:rsidP="00311C77">
      <w:pPr>
        <w:spacing w:line="360" w:lineRule="auto"/>
        <w:jc w:val="both"/>
        <w:rPr>
          <w:rFonts w:ascii="Times New Roman" w:hAnsi="Times New Roman" w:cs="Times New Roman"/>
          <w:color w:val="000000" w:themeColor="text1"/>
          <w:sz w:val="24"/>
          <w:szCs w:val="24"/>
        </w:rPr>
      </w:pPr>
      <w:r w:rsidRPr="00311C77">
        <w:rPr>
          <w:rFonts w:ascii="Times New Roman" w:hAnsi="Times New Roman" w:cs="Times New Roman"/>
          <w:color w:val="000000" w:themeColor="text1"/>
          <w:sz w:val="24"/>
          <w:szCs w:val="24"/>
        </w:rPr>
        <w:lastRenderedPageBreak/>
        <w:t xml:space="preserve">The present research used a </w:t>
      </w:r>
      <w:r w:rsidR="00CE0D91" w:rsidRPr="00311C77">
        <w:rPr>
          <w:rFonts w:ascii="Times New Roman" w:hAnsi="Times New Roman" w:cs="Times New Roman"/>
          <w:i/>
          <w:color w:val="000000" w:themeColor="text1"/>
          <w:sz w:val="24"/>
          <w:szCs w:val="24"/>
        </w:rPr>
        <w:t>single-emb</w:t>
      </w:r>
      <w:r w:rsidR="00C86BBC" w:rsidRPr="00311C77">
        <w:rPr>
          <w:rFonts w:ascii="Times New Roman" w:hAnsi="Times New Roman" w:cs="Times New Roman"/>
          <w:i/>
          <w:color w:val="000000" w:themeColor="text1"/>
          <w:sz w:val="24"/>
          <w:szCs w:val="24"/>
        </w:rPr>
        <w:t>edd</w:t>
      </w:r>
      <w:r w:rsidR="00CE0D91" w:rsidRPr="00311C77">
        <w:rPr>
          <w:rFonts w:ascii="Times New Roman" w:hAnsi="Times New Roman" w:cs="Times New Roman"/>
          <w:i/>
          <w:color w:val="000000" w:themeColor="text1"/>
          <w:sz w:val="24"/>
          <w:szCs w:val="24"/>
        </w:rPr>
        <w:t>ed</w:t>
      </w:r>
      <w:r w:rsidRPr="00311C77">
        <w:rPr>
          <w:rFonts w:ascii="Times New Roman" w:hAnsi="Times New Roman" w:cs="Times New Roman"/>
          <w:color w:val="000000" w:themeColor="text1"/>
          <w:sz w:val="24"/>
          <w:szCs w:val="24"/>
        </w:rPr>
        <w:t xml:space="preserve"> c</w:t>
      </w:r>
      <w:r w:rsidR="00CE0D91" w:rsidRPr="00311C77">
        <w:rPr>
          <w:rFonts w:ascii="Times New Roman" w:hAnsi="Times New Roman" w:cs="Times New Roman"/>
          <w:color w:val="000000" w:themeColor="text1"/>
          <w:sz w:val="24"/>
          <w:szCs w:val="24"/>
        </w:rPr>
        <w:t>ase study approach</w:t>
      </w:r>
      <w:r w:rsidR="002D05CC" w:rsidRPr="00311C77">
        <w:rPr>
          <w:rFonts w:ascii="Times New Roman" w:hAnsi="Times New Roman" w:cs="Times New Roman"/>
          <w:color w:val="000000" w:themeColor="text1"/>
          <w:sz w:val="24"/>
          <w:szCs w:val="24"/>
        </w:rPr>
        <w:t xml:space="preserve"> in line with the case study classification matrix outlined by Yin</w:t>
      </w:r>
      <w:r w:rsidR="0060675D" w:rsidRPr="00311C77">
        <w:rPr>
          <w:rFonts w:ascii="Times New Roman" w:hAnsi="Times New Roman" w:cs="Times New Roman"/>
          <w:color w:val="000000" w:themeColor="text1"/>
          <w:sz w:val="24"/>
          <w:szCs w:val="24"/>
        </w:rPr>
        <w:t xml:space="preserve"> </w:t>
      </w:r>
      <w:r w:rsidR="002D05CC" w:rsidRPr="00311C77">
        <w:rPr>
          <w:rFonts w:ascii="Times New Roman" w:hAnsi="Times New Roman" w:cs="Times New Roman"/>
          <w:color w:val="000000" w:themeColor="text1"/>
          <w:sz w:val="24"/>
          <w:szCs w:val="24"/>
        </w:rPr>
        <w:t>(</w:t>
      </w:r>
      <w:r w:rsidR="00CE0D91" w:rsidRPr="00311C77">
        <w:rPr>
          <w:rFonts w:ascii="Times New Roman" w:hAnsi="Times New Roman" w:cs="Times New Roman"/>
          <w:color w:val="000000" w:themeColor="text1"/>
          <w:sz w:val="24"/>
          <w:szCs w:val="24"/>
        </w:rPr>
        <w:t>2009)</w:t>
      </w:r>
      <w:r w:rsidR="00460DF3" w:rsidRPr="00311C77">
        <w:rPr>
          <w:rFonts w:ascii="Times New Roman" w:hAnsi="Times New Roman" w:cs="Times New Roman"/>
          <w:color w:val="000000" w:themeColor="text1"/>
          <w:sz w:val="24"/>
          <w:szCs w:val="24"/>
        </w:rPr>
        <w:t xml:space="preserve"> (see F</w:t>
      </w:r>
      <w:r w:rsidR="005E227E">
        <w:rPr>
          <w:rFonts w:ascii="Times New Roman" w:hAnsi="Times New Roman" w:cs="Times New Roman"/>
          <w:color w:val="000000" w:themeColor="text1"/>
          <w:sz w:val="24"/>
          <w:szCs w:val="24"/>
        </w:rPr>
        <w:t>igure 1</w:t>
      </w:r>
      <w:r w:rsidR="003D13CA" w:rsidRPr="00311C77">
        <w:rPr>
          <w:rFonts w:ascii="Times New Roman" w:hAnsi="Times New Roman" w:cs="Times New Roman"/>
          <w:color w:val="000000" w:themeColor="text1"/>
          <w:sz w:val="24"/>
          <w:szCs w:val="24"/>
        </w:rPr>
        <w:t>)</w:t>
      </w:r>
      <w:r w:rsidR="00F90722" w:rsidRPr="00311C77">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3080"/>
        <w:gridCol w:w="3081"/>
        <w:gridCol w:w="3081"/>
      </w:tblGrid>
      <w:tr w:rsidR="002901BB" w:rsidRPr="00311C77" w:rsidTr="00A06F51">
        <w:tc>
          <w:tcPr>
            <w:tcW w:w="3080" w:type="dxa"/>
          </w:tcPr>
          <w:p w:rsidR="002901BB" w:rsidRPr="00311C77" w:rsidRDefault="002901BB" w:rsidP="00311C77">
            <w:pPr>
              <w:spacing w:line="360" w:lineRule="auto"/>
              <w:jc w:val="both"/>
              <w:rPr>
                <w:rFonts w:ascii="Times New Roman" w:hAnsi="Times New Roman" w:cs="Times New Roman"/>
                <w:sz w:val="24"/>
                <w:szCs w:val="24"/>
              </w:rPr>
            </w:pPr>
          </w:p>
        </w:tc>
        <w:tc>
          <w:tcPr>
            <w:tcW w:w="3081" w:type="dxa"/>
          </w:tcPr>
          <w:p w:rsidR="002901BB" w:rsidRPr="00311C77" w:rsidRDefault="002901BB"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Single Case</w:t>
            </w:r>
          </w:p>
        </w:tc>
        <w:tc>
          <w:tcPr>
            <w:tcW w:w="3081" w:type="dxa"/>
          </w:tcPr>
          <w:p w:rsidR="002901BB" w:rsidRPr="00311C77" w:rsidRDefault="002901BB"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Multiple Cases</w:t>
            </w:r>
          </w:p>
        </w:tc>
      </w:tr>
      <w:tr w:rsidR="002901BB" w:rsidRPr="00311C77" w:rsidTr="00A06F51">
        <w:tc>
          <w:tcPr>
            <w:tcW w:w="3080" w:type="dxa"/>
          </w:tcPr>
          <w:p w:rsidR="002901BB" w:rsidRPr="00311C77" w:rsidRDefault="002901BB"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Single unit of analysis</w:t>
            </w:r>
          </w:p>
        </w:tc>
        <w:tc>
          <w:tcPr>
            <w:tcW w:w="3081" w:type="dxa"/>
          </w:tcPr>
          <w:p w:rsidR="002901BB" w:rsidRPr="00311C77" w:rsidRDefault="002901BB"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Single-holistic case study</w:t>
            </w:r>
          </w:p>
        </w:tc>
        <w:tc>
          <w:tcPr>
            <w:tcW w:w="3081" w:type="dxa"/>
          </w:tcPr>
          <w:p w:rsidR="002901BB" w:rsidRPr="00311C77" w:rsidRDefault="002901BB"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Multiple-holistic case study</w:t>
            </w:r>
          </w:p>
        </w:tc>
      </w:tr>
      <w:tr w:rsidR="002901BB" w:rsidRPr="00311C77" w:rsidTr="00A06F51">
        <w:tc>
          <w:tcPr>
            <w:tcW w:w="3080" w:type="dxa"/>
          </w:tcPr>
          <w:p w:rsidR="002901BB" w:rsidRPr="00311C77" w:rsidRDefault="002901BB"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Multiple units of analysis</w:t>
            </w:r>
          </w:p>
        </w:tc>
        <w:tc>
          <w:tcPr>
            <w:tcW w:w="3081" w:type="dxa"/>
          </w:tcPr>
          <w:p w:rsidR="002901BB" w:rsidRPr="00311C77" w:rsidRDefault="002901BB" w:rsidP="00311C77">
            <w:pPr>
              <w:spacing w:line="360" w:lineRule="auto"/>
              <w:jc w:val="both"/>
              <w:rPr>
                <w:rFonts w:ascii="Times New Roman" w:hAnsi="Times New Roman" w:cs="Times New Roman"/>
                <w:b/>
                <w:sz w:val="24"/>
                <w:szCs w:val="24"/>
              </w:rPr>
            </w:pPr>
            <w:r w:rsidRPr="00311C77">
              <w:rPr>
                <w:rFonts w:ascii="Times New Roman" w:hAnsi="Times New Roman" w:cs="Times New Roman"/>
                <w:b/>
                <w:sz w:val="24"/>
                <w:szCs w:val="24"/>
              </w:rPr>
              <w:t>Single-embedded case study</w:t>
            </w:r>
          </w:p>
        </w:tc>
        <w:tc>
          <w:tcPr>
            <w:tcW w:w="3081" w:type="dxa"/>
          </w:tcPr>
          <w:p w:rsidR="002901BB" w:rsidRPr="00311C77" w:rsidRDefault="002901BB"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Multiple-embedded case Study</w:t>
            </w:r>
          </w:p>
        </w:tc>
      </w:tr>
    </w:tbl>
    <w:p w:rsidR="0042650F" w:rsidRPr="00311C77" w:rsidRDefault="005E227E" w:rsidP="00311C77">
      <w:pPr>
        <w:spacing w:before="240" w:after="360" w:line="360" w:lineRule="auto"/>
        <w:jc w:val="both"/>
        <w:rPr>
          <w:rFonts w:ascii="Times New Roman" w:hAnsi="Times New Roman" w:cs="Times New Roman"/>
          <w:sz w:val="24"/>
          <w:szCs w:val="24"/>
        </w:rPr>
      </w:pPr>
      <w:r>
        <w:rPr>
          <w:rFonts w:ascii="Times New Roman" w:hAnsi="Times New Roman" w:cs="Times New Roman"/>
          <w:sz w:val="24"/>
          <w:szCs w:val="24"/>
        </w:rPr>
        <w:t>Figure 1</w:t>
      </w:r>
      <w:r w:rsidR="002901BB" w:rsidRPr="00311C77">
        <w:rPr>
          <w:rFonts w:ascii="Times New Roman" w:hAnsi="Times New Roman" w:cs="Times New Roman"/>
          <w:sz w:val="24"/>
          <w:szCs w:val="24"/>
        </w:rPr>
        <w:t xml:space="preserve"> Case Study Classification Matrix (as cited in Yin, 2009).</w:t>
      </w:r>
    </w:p>
    <w:p w:rsidR="00564553" w:rsidRPr="00311C77" w:rsidRDefault="002D05CC" w:rsidP="00311C77">
      <w:pPr>
        <w:spacing w:before="240" w:after="360" w:line="360" w:lineRule="auto"/>
        <w:jc w:val="both"/>
        <w:rPr>
          <w:rFonts w:ascii="Times New Roman" w:hAnsi="Times New Roman" w:cs="Times New Roman"/>
          <w:color w:val="000000" w:themeColor="text1"/>
          <w:sz w:val="24"/>
          <w:szCs w:val="24"/>
        </w:rPr>
      </w:pPr>
      <w:r w:rsidRPr="00311C77">
        <w:rPr>
          <w:rFonts w:ascii="Times New Roman" w:hAnsi="Times New Roman" w:cs="Times New Roman"/>
          <w:sz w:val="24"/>
          <w:szCs w:val="24"/>
        </w:rPr>
        <w:t xml:space="preserve">Moreover, Yin (2009) further states that a case study may be further classified in terms of the number of cases being studied and number of </w:t>
      </w:r>
      <w:r w:rsidRPr="00311C77">
        <w:rPr>
          <w:rFonts w:ascii="Times New Roman" w:hAnsi="Times New Roman" w:cs="Times New Roman"/>
          <w:i/>
          <w:sz w:val="24"/>
          <w:szCs w:val="24"/>
        </w:rPr>
        <w:t>units of analysis</w:t>
      </w:r>
      <w:r w:rsidRPr="00311C77">
        <w:rPr>
          <w:rFonts w:ascii="Times New Roman" w:hAnsi="Times New Roman" w:cs="Times New Roman"/>
          <w:sz w:val="24"/>
          <w:szCs w:val="24"/>
        </w:rPr>
        <w:t xml:space="preserve"> (UoA hereafter) within the study; what is termed ‘case definition’. The present research evaluated </w:t>
      </w:r>
      <w:r w:rsidRPr="00311C77">
        <w:rPr>
          <w:rFonts w:ascii="Times New Roman" w:hAnsi="Times New Roman" w:cs="Times New Roman"/>
          <w:color w:val="000000" w:themeColor="text1"/>
          <w:sz w:val="24"/>
          <w:szCs w:val="24"/>
        </w:rPr>
        <w:t xml:space="preserve">two </w:t>
      </w:r>
      <w:r w:rsidR="00F7413A" w:rsidRPr="00311C77">
        <w:rPr>
          <w:rFonts w:ascii="Times New Roman" w:hAnsi="Times New Roman" w:cs="Times New Roman"/>
          <w:color w:val="000000" w:themeColor="text1"/>
          <w:sz w:val="24"/>
          <w:szCs w:val="24"/>
        </w:rPr>
        <w:t>UoA</w:t>
      </w:r>
      <w:r w:rsidR="00D61F61" w:rsidRPr="00311C77">
        <w:rPr>
          <w:rFonts w:ascii="Times New Roman" w:hAnsi="Times New Roman" w:cs="Times New Roman"/>
          <w:color w:val="000000" w:themeColor="text1"/>
          <w:sz w:val="24"/>
          <w:szCs w:val="24"/>
        </w:rPr>
        <w:t xml:space="preserve"> </w:t>
      </w:r>
      <w:r w:rsidR="005E227E">
        <w:rPr>
          <w:rFonts w:ascii="Times New Roman" w:hAnsi="Times New Roman" w:cs="Times New Roman"/>
          <w:color w:val="000000" w:themeColor="text1"/>
          <w:sz w:val="24"/>
          <w:szCs w:val="24"/>
        </w:rPr>
        <w:t xml:space="preserve">as outlined in Figure </w:t>
      </w:r>
      <w:r w:rsidRPr="00311C77">
        <w:rPr>
          <w:rFonts w:ascii="Times New Roman" w:hAnsi="Times New Roman" w:cs="Times New Roman"/>
          <w:color w:val="000000" w:themeColor="text1"/>
          <w:sz w:val="24"/>
          <w:szCs w:val="24"/>
        </w:rPr>
        <w:t xml:space="preserve">2: </w:t>
      </w:r>
    </w:p>
    <w:p w:rsidR="00113468" w:rsidRPr="00311C77" w:rsidRDefault="00760450" w:rsidP="00311C77">
      <w:pPr>
        <w:spacing w:before="240" w:after="360" w:line="360" w:lineRule="auto"/>
        <w:jc w:val="both"/>
        <w:rPr>
          <w:rFonts w:ascii="Times New Roman" w:hAnsi="Times New Roman" w:cs="Times New Roman"/>
          <w:sz w:val="24"/>
          <w:szCs w:val="24"/>
        </w:rPr>
      </w:pPr>
      <w:r w:rsidRPr="00311C7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FAFB3C5" wp14:editId="429083ED">
                <wp:simplePos x="0" y="0"/>
                <wp:positionH relativeFrom="column">
                  <wp:posOffset>21590</wp:posOffset>
                </wp:positionH>
                <wp:positionV relativeFrom="paragraph">
                  <wp:posOffset>-190500</wp:posOffset>
                </wp:positionV>
                <wp:extent cx="5445760" cy="3238500"/>
                <wp:effectExtent l="12065" t="7620" r="9525" b="1143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760" cy="3238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pt;margin-top:-15pt;width:428.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3eIgIAAD4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"/>
            </w:pict>
          </mc:Fallback>
        </mc:AlternateContent>
      </w:r>
      <w:r w:rsidRPr="00311C7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D220293" wp14:editId="5CC99552">
                <wp:simplePos x="0" y="0"/>
                <wp:positionH relativeFrom="column">
                  <wp:posOffset>427990</wp:posOffset>
                </wp:positionH>
                <wp:positionV relativeFrom="paragraph">
                  <wp:posOffset>-19050</wp:posOffset>
                </wp:positionV>
                <wp:extent cx="4543425" cy="539750"/>
                <wp:effectExtent l="8890" t="7620" r="10160" b="508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39750"/>
                        </a:xfrm>
                        <a:prstGeom prst="rect">
                          <a:avLst/>
                        </a:prstGeom>
                        <a:solidFill>
                          <a:srgbClr val="FFFFFF"/>
                        </a:solidFill>
                        <a:ln w="9525">
                          <a:solidFill>
                            <a:srgbClr val="000000"/>
                          </a:solidFill>
                          <a:miter lim="800000"/>
                          <a:headEnd/>
                          <a:tailEnd/>
                        </a:ln>
                      </wps:spPr>
                      <wps:txbx>
                        <w:txbxContent>
                          <w:p w:rsidR="00CC539F" w:rsidRPr="00113468" w:rsidRDefault="00CC539F" w:rsidP="00113468">
                            <w:pPr>
                              <w:jc w:val="center"/>
                              <w:rPr>
                                <w:rFonts w:ascii="Times New Roman" w:hAnsi="Times New Roman" w:cs="Times New Roman"/>
                                <w:sz w:val="24"/>
                                <w:szCs w:val="24"/>
                              </w:rPr>
                            </w:pPr>
                            <w:r w:rsidRPr="00965404">
                              <w:rPr>
                                <w:rFonts w:ascii="Times New Roman" w:hAnsi="Times New Roman" w:cs="Times New Roman"/>
                                <w:i/>
                                <w:sz w:val="24"/>
                                <w:szCs w:val="24"/>
                              </w:rPr>
                              <w:t>CONTEXT</w:t>
                            </w:r>
                            <w:r w:rsidRPr="00113468">
                              <w:rPr>
                                <w:rFonts w:ascii="Times New Roman" w:hAnsi="Times New Roman" w:cs="Times New Roman"/>
                                <w:sz w:val="24"/>
                                <w:szCs w:val="24"/>
                              </w:rPr>
                              <w:t xml:space="preserve"> – Educational Pilot Programme for young people serving reparation orders </w:t>
                            </w:r>
                          </w:p>
                          <w:p w:rsidR="00CC539F" w:rsidRDefault="00CC53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7pt;margin-top:-1.5pt;width:357.7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">
                <v:textbox>
                  <w:txbxContent>
                    <w:p w:rsidR="00CC539F" w:rsidRPr="00113468" w:rsidRDefault="00CC539F" w:rsidP="00113468">
                      <w:pPr>
                        <w:jc w:val="center"/>
                        <w:rPr>
                          <w:rFonts w:ascii="Times New Roman" w:hAnsi="Times New Roman" w:cs="Times New Roman"/>
                          <w:sz w:val="24"/>
                          <w:szCs w:val="24"/>
                        </w:rPr>
                      </w:pPr>
                      <w:r w:rsidRPr="00965404">
                        <w:rPr>
                          <w:rFonts w:ascii="Times New Roman" w:hAnsi="Times New Roman" w:cs="Times New Roman"/>
                          <w:i/>
                          <w:sz w:val="24"/>
                          <w:szCs w:val="24"/>
                        </w:rPr>
                        <w:t>CONTEXT</w:t>
                      </w:r>
                      <w:r w:rsidRPr="00113468">
                        <w:rPr>
                          <w:rFonts w:ascii="Times New Roman" w:hAnsi="Times New Roman" w:cs="Times New Roman"/>
                          <w:sz w:val="24"/>
                          <w:szCs w:val="24"/>
                        </w:rPr>
                        <w:t xml:space="preserve"> – Educational Pilot Programme for young people serving reparation orders </w:t>
                      </w:r>
                    </w:p>
                    <w:p w:rsidR="00CC539F" w:rsidRDefault="00CC539F"/>
                  </w:txbxContent>
                </v:textbox>
              </v:shape>
            </w:pict>
          </mc:Fallback>
        </mc:AlternateContent>
      </w:r>
      <w:r w:rsidR="00460DF3" w:rsidRPr="00311C77">
        <w:rPr>
          <w:rFonts w:ascii="Times New Roman" w:hAnsi="Times New Roman" w:cs="Times New Roman"/>
          <w:sz w:val="24"/>
          <w:szCs w:val="24"/>
        </w:rPr>
        <w:tab/>
      </w:r>
      <w:r w:rsidR="00460DF3" w:rsidRPr="00311C77">
        <w:rPr>
          <w:rFonts w:ascii="Times New Roman" w:hAnsi="Times New Roman" w:cs="Times New Roman"/>
          <w:sz w:val="24"/>
          <w:szCs w:val="24"/>
        </w:rPr>
        <w:tab/>
      </w:r>
    </w:p>
    <w:p w:rsidR="002901BB" w:rsidRPr="00311C77" w:rsidRDefault="00760450" w:rsidP="00311C77">
      <w:pPr>
        <w:spacing w:line="360" w:lineRule="auto"/>
        <w:jc w:val="both"/>
        <w:rPr>
          <w:rFonts w:ascii="Times New Roman" w:hAnsi="Times New Roman" w:cs="Times New Roman"/>
          <w:sz w:val="24"/>
          <w:szCs w:val="24"/>
        </w:rPr>
      </w:pPr>
      <w:r w:rsidRPr="00311C7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C72556A" wp14:editId="09438932">
                <wp:simplePos x="0" y="0"/>
                <wp:positionH relativeFrom="column">
                  <wp:posOffset>286385</wp:posOffset>
                </wp:positionH>
                <wp:positionV relativeFrom="paragraph">
                  <wp:posOffset>161290</wp:posOffset>
                </wp:positionV>
                <wp:extent cx="4879340" cy="2227580"/>
                <wp:effectExtent l="10160" t="12700" r="6350" b="762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2227580"/>
                        </a:xfrm>
                        <a:prstGeom prst="rect">
                          <a:avLst/>
                        </a:prstGeom>
                        <a:solidFill>
                          <a:srgbClr val="FFFFFF"/>
                        </a:solidFill>
                        <a:ln w="9525">
                          <a:solidFill>
                            <a:srgbClr val="000000"/>
                          </a:solidFill>
                          <a:prstDash val="lgDash"/>
                          <a:miter lim="800000"/>
                          <a:headEnd/>
                          <a:tailEnd/>
                        </a:ln>
                      </wps:spPr>
                      <wps:txbx>
                        <w:txbxContent>
                          <w:p w:rsidR="00CC539F" w:rsidRDefault="00CC53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2.55pt;margin-top:12.7pt;width:384.2pt;height:17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">
                <v:stroke dashstyle="longDash"/>
                <v:textbox>
                  <w:txbxContent>
                    <w:p w:rsidR="00CC539F" w:rsidRDefault="00CC539F"/>
                  </w:txbxContent>
                </v:textbox>
              </v:shape>
            </w:pict>
          </mc:Fallback>
        </mc:AlternateContent>
      </w:r>
      <w:r w:rsidRPr="00311C7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EF2F3CA" wp14:editId="497F882A">
                <wp:simplePos x="0" y="0"/>
                <wp:positionH relativeFrom="column">
                  <wp:posOffset>422275</wp:posOffset>
                </wp:positionH>
                <wp:positionV relativeFrom="paragraph">
                  <wp:posOffset>260350</wp:posOffset>
                </wp:positionV>
                <wp:extent cx="4598670" cy="631190"/>
                <wp:effectExtent l="6350" t="10160" r="5080" b="63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631190"/>
                        </a:xfrm>
                        <a:prstGeom prst="rect">
                          <a:avLst/>
                        </a:prstGeom>
                        <a:solidFill>
                          <a:srgbClr val="FFFFFF"/>
                        </a:solidFill>
                        <a:ln w="9525">
                          <a:solidFill>
                            <a:srgbClr val="000000"/>
                          </a:solidFill>
                          <a:miter lim="800000"/>
                          <a:headEnd/>
                          <a:tailEnd/>
                        </a:ln>
                      </wps:spPr>
                      <wps:txbx>
                        <w:txbxContent>
                          <w:p w:rsidR="00CC539F" w:rsidRPr="00113468" w:rsidRDefault="00CC539F" w:rsidP="002D05CC">
                            <w:pPr>
                              <w:jc w:val="center"/>
                              <w:rPr>
                                <w:rFonts w:ascii="Times New Roman" w:hAnsi="Times New Roman" w:cs="Times New Roman"/>
                                <w:sz w:val="24"/>
                                <w:szCs w:val="24"/>
                              </w:rPr>
                            </w:pPr>
                            <w:r w:rsidRPr="00965404">
                              <w:rPr>
                                <w:rFonts w:ascii="Times New Roman" w:hAnsi="Times New Roman" w:cs="Times New Roman"/>
                                <w:i/>
                                <w:sz w:val="24"/>
                                <w:szCs w:val="24"/>
                              </w:rPr>
                              <w:t>CASE</w:t>
                            </w:r>
                            <w:r w:rsidRPr="00113468">
                              <w:rPr>
                                <w:rFonts w:ascii="Times New Roman" w:hAnsi="Times New Roman" w:cs="Times New Roman"/>
                                <w:sz w:val="24"/>
                                <w:szCs w:val="24"/>
                              </w:rPr>
                              <w:t xml:space="preserve"> - The Evaluation of the BRC Educational Programme within Newcastle YOT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left:0;text-align:left;margin-left:33.25pt;margin-top:20.5pt;width:362.1pt;height:49.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cwLAIAAFk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">
                <v:textbox style="mso-fit-shape-to-text:t">
                  <w:txbxContent>
                    <w:p w:rsidR="00CC539F" w:rsidRPr="00113468" w:rsidRDefault="00CC539F" w:rsidP="002D05CC">
                      <w:pPr>
                        <w:jc w:val="center"/>
                        <w:rPr>
                          <w:rFonts w:ascii="Times New Roman" w:hAnsi="Times New Roman" w:cs="Times New Roman"/>
                          <w:sz w:val="24"/>
                          <w:szCs w:val="24"/>
                        </w:rPr>
                      </w:pPr>
                      <w:r w:rsidRPr="00965404">
                        <w:rPr>
                          <w:rFonts w:ascii="Times New Roman" w:hAnsi="Times New Roman" w:cs="Times New Roman"/>
                          <w:i/>
                          <w:sz w:val="24"/>
                          <w:szCs w:val="24"/>
                        </w:rPr>
                        <w:t>CASE</w:t>
                      </w:r>
                      <w:r w:rsidRPr="00113468">
                        <w:rPr>
                          <w:rFonts w:ascii="Times New Roman" w:hAnsi="Times New Roman" w:cs="Times New Roman"/>
                          <w:sz w:val="24"/>
                          <w:szCs w:val="24"/>
                        </w:rPr>
                        <w:t xml:space="preserve"> - The Evaluation of the BRC Educational Programme within Newcastle YOT</w:t>
                      </w:r>
                    </w:p>
                  </w:txbxContent>
                </v:textbox>
              </v:shape>
            </w:pict>
          </mc:Fallback>
        </mc:AlternateContent>
      </w:r>
    </w:p>
    <w:p w:rsidR="002901BB" w:rsidRPr="00311C77" w:rsidRDefault="002901BB" w:rsidP="00311C77">
      <w:pPr>
        <w:spacing w:line="360" w:lineRule="auto"/>
        <w:jc w:val="both"/>
        <w:rPr>
          <w:rFonts w:ascii="Times New Roman" w:hAnsi="Times New Roman" w:cs="Times New Roman"/>
          <w:sz w:val="24"/>
          <w:szCs w:val="24"/>
        </w:rPr>
      </w:pPr>
    </w:p>
    <w:p w:rsidR="002901BB" w:rsidRPr="00311C77" w:rsidRDefault="00760450" w:rsidP="00311C77">
      <w:pPr>
        <w:spacing w:line="360" w:lineRule="auto"/>
        <w:jc w:val="both"/>
        <w:rPr>
          <w:rFonts w:ascii="Times New Roman" w:hAnsi="Times New Roman" w:cs="Times New Roman"/>
          <w:sz w:val="24"/>
          <w:szCs w:val="24"/>
        </w:rPr>
      </w:pPr>
      <w:r w:rsidRPr="00311C7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C978FCB" wp14:editId="1D74451A">
                <wp:simplePos x="0" y="0"/>
                <wp:positionH relativeFrom="column">
                  <wp:posOffset>2830195</wp:posOffset>
                </wp:positionH>
                <wp:positionV relativeFrom="paragraph">
                  <wp:posOffset>236855</wp:posOffset>
                </wp:positionV>
                <wp:extent cx="2153285" cy="1202055"/>
                <wp:effectExtent l="10795" t="10795" r="7620" b="63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202055"/>
                        </a:xfrm>
                        <a:prstGeom prst="rect">
                          <a:avLst/>
                        </a:prstGeom>
                        <a:solidFill>
                          <a:srgbClr val="FFFFFF"/>
                        </a:solidFill>
                        <a:ln w="9525">
                          <a:solidFill>
                            <a:srgbClr val="000000"/>
                          </a:solidFill>
                          <a:miter lim="800000"/>
                          <a:headEnd/>
                          <a:tailEnd/>
                        </a:ln>
                      </wps:spPr>
                      <wps:txbx>
                        <w:txbxContent>
                          <w:p w:rsidR="00CC539F" w:rsidRPr="00113468" w:rsidRDefault="00CC539F" w:rsidP="002D05CC">
                            <w:pPr>
                              <w:jc w:val="center"/>
                              <w:rPr>
                                <w:rFonts w:ascii="Times New Roman" w:hAnsi="Times New Roman" w:cs="Times New Roman"/>
                                <w:sz w:val="24"/>
                                <w:szCs w:val="24"/>
                              </w:rPr>
                            </w:pPr>
                            <w:r w:rsidRPr="00857C10">
                              <w:rPr>
                                <w:rFonts w:ascii="Times New Roman" w:hAnsi="Times New Roman" w:cs="Times New Roman"/>
                                <w:i/>
                                <w:sz w:val="24"/>
                                <w:szCs w:val="24"/>
                              </w:rPr>
                              <w:t>UoA</w:t>
                            </w:r>
                            <w:r w:rsidRPr="00113468">
                              <w:rPr>
                                <w:rFonts w:ascii="Times New Roman" w:hAnsi="Times New Roman" w:cs="Times New Roman"/>
                                <w:sz w:val="24"/>
                                <w:szCs w:val="24"/>
                              </w:rPr>
                              <w:t xml:space="preserve"> –</w:t>
                            </w:r>
                          </w:p>
                          <w:p w:rsidR="00CC539F" w:rsidRPr="008917D2" w:rsidRDefault="00CC539F" w:rsidP="002D05CC">
                            <w:pPr>
                              <w:jc w:val="both"/>
                              <w:rPr>
                                <w:rFonts w:ascii="Times New Roman" w:hAnsi="Times New Roman" w:cs="Times New Roman"/>
                              </w:rPr>
                            </w:pPr>
                            <w:r w:rsidRPr="00113468">
                              <w:rPr>
                                <w:rFonts w:ascii="Times New Roman" w:hAnsi="Times New Roman" w:cs="Times New Roman"/>
                                <w:sz w:val="24"/>
                                <w:szCs w:val="24"/>
                              </w:rPr>
                              <w:t>Offending histories and re-offending (quantitative) records of th</w:t>
                            </w:r>
                            <w:r>
                              <w:rPr>
                                <w:rFonts w:ascii="Times New Roman" w:hAnsi="Times New Roman" w:cs="Times New Roman"/>
                                <w:sz w:val="24"/>
                                <w:szCs w:val="24"/>
                              </w:rPr>
                              <w:t>irteen young people who</w:t>
                            </w:r>
                            <w:r w:rsidRPr="00113468">
                              <w:rPr>
                                <w:rFonts w:ascii="Times New Roman" w:hAnsi="Times New Roman" w:cs="Times New Roman"/>
                                <w:sz w:val="24"/>
                                <w:szCs w:val="24"/>
                              </w:rPr>
                              <w:t xml:space="preserve"> completed the programme</w:t>
                            </w:r>
                            <w:r w:rsidRPr="009F60F7">
                              <w:rPr>
                                <w:rFonts w:ascii="Times New Roman" w:hAnsi="Times New Roman" w:cs="Times New Roman"/>
                                <w:sz w:val="24"/>
                                <w:szCs w:val="24"/>
                              </w:rPr>
                              <w:t xml:space="preserve"> to date</w:t>
                            </w:r>
                          </w:p>
                          <w:p w:rsidR="00CC539F" w:rsidRDefault="00CC539F" w:rsidP="001134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22.85pt;margin-top:18.65pt;width:169.55pt;height:9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">
                <v:textbox>
                  <w:txbxContent>
                    <w:p w:rsidR="00CC539F" w:rsidRPr="00113468" w:rsidRDefault="00CC539F" w:rsidP="002D05CC">
                      <w:pPr>
                        <w:jc w:val="center"/>
                        <w:rPr>
                          <w:rFonts w:ascii="Times New Roman" w:hAnsi="Times New Roman" w:cs="Times New Roman"/>
                          <w:sz w:val="24"/>
                          <w:szCs w:val="24"/>
                        </w:rPr>
                      </w:pPr>
                      <w:proofErr w:type="spellStart"/>
                      <w:r w:rsidRPr="00857C10">
                        <w:rPr>
                          <w:rFonts w:ascii="Times New Roman" w:hAnsi="Times New Roman" w:cs="Times New Roman"/>
                          <w:i/>
                          <w:sz w:val="24"/>
                          <w:szCs w:val="24"/>
                        </w:rPr>
                        <w:t>UoA</w:t>
                      </w:r>
                      <w:proofErr w:type="spellEnd"/>
                      <w:r w:rsidRPr="00113468">
                        <w:rPr>
                          <w:rFonts w:ascii="Times New Roman" w:hAnsi="Times New Roman" w:cs="Times New Roman"/>
                          <w:sz w:val="24"/>
                          <w:szCs w:val="24"/>
                        </w:rPr>
                        <w:t xml:space="preserve"> –</w:t>
                      </w:r>
                    </w:p>
                    <w:p w:rsidR="00CC539F" w:rsidRPr="008917D2" w:rsidRDefault="00CC539F" w:rsidP="002D05CC">
                      <w:pPr>
                        <w:jc w:val="both"/>
                        <w:rPr>
                          <w:rFonts w:ascii="Times New Roman" w:hAnsi="Times New Roman" w:cs="Times New Roman"/>
                        </w:rPr>
                      </w:pPr>
                      <w:r w:rsidRPr="00113468">
                        <w:rPr>
                          <w:rFonts w:ascii="Times New Roman" w:hAnsi="Times New Roman" w:cs="Times New Roman"/>
                          <w:sz w:val="24"/>
                          <w:szCs w:val="24"/>
                        </w:rPr>
                        <w:t>Offending histories and re-offending (quantitative) records of th</w:t>
                      </w:r>
                      <w:r>
                        <w:rPr>
                          <w:rFonts w:ascii="Times New Roman" w:hAnsi="Times New Roman" w:cs="Times New Roman"/>
                          <w:sz w:val="24"/>
                          <w:szCs w:val="24"/>
                        </w:rPr>
                        <w:t>irteen young people who</w:t>
                      </w:r>
                      <w:r w:rsidRPr="00113468">
                        <w:rPr>
                          <w:rFonts w:ascii="Times New Roman" w:hAnsi="Times New Roman" w:cs="Times New Roman"/>
                          <w:sz w:val="24"/>
                          <w:szCs w:val="24"/>
                        </w:rPr>
                        <w:t xml:space="preserve"> completed the programme</w:t>
                      </w:r>
                      <w:r w:rsidRPr="009F60F7">
                        <w:rPr>
                          <w:rFonts w:ascii="Times New Roman" w:hAnsi="Times New Roman" w:cs="Times New Roman"/>
                          <w:sz w:val="24"/>
                          <w:szCs w:val="24"/>
                        </w:rPr>
                        <w:t xml:space="preserve"> to date</w:t>
                      </w:r>
                    </w:p>
                    <w:p w:rsidR="00CC539F" w:rsidRDefault="00CC539F" w:rsidP="00113468"/>
                  </w:txbxContent>
                </v:textbox>
              </v:shape>
            </w:pict>
          </mc:Fallback>
        </mc:AlternateContent>
      </w:r>
      <w:r w:rsidRPr="00311C7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08BAE92" wp14:editId="59B4CC63">
                <wp:simplePos x="0" y="0"/>
                <wp:positionH relativeFrom="column">
                  <wp:posOffset>422275</wp:posOffset>
                </wp:positionH>
                <wp:positionV relativeFrom="paragraph">
                  <wp:posOffset>231140</wp:posOffset>
                </wp:positionV>
                <wp:extent cx="2267585" cy="1207770"/>
                <wp:effectExtent l="6350" t="7620" r="1206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207770"/>
                        </a:xfrm>
                        <a:prstGeom prst="rect">
                          <a:avLst/>
                        </a:prstGeom>
                        <a:solidFill>
                          <a:srgbClr val="FFFFFF"/>
                        </a:solidFill>
                        <a:ln w="9525">
                          <a:solidFill>
                            <a:srgbClr val="000000"/>
                          </a:solidFill>
                          <a:miter lim="800000"/>
                          <a:headEnd/>
                          <a:tailEnd/>
                        </a:ln>
                      </wps:spPr>
                      <wps:txbx>
                        <w:txbxContent>
                          <w:p w:rsidR="00CC539F" w:rsidRPr="00113468" w:rsidRDefault="00CC539F" w:rsidP="002D05CC">
                            <w:pPr>
                              <w:jc w:val="center"/>
                              <w:rPr>
                                <w:rFonts w:ascii="Times New Roman" w:hAnsi="Times New Roman" w:cs="Times New Roman"/>
                                <w:sz w:val="24"/>
                                <w:szCs w:val="24"/>
                              </w:rPr>
                            </w:pPr>
                            <w:r w:rsidRPr="00857C10">
                              <w:rPr>
                                <w:rFonts w:ascii="Times New Roman" w:hAnsi="Times New Roman" w:cs="Times New Roman"/>
                                <w:i/>
                                <w:sz w:val="24"/>
                                <w:szCs w:val="24"/>
                              </w:rPr>
                              <w:t>UoA</w:t>
                            </w:r>
                            <w:r w:rsidRPr="00113468">
                              <w:rPr>
                                <w:rFonts w:ascii="Times New Roman" w:hAnsi="Times New Roman" w:cs="Times New Roman"/>
                                <w:sz w:val="24"/>
                                <w:szCs w:val="24"/>
                              </w:rPr>
                              <w:t xml:space="preserve"> –</w:t>
                            </w:r>
                          </w:p>
                          <w:p w:rsidR="00CC539F" w:rsidRPr="00113468" w:rsidRDefault="00CC539F" w:rsidP="00AD6FDA">
                            <w:pPr>
                              <w:jc w:val="both"/>
                              <w:rPr>
                                <w:rFonts w:ascii="Times New Roman" w:hAnsi="Times New Roman" w:cs="Times New Roman"/>
                                <w:sz w:val="24"/>
                                <w:szCs w:val="24"/>
                              </w:rPr>
                            </w:pPr>
                            <w:r w:rsidRPr="00113468">
                              <w:rPr>
                                <w:rFonts w:ascii="Times New Roman" w:hAnsi="Times New Roman" w:cs="Times New Roman"/>
                                <w:sz w:val="24"/>
                                <w:szCs w:val="24"/>
                              </w:rPr>
                              <w:t>Stakeholder interviews</w:t>
                            </w:r>
                            <w:r>
                              <w:rPr>
                                <w:rFonts w:ascii="Times New Roman" w:hAnsi="Times New Roman" w:cs="Times New Roman"/>
                                <w:sz w:val="24"/>
                                <w:szCs w:val="24"/>
                              </w:rPr>
                              <w:t xml:space="preserve"> with managerial and frontline practitioners from both BRC and Newcastle YOT </w:t>
                            </w:r>
                          </w:p>
                          <w:p w:rsidR="00CC539F" w:rsidRDefault="00CC539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33.25pt;margin-top:18.2pt;width:178.55pt;height:95.1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ECLgIAAFk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">
                <v:textbox>
                  <w:txbxContent>
                    <w:p w:rsidR="00CC539F" w:rsidRPr="00113468" w:rsidRDefault="00CC539F" w:rsidP="002D05CC">
                      <w:pPr>
                        <w:jc w:val="center"/>
                        <w:rPr>
                          <w:rFonts w:ascii="Times New Roman" w:hAnsi="Times New Roman" w:cs="Times New Roman"/>
                          <w:sz w:val="24"/>
                          <w:szCs w:val="24"/>
                        </w:rPr>
                      </w:pPr>
                      <w:proofErr w:type="spellStart"/>
                      <w:r w:rsidRPr="00857C10">
                        <w:rPr>
                          <w:rFonts w:ascii="Times New Roman" w:hAnsi="Times New Roman" w:cs="Times New Roman"/>
                          <w:i/>
                          <w:sz w:val="24"/>
                          <w:szCs w:val="24"/>
                        </w:rPr>
                        <w:t>UoA</w:t>
                      </w:r>
                      <w:proofErr w:type="spellEnd"/>
                      <w:r w:rsidRPr="00113468">
                        <w:rPr>
                          <w:rFonts w:ascii="Times New Roman" w:hAnsi="Times New Roman" w:cs="Times New Roman"/>
                          <w:sz w:val="24"/>
                          <w:szCs w:val="24"/>
                        </w:rPr>
                        <w:t xml:space="preserve"> –</w:t>
                      </w:r>
                    </w:p>
                    <w:p w:rsidR="00CC539F" w:rsidRPr="00113468" w:rsidRDefault="00CC539F" w:rsidP="00AD6FDA">
                      <w:pPr>
                        <w:jc w:val="both"/>
                        <w:rPr>
                          <w:rFonts w:ascii="Times New Roman" w:hAnsi="Times New Roman" w:cs="Times New Roman"/>
                          <w:sz w:val="24"/>
                          <w:szCs w:val="24"/>
                        </w:rPr>
                      </w:pPr>
                      <w:r w:rsidRPr="00113468">
                        <w:rPr>
                          <w:rFonts w:ascii="Times New Roman" w:hAnsi="Times New Roman" w:cs="Times New Roman"/>
                          <w:sz w:val="24"/>
                          <w:szCs w:val="24"/>
                        </w:rPr>
                        <w:t>Stakeholder interviews</w:t>
                      </w:r>
                      <w:r>
                        <w:rPr>
                          <w:rFonts w:ascii="Times New Roman" w:hAnsi="Times New Roman" w:cs="Times New Roman"/>
                          <w:sz w:val="24"/>
                          <w:szCs w:val="24"/>
                        </w:rPr>
                        <w:t xml:space="preserve"> with managerial and frontline practitioners from both BRC and Newcastle YOT </w:t>
                      </w:r>
                    </w:p>
                    <w:p w:rsidR="00CC539F" w:rsidRDefault="00CC539F"/>
                  </w:txbxContent>
                </v:textbox>
              </v:shape>
            </w:pict>
          </mc:Fallback>
        </mc:AlternateContent>
      </w:r>
    </w:p>
    <w:p w:rsidR="00C86BBC" w:rsidRPr="00311C77" w:rsidRDefault="00C86BBC" w:rsidP="00311C77">
      <w:pPr>
        <w:spacing w:line="360" w:lineRule="auto"/>
        <w:jc w:val="both"/>
        <w:rPr>
          <w:rFonts w:ascii="Times New Roman" w:hAnsi="Times New Roman" w:cs="Times New Roman"/>
          <w:sz w:val="24"/>
          <w:szCs w:val="24"/>
        </w:rPr>
      </w:pPr>
    </w:p>
    <w:p w:rsidR="00C86BBC" w:rsidRPr="00311C77" w:rsidRDefault="00C86BBC" w:rsidP="00311C77">
      <w:pPr>
        <w:spacing w:line="360" w:lineRule="auto"/>
        <w:jc w:val="both"/>
        <w:rPr>
          <w:rFonts w:ascii="Times New Roman" w:hAnsi="Times New Roman" w:cs="Times New Roman"/>
          <w:sz w:val="24"/>
          <w:szCs w:val="24"/>
        </w:rPr>
      </w:pPr>
    </w:p>
    <w:p w:rsidR="00C86BBC" w:rsidRPr="00311C77" w:rsidRDefault="00C86BBC" w:rsidP="00311C77">
      <w:pPr>
        <w:spacing w:line="360" w:lineRule="auto"/>
        <w:jc w:val="both"/>
        <w:rPr>
          <w:rFonts w:ascii="Times New Roman" w:hAnsi="Times New Roman" w:cs="Times New Roman"/>
          <w:sz w:val="24"/>
          <w:szCs w:val="24"/>
        </w:rPr>
      </w:pPr>
    </w:p>
    <w:p w:rsidR="00564553" w:rsidRPr="00311C77" w:rsidRDefault="00564553" w:rsidP="00311C77">
      <w:pPr>
        <w:spacing w:before="100" w:beforeAutospacing="1" w:after="100" w:afterAutospacing="1" w:line="360" w:lineRule="auto"/>
        <w:jc w:val="both"/>
        <w:rPr>
          <w:rFonts w:ascii="Times New Roman" w:hAnsi="Times New Roman" w:cs="Times New Roman"/>
          <w:sz w:val="24"/>
          <w:szCs w:val="24"/>
        </w:rPr>
      </w:pPr>
    </w:p>
    <w:p w:rsidR="002D05CC" w:rsidRPr="00311C77" w:rsidRDefault="002D05CC" w:rsidP="00311C77">
      <w:pPr>
        <w:spacing w:before="100" w:beforeAutospacing="1" w:after="100" w:afterAutospacing="1" w:line="360" w:lineRule="auto"/>
        <w:jc w:val="both"/>
        <w:rPr>
          <w:rFonts w:ascii="Times New Roman" w:hAnsi="Times New Roman" w:cs="Times New Roman"/>
          <w:sz w:val="24"/>
          <w:szCs w:val="24"/>
        </w:rPr>
      </w:pPr>
      <w:r w:rsidRPr="00311C77">
        <w:rPr>
          <w:rFonts w:ascii="Times New Roman" w:hAnsi="Times New Roman" w:cs="Times New Roman"/>
          <w:sz w:val="24"/>
          <w:szCs w:val="24"/>
        </w:rPr>
        <w:t>Figure 2 Single-embedded Case Study Design.</w:t>
      </w:r>
    </w:p>
    <w:p w:rsidR="00134477" w:rsidRPr="00311C77" w:rsidRDefault="00857C10"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Whilst the appropriate ‘form’ or case definition has been establish above</w:t>
      </w:r>
      <w:r w:rsidR="002D05CC" w:rsidRPr="00311C77">
        <w:rPr>
          <w:rFonts w:ascii="Times New Roman" w:hAnsi="Times New Roman" w:cs="Times New Roman"/>
          <w:sz w:val="24"/>
          <w:szCs w:val="24"/>
        </w:rPr>
        <w:t xml:space="preserve">, </w:t>
      </w:r>
      <w:r w:rsidRPr="00311C77">
        <w:rPr>
          <w:rFonts w:ascii="Times New Roman" w:hAnsi="Times New Roman" w:cs="Times New Roman"/>
          <w:sz w:val="24"/>
          <w:szCs w:val="24"/>
        </w:rPr>
        <w:t xml:space="preserve">case study research can be carried out through quantitative or qualitative methods or a synergistic amalgamation of both (see Eisenhardt, 1989). </w:t>
      </w:r>
      <w:r w:rsidR="00134477" w:rsidRPr="00311C77">
        <w:rPr>
          <w:rFonts w:ascii="Times New Roman" w:hAnsi="Times New Roman" w:cs="Times New Roman"/>
          <w:sz w:val="24"/>
          <w:szCs w:val="24"/>
        </w:rPr>
        <w:t>The</w:t>
      </w:r>
      <w:r w:rsidR="002D05CC" w:rsidRPr="00311C77">
        <w:rPr>
          <w:rFonts w:ascii="Times New Roman" w:hAnsi="Times New Roman" w:cs="Times New Roman"/>
          <w:sz w:val="24"/>
          <w:szCs w:val="24"/>
        </w:rPr>
        <w:t xml:space="preserve"> present</w:t>
      </w:r>
      <w:r w:rsidR="00134477" w:rsidRPr="00311C77">
        <w:rPr>
          <w:rFonts w:ascii="Times New Roman" w:hAnsi="Times New Roman" w:cs="Times New Roman"/>
          <w:sz w:val="24"/>
          <w:szCs w:val="24"/>
        </w:rPr>
        <w:t xml:space="preserve"> research has been conducted using a mixed-methods </w:t>
      </w:r>
      <w:r w:rsidR="003C584B" w:rsidRPr="00311C77">
        <w:rPr>
          <w:rFonts w:ascii="Times New Roman" w:hAnsi="Times New Roman" w:cs="Times New Roman"/>
          <w:sz w:val="24"/>
          <w:szCs w:val="24"/>
        </w:rPr>
        <w:t xml:space="preserve">(or what is commonly termed ‘triangulation’) </w:t>
      </w:r>
      <w:r w:rsidR="00134477" w:rsidRPr="00311C77">
        <w:rPr>
          <w:rFonts w:ascii="Times New Roman" w:hAnsi="Times New Roman" w:cs="Times New Roman"/>
          <w:sz w:val="24"/>
          <w:szCs w:val="24"/>
        </w:rPr>
        <w:t xml:space="preserve">approach, combining analysis of </w:t>
      </w:r>
      <w:r w:rsidR="000E50B4" w:rsidRPr="00311C77">
        <w:rPr>
          <w:rFonts w:ascii="Times New Roman" w:hAnsi="Times New Roman" w:cs="Times New Roman"/>
          <w:sz w:val="24"/>
          <w:szCs w:val="24"/>
        </w:rPr>
        <w:t xml:space="preserve">quantitative data </w:t>
      </w:r>
      <w:r w:rsidR="009B7E2D" w:rsidRPr="00311C77">
        <w:rPr>
          <w:rFonts w:ascii="Times New Roman" w:hAnsi="Times New Roman" w:cs="Times New Roman"/>
          <w:sz w:val="24"/>
          <w:szCs w:val="24"/>
        </w:rPr>
        <w:t xml:space="preserve">of thirteen </w:t>
      </w:r>
      <w:r w:rsidRPr="00311C77">
        <w:rPr>
          <w:rFonts w:ascii="Times New Roman" w:hAnsi="Times New Roman" w:cs="Times New Roman"/>
          <w:sz w:val="24"/>
          <w:szCs w:val="24"/>
        </w:rPr>
        <w:t>service users</w:t>
      </w:r>
      <w:r w:rsidR="009B7E2D" w:rsidRPr="00311C77">
        <w:rPr>
          <w:rFonts w:ascii="Times New Roman" w:hAnsi="Times New Roman" w:cs="Times New Roman"/>
          <w:sz w:val="24"/>
          <w:szCs w:val="24"/>
        </w:rPr>
        <w:t xml:space="preserve"> who have completed the programme (including </w:t>
      </w:r>
      <w:r w:rsidR="009B7E2D" w:rsidRPr="00311C77">
        <w:rPr>
          <w:rFonts w:ascii="Times New Roman" w:hAnsi="Times New Roman" w:cs="Times New Roman"/>
          <w:sz w:val="24"/>
          <w:szCs w:val="24"/>
        </w:rPr>
        <w:lastRenderedPageBreak/>
        <w:t>characteristics, offending histories, and re-offending records);</w:t>
      </w:r>
      <w:r w:rsidR="0060675D" w:rsidRPr="00311C77">
        <w:rPr>
          <w:rFonts w:ascii="Times New Roman" w:hAnsi="Times New Roman" w:cs="Times New Roman"/>
          <w:sz w:val="24"/>
          <w:szCs w:val="24"/>
        </w:rPr>
        <w:t xml:space="preserve"> </w:t>
      </w:r>
      <w:r w:rsidR="009B7E2D" w:rsidRPr="00311C77">
        <w:rPr>
          <w:rFonts w:ascii="Times New Roman" w:hAnsi="Times New Roman" w:cs="Times New Roman"/>
          <w:sz w:val="24"/>
          <w:szCs w:val="24"/>
        </w:rPr>
        <w:t>four</w:t>
      </w:r>
      <w:r w:rsidR="0060675D" w:rsidRPr="00311C77">
        <w:rPr>
          <w:rFonts w:ascii="Times New Roman" w:hAnsi="Times New Roman" w:cs="Times New Roman"/>
          <w:sz w:val="24"/>
          <w:szCs w:val="24"/>
        </w:rPr>
        <w:t xml:space="preserve"> </w:t>
      </w:r>
      <w:r w:rsidR="00134477" w:rsidRPr="00311C77">
        <w:rPr>
          <w:rFonts w:ascii="Times New Roman" w:hAnsi="Times New Roman" w:cs="Times New Roman"/>
          <w:sz w:val="24"/>
          <w:szCs w:val="24"/>
        </w:rPr>
        <w:t>semi-structured interviews with frontline and managerial stakeholders involved in the design and delivery of the project</w:t>
      </w:r>
      <w:r w:rsidR="0060675D" w:rsidRPr="00311C77">
        <w:rPr>
          <w:rFonts w:ascii="Times New Roman" w:hAnsi="Times New Roman" w:cs="Times New Roman"/>
          <w:sz w:val="24"/>
          <w:szCs w:val="24"/>
        </w:rPr>
        <w:t xml:space="preserve"> (three from Newcastle YOT and one from BRC)</w:t>
      </w:r>
      <w:r w:rsidR="009B7E2D" w:rsidRPr="00311C77">
        <w:rPr>
          <w:rFonts w:ascii="Times New Roman" w:hAnsi="Times New Roman" w:cs="Times New Roman"/>
          <w:sz w:val="24"/>
          <w:szCs w:val="24"/>
        </w:rPr>
        <w:t>;</w:t>
      </w:r>
      <w:r w:rsidR="00134477" w:rsidRPr="00311C77">
        <w:rPr>
          <w:rFonts w:ascii="Times New Roman" w:hAnsi="Times New Roman" w:cs="Times New Roman"/>
          <w:sz w:val="24"/>
          <w:szCs w:val="24"/>
        </w:rPr>
        <w:t xml:space="preserve"> and a review of </w:t>
      </w:r>
      <w:r w:rsidR="0060675D" w:rsidRPr="00311C77">
        <w:rPr>
          <w:rFonts w:ascii="Times New Roman" w:hAnsi="Times New Roman" w:cs="Times New Roman"/>
          <w:sz w:val="24"/>
          <w:szCs w:val="24"/>
        </w:rPr>
        <w:t xml:space="preserve">relevant academic and policy </w:t>
      </w:r>
      <w:r w:rsidR="00134477" w:rsidRPr="00311C77">
        <w:rPr>
          <w:rFonts w:ascii="Times New Roman" w:hAnsi="Times New Roman" w:cs="Times New Roman"/>
          <w:sz w:val="24"/>
          <w:szCs w:val="24"/>
        </w:rPr>
        <w:t xml:space="preserve">literature. </w:t>
      </w:r>
      <w:r w:rsidR="0060675D" w:rsidRPr="00311C77">
        <w:rPr>
          <w:rFonts w:ascii="Times New Roman" w:hAnsi="Times New Roman" w:cs="Times New Roman"/>
          <w:sz w:val="24"/>
          <w:szCs w:val="24"/>
        </w:rPr>
        <w:t>C</w:t>
      </w:r>
      <w:r w:rsidR="007D508E" w:rsidRPr="00311C77">
        <w:rPr>
          <w:rFonts w:ascii="Times New Roman" w:hAnsi="Times New Roman" w:cs="Times New Roman"/>
          <w:sz w:val="24"/>
          <w:szCs w:val="24"/>
        </w:rPr>
        <w:t xml:space="preserve">onducting a combination of both quantitative and qualitative methods </w:t>
      </w:r>
      <w:r w:rsidR="003C584B" w:rsidRPr="00311C77">
        <w:rPr>
          <w:rFonts w:ascii="Times New Roman" w:hAnsi="Times New Roman" w:cs="Times New Roman"/>
          <w:sz w:val="24"/>
          <w:szCs w:val="24"/>
        </w:rPr>
        <w:t>increased the scope, depth and consistency in methodological</w:t>
      </w:r>
      <w:r w:rsidR="00920761" w:rsidRPr="00311C77">
        <w:rPr>
          <w:rFonts w:ascii="Times New Roman" w:hAnsi="Times New Roman" w:cs="Times New Roman"/>
          <w:sz w:val="24"/>
          <w:szCs w:val="24"/>
        </w:rPr>
        <w:t xml:space="preserve"> proceedings (Flick, 2006: 390), thus proffering a </w:t>
      </w:r>
      <w:r w:rsidR="0060675D" w:rsidRPr="00311C77">
        <w:rPr>
          <w:rFonts w:ascii="Times New Roman" w:hAnsi="Times New Roman" w:cs="Times New Roman"/>
          <w:sz w:val="24"/>
          <w:szCs w:val="24"/>
        </w:rPr>
        <w:t xml:space="preserve">more </w:t>
      </w:r>
      <w:r w:rsidR="00920761" w:rsidRPr="00311C77">
        <w:rPr>
          <w:rFonts w:ascii="Times New Roman" w:eastAsia="Calibri" w:hAnsi="Times New Roman" w:cs="Times New Roman"/>
          <w:sz w:val="24"/>
          <w:szCs w:val="24"/>
        </w:rPr>
        <w:t xml:space="preserve">nuanced understanding of the strategic and operational context of the </w:t>
      </w:r>
      <w:r w:rsidR="007D508E" w:rsidRPr="00311C77">
        <w:rPr>
          <w:rFonts w:ascii="Times New Roman" w:eastAsia="Calibri" w:hAnsi="Times New Roman" w:cs="Times New Roman"/>
          <w:sz w:val="24"/>
          <w:szCs w:val="24"/>
        </w:rPr>
        <w:t>EPP</w:t>
      </w:r>
      <w:r w:rsidR="00920761" w:rsidRPr="00311C77">
        <w:rPr>
          <w:rFonts w:ascii="Times New Roman" w:eastAsia="Calibri" w:hAnsi="Times New Roman" w:cs="Times New Roman"/>
          <w:sz w:val="24"/>
          <w:szCs w:val="24"/>
        </w:rPr>
        <w:t xml:space="preserve">. </w:t>
      </w:r>
    </w:p>
    <w:p w:rsidR="002901BB" w:rsidRPr="00311C77" w:rsidRDefault="002901BB" w:rsidP="00311C77">
      <w:pPr>
        <w:spacing w:line="360" w:lineRule="auto"/>
        <w:jc w:val="both"/>
        <w:rPr>
          <w:rFonts w:ascii="Times New Roman" w:hAnsi="Times New Roman" w:cs="Times New Roman"/>
          <w:b/>
          <w:i/>
          <w:sz w:val="24"/>
          <w:szCs w:val="24"/>
        </w:rPr>
      </w:pPr>
      <w:r w:rsidRPr="00311C77">
        <w:rPr>
          <w:rFonts w:ascii="Times New Roman" w:hAnsi="Times New Roman" w:cs="Times New Roman"/>
          <w:b/>
          <w:i/>
          <w:sz w:val="24"/>
          <w:szCs w:val="24"/>
        </w:rPr>
        <w:t>Quantitative Approach</w:t>
      </w:r>
    </w:p>
    <w:p w:rsidR="002901BB" w:rsidRPr="00311C77" w:rsidRDefault="002901BB"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 xml:space="preserve">Anonymised quantitative data supplied by Newcastle YOT on the characteristics, offending histories and re-offending records of all young people who have completed the programme to date has been used to identify the delivery and impact of the EPP, in terms of desistance from crime; the frequency and gravity of offending pre and post EPP; and any other </w:t>
      </w:r>
      <w:r w:rsidR="00131492" w:rsidRPr="00311C77">
        <w:rPr>
          <w:rFonts w:ascii="Times New Roman" w:hAnsi="Times New Roman" w:cs="Times New Roman"/>
          <w:sz w:val="24"/>
          <w:szCs w:val="24"/>
        </w:rPr>
        <w:t xml:space="preserve">criminal trajectories. </w:t>
      </w:r>
    </w:p>
    <w:p w:rsidR="00B37A93" w:rsidRPr="00311C77" w:rsidRDefault="00B37A93" w:rsidP="00311C77">
      <w:pPr>
        <w:spacing w:line="360" w:lineRule="auto"/>
        <w:jc w:val="both"/>
        <w:rPr>
          <w:rFonts w:ascii="Times New Roman" w:hAnsi="Times New Roman" w:cs="Times New Roman"/>
          <w:b/>
          <w:i/>
          <w:sz w:val="24"/>
          <w:szCs w:val="24"/>
        </w:rPr>
      </w:pPr>
      <w:r w:rsidRPr="00311C77">
        <w:rPr>
          <w:rFonts w:ascii="Times New Roman" w:hAnsi="Times New Roman" w:cs="Times New Roman"/>
          <w:b/>
          <w:i/>
          <w:sz w:val="24"/>
          <w:szCs w:val="24"/>
        </w:rPr>
        <w:t>Stakeholder Interviews</w:t>
      </w:r>
    </w:p>
    <w:p w:rsidR="00311C77" w:rsidRPr="00311C77" w:rsidRDefault="00B37A93"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color w:val="000000" w:themeColor="text1"/>
          <w:sz w:val="24"/>
          <w:szCs w:val="24"/>
        </w:rPr>
        <w:t>Managerial and frontline practitioners from both BRC and Newcastle YOT are significant to the key aims of this research</w:t>
      </w:r>
      <w:r w:rsidR="00D10375" w:rsidRPr="00311C77">
        <w:rPr>
          <w:rFonts w:ascii="Times New Roman" w:hAnsi="Times New Roman" w:cs="Times New Roman"/>
          <w:color w:val="000000" w:themeColor="text1"/>
          <w:sz w:val="24"/>
          <w:szCs w:val="24"/>
        </w:rPr>
        <w:t>,</w:t>
      </w:r>
      <w:r w:rsidRPr="00311C77">
        <w:rPr>
          <w:rFonts w:ascii="Times New Roman" w:hAnsi="Times New Roman" w:cs="Times New Roman"/>
          <w:color w:val="000000" w:themeColor="text1"/>
          <w:sz w:val="24"/>
          <w:szCs w:val="24"/>
        </w:rPr>
        <w:t xml:space="preserve"> in that they provide</w:t>
      </w:r>
      <w:r w:rsidR="00D10375" w:rsidRPr="00311C77">
        <w:rPr>
          <w:rFonts w:ascii="Times New Roman" w:hAnsi="Times New Roman" w:cs="Times New Roman"/>
          <w:color w:val="000000" w:themeColor="text1"/>
          <w:sz w:val="24"/>
          <w:szCs w:val="24"/>
        </w:rPr>
        <w:t>d</w:t>
      </w:r>
      <w:r w:rsidRPr="00311C77">
        <w:rPr>
          <w:rFonts w:ascii="Times New Roman" w:hAnsi="Times New Roman" w:cs="Times New Roman"/>
          <w:color w:val="000000" w:themeColor="text1"/>
          <w:sz w:val="24"/>
          <w:szCs w:val="24"/>
        </w:rPr>
        <w:t xml:space="preserve"> data from ‘live’ primary sources.</w:t>
      </w:r>
      <w:r w:rsidR="00D10375" w:rsidRPr="00311C77">
        <w:rPr>
          <w:rFonts w:ascii="Times New Roman" w:hAnsi="Times New Roman" w:cs="Times New Roman"/>
          <w:color w:val="000000" w:themeColor="text1"/>
          <w:sz w:val="24"/>
          <w:szCs w:val="24"/>
        </w:rPr>
        <w:t xml:space="preserve"> </w:t>
      </w:r>
      <w:r w:rsidR="00D9033C" w:rsidRPr="00311C77">
        <w:rPr>
          <w:rFonts w:ascii="Times New Roman" w:hAnsi="Times New Roman" w:cs="Times New Roman"/>
          <w:color w:val="000000" w:themeColor="text1"/>
          <w:sz w:val="24"/>
          <w:szCs w:val="24"/>
        </w:rPr>
        <w:t xml:space="preserve">To this end, </w:t>
      </w:r>
      <w:r w:rsidR="00D9033C" w:rsidRPr="00311C77">
        <w:rPr>
          <w:rFonts w:ascii="Times New Roman" w:hAnsi="Times New Roman" w:cs="Times New Roman"/>
          <w:sz w:val="24"/>
          <w:szCs w:val="24"/>
        </w:rPr>
        <w:t>semi-structured interviews</w:t>
      </w:r>
      <w:r w:rsidR="00AE0058" w:rsidRPr="00311C77">
        <w:rPr>
          <w:rStyle w:val="FootnoteReference"/>
          <w:rFonts w:ascii="Times New Roman" w:hAnsi="Times New Roman" w:cs="Times New Roman"/>
          <w:sz w:val="24"/>
          <w:szCs w:val="24"/>
        </w:rPr>
        <w:footnoteReference w:id="6"/>
      </w:r>
      <w:r w:rsidR="00D9033C" w:rsidRPr="00311C77">
        <w:rPr>
          <w:rFonts w:ascii="Times New Roman" w:hAnsi="Times New Roman" w:cs="Times New Roman"/>
          <w:sz w:val="24"/>
          <w:szCs w:val="24"/>
        </w:rPr>
        <w:t xml:space="preserve"> were conducted with four key stakeholders </w:t>
      </w:r>
      <w:r w:rsidR="00D9033C" w:rsidRPr="00311C77">
        <w:rPr>
          <w:rFonts w:ascii="Times New Roman" w:hAnsi="Times New Roman" w:cs="Times New Roman"/>
          <w:color w:val="000000" w:themeColor="text1"/>
          <w:sz w:val="24"/>
          <w:szCs w:val="24"/>
        </w:rPr>
        <w:t xml:space="preserve"> selected on the basis of their respective understanding of the design and delivery of the EPP; what Burgess (1984) terms ‘judgem</w:t>
      </w:r>
      <w:r w:rsidR="00272575" w:rsidRPr="00311C77">
        <w:rPr>
          <w:rFonts w:ascii="Times New Roman" w:hAnsi="Times New Roman" w:cs="Times New Roman"/>
          <w:color w:val="000000" w:themeColor="text1"/>
          <w:sz w:val="24"/>
          <w:szCs w:val="24"/>
        </w:rPr>
        <w:t>ent’ or ‘purposive’ sampling. P</w:t>
      </w:r>
      <w:r w:rsidR="00D9033C" w:rsidRPr="00311C77">
        <w:rPr>
          <w:rFonts w:ascii="Times New Roman" w:hAnsi="Times New Roman" w:cs="Times New Roman"/>
          <w:color w:val="000000" w:themeColor="text1"/>
          <w:sz w:val="24"/>
          <w:szCs w:val="24"/>
        </w:rPr>
        <w:t xml:space="preserve">urposive sampling </w:t>
      </w:r>
      <w:r w:rsidR="00857C10" w:rsidRPr="00311C77">
        <w:rPr>
          <w:rFonts w:ascii="Times New Roman" w:hAnsi="Times New Roman" w:cs="Times New Roman"/>
          <w:color w:val="000000" w:themeColor="text1"/>
          <w:sz w:val="24"/>
          <w:szCs w:val="24"/>
        </w:rPr>
        <w:t xml:space="preserve">was also deemed most appropriate in order to </w:t>
      </w:r>
      <w:r w:rsidR="00D9033C" w:rsidRPr="00311C77">
        <w:rPr>
          <w:rFonts w:ascii="Times New Roman" w:hAnsi="Times New Roman" w:cs="Times New Roman"/>
          <w:sz w:val="24"/>
          <w:szCs w:val="24"/>
        </w:rPr>
        <w:t>constrain extraneous variation and sharpen external validity (Eisenhardt, 1989: 533).</w:t>
      </w:r>
      <w:r w:rsidR="00603D1F" w:rsidRPr="00311C77">
        <w:rPr>
          <w:rFonts w:ascii="Times New Roman" w:hAnsi="Times New Roman" w:cs="Times New Roman"/>
          <w:sz w:val="24"/>
          <w:szCs w:val="24"/>
        </w:rPr>
        <w:t xml:space="preserve"> </w:t>
      </w:r>
      <w:r w:rsidR="00857C10" w:rsidRPr="00311C77">
        <w:rPr>
          <w:rFonts w:ascii="Times New Roman" w:hAnsi="Times New Roman" w:cs="Times New Roman"/>
          <w:color w:val="000000" w:themeColor="text1"/>
          <w:sz w:val="24"/>
          <w:szCs w:val="24"/>
        </w:rPr>
        <w:t xml:space="preserve">Of note, </w:t>
      </w:r>
      <w:r w:rsidR="00857C10" w:rsidRPr="00311C77">
        <w:rPr>
          <w:rFonts w:ascii="Times New Roman" w:hAnsi="Times New Roman" w:cs="Times New Roman"/>
          <w:sz w:val="24"/>
          <w:szCs w:val="24"/>
        </w:rPr>
        <w:t xml:space="preserve">the present study took an </w:t>
      </w:r>
      <w:r w:rsidR="00857C10" w:rsidRPr="00311C77">
        <w:rPr>
          <w:rFonts w:ascii="Times New Roman" w:hAnsi="Times New Roman" w:cs="Times New Roman"/>
          <w:i/>
          <w:sz w:val="24"/>
          <w:szCs w:val="24"/>
        </w:rPr>
        <w:t>exploratory</w:t>
      </w:r>
      <w:r w:rsidR="00857C10" w:rsidRPr="00311C77">
        <w:rPr>
          <w:rFonts w:ascii="Times New Roman" w:hAnsi="Times New Roman" w:cs="Times New Roman"/>
          <w:sz w:val="24"/>
          <w:szCs w:val="24"/>
        </w:rPr>
        <w:t xml:space="preserve"> approach across professionals </w:t>
      </w:r>
      <w:r w:rsidR="00D61F61" w:rsidRPr="00311C77">
        <w:rPr>
          <w:rFonts w:ascii="Times New Roman" w:hAnsi="Times New Roman" w:cs="Times New Roman"/>
          <w:sz w:val="24"/>
          <w:szCs w:val="24"/>
        </w:rPr>
        <w:t xml:space="preserve">through a lack of desire to </w:t>
      </w:r>
      <w:r w:rsidR="00857C10" w:rsidRPr="00311C77">
        <w:rPr>
          <w:rFonts w:ascii="Times New Roman" w:hAnsi="Times New Roman" w:cs="Times New Roman"/>
          <w:sz w:val="24"/>
          <w:szCs w:val="24"/>
        </w:rPr>
        <w:t xml:space="preserve">compare and contrast the </w:t>
      </w:r>
      <w:r w:rsidR="00AE0058" w:rsidRPr="00311C77">
        <w:rPr>
          <w:rFonts w:ascii="Times New Roman" w:hAnsi="Times New Roman" w:cs="Times New Roman"/>
          <w:sz w:val="24"/>
          <w:szCs w:val="24"/>
        </w:rPr>
        <w:t>accounts of professionals from BRC and Newcastle YOT</w:t>
      </w:r>
      <w:r w:rsidR="00857C10" w:rsidRPr="00311C77">
        <w:rPr>
          <w:rFonts w:ascii="Times New Roman" w:hAnsi="Times New Roman" w:cs="Times New Roman"/>
          <w:sz w:val="24"/>
          <w:szCs w:val="24"/>
        </w:rPr>
        <w:t xml:space="preserve">. Thus, the data collected from the interviews was amalgamated into </w:t>
      </w:r>
      <w:r w:rsidR="00AE0058" w:rsidRPr="00311C77">
        <w:rPr>
          <w:rFonts w:ascii="Times New Roman" w:hAnsi="Times New Roman" w:cs="Times New Roman"/>
          <w:sz w:val="24"/>
          <w:szCs w:val="24"/>
        </w:rPr>
        <w:t>a single data set</w:t>
      </w:r>
      <w:r w:rsidR="00857C10" w:rsidRPr="00311C77">
        <w:rPr>
          <w:rFonts w:ascii="Times New Roman" w:hAnsi="Times New Roman" w:cs="Times New Roman"/>
          <w:sz w:val="24"/>
          <w:szCs w:val="24"/>
        </w:rPr>
        <w:t xml:space="preserve">. </w:t>
      </w:r>
      <w:r w:rsidR="00D10375" w:rsidRPr="00311C77">
        <w:rPr>
          <w:rFonts w:ascii="Times New Roman" w:hAnsi="Times New Roman" w:cs="Times New Roman"/>
          <w:sz w:val="24"/>
          <w:szCs w:val="24"/>
        </w:rPr>
        <w:t xml:space="preserve">The </w:t>
      </w:r>
      <w:r w:rsidR="00D9161C" w:rsidRPr="00311C77">
        <w:rPr>
          <w:rFonts w:ascii="Times New Roman" w:hAnsi="Times New Roman" w:cs="Times New Roman"/>
          <w:sz w:val="24"/>
          <w:szCs w:val="24"/>
        </w:rPr>
        <w:t xml:space="preserve">researchers </w:t>
      </w:r>
      <w:r w:rsidR="00D10375" w:rsidRPr="00311C77">
        <w:rPr>
          <w:rFonts w:ascii="Times New Roman" w:hAnsi="Times New Roman" w:cs="Times New Roman"/>
          <w:sz w:val="24"/>
          <w:szCs w:val="24"/>
        </w:rPr>
        <w:t xml:space="preserve">employed several </w:t>
      </w:r>
      <w:r w:rsidR="00D9161C" w:rsidRPr="00311C77">
        <w:rPr>
          <w:rFonts w:ascii="Times New Roman" w:hAnsi="Times New Roman" w:cs="Times New Roman"/>
          <w:sz w:val="24"/>
          <w:szCs w:val="24"/>
        </w:rPr>
        <w:t xml:space="preserve">methodological measures to ensure the accuracy of the data: First, all interviews were transcribed verbatim to ensure a heightened level of depth and context with regard to participants’ utterances. Second, transcriptions were checked for errors through re-reading of the recorded data alongside full transcriptions. Of note, it was decided that intonation and body language </w:t>
      </w:r>
      <w:r w:rsidR="00D9161C" w:rsidRPr="00311C77">
        <w:rPr>
          <w:rFonts w:ascii="Times New Roman" w:hAnsi="Times New Roman" w:cs="Times New Roman"/>
          <w:sz w:val="24"/>
          <w:szCs w:val="24"/>
        </w:rPr>
        <w:lastRenderedPageBreak/>
        <w:t xml:space="preserve">descriptions (paralinguistic aspects of data) were not included within transcription </w:t>
      </w:r>
      <w:r w:rsidR="00D10375" w:rsidRPr="00311C77">
        <w:rPr>
          <w:rFonts w:ascii="Times New Roman" w:hAnsi="Times New Roman" w:cs="Times New Roman"/>
          <w:sz w:val="24"/>
          <w:szCs w:val="24"/>
        </w:rPr>
        <w:t>as</w:t>
      </w:r>
      <w:r w:rsidR="008A1AA0" w:rsidRPr="00311C77">
        <w:rPr>
          <w:rFonts w:ascii="Times New Roman" w:hAnsi="Times New Roman" w:cs="Times New Roman"/>
          <w:sz w:val="24"/>
          <w:szCs w:val="24"/>
        </w:rPr>
        <w:t xml:space="preserve"> </w:t>
      </w:r>
      <w:r w:rsidR="00D9161C" w:rsidRPr="00311C77">
        <w:rPr>
          <w:rFonts w:ascii="Times New Roman" w:hAnsi="Times New Roman" w:cs="Times New Roman"/>
          <w:sz w:val="24"/>
          <w:szCs w:val="24"/>
        </w:rPr>
        <w:t>paralinguistic content was not central to the analysis.</w:t>
      </w:r>
    </w:p>
    <w:p w:rsidR="00311C77" w:rsidRPr="00311C77" w:rsidRDefault="00B37A93" w:rsidP="00311C77">
      <w:pPr>
        <w:spacing w:line="360" w:lineRule="auto"/>
        <w:ind w:firstLine="720"/>
        <w:jc w:val="both"/>
        <w:rPr>
          <w:rFonts w:ascii="Times New Roman" w:hAnsi="Times New Roman" w:cs="Times New Roman"/>
          <w:sz w:val="24"/>
          <w:szCs w:val="24"/>
          <w:u w:val="single"/>
        </w:rPr>
      </w:pPr>
      <w:r w:rsidRPr="00311C77">
        <w:rPr>
          <w:rFonts w:ascii="Times New Roman" w:hAnsi="Times New Roman" w:cs="Times New Roman"/>
          <w:sz w:val="24"/>
          <w:szCs w:val="24"/>
        </w:rPr>
        <w:t xml:space="preserve">Lastly, </w:t>
      </w:r>
      <w:r w:rsidR="008A1AA0" w:rsidRPr="00311C77">
        <w:rPr>
          <w:rFonts w:ascii="Times New Roman" w:hAnsi="Times New Roman" w:cs="Times New Roman"/>
          <w:sz w:val="24"/>
          <w:szCs w:val="24"/>
        </w:rPr>
        <w:t>the research was conducted with the approval of the Research Ethics Committee of Northumbria University. All participation was on the basis of informed consent; participants were supplied with an information sheet which explain</w:t>
      </w:r>
      <w:r w:rsidR="00D10375" w:rsidRPr="00311C77">
        <w:rPr>
          <w:rFonts w:ascii="Times New Roman" w:hAnsi="Times New Roman" w:cs="Times New Roman"/>
          <w:sz w:val="24"/>
          <w:szCs w:val="24"/>
        </w:rPr>
        <w:t>ed</w:t>
      </w:r>
      <w:r w:rsidR="008A1AA0" w:rsidRPr="00311C77">
        <w:rPr>
          <w:rFonts w:ascii="Times New Roman" w:hAnsi="Times New Roman" w:cs="Times New Roman"/>
          <w:sz w:val="24"/>
          <w:szCs w:val="24"/>
        </w:rPr>
        <w:t xml:space="preserve"> the aims and content of the research. All participants were also made aware of their right to withdraw from participating in the project, whenever, and for whatever, reasons. All participation was also on the basis of anonymity. </w:t>
      </w:r>
    </w:p>
    <w:p w:rsidR="00311C77" w:rsidRDefault="00311C77">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rsidR="00CB23C6" w:rsidRPr="00311C77" w:rsidRDefault="007D508E" w:rsidP="00311C77">
      <w:pPr>
        <w:spacing w:line="360" w:lineRule="auto"/>
        <w:jc w:val="both"/>
        <w:rPr>
          <w:rFonts w:ascii="Times New Roman" w:hAnsi="Times New Roman" w:cs="Times New Roman"/>
          <w:sz w:val="24"/>
          <w:szCs w:val="24"/>
        </w:rPr>
      </w:pPr>
      <w:r w:rsidRPr="00311C77">
        <w:rPr>
          <w:rFonts w:ascii="Times New Roman" w:hAnsi="Times New Roman" w:cs="Times New Roman"/>
          <w:b/>
          <w:i/>
          <w:sz w:val="24"/>
          <w:szCs w:val="24"/>
          <w:u w:val="single"/>
        </w:rPr>
        <w:lastRenderedPageBreak/>
        <w:t xml:space="preserve">Findings: </w:t>
      </w:r>
      <w:r w:rsidR="001A5E8C" w:rsidRPr="00311C77">
        <w:rPr>
          <w:rFonts w:ascii="Times New Roman" w:hAnsi="Times New Roman" w:cs="Times New Roman"/>
          <w:b/>
          <w:i/>
          <w:sz w:val="24"/>
          <w:szCs w:val="24"/>
          <w:u w:val="single"/>
        </w:rPr>
        <w:t xml:space="preserve">Service User </w:t>
      </w:r>
      <w:r w:rsidR="00BD33AD" w:rsidRPr="00311C77">
        <w:rPr>
          <w:rFonts w:ascii="Times New Roman" w:hAnsi="Times New Roman" w:cs="Times New Roman"/>
          <w:b/>
          <w:i/>
          <w:sz w:val="24"/>
          <w:szCs w:val="24"/>
          <w:u w:val="single"/>
        </w:rPr>
        <w:t>D</w:t>
      </w:r>
      <w:r w:rsidR="001A5E8C" w:rsidRPr="00311C77">
        <w:rPr>
          <w:rFonts w:ascii="Times New Roman" w:hAnsi="Times New Roman" w:cs="Times New Roman"/>
          <w:b/>
          <w:i/>
          <w:sz w:val="24"/>
          <w:szCs w:val="24"/>
          <w:u w:val="single"/>
        </w:rPr>
        <w:t>ata</w:t>
      </w:r>
    </w:p>
    <w:p w:rsidR="00A04D50" w:rsidRPr="00311C77" w:rsidRDefault="00251CF7" w:rsidP="00311C77">
      <w:pPr>
        <w:spacing w:line="360" w:lineRule="auto"/>
        <w:jc w:val="both"/>
        <w:rPr>
          <w:rFonts w:ascii="Times New Roman" w:hAnsi="Times New Roman" w:cs="Times New Roman"/>
          <w:b/>
          <w:sz w:val="24"/>
          <w:szCs w:val="24"/>
        </w:rPr>
      </w:pPr>
      <w:r w:rsidRPr="00311C77">
        <w:rPr>
          <w:rFonts w:ascii="Times New Roman" w:hAnsi="Times New Roman" w:cs="Times New Roman"/>
          <w:b/>
          <w:i/>
          <w:sz w:val="24"/>
          <w:szCs w:val="24"/>
        </w:rPr>
        <w:t xml:space="preserve">Demographics of </w:t>
      </w:r>
      <w:r w:rsidR="004E1614" w:rsidRPr="00311C77">
        <w:rPr>
          <w:rFonts w:ascii="Times New Roman" w:hAnsi="Times New Roman" w:cs="Times New Roman"/>
          <w:b/>
          <w:i/>
          <w:sz w:val="24"/>
          <w:szCs w:val="24"/>
        </w:rPr>
        <w:t>Service Users</w:t>
      </w:r>
      <w:r w:rsidRPr="00311C77">
        <w:rPr>
          <w:rFonts w:ascii="Times New Roman" w:hAnsi="Times New Roman" w:cs="Times New Roman"/>
          <w:b/>
          <w:sz w:val="24"/>
          <w:szCs w:val="24"/>
        </w:rPr>
        <w:tab/>
      </w:r>
    </w:p>
    <w:p w:rsidR="00F2799E" w:rsidRPr="00311C77" w:rsidRDefault="002A58D3"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In total</w:t>
      </w:r>
      <w:r w:rsidR="00BD33AD" w:rsidRPr="00311C77">
        <w:rPr>
          <w:rFonts w:ascii="Times New Roman" w:hAnsi="Times New Roman" w:cs="Times New Roman"/>
          <w:sz w:val="24"/>
          <w:szCs w:val="24"/>
        </w:rPr>
        <w:t>,</w:t>
      </w:r>
      <w:r w:rsidRPr="00311C77">
        <w:rPr>
          <w:rFonts w:ascii="Times New Roman" w:hAnsi="Times New Roman" w:cs="Times New Roman"/>
          <w:sz w:val="24"/>
          <w:szCs w:val="24"/>
        </w:rPr>
        <w:t xml:space="preserve"> thirteen </w:t>
      </w:r>
      <w:r w:rsidR="001A5E8C" w:rsidRPr="00311C77">
        <w:rPr>
          <w:rFonts w:ascii="Times New Roman" w:hAnsi="Times New Roman" w:cs="Times New Roman"/>
          <w:sz w:val="24"/>
          <w:szCs w:val="24"/>
        </w:rPr>
        <w:t>service users</w:t>
      </w:r>
      <w:r w:rsidRPr="00311C77">
        <w:rPr>
          <w:rFonts w:ascii="Times New Roman" w:hAnsi="Times New Roman" w:cs="Times New Roman"/>
          <w:sz w:val="24"/>
          <w:szCs w:val="24"/>
        </w:rPr>
        <w:t xml:space="preserve"> completed the </w:t>
      </w:r>
      <w:r w:rsidR="00BD33AD" w:rsidRPr="00311C77">
        <w:rPr>
          <w:rFonts w:ascii="Times New Roman" w:hAnsi="Times New Roman" w:cs="Times New Roman"/>
          <w:sz w:val="24"/>
          <w:szCs w:val="24"/>
        </w:rPr>
        <w:t>EPP</w:t>
      </w:r>
      <w:r w:rsidRPr="00311C77">
        <w:rPr>
          <w:rFonts w:ascii="Times New Roman" w:hAnsi="Times New Roman" w:cs="Times New Roman"/>
          <w:sz w:val="24"/>
          <w:szCs w:val="24"/>
        </w:rPr>
        <w:t xml:space="preserve"> (across two pilot programmes). Of these, </w:t>
      </w:r>
      <w:r w:rsidR="00BD33AD" w:rsidRPr="00311C77">
        <w:rPr>
          <w:rFonts w:ascii="Times New Roman" w:hAnsi="Times New Roman" w:cs="Times New Roman"/>
          <w:sz w:val="24"/>
          <w:szCs w:val="24"/>
        </w:rPr>
        <w:t xml:space="preserve">nine </w:t>
      </w:r>
      <w:r w:rsidRPr="00311C77">
        <w:rPr>
          <w:rFonts w:ascii="Times New Roman" w:hAnsi="Times New Roman" w:cs="Times New Roman"/>
          <w:sz w:val="24"/>
          <w:szCs w:val="24"/>
        </w:rPr>
        <w:t>were male (</w:t>
      </w:r>
      <w:r w:rsidR="00FF4DEA" w:rsidRPr="00311C77">
        <w:rPr>
          <w:rFonts w:ascii="Times New Roman" w:hAnsi="Times New Roman" w:cs="Times New Roman"/>
          <w:sz w:val="24"/>
          <w:szCs w:val="24"/>
        </w:rPr>
        <w:t>69%)</w:t>
      </w:r>
      <w:r w:rsidR="00D61F61" w:rsidRPr="00311C77">
        <w:rPr>
          <w:rFonts w:ascii="Times New Roman" w:hAnsi="Times New Roman" w:cs="Times New Roman"/>
          <w:sz w:val="24"/>
          <w:szCs w:val="24"/>
        </w:rPr>
        <w:t xml:space="preserve"> </w:t>
      </w:r>
      <w:r w:rsidR="00D00D36" w:rsidRPr="00311C77">
        <w:rPr>
          <w:rFonts w:ascii="Times New Roman" w:hAnsi="Times New Roman" w:cs="Times New Roman"/>
          <w:sz w:val="24"/>
          <w:szCs w:val="24"/>
        </w:rPr>
        <w:t xml:space="preserve">and four were </w:t>
      </w:r>
      <w:r w:rsidR="00FF4DEA" w:rsidRPr="00311C77">
        <w:rPr>
          <w:rFonts w:ascii="Times New Roman" w:hAnsi="Times New Roman" w:cs="Times New Roman"/>
          <w:sz w:val="24"/>
          <w:szCs w:val="24"/>
        </w:rPr>
        <w:t>female (</w:t>
      </w:r>
      <w:r w:rsidR="00434E00" w:rsidRPr="00311C77">
        <w:rPr>
          <w:rFonts w:ascii="Times New Roman" w:hAnsi="Times New Roman" w:cs="Times New Roman"/>
          <w:sz w:val="24"/>
          <w:szCs w:val="24"/>
        </w:rPr>
        <w:t>31%)</w:t>
      </w:r>
      <w:r w:rsidRPr="00311C77">
        <w:rPr>
          <w:rFonts w:ascii="Times New Roman" w:hAnsi="Times New Roman" w:cs="Times New Roman"/>
          <w:sz w:val="24"/>
          <w:szCs w:val="24"/>
        </w:rPr>
        <w:t xml:space="preserve"> respectively. Of the </w:t>
      </w:r>
      <w:r w:rsidR="00BD33AD" w:rsidRPr="00311C77">
        <w:rPr>
          <w:rFonts w:ascii="Times New Roman" w:hAnsi="Times New Roman" w:cs="Times New Roman"/>
          <w:sz w:val="24"/>
          <w:szCs w:val="24"/>
        </w:rPr>
        <w:t xml:space="preserve">nine </w:t>
      </w:r>
      <w:r w:rsidRPr="00311C77">
        <w:rPr>
          <w:rFonts w:ascii="Times New Roman" w:hAnsi="Times New Roman" w:cs="Times New Roman"/>
          <w:sz w:val="24"/>
          <w:szCs w:val="24"/>
        </w:rPr>
        <w:t>males, the (bi)modal age was</w:t>
      </w:r>
      <w:r w:rsidR="00CB23C6" w:rsidRPr="00311C77">
        <w:rPr>
          <w:rFonts w:ascii="Times New Roman" w:hAnsi="Times New Roman" w:cs="Times New Roman"/>
          <w:sz w:val="24"/>
          <w:szCs w:val="24"/>
        </w:rPr>
        <w:t xml:space="preserve"> 16 and 17</w:t>
      </w:r>
      <w:r w:rsidRPr="00311C77">
        <w:rPr>
          <w:rFonts w:ascii="Times New Roman" w:hAnsi="Times New Roman" w:cs="Times New Roman"/>
          <w:sz w:val="24"/>
          <w:szCs w:val="24"/>
        </w:rPr>
        <w:t xml:space="preserve">, whilst </w:t>
      </w:r>
      <w:r w:rsidR="00FF4DEA" w:rsidRPr="00311C77">
        <w:rPr>
          <w:rFonts w:ascii="Times New Roman" w:hAnsi="Times New Roman" w:cs="Times New Roman"/>
          <w:sz w:val="24"/>
          <w:szCs w:val="24"/>
        </w:rPr>
        <w:t>the mode</w:t>
      </w:r>
      <w:r w:rsidR="00CB23C6" w:rsidRPr="00311C77">
        <w:rPr>
          <w:rFonts w:ascii="Times New Roman" w:hAnsi="Times New Roman" w:cs="Times New Roman"/>
          <w:sz w:val="24"/>
          <w:szCs w:val="24"/>
        </w:rPr>
        <w:t xml:space="preserve"> age</w:t>
      </w:r>
      <w:r w:rsidRPr="00311C77">
        <w:rPr>
          <w:rFonts w:ascii="Times New Roman" w:hAnsi="Times New Roman" w:cs="Times New Roman"/>
          <w:sz w:val="24"/>
          <w:szCs w:val="24"/>
        </w:rPr>
        <w:t xml:space="preserve"> for females was </w:t>
      </w:r>
      <w:r w:rsidR="00CB23C6" w:rsidRPr="00311C77">
        <w:rPr>
          <w:rFonts w:ascii="Times New Roman" w:hAnsi="Times New Roman" w:cs="Times New Roman"/>
          <w:sz w:val="24"/>
          <w:szCs w:val="24"/>
        </w:rPr>
        <w:t>15</w:t>
      </w:r>
      <w:r w:rsidRPr="00311C77">
        <w:rPr>
          <w:rFonts w:ascii="Times New Roman" w:hAnsi="Times New Roman" w:cs="Times New Roman"/>
          <w:sz w:val="24"/>
          <w:szCs w:val="24"/>
        </w:rPr>
        <w:t xml:space="preserve">. </w:t>
      </w:r>
      <w:r w:rsidR="00BD33AD" w:rsidRPr="00311C77">
        <w:rPr>
          <w:rFonts w:ascii="Times New Roman" w:hAnsi="Times New Roman" w:cs="Times New Roman"/>
          <w:sz w:val="24"/>
          <w:szCs w:val="24"/>
        </w:rPr>
        <w:t xml:space="preserve">Eightt </w:t>
      </w:r>
      <w:r w:rsidR="001A5E8C" w:rsidRPr="00311C77">
        <w:rPr>
          <w:rFonts w:ascii="Times New Roman" w:hAnsi="Times New Roman" w:cs="Times New Roman"/>
          <w:sz w:val="24"/>
          <w:szCs w:val="24"/>
        </w:rPr>
        <w:t>service users</w:t>
      </w:r>
      <w:r w:rsidRPr="00311C77">
        <w:rPr>
          <w:rFonts w:ascii="Times New Roman" w:hAnsi="Times New Roman" w:cs="Times New Roman"/>
          <w:sz w:val="24"/>
          <w:szCs w:val="24"/>
        </w:rPr>
        <w:t xml:space="preserve"> were in </w:t>
      </w:r>
      <w:r w:rsidR="00CB23C6" w:rsidRPr="00311C77">
        <w:rPr>
          <w:rFonts w:ascii="Times New Roman" w:hAnsi="Times New Roman" w:cs="Times New Roman"/>
          <w:sz w:val="24"/>
          <w:szCs w:val="24"/>
        </w:rPr>
        <w:t>education or training</w:t>
      </w:r>
      <w:r w:rsidR="00434E00" w:rsidRPr="00311C77">
        <w:rPr>
          <w:rFonts w:ascii="Times New Roman" w:hAnsi="Times New Roman" w:cs="Times New Roman"/>
          <w:sz w:val="24"/>
          <w:szCs w:val="24"/>
        </w:rPr>
        <w:t xml:space="preserve"> (62%)</w:t>
      </w:r>
      <w:r w:rsidRPr="00311C77">
        <w:rPr>
          <w:rFonts w:ascii="Times New Roman" w:hAnsi="Times New Roman" w:cs="Times New Roman"/>
          <w:sz w:val="24"/>
          <w:szCs w:val="24"/>
        </w:rPr>
        <w:t xml:space="preserve">; </w:t>
      </w:r>
      <w:r w:rsidR="00BD33AD" w:rsidRPr="00311C77">
        <w:rPr>
          <w:rFonts w:ascii="Times New Roman" w:hAnsi="Times New Roman" w:cs="Times New Roman"/>
          <w:sz w:val="24"/>
          <w:szCs w:val="24"/>
        </w:rPr>
        <w:t>three were</w:t>
      </w:r>
      <w:r w:rsidRPr="00311C77">
        <w:rPr>
          <w:rFonts w:ascii="Times New Roman" w:hAnsi="Times New Roman" w:cs="Times New Roman"/>
          <w:sz w:val="24"/>
          <w:szCs w:val="24"/>
        </w:rPr>
        <w:t xml:space="preserve"> classified as </w:t>
      </w:r>
      <w:r w:rsidR="00CB23C6" w:rsidRPr="00311C77">
        <w:rPr>
          <w:rFonts w:ascii="Times New Roman" w:hAnsi="Times New Roman" w:cs="Times New Roman"/>
          <w:sz w:val="24"/>
          <w:szCs w:val="24"/>
        </w:rPr>
        <w:t>‘NEET’</w:t>
      </w:r>
      <w:r w:rsidR="001A5E8C" w:rsidRPr="00311C77">
        <w:rPr>
          <w:rStyle w:val="FootnoteReference"/>
          <w:rFonts w:ascii="Times New Roman" w:hAnsi="Times New Roman" w:cs="Times New Roman"/>
          <w:sz w:val="24"/>
          <w:szCs w:val="24"/>
        </w:rPr>
        <w:footnoteReference w:id="7"/>
      </w:r>
      <w:r w:rsidR="00434E00" w:rsidRPr="00311C77">
        <w:rPr>
          <w:rFonts w:ascii="Times New Roman" w:hAnsi="Times New Roman" w:cs="Times New Roman"/>
          <w:sz w:val="24"/>
          <w:szCs w:val="24"/>
        </w:rPr>
        <w:t xml:space="preserve"> (23%)</w:t>
      </w:r>
      <w:r w:rsidRPr="00311C77">
        <w:rPr>
          <w:rFonts w:ascii="Times New Roman" w:hAnsi="Times New Roman" w:cs="Times New Roman"/>
          <w:sz w:val="24"/>
          <w:szCs w:val="24"/>
        </w:rPr>
        <w:t xml:space="preserve">; and </w:t>
      </w:r>
      <w:r w:rsidR="00BD33AD" w:rsidRPr="00311C77">
        <w:rPr>
          <w:rFonts w:ascii="Times New Roman" w:hAnsi="Times New Roman" w:cs="Times New Roman"/>
          <w:sz w:val="24"/>
          <w:szCs w:val="24"/>
        </w:rPr>
        <w:t>two were</w:t>
      </w:r>
      <w:r w:rsidRPr="00311C77">
        <w:rPr>
          <w:rFonts w:ascii="Times New Roman" w:hAnsi="Times New Roman" w:cs="Times New Roman"/>
          <w:sz w:val="24"/>
          <w:szCs w:val="24"/>
        </w:rPr>
        <w:t xml:space="preserve"> </w:t>
      </w:r>
      <w:r w:rsidR="00CB23C6" w:rsidRPr="00311C77">
        <w:rPr>
          <w:rFonts w:ascii="Times New Roman" w:hAnsi="Times New Roman" w:cs="Times New Roman"/>
          <w:sz w:val="24"/>
          <w:szCs w:val="24"/>
        </w:rPr>
        <w:t>n</w:t>
      </w:r>
      <w:r w:rsidR="00B16B35" w:rsidRPr="00311C77">
        <w:rPr>
          <w:rFonts w:ascii="Times New Roman" w:hAnsi="Times New Roman" w:cs="Times New Roman"/>
          <w:sz w:val="24"/>
          <w:szCs w:val="24"/>
        </w:rPr>
        <w:t>either</w:t>
      </w:r>
      <w:r w:rsidR="00CB23C6" w:rsidRPr="00311C77">
        <w:rPr>
          <w:rFonts w:ascii="Times New Roman" w:hAnsi="Times New Roman" w:cs="Times New Roman"/>
          <w:sz w:val="24"/>
          <w:szCs w:val="24"/>
        </w:rPr>
        <w:t xml:space="preserve"> in education </w:t>
      </w:r>
      <w:r w:rsidR="00B16B35" w:rsidRPr="00311C77">
        <w:rPr>
          <w:rFonts w:ascii="Times New Roman" w:hAnsi="Times New Roman" w:cs="Times New Roman"/>
          <w:sz w:val="24"/>
          <w:szCs w:val="24"/>
        </w:rPr>
        <w:t>n</w:t>
      </w:r>
      <w:r w:rsidR="00CB23C6" w:rsidRPr="00311C77">
        <w:rPr>
          <w:rFonts w:ascii="Times New Roman" w:hAnsi="Times New Roman" w:cs="Times New Roman"/>
          <w:sz w:val="24"/>
          <w:szCs w:val="24"/>
        </w:rPr>
        <w:t>or training</w:t>
      </w:r>
      <w:r w:rsidR="00BD33AD" w:rsidRPr="00311C77">
        <w:rPr>
          <w:rFonts w:ascii="Times New Roman" w:hAnsi="Times New Roman" w:cs="Times New Roman"/>
          <w:sz w:val="24"/>
          <w:szCs w:val="24"/>
        </w:rPr>
        <w:t>,</w:t>
      </w:r>
      <w:r w:rsidR="00CB23C6" w:rsidRPr="00311C77">
        <w:rPr>
          <w:rFonts w:ascii="Times New Roman" w:hAnsi="Times New Roman" w:cs="Times New Roman"/>
          <w:sz w:val="24"/>
          <w:szCs w:val="24"/>
        </w:rPr>
        <w:t xml:space="preserve"> but</w:t>
      </w:r>
      <w:r w:rsidR="00B16B35" w:rsidRPr="00311C77">
        <w:rPr>
          <w:rFonts w:ascii="Times New Roman" w:hAnsi="Times New Roman" w:cs="Times New Roman"/>
          <w:sz w:val="24"/>
          <w:szCs w:val="24"/>
        </w:rPr>
        <w:t xml:space="preserve"> were</w:t>
      </w:r>
      <w:r w:rsidR="00CB23C6" w:rsidRPr="00311C77">
        <w:rPr>
          <w:rFonts w:ascii="Times New Roman" w:hAnsi="Times New Roman" w:cs="Times New Roman"/>
          <w:sz w:val="24"/>
          <w:szCs w:val="24"/>
        </w:rPr>
        <w:t xml:space="preserve"> under the age of 16</w:t>
      </w:r>
      <w:r w:rsidR="00434E00" w:rsidRPr="00311C77">
        <w:rPr>
          <w:rFonts w:ascii="Times New Roman" w:hAnsi="Times New Roman" w:cs="Times New Roman"/>
          <w:sz w:val="24"/>
          <w:szCs w:val="24"/>
        </w:rPr>
        <w:t xml:space="preserve"> (15%)</w:t>
      </w:r>
      <w:r w:rsidR="00B16B35" w:rsidRPr="00311C77">
        <w:rPr>
          <w:rFonts w:ascii="Times New Roman" w:hAnsi="Times New Roman" w:cs="Times New Roman"/>
          <w:sz w:val="24"/>
          <w:szCs w:val="24"/>
        </w:rPr>
        <w:t xml:space="preserve"> at the time of participating in </w:t>
      </w:r>
      <w:r w:rsidR="00BD33AD" w:rsidRPr="00311C77">
        <w:rPr>
          <w:rFonts w:ascii="Times New Roman" w:hAnsi="Times New Roman" w:cs="Times New Roman"/>
          <w:sz w:val="24"/>
          <w:szCs w:val="24"/>
        </w:rPr>
        <w:t xml:space="preserve">the </w:t>
      </w:r>
      <w:r w:rsidRPr="00311C77">
        <w:rPr>
          <w:rFonts w:ascii="Times New Roman" w:hAnsi="Times New Roman" w:cs="Times New Roman"/>
          <w:sz w:val="24"/>
          <w:szCs w:val="24"/>
        </w:rPr>
        <w:t xml:space="preserve">programme. </w:t>
      </w:r>
    </w:p>
    <w:p w:rsidR="00F2799E" w:rsidRPr="00311C77" w:rsidRDefault="00F2799E" w:rsidP="00311C77">
      <w:pPr>
        <w:spacing w:line="360" w:lineRule="auto"/>
        <w:jc w:val="both"/>
        <w:rPr>
          <w:rFonts w:ascii="Times New Roman" w:hAnsi="Times New Roman" w:cs="Times New Roman"/>
          <w:sz w:val="24"/>
          <w:szCs w:val="24"/>
        </w:rPr>
      </w:pPr>
      <w:r w:rsidRPr="00311C77">
        <w:rPr>
          <w:rFonts w:ascii="Times New Roman" w:hAnsi="Times New Roman" w:cs="Times New Roman"/>
          <w:noProof/>
          <w:sz w:val="24"/>
          <w:szCs w:val="24"/>
        </w:rPr>
        <w:drawing>
          <wp:inline distT="0" distB="0" distL="0" distR="0" wp14:anchorId="6BC830CB" wp14:editId="7A04C05F">
            <wp:extent cx="5645290" cy="3028208"/>
            <wp:effectExtent l="19050" t="0" r="12560" b="742"/>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1CF7" w:rsidRPr="00311C77" w:rsidRDefault="005E227E" w:rsidP="00311C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7D508E" w:rsidRPr="00311C77">
        <w:rPr>
          <w:rFonts w:ascii="Times New Roman" w:hAnsi="Times New Roman" w:cs="Times New Roman"/>
          <w:sz w:val="24"/>
          <w:szCs w:val="24"/>
        </w:rPr>
        <w:t>3 Demographics of service users who completed EPP by Gender</w:t>
      </w:r>
    </w:p>
    <w:p w:rsidR="002901A5" w:rsidRPr="00311C77" w:rsidRDefault="00251CF7" w:rsidP="00311C77">
      <w:pPr>
        <w:spacing w:line="360" w:lineRule="auto"/>
        <w:jc w:val="both"/>
        <w:rPr>
          <w:rFonts w:ascii="Times New Roman" w:hAnsi="Times New Roman" w:cs="Times New Roman"/>
          <w:b/>
          <w:sz w:val="24"/>
          <w:szCs w:val="24"/>
        </w:rPr>
      </w:pPr>
      <w:r w:rsidRPr="00311C77">
        <w:rPr>
          <w:rFonts w:ascii="Times New Roman" w:hAnsi="Times New Roman" w:cs="Times New Roman"/>
          <w:noProof/>
          <w:sz w:val="24"/>
          <w:szCs w:val="24"/>
          <w:u w:val="single"/>
        </w:rPr>
        <w:lastRenderedPageBreak/>
        <w:drawing>
          <wp:inline distT="0" distB="0" distL="0" distR="0" wp14:anchorId="5373D469" wp14:editId="1DA8A4B3">
            <wp:extent cx="5476306" cy="2576945"/>
            <wp:effectExtent l="19050" t="0" r="10094"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01A5" w:rsidRPr="00311C77" w:rsidRDefault="005E227E" w:rsidP="00311C7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Figure </w:t>
      </w:r>
      <w:r w:rsidR="007D508E" w:rsidRPr="00311C77">
        <w:rPr>
          <w:rFonts w:ascii="Times New Roman" w:hAnsi="Times New Roman" w:cs="Times New Roman"/>
          <w:sz w:val="24"/>
          <w:szCs w:val="24"/>
        </w:rPr>
        <w:t>4 Demographics of service users in education and/or employment</w:t>
      </w:r>
      <w:r w:rsidR="0042650F" w:rsidRPr="00311C77">
        <w:rPr>
          <w:rFonts w:ascii="Times New Roman" w:hAnsi="Times New Roman" w:cs="Times New Roman"/>
          <w:sz w:val="24"/>
          <w:szCs w:val="24"/>
        </w:rPr>
        <w:t>/training</w:t>
      </w:r>
    </w:p>
    <w:p w:rsidR="00251CF7" w:rsidRPr="00311C77" w:rsidRDefault="00251CF7" w:rsidP="00311C77">
      <w:pPr>
        <w:spacing w:line="360" w:lineRule="auto"/>
        <w:jc w:val="both"/>
        <w:rPr>
          <w:rFonts w:ascii="Times New Roman" w:hAnsi="Times New Roman" w:cs="Times New Roman"/>
          <w:sz w:val="24"/>
          <w:szCs w:val="24"/>
          <w:u w:val="single"/>
        </w:rPr>
      </w:pPr>
      <w:r w:rsidRPr="00311C77">
        <w:rPr>
          <w:rFonts w:ascii="Times New Roman" w:hAnsi="Times New Roman" w:cs="Times New Roman"/>
          <w:b/>
          <w:i/>
          <w:sz w:val="24"/>
          <w:szCs w:val="24"/>
        </w:rPr>
        <w:t>Trajectories</w:t>
      </w:r>
      <w:r w:rsidR="004D49C3" w:rsidRPr="00311C77">
        <w:rPr>
          <w:rFonts w:ascii="Times New Roman" w:hAnsi="Times New Roman" w:cs="Times New Roman"/>
          <w:b/>
          <w:i/>
          <w:sz w:val="24"/>
          <w:szCs w:val="24"/>
        </w:rPr>
        <w:t xml:space="preserve"> of Crime </w:t>
      </w:r>
      <w:r w:rsidR="003B2787" w:rsidRPr="00311C77">
        <w:rPr>
          <w:rFonts w:ascii="Times New Roman" w:hAnsi="Times New Roman" w:cs="Times New Roman"/>
          <w:b/>
          <w:i/>
          <w:sz w:val="24"/>
          <w:szCs w:val="24"/>
        </w:rPr>
        <w:t xml:space="preserve">Committed by </w:t>
      </w:r>
      <w:r w:rsidR="0046326D" w:rsidRPr="00311C77">
        <w:rPr>
          <w:rFonts w:ascii="Times New Roman" w:hAnsi="Times New Roman" w:cs="Times New Roman"/>
          <w:b/>
          <w:i/>
          <w:sz w:val="24"/>
          <w:szCs w:val="24"/>
        </w:rPr>
        <w:t>Service Users</w:t>
      </w:r>
      <w:r w:rsidR="00BD33AD" w:rsidRPr="00311C77">
        <w:rPr>
          <w:rFonts w:ascii="Times New Roman" w:hAnsi="Times New Roman" w:cs="Times New Roman"/>
          <w:b/>
          <w:i/>
          <w:sz w:val="24"/>
          <w:szCs w:val="24"/>
        </w:rPr>
        <w:t xml:space="preserve"> </w:t>
      </w:r>
      <w:r w:rsidR="004D49C3" w:rsidRPr="00311C77">
        <w:rPr>
          <w:rFonts w:ascii="Times New Roman" w:hAnsi="Times New Roman" w:cs="Times New Roman"/>
          <w:b/>
          <w:i/>
          <w:sz w:val="24"/>
          <w:szCs w:val="24"/>
        </w:rPr>
        <w:t>Pre and Post</w:t>
      </w:r>
      <w:r w:rsidR="001A5E8C" w:rsidRPr="00311C77">
        <w:rPr>
          <w:rFonts w:ascii="Times New Roman" w:hAnsi="Times New Roman" w:cs="Times New Roman"/>
          <w:b/>
          <w:i/>
          <w:sz w:val="24"/>
          <w:szCs w:val="24"/>
        </w:rPr>
        <w:t>- EPP</w:t>
      </w:r>
    </w:p>
    <w:p w:rsidR="00BD33AD" w:rsidRPr="00311C77" w:rsidRDefault="00BD33AD" w:rsidP="00311C77">
      <w:pPr>
        <w:spacing w:line="360" w:lineRule="auto"/>
        <w:ind w:firstLine="360"/>
        <w:jc w:val="both"/>
        <w:rPr>
          <w:rFonts w:ascii="Times New Roman" w:hAnsi="Times New Roman" w:cs="Times New Roman"/>
          <w:sz w:val="24"/>
          <w:szCs w:val="24"/>
        </w:rPr>
      </w:pPr>
      <w:r w:rsidRPr="00311C77">
        <w:rPr>
          <w:rFonts w:ascii="Times New Roman" w:hAnsi="Times New Roman" w:cs="Times New Roman"/>
          <w:sz w:val="24"/>
          <w:szCs w:val="24"/>
        </w:rPr>
        <w:t xml:space="preserve">A review of the </w:t>
      </w:r>
      <w:r w:rsidR="00026DD7" w:rsidRPr="00311C77">
        <w:rPr>
          <w:rFonts w:ascii="Times New Roman" w:hAnsi="Times New Roman" w:cs="Times New Roman"/>
          <w:sz w:val="24"/>
          <w:szCs w:val="24"/>
        </w:rPr>
        <w:t xml:space="preserve">offending profile of service users </w:t>
      </w:r>
      <w:r w:rsidRPr="00311C77">
        <w:rPr>
          <w:rFonts w:ascii="Times New Roman" w:hAnsi="Times New Roman" w:cs="Times New Roman"/>
          <w:sz w:val="24"/>
          <w:szCs w:val="24"/>
        </w:rPr>
        <w:t xml:space="preserve">pre and post- EPP </w:t>
      </w:r>
      <w:r w:rsidR="000433E6" w:rsidRPr="00311C77">
        <w:rPr>
          <w:rFonts w:ascii="Times New Roman" w:hAnsi="Times New Roman" w:cs="Times New Roman"/>
          <w:sz w:val="24"/>
          <w:szCs w:val="24"/>
        </w:rPr>
        <w:t>suggests that service users were less likely to offend post- EPP</w:t>
      </w:r>
      <w:r w:rsidR="00C355B5" w:rsidRPr="00311C77">
        <w:rPr>
          <w:rFonts w:ascii="Times New Roman" w:hAnsi="Times New Roman" w:cs="Times New Roman"/>
          <w:sz w:val="24"/>
          <w:szCs w:val="24"/>
        </w:rPr>
        <w:t xml:space="preserve">. </w:t>
      </w:r>
      <w:r w:rsidR="000433E6" w:rsidRPr="00311C77">
        <w:rPr>
          <w:rFonts w:ascii="Times New Roman" w:hAnsi="Times New Roman" w:cs="Times New Roman"/>
          <w:sz w:val="24"/>
          <w:szCs w:val="24"/>
        </w:rPr>
        <w:t xml:space="preserve"> </w:t>
      </w:r>
      <w:r w:rsidR="00C355B5" w:rsidRPr="00311C77">
        <w:rPr>
          <w:rFonts w:ascii="Times New Roman" w:hAnsi="Times New Roman" w:cs="Times New Roman"/>
          <w:sz w:val="24"/>
          <w:szCs w:val="24"/>
        </w:rPr>
        <w:t>The quantitative data evidences a decrease in overall amount of recorded offences committed post- EPP. In total, 58 offences were recorded across the data set pre- EPP. In contrast, 46 offences were recorded post- EPP.</w:t>
      </w:r>
      <w:r w:rsidR="00311C77">
        <w:rPr>
          <w:rFonts w:ascii="Times New Roman" w:hAnsi="Times New Roman" w:cs="Times New Roman"/>
          <w:sz w:val="24"/>
          <w:szCs w:val="24"/>
        </w:rPr>
        <w:t xml:space="preserve"> </w:t>
      </w:r>
      <w:r w:rsidR="00C355B5" w:rsidRPr="00311C77">
        <w:rPr>
          <w:rFonts w:ascii="Times New Roman" w:hAnsi="Times New Roman" w:cs="Times New Roman"/>
          <w:sz w:val="24"/>
          <w:szCs w:val="24"/>
        </w:rPr>
        <w:t xml:space="preserve">Specifically, </w:t>
      </w:r>
    </w:p>
    <w:p w:rsidR="00BD33AD" w:rsidRPr="00311C77" w:rsidRDefault="004557EC" w:rsidP="00311C77">
      <w:pPr>
        <w:pStyle w:val="ListParagraph"/>
        <w:numPr>
          <w:ilvl w:val="0"/>
          <w:numId w:val="17"/>
        </w:num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7/13 service user</w:t>
      </w:r>
      <w:r w:rsidR="009D1F13" w:rsidRPr="00311C77">
        <w:rPr>
          <w:rFonts w:ascii="Times New Roman" w:hAnsi="Times New Roman" w:cs="Times New Roman"/>
          <w:sz w:val="24"/>
          <w:szCs w:val="24"/>
        </w:rPr>
        <w:t xml:space="preserve">s committed less crime post- programme </w:t>
      </w:r>
      <w:r w:rsidR="004D49C3" w:rsidRPr="00311C77">
        <w:rPr>
          <w:rFonts w:ascii="Times New Roman" w:hAnsi="Times New Roman" w:cs="Times New Roman"/>
          <w:sz w:val="24"/>
          <w:szCs w:val="24"/>
        </w:rPr>
        <w:t>(</w:t>
      </w:r>
      <w:r w:rsidR="009D1F13" w:rsidRPr="00311C77">
        <w:rPr>
          <w:rFonts w:ascii="Times New Roman" w:hAnsi="Times New Roman" w:cs="Times New Roman"/>
          <w:sz w:val="24"/>
          <w:szCs w:val="24"/>
        </w:rPr>
        <w:t>54%</w:t>
      </w:r>
      <w:r w:rsidR="004D49C3" w:rsidRPr="00311C77">
        <w:rPr>
          <w:rFonts w:ascii="Times New Roman" w:hAnsi="Times New Roman" w:cs="Times New Roman"/>
          <w:sz w:val="24"/>
          <w:szCs w:val="24"/>
        </w:rPr>
        <w:t>)</w:t>
      </w:r>
      <w:r w:rsidR="002A58D3" w:rsidRPr="00311C77">
        <w:rPr>
          <w:rFonts w:ascii="Times New Roman" w:hAnsi="Times New Roman" w:cs="Times New Roman"/>
          <w:sz w:val="24"/>
          <w:szCs w:val="24"/>
        </w:rPr>
        <w:t xml:space="preserve">; </w:t>
      </w:r>
    </w:p>
    <w:p w:rsidR="00BD33AD" w:rsidRPr="00311C77" w:rsidRDefault="009D1F13" w:rsidP="00311C77">
      <w:pPr>
        <w:pStyle w:val="ListParagraph"/>
        <w:numPr>
          <w:ilvl w:val="0"/>
          <w:numId w:val="17"/>
        </w:num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4/13 committed more crime post- programme</w:t>
      </w:r>
      <w:r w:rsidR="004D49C3" w:rsidRPr="00311C77">
        <w:rPr>
          <w:rFonts w:ascii="Times New Roman" w:hAnsi="Times New Roman" w:cs="Times New Roman"/>
          <w:sz w:val="24"/>
          <w:szCs w:val="24"/>
        </w:rPr>
        <w:t xml:space="preserve"> (</w:t>
      </w:r>
      <w:r w:rsidRPr="00311C77">
        <w:rPr>
          <w:rFonts w:ascii="Times New Roman" w:hAnsi="Times New Roman" w:cs="Times New Roman"/>
          <w:sz w:val="24"/>
          <w:szCs w:val="24"/>
        </w:rPr>
        <w:t>31%</w:t>
      </w:r>
      <w:r w:rsidR="004D49C3" w:rsidRPr="00311C77">
        <w:rPr>
          <w:rFonts w:ascii="Times New Roman" w:hAnsi="Times New Roman" w:cs="Times New Roman"/>
          <w:sz w:val="24"/>
          <w:szCs w:val="24"/>
        </w:rPr>
        <w:t>)</w:t>
      </w:r>
      <w:r w:rsidR="002A58D3" w:rsidRPr="00311C77">
        <w:rPr>
          <w:rFonts w:ascii="Times New Roman" w:hAnsi="Times New Roman" w:cs="Times New Roman"/>
          <w:sz w:val="24"/>
          <w:szCs w:val="24"/>
        </w:rPr>
        <w:t xml:space="preserve">; whilst </w:t>
      </w:r>
    </w:p>
    <w:p w:rsidR="00BD33AD" w:rsidRPr="00311C77" w:rsidRDefault="009D1F13" w:rsidP="00311C77">
      <w:pPr>
        <w:pStyle w:val="ListParagraph"/>
        <w:numPr>
          <w:ilvl w:val="0"/>
          <w:numId w:val="17"/>
        </w:num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 xml:space="preserve">2/13 </w:t>
      </w:r>
      <w:r w:rsidR="004557EC" w:rsidRPr="00311C77">
        <w:rPr>
          <w:rFonts w:ascii="Times New Roman" w:hAnsi="Times New Roman" w:cs="Times New Roman"/>
          <w:sz w:val="24"/>
          <w:szCs w:val="24"/>
        </w:rPr>
        <w:t>service users</w:t>
      </w:r>
      <w:r w:rsidRPr="00311C77">
        <w:rPr>
          <w:rFonts w:ascii="Times New Roman" w:hAnsi="Times New Roman" w:cs="Times New Roman"/>
          <w:sz w:val="24"/>
          <w:szCs w:val="24"/>
        </w:rPr>
        <w:t xml:space="preserve"> committed the same number of crimes post- programme</w:t>
      </w:r>
      <w:r w:rsidR="004D49C3" w:rsidRPr="00311C77">
        <w:rPr>
          <w:rFonts w:ascii="Times New Roman" w:hAnsi="Times New Roman" w:cs="Times New Roman"/>
          <w:sz w:val="24"/>
          <w:szCs w:val="24"/>
        </w:rPr>
        <w:t xml:space="preserve"> (</w:t>
      </w:r>
      <w:r w:rsidRPr="00311C77">
        <w:rPr>
          <w:rFonts w:ascii="Times New Roman" w:hAnsi="Times New Roman" w:cs="Times New Roman"/>
          <w:sz w:val="24"/>
          <w:szCs w:val="24"/>
        </w:rPr>
        <w:t>15%</w:t>
      </w:r>
      <w:r w:rsidR="004D49C3" w:rsidRPr="00311C77">
        <w:rPr>
          <w:rFonts w:ascii="Times New Roman" w:hAnsi="Times New Roman" w:cs="Times New Roman"/>
          <w:sz w:val="24"/>
          <w:szCs w:val="24"/>
        </w:rPr>
        <w:t>)</w:t>
      </w:r>
      <w:r w:rsidR="002A58D3" w:rsidRPr="00311C77">
        <w:rPr>
          <w:rFonts w:ascii="Times New Roman" w:hAnsi="Times New Roman" w:cs="Times New Roman"/>
          <w:sz w:val="24"/>
          <w:szCs w:val="24"/>
        </w:rPr>
        <w:t xml:space="preserve">. </w:t>
      </w:r>
    </w:p>
    <w:p w:rsidR="00311C77" w:rsidRDefault="002A58D3" w:rsidP="00311C77">
      <w:pPr>
        <w:spacing w:line="360" w:lineRule="auto"/>
        <w:ind w:firstLine="360"/>
        <w:jc w:val="both"/>
        <w:rPr>
          <w:rFonts w:ascii="Times New Roman" w:hAnsi="Times New Roman" w:cs="Times New Roman"/>
          <w:sz w:val="24"/>
          <w:szCs w:val="24"/>
        </w:rPr>
      </w:pPr>
      <w:r w:rsidRPr="00311C77">
        <w:rPr>
          <w:rFonts w:ascii="Times New Roman" w:hAnsi="Times New Roman" w:cs="Times New Roman"/>
          <w:sz w:val="24"/>
          <w:szCs w:val="24"/>
        </w:rPr>
        <w:t xml:space="preserve">Of note, out of the two </w:t>
      </w:r>
      <w:r w:rsidR="004557EC" w:rsidRPr="00311C77">
        <w:rPr>
          <w:rFonts w:ascii="Times New Roman" w:hAnsi="Times New Roman" w:cs="Times New Roman"/>
          <w:sz w:val="24"/>
          <w:szCs w:val="24"/>
        </w:rPr>
        <w:t>service users</w:t>
      </w:r>
      <w:r w:rsidRPr="00311C77">
        <w:rPr>
          <w:rFonts w:ascii="Times New Roman" w:hAnsi="Times New Roman" w:cs="Times New Roman"/>
          <w:sz w:val="24"/>
          <w:szCs w:val="24"/>
        </w:rPr>
        <w:t xml:space="preserve"> whose number of offences remained consistent pre- and post- </w:t>
      </w:r>
      <w:r w:rsidR="000433E6" w:rsidRPr="00311C77">
        <w:rPr>
          <w:rFonts w:ascii="Times New Roman" w:hAnsi="Times New Roman" w:cs="Times New Roman"/>
          <w:sz w:val="24"/>
          <w:szCs w:val="24"/>
        </w:rPr>
        <w:t>EPP</w:t>
      </w:r>
      <w:r w:rsidRPr="00311C77">
        <w:rPr>
          <w:rFonts w:ascii="Times New Roman" w:hAnsi="Times New Roman" w:cs="Times New Roman"/>
          <w:sz w:val="24"/>
          <w:szCs w:val="24"/>
        </w:rPr>
        <w:t xml:space="preserve"> completion, it is important to recognise that </w:t>
      </w:r>
      <w:r w:rsidR="00491A46" w:rsidRPr="00311C77">
        <w:rPr>
          <w:rFonts w:ascii="Times New Roman" w:hAnsi="Times New Roman" w:cs="Times New Roman"/>
          <w:sz w:val="24"/>
          <w:szCs w:val="24"/>
        </w:rPr>
        <w:t xml:space="preserve">there was a </w:t>
      </w:r>
      <w:r w:rsidR="00700C64" w:rsidRPr="00311C77">
        <w:rPr>
          <w:rFonts w:ascii="Times New Roman" w:hAnsi="Times New Roman" w:cs="Times New Roman"/>
          <w:sz w:val="24"/>
          <w:szCs w:val="24"/>
        </w:rPr>
        <w:t>reduction in the gravity score</w:t>
      </w:r>
      <w:r w:rsidR="00491A46" w:rsidRPr="00311C77">
        <w:rPr>
          <w:rFonts w:ascii="Times New Roman" w:hAnsi="Times New Roman" w:cs="Times New Roman"/>
          <w:sz w:val="24"/>
          <w:szCs w:val="24"/>
        </w:rPr>
        <w:t xml:space="preserve"> of offences</w:t>
      </w:r>
      <w:r w:rsidR="000433E6" w:rsidRPr="00311C77">
        <w:rPr>
          <w:rFonts w:ascii="Times New Roman" w:hAnsi="Times New Roman" w:cs="Times New Roman"/>
          <w:sz w:val="24"/>
          <w:szCs w:val="24"/>
        </w:rPr>
        <w:t xml:space="preserve"> for one individual (</w:t>
      </w:r>
      <w:r w:rsidR="00662A8D" w:rsidRPr="00311C77">
        <w:rPr>
          <w:rFonts w:ascii="Times New Roman" w:hAnsi="Times New Roman" w:cs="Times New Roman"/>
          <w:sz w:val="24"/>
          <w:szCs w:val="24"/>
        </w:rPr>
        <w:t xml:space="preserve">a </w:t>
      </w:r>
      <w:r w:rsidR="00D00D36" w:rsidRPr="00311C77">
        <w:rPr>
          <w:rFonts w:ascii="Times New Roman" w:hAnsi="Times New Roman" w:cs="Times New Roman"/>
          <w:sz w:val="24"/>
          <w:szCs w:val="24"/>
        </w:rPr>
        <w:t xml:space="preserve">combined gravity </w:t>
      </w:r>
      <w:r w:rsidR="00662A8D" w:rsidRPr="00311C77">
        <w:rPr>
          <w:rFonts w:ascii="Times New Roman" w:hAnsi="Times New Roman" w:cs="Times New Roman"/>
          <w:sz w:val="24"/>
          <w:szCs w:val="24"/>
        </w:rPr>
        <w:t xml:space="preserve">score of </w:t>
      </w:r>
      <w:r w:rsidR="00700C64" w:rsidRPr="00311C77">
        <w:rPr>
          <w:rFonts w:ascii="Times New Roman" w:hAnsi="Times New Roman" w:cs="Times New Roman"/>
          <w:sz w:val="24"/>
          <w:szCs w:val="24"/>
        </w:rPr>
        <w:t>24 pre</w:t>
      </w:r>
      <w:r w:rsidR="00491A46" w:rsidRPr="00311C77">
        <w:rPr>
          <w:rFonts w:ascii="Times New Roman" w:hAnsi="Times New Roman" w:cs="Times New Roman"/>
          <w:sz w:val="24"/>
          <w:szCs w:val="24"/>
        </w:rPr>
        <w:t>-</w:t>
      </w:r>
      <w:r w:rsidR="00700C64" w:rsidRPr="00311C77">
        <w:rPr>
          <w:rFonts w:ascii="Times New Roman" w:hAnsi="Times New Roman" w:cs="Times New Roman"/>
          <w:sz w:val="24"/>
          <w:szCs w:val="24"/>
        </w:rPr>
        <w:t xml:space="preserve"> programme to 15 post- programme</w:t>
      </w:r>
      <w:r w:rsidR="00662A8D" w:rsidRPr="00311C77">
        <w:rPr>
          <w:rFonts w:ascii="Times New Roman" w:hAnsi="Times New Roman" w:cs="Times New Roman"/>
          <w:sz w:val="24"/>
          <w:szCs w:val="24"/>
        </w:rPr>
        <w:t>)</w:t>
      </w:r>
      <w:r w:rsidR="00BD33AD" w:rsidRPr="00311C77">
        <w:rPr>
          <w:rFonts w:ascii="Times New Roman" w:hAnsi="Times New Roman" w:cs="Times New Roman"/>
          <w:sz w:val="24"/>
          <w:szCs w:val="24"/>
        </w:rPr>
        <w:t>. T</w:t>
      </w:r>
      <w:r w:rsidR="00700C64" w:rsidRPr="00311C77">
        <w:rPr>
          <w:rFonts w:ascii="Times New Roman" w:hAnsi="Times New Roman" w:cs="Times New Roman"/>
          <w:sz w:val="24"/>
          <w:szCs w:val="24"/>
        </w:rPr>
        <w:t>he gravity score remained co</w:t>
      </w:r>
      <w:r w:rsidRPr="00311C77">
        <w:rPr>
          <w:rFonts w:ascii="Times New Roman" w:hAnsi="Times New Roman" w:cs="Times New Roman"/>
          <w:sz w:val="24"/>
          <w:szCs w:val="24"/>
        </w:rPr>
        <w:t xml:space="preserve">nstant for the other individual. </w:t>
      </w:r>
    </w:p>
    <w:p w:rsidR="009F2D79" w:rsidRPr="00311C77" w:rsidRDefault="002A58D3" w:rsidP="00311C77">
      <w:pPr>
        <w:spacing w:line="360" w:lineRule="auto"/>
        <w:ind w:firstLine="360"/>
        <w:jc w:val="both"/>
        <w:rPr>
          <w:rFonts w:ascii="Times New Roman" w:hAnsi="Times New Roman" w:cs="Times New Roman"/>
          <w:sz w:val="24"/>
          <w:szCs w:val="24"/>
        </w:rPr>
      </w:pPr>
      <w:r w:rsidRPr="00311C77">
        <w:rPr>
          <w:rFonts w:ascii="Times New Roman" w:hAnsi="Times New Roman" w:cs="Times New Roman"/>
          <w:sz w:val="24"/>
          <w:szCs w:val="24"/>
        </w:rPr>
        <w:t xml:space="preserve">Moreover, whilst </w:t>
      </w:r>
      <w:r w:rsidR="00662A8D" w:rsidRPr="00311C77">
        <w:rPr>
          <w:rFonts w:ascii="Times New Roman" w:hAnsi="Times New Roman" w:cs="Times New Roman"/>
          <w:sz w:val="24"/>
          <w:szCs w:val="24"/>
        </w:rPr>
        <w:t>the statistical data evidences that only</w:t>
      </w:r>
      <w:r w:rsidR="00BD33AD" w:rsidRPr="00311C77">
        <w:rPr>
          <w:rFonts w:ascii="Times New Roman" w:hAnsi="Times New Roman" w:cs="Times New Roman"/>
          <w:sz w:val="24"/>
          <w:szCs w:val="24"/>
        </w:rPr>
        <w:t xml:space="preserve"> </w:t>
      </w:r>
      <w:r w:rsidR="006F28C5" w:rsidRPr="00311C77">
        <w:rPr>
          <w:rFonts w:ascii="Times New Roman" w:hAnsi="Times New Roman" w:cs="Times New Roman"/>
          <w:sz w:val="24"/>
          <w:szCs w:val="24"/>
        </w:rPr>
        <w:t>2/13 individuals completely desisted from criminal activity</w:t>
      </w:r>
      <w:r w:rsidR="00491A46" w:rsidRPr="00311C77">
        <w:rPr>
          <w:rFonts w:ascii="Times New Roman" w:hAnsi="Times New Roman" w:cs="Times New Roman"/>
          <w:sz w:val="24"/>
          <w:szCs w:val="24"/>
        </w:rPr>
        <w:t xml:space="preserve"> post- </w:t>
      </w:r>
      <w:r w:rsidR="00D00D36" w:rsidRPr="00311C77">
        <w:rPr>
          <w:rFonts w:ascii="Times New Roman" w:hAnsi="Times New Roman" w:cs="Times New Roman"/>
          <w:sz w:val="24"/>
          <w:szCs w:val="24"/>
        </w:rPr>
        <w:t>EPP</w:t>
      </w:r>
      <w:r w:rsidR="00BD33AD" w:rsidRPr="00311C77">
        <w:rPr>
          <w:rFonts w:ascii="Times New Roman" w:hAnsi="Times New Roman" w:cs="Times New Roman"/>
          <w:sz w:val="24"/>
          <w:szCs w:val="24"/>
        </w:rPr>
        <w:t xml:space="preserve"> </w:t>
      </w:r>
      <w:r w:rsidR="006F28C5" w:rsidRPr="00311C77">
        <w:rPr>
          <w:rFonts w:ascii="Times New Roman" w:hAnsi="Times New Roman" w:cs="Times New Roman"/>
          <w:sz w:val="24"/>
          <w:szCs w:val="24"/>
        </w:rPr>
        <w:t>(15%)</w:t>
      </w:r>
      <w:r w:rsidRPr="00311C77">
        <w:rPr>
          <w:rFonts w:ascii="Times New Roman" w:hAnsi="Times New Roman" w:cs="Times New Roman"/>
          <w:sz w:val="24"/>
          <w:szCs w:val="24"/>
        </w:rPr>
        <w:t>,</w:t>
      </w:r>
      <w:r w:rsidR="00D00D36" w:rsidRPr="00311C77">
        <w:rPr>
          <w:rFonts w:ascii="Times New Roman" w:hAnsi="Times New Roman" w:cs="Times New Roman"/>
          <w:sz w:val="24"/>
          <w:szCs w:val="24"/>
        </w:rPr>
        <w:t xml:space="preserve"> the picture is more complex</w:t>
      </w:r>
      <w:r w:rsidR="00BD33AD" w:rsidRPr="00311C77">
        <w:rPr>
          <w:rFonts w:ascii="Times New Roman" w:hAnsi="Times New Roman" w:cs="Times New Roman"/>
          <w:sz w:val="24"/>
          <w:szCs w:val="24"/>
        </w:rPr>
        <w:t>.</w:t>
      </w:r>
      <w:r w:rsidR="00D00D36" w:rsidRPr="00311C77">
        <w:rPr>
          <w:rFonts w:ascii="Times New Roman" w:hAnsi="Times New Roman" w:cs="Times New Roman"/>
          <w:sz w:val="24"/>
          <w:szCs w:val="24"/>
        </w:rPr>
        <w:t xml:space="preserve"> </w:t>
      </w:r>
      <w:r w:rsidR="00C355B5" w:rsidRPr="00311C77">
        <w:rPr>
          <w:rFonts w:ascii="Times New Roman" w:hAnsi="Times New Roman" w:cs="Times New Roman"/>
          <w:sz w:val="24"/>
          <w:szCs w:val="24"/>
        </w:rPr>
        <w:t xml:space="preserve">There was also a significant decrease in the </w:t>
      </w:r>
      <w:r w:rsidR="00C355B5" w:rsidRPr="00311C77">
        <w:rPr>
          <w:rFonts w:ascii="Times New Roman" w:hAnsi="Times New Roman" w:cs="Times New Roman"/>
          <w:i/>
          <w:sz w:val="24"/>
          <w:szCs w:val="24"/>
        </w:rPr>
        <w:t>gravity</w:t>
      </w:r>
      <w:r w:rsidR="00C355B5" w:rsidRPr="00311C77">
        <w:rPr>
          <w:rFonts w:ascii="Times New Roman" w:hAnsi="Times New Roman" w:cs="Times New Roman"/>
          <w:sz w:val="24"/>
          <w:szCs w:val="24"/>
        </w:rPr>
        <w:t xml:space="preserve"> of offences recorded post- EPP across the entire data set. Pre- EPP, the gravity of offences totalled a collective score of 164. However, post- EPP this figure fell to 126 (see Table 2.1 and Table 2.2). </w:t>
      </w:r>
      <w:r w:rsidR="00BD33AD" w:rsidRPr="00311C77">
        <w:rPr>
          <w:rFonts w:ascii="Times New Roman" w:hAnsi="Times New Roman" w:cs="Times New Roman"/>
          <w:sz w:val="24"/>
          <w:szCs w:val="24"/>
        </w:rPr>
        <w:t>T</w:t>
      </w:r>
      <w:r w:rsidR="006F28C5" w:rsidRPr="00311C77">
        <w:rPr>
          <w:rFonts w:ascii="Times New Roman" w:hAnsi="Times New Roman" w:cs="Times New Roman"/>
          <w:sz w:val="24"/>
          <w:szCs w:val="24"/>
        </w:rPr>
        <w:t xml:space="preserve">here was a </w:t>
      </w:r>
      <w:r w:rsidR="00C355B5" w:rsidRPr="00311C77">
        <w:rPr>
          <w:rFonts w:ascii="Times New Roman" w:hAnsi="Times New Roman" w:cs="Times New Roman"/>
          <w:sz w:val="24"/>
          <w:szCs w:val="24"/>
        </w:rPr>
        <w:t xml:space="preserve">particularly </w:t>
      </w:r>
      <w:r w:rsidR="006F28C5" w:rsidRPr="00311C77">
        <w:rPr>
          <w:rFonts w:ascii="Times New Roman" w:hAnsi="Times New Roman" w:cs="Times New Roman"/>
          <w:sz w:val="24"/>
          <w:szCs w:val="24"/>
        </w:rPr>
        <w:t xml:space="preserve">significant reduction in the gravity score of </w:t>
      </w:r>
      <w:r w:rsidR="00272575" w:rsidRPr="00311C77">
        <w:rPr>
          <w:rFonts w:ascii="Times New Roman" w:hAnsi="Times New Roman" w:cs="Times New Roman"/>
          <w:sz w:val="24"/>
          <w:szCs w:val="24"/>
        </w:rPr>
        <w:t>four participants</w:t>
      </w:r>
      <w:r w:rsidR="00BD33AD" w:rsidRPr="00311C77">
        <w:rPr>
          <w:rFonts w:ascii="Times New Roman" w:hAnsi="Times New Roman" w:cs="Times New Roman"/>
          <w:sz w:val="24"/>
          <w:szCs w:val="24"/>
        </w:rPr>
        <w:t xml:space="preserve">, </w:t>
      </w:r>
      <w:r w:rsidR="00272575" w:rsidRPr="00311C77">
        <w:rPr>
          <w:rFonts w:ascii="Times New Roman" w:hAnsi="Times New Roman" w:cs="Times New Roman"/>
          <w:sz w:val="24"/>
          <w:szCs w:val="24"/>
        </w:rPr>
        <w:t>by at least 6</w:t>
      </w:r>
      <w:r w:rsidR="006F28C5" w:rsidRPr="00311C77">
        <w:rPr>
          <w:rFonts w:ascii="Times New Roman" w:hAnsi="Times New Roman" w:cs="Times New Roman"/>
          <w:sz w:val="24"/>
          <w:szCs w:val="24"/>
        </w:rPr>
        <w:t>0%</w:t>
      </w:r>
      <w:r w:rsidR="00E175A5" w:rsidRPr="00311C77">
        <w:rPr>
          <w:rFonts w:ascii="Times New Roman" w:hAnsi="Times New Roman" w:cs="Times New Roman"/>
          <w:sz w:val="24"/>
          <w:szCs w:val="24"/>
        </w:rPr>
        <w:t xml:space="preserve"> post- </w:t>
      </w:r>
      <w:r w:rsidR="00662A8D" w:rsidRPr="00311C77">
        <w:rPr>
          <w:rFonts w:ascii="Times New Roman" w:hAnsi="Times New Roman" w:cs="Times New Roman"/>
          <w:sz w:val="24"/>
          <w:szCs w:val="24"/>
        </w:rPr>
        <w:t>EPP</w:t>
      </w:r>
      <w:r w:rsidR="00D00D36" w:rsidRPr="00311C77">
        <w:rPr>
          <w:rFonts w:ascii="Times New Roman" w:hAnsi="Times New Roman" w:cs="Times New Roman"/>
          <w:sz w:val="24"/>
          <w:szCs w:val="24"/>
        </w:rPr>
        <w:t xml:space="preserve"> (</w:t>
      </w:r>
      <w:r w:rsidR="005E227E">
        <w:rPr>
          <w:rFonts w:ascii="Times New Roman" w:hAnsi="Times New Roman" w:cs="Times New Roman"/>
          <w:sz w:val="24"/>
          <w:szCs w:val="24"/>
        </w:rPr>
        <w:t>see Table 1</w:t>
      </w:r>
      <w:r w:rsidR="003D45CB" w:rsidRPr="00311C77">
        <w:rPr>
          <w:rFonts w:ascii="Times New Roman" w:hAnsi="Times New Roman" w:cs="Times New Roman"/>
          <w:sz w:val="24"/>
          <w:szCs w:val="24"/>
        </w:rPr>
        <w:t xml:space="preserve"> and Figure </w:t>
      </w:r>
      <w:r w:rsidR="0021005F">
        <w:rPr>
          <w:rFonts w:ascii="Times New Roman" w:hAnsi="Times New Roman" w:cs="Times New Roman"/>
          <w:sz w:val="24"/>
          <w:szCs w:val="24"/>
        </w:rPr>
        <w:t>5</w:t>
      </w:r>
      <w:r w:rsidR="00E175A5" w:rsidRPr="00311C77">
        <w:rPr>
          <w:rFonts w:ascii="Times New Roman" w:hAnsi="Times New Roman" w:cs="Times New Roman"/>
          <w:sz w:val="24"/>
          <w:szCs w:val="24"/>
        </w:rPr>
        <w:t>)</w:t>
      </w:r>
      <w:r w:rsidR="00BD33AD" w:rsidRPr="00311C77">
        <w:rPr>
          <w:rFonts w:ascii="Times New Roman" w:hAnsi="Times New Roman" w:cs="Times New Roman"/>
          <w:sz w:val="24"/>
          <w:szCs w:val="24"/>
        </w:rPr>
        <w:t xml:space="preserve">. </w:t>
      </w:r>
      <w:r w:rsidR="00C355B5" w:rsidRPr="00311C77">
        <w:rPr>
          <w:rFonts w:ascii="Times New Roman" w:hAnsi="Times New Roman" w:cs="Times New Roman"/>
          <w:sz w:val="24"/>
          <w:szCs w:val="24"/>
        </w:rPr>
        <w:t xml:space="preserve"> </w:t>
      </w:r>
    </w:p>
    <w:tbl>
      <w:tblPr>
        <w:tblStyle w:val="LightGrid1"/>
        <w:tblW w:w="0" w:type="auto"/>
        <w:tblLook w:val="04A0" w:firstRow="1" w:lastRow="0" w:firstColumn="1" w:lastColumn="0" w:noHBand="0" w:noVBand="1"/>
      </w:tblPr>
      <w:tblGrid>
        <w:gridCol w:w="2409"/>
        <w:gridCol w:w="2440"/>
        <w:gridCol w:w="2440"/>
        <w:gridCol w:w="1953"/>
      </w:tblGrid>
      <w:tr w:rsidR="00662A8D" w:rsidRPr="00311C77" w:rsidTr="00662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662A8D" w:rsidRPr="00311C77" w:rsidRDefault="00662A8D" w:rsidP="00311C77">
            <w:pPr>
              <w:pStyle w:val="ListParagraph"/>
              <w:spacing w:line="360" w:lineRule="auto"/>
              <w:ind w:left="0"/>
              <w:jc w:val="both"/>
              <w:rPr>
                <w:rFonts w:ascii="Times New Roman" w:hAnsi="Times New Roman" w:cs="Times New Roman"/>
                <w:sz w:val="24"/>
                <w:szCs w:val="24"/>
              </w:rPr>
            </w:pPr>
            <w:r w:rsidRPr="00311C77">
              <w:rPr>
                <w:rFonts w:ascii="Times New Roman" w:hAnsi="Times New Roman" w:cs="Times New Roman"/>
                <w:sz w:val="24"/>
                <w:szCs w:val="24"/>
              </w:rPr>
              <w:lastRenderedPageBreak/>
              <w:t>Participant</w:t>
            </w:r>
          </w:p>
        </w:tc>
        <w:tc>
          <w:tcPr>
            <w:tcW w:w="2440" w:type="dxa"/>
          </w:tcPr>
          <w:p w:rsidR="00662A8D" w:rsidRPr="00311C77" w:rsidRDefault="00662A8D" w:rsidP="00311C77">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Combined Gravity Score for Offences Committed pre- Educational Programme</w:t>
            </w:r>
          </w:p>
        </w:tc>
        <w:tc>
          <w:tcPr>
            <w:tcW w:w="2440" w:type="dxa"/>
          </w:tcPr>
          <w:p w:rsidR="00662A8D" w:rsidRPr="00311C77" w:rsidRDefault="00662A8D" w:rsidP="00311C77">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Combined Gravity Score for Offences Committed post-  Educational Programme</w:t>
            </w:r>
          </w:p>
        </w:tc>
        <w:tc>
          <w:tcPr>
            <w:tcW w:w="1953" w:type="dxa"/>
          </w:tcPr>
          <w:p w:rsidR="00662A8D" w:rsidRPr="00311C77" w:rsidRDefault="00662A8D" w:rsidP="00311C77">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 Reduction in Gravity Score for Offences Committed</w:t>
            </w:r>
            <w:r w:rsidR="0090304E" w:rsidRPr="00311C77">
              <w:rPr>
                <w:rFonts w:ascii="Times New Roman" w:hAnsi="Times New Roman" w:cs="Times New Roman"/>
                <w:sz w:val="24"/>
                <w:szCs w:val="24"/>
              </w:rPr>
              <w:t xml:space="preserve"> post- Educational Programme</w:t>
            </w:r>
          </w:p>
        </w:tc>
      </w:tr>
      <w:tr w:rsidR="00662A8D" w:rsidRPr="00311C77" w:rsidTr="00662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662A8D" w:rsidRPr="00311C77" w:rsidRDefault="00662A8D" w:rsidP="00311C77">
            <w:pPr>
              <w:pStyle w:val="ListParagraph"/>
              <w:spacing w:line="360" w:lineRule="auto"/>
              <w:ind w:left="0"/>
              <w:jc w:val="both"/>
              <w:rPr>
                <w:rFonts w:ascii="Times New Roman" w:hAnsi="Times New Roman" w:cs="Times New Roman"/>
                <w:sz w:val="24"/>
                <w:szCs w:val="24"/>
              </w:rPr>
            </w:pPr>
            <w:r w:rsidRPr="00311C77">
              <w:rPr>
                <w:rFonts w:ascii="Times New Roman" w:hAnsi="Times New Roman" w:cs="Times New Roman"/>
                <w:sz w:val="24"/>
                <w:szCs w:val="24"/>
              </w:rPr>
              <w:t>No. 1 (Male)</w:t>
            </w:r>
          </w:p>
        </w:tc>
        <w:tc>
          <w:tcPr>
            <w:tcW w:w="2440" w:type="dxa"/>
          </w:tcPr>
          <w:p w:rsidR="00662A8D" w:rsidRPr="00311C77" w:rsidRDefault="00662A8D" w:rsidP="00311C77">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9</w:t>
            </w:r>
          </w:p>
        </w:tc>
        <w:tc>
          <w:tcPr>
            <w:tcW w:w="2440" w:type="dxa"/>
          </w:tcPr>
          <w:p w:rsidR="00662A8D" w:rsidRPr="00311C77" w:rsidRDefault="00662A8D" w:rsidP="00311C77">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3</w:t>
            </w:r>
          </w:p>
        </w:tc>
        <w:tc>
          <w:tcPr>
            <w:tcW w:w="1953" w:type="dxa"/>
          </w:tcPr>
          <w:p w:rsidR="00662A8D" w:rsidRPr="00311C77" w:rsidRDefault="00FB1CBA" w:rsidP="00311C77">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66</w:t>
            </w:r>
            <w:r w:rsidR="00662A8D" w:rsidRPr="00311C77">
              <w:rPr>
                <w:rFonts w:ascii="Times New Roman" w:hAnsi="Times New Roman" w:cs="Times New Roman"/>
                <w:b/>
                <w:sz w:val="24"/>
                <w:szCs w:val="24"/>
              </w:rPr>
              <w:t>%</w:t>
            </w:r>
          </w:p>
        </w:tc>
      </w:tr>
      <w:tr w:rsidR="00662A8D" w:rsidRPr="00311C77" w:rsidTr="00662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662A8D" w:rsidRPr="00311C77" w:rsidRDefault="00662A8D" w:rsidP="00311C77">
            <w:pPr>
              <w:pStyle w:val="ListParagraph"/>
              <w:spacing w:line="360" w:lineRule="auto"/>
              <w:ind w:left="0"/>
              <w:jc w:val="both"/>
              <w:rPr>
                <w:rFonts w:ascii="Times New Roman" w:hAnsi="Times New Roman" w:cs="Times New Roman"/>
                <w:sz w:val="24"/>
                <w:szCs w:val="24"/>
              </w:rPr>
            </w:pPr>
            <w:r w:rsidRPr="00311C77">
              <w:rPr>
                <w:rFonts w:ascii="Times New Roman" w:hAnsi="Times New Roman" w:cs="Times New Roman"/>
                <w:sz w:val="24"/>
                <w:szCs w:val="24"/>
              </w:rPr>
              <w:t>No. 2 (Male)</w:t>
            </w:r>
          </w:p>
        </w:tc>
        <w:tc>
          <w:tcPr>
            <w:tcW w:w="2440" w:type="dxa"/>
          </w:tcPr>
          <w:p w:rsidR="00662A8D" w:rsidRPr="00311C77" w:rsidRDefault="00662A8D" w:rsidP="00311C77">
            <w:pPr>
              <w:pStyle w:val="ListParagraph"/>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8</w:t>
            </w:r>
          </w:p>
        </w:tc>
        <w:tc>
          <w:tcPr>
            <w:tcW w:w="2440" w:type="dxa"/>
          </w:tcPr>
          <w:p w:rsidR="00662A8D" w:rsidRPr="00311C77" w:rsidRDefault="00662A8D" w:rsidP="00311C77">
            <w:pPr>
              <w:pStyle w:val="ListParagraph"/>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3</w:t>
            </w:r>
          </w:p>
        </w:tc>
        <w:tc>
          <w:tcPr>
            <w:tcW w:w="1953" w:type="dxa"/>
          </w:tcPr>
          <w:p w:rsidR="00662A8D" w:rsidRPr="00311C77" w:rsidRDefault="00EE6256" w:rsidP="00311C77">
            <w:pPr>
              <w:pStyle w:val="ListParagraph"/>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62.5%</w:t>
            </w:r>
          </w:p>
        </w:tc>
      </w:tr>
      <w:tr w:rsidR="00662A8D" w:rsidRPr="00311C77" w:rsidTr="00662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662A8D" w:rsidRPr="00311C77" w:rsidRDefault="00662A8D" w:rsidP="00311C77">
            <w:pPr>
              <w:pStyle w:val="ListParagraph"/>
              <w:spacing w:line="360" w:lineRule="auto"/>
              <w:ind w:left="0"/>
              <w:jc w:val="both"/>
              <w:rPr>
                <w:rFonts w:ascii="Times New Roman" w:hAnsi="Times New Roman" w:cs="Times New Roman"/>
                <w:sz w:val="24"/>
                <w:szCs w:val="24"/>
              </w:rPr>
            </w:pPr>
            <w:r w:rsidRPr="00311C77">
              <w:rPr>
                <w:rFonts w:ascii="Times New Roman" w:hAnsi="Times New Roman" w:cs="Times New Roman"/>
                <w:sz w:val="24"/>
                <w:szCs w:val="24"/>
              </w:rPr>
              <w:t>No. 3 (Female)</w:t>
            </w:r>
          </w:p>
        </w:tc>
        <w:tc>
          <w:tcPr>
            <w:tcW w:w="2440" w:type="dxa"/>
          </w:tcPr>
          <w:p w:rsidR="00662A8D" w:rsidRPr="00311C77" w:rsidRDefault="00662A8D" w:rsidP="00311C77">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 xml:space="preserve">30   </w:t>
            </w:r>
          </w:p>
        </w:tc>
        <w:tc>
          <w:tcPr>
            <w:tcW w:w="2440" w:type="dxa"/>
          </w:tcPr>
          <w:p w:rsidR="00662A8D" w:rsidRPr="00311C77" w:rsidRDefault="00662A8D" w:rsidP="00311C77">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3</w:t>
            </w:r>
          </w:p>
        </w:tc>
        <w:tc>
          <w:tcPr>
            <w:tcW w:w="1953" w:type="dxa"/>
          </w:tcPr>
          <w:p w:rsidR="00662A8D" w:rsidRPr="00311C77" w:rsidRDefault="00662A8D" w:rsidP="00311C77">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90%</w:t>
            </w:r>
          </w:p>
        </w:tc>
      </w:tr>
      <w:tr w:rsidR="00662A8D" w:rsidRPr="00311C77" w:rsidTr="00662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662A8D" w:rsidRPr="00311C77" w:rsidRDefault="00662A8D" w:rsidP="00311C77">
            <w:pPr>
              <w:pStyle w:val="ListParagraph"/>
              <w:spacing w:line="360" w:lineRule="auto"/>
              <w:ind w:left="0"/>
              <w:jc w:val="both"/>
              <w:rPr>
                <w:rFonts w:ascii="Times New Roman" w:hAnsi="Times New Roman" w:cs="Times New Roman"/>
                <w:sz w:val="24"/>
                <w:szCs w:val="24"/>
              </w:rPr>
            </w:pPr>
            <w:r w:rsidRPr="00311C77">
              <w:rPr>
                <w:rFonts w:ascii="Times New Roman" w:hAnsi="Times New Roman" w:cs="Times New Roman"/>
                <w:sz w:val="24"/>
                <w:szCs w:val="24"/>
              </w:rPr>
              <w:t xml:space="preserve">     No. 4 (Female)</w:t>
            </w:r>
          </w:p>
        </w:tc>
        <w:tc>
          <w:tcPr>
            <w:tcW w:w="2440" w:type="dxa"/>
          </w:tcPr>
          <w:p w:rsidR="00662A8D" w:rsidRPr="00311C77" w:rsidRDefault="00662A8D" w:rsidP="00311C77">
            <w:pPr>
              <w:pStyle w:val="ListParagraph"/>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25</w:t>
            </w:r>
          </w:p>
        </w:tc>
        <w:tc>
          <w:tcPr>
            <w:tcW w:w="2440" w:type="dxa"/>
          </w:tcPr>
          <w:p w:rsidR="00662A8D" w:rsidRPr="00311C77" w:rsidRDefault="00662A8D" w:rsidP="00311C77">
            <w:pPr>
              <w:pStyle w:val="ListParagraph"/>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2</w:t>
            </w:r>
          </w:p>
        </w:tc>
        <w:tc>
          <w:tcPr>
            <w:tcW w:w="1953" w:type="dxa"/>
          </w:tcPr>
          <w:p w:rsidR="00662A8D" w:rsidRPr="00311C77" w:rsidRDefault="00EE6256" w:rsidP="00311C77">
            <w:pPr>
              <w:pStyle w:val="ListParagraph"/>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92%</w:t>
            </w:r>
          </w:p>
        </w:tc>
      </w:tr>
    </w:tbl>
    <w:p w:rsidR="00F90722" w:rsidRPr="00311C77" w:rsidRDefault="00460DF3" w:rsidP="00311C77">
      <w:pPr>
        <w:spacing w:before="240" w:line="360" w:lineRule="auto"/>
        <w:jc w:val="both"/>
        <w:rPr>
          <w:rFonts w:ascii="Times New Roman" w:hAnsi="Times New Roman" w:cs="Times New Roman"/>
          <w:sz w:val="24"/>
          <w:szCs w:val="24"/>
        </w:rPr>
      </w:pPr>
      <w:r w:rsidRPr="00311C77">
        <w:rPr>
          <w:rFonts w:ascii="Times New Roman" w:hAnsi="Times New Roman" w:cs="Times New Roman"/>
          <w:sz w:val="24"/>
          <w:szCs w:val="24"/>
        </w:rPr>
        <w:t>Table</w:t>
      </w:r>
      <w:r w:rsidR="005E227E">
        <w:rPr>
          <w:rFonts w:ascii="Times New Roman" w:hAnsi="Times New Roman" w:cs="Times New Roman"/>
          <w:sz w:val="24"/>
          <w:szCs w:val="24"/>
        </w:rPr>
        <w:t xml:space="preserve"> 1</w:t>
      </w:r>
      <w:r w:rsidR="00E175A5" w:rsidRPr="00311C77">
        <w:rPr>
          <w:rFonts w:ascii="Times New Roman" w:hAnsi="Times New Roman" w:cs="Times New Roman"/>
          <w:sz w:val="24"/>
          <w:szCs w:val="24"/>
        </w:rPr>
        <w:t xml:space="preserve"> Gravity Score for Offences Committed by </w:t>
      </w:r>
      <w:r w:rsidR="0046326D" w:rsidRPr="00311C77">
        <w:rPr>
          <w:rFonts w:ascii="Times New Roman" w:hAnsi="Times New Roman" w:cs="Times New Roman"/>
          <w:sz w:val="24"/>
          <w:szCs w:val="24"/>
        </w:rPr>
        <w:t>Service Users</w:t>
      </w:r>
      <w:r w:rsidR="00E175A5" w:rsidRPr="00311C77">
        <w:rPr>
          <w:rFonts w:ascii="Times New Roman" w:hAnsi="Times New Roman" w:cs="Times New Roman"/>
          <w:sz w:val="24"/>
          <w:szCs w:val="24"/>
        </w:rPr>
        <w:t xml:space="preserve"> Pre and Post- </w:t>
      </w:r>
      <w:r w:rsidR="00EC7F2D" w:rsidRPr="00311C77">
        <w:rPr>
          <w:rFonts w:ascii="Times New Roman" w:hAnsi="Times New Roman" w:cs="Times New Roman"/>
          <w:sz w:val="24"/>
          <w:szCs w:val="24"/>
        </w:rPr>
        <w:t>EPP</w:t>
      </w:r>
    </w:p>
    <w:p w:rsidR="00F90722" w:rsidRPr="00311C77" w:rsidRDefault="00760450" w:rsidP="00311C77">
      <w:pPr>
        <w:spacing w:before="240" w:line="360" w:lineRule="auto"/>
        <w:jc w:val="both"/>
        <w:rPr>
          <w:rFonts w:ascii="Times New Roman" w:hAnsi="Times New Roman" w:cs="Times New Roman"/>
          <w:sz w:val="24"/>
          <w:szCs w:val="24"/>
        </w:rPr>
      </w:pPr>
      <w:r w:rsidRPr="00311C7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A28E9DE" wp14:editId="3EA0D2FF">
                <wp:simplePos x="0" y="0"/>
                <wp:positionH relativeFrom="column">
                  <wp:posOffset>3905250</wp:posOffset>
                </wp:positionH>
                <wp:positionV relativeFrom="paragraph">
                  <wp:posOffset>2233295</wp:posOffset>
                </wp:positionV>
                <wp:extent cx="1799590" cy="617855"/>
                <wp:effectExtent l="9525" t="10795" r="10160" b="952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17855"/>
                        </a:xfrm>
                        <a:prstGeom prst="rect">
                          <a:avLst/>
                        </a:prstGeom>
                        <a:solidFill>
                          <a:srgbClr val="FFFFFF"/>
                        </a:solidFill>
                        <a:ln w="9525">
                          <a:solidFill>
                            <a:schemeClr val="bg1">
                              <a:lumMod val="100000"/>
                              <a:lumOff val="0"/>
                            </a:schemeClr>
                          </a:solidFill>
                          <a:miter lim="800000"/>
                          <a:headEnd/>
                          <a:tailEnd/>
                        </a:ln>
                      </wps:spPr>
                      <wps:txbx>
                        <w:txbxContent>
                          <w:p w:rsidR="00CC539F" w:rsidRDefault="00CC539F">
                            <w:r w:rsidRPr="000F276A">
                              <w:rPr>
                                <w:b/>
                              </w:rPr>
                              <w:t>%</w:t>
                            </w:r>
                            <w:r>
                              <w:t xml:space="preserve"> = reduction in overall gravity score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307.5pt;margin-top:175.85pt;width:141.7pt;height:4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" strokecolor="white [3212]">
                <v:textbox>
                  <w:txbxContent>
                    <w:p w:rsidR="00CC539F" w:rsidRDefault="00CC539F">
                      <w:r w:rsidRPr="000F276A">
                        <w:rPr>
                          <w:b/>
                        </w:rPr>
                        <w:t>%</w:t>
                      </w:r>
                      <w:r>
                        <w:t xml:space="preserve"> = reduction in overall gravity score</w:t>
                      </w:r>
                    </w:p>
                  </w:txbxContent>
                </v:textbox>
              </v:shape>
            </w:pict>
          </mc:Fallback>
        </mc:AlternateContent>
      </w:r>
      <w:r w:rsidRPr="00311C77">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ACB6950" wp14:editId="2893F263">
                <wp:simplePos x="0" y="0"/>
                <wp:positionH relativeFrom="column">
                  <wp:posOffset>510540</wp:posOffset>
                </wp:positionH>
                <wp:positionV relativeFrom="paragraph">
                  <wp:posOffset>1899285</wp:posOffset>
                </wp:positionV>
                <wp:extent cx="439420" cy="248285"/>
                <wp:effectExtent l="5715" t="10160" r="1206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48285"/>
                        </a:xfrm>
                        <a:prstGeom prst="rect">
                          <a:avLst/>
                        </a:prstGeom>
                        <a:solidFill>
                          <a:srgbClr val="FFFFFF"/>
                        </a:solidFill>
                        <a:ln w="9525">
                          <a:solidFill>
                            <a:schemeClr val="bg1">
                              <a:lumMod val="100000"/>
                              <a:lumOff val="0"/>
                            </a:schemeClr>
                          </a:solidFill>
                          <a:miter lim="800000"/>
                          <a:headEnd/>
                          <a:tailEnd/>
                        </a:ln>
                      </wps:spPr>
                      <wps:txbx>
                        <w:txbxContent>
                          <w:p w:rsidR="00CC539F" w:rsidRDefault="00CC539F">
                            <w:r>
                              <w:rPr>
                                <w:b/>
                              </w:rPr>
                              <w:t>66</w:t>
                            </w:r>
                            <w:r w:rsidRPr="009F6822">
                              <w:rPr>
                                <w:b/>
                              </w:rPr>
                              <w:t>%</w:t>
                            </w:r>
                            <w:r>
                              <w:t xml:space="preserve"> reduction   redre</w:t>
                            </w:r>
                            <w:sdt>
                              <w:sdtPr>
                                <w:id w:val="568603642"/>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40.2pt;margin-top:149.55pt;width:34.6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" strokecolor="white [3212]">
                <v:textbox>
                  <w:txbxContent>
                    <w:p w:rsidR="00CC539F" w:rsidRDefault="00CC539F">
                      <w:r>
                        <w:rPr>
                          <w:b/>
                        </w:rPr>
                        <w:t>66</w:t>
                      </w:r>
                      <w:r w:rsidRPr="009F6822">
                        <w:rPr>
                          <w:b/>
                        </w:rPr>
                        <w:t>%</w:t>
                      </w:r>
                      <w:r>
                        <w:t xml:space="preserve"> reduction   </w:t>
                      </w:r>
                      <w:proofErr w:type="spellStart"/>
                      <w:proofErr w:type="gramStart"/>
                      <w:r>
                        <w:t>redre</w:t>
                      </w:r>
                      <w:proofErr w:type="spellEnd"/>
                      <w:proofErr w:type="gramEnd"/>
                      <w:sdt>
                        <w:sdtPr>
                          <w:id w:val="568603642"/>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311C77">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EC68F03" wp14:editId="32695822">
                <wp:simplePos x="0" y="0"/>
                <wp:positionH relativeFrom="column">
                  <wp:posOffset>1382395</wp:posOffset>
                </wp:positionH>
                <wp:positionV relativeFrom="paragraph">
                  <wp:posOffset>1899285</wp:posOffset>
                </wp:positionV>
                <wp:extent cx="577215" cy="248285"/>
                <wp:effectExtent l="10795" t="10160" r="12065" b="825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248285"/>
                        </a:xfrm>
                        <a:prstGeom prst="rect">
                          <a:avLst/>
                        </a:prstGeom>
                        <a:solidFill>
                          <a:srgbClr val="FFFFFF"/>
                        </a:solidFill>
                        <a:ln w="9525">
                          <a:solidFill>
                            <a:schemeClr val="bg1">
                              <a:lumMod val="100000"/>
                              <a:lumOff val="0"/>
                            </a:schemeClr>
                          </a:solidFill>
                          <a:miter lim="800000"/>
                          <a:headEnd/>
                          <a:tailEnd/>
                        </a:ln>
                      </wps:spPr>
                      <wps:txbx>
                        <w:txbxContent>
                          <w:p w:rsidR="00CC539F" w:rsidRDefault="00CC539F" w:rsidP="00FB1CBA">
                            <w:r>
                              <w:rPr>
                                <w:b/>
                              </w:rPr>
                              <w:t>62.5%</w:t>
                            </w:r>
                            <w:r>
                              <w:t xml:space="preserve"> reduction   redre</w:t>
                            </w:r>
                            <w:sdt>
                              <w:sdtPr>
                                <w:id w:val="8270070"/>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108.85pt;margin-top:149.55pt;width:45.4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" strokecolor="white [3212]">
                <v:textbox>
                  <w:txbxContent>
                    <w:p w:rsidR="00CC539F" w:rsidRDefault="00CC539F" w:rsidP="00FB1CBA">
                      <w:r>
                        <w:rPr>
                          <w:b/>
                        </w:rPr>
                        <w:t>62.5%</w:t>
                      </w:r>
                      <w:r>
                        <w:t xml:space="preserve"> reduction   </w:t>
                      </w:r>
                      <w:proofErr w:type="spellStart"/>
                      <w:proofErr w:type="gramStart"/>
                      <w:r>
                        <w:t>redre</w:t>
                      </w:r>
                      <w:proofErr w:type="spellEnd"/>
                      <w:proofErr w:type="gramEnd"/>
                      <w:sdt>
                        <w:sdtPr>
                          <w:id w:val="8270070"/>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311C7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E66D55D" wp14:editId="1A140F6E">
                <wp:simplePos x="0" y="0"/>
                <wp:positionH relativeFrom="column">
                  <wp:posOffset>2219960</wp:posOffset>
                </wp:positionH>
                <wp:positionV relativeFrom="paragraph">
                  <wp:posOffset>260350</wp:posOffset>
                </wp:positionV>
                <wp:extent cx="487045" cy="255905"/>
                <wp:effectExtent l="10160" t="9525" r="7620" b="1079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55905"/>
                        </a:xfrm>
                        <a:prstGeom prst="rect">
                          <a:avLst/>
                        </a:prstGeom>
                        <a:solidFill>
                          <a:srgbClr val="FFFFFF"/>
                        </a:solidFill>
                        <a:ln w="9525">
                          <a:solidFill>
                            <a:schemeClr val="bg1">
                              <a:lumMod val="100000"/>
                              <a:lumOff val="0"/>
                            </a:schemeClr>
                          </a:solidFill>
                          <a:miter lim="800000"/>
                          <a:headEnd/>
                          <a:tailEnd/>
                        </a:ln>
                      </wps:spPr>
                      <wps:txbx>
                        <w:txbxContent>
                          <w:p w:rsidR="00CC539F" w:rsidRDefault="00CC539F" w:rsidP="00FB1CBA">
                            <w:r w:rsidRPr="00FB1CBA">
                              <w:rPr>
                                <w:b/>
                              </w:rPr>
                              <w:t>90%</w:t>
                            </w:r>
                            <w:r>
                              <w:t>dre</w:t>
                            </w:r>
                            <w:sdt>
                              <w:sdtPr>
                                <w:id w:val="939724889"/>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174.8pt;margin-top:20.5pt;width:38.3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" strokecolor="white [3212]">
                <v:textbox>
                  <w:txbxContent>
                    <w:p w:rsidR="00CC539F" w:rsidRDefault="00CC539F" w:rsidP="00FB1CBA">
                      <w:r w:rsidRPr="00FB1CBA">
                        <w:rPr>
                          <w:b/>
                        </w:rPr>
                        <w:t>90%</w:t>
                      </w:r>
                      <w:proofErr w:type="gramStart"/>
                      <w:r>
                        <w:t>dre</w:t>
                      </w:r>
                      <w:proofErr w:type="gramEnd"/>
                      <w:sdt>
                        <w:sdtPr>
                          <w:id w:val="939724889"/>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311C7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EA09CBF" wp14:editId="42A9FE30">
                <wp:simplePos x="0" y="0"/>
                <wp:positionH relativeFrom="column">
                  <wp:posOffset>3092450</wp:posOffset>
                </wp:positionH>
                <wp:positionV relativeFrom="paragraph">
                  <wp:posOffset>664210</wp:posOffset>
                </wp:positionV>
                <wp:extent cx="446405" cy="237490"/>
                <wp:effectExtent l="6350" t="13335" r="13970" b="63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37490"/>
                        </a:xfrm>
                        <a:prstGeom prst="rect">
                          <a:avLst/>
                        </a:prstGeom>
                        <a:solidFill>
                          <a:srgbClr val="FFFFFF"/>
                        </a:solidFill>
                        <a:ln w="9525">
                          <a:solidFill>
                            <a:schemeClr val="bg1">
                              <a:lumMod val="100000"/>
                              <a:lumOff val="0"/>
                            </a:schemeClr>
                          </a:solidFill>
                          <a:miter lim="800000"/>
                          <a:headEnd/>
                          <a:tailEnd/>
                        </a:ln>
                      </wps:spPr>
                      <wps:txbx>
                        <w:txbxContent>
                          <w:p w:rsidR="00CC539F" w:rsidRDefault="00CC539F" w:rsidP="00FB1CBA">
                            <w:r w:rsidRPr="00FB1CBA">
                              <w:rPr>
                                <w:b/>
                              </w:rPr>
                              <w:t>92%</w:t>
                            </w:r>
                            <w:r>
                              <w:t>redre</w:t>
                            </w:r>
                            <w:sdt>
                              <w:sdtPr>
                                <w:id w:val="-547289388"/>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243.5pt;margin-top:52.3pt;width:35.15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" strokecolor="white [3212]">
                <v:textbox>
                  <w:txbxContent>
                    <w:p w:rsidR="00CC539F" w:rsidRDefault="00CC539F" w:rsidP="00FB1CBA">
                      <w:r w:rsidRPr="00FB1CBA">
                        <w:rPr>
                          <w:b/>
                        </w:rPr>
                        <w:t>92%</w:t>
                      </w:r>
                      <w:proofErr w:type="gramStart"/>
                      <w:r>
                        <w:t>redre</w:t>
                      </w:r>
                      <w:proofErr w:type="gramEnd"/>
                      <w:sdt>
                        <w:sdtPr>
                          <w:id w:val="-547289388"/>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000F6A5D" w:rsidRPr="00311C77">
        <w:rPr>
          <w:rFonts w:ascii="Times New Roman" w:hAnsi="Times New Roman" w:cs="Times New Roman"/>
          <w:noProof/>
          <w:sz w:val="24"/>
          <w:szCs w:val="24"/>
        </w:rPr>
        <w:drawing>
          <wp:inline distT="0" distB="0" distL="0" distR="0" wp14:anchorId="0E895720" wp14:editId="45E01861">
            <wp:extent cx="5787984" cy="3586348"/>
            <wp:effectExtent l="19050" t="0" r="2226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5EA6" w:rsidRPr="00311C77" w:rsidRDefault="0021005F" w:rsidP="00311C7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5 </w:t>
      </w:r>
      <w:r w:rsidR="00FF4DEA" w:rsidRPr="00311C77">
        <w:rPr>
          <w:rFonts w:ascii="Times New Roman" w:hAnsi="Times New Roman" w:cs="Times New Roman"/>
          <w:sz w:val="24"/>
          <w:szCs w:val="24"/>
        </w:rPr>
        <w:t>Gravity of Offences Committed by Four Service Users Pre and Post- EPP</w:t>
      </w:r>
    </w:p>
    <w:p w:rsidR="00F90722" w:rsidRPr="00311C77" w:rsidRDefault="00BB0133" w:rsidP="00311C77">
      <w:pPr>
        <w:spacing w:before="240"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 xml:space="preserve">In relation to specific crime types committed pre- </w:t>
      </w:r>
      <w:r w:rsidR="00D00D36" w:rsidRPr="00311C77">
        <w:rPr>
          <w:rFonts w:ascii="Times New Roman" w:hAnsi="Times New Roman" w:cs="Times New Roman"/>
          <w:sz w:val="24"/>
          <w:szCs w:val="24"/>
        </w:rPr>
        <w:t>EPP</w:t>
      </w:r>
      <w:r w:rsidRPr="00311C77">
        <w:rPr>
          <w:rFonts w:ascii="Times New Roman" w:hAnsi="Times New Roman" w:cs="Times New Roman"/>
          <w:sz w:val="24"/>
          <w:szCs w:val="24"/>
        </w:rPr>
        <w:t xml:space="preserve">, across the data set, ‘theft and handling of stolen goods’ had the highest frequency </w:t>
      </w:r>
      <w:r w:rsidR="00272575" w:rsidRPr="00311C77">
        <w:rPr>
          <w:rFonts w:ascii="Times New Roman" w:hAnsi="Times New Roman" w:cs="Times New Roman"/>
          <w:sz w:val="24"/>
          <w:szCs w:val="24"/>
        </w:rPr>
        <w:t>(13 recorded offences) (g</w:t>
      </w:r>
      <w:r w:rsidRPr="00311C77">
        <w:rPr>
          <w:rFonts w:ascii="Times New Roman" w:hAnsi="Times New Roman" w:cs="Times New Roman"/>
          <w:sz w:val="24"/>
          <w:szCs w:val="24"/>
        </w:rPr>
        <w:t>ravity score of 3)</w:t>
      </w:r>
      <w:r w:rsidR="00C355B5" w:rsidRPr="00311C77">
        <w:rPr>
          <w:rFonts w:ascii="Times New Roman" w:hAnsi="Times New Roman" w:cs="Times New Roman"/>
          <w:sz w:val="24"/>
          <w:szCs w:val="24"/>
        </w:rPr>
        <w:t>,</w:t>
      </w:r>
      <w:r w:rsidR="00D00D36" w:rsidRPr="00311C77">
        <w:rPr>
          <w:rFonts w:ascii="Times New Roman" w:hAnsi="Times New Roman" w:cs="Times New Roman"/>
          <w:sz w:val="24"/>
          <w:szCs w:val="24"/>
        </w:rPr>
        <w:t xml:space="preserve"> whereas </w:t>
      </w:r>
      <w:r w:rsidR="00272575" w:rsidRPr="00311C77">
        <w:rPr>
          <w:rFonts w:ascii="Times New Roman" w:hAnsi="Times New Roman" w:cs="Times New Roman"/>
          <w:sz w:val="24"/>
          <w:szCs w:val="24"/>
        </w:rPr>
        <w:t>p</w:t>
      </w:r>
      <w:r w:rsidRPr="00311C77">
        <w:rPr>
          <w:rFonts w:ascii="Times New Roman" w:hAnsi="Times New Roman" w:cs="Times New Roman"/>
          <w:sz w:val="24"/>
          <w:szCs w:val="24"/>
        </w:rPr>
        <w:t xml:space="preserve">ost- </w:t>
      </w:r>
      <w:r w:rsidR="00D00D36" w:rsidRPr="00311C77">
        <w:rPr>
          <w:rFonts w:ascii="Times New Roman" w:hAnsi="Times New Roman" w:cs="Times New Roman"/>
          <w:sz w:val="24"/>
          <w:szCs w:val="24"/>
        </w:rPr>
        <w:t>EPP</w:t>
      </w:r>
      <w:r w:rsidRPr="00311C77">
        <w:rPr>
          <w:rFonts w:ascii="Times New Roman" w:hAnsi="Times New Roman" w:cs="Times New Roman"/>
          <w:sz w:val="24"/>
          <w:szCs w:val="24"/>
        </w:rPr>
        <w:t>, ‘violence against a person’</w:t>
      </w:r>
      <w:r w:rsidR="00272575" w:rsidRPr="00311C77">
        <w:rPr>
          <w:rFonts w:ascii="Times New Roman" w:hAnsi="Times New Roman" w:cs="Times New Roman"/>
          <w:sz w:val="24"/>
          <w:szCs w:val="24"/>
        </w:rPr>
        <w:t>(7 recorded offences) (g</w:t>
      </w:r>
      <w:r w:rsidRPr="00311C77">
        <w:rPr>
          <w:rFonts w:ascii="Times New Roman" w:hAnsi="Times New Roman" w:cs="Times New Roman"/>
          <w:sz w:val="24"/>
          <w:szCs w:val="24"/>
        </w:rPr>
        <w:t>ravity score of between 3-7) and ‘Public Order O</w:t>
      </w:r>
      <w:r w:rsidR="00272575" w:rsidRPr="00311C77">
        <w:rPr>
          <w:rFonts w:ascii="Times New Roman" w:hAnsi="Times New Roman" w:cs="Times New Roman"/>
          <w:sz w:val="24"/>
          <w:szCs w:val="24"/>
        </w:rPr>
        <w:t>ffence’ (7 recorded offences) (g</w:t>
      </w:r>
      <w:r w:rsidRPr="00311C77">
        <w:rPr>
          <w:rFonts w:ascii="Times New Roman" w:hAnsi="Times New Roman" w:cs="Times New Roman"/>
          <w:sz w:val="24"/>
          <w:szCs w:val="24"/>
        </w:rPr>
        <w:t>ravity score of between 1-4) were the two most common</w:t>
      </w:r>
      <w:r w:rsidR="00272575" w:rsidRPr="00311C77">
        <w:rPr>
          <w:rFonts w:ascii="Times New Roman" w:hAnsi="Times New Roman" w:cs="Times New Roman"/>
          <w:sz w:val="24"/>
          <w:szCs w:val="24"/>
        </w:rPr>
        <w:t xml:space="preserve"> offences</w:t>
      </w:r>
      <w:r w:rsidR="001E27A1" w:rsidRPr="00311C77">
        <w:rPr>
          <w:rFonts w:ascii="Times New Roman" w:hAnsi="Times New Roman" w:cs="Times New Roman"/>
          <w:sz w:val="24"/>
          <w:szCs w:val="24"/>
        </w:rPr>
        <w:t xml:space="preserve"> committed by service users. </w:t>
      </w:r>
    </w:p>
    <w:tbl>
      <w:tblPr>
        <w:tblStyle w:val="LightShading1"/>
        <w:tblW w:w="0" w:type="auto"/>
        <w:tblLook w:val="04A0" w:firstRow="1" w:lastRow="0" w:firstColumn="1" w:lastColumn="0" w:noHBand="0" w:noVBand="1"/>
      </w:tblPr>
      <w:tblGrid>
        <w:gridCol w:w="3080"/>
        <w:gridCol w:w="3081"/>
        <w:gridCol w:w="3081"/>
      </w:tblGrid>
      <w:tr w:rsidR="00251CF7" w:rsidRPr="00311C77" w:rsidTr="00A06F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lastRenderedPageBreak/>
              <w:t>Offence</w:t>
            </w:r>
          </w:p>
        </w:tc>
        <w:tc>
          <w:tcPr>
            <w:tcW w:w="3081" w:type="dxa"/>
          </w:tcPr>
          <w:p w:rsidR="00251CF7" w:rsidRPr="00311C77" w:rsidRDefault="00251CF7" w:rsidP="00311C7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Frequency Across Data Set</w:t>
            </w:r>
          </w:p>
        </w:tc>
        <w:tc>
          <w:tcPr>
            <w:tcW w:w="3081" w:type="dxa"/>
          </w:tcPr>
          <w:p w:rsidR="00251CF7" w:rsidRPr="00311C77" w:rsidRDefault="00251CF7" w:rsidP="00311C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Gravity</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Theft</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Criminal Damage</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5</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2-3</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Possession of a Weapon</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Violence Against the Person</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12</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3-4</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 xml:space="preserve">Public Order </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9</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1-2</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Theft &amp; Handling of Stolen Goods</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13</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Breach of Bail</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Breach of Statutory Order</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4</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Drugs</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4</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Unlawful Wounding</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7</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 xml:space="preserve">Domestic Burglary </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6-7</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Robbery</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6</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 xml:space="preserve">Common Assault </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Drunk &amp; Disorderly</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S.4 of Public Order Act 1984</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 xml:space="preserve">Other </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Total</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58</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164</w:t>
            </w:r>
          </w:p>
        </w:tc>
      </w:tr>
    </w:tbl>
    <w:p w:rsidR="00251CF7" w:rsidRPr="00311C77" w:rsidRDefault="0021005F" w:rsidP="00311C7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Table 2</w:t>
      </w:r>
      <w:r w:rsidR="00C355B5" w:rsidRPr="00311C77">
        <w:rPr>
          <w:rFonts w:ascii="Times New Roman" w:hAnsi="Times New Roman" w:cs="Times New Roman"/>
          <w:sz w:val="24"/>
          <w:szCs w:val="24"/>
        </w:rPr>
        <w:t xml:space="preserve"> </w:t>
      </w:r>
      <w:r w:rsidR="00251CF7" w:rsidRPr="00311C77">
        <w:rPr>
          <w:rFonts w:ascii="Times New Roman" w:hAnsi="Times New Roman" w:cs="Times New Roman"/>
          <w:sz w:val="24"/>
          <w:szCs w:val="24"/>
        </w:rPr>
        <w:t xml:space="preserve">Frequency of Offence Type and Gravity Score </w:t>
      </w:r>
      <w:r w:rsidR="00251CF7" w:rsidRPr="00311C77">
        <w:rPr>
          <w:rFonts w:ascii="Times New Roman" w:hAnsi="Times New Roman" w:cs="Times New Roman"/>
          <w:i/>
          <w:sz w:val="24"/>
          <w:szCs w:val="24"/>
        </w:rPr>
        <w:t>Pre</w:t>
      </w:r>
      <w:r w:rsidR="00251CF7" w:rsidRPr="00311C77">
        <w:rPr>
          <w:rFonts w:ascii="Times New Roman" w:hAnsi="Times New Roman" w:cs="Times New Roman"/>
          <w:sz w:val="24"/>
          <w:szCs w:val="24"/>
        </w:rPr>
        <w:t xml:space="preserve">- </w:t>
      </w:r>
      <w:r w:rsidR="00EC7F2D" w:rsidRPr="00311C77">
        <w:rPr>
          <w:rFonts w:ascii="Times New Roman" w:hAnsi="Times New Roman" w:cs="Times New Roman"/>
          <w:sz w:val="24"/>
          <w:szCs w:val="24"/>
        </w:rPr>
        <w:t>EPP</w:t>
      </w:r>
      <w:r w:rsidR="00251CF7" w:rsidRPr="00311C77">
        <w:rPr>
          <w:rStyle w:val="FootnoteReference"/>
          <w:rFonts w:ascii="Times New Roman" w:hAnsi="Times New Roman" w:cs="Times New Roman"/>
          <w:sz w:val="24"/>
          <w:szCs w:val="24"/>
        </w:rPr>
        <w:footnoteReference w:id="8"/>
      </w:r>
    </w:p>
    <w:tbl>
      <w:tblPr>
        <w:tblStyle w:val="LightShading1"/>
        <w:tblW w:w="0" w:type="auto"/>
        <w:tblLook w:val="04A0" w:firstRow="1" w:lastRow="0" w:firstColumn="1" w:lastColumn="0" w:noHBand="0" w:noVBand="1"/>
      </w:tblPr>
      <w:tblGrid>
        <w:gridCol w:w="3080"/>
        <w:gridCol w:w="3081"/>
        <w:gridCol w:w="3081"/>
      </w:tblGrid>
      <w:tr w:rsidR="00251CF7" w:rsidRPr="00311C77" w:rsidTr="00A06F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Offence</w:t>
            </w:r>
          </w:p>
        </w:tc>
        <w:tc>
          <w:tcPr>
            <w:tcW w:w="3081" w:type="dxa"/>
          </w:tcPr>
          <w:p w:rsidR="00251CF7" w:rsidRPr="00311C77" w:rsidRDefault="00251CF7" w:rsidP="00311C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Frequency Across Data Set</w:t>
            </w:r>
          </w:p>
        </w:tc>
        <w:tc>
          <w:tcPr>
            <w:tcW w:w="3081" w:type="dxa"/>
          </w:tcPr>
          <w:p w:rsidR="00251CF7" w:rsidRPr="00311C77" w:rsidRDefault="00251CF7" w:rsidP="00311C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Gravity</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Possession of a Weapon</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Motoring Offences</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4</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Breach of Conditional Discharge</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Drugs</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4</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 xml:space="preserve">Public Order </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7</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1-4</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 xml:space="preserve">Theft </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Non- Domestic Burglary</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Violence Against the Person</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7</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3-7</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lastRenderedPageBreak/>
              <w:t>Breach of Bail</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5</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Criminal Damage</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5</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2</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 xml:space="preserve">Breach of Statutory Order </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4</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Fraud &amp; Forgery</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Theft &amp; Handling of Stolen Goods</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4</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3</w:t>
            </w:r>
          </w:p>
        </w:tc>
      </w:tr>
      <w:tr w:rsidR="00251CF7" w:rsidRPr="00311C77" w:rsidTr="00A06F51">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b w:val="0"/>
                <w:sz w:val="24"/>
                <w:szCs w:val="24"/>
              </w:rPr>
            </w:pPr>
            <w:r w:rsidRPr="00311C77">
              <w:rPr>
                <w:rFonts w:ascii="Times New Roman" w:hAnsi="Times New Roman" w:cs="Times New Roman"/>
                <w:b w:val="0"/>
                <w:sz w:val="24"/>
                <w:szCs w:val="24"/>
              </w:rPr>
              <w:t>Vehicle Theft/Unauthorised Taking</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1</w:t>
            </w:r>
          </w:p>
        </w:tc>
        <w:tc>
          <w:tcPr>
            <w:tcW w:w="3081" w:type="dxa"/>
          </w:tcPr>
          <w:p w:rsidR="00251CF7" w:rsidRPr="00311C77" w:rsidRDefault="00251CF7" w:rsidP="00311C7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C77">
              <w:rPr>
                <w:rFonts w:ascii="Times New Roman" w:hAnsi="Times New Roman" w:cs="Times New Roman"/>
                <w:sz w:val="24"/>
                <w:szCs w:val="24"/>
              </w:rPr>
              <w:t>4</w:t>
            </w:r>
          </w:p>
        </w:tc>
      </w:tr>
      <w:tr w:rsidR="00251CF7" w:rsidRPr="00311C77" w:rsidTr="00A06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251CF7" w:rsidRPr="00311C77" w:rsidRDefault="00251CF7"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Total</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46</w:t>
            </w:r>
          </w:p>
        </w:tc>
        <w:tc>
          <w:tcPr>
            <w:tcW w:w="3081" w:type="dxa"/>
          </w:tcPr>
          <w:p w:rsidR="00251CF7" w:rsidRPr="00311C77" w:rsidRDefault="00251CF7" w:rsidP="00311C7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11C77">
              <w:rPr>
                <w:rFonts w:ascii="Times New Roman" w:hAnsi="Times New Roman" w:cs="Times New Roman"/>
                <w:b/>
                <w:sz w:val="24"/>
                <w:szCs w:val="24"/>
              </w:rPr>
              <w:t>126</w:t>
            </w:r>
          </w:p>
        </w:tc>
      </w:tr>
    </w:tbl>
    <w:p w:rsidR="00026DD7" w:rsidRPr="00311C77" w:rsidRDefault="00E175A5" w:rsidP="00311C77">
      <w:pPr>
        <w:spacing w:before="240" w:line="360" w:lineRule="auto"/>
        <w:jc w:val="both"/>
        <w:rPr>
          <w:rFonts w:ascii="Times New Roman" w:hAnsi="Times New Roman" w:cs="Times New Roman"/>
          <w:sz w:val="24"/>
          <w:szCs w:val="24"/>
        </w:rPr>
      </w:pPr>
      <w:r w:rsidRPr="00311C77">
        <w:rPr>
          <w:rFonts w:ascii="Times New Roman" w:hAnsi="Times New Roman" w:cs="Times New Roman"/>
          <w:sz w:val="24"/>
          <w:szCs w:val="24"/>
        </w:rPr>
        <w:t xml:space="preserve">Table </w:t>
      </w:r>
      <w:r w:rsidR="0021005F">
        <w:rPr>
          <w:rFonts w:ascii="Times New Roman" w:hAnsi="Times New Roman" w:cs="Times New Roman"/>
          <w:sz w:val="24"/>
          <w:szCs w:val="24"/>
        </w:rPr>
        <w:t>3</w:t>
      </w:r>
      <w:r w:rsidR="00C355B5" w:rsidRPr="00311C77">
        <w:rPr>
          <w:rFonts w:ascii="Times New Roman" w:hAnsi="Times New Roman" w:cs="Times New Roman"/>
          <w:sz w:val="24"/>
          <w:szCs w:val="24"/>
        </w:rPr>
        <w:t xml:space="preserve"> </w:t>
      </w:r>
      <w:r w:rsidR="00251CF7" w:rsidRPr="00311C77">
        <w:rPr>
          <w:rFonts w:ascii="Times New Roman" w:hAnsi="Times New Roman" w:cs="Times New Roman"/>
          <w:sz w:val="24"/>
          <w:szCs w:val="24"/>
        </w:rPr>
        <w:t xml:space="preserve">Frequency of Offence Type and Gravity Score </w:t>
      </w:r>
      <w:r w:rsidR="00251CF7" w:rsidRPr="00311C77">
        <w:rPr>
          <w:rFonts w:ascii="Times New Roman" w:hAnsi="Times New Roman" w:cs="Times New Roman"/>
          <w:i/>
          <w:sz w:val="24"/>
          <w:szCs w:val="24"/>
        </w:rPr>
        <w:t>Post</w:t>
      </w:r>
      <w:r w:rsidR="00273423" w:rsidRPr="00311C77">
        <w:rPr>
          <w:rFonts w:ascii="Times New Roman" w:hAnsi="Times New Roman" w:cs="Times New Roman"/>
          <w:sz w:val="24"/>
          <w:szCs w:val="24"/>
        </w:rPr>
        <w:t>- Educational Programme</w:t>
      </w:r>
    </w:p>
    <w:p w:rsidR="00435B81" w:rsidRPr="00311C77" w:rsidRDefault="00435B81" w:rsidP="00311C77">
      <w:pPr>
        <w:spacing w:line="360" w:lineRule="auto"/>
        <w:jc w:val="both"/>
        <w:rPr>
          <w:rFonts w:ascii="Times New Roman" w:hAnsi="Times New Roman" w:cs="Times New Roman"/>
          <w:b/>
          <w:i/>
          <w:sz w:val="24"/>
          <w:szCs w:val="24"/>
        </w:rPr>
      </w:pPr>
      <w:r w:rsidRPr="00311C77">
        <w:rPr>
          <w:rFonts w:ascii="Times New Roman" w:hAnsi="Times New Roman" w:cs="Times New Roman"/>
          <w:noProof/>
          <w:sz w:val="24"/>
          <w:szCs w:val="24"/>
        </w:rPr>
        <w:drawing>
          <wp:inline distT="0" distB="0" distL="0" distR="0" wp14:anchorId="41140C18" wp14:editId="3920B9C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6A5D" w:rsidRPr="00311C77" w:rsidRDefault="0021005F" w:rsidP="00311C77">
      <w:pPr>
        <w:spacing w:line="360" w:lineRule="auto"/>
        <w:jc w:val="both"/>
        <w:rPr>
          <w:rFonts w:ascii="Times New Roman" w:hAnsi="Times New Roman" w:cs="Times New Roman"/>
          <w:sz w:val="24"/>
          <w:szCs w:val="24"/>
        </w:rPr>
      </w:pPr>
      <w:r>
        <w:rPr>
          <w:rFonts w:ascii="Times New Roman" w:hAnsi="Times New Roman" w:cs="Times New Roman"/>
          <w:sz w:val="24"/>
          <w:szCs w:val="24"/>
        </w:rPr>
        <w:t>Figure 6</w:t>
      </w:r>
      <w:r w:rsidR="00FF4DEA" w:rsidRPr="00311C77">
        <w:rPr>
          <w:rFonts w:ascii="Times New Roman" w:hAnsi="Times New Roman" w:cs="Times New Roman"/>
          <w:sz w:val="24"/>
          <w:szCs w:val="24"/>
        </w:rPr>
        <w:t xml:space="preserve"> Number of Offences Committed by Service Users Pre and Post- EPP, including Gravity of Offences.</w:t>
      </w:r>
    </w:p>
    <w:p w:rsidR="00535A50" w:rsidRPr="00311C77" w:rsidRDefault="00535A50" w:rsidP="00311C77">
      <w:pPr>
        <w:spacing w:line="360" w:lineRule="auto"/>
        <w:jc w:val="both"/>
        <w:rPr>
          <w:rFonts w:ascii="Times New Roman" w:hAnsi="Times New Roman" w:cs="Times New Roman"/>
          <w:b/>
          <w:i/>
          <w:sz w:val="24"/>
          <w:szCs w:val="24"/>
        </w:rPr>
      </w:pPr>
    </w:p>
    <w:p w:rsidR="0021005F" w:rsidRDefault="0021005F">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rsidR="00625319" w:rsidRPr="00311C77" w:rsidRDefault="00C355B5" w:rsidP="00311C77">
      <w:pPr>
        <w:spacing w:line="360" w:lineRule="auto"/>
        <w:jc w:val="both"/>
        <w:rPr>
          <w:rFonts w:ascii="Times New Roman" w:hAnsi="Times New Roman" w:cs="Times New Roman"/>
          <w:b/>
          <w:i/>
          <w:sz w:val="24"/>
          <w:szCs w:val="24"/>
          <w:u w:val="single"/>
        </w:rPr>
      </w:pPr>
      <w:r w:rsidRPr="00311C77">
        <w:rPr>
          <w:rFonts w:ascii="Times New Roman" w:hAnsi="Times New Roman" w:cs="Times New Roman"/>
          <w:b/>
          <w:i/>
          <w:sz w:val="24"/>
          <w:szCs w:val="24"/>
          <w:u w:val="single"/>
        </w:rPr>
        <w:lastRenderedPageBreak/>
        <w:t xml:space="preserve">Findings: Stakeholder Interviews </w:t>
      </w:r>
    </w:p>
    <w:p w:rsidR="00251CF7" w:rsidRPr="00311C77" w:rsidRDefault="00251CF7" w:rsidP="00311C77">
      <w:pPr>
        <w:spacing w:line="360" w:lineRule="auto"/>
        <w:jc w:val="both"/>
        <w:rPr>
          <w:rFonts w:ascii="Times New Roman" w:hAnsi="Times New Roman" w:cs="Times New Roman"/>
          <w:b/>
          <w:i/>
          <w:sz w:val="24"/>
          <w:szCs w:val="24"/>
        </w:rPr>
      </w:pPr>
      <w:r w:rsidRPr="00311C77">
        <w:rPr>
          <w:rFonts w:ascii="Times New Roman" w:hAnsi="Times New Roman" w:cs="Times New Roman"/>
          <w:b/>
          <w:i/>
          <w:sz w:val="24"/>
          <w:szCs w:val="24"/>
        </w:rPr>
        <w:t>Engagement</w:t>
      </w:r>
    </w:p>
    <w:p w:rsidR="00311C77" w:rsidRDefault="00136B79"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 xml:space="preserve">In terms of service user engagement with </w:t>
      </w:r>
      <w:r w:rsidR="00826C2C" w:rsidRPr="00311C77">
        <w:rPr>
          <w:rFonts w:ascii="Times New Roman" w:hAnsi="Times New Roman" w:cs="Times New Roman"/>
          <w:sz w:val="24"/>
          <w:szCs w:val="24"/>
        </w:rPr>
        <w:t xml:space="preserve">the </w:t>
      </w:r>
      <w:r w:rsidRPr="00311C77">
        <w:rPr>
          <w:rFonts w:ascii="Times New Roman" w:hAnsi="Times New Roman" w:cs="Times New Roman"/>
          <w:sz w:val="24"/>
          <w:szCs w:val="24"/>
        </w:rPr>
        <w:t xml:space="preserve">EPP, the picture is </w:t>
      </w:r>
      <w:r w:rsidR="004557EC" w:rsidRPr="00311C77">
        <w:rPr>
          <w:rFonts w:ascii="Times New Roman" w:hAnsi="Times New Roman" w:cs="Times New Roman"/>
          <w:sz w:val="24"/>
          <w:szCs w:val="24"/>
        </w:rPr>
        <w:t xml:space="preserve">complex </w:t>
      </w:r>
      <w:r w:rsidRPr="00311C77">
        <w:rPr>
          <w:rFonts w:ascii="Times New Roman" w:hAnsi="Times New Roman" w:cs="Times New Roman"/>
          <w:sz w:val="24"/>
          <w:szCs w:val="24"/>
        </w:rPr>
        <w:t xml:space="preserve">and there are a number of important factors which seemingly </w:t>
      </w:r>
      <w:r w:rsidR="00C355B5" w:rsidRPr="00311C77">
        <w:rPr>
          <w:rFonts w:ascii="Times New Roman" w:hAnsi="Times New Roman" w:cs="Times New Roman"/>
          <w:sz w:val="24"/>
          <w:szCs w:val="24"/>
        </w:rPr>
        <w:t>affected levels of service</w:t>
      </w:r>
      <w:r w:rsidR="00125DB5" w:rsidRPr="00311C77">
        <w:rPr>
          <w:rFonts w:ascii="Times New Roman" w:hAnsi="Times New Roman" w:cs="Times New Roman"/>
          <w:sz w:val="24"/>
          <w:szCs w:val="24"/>
        </w:rPr>
        <w:t xml:space="preserve"> user </w:t>
      </w:r>
      <w:r w:rsidRPr="00311C77">
        <w:rPr>
          <w:rFonts w:ascii="Times New Roman" w:hAnsi="Times New Roman" w:cs="Times New Roman"/>
          <w:sz w:val="24"/>
          <w:szCs w:val="24"/>
        </w:rPr>
        <w:t>engagement</w:t>
      </w:r>
      <w:r w:rsidR="00625319" w:rsidRPr="00311C77">
        <w:rPr>
          <w:rFonts w:ascii="Times New Roman" w:hAnsi="Times New Roman" w:cs="Times New Roman"/>
          <w:sz w:val="24"/>
          <w:szCs w:val="24"/>
        </w:rPr>
        <w:t xml:space="preserve">. </w:t>
      </w:r>
      <w:r w:rsidR="004557EC" w:rsidRPr="00311C77">
        <w:rPr>
          <w:rFonts w:ascii="Times New Roman" w:hAnsi="Times New Roman" w:cs="Times New Roman"/>
          <w:sz w:val="24"/>
          <w:szCs w:val="24"/>
        </w:rPr>
        <w:t xml:space="preserve">Across the data set, </w:t>
      </w:r>
      <w:r w:rsidR="00251CF7" w:rsidRPr="00311C77">
        <w:rPr>
          <w:rFonts w:ascii="Times New Roman" w:hAnsi="Times New Roman" w:cs="Times New Roman"/>
          <w:sz w:val="24"/>
          <w:szCs w:val="24"/>
        </w:rPr>
        <w:t>54%</w:t>
      </w:r>
      <w:r w:rsidR="004557EC" w:rsidRPr="00311C77">
        <w:rPr>
          <w:rFonts w:ascii="Times New Roman" w:hAnsi="Times New Roman" w:cs="Times New Roman"/>
          <w:sz w:val="24"/>
          <w:szCs w:val="24"/>
        </w:rPr>
        <w:t xml:space="preserve"> of service users attained 100% attendance with the EPP. Of this figure, 25% of females attained 1</w:t>
      </w:r>
      <w:r w:rsidR="004E1614" w:rsidRPr="00311C77">
        <w:rPr>
          <w:rFonts w:ascii="Times New Roman" w:hAnsi="Times New Roman" w:cs="Times New Roman"/>
          <w:sz w:val="24"/>
          <w:szCs w:val="24"/>
        </w:rPr>
        <w:t xml:space="preserve">00% attendance (1 out of 4) and </w:t>
      </w:r>
      <w:r w:rsidR="00251CF7" w:rsidRPr="00311C77">
        <w:rPr>
          <w:rFonts w:ascii="Times New Roman" w:hAnsi="Times New Roman" w:cs="Times New Roman"/>
          <w:sz w:val="24"/>
          <w:szCs w:val="24"/>
        </w:rPr>
        <w:t>67% of males (6 out of 9)</w:t>
      </w:r>
      <w:r w:rsidR="004557EC" w:rsidRPr="00311C77">
        <w:rPr>
          <w:rFonts w:ascii="Times New Roman" w:hAnsi="Times New Roman" w:cs="Times New Roman"/>
          <w:sz w:val="24"/>
          <w:szCs w:val="24"/>
        </w:rPr>
        <w:t xml:space="preserve"> respectively. It is also important to note that across the month of May (2012)</w:t>
      </w:r>
      <w:r w:rsidR="00C355B5" w:rsidRPr="00311C77">
        <w:rPr>
          <w:rFonts w:ascii="Times New Roman" w:hAnsi="Times New Roman" w:cs="Times New Roman"/>
          <w:sz w:val="24"/>
          <w:szCs w:val="24"/>
        </w:rPr>
        <w:t>,</w:t>
      </w:r>
      <w:r w:rsidR="004557EC" w:rsidRPr="00311C77">
        <w:rPr>
          <w:rFonts w:ascii="Times New Roman" w:hAnsi="Times New Roman" w:cs="Times New Roman"/>
          <w:sz w:val="24"/>
          <w:szCs w:val="24"/>
        </w:rPr>
        <w:t xml:space="preserve"> all service users (exclusively male) attained </w:t>
      </w:r>
      <w:r w:rsidR="00251CF7" w:rsidRPr="00311C77">
        <w:rPr>
          <w:rFonts w:ascii="Times New Roman" w:hAnsi="Times New Roman" w:cs="Times New Roman"/>
          <w:sz w:val="24"/>
          <w:szCs w:val="24"/>
        </w:rPr>
        <w:t>100% attendance</w:t>
      </w:r>
      <w:r w:rsidR="00272575" w:rsidRPr="00311C77">
        <w:rPr>
          <w:rFonts w:ascii="Times New Roman" w:hAnsi="Times New Roman" w:cs="Times New Roman"/>
          <w:sz w:val="24"/>
          <w:szCs w:val="24"/>
        </w:rPr>
        <w:t>.</w:t>
      </w:r>
      <w:r w:rsidR="00272575" w:rsidRPr="00311C77">
        <w:rPr>
          <w:rFonts w:ascii="Times New Roman" w:hAnsi="Times New Roman" w:cs="Times New Roman"/>
          <w:sz w:val="24"/>
          <w:szCs w:val="24"/>
        </w:rPr>
        <w:tab/>
      </w:r>
    </w:p>
    <w:p w:rsidR="00E21A7A" w:rsidRPr="00311C77" w:rsidRDefault="00826C2C"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Whilst the interviews with key stakeholders suggest an overall positive level of engagement with the EPP, the quantitative data</w:t>
      </w:r>
      <w:r w:rsidR="00125DB5" w:rsidRPr="00311C77">
        <w:rPr>
          <w:rFonts w:ascii="Times New Roman" w:hAnsi="Times New Roman" w:cs="Times New Roman"/>
          <w:sz w:val="24"/>
          <w:szCs w:val="24"/>
        </w:rPr>
        <w:t xml:space="preserve"> indicates</w:t>
      </w:r>
      <w:r w:rsidR="004557EC" w:rsidRPr="00311C77">
        <w:rPr>
          <w:rFonts w:ascii="Times New Roman" w:hAnsi="Times New Roman" w:cs="Times New Roman"/>
          <w:sz w:val="24"/>
          <w:szCs w:val="24"/>
        </w:rPr>
        <w:t xml:space="preserve"> that young offenders were less likely to engage with the programme if they had a sibling or partner </w:t>
      </w:r>
      <w:r w:rsidR="00125DB5" w:rsidRPr="00311C77">
        <w:rPr>
          <w:rFonts w:ascii="Times New Roman" w:hAnsi="Times New Roman" w:cs="Times New Roman"/>
          <w:sz w:val="24"/>
          <w:szCs w:val="24"/>
        </w:rPr>
        <w:t>simultaneously serving an order within a YOT</w:t>
      </w:r>
      <w:r w:rsidR="004557EC" w:rsidRPr="00311C77">
        <w:rPr>
          <w:rFonts w:ascii="Times New Roman" w:hAnsi="Times New Roman" w:cs="Times New Roman"/>
          <w:sz w:val="24"/>
          <w:szCs w:val="24"/>
        </w:rPr>
        <w:t xml:space="preserve">. For instance, 54% (7 of 13) </w:t>
      </w:r>
      <w:r w:rsidR="00125DB5" w:rsidRPr="00311C77">
        <w:rPr>
          <w:rFonts w:ascii="Times New Roman" w:hAnsi="Times New Roman" w:cs="Times New Roman"/>
          <w:sz w:val="24"/>
          <w:szCs w:val="24"/>
        </w:rPr>
        <w:t xml:space="preserve">of </w:t>
      </w:r>
      <w:r w:rsidR="00C55B45" w:rsidRPr="00311C77">
        <w:rPr>
          <w:rFonts w:ascii="Times New Roman" w:hAnsi="Times New Roman" w:cs="Times New Roman"/>
          <w:sz w:val="24"/>
          <w:szCs w:val="24"/>
        </w:rPr>
        <w:t>service users</w:t>
      </w:r>
      <w:r w:rsidR="00125DB5" w:rsidRPr="00311C77">
        <w:rPr>
          <w:rFonts w:ascii="Times New Roman" w:hAnsi="Times New Roman" w:cs="Times New Roman"/>
          <w:sz w:val="24"/>
          <w:szCs w:val="24"/>
        </w:rPr>
        <w:t xml:space="preserve"> achieved</w:t>
      </w:r>
      <w:r w:rsidR="004557EC" w:rsidRPr="00311C77">
        <w:rPr>
          <w:rFonts w:ascii="Times New Roman" w:hAnsi="Times New Roman" w:cs="Times New Roman"/>
          <w:sz w:val="24"/>
          <w:szCs w:val="24"/>
        </w:rPr>
        <w:t xml:space="preserve"> 100% attendance across the quantitative data set. However, this figure fell to 33% (2 of 6) for </w:t>
      </w:r>
      <w:r w:rsidR="00C55B45" w:rsidRPr="00311C77">
        <w:rPr>
          <w:rFonts w:ascii="Times New Roman" w:hAnsi="Times New Roman" w:cs="Times New Roman"/>
          <w:sz w:val="24"/>
          <w:szCs w:val="24"/>
        </w:rPr>
        <w:t>service users</w:t>
      </w:r>
      <w:r w:rsidR="004557EC" w:rsidRPr="00311C77">
        <w:rPr>
          <w:rFonts w:ascii="Times New Roman" w:hAnsi="Times New Roman" w:cs="Times New Roman"/>
          <w:sz w:val="24"/>
          <w:szCs w:val="24"/>
        </w:rPr>
        <w:t xml:space="preserve"> with siblings and/or p</w:t>
      </w:r>
      <w:r w:rsidR="00125DB5" w:rsidRPr="00311C77">
        <w:rPr>
          <w:rFonts w:ascii="Times New Roman" w:hAnsi="Times New Roman" w:cs="Times New Roman"/>
          <w:sz w:val="24"/>
          <w:szCs w:val="24"/>
        </w:rPr>
        <w:t>a</w:t>
      </w:r>
      <w:r w:rsidRPr="00311C77">
        <w:rPr>
          <w:rFonts w:ascii="Times New Roman" w:hAnsi="Times New Roman" w:cs="Times New Roman"/>
          <w:sz w:val="24"/>
          <w:szCs w:val="24"/>
        </w:rPr>
        <w:t xml:space="preserve">rtners within a YOT. 67% </w:t>
      </w:r>
      <w:r w:rsidR="00125DB5" w:rsidRPr="00311C77">
        <w:rPr>
          <w:rFonts w:ascii="Times New Roman" w:hAnsi="Times New Roman" w:cs="Times New Roman"/>
          <w:sz w:val="24"/>
          <w:szCs w:val="24"/>
        </w:rPr>
        <w:t xml:space="preserve">(4 out of 6) of service users </w:t>
      </w:r>
      <w:r w:rsidR="00251CF7" w:rsidRPr="00311C77">
        <w:rPr>
          <w:rFonts w:ascii="Times New Roman" w:hAnsi="Times New Roman" w:cs="Times New Roman"/>
          <w:sz w:val="24"/>
          <w:szCs w:val="24"/>
        </w:rPr>
        <w:t xml:space="preserve">with siblings </w:t>
      </w:r>
      <w:r w:rsidR="00125DB5" w:rsidRPr="00311C77">
        <w:rPr>
          <w:rFonts w:ascii="Times New Roman" w:hAnsi="Times New Roman" w:cs="Times New Roman"/>
          <w:sz w:val="24"/>
          <w:szCs w:val="24"/>
        </w:rPr>
        <w:t>and/</w:t>
      </w:r>
      <w:r w:rsidR="00251CF7" w:rsidRPr="00311C77">
        <w:rPr>
          <w:rFonts w:ascii="Times New Roman" w:hAnsi="Times New Roman" w:cs="Times New Roman"/>
          <w:sz w:val="24"/>
          <w:szCs w:val="24"/>
        </w:rPr>
        <w:t xml:space="preserve">or </w:t>
      </w:r>
      <w:r w:rsidR="00125DB5" w:rsidRPr="00311C77">
        <w:rPr>
          <w:rFonts w:ascii="Times New Roman" w:hAnsi="Times New Roman" w:cs="Times New Roman"/>
          <w:sz w:val="24"/>
          <w:szCs w:val="24"/>
        </w:rPr>
        <w:t>a partner serving an order in a</w:t>
      </w:r>
      <w:r w:rsidR="00251CF7" w:rsidRPr="00311C77">
        <w:rPr>
          <w:rFonts w:ascii="Times New Roman" w:hAnsi="Times New Roman" w:cs="Times New Roman"/>
          <w:sz w:val="24"/>
          <w:szCs w:val="24"/>
        </w:rPr>
        <w:t xml:space="preserve"> YOT </w:t>
      </w:r>
      <w:r w:rsidR="00125DB5" w:rsidRPr="00311C77">
        <w:rPr>
          <w:rFonts w:ascii="Times New Roman" w:hAnsi="Times New Roman" w:cs="Times New Roman"/>
          <w:sz w:val="24"/>
          <w:szCs w:val="24"/>
        </w:rPr>
        <w:t>failed to achieve</w:t>
      </w:r>
      <w:r w:rsidR="00251CF7" w:rsidRPr="00311C77">
        <w:rPr>
          <w:rFonts w:ascii="Times New Roman" w:hAnsi="Times New Roman" w:cs="Times New Roman"/>
          <w:sz w:val="24"/>
          <w:szCs w:val="24"/>
        </w:rPr>
        <w:t xml:space="preserve"> 100% attendance</w:t>
      </w:r>
      <w:r w:rsidR="00125DB5" w:rsidRPr="00311C77">
        <w:rPr>
          <w:rFonts w:ascii="Times New Roman" w:hAnsi="Times New Roman" w:cs="Times New Roman"/>
          <w:sz w:val="24"/>
          <w:szCs w:val="24"/>
        </w:rPr>
        <w:t>.</w:t>
      </w:r>
      <w:r w:rsidR="00C355B5" w:rsidRPr="00311C77">
        <w:rPr>
          <w:rFonts w:ascii="Times New Roman" w:hAnsi="Times New Roman" w:cs="Times New Roman"/>
          <w:sz w:val="24"/>
          <w:szCs w:val="24"/>
        </w:rPr>
        <w:t xml:space="preserve"> </w:t>
      </w:r>
      <w:r w:rsidR="00125DB5" w:rsidRPr="00311C77">
        <w:rPr>
          <w:rFonts w:ascii="Times New Roman" w:hAnsi="Times New Roman" w:cs="Times New Roman"/>
          <w:sz w:val="24"/>
          <w:szCs w:val="24"/>
        </w:rPr>
        <w:t>The quantitative statistics also find support in the view offered by</w:t>
      </w:r>
      <w:r w:rsidRPr="00311C77">
        <w:rPr>
          <w:rFonts w:ascii="Times New Roman" w:hAnsi="Times New Roman" w:cs="Times New Roman"/>
          <w:sz w:val="24"/>
          <w:szCs w:val="24"/>
        </w:rPr>
        <w:t xml:space="preserve"> one stakeholder who</w:t>
      </w:r>
      <w:r w:rsidR="00125DB5" w:rsidRPr="00311C77">
        <w:rPr>
          <w:rFonts w:ascii="Times New Roman" w:hAnsi="Times New Roman" w:cs="Times New Roman"/>
          <w:sz w:val="24"/>
          <w:szCs w:val="24"/>
        </w:rPr>
        <w:t xml:space="preserve"> suggested that for one particular individual</w:t>
      </w:r>
      <w:r w:rsidR="002C695A" w:rsidRPr="00311C77">
        <w:rPr>
          <w:rFonts w:ascii="Times New Roman" w:hAnsi="Times New Roman" w:cs="Times New Roman"/>
          <w:sz w:val="24"/>
          <w:szCs w:val="24"/>
        </w:rPr>
        <w:t>,</w:t>
      </w:r>
      <w:r w:rsidR="00125DB5" w:rsidRPr="00311C77">
        <w:rPr>
          <w:rFonts w:ascii="Times New Roman" w:hAnsi="Times New Roman" w:cs="Times New Roman"/>
          <w:sz w:val="24"/>
          <w:szCs w:val="24"/>
        </w:rPr>
        <w:t xml:space="preserve"> their level of engagement with the EPP was significantly influenced by the</w:t>
      </w:r>
      <w:r w:rsidRPr="00311C77">
        <w:rPr>
          <w:rFonts w:ascii="Times New Roman" w:hAnsi="Times New Roman" w:cs="Times New Roman"/>
          <w:sz w:val="24"/>
          <w:szCs w:val="24"/>
        </w:rPr>
        <w:t>ir</w:t>
      </w:r>
      <w:r w:rsidR="00125DB5" w:rsidRPr="00311C77">
        <w:rPr>
          <w:rFonts w:ascii="Times New Roman" w:hAnsi="Times New Roman" w:cs="Times New Roman"/>
          <w:sz w:val="24"/>
          <w:szCs w:val="24"/>
        </w:rPr>
        <w:t xml:space="preserve"> family support network who had a history of criminal activity themselves. As the</w:t>
      </w:r>
      <w:r w:rsidR="001D7747" w:rsidRPr="00311C77">
        <w:rPr>
          <w:rFonts w:ascii="Times New Roman" w:hAnsi="Times New Roman" w:cs="Times New Roman"/>
          <w:sz w:val="24"/>
          <w:szCs w:val="24"/>
        </w:rPr>
        <w:t xml:space="preserve"> participant noted: </w:t>
      </w:r>
    </w:p>
    <w:p w:rsidR="001D7747" w:rsidRPr="00311C77" w:rsidRDefault="00272575"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‘T</w:t>
      </w:r>
      <w:r w:rsidR="001D7747" w:rsidRPr="00311C77">
        <w:rPr>
          <w:rFonts w:ascii="Times New Roman" w:hAnsi="Times New Roman" w:cs="Times New Roman"/>
          <w:i/>
          <w:sz w:val="24"/>
          <w:szCs w:val="24"/>
        </w:rPr>
        <w:t>he older younger person, his family didn’t do a lot anyway ...;  and t</w:t>
      </w:r>
      <w:r w:rsidR="00125DB5" w:rsidRPr="00311C77">
        <w:rPr>
          <w:rFonts w:ascii="Times New Roman" w:hAnsi="Times New Roman" w:cs="Times New Roman"/>
          <w:i/>
          <w:sz w:val="24"/>
          <w:szCs w:val="24"/>
        </w:rPr>
        <w:t xml:space="preserve">hey didn’t want to do anything </w:t>
      </w:r>
      <w:r w:rsidR="001D7747" w:rsidRPr="00311C77">
        <w:rPr>
          <w:rFonts w:ascii="Times New Roman" w:hAnsi="Times New Roman" w:cs="Times New Roman"/>
          <w:i/>
          <w:sz w:val="24"/>
          <w:szCs w:val="24"/>
        </w:rPr>
        <w:t>new – they were quite happy being at home watching Jeremy Kyle or whatever. So you could see why ... Rubbed off on him ... and I su</w:t>
      </w:r>
      <w:r w:rsidR="00A756A7" w:rsidRPr="00311C77">
        <w:rPr>
          <w:rFonts w:ascii="Times New Roman" w:hAnsi="Times New Roman" w:cs="Times New Roman"/>
          <w:i/>
          <w:sz w:val="24"/>
          <w:szCs w:val="24"/>
        </w:rPr>
        <w:t>ppose he didn’t want to be</w:t>
      </w:r>
      <w:r w:rsidR="001D7747" w:rsidRPr="00311C77">
        <w:rPr>
          <w:rFonts w:ascii="Times New Roman" w:hAnsi="Times New Roman" w:cs="Times New Roman"/>
          <w:i/>
          <w:sz w:val="24"/>
          <w:szCs w:val="24"/>
        </w:rPr>
        <w:t xml:space="preserve"> ... he still wanted to be part of his family so he didn’t want to identify as being something, somebody different who did something different, or ‘cause I think in his family he had ...</w:t>
      </w:r>
      <w:r w:rsidR="00A756A7" w:rsidRPr="00311C77">
        <w:rPr>
          <w:rFonts w:ascii="Times New Roman" w:hAnsi="Times New Roman" w:cs="Times New Roman"/>
          <w:i/>
          <w:sz w:val="24"/>
          <w:szCs w:val="24"/>
        </w:rPr>
        <w:t xml:space="preserve">  a long history of </w:t>
      </w:r>
      <w:r w:rsidR="001D7747" w:rsidRPr="00311C77">
        <w:rPr>
          <w:rFonts w:ascii="Times New Roman" w:hAnsi="Times New Roman" w:cs="Times New Roman"/>
          <w:i/>
          <w:sz w:val="24"/>
          <w:szCs w:val="24"/>
        </w:rPr>
        <w:t>... siblings, and adults who had gone through the criminal justice system as well ...’</w:t>
      </w:r>
      <w:r w:rsidR="00460DF3" w:rsidRPr="00311C77">
        <w:rPr>
          <w:rStyle w:val="FootnoteReference"/>
          <w:rFonts w:ascii="Times New Roman" w:hAnsi="Times New Roman" w:cs="Times New Roman"/>
          <w:i/>
          <w:sz w:val="24"/>
          <w:szCs w:val="24"/>
        </w:rPr>
        <w:footnoteReference w:id="9"/>
      </w:r>
    </w:p>
    <w:p w:rsidR="007C1E94" w:rsidRPr="00311C77" w:rsidRDefault="002C695A"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 xml:space="preserve">Thus, the data indicates </w:t>
      </w:r>
      <w:r w:rsidR="007E0159" w:rsidRPr="00311C77">
        <w:rPr>
          <w:rFonts w:ascii="Times New Roman" w:hAnsi="Times New Roman" w:cs="Times New Roman"/>
          <w:sz w:val="24"/>
          <w:szCs w:val="24"/>
        </w:rPr>
        <w:t>the</w:t>
      </w:r>
      <w:r w:rsidRPr="00311C77">
        <w:rPr>
          <w:rFonts w:ascii="Times New Roman" w:hAnsi="Times New Roman" w:cs="Times New Roman"/>
          <w:sz w:val="24"/>
          <w:szCs w:val="24"/>
        </w:rPr>
        <w:t xml:space="preserve"> significance of support networks and family and social tie influence upon </w:t>
      </w:r>
      <w:r w:rsidR="007E0159" w:rsidRPr="00311C77">
        <w:rPr>
          <w:rFonts w:ascii="Times New Roman" w:hAnsi="Times New Roman" w:cs="Times New Roman"/>
          <w:sz w:val="24"/>
          <w:szCs w:val="24"/>
        </w:rPr>
        <w:t xml:space="preserve">levels of </w:t>
      </w:r>
      <w:r w:rsidRPr="00311C77">
        <w:rPr>
          <w:rFonts w:ascii="Times New Roman" w:hAnsi="Times New Roman" w:cs="Times New Roman"/>
          <w:sz w:val="24"/>
          <w:szCs w:val="24"/>
        </w:rPr>
        <w:t>service user engagement</w:t>
      </w:r>
      <w:r w:rsidR="00C91D87" w:rsidRPr="00311C77">
        <w:rPr>
          <w:rFonts w:ascii="Times New Roman" w:hAnsi="Times New Roman" w:cs="Times New Roman"/>
          <w:sz w:val="24"/>
          <w:szCs w:val="24"/>
        </w:rPr>
        <w:t xml:space="preserve"> (cf., Gorman-Smith and Tolan, 1998)</w:t>
      </w:r>
      <w:r w:rsidR="00826C2C" w:rsidRPr="00311C77">
        <w:rPr>
          <w:rFonts w:ascii="Times New Roman" w:hAnsi="Times New Roman" w:cs="Times New Roman"/>
          <w:sz w:val="24"/>
          <w:szCs w:val="24"/>
        </w:rPr>
        <w:t>.</w:t>
      </w:r>
      <w:r w:rsidR="00311C77">
        <w:rPr>
          <w:rFonts w:ascii="Times New Roman" w:hAnsi="Times New Roman" w:cs="Times New Roman"/>
          <w:sz w:val="24"/>
          <w:szCs w:val="24"/>
        </w:rPr>
        <w:t xml:space="preserve"> </w:t>
      </w:r>
      <w:r w:rsidR="006E6CE5" w:rsidRPr="00311C77">
        <w:rPr>
          <w:rFonts w:ascii="Times New Roman" w:hAnsi="Times New Roman" w:cs="Times New Roman"/>
          <w:sz w:val="24"/>
          <w:szCs w:val="24"/>
        </w:rPr>
        <w:t>Across the qualitative interviews</w:t>
      </w:r>
      <w:r w:rsidR="00136B79" w:rsidRPr="00311C77">
        <w:rPr>
          <w:rFonts w:ascii="Times New Roman" w:hAnsi="Times New Roman" w:cs="Times New Roman"/>
          <w:sz w:val="24"/>
          <w:szCs w:val="24"/>
        </w:rPr>
        <w:t xml:space="preserve">, all stakeholders expressed </w:t>
      </w:r>
      <w:r w:rsidR="004E1614" w:rsidRPr="00311C77">
        <w:rPr>
          <w:rFonts w:ascii="Times New Roman" w:hAnsi="Times New Roman" w:cs="Times New Roman"/>
          <w:sz w:val="24"/>
          <w:szCs w:val="24"/>
        </w:rPr>
        <w:t xml:space="preserve">the view </w:t>
      </w:r>
      <w:r w:rsidR="00C355B5" w:rsidRPr="00311C77">
        <w:rPr>
          <w:rFonts w:ascii="Times New Roman" w:hAnsi="Times New Roman" w:cs="Times New Roman"/>
          <w:sz w:val="24"/>
          <w:szCs w:val="24"/>
        </w:rPr>
        <w:t>that services</w:t>
      </w:r>
      <w:r w:rsidR="007C1E94" w:rsidRPr="00311C77">
        <w:rPr>
          <w:rFonts w:ascii="Times New Roman" w:hAnsi="Times New Roman" w:cs="Times New Roman"/>
          <w:sz w:val="24"/>
          <w:szCs w:val="24"/>
        </w:rPr>
        <w:t xml:space="preserve"> users </w:t>
      </w:r>
      <w:r w:rsidR="007C1E94" w:rsidRPr="00311C77">
        <w:rPr>
          <w:rFonts w:ascii="Times New Roman" w:hAnsi="Times New Roman" w:cs="Times New Roman"/>
          <w:sz w:val="24"/>
          <w:szCs w:val="24"/>
        </w:rPr>
        <w:lastRenderedPageBreak/>
        <w:t>engaged positively with the programme. However,</w:t>
      </w:r>
      <w:r w:rsidR="00830460" w:rsidRPr="00311C77">
        <w:rPr>
          <w:rFonts w:ascii="Times New Roman" w:hAnsi="Times New Roman" w:cs="Times New Roman"/>
          <w:sz w:val="24"/>
          <w:szCs w:val="24"/>
        </w:rPr>
        <w:t xml:space="preserve"> </w:t>
      </w:r>
      <w:r w:rsidR="00C355B5" w:rsidRPr="00311C77">
        <w:rPr>
          <w:rFonts w:ascii="Times New Roman" w:hAnsi="Times New Roman" w:cs="Times New Roman"/>
          <w:sz w:val="24"/>
          <w:szCs w:val="24"/>
        </w:rPr>
        <w:t>w</w:t>
      </w:r>
      <w:r w:rsidR="00A34AEE" w:rsidRPr="00311C77">
        <w:rPr>
          <w:rFonts w:ascii="Times New Roman" w:hAnsi="Times New Roman" w:cs="Times New Roman"/>
          <w:sz w:val="24"/>
          <w:szCs w:val="24"/>
        </w:rPr>
        <w:t>hen reflecting upon the</w:t>
      </w:r>
      <w:r w:rsidRPr="00311C77">
        <w:rPr>
          <w:rFonts w:ascii="Times New Roman" w:hAnsi="Times New Roman" w:cs="Times New Roman"/>
          <w:sz w:val="24"/>
          <w:szCs w:val="24"/>
        </w:rPr>
        <w:t xml:space="preserve"> positive</w:t>
      </w:r>
      <w:r w:rsidR="00826C2C" w:rsidRPr="00311C77">
        <w:rPr>
          <w:rFonts w:ascii="Times New Roman" w:hAnsi="Times New Roman" w:cs="Times New Roman"/>
          <w:sz w:val="24"/>
          <w:szCs w:val="24"/>
        </w:rPr>
        <w:t xml:space="preserve"> level of engagement (</w:t>
      </w:r>
      <w:r w:rsidR="00A34AEE" w:rsidRPr="00311C77">
        <w:rPr>
          <w:rFonts w:ascii="Times New Roman" w:hAnsi="Times New Roman" w:cs="Times New Roman"/>
          <w:sz w:val="24"/>
          <w:szCs w:val="24"/>
        </w:rPr>
        <w:t>a</w:t>
      </w:r>
      <w:r w:rsidR="00826C2C" w:rsidRPr="00311C77">
        <w:rPr>
          <w:rFonts w:ascii="Times New Roman" w:hAnsi="Times New Roman" w:cs="Times New Roman"/>
          <w:sz w:val="24"/>
          <w:szCs w:val="24"/>
        </w:rPr>
        <w:t>s demonstrated by service users),</w:t>
      </w:r>
      <w:r w:rsidR="00A34AEE" w:rsidRPr="00311C77">
        <w:rPr>
          <w:rFonts w:ascii="Times New Roman" w:hAnsi="Times New Roman" w:cs="Times New Roman"/>
          <w:sz w:val="24"/>
          <w:szCs w:val="24"/>
        </w:rPr>
        <w:t xml:space="preserve"> in various instances</w:t>
      </w:r>
      <w:r w:rsidR="00C355B5" w:rsidRPr="00311C77">
        <w:rPr>
          <w:rFonts w:ascii="Times New Roman" w:hAnsi="Times New Roman" w:cs="Times New Roman"/>
          <w:sz w:val="24"/>
          <w:szCs w:val="24"/>
        </w:rPr>
        <w:t>,</w:t>
      </w:r>
      <w:r w:rsidR="00A34AEE" w:rsidRPr="00311C77">
        <w:rPr>
          <w:rFonts w:ascii="Times New Roman" w:hAnsi="Times New Roman" w:cs="Times New Roman"/>
          <w:sz w:val="24"/>
          <w:szCs w:val="24"/>
        </w:rPr>
        <w:t xml:space="preserve"> comparisons were made between </w:t>
      </w:r>
      <w:r w:rsidR="007C1E94" w:rsidRPr="00311C77">
        <w:rPr>
          <w:rFonts w:ascii="Times New Roman" w:hAnsi="Times New Roman" w:cs="Times New Roman"/>
          <w:sz w:val="24"/>
          <w:szCs w:val="24"/>
        </w:rPr>
        <w:t xml:space="preserve">levels of engagement </w:t>
      </w:r>
      <w:r w:rsidR="00DE4610" w:rsidRPr="00311C77">
        <w:rPr>
          <w:rFonts w:ascii="Times New Roman" w:hAnsi="Times New Roman" w:cs="Times New Roman"/>
          <w:sz w:val="24"/>
          <w:szCs w:val="24"/>
        </w:rPr>
        <w:t>of service users</w:t>
      </w:r>
      <w:r w:rsidR="007C1E94" w:rsidRPr="00311C77">
        <w:rPr>
          <w:rFonts w:ascii="Times New Roman" w:hAnsi="Times New Roman" w:cs="Times New Roman"/>
          <w:sz w:val="24"/>
          <w:szCs w:val="24"/>
        </w:rPr>
        <w:t xml:space="preserve"> within</w:t>
      </w:r>
      <w:r w:rsidRPr="00311C77">
        <w:rPr>
          <w:rFonts w:ascii="Times New Roman" w:hAnsi="Times New Roman" w:cs="Times New Roman"/>
          <w:sz w:val="24"/>
          <w:szCs w:val="24"/>
        </w:rPr>
        <w:t xml:space="preserve"> the</w:t>
      </w:r>
      <w:r w:rsidR="007C1E94" w:rsidRPr="00311C77">
        <w:rPr>
          <w:rFonts w:ascii="Times New Roman" w:hAnsi="Times New Roman" w:cs="Times New Roman"/>
          <w:sz w:val="24"/>
          <w:szCs w:val="24"/>
        </w:rPr>
        <w:t xml:space="preserve"> EPP to that of litter picking (a previous reparation </w:t>
      </w:r>
      <w:r w:rsidRPr="00311C77">
        <w:rPr>
          <w:rFonts w:ascii="Times New Roman" w:hAnsi="Times New Roman" w:cs="Times New Roman"/>
          <w:sz w:val="24"/>
          <w:szCs w:val="24"/>
        </w:rPr>
        <w:t>order</w:t>
      </w:r>
      <w:r w:rsidR="007C1E94" w:rsidRPr="00311C77">
        <w:rPr>
          <w:rFonts w:ascii="Times New Roman" w:hAnsi="Times New Roman" w:cs="Times New Roman"/>
          <w:sz w:val="24"/>
          <w:szCs w:val="24"/>
        </w:rPr>
        <w:t>)</w:t>
      </w:r>
      <w:r w:rsidR="00C355B5" w:rsidRPr="00311C77">
        <w:rPr>
          <w:rFonts w:ascii="Times New Roman" w:hAnsi="Times New Roman" w:cs="Times New Roman"/>
          <w:sz w:val="24"/>
          <w:szCs w:val="24"/>
        </w:rPr>
        <w:t>, for example</w:t>
      </w:r>
      <w:r w:rsidR="007C1E94" w:rsidRPr="00311C77">
        <w:rPr>
          <w:rFonts w:ascii="Times New Roman" w:hAnsi="Times New Roman" w:cs="Times New Roman"/>
          <w:sz w:val="24"/>
          <w:szCs w:val="24"/>
        </w:rPr>
        <w:t>.</w:t>
      </w:r>
      <w:r w:rsidRPr="00311C77">
        <w:rPr>
          <w:rFonts w:ascii="Times New Roman" w:hAnsi="Times New Roman" w:cs="Times New Roman"/>
          <w:sz w:val="24"/>
          <w:szCs w:val="24"/>
        </w:rPr>
        <w:t xml:space="preserve"> Thus,</w:t>
      </w:r>
      <w:r w:rsidR="00272575" w:rsidRPr="00311C77">
        <w:rPr>
          <w:rFonts w:ascii="Times New Roman" w:hAnsi="Times New Roman" w:cs="Times New Roman"/>
          <w:sz w:val="24"/>
          <w:szCs w:val="24"/>
        </w:rPr>
        <w:t xml:space="preserve"> it is important to recognise that</w:t>
      </w:r>
      <w:r w:rsidRPr="00311C77">
        <w:rPr>
          <w:rFonts w:ascii="Times New Roman" w:hAnsi="Times New Roman" w:cs="Times New Roman"/>
          <w:sz w:val="24"/>
          <w:szCs w:val="24"/>
        </w:rPr>
        <w:t xml:space="preserve"> participants’ </w:t>
      </w:r>
      <w:r w:rsidR="001C79DB" w:rsidRPr="00311C77">
        <w:rPr>
          <w:rFonts w:ascii="Times New Roman" w:hAnsi="Times New Roman" w:cs="Times New Roman"/>
          <w:sz w:val="24"/>
          <w:szCs w:val="24"/>
        </w:rPr>
        <w:t xml:space="preserve">accounts may be </w:t>
      </w:r>
      <w:r w:rsidRPr="00311C77">
        <w:rPr>
          <w:rFonts w:ascii="Times New Roman" w:hAnsi="Times New Roman" w:cs="Times New Roman"/>
          <w:sz w:val="24"/>
          <w:szCs w:val="24"/>
        </w:rPr>
        <w:t>more</w:t>
      </w:r>
      <w:r w:rsidR="001C79DB" w:rsidRPr="00311C77">
        <w:rPr>
          <w:rFonts w:ascii="Times New Roman" w:hAnsi="Times New Roman" w:cs="Times New Roman"/>
          <w:sz w:val="24"/>
          <w:szCs w:val="24"/>
        </w:rPr>
        <w:t xml:space="preserve"> indicative of</w:t>
      </w:r>
      <w:r w:rsidRPr="00311C77">
        <w:rPr>
          <w:rFonts w:ascii="Times New Roman" w:hAnsi="Times New Roman" w:cs="Times New Roman"/>
          <w:sz w:val="24"/>
          <w:szCs w:val="24"/>
        </w:rPr>
        <w:t xml:space="preserve"> the </w:t>
      </w:r>
      <w:r w:rsidR="00C355B5" w:rsidRPr="00311C77">
        <w:rPr>
          <w:rFonts w:ascii="Times New Roman" w:hAnsi="Times New Roman" w:cs="Times New Roman"/>
          <w:sz w:val="24"/>
          <w:szCs w:val="24"/>
        </w:rPr>
        <w:t>limited</w:t>
      </w:r>
      <w:r w:rsidRPr="00311C77">
        <w:rPr>
          <w:rFonts w:ascii="Times New Roman" w:hAnsi="Times New Roman" w:cs="Times New Roman"/>
          <w:sz w:val="24"/>
          <w:szCs w:val="24"/>
        </w:rPr>
        <w:t xml:space="preserve"> success of previous </w:t>
      </w:r>
      <w:r w:rsidR="001C79DB" w:rsidRPr="00311C77">
        <w:rPr>
          <w:rFonts w:ascii="Times New Roman" w:hAnsi="Times New Roman" w:cs="Times New Roman"/>
          <w:sz w:val="24"/>
          <w:szCs w:val="24"/>
        </w:rPr>
        <w:t>litter</w:t>
      </w:r>
      <w:r w:rsidRPr="00311C77">
        <w:rPr>
          <w:rFonts w:ascii="Times New Roman" w:hAnsi="Times New Roman" w:cs="Times New Roman"/>
          <w:sz w:val="24"/>
          <w:szCs w:val="24"/>
        </w:rPr>
        <w:t xml:space="preserve"> picking activities</w:t>
      </w:r>
      <w:r w:rsidR="001C79DB" w:rsidRPr="00311C77">
        <w:rPr>
          <w:rFonts w:ascii="Times New Roman" w:hAnsi="Times New Roman" w:cs="Times New Roman"/>
          <w:sz w:val="24"/>
          <w:szCs w:val="24"/>
        </w:rPr>
        <w:t xml:space="preserve"> rather than </w:t>
      </w:r>
      <w:r w:rsidR="00826C2C" w:rsidRPr="00311C77">
        <w:rPr>
          <w:rFonts w:ascii="Times New Roman" w:hAnsi="Times New Roman" w:cs="Times New Roman"/>
          <w:sz w:val="24"/>
          <w:szCs w:val="24"/>
        </w:rPr>
        <w:t>the</w:t>
      </w:r>
      <w:r w:rsidR="002B1834" w:rsidRPr="00311C77">
        <w:rPr>
          <w:rFonts w:ascii="Times New Roman" w:hAnsi="Times New Roman" w:cs="Times New Roman"/>
          <w:sz w:val="24"/>
          <w:szCs w:val="24"/>
        </w:rPr>
        <w:t xml:space="preserve"> broader success of the </w:t>
      </w:r>
      <w:r w:rsidR="00826C2C" w:rsidRPr="00311C77">
        <w:rPr>
          <w:rFonts w:ascii="Times New Roman" w:hAnsi="Times New Roman" w:cs="Times New Roman"/>
          <w:sz w:val="24"/>
          <w:szCs w:val="24"/>
        </w:rPr>
        <w:t>EPP</w:t>
      </w:r>
      <w:r w:rsidR="001C79DB" w:rsidRPr="00311C77">
        <w:rPr>
          <w:rFonts w:ascii="Times New Roman" w:hAnsi="Times New Roman" w:cs="Times New Roman"/>
          <w:sz w:val="24"/>
          <w:szCs w:val="24"/>
        </w:rPr>
        <w:t>.</w:t>
      </w:r>
      <w:r w:rsidR="00C355B5" w:rsidRPr="00311C77">
        <w:rPr>
          <w:rFonts w:ascii="Times New Roman" w:hAnsi="Times New Roman" w:cs="Times New Roman"/>
          <w:sz w:val="24"/>
          <w:szCs w:val="24"/>
        </w:rPr>
        <w:t xml:space="preserve"> </w:t>
      </w:r>
      <w:r w:rsidR="007C1E94" w:rsidRPr="00311C77">
        <w:rPr>
          <w:rFonts w:ascii="Times New Roman" w:hAnsi="Times New Roman" w:cs="Times New Roman"/>
          <w:sz w:val="24"/>
          <w:szCs w:val="24"/>
        </w:rPr>
        <w:t xml:space="preserve">As one participated </w:t>
      </w:r>
      <w:r w:rsidR="00DE4610" w:rsidRPr="00311C77">
        <w:rPr>
          <w:rFonts w:ascii="Times New Roman" w:hAnsi="Times New Roman" w:cs="Times New Roman"/>
          <w:sz w:val="24"/>
          <w:szCs w:val="24"/>
        </w:rPr>
        <w:t>noted</w:t>
      </w:r>
      <w:r w:rsidR="007C1E94" w:rsidRPr="00311C77">
        <w:rPr>
          <w:rFonts w:ascii="Times New Roman" w:hAnsi="Times New Roman" w:cs="Times New Roman"/>
          <w:sz w:val="24"/>
          <w:szCs w:val="24"/>
        </w:rPr>
        <w:t xml:space="preserve">: </w:t>
      </w:r>
    </w:p>
    <w:p w:rsidR="007C1E94" w:rsidRPr="00311C77" w:rsidRDefault="007C1E94"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‘Well, I would say more, but I’m looking at, say, the litter picking. I keep using this one, but that in itself people, you know, they just don’t want to do it.’</w:t>
      </w:r>
      <w:r w:rsidR="001A5E8C" w:rsidRPr="00311C77">
        <w:rPr>
          <w:rStyle w:val="FootnoteReference"/>
          <w:rFonts w:ascii="Times New Roman" w:hAnsi="Times New Roman" w:cs="Times New Roman"/>
          <w:i/>
          <w:sz w:val="24"/>
          <w:szCs w:val="24"/>
        </w:rPr>
        <w:footnoteReference w:id="10"/>
      </w:r>
    </w:p>
    <w:p w:rsidR="00535A50" w:rsidRPr="00311C77" w:rsidRDefault="00535A50"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‘They’re not getting out of it, no. And, you know, there’s no other brain thought process about that; it’s literally walking and picking up litter. Whereas this, you know, they’re thinking out</w:t>
      </w:r>
      <w:r w:rsidR="002C695A" w:rsidRPr="00311C77">
        <w:rPr>
          <w:rFonts w:ascii="Times New Roman" w:hAnsi="Times New Roman" w:cs="Times New Roman"/>
          <w:i/>
          <w:sz w:val="24"/>
          <w:szCs w:val="24"/>
        </w:rPr>
        <w:t>side the box, we’re challenging</w:t>
      </w:r>
      <w:r w:rsidRPr="00311C77">
        <w:rPr>
          <w:rFonts w:ascii="Times New Roman" w:hAnsi="Times New Roman" w:cs="Times New Roman"/>
          <w:i/>
          <w:sz w:val="24"/>
          <w:szCs w:val="24"/>
        </w:rPr>
        <w:t xml:space="preserve"> their opinions’. </w:t>
      </w:r>
    </w:p>
    <w:p w:rsidR="00535A50" w:rsidRPr="00311C77" w:rsidRDefault="007C1E94"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Neverthel</w:t>
      </w:r>
      <w:r w:rsidR="00DE4610" w:rsidRPr="00311C77">
        <w:rPr>
          <w:rFonts w:ascii="Times New Roman" w:hAnsi="Times New Roman" w:cs="Times New Roman"/>
          <w:sz w:val="24"/>
          <w:szCs w:val="24"/>
        </w:rPr>
        <w:t xml:space="preserve">ess, practitioners </w:t>
      </w:r>
      <w:r w:rsidR="000E6190" w:rsidRPr="00311C77">
        <w:rPr>
          <w:rFonts w:ascii="Times New Roman" w:hAnsi="Times New Roman" w:cs="Times New Roman"/>
          <w:sz w:val="24"/>
          <w:szCs w:val="24"/>
        </w:rPr>
        <w:t>offered the vie</w:t>
      </w:r>
      <w:r w:rsidR="00535A50" w:rsidRPr="00311C77">
        <w:rPr>
          <w:rFonts w:ascii="Times New Roman" w:hAnsi="Times New Roman" w:cs="Times New Roman"/>
          <w:sz w:val="24"/>
          <w:szCs w:val="24"/>
        </w:rPr>
        <w:t>w that heightened levels of engagement were the</w:t>
      </w:r>
      <w:r w:rsidR="000E6190" w:rsidRPr="00311C77">
        <w:rPr>
          <w:rFonts w:ascii="Times New Roman" w:hAnsi="Times New Roman" w:cs="Times New Roman"/>
          <w:sz w:val="24"/>
          <w:szCs w:val="24"/>
        </w:rPr>
        <w:t xml:space="preserve"> result of two key principles within the EPP. First, service users were said to respond positively to the broader, more philosophical </w:t>
      </w:r>
      <w:r w:rsidR="00AC5C94" w:rsidRPr="00311C77">
        <w:rPr>
          <w:rFonts w:ascii="Times New Roman" w:hAnsi="Times New Roman" w:cs="Times New Roman"/>
          <w:sz w:val="24"/>
          <w:szCs w:val="24"/>
        </w:rPr>
        <w:t>aspects humanitarian</w:t>
      </w:r>
      <w:r w:rsidR="004B15BD" w:rsidRPr="00311C77">
        <w:rPr>
          <w:rFonts w:ascii="Times New Roman" w:hAnsi="Times New Roman" w:cs="Times New Roman"/>
          <w:sz w:val="24"/>
          <w:szCs w:val="24"/>
        </w:rPr>
        <w:t xml:space="preserve"> education</w:t>
      </w:r>
      <w:r w:rsidR="00826C2C" w:rsidRPr="00311C77">
        <w:rPr>
          <w:rFonts w:ascii="Times New Roman" w:hAnsi="Times New Roman" w:cs="Times New Roman"/>
          <w:sz w:val="24"/>
          <w:szCs w:val="24"/>
        </w:rPr>
        <w:t>,</w:t>
      </w:r>
      <w:r w:rsidR="000E6190" w:rsidRPr="00311C77">
        <w:rPr>
          <w:rFonts w:ascii="Times New Roman" w:hAnsi="Times New Roman" w:cs="Times New Roman"/>
          <w:sz w:val="24"/>
          <w:szCs w:val="24"/>
        </w:rPr>
        <w:t xml:space="preserve"> in contrast to statutory educational</w:t>
      </w:r>
      <w:r w:rsidR="001C79DB" w:rsidRPr="00311C77">
        <w:rPr>
          <w:rFonts w:ascii="Times New Roman" w:hAnsi="Times New Roman" w:cs="Times New Roman"/>
          <w:sz w:val="24"/>
          <w:szCs w:val="24"/>
        </w:rPr>
        <w:t xml:space="preserve"> learning</w:t>
      </w:r>
      <w:r w:rsidR="00F30E1E" w:rsidRPr="00311C77">
        <w:rPr>
          <w:rStyle w:val="FootnoteReference"/>
          <w:rFonts w:ascii="Times New Roman" w:hAnsi="Times New Roman" w:cs="Times New Roman"/>
          <w:sz w:val="24"/>
          <w:szCs w:val="24"/>
        </w:rPr>
        <w:footnoteReference w:id="11"/>
      </w:r>
      <w:r w:rsidR="000E6190" w:rsidRPr="00311C77">
        <w:rPr>
          <w:rFonts w:ascii="Times New Roman" w:hAnsi="Times New Roman" w:cs="Times New Roman"/>
          <w:sz w:val="24"/>
          <w:szCs w:val="24"/>
        </w:rPr>
        <w:t>.</w:t>
      </w:r>
      <w:r w:rsidR="00D70126" w:rsidRPr="00311C77">
        <w:rPr>
          <w:rFonts w:ascii="Times New Roman" w:hAnsi="Times New Roman" w:cs="Times New Roman"/>
          <w:sz w:val="24"/>
          <w:szCs w:val="24"/>
        </w:rPr>
        <w:t xml:space="preserve">To put it differently, it was suggested that service users engaged in a positive manner </w:t>
      </w:r>
      <w:r w:rsidR="00E1708C" w:rsidRPr="00311C77">
        <w:rPr>
          <w:rFonts w:ascii="Times New Roman" w:hAnsi="Times New Roman" w:cs="Times New Roman"/>
          <w:sz w:val="24"/>
          <w:szCs w:val="24"/>
        </w:rPr>
        <w:t xml:space="preserve">with the EPP </w:t>
      </w:r>
      <w:r w:rsidR="00272575" w:rsidRPr="00311C77">
        <w:rPr>
          <w:rFonts w:ascii="Times New Roman" w:hAnsi="Times New Roman" w:cs="Times New Roman"/>
          <w:sz w:val="24"/>
          <w:szCs w:val="24"/>
        </w:rPr>
        <w:t>as a result of</w:t>
      </w:r>
      <w:r w:rsidR="00AC5C94" w:rsidRPr="00311C77">
        <w:rPr>
          <w:rFonts w:ascii="Times New Roman" w:hAnsi="Times New Roman" w:cs="Times New Roman"/>
          <w:sz w:val="24"/>
          <w:szCs w:val="24"/>
        </w:rPr>
        <w:t xml:space="preserve"> </w:t>
      </w:r>
      <w:r w:rsidR="00272575" w:rsidRPr="00311C77">
        <w:rPr>
          <w:rFonts w:ascii="Times New Roman" w:hAnsi="Times New Roman" w:cs="Times New Roman"/>
          <w:sz w:val="24"/>
          <w:szCs w:val="24"/>
        </w:rPr>
        <w:t>a</w:t>
      </w:r>
      <w:r w:rsidR="00D70126" w:rsidRPr="00311C77">
        <w:rPr>
          <w:rFonts w:ascii="Times New Roman" w:hAnsi="Times New Roman" w:cs="Times New Roman"/>
          <w:sz w:val="24"/>
          <w:szCs w:val="24"/>
        </w:rPr>
        <w:t xml:space="preserve"> ‘</w:t>
      </w:r>
      <w:r w:rsidR="00D70126" w:rsidRPr="00311C77">
        <w:rPr>
          <w:rFonts w:ascii="Times New Roman" w:hAnsi="Times New Roman" w:cs="Times New Roman"/>
          <w:i/>
          <w:sz w:val="24"/>
          <w:szCs w:val="24"/>
        </w:rPr>
        <w:t xml:space="preserve">new and fresh’ </w:t>
      </w:r>
      <w:r w:rsidR="00D70126" w:rsidRPr="00311C77">
        <w:rPr>
          <w:rFonts w:ascii="Times New Roman" w:hAnsi="Times New Roman" w:cs="Times New Roman"/>
          <w:sz w:val="24"/>
          <w:szCs w:val="24"/>
        </w:rPr>
        <w:t xml:space="preserve">educational approach which challenged service users opinions in a more philosophical sense rather than educating service users in a manner </w:t>
      </w:r>
      <w:r w:rsidR="00E1708C" w:rsidRPr="00311C77">
        <w:rPr>
          <w:rFonts w:ascii="Times New Roman" w:hAnsi="Times New Roman" w:cs="Times New Roman"/>
          <w:sz w:val="24"/>
          <w:szCs w:val="24"/>
        </w:rPr>
        <w:t xml:space="preserve">similar </w:t>
      </w:r>
      <w:r w:rsidR="00D70126" w:rsidRPr="00311C77">
        <w:rPr>
          <w:rFonts w:ascii="Times New Roman" w:hAnsi="Times New Roman" w:cs="Times New Roman"/>
          <w:sz w:val="24"/>
          <w:szCs w:val="24"/>
        </w:rPr>
        <w:t xml:space="preserve">to statutory </w:t>
      </w:r>
      <w:r w:rsidR="00830189" w:rsidRPr="00311C77">
        <w:rPr>
          <w:rFonts w:ascii="Times New Roman" w:hAnsi="Times New Roman" w:cs="Times New Roman"/>
          <w:sz w:val="24"/>
          <w:szCs w:val="24"/>
        </w:rPr>
        <w:t xml:space="preserve">classroom-based </w:t>
      </w:r>
      <w:r w:rsidR="00D70126" w:rsidRPr="00311C77">
        <w:rPr>
          <w:rFonts w:ascii="Times New Roman" w:hAnsi="Times New Roman" w:cs="Times New Roman"/>
          <w:sz w:val="24"/>
          <w:szCs w:val="24"/>
        </w:rPr>
        <w:t xml:space="preserve">education. </w:t>
      </w:r>
      <w:r w:rsidR="00535A50" w:rsidRPr="00311C77">
        <w:rPr>
          <w:rFonts w:ascii="Times New Roman" w:hAnsi="Times New Roman" w:cs="Times New Roman"/>
          <w:sz w:val="24"/>
          <w:szCs w:val="24"/>
        </w:rPr>
        <w:t xml:space="preserve">As one participant noted: </w:t>
      </w:r>
    </w:p>
    <w:p w:rsidR="00535A50" w:rsidRPr="00311C77" w:rsidRDefault="00535A50" w:rsidP="00311C77">
      <w:pPr>
        <w:spacing w:line="360" w:lineRule="auto"/>
        <w:ind w:left="1134" w:right="1089"/>
        <w:jc w:val="both"/>
        <w:rPr>
          <w:rFonts w:ascii="Times New Roman" w:hAnsi="Times New Roman" w:cs="Times New Roman"/>
          <w:i/>
          <w:sz w:val="24"/>
          <w:szCs w:val="24"/>
          <w:u w:val="single"/>
        </w:rPr>
      </w:pPr>
      <w:r w:rsidRPr="00311C77">
        <w:rPr>
          <w:rFonts w:ascii="Times New Roman" w:hAnsi="Times New Roman" w:cs="Times New Roman"/>
          <w:i/>
          <w:sz w:val="24"/>
          <w:szCs w:val="24"/>
        </w:rPr>
        <w:t>‘I feel that the education approach really works when it works, because I feel like they’re going away with stuff that they, literally, wouldn’t know that they wouldn’t get from anywhere else, especially if they’re not in school and not in training.’</w:t>
      </w:r>
    </w:p>
    <w:p w:rsidR="004B15BD" w:rsidRPr="00311C77" w:rsidRDefault="004B15BD"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 xml:space="preserve">‘I know I’m probably generalising, but a lot of them probably come from similar kind of backgrounds, and I think there is something about the whole war, soldiers, children in war, neutrality. There is just something about it’. </w:t>
      </w:r>
    </w:p>
    <w:p w:rsidR="002B1834" w:rsidRPr="00311C77" w:rsidRDefault="00535A50"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lastRenderedPageBreak/>
        <w:t>Second, stakeholders offered the view that the</w:t>
      </w:r>
      <w:r w:rsidR="006E6CE5" w:rsidRPr="00311C77">
        <w:rPr>
          <w:rFonts w:ascii="Times New Roman" w:hAnsi="Times New Roman" w:cs="Times New Roman"/>
          <w:sz w:val="24"/>
          <w:szCs w:val="24"/>
        </w:rPr>
        <w:t xml:space="preserve"> interactive and practical nature of some of the tasks </w:t>
      </w:r>
      <w:r w:rsidR="008D77F9" w:rsidRPr="00311C77">
        <w:rPr>
          <w:rFonts w:ascii="Times New Roman" w:hAnsi="Times New Roman" w:cs="Times New Roman"/>
          <w:sz w:val="24"/>
          <w:szCs w:val="24"/>
        </w:rPr>
        <w:t xml:space="preserve">embedded </w:t>
      </w:r>
      <w:r w:rsidR="00830189" w:rsidRPr="00311C77">
        <w:rPr>
          <w:rFonts w:ascii="Times New Roman" w:hAnsi="Times New Roman" w:cs="Times New Roman"/>
          <w:sz w:val="24"/>
          <w:szCs w:val="24"/>
        </w:rPr>
        <w:t>with</w:t>
      </w:r>
      <w:r w:rsidR="008D77F9" w:rsidRPr="00311C77">
        <w:rPr>
          <w:rFonts w:ascii="Times New Roman" w:hAnsi="Times New Roman" w:cs="Times New Roman"/>
          <w:sz w:val="24"/>
          <w:szCs w:val="24"/>
        </w:rPr>
        <w:t xml:space="preserve">in the programme </w:t>
      </w:r>
      <w:r w:rsidR="00002C17" w:rsidRPr="00311C77">
        <w:rPr>
          <w:rFonts w:ascii="Times New Roman" w:hAnsi="Times New Roman" w:cs="Times New Roman"/>
          <w:sz w:val="24"/>
          <w:szCs w:val="24"/>
        </w:rPr>
        <w:t xml:space="preserve">significantly </w:t>
      </w:r>
      <w:r w:rsidR="006E6CE5" w:rsidRPr="00311C77">
        <w:rPr>
          <w:rFonts w:ascii="Times New Roman" w:hAnsi="Times New Roman" w:cs="Times New Roman"/>
          <w:sz w:val="24"/>
          <w:szCs w:val="24"/>
        </w:rPr>
        <w:t xml:space="preserve">increased the </w:t>
      </w:r>
      <w:r w:rsidR="004E1614" w:rsidRPr="00311C77">
        <w:rPr>
          <w:rFonts w:ascii="Times New Roman" w:hAnsi="Times New Roman" w:cs="Times New Roman"/>
          <w:sz w:val="24"/>
          <w:szCs w:val="24"/>
        </w:rPr>
        <w:t xml:space="preserve">level of </w:t>
      </w:r>
      <w:r w:rsidR="006E6CE5" w:rsidRPr="00311C77">
        <w:rPr>
          <w:rFonts w:ascii="Times New Roman" w:hAnsi="Times New Roman" w:cs="Times New Roman"/>
          <w:sz w:val="24"/>
          <w:szCs w:val="24"/>
        </w:rPr>
        <w:t xml:space="preserve">engagement </w:t>
      </w:r>
      <w:r w:rsidR="008D77F9" w:rsidRPr="00311C77">
        <w:rPr>
          <w:rFonts w:ascii="Times New Roman" w:hAnsi="Times New Roman" w:cs="Times New Roman"/>
          <w:sz w:val="24"/>
          <w:szCs w:val="24"/>
        </w:rPr>
        <w:t>of</w:t>
      </w:r>
      <w:r w:rsidR="006E6CE5" w:rsidRPr="00311C77">
        <w:rPr>
          <w:rFonts w:ascii="Times New Roman" w:hAnsi="Times New Roman" w:cs="Times New Roman"/>
          <w:sz w:val="24"/>
          <w:szCs w:val="24"/>
        </w:rPr>
        <w:t xml:space="preserve"> servi</w:t>
      </w:r>
      <w:r w:rsidR="00C028E8" w:rsidRPr="00311C77">
        <w:rPr>
          <w:rFonts w:ascii="Times New Roman" w:hAnsi="Times New Roman" w:cs="Times New Roman"/>
          <w:sz w:val="24"/>
          <w:szCs w:val="24"/>
        </w:rPr>
        <w:t>ce users.</w:t>
      </w:r>
      <w:r w:rsidR="002B1834" w:rsidRPr="00311C77">
        <w:rPr>
          <w:rFonts w:ascii="Times New Roman" w:hAnsi="Times New Roman" w:cs="Times New Roman"/>
          <w:sz w:val="24"/>
          <w:szCs w:val="24"/>
        </w:rPr>
        <w:t xml:space="preserve"> When discussing the interactive nature of the EPP</w:t>
      </w:r>
      <w:r w:rsidR="00AC5C94" w:rsidRPr="00311C77">
        <w:rPr>
          <w:rFonts w:ascii="Times New Roman" w:hAnsi="Times New Roman" w:cs="Times New Roman"/>
          <w:sz w:val="24"/>
          <w:szCs w:val="24"/>
        </w:rPr>
        <w:t>,</w:t>
      </w:r>
      <w:r w:rsidR="002B1834" w:rsidRPr="00311C77">
        <w:rPr>
          <w:rFonts w:ascii="Times New Roman" w:hAnsi="Times New Roman" w:cs="Times New Roman"/>
          <w:sz w:val="24"/>
          <w:szCs w:val="24"/>
        </w:rPr>
        <w:t xml:space="preserve"> one participant stated: </w:t>
      </w:r>
    </w:p>
    <w:p w:rsidR="002B1834" w:rsidRPr="00311C77" w:rsidRDefault="002B1834"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‘I guess these games are learning them about the Geneva conventions, learning them, teaching them about the Geneva conventions, and the rules of war.’</w:t>
      </w:r>
    </w:p>
    <w:p w:rsidR="002B1834" w:rsidRPr="00311C77" w:rsidRDefault="002B1834"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 xml:space="preserve">The participated added: </w:t>
      </w:r>
    </w:p>
    <w:p w:rsidR="002B1834" w:rsidRPr="00311C77" w:rsidRDefault="002B1834"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 xml:space="preserve">‘If somebody says to you, “The Geneva conventions,” then you just think paper-based or school lectures.’ </w:t>
      </w:r>
    </w:p>
    <w:p w:rsidR="00C028E8" w:rsidRPr="00311C77" w:rsidRDefault="00DE4610"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Moreover, t</w:t>
      </w:r>
      <w:r w:rsidR="002B1834" w:rsidRPr="00311C77">
        <w:rPr>
          <w:rFonts w:ascii="Times New Roman" w:hAnsi="Times New Roman" w:cs="Times New Roman"/>
          <w:sz w:val="24"/>
          <w:szCs w:val="24"/>
        </w:rPr>
        <w:t xml:space="preserve">he correlation between increased service user engagement and interactive learning was recognised by the </w:t>
      </w:r>
      <w:r w:rsidR="00C028E8" w:rsidRPr="00311C77">
        <w:rPr>
          <w:rFonts w:ascii="Times New Roman" w:hAnsi="Times New Roman" w:cs="Times New Roman"/>
          <w:sz w:val="24"/>
          <w:szCs w:val="24"/>
        </w:rPr>
        <w:t>facilitators themselves</w:t>
      </w:r>
      <w:r w:rsidRPr="00311C77">
        <w:rPr>
          <w:rFonts w:ascii="Times New Roman" w:hAnsi="Times New Roman" w:cs="Times New Roman"/>
          <w:sz w:val="24"/>
          <w:szCs w:val="24"/>
        </w:rPr>
        <w:t xml:space="preserve"> during the initial weeks which subsequently affected</w:t>
      </w:r>
      <w:r w:rsidR="007C1E94" w:rsidRPr="00311C77">
        <w:rPr>
          <w:rFonts w:ascii="Times New Roman" w:hAnsi="Times New Roman" w:cs="Times New Roman"/>
          <w:sz w:val="24"/>
          <w:szCs w:val="24"/>
        </w:rPr>
        <w:t xml:space="preserve"> the delivery of the programme</w:t>
      </w:r>
      <w:r w:rsidR="00C028E8" w:rsidRPr="00311C77">
        <w:rPr>
          <w:rFonts w:ascii="Times New Roman" w:hAnsi="Times New Roman" w:cs="Times New Roman"/>
          <w:sz w:val="24"/>
          <w:szCs w:val="24"/>
        </w:rPr>
        <w:t>. As one participant noted:</w:t>
      </w:r>
    </w:p>
    <w:p w:rsidR="00C028E8" w:rsidRPr="00311C77" w:rsidRDefault="00C028E8"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‘I think we found that the young people really worked well on the practical side, so when they were playing games, you know, do a little b</w:t>
      </w:r>
      <w:r w:rsidR="003166D6" w:rsidRPr="00311C77">
        <w:rPr>
          <w:rFonts w:ascii="Times New Roman" w:hAnsi="Times New Roman" w:cs="Times New Roman"/>
          <w:i/>
          <w:sz w:val="24"/>
          <w:szCs w:val="24"/>
        </w:rPr>
        <w:t xml:space="preserve">it more of that. </w:t>
      </w:r>
      <w:r w:rsidR="0042650F" w:rsidRPr="00311C77">
        <w:rPr>
          <w:rFonts w:ascii="Times New Roman" w:hAnsi="Times New Roman" w:cs="Times New Roman"/>
          <w:i/>
          <w:sz w:val="24"/>
          <w:szCs w:val="24"/>
        </w:rPr>
        <w:t xml:space="preserve">Doing quizzes; </w:t>
      </w:r>
      <w:r w:rsidRPr="00311C77">
        <w:rPr>
          <w:rFonts w:ascii="Times New Roman" w:hAnsi="Times New Roman" w:cs="Times New Roman"/>
          <w:i/>
          <w:sz w:val="24"/>
          <w:szCs w:val="24"/>
        </w:rPr>
        <w:t>that kind of work, so we kept the quizzes in. I think, you know, just talking at young people doesn’t really work; I think it has to be interactive, so as the programm</w:t>
      </w:r>
      <w:r w:rsidR="002E16DC" w:rsidRPr="00311C77">
        <w:rPr>
          <w:rFonts w:ascii="Times New Roman" w:hAnsi="Times New Roman" w:cs="Times New Roman"/>
          <w:i/>
          <w:sz w:val="24"/>
          <w:szCs w:val="24"/>
        </w:rPr>
        <w:t>es went on we just learnt that.’</w:t>
      </w:r>
      <w:r w:rsidR="002E16DC" w:rsidRPr="00311C77">
        <w:rPr>
          <w:rStyle w:val="FootnoteReference"/>
          <w:rFonts w:ascii="Times New Roman" w:hAnsi="Times New Roman" w:cs="Times New Roman"/>
          <w:i/>
          <w:sz w:val="24"/>
          <w:szCs w:val="24"/>
        </w:rPr>
        <w:footnoteReference w:id="12"/>
      </w:r>
    </w:p>
    <w:p w:rsidR="00751AA4" w:rsidRPr="00311C77" w:rsidRDefault="004E1614" w:rsidP="00311C77">
      <w:pPr>
        <w:spacing w:line="360" w:lineRule="auto"/>
        <w:ind w:firstLine="567"/>
        <w:jc w:val="both"/>
        <w:rPr>
          <w:rFonts w:ascii="Times New Roman" w:hAnsi="Times New Roman" w:cs="Times New Roman"/>
          <w:sz w:val="24"/>
          <w:szCs w:val="24"/>
        </w:rPr>
      </w:pPr>
      <w:r w:rsidRPr="00311C77">
        <w:rPr>
          <w:rFonts w:ascii="Times New Roman" w:hAnsi="Times New Roman" w:cs="Times New Roman"/>
          <w:sz w:val="24"/>
          <w:szCs w:val="24"/>
        </w:rPr>
        <w:t xml:space="preserve">Practitioners also offered the view that </w:t>
      </w:r>
      <w:r w:rsidR="00C028E8" w:rsidRPr="00311C77">
        <w:rPr>
          <w:rFonts w:ascii="Times New Roman" w:hAnsi="Times New Roman" w:cs="Times New Roman"/>
          <w:sz w:val="24"/>
          <w:szCs w:val="24"/>
        </w:rPr>
        <w:t xml:space="preserve">as the weeks </w:t>
      </w:r>
      <w:r w:rsidR="00DE4610" w:rsidRPr="00311C77">
        <w:rPr>
          <w:rFonts w:ascii="Times New Roman" w:hAnsi="Times New Roman" w:cs="Times New Roman"/>
          <w:sz w:val="24"/>
          <w:szCs w:val="24"/>
        </w:rPr>
        <w:t>progressed</w:t>
      </w:r>
      <w:r w:rsidR="00AC5C94" w:rsidRPr="00311C77">
        <w:rPr>
          <w:rFonts w:ascii="Times New Roman" w:hAnsi="Times New Roman" w:cs="Times New Roman"/>
          <w:sz w:val="24"/>
          <w:szCs w:val="24"/>
        </w:rPr>
        <w:t>,</w:t>
      </w:r>
      <w:r w:rsidR="00C028E8" w:rsidRPr="00311C77">
        <w:rPr>
          <w:rFonts w:ascii="Times New Roman" w:hAnsi="Times New Roman" w:cs="Times New Roman"/>
          <w:sz w:val="24"/>
          <w:szCs w:val="24"/>
        </w:rPr>
        <w:t xml:space="preserve"> service users become more engaged with the programme as a result of adapting to</w:t>
      </w:r>
      <w:r w:rsidR="00DE4610" w:rsidRPr="00311C77">
        <w:rPr>
          <w:rFonts w:ascii="Times New Roman" w:hAnsi="Times New Roman" w:cs="Times New Roman"/>
          <w:sz w:val="24"/>
          <w:szCs w:val="24"/>
        </w:rPr>
        <w:t xml:space="preserve"> and becoming more familiar with</w:t>
      </w:r>
      <w:r w:rsidR="00C028E8" w:rsidRPr="00311C77">
        <w:rPr>
          <w:rFonts w:ascii="Times New Roman" w:hAnsi="Times New Roman" w:cs="Times New Roman"/>
          <w:sz w:val="24"/>
          <w:szCs w:val="24"/>
        </w:rPr>
        <w:t xml:space="preserve"> the social</w:t>
      </w:r>
      <w:r w:rsidR="00021C83" w:rsidRPr="00311C77">
        <w:rPr>
          <w:rFonts w:ascii="Times New Roman" w:hAnsi="Times New Roman" w:cs="Times New Roman"/>
          <w:sz w:val="24"/>
          <w:szCs w:val="24"/>
        </w:rPr>
        <w:t xml:space="preserve"> environment</w:t>
      </w:r>
      <w:r w:rsidR="00826C2C" w:rsidRPr="00311C77">
        <w:rPr>
          <w:rFonts w:ascii="Times New Roman" w:hAnsi="Times New Roman" w:cs="Times New Roman"/>
          <w:sz w:val="24"/>
          <w:szCs w:val="24"/>
        </w:rPr>
        <w:t>,</w:t>
      </w:r>
      <w:r w:rsidR="00002C17" w:rsidRPr="00311C77">
        <w:rPr>
          <w:rFonts w:ascii="Times New Roman" w:hAnsi="Times New Roman" w:cs="Times New Roman"/>
          <w:sz w:val="24"/>
          <w:szCs w:val="24"/>
        </w:rPr>
        <w:t xml:space="preserve"> and </w:t>
      </w:r>
      <w:r w:rsidR="00751AA4" w:rsidRPr="00311C77">
        <w:rPr>
          <w:rFonts w:ascii="Times New Roman" w:hAnsi="Times New Roman" w:cs="Times New Roman"/>
          <w:sz w:val="24"/>
          <w:szCs w:val="24"/>
        </w:rPr>
        <w:t xml:space="preserve">as a result of </w:t>
      </w:r>
      <w:r w:rsidR="00002C17" w:rsidRPr="00311C77">
        <w:rPr>
          <w:rFonts w:ascii="Times New Roman" w:hAnsi="Times New Roman" w:cs="Times New Roman"/>
          <w:sz w:val="24"/>
          <w:szCs w:val="24"/>
        </w:rPr>
        <w:t xml:space="preserve">the change in content of the programme towards a more interactive nature. </w:t>
      </w:r>
      <w:r w:rsidR="001E4B9F" w:rsidRPr="00311C77">
        <w:rPr>
          <w:rFonts w:ascii="Times New Roman" w:hAnsi="Times New Roman" w:cs="Times New Roman"/>
          <w:sz w:val="24"/>
          <w:szCs w:val="24"/>
        </w:rPr>
        <w:t xml:space="preserve">Reflecting on the attitudinal transition of one service user, </w:t>
      </w:r>
      <w:r w:rsidR="00AC5C94" w:rsidRPr="00311C77">
        <w:rPr>
          <w:rFonts w:ascii="Times New Roman" w:hAnsi="Times New Roman" w:cs="Times New Roman"/>
          <w:sz w:val="24"/>
          <w:szCs w:val="24"/>
        </w:rPr>
        <w:t>one</w:t>
      </w:r>
      <w:r w:rsidR="001E4B9F" w:rsidRPr="00311C77">
        <w:rPr>
          <w:rFonts w:ascii="Times New Roman" w:hAnsi="Times New Roman" w:cs="Times New Roman"/>
          <w:sz w:val="24"/>
          <w:szCs w:val="24"/>
        </w:rPr>
        <w:t xml:space="preserve"> participant put it: </w:t>
      </w:r>
    </w:p>
    <w:p w:rsidR="00751AA4" w:rsidRPr="00311C77" w:rsidRDefault="00751AA4"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 xml:space="preserve">‘There was a distinct difference between him at the start of the programme and him at the end of the programme. He was very reluctant at first; he couldn’t really see how that fitted into a reparation type activity … but as the weeks progressed I think he kind of got quite into it and there was certainly the last three of four </w:t>
      </w:r>
      <w:r w:rsidRPr="00311C77">
        <w:rPr>
          <w:rFonts w:ascii="Times New Roman" w:hAnsi="Times New Roman" w:cs="Times New Roman"/>
          <w:i/>
          <w:sz w:val="24"/>
          <w:szCs w:val="24"/>
        </w:rPr>
        <w:lastRenderedPageBreak/>
        <w:t>sessions it was noted that he really enjoyed them and he really engaged with the material.’</w:t>
      </w:r>
      <w:r w:rsidRPr="00311C77">
        <w:rPr>
          <w:rStyle w:val="FootnoteReference"/>
          <w:rFonts w:ascii="Times New Roman" w:hAnsi="Times New Roman" w:cs="Times New Roman"/>
          <w:i/>
          <w:sz w:val="24"/>
          <w:szCs w:val="24"/>
        </w:rPr>
        <w:footnoteReference w:id="13"/>
      </w:r>
    </w:p>
    <w:p w:rsidR="00751AA4" w:rsidRPr="00311C77" w:rsidRDefault="00751AA4"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 xml:space="preserve">The participant went further: </w:t>
      </w:r>
    </w:p>
    <w:p w:rsidR="00751AA4" w:rsidRPr="00311C77" w:rsidRDefault="00751AA4"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‘You’ve got like group dynamics type stuff so if you didn’t know other people on the programme and the staff …. I think as time went on he’s obviously got more comfortable; he was quite shy as far as I remember this lad, so that certainly could have been a factor, but, I think just knowing what to expect as well, you know, a lot of our young people struggle in social situations.’</w:t>
      </w:r>
      <w:r w:rsidRPr="00311C77">
        <w:rPr>
          <w:rStyle w:val="FootnoteReference"/>
          <w:rFonts w:ascii="Times New Roman" w:hAnsi="Times New Roman" w:cs="Times New Roman"/>
          <w:i/>
          <w:sz w:val="24"/>
          <w:szCs w:val="24"/>
        </w:rPr>
        <w:footnoteReference w:id="14"/>
      </w:r>
    </w:p>
    <w:p w:rsidR="001D7747" w:rsidRPr="00311C77" w:rsidRDefault="00751AA4"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Moreover,</w:t>
      </w:r>
      <w:r w:rsidR="00002C17" w:rsidRPr="00311C77">
        <w:rPr>
          <w:rFonts w:ascii="Times New Roman" w:hAnsi="Times New Roman" w:cs="Times New Roman"/>
          <w:sz w:val="24"/>
          <w:szCs w:val="24"/>
        </w:rPr>
        <w:t xml:space="preserve"> </w:t>
      </w:r>
      <w:r w:rsidR="00AC5C94" w:rsidRPr="00311C77">
        <w:rPr>
          <w:rFonts w:ascii="Times New Roman" w:hAnsi="Times New Roman" w:cs="Times New Roman"/>
          <w:sz w:val="24"/>
          <w:szCs w:val="24"/>
        </w:rPr>
        <w:t xml:space="preserve">stakeholders reflected that </w:t>
      </w:r>
      <w:r w:rsidR="00002C17" w:rsidRPr="00311C77">
        <w:rPr>
          <w:rFonts w:ascii="Times New Roman" w:hAnsi="Times New Roman" w:cs="Times New Roman"/>
          <w:sz w:val="24"/>
          <w:szCs w:val="24"/>
        </w:rPr>
        <w:t>the introductor</w:t>
      </w:r>
      <w:r w:rsidRPr="00311C77">
        <w:rPr>
          <w:rFonts w:ascii="Times New Roman" w:hAnsi="Times New Roman" w:cs="Times New Roman"/>
          <w:sz w:val="24"/>
          <w:szCs w:val="24"/>
        </w:rPr>
        <w:t>y workshop</w:t>
      </w:r>
      <w:r w:rsidR="00002C17" w:rsidRPr="00311C77">
        <w:rPr>
          <w:rFonts w:ascii="Times New Roman" w:hAnsi="Times New Roman" w:cs="Times New Roman"/>
          <w:sz w:val="24"/>
          <w:szCs w:val="24"/>
        </w:rPr>
        <w:t xml:space="preserve"> </w:t>
      </w:r>
      <w:r w:rsidRPr="00311C77">
        <w:rPr>
          <w:rFonts w:ascii="Times New Roman" w:hAnsi="Times New Roman" w:cs="Times New Roman"/>
          <w:sz w:val="24"/>
          <w:szCs w:val="24"/>
        </w:rPr>
        <w:t xml:space="preserve">within the second pilot project </w:t>
      </w:r>
      <w:r w:rsidR="00002C17" w:rsidRPr="00311C77">
        <w:rPr>
          <w:rFonts w:ascii="Times New Roman" w:hAnsi="Times New Roman" w:cs="Times New Roman"/>
          <w:sz w:val="24"/>
          <w:szCs w:val="24"/>
        </w:rPr>
        <w:t>was considered particularly difficult</w:t>
      </w:r>
      <w:r w:rsidRPr="00311C77">
        <w:rPr>
          <w:rFonts w:ascii="Times New Roman" w:hAnsi="Times New Roman" w:cs="Times New Roman"/>
          <w:sz w:val="24"/>
          <w:szCs w:val="24"/>
        </w:rPr>
        <w:t xml:space="preserve"> </w:t>
      </w:r>
      <w:r w:rsidR="00AC5C94" w:rsidRPr="00311C77">
        <w:rPr>
          <w:rFonts w:ascii="Times New Roman" w:hAnsi="Times New Roman" w:cs="Times New Roman"/>
          <w:sz w:val="24"/>
          <w:szCs w:val="24"/>
        </w:rPr>
        <w:t>to facilitate</w:t>
      </w:r>
      <w:r w:rsidR="00002C17" w:rsidRPr="00311C77">
        <w:rPr>
          <w:rFonts w:ascii="Times New Roman" w:hAnsi="Times New Roman" w:cs="Times New Roman"/>
          <w:sz w:val="24"/>
          <w:szCs w:val="24"/>
        </w:rPr>
        <w:t>. Not onl</w:t>
      </w:r>
      <w:r w:rsidR="00E62B2A" w:rsidRPr="00311C77">
        <w:rPr>
          <w:rFonts w:ascii="Times New Roman" w:hAnsi="Times New Roman" w:cs="Times New Roman"/>
          <w:sz w:val="24"/>
          <w:szCs w:val="24"/>
        </w:rPr>
        <w:t xml:space="preserve">y did </w:t>
      </w:r>
      <w:r w:rsidR="00AC5C94" w:rsidRPr="00311C77">
        <w:rPr>
          <w:rFonts w:ascii="Times New Roman" w:hAnsi="Times New Roman" w:cs="Times New Roman"/>
          <w:sz w:val="24"/>
          <w:szCs w:val="24"/>
        </w:rPr>
        <w:t>this</w:t>
      </w:r>
      <w:r w:rsidR="00E62B2A" w:rsidRPr="00311C77">
        <w:rPr>
          <w:rFonts w:ascii="Times New Roman" w:hAnsi="Times New Roman" w:cs="Times New Roman"/>
          <w:sz w:val="24"/>
          <w:szCs w:val="24"/>
        </w:rPr>
        <w:t xml:space="preserve"> lack </w:t>
      </w:r>
      <w:r w:rsidR="00AC5C94" w:rsidRPr="00311C77">
        <w:rPr>
          <w:rFonts w:ascii="Times New Roman" w:hAnsi="Times New Roman" w:cs="Times New Roman"/>
          <w:sz w:val="24"/>
          <w:szCs w:val="24"/>
        </w:rPr>
        <w:t>an interactive</w:t>
      </w:r>
      <w:r w:rsidR="00002C17" w:rsidRPr="00311C77">
        <w:rPr>
          <w:rFonts w:ascii="Times New Roman" w:hAnsi="Times New Roman" w:cs="Times New Roman"/>
          <w:sz w:val="24"/>
          <w:szCs w:val="24"/>
        </w:rPr>
        <w:t xml:space="preserve"> element </w:t>
      </w:r>
      <w:r w:rsidR="00E62B2A" w:rsidRPr="00311C77">
        <w:rPr>
          <w:rFonts w:ascii="Times New Roman" w:hAnsi="Times New Roman" w:cs="Times New Roman"/>
          <w:sz w:val="24"/>
          <w:szCs w:val="24"/>
        </w:rPr>
        <w:t xml:space="preserve">in a practical sense, </w:t>
      </w:r>
      <w:r w:rsidR="00002C17" w:rsidRPr="00311C77">
        <w:rPr>
          <w:rFonts w:ascii="Times New Roman" w:hAnsi="Times New Roman" w:cs="Times New Roman"/>
          <w:sz w:val="24"/>
          <w:szCs w:val="24"/>
        </w:rPr>
        <w:t xml:space="preserve">but bringing together numerous service uses that were unfamiliar with </w:t>
      </w:r>
      <w:r w:rsidR="00E62B2A" w:rsidRPr="00311C77">
        <w:rPr>
          <w:rFonts w:ascii="Times New Roman" w:hAnsi="Times New Roman" w:cs="Times New Roman"/>
          <w:sz w:val="24"/>
          <w:szCs w:val="24"/>
        </w:rPr>
        <w:t>one another</w:t>
      </w:r>
      <w:r w:rsidR="00002C17" w:rsidRPr="00311C77">
        <w:rPr>
          <w:rFonts w:ascii="Times New Roman" w:hAnsi="Times New Roman" w:cs="Times New Roman"/>
          <w:sz w:val="24"/>
          <w:szCs w:val="24"/>
        </w:rPr>
        <w:t xml:space="preserve"> and the facilitators delivering the workshop</w:t>
      </w:r>
      <w:r w:rsidR="00AC5C94" w:rsidRPr="00311C77">
        <w:rPr>
          <w:rFonts w:ascii="Times New Roman" w:hAnsi="Times New Roman" w:cs="Times New Roman"/>
          <w:sz w:val="24"/>
          <w:szCs w:val="24"/>
        </w:rPr>
        <w:t>.</w:t>
      </w:r>
    </w:p>
    <w:p w:rsidR="00F22BD3" w:rsidRPr="00311C77" w:rsidRDefault="00C028E8" w:rsidP="00311C77">
      <w:pPr>
        <w:spacing w:line="360" w:lineRule="auto"/>
        <w:ind w:left="1134" w:right="1088"/>
        <w:jc w:val="both"/>
        <w:rPr>
          <w:rFonts w:ascii="Times New Roman" w:hAnsi="Times New Roman" w:cs="Times New Roman"/>
          <w:i/>
          <w:sz w:val="24"/>
          <w:szCs w:val="24"/>
          <w:u w:val="single"/>
        </w:rPr>
      </w:pPr>
      <w:r w:rsidRPr="00311C77">
        <w:rPr>
          <w:rFonts w:ascii="Times New Roman" w:hAnsi="Times New Roman" w:cs="Times New Roman"/>
          <w:i/>
          <w:sz w:val="24"/>
          <w:szCs w:val="24"/>
        </w:rPr>
        <w:t>‘I can generally remember the first one is always very difficult, because it’s bringing young offenders together, who have never met each other, and they’re often from different areas or different ages, or… And I think the feedback, from discussions with (name restricted), I think week one is always the worst; that they do</w:t>
      </w:r>
      <w:r w:rsidR="00201D86" w:rsidRPr="00311C77">
        <w:rPr>
          <w:rFonts w:ascii="Times New Roman" w:hAnsi="Times New Roman" w:cs="Times New Roman"/>
          <w:i/>
          <w:sz w:val="24"/>
          <w:szCs w:val="24"/>
        </w:rPr>
        <w:t>n’t really engage that much in.’</w:t>
      </w:r>
    </w:p>
    <w:p w:rsidR="00F22BD3" w:rsidRPr="00311C77" w:rsidRDefault="007C1E94" w:rsidP="00311C77">
      <w:pPr>
        <w:spacing w:line="360" w:lineRule="auto"/>
        <w:ind w:left="1134" w:right="1088"/>
        <w:jc w:val="both"/>
        <w:rPr>
          <w:rFonts w:ascii="Times New Roman" w:hAnsi="Times New Roman" w:cs="Times New Roman"/>
          <w:i/>
          <w:sz w:val="24"/>
          <w:szCs w:val="24"/>
          <w:u w:val="single"/>
        </w:rPr>
      </w:pPr>
      <w:r w:rsidRPr="00311C77">
        <w:rPr>
          <w:rFonts w:ascii="Times New Roman" w:hAnsi="Times New Roman" w:cs="Times New Roman"/>
          <w:i/>
          <w:sz w:val="24"/>
          <w:szCs w:val="24"/>
        </w:rPr>
        <w:t>‘It’s the second week, when they come back, that’s when you start getting them engaged.’</w:t>
      </w:r>
      <w:r w:rsidR="002E16DC" w:rsidRPr="00311C77">
        <w:rPr>
          <w:rStyle w:val="FootnoteReference"/>
          <w:rFonts w:ascii="Times New Roman" w:hAnsi="Times New Roman" w:cs="Times New Roman"/>
          <w:i/>
          <w:sz w:val="24"/>
          <w:szCs w:val="24"/>
        </w:rPr>
        <w:footnoteReference w:id="15"/>
      </w:r>
    </w:p>
    <w:p w:rsidR="008969D3" w:rsidRPr="00311C77" w:rsidRDefault="00634926"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‘They know who’s going to be there, they know the, they don’t know the people, but they kind of know who’s going to be in the room with them, so they start to open up a bit more, from that second week. And, obviously, the second week is where we start playing those soldier games and stuff, so they’re not sitting in seats watching things anyway; they’r</w:t>
      </w:r>
      <w:r w:rsidR="002E16DC" w:rsidRPr="00311C77">
        <w:rPr>
          <w:rFonts w:ascii="Times New Roman" w:hAnsi="Times New Roman" w:cs="Times New Roman"/>
          <w:i/>
          <w:sz w:val="24"/>
          <w:szCs w:val="24"/>
        </w:rPr>
        <w:t>e doing more the second week.’</w:t>
      </w:r>
      <w:r w:rsidR="002E16DC" w:rsidRPr="00311C77">
        <w:rPr>
          <w:rStyle w:val="FootnoteReference"/>
          <w:rFonts w:ascii="Times New Roman" w:hAnsi="Times New Roman" w:cs="Times New Roman"/>
          <w:i/>
          <w:sz w:val="24"/>
          <w:szCs w:val="24"/>
        </w:rPr>
        <w:footnoteReference w:id="16"/>
      </w:r>
    </w:p>
    <w:p w:rsidR="0062409C" w:rsidRPr="00311C77" w:rsidRDefault="0062409C" w:rsidP="00311C77">
      <w:pPr>
        <w:spacing w:line="360" w:lineRule="auto"/>
        <w:ind w:right="1088" w:firstLine="720"/>
        <w:jc w:val="both"/>
        <w:rPr>
          <w:rFonts w:ascii="Times New Roman" w:hAnsi="Times New Roman" w:cs="Times New Roman"/>
          <w:sz w:val="24"/>
          <w:szCs w:val="24"/>
        </w:rPr>
      </w:pPr>
      <w:r w:rsidRPr="00311C77">
        <w:rPr>
          <w:rFonts w:ascii="Times New Roman" w:hAnsi="Times New Roman" w:cs="Times New Roman"/>
          <w:sz w:val="24"/>
          <w:szCs w:val="24"/>
        </w:rPr>
        <w:lastRenderedPageBreak/>
        <w:t xml:space="preserve">Lastly, participants were fervent that two hours was the absolute maximum length of time to deliver </w:t>
      </w:r>
      <w:r w:rsidR="00995381" w:rsidRPr="00311C77">
        <w:rPr>
          <w:rFonts w:ascii="Times New Roman" w:hAnsi="Times New Roman" w:cs="Times New Roman"/>
          <w:sz w:val="24"/>
          <w:szCs w:val="24"/>
        </w:rPr>
        <w:t xml:space="preserve">each workshop if </w:t>
      </w:r>
      <w:r w:rsidRPr="00311C77">
        <w:rPr>
          <w:rFonts w:ascii="Times New Roman" w:hAnsi="Times New Roman" w:cs="Times New Roman"/>
          <w:sz w:val="24"/>
          <w:szCs w:val="24"/>
        </w:rPr>
        <w:t>service user engagement</w:t>
      </w:r>
      <w:r w:rsidR="00995381" w:rsidRPr="00311C77">
        <w:rPr>
          <w:rFonts w:ascii="Times New Roman" w:hAnsi="Times New Roman" w:cs="Times New Roman"/>
          <w:sz w:val="24"/>
          <w:szCs w:val="24"/>
        </w:rPr>
        <w:t xml:space="preserve"> was to be maintained.</w:t>
      </w:r>
      <w:r w:rsidR="00AC5C94" w:rsidRPr="00311C77">
        <w:rPr>
          <w:rFonts w:ascii="Times New Roman" w:hAnsi="Times New Roman" w:cs="Times New Roman"/>
          <w:sz w:val="24"/>
          <w:szCs w:val="24"/>
        </w:rPr>
        <w:t xml:space="preserve"> </w:t>
      </w:r>
      <w:r w:rsidR="00087558" w:rsidRPr="00311C77">
        <w:rPr>
          <w:rFonts w:ascii="Times New Roman" w:hAnsi="Times New Roman" w:cs="Times New Roman"/>
          <w:sz w:val="24"/>
          <w:szCs w:val="24"/>
        </w:rPr>
        <w:t xml:space="preserve">Delivering the programme beyond this time frame was generally considered detrimental to the overall aims of the project. </w:t>
      </w:r>
      <w:r w:rsidRPr="00311C77">
        <w:rPr>
          <w:rFonts w:ascii="Times New Roman" w:hAnsi="Times New Roman" w:cs="Times New Roman"/>
          <w:sz w:val="24"/>
          <w:szCs w:val="24"/>
        </w:rPr>
        <w:t>As a participant noted</w:t>
      </w:r>
      <w:r w:rsidR="00087558" w:rsidRPr="00311C77">
        <w:rPr>
          <w:rFonts w:ascii="Times New Roman" w:hAnsi="Times New Roman" w:cs="Times New Roman"/>
          <w:sz w:val="24"/>
          <w:szCs w:val="24"/>
        </w:rPr>
        <w:t xml:space="preserve"> when reflecting upon the delivery of the EPP</w:t>
      </w:r>
      <w:r w:rsidRPr="00311C77">
        <w:rPr>
          <w:rFonts w:ascii="Times New Roman" w:hAnsi="Times New Roman" w:cs="Times New Roman"/>
          <w:sz w:val="24"/>
          <w:szCs w:val="24"/>
        </w:rPr>
        <w:t xml:space="preserve">: </w:t>
      </w:r>
    </w:p>
    <w:p w:rsidR="00EC7F2D" w:rsidRPr="00311C77" w:rsidRDefault="0062409C" w:rsidP="00311C77">
      <w:pPr>
        <w:spacing w:line="360" w:lineRule="auto"/>
        <w:ind w:left="1440" w:right="1088"/>
        <w:jc w:val="both"/>
        <w:rPr>
          <w:rFonts w:ascii="Times New Roman" w:hAnsi="Times New Roman" w:cs="Times New Roman"/>
          <w:b/>
          <w:i/>
          <w:sz w:val="24"/>
          <w:szCs w:val="24"/>
        </w:rPr>
      </w:pPr>
      <w:r w:rsidRPr="00311C77">
        <w:rPr>
          <w:rFonts w:ascii="Times New Roman" w:hAnsi="Times New Roman" w:cs="Times New Roman"/>
          <w:i/>
          <w:sz w:val="24"/>
          <w:szCs w:val="24"/>
        </w:rPr>
        <w:t>‘Two hour block, for the sheer fact that we thought two hours was maximum time, for the young people, and even some young people found that quite difficult. Others flew by, you know, but if we needed to have a break, we would have a break, but definitely no more than two hours.’</w:t>
      </w:r>
      <w:r w:rsidRPr="00311C77">
        <w:rPr>
          <w:rStyle w:val="FootnoteReference"/>
          <w:rFonts w:ascii="Times New Roman" w:hAnsi="Times New Roman" w:cs="Times New Roman"/>
          <w:i/>
          <w:sz w:val="24"/>
          <w:szCs w:val="24"/>
        </w:rPr>
        <w:footnoteReference w:id="17"/>
      </w:r>
    </w:p>
    <w:p w:rsidR="00F22BD3" w:rsidRPr="00311C77" w:rsidRDefault="00D11598" w:rsidP="00311C77">
      <w:pPr>
        <w:spacing w:line="360" w:lineRule="auto"/>
        <w:ind w:right="1088"/>
        <w:jc w:val="both"/>
        <w:rPr>
          <w:rFonts w:ascii="Times New Roman" w:hAnsi="Times New Roman" w:cs="Times New Roman"/>
          <w:i/>
          <w:sz w:val="24"/>
          <w:szCs w:val="24"/>
        </w:rPr>
      </w:pPr>
      <w:r w:rsidRPr="00311C77">
        <w:rPr>
          <w:rFonts w:ascii="Times New Roman" w:hAnsi="Times New Roman" w:cs="Times New Roman"/>
          <w:b/>
          <w:i/>
          <w:sz w:val="24"/>
          <w:szCs w:val="24"/>
        </w:rPr>
        <w:t>Criteria</w:t>
      </w:r>
      <w:r w:rsidR="008969D3" w:rsidRPr="00311C77">
        <w:rPr>
          <w:rFonts w:ascii="Times New Roman" w:hAnsi="Times New Roman" w:cs="Times New Roman"/>
          <w:b/>
          <w:i/>
          <w:sz w:val="24"/>
          <w:szCs w:val="24"/>
        </w:rPr>
        <w:t xml:space="preserve"> for Access </w:t>
      </w:r>
    </w:p>
    <w:p w:rsidR="009A3FFA" w:rsidRPr="00311C77" w:rsidRDefault="00D11598"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Across the interviews</w:t>
      </w:r>
      <w:r w:rsidR="00AC5C94" w:rsidRPr="00311C77">
        <w:rPr>
          <w:rFonts w:ascii="Times New Roman" w:hAnsi="Times New Roman" w:cs="Times New Roman"/>
          <w:sz w:val="24"/>
          <w:szCs w:val="24"/>
        </w:rPr>
        <w:t>,</w:t>
      </w:r>
      <w:r w:rsidR="005623E2" w:rsidRPr="00311C77">
        <w:rPr>
          <w:rFonts w:ascii="Times New Roman" w:hAnsi="Times New Roman" w:cs="Times New Roman"/>
          <w:sz w:val="24"/>
          <w:szCs w:val="24"/>
        </w:rPr>
        <w:t xml:space="preserve"> it become apparent that the criteria a young person must meet in order to be put forward for the EPP is not homogenous (other than that all service users were serving a reparation order). Rather, whilst </w:t>
      </w:r>
      <w:r w:rsidR="00E2391F" w:rsidRPr="00311C77">
        <w:rPr>
          <w:rFonts w:ascii="Times New Roman" w:hAnsi="Times New Roman" w:cs="Times New Roman"/>
          <w:sz w:val="24"/>
          <w:szCs w:val="24"/>
        </w:rPr>
        <w:t xml:space="preserve">various heterogonous </w:t>
      </w:r>
      <w:r w:rsidR="00734627" w:rsidRPr="00311C77">
        <w:rPr>
          <w:rFonts w:ascii="Times New Roman" w:hAnsi="Times New Roman" w:cs="Times New Roman"/>
          <w:sz w:val="24"/>
          <w:szCs w:val="24"/>
        </w:rPr>
        <w:t>factors</w:t>
      </w:r>
      <w:r w:rsidR="00E2391F" w:rsidRPr="00311C77">
        <w:rPr>
          <w:rFonts w:ascii="Times New Roman" w:hAnsi="Times New Roman" w:cs="Times New Roman"/>
          <w:sz w:val="24"/>
          <w:szCs w:val="24"/>
        </w:rPr>
        <w:t xml:space="preserve"> were</w:t>
      </w:r>
      <w:r w:rsidR="00734627" w:rsidRPr="00311C77">
        <w:rPr>
          <w:rFonts w:ascii="Times New Roman" w:hAnsi="Times New Roman" w:cs="Times New Roman"/>
          <w:sz w:val="24"/>
          <w:szCs w:val="24"/>
        </w:rPr>
        <w:t xml:space="preserve"> taken into account</w:t>
      </w:r>
      <w:r w:rsidR="00DE2667" w:rsidRPr="00311C77">
        <w:rPr>
          <w:rFonts w:ascii="Times New Roman" w:hAnsi="Times New Roman" w:cs="Times New Roman"/>
          <w:sz w:val="24"/>
          <w:szCs w:val="24"/>
        </w:rPr>
        <w:t>,</w:t>
      </w:r>
      <w:r w:rsidR="009A3FFA" w:rsidRPr="00311C77">
        <w:rPr>
          <w:rStyle w:val="FootnoteReference"/>
          <w:rFonts w:ascii="Times New Roman" w:hAnsi="Times New Roman" w:cs="Times New Roman"/>
          <w:sz w:val="24"/>
          <w:szCs w:val="24"/>
        </w:rPr>
        <w:footnoteReference w:id="18"/>
      </w:r>
      <w:r w:rsidR="00E2391F" w:rsidRPr="00311C77">
        <w:rPr>
          <w:rFonts w:ascii="Times New Roman" w:hAnsi="Times New Roman" w:cs="Times New Roman"/>
          <w:sz w:val="24"/>
          <w:szCs w:val="24"/>
        </w:rPr>
        <w:t xml:space="preserve"> participants offered the view that </w:t>
      </w:r>
      <w:r w:rsidR="007B3F11" w:rsidRPr="00311C77">
        <w:rPr>
          <w:rFonts w:ascii="Times New Roman" w:hAnsi="Times New Roman" w:cs="Times New Roman"/>
          <w:sz w:val="24"/>
          <w:szCs w:val="24"/>
        </w:rPr>
        <w:t>the criteria for access was a meticulous process which was largely based on the discretion of Case Managers</w:t>
      </w:r>
      <w:r w:rsidR="00734627" w:rsidRPr="00311C77">
        <w:rPr>
          <w:rFonts w:ascii="Times New Roman" w:hAnsi="Times New Roman" w:cs="Times New Roman"/>
          <w:sz w:val="24"/>
          <w:szCs w:val="24"/>
        </w:rPr>
        <w:t xml:space="preserve"> as to who is</w:t>
      </w:r>
      <w:r w:rsidRPr="00311C77">
        <w:rPr>
          <w:rFonts w:ascii="Times New Roman" w:hAnsi="Times New Roman" w:cs="Times New Roman"/>
          <w:sz w:val="24"/>
          <w:szCs w:val="24"/>
        </w:rPr>
        <w:t xml:space="preserve"> put forward and</w:t>
      </w:r>
      <w:r w:rsidR="00734627" w:rsidRPr="00311C77">
        <w:rPr>
          <w:rFonts w:ascii="Times New Roman" w:hAnsi="Times New Roman" w:cs="Times New Roman"/>
          <w:sz w:val="24"/>
          <w:szCs w:val="24"/>
        </w:rPr>
        <w:t xml:space="preserve"> who</w:t>
      </w:r>
      <w:r w:rsidRPr="00311C77">
        <w:rPr>
          <w:rFonts w:ascii="Times New Roman" w:hAnsi="Times New Roman" w:cs="Times New Roman"/>
          <w:sz w:val="24"/>
          <w:szCs w:val="24"/>
        </w:rPr>
        <w:t xml:space="preserve"> would best engage and benefit from the programme. </w:t>
      </w:r>
      <w:r w:rsidR="009A3FFA" w:rsidRPr="00311C77">
        <w:rPr>
          <w:rFonts w:ascii="Times New Roman" w:hAnsi="Times New Roman" w:cs="Times New Roman"/>
          <w:sz w:val="24"/>
          <w:szCs w:val="24"/>
        </w:rPr>
        <w:t xml:space="preserve">As one participant noted: </w:t>
      </w:r>
    </w:p>
    <w:p w:rsidR="009A3FFA" w:rsidRPr="00311C77" w:rsidRDefault="009A3FFA" w:rsidP="00311C77">
      <w:pPr>
        <w:spacing w:line="360" w:lineRule="auto"/>
        <w:ind w:left="1134" w:right="1088"/>
        <w:jc w:val="both"/>
        <w:rPr>
          <w:rFonts w:ascii="Times New Roman" w:hAnsi="Times New Roman" w:cs="Times New Roman"/>
          <w:i/>
          <w:sz w:val="24"/>
          <w:szCs w:val="24"/>
          <w:u w:val="single"/>
        </w:rPr>
      </w:pPr>
      <w:r w:rsidRPr="00311C77">
        <w:rPr>
          <w:rFonts w:ascii="Times New Roman" w:hAnsi="Times New Roman" w:cs="Times New Roman"/>
          <w:i/>
          <w:sz w:val="24"/>
          <w:szCs w:val="24"/>
        </w:rPr>
        <w:t>‘Each young person has their own case manager, who’s dealing with their court order, so I would always speak to case managers first, to see who would be suitable.’</w:t>
      </w:r>
      <w:r w:rsidRPr="00311C77">
        <w:rPr>
          <w:rStyle w:val="FootnoteReference"/>
          <w:rFonts w:ascii="Times New Roman" w:hAnsi="Times New Roman" w:cs="Times New Roman"/>
          <w:i/>
          <w:sz w:val="24"/>
          <w:szCs w:val="24"/>
        </w:rPr>
        <w:footnoteReference w:id="19"/>
      </w:r>
    </w:p>
    <w:p w:rsidR="00311C77" w:rsidRDefault="005623E2"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 xml:space="preserve">However, it should be noted that across the interviews, participants were </w:t>
      </w:r>
      <w:r w:rsidR="009A3FFA" w:rsidRPr="00311C77">
        <w:rPr>
          <w:rFonts w:ascii="Times New Roman" w:hAnsi="Times New Roman" w:cs="Times New Roman"/>
          <w:sz w:val="24"/>
          <w:szCs w:val="24"/>
        </w:rPr>
        <w:t>confident with the level of ability of the Case Mangers to identify</w:t>
      </w:r>
      <w:r w:rsidR="00C63A34" w:rsidRPr="00311C77">
        <w:rPr>
          <w:rFonts w:ascii="Times New Roman" w:hAnsi="Times New Roman" w:cs="Times New Roman"/>
          <w:sz w:val="24"/>
          <w:szCs w:val="24"/>
        </w:rPr>
        <w:t xml:space="preserve"> and refer</w:t>
      </w:r>
      <w:r w:rsidR="009A3FFA" w:rsidRPr="00311C77">
        <w:rPr>
          <w:rFonts w:ascii="Times New Roman" w:hAnsi="Times New Roman" w:cs="Times New Roman"/>
          <w:sz w:val="24"/>
          <w:szCs w:val="24"/>
        </w:rPr>
        <w:t xml:space="preserve"> the most appropriate</w:t>
      </w:r>
      <w:r w:rsidR="00C63A34" w:rsidRPr="00311C77">
        <w:rPr>
          <w:rFonts w:ascii="Times New Roman" w:hAnsi="Times New Roman" w:cs="Times New Roman"/>
          <w:sz w:val="24"/>
          <w:szCs w:val="24"/>
        </w:rPr>
        <w:t xml:space="preserve"> and suitable</w:t>
      </w:r>
      <w:r w:rsidR="009A3FFA" w:rsidRPr="00311C77">
        <w:rPr>
          <w:rFonts w:ascii="Times New Roman" w:hAnsi="Times New Roman" w:cs="Times New Roman"/>
          <w:sz w:val="24"/>
          <w:szCs w:val="24"/>
        </w:rPr>
        <w:t xml:space="preserve"> young people to participate in the programme</w:t>
      </w:r>
      <w:r w:rsidR="00DE2667" w:rsidRPr="00311C77">
        <w:rPr>
          <w:rFonts w:ascii="Times New Roman" w:hAnsi="Times New Roman" w:cs="Times New Roman"/>
          <w:sz w:val="24"/>
          <w:szCs w:val="24"/>
        </w:rPr>
        <w:t xml:space="preserve">. Thus, rather than </w:t>
      </w:r>
      <w:r w:rsidR="00AC5C94" w:rsidRPr="00311C77">
        <w:rPr>
          <w:rFonts w:ascii="Times New Roman" w:hAnsi="Times New Roman" w:cs="Times New Roman"/>
          <w:sz w:val="24"/>
          <w:szCs w:val="24"/>
        </w:rPr>
        <w:t xml:space="preserve">a </w:t>
      </w:r>
      <w:r w:rsidR="00DE2667" w:rsidRPr="00311C77">
        <w:rPr>
          <w:rFonts w:ascii="Times New Roman" w:hAnsi="Times New Roman" w:cs="Times New Roman"/>
          <w:sz w:val="24"/>
          <w:szCs w:val="24"/>
        </w:rPr>
        <w:t>pre-given set of homogenous factors based on, for example, risk assessment, criteria was informed by the experience, understanding and ability of Case Managers to iden</w:t>
      </w:r>
      <w:r w:rsidR="00311C77">
        <w:rPr>
          <w:rFonts w:ascii="Times New Roman" w:hAnsi="Times New Roman" w:cs="Times New Roman"/>
          <w:sz w:val="24"/>
          <w:szCs w:val="24"/>
        </w:rPr>
        <w:t>tify appropriate service users.</w:t>
      </w:r>
    </w:p>
    <w:p w:rsidR="009A3FFA" w:rsidRPr="00311C77" w:rsidRDefault="00FC0CB7"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 xml:space="preserve">Whilst participants were </w:t>
      </w:r>
      <w:r w:rsidR="009A3FFA" w:rsidRPr="00311C77">
        <w:rPr>
          <w:rFonts w:ascii="Times New Roman" w:hAnsi="Times New Roman" w:cs="Times New Roman"/>
          <w:sz w:val="24"/>
          <w:szCs w:val="24"/>
        </w:rPr>
        <w:t xml:space="preserve">particularly </w:t>
      </w:r>
      <w:r w:rsidR="005623E2" w:rsidRPr="00311C77">
        <w:rPr>
          <w:rFonts w:ascii="Times New Roman" w:hAnsi="Times New Roman" w:cs="Times New Roman"/>
          <w:sz w:val="24"/>
          <w:szCs w:val="24"/>
        </w:rPr>
        <w:t xml:space="preserve">sanguine about this method of criteria </w:t>
      </w:r>
      <w:r w:rsidRPr="00311C77">
        <w:rPr>
          <w:rFonts w:ascii="Times New Roman" w:hAnsi="Times New Roman" w:cs="Times New Roman"/>
          <w:sz w:val="24"/>
          <w:szCs w:val="24"/>
        </w:rPr>
        <w:t>matching, t</w:t>
      </w:r>
      <w:r w:rsidR="00C63A34" w:rsidRPr="00311C77">
        <w:rPr>
          <w:rFonts w:ascii="Times New Roman" w:hAnsi="Times New Roman" w:cs="Times New Roman"/>
          <w:sz w:val="24"/>
          <w:szCs w:val="24"/>
        </w:rPr>
        <w:t xml:space="preserve">here is an important caveat to this picture. </w:t>
      </w:r>
      <w:r w:rsidR="00DE2667" w:rsidRPr="00311C77">
        <w:rPr>
          <w:rFonts w:ascii="Times New Roman" w:hAnsi="Times New Roman" w:cs="Times New Roman"/>
          <w:sz w:val="24"/>
          <w:szCs w:val="24"/>
        </w:rPr>
        <w:t>S</w:t>
      </w:r>
      <w:r w:rsidR="00C63A34" w:rsidRPr="00311C77">
        <w:rPr>
          <w:rFonts w:ascii="Times New Roman" w:hAnsi="Times New Roman" w:cs="Times New Roman"/>
          <w:sz w:val="24"/>
          <w:szCs w:val="24"/>
        </w:rPr>
        <w:t>ince the programme was largely orientated around group dynamics and interaction</w:t>
      </w:r>
      <w:r w:rsidR="00AC5C94" w:rsidRPr="00311C77">
        <w:rPr>
          <w:rFonts w:ascii="Times New Roman" w:hAnsi="Times New Roman" w:cs="Times New Roman"/>
          <w:sz w:val="24"/>
          <w:szCs w:val="24"/>
        </w:rPr>
        <w:t>,</w:t>
      </w:r>
      <w:r w:rsidR="00C63A34" w:rsidRPr="00311C77">
        <w:rPr>
          <w:rFonts w:ascii="Times New Roman" w:hAnsi="Times New Roman" w:cs="Times New Roman"/>
          <w:sz w:val="24"/>
          <w:szCs w:val="24"/>
        </w:rPr>
        <w:t xml:space="preserve"> it was suggested that young people who found it </w:t>
      </w:r>
      <w:r w:rsidR="00C63A34" w:rsidRPr="00311C77">
        <w:rPr>
          <w:rFonts w:ascii="Times New Roman" w:hAnsi="Times New Roman" w:cs="Times New Roman"/>
          <w:sz w:val="24"/>
          <w:szCs w:val="24"/>
        </w:rPr>
        <w:lastRenderedPageBreak/>
        <w:t xml:space="preserve">increasingly difficult to work with other service users were considered inappropriate for referral. As one participant noted: </w:t>
      </w:r>
    </w:p>
    <w:p w:rsidR="009A3FFA" w:rsidRPr="00311C77" w:rsidRDefault="00C63A34"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‘So somebody who had severe ADHD and couldn’t sit in, like, you know, a classroom environment, not that I’m saying it was a classroom environment, but someone who couldn’t sit still, it wouldn’t work. It just wouldn’t work for them so, you know, they had to be kind of suitable and also be able to work with others, because it was a team programme. It wasn’t an individual kind of thing, so they had to be able to work with others</w:t>
      </w:r>
      <w:r w:rsidR="00C153CA" w:rsidRPr="00311C77">
        <w:rPr>
          <w:rFonts w:ascii="Times New Roman" w:hAnsi="Times New Roman" w:cs="Times New Roman"/>
          <w:i/>
          <w:sz w:val="24"/>
          <w:szCs w:val="24"/>
        </w:rPr>
        <w:t>.</w:t>
      </w:r>
      <w:r w:rsidRPr="00311C77">
        <w:rPr>
          <w:rFonts w:ascii="Times New Roman" w:hAnsi="Times New Roman" w:cs="Times New Roman"/>
          <w:i/>
          <w:sz w:val="24"/>
          <w:szCs w:val="24"/>
        </w:rPr>
        <w:t>’</w:t>
      </w:r>
      <w:r w:rsidR="00C153CA" w:rsidRPr="00311C77">
        <w:rPr>
          <w:rStyle w:val="FootnoteReference"/>
          <w:rFonts w:ascii="Times New Roman" w:hAnsi="Times New Roman" w:cs="Times New Roman"/>
          <w:i/>
          <w:sz w:val="24"/>
          <w:szCs w:val="24"/>
        </w:rPr>
        <w:footnoteReference w:id="20"/>
      </w:r>
    </w:p>
    <w:p w:rsidR="00311C77" w:rsidRDefault="00C63A34"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Given the interactive nature of the programme, the logistics of this decision are, to a degree, understandable</w:t>
      </w:r>
      <w:r w:rsidR="00760450" w:rsidRPr="00311C77">
        <w:rPr>
          <w:rFonts w:ascii="Times New Roman" w:hAnsi="Times New Roman" w:cs="Times New Roman"/>
          <w:sz w:val="24"/>
          <w:szCs w:val="24"/>
        </w:rPr>
        <w:t>. H</w:t>
      </w:r>
      <w:r w:rsidR="00DE2667" w:rsidRPr="00311C77">
        <w:rPr>
          <w:rFonts w:ascii="Times New Roman" w:hAnsi="Times New Roman" w:cs="Times New Roman"/>
          <w:sz w:val="24"/>
          <w:szCs w:val="24"/>
        </w:rPr>
        <w:t>owever</w:t>
      </w:r>
      <w:r w:rsidR="00760450" w:rsidRPr="00311C77">
        <w:rPr>
          <w:rFonts w:ascii="Times New Roman" w:hAnsi="Times New Roman" w:cs="Times New Roman"/>
          <w:sz w:val="24"/>
          <w:szCs w:val="24"/>
        </w:rPr>
        <w:t>,</w:t>
      </w:r>
      <w:r w:rsidR="00DE2667" w:rsidRPr="00311C77">
        <w:rPr>
          <w:rFonts w:ascii="Times New Roman" w:hAnsi="Times New Roman" w:cs="Times New Roman"/>
          <w:sz w:val="24"/>
          <w:szCs w:val="24"/>
        </w:rPr>
        <w:t xml:space="preserve"> </w:t>
      </w:r>
      <w:r w:rsidRPr="00311C77">
        <w:rPr>
          <w:rFonts w:ascii="Times New Roman" w:hAnsi="Times New Roman" w:cs="Times New Roman"/>
          <w:sz w:val="24"/>
          <w:szCs w:val="24"/>
        </w:rPr>
        <w:t>it does raise broader questions of potentially excluding a large proportion of young people</w:t>
      </w:r>
      <w:r w:rsidR="00C153CA" w:rsidRPr="00311C77">
        <w:rPr>
          <w:rFonts w:ascii="Times New Roman" w:hAnsi="Times New Roman" w:cs="Times New Roman"/>
          <w:sz w:val="24"/>
          <w:szCs w:val="24"/>
        </w:rPr>
        <w:t xml:space="preserve"> from </w:t>
      </w:r>
      <w:r w:rsidR="00DE2667" w:rsidRPr="00311C77">
        <w:rPr>
          <w:rFonts w:ascii="Times New Roman" w:hAnsi="Times New Roman" w:cs="Times New Roman"/>
          <w:sz w:val="24"/>
          <w:szCs w:val="24"/>
        </w:rPr>
        <w:t>benefitting from the project based on their inability to interact in social settings.</w:t>
      </w:r>
      <w:r w:rsidR="002D2BD7" w:rsidRPr="00311C77">
        <w:rPr>
          <w:rFonts w:ascii="Times New Roman" w:hAnsi="Times New Roman" w:cs="Times New Roman"/>
          <w:sz w:val="24"/>
          <w:szCs w:val="24"/>
        </w:rPr>
        <w:t xml:space="preserve"> Moreover, given that stakeholders suggested the positive benefits the EPP in developing service users</w:t>
      </w:r>
      <w:r w:rsidR="00760450" w:rsidRPr="00311C77">
        <w:rPr>
          <w:rFonts w:ascii="Times New Roman" w:hAnsi="Times New Roman" w:cs="Times New Roman"/>
          <w:sz w:val="24"/>
          <w:szCs w:val="24"/>
        </w:rPr>
        <w:t>’</w:t>
      </w:r>
      <w:r w:rsidR="002D2BD7" w:rsidRPr="00311C77">
        <w:rPr>
          <w:rFonts w:ascii="Times New Roman" w:hAnsi="Times New Roman" w:cs="Times New Roman"/>
          <w:sz w:val="24"/>
          <w:szCs w:val="24"/>
        </w:rPr>
        <w:t xml:space="preserve"> social skills, it is plausible to suggest that individuals whom struggle to interact in social settings migh</w:t>
      </w:r>
      <w:r w:rsidR="00311C77">
        <w:rPr>
          <w:rFonts w:ascii="Times New Roman" w:hAnsi="Times New Roman" w:cs="Times New Roman"/>
          <w:sz w:val="24"/>
          <w:szCs w:val="24"/>
        </w:rPr>
        <w:t>t benefit from the programme.</w:t>
      </w:r>
    </w:p>
    <w:p w:rsidR="002873EC" w:rsidRPr="00311C77" w:rsidRDefault="002873EC"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 xml:space="preserve">Lastly, </w:t>
      </w:r>
      <w:r w:rsidR="00D11598" w:rsidRPr="00311C77">
        <w:rPr>
          <w:rFonts w:ascii="Times New Roman" w:hAnsi="Times New Roman" w:cs="Times New Roman"/>
          <w:sz w:val="24"/>
          <w:szCs w:val="24"/>
        </w:rPr>
        <w:t xml:space="preserve">whilst the </w:t>
      </w:r>
      <w:r w:rsidRPr="00311C77">
        <w:rPr>
          <w:rFonts w:ascii="Times New Roman" w:hAnsi="Times New Roman" w:cs="Times New Roman"/>
          <w:sz w:val="24"/>
          <w:szCs w:val="24"/>
        </w:rPr>
        <w:t xml:space="preserve">criteria for the </w:t>
      </w:r>
      <w:r w:rsidR="00D11598" w:rsidRPr="00311C77">
        <w:rPr>
          <w:rFonts w:ascii="Times New Roman" w:hAnsi="Times New Roman" w:cs="Times New Roman"/>
          <w:sz w:val="24"/>
          <w:szCs w:val="24"/>
        </w:rPr>
        <w:t>programme was not gender specific (as represented in Figur</w:t>
      </w:r>
      <w:r w:rsidRPr="00311C77">
        <w:rPr>
          <w:rFonts w:ascii="Times New Roman" w:hAnsi="Times New Roman" w:cs="Times New Roman"/>
          <w:sz w:val="24"/>
          <w:szCs w:val="24"/>
        </w:rPr>
        <w:t>e 1.3)</w:t>
      </w:r>
      <w:r w:rsidR="00760450" w:rsidRPr="00311C77">
        <w:rPr>
          <w:rFonts w:ascii="Times New Roman" w:hAnsi="Times New Roman" w:cs="Times New Roman"/>
          <w:sz w:val="24"/>
          <w:szCs w:val="24"/>
        </w:rPr>
        <w:t>,</w:t>
      </w:r>
      <w:r w:rsidRPr="00311C77">
        <w:rPr>
          <w:rFonts w:ascii="Times New Roman" w:hAnsi="Times New Roman" w:cs="Times New Roman"/>
          <w:sz w:val="24"/>
          <w:szCs w:val="24"/>
        </w:rPr>
        <w:t xml:space="preserve"> male service users far outweighed females referred for the project.</w:t>
      </w:r>
      <w:r w:rsidR="00760450" w:rsidRPr="00311C77">
        <w:rPr>
          <w:rFonts w:ascii="Times New Roman" w:hAnsi="Times New Roman" w:cs="Times New Roman"/>
          <w:sz w:val="24"/>
          <w:szCs w:val="24"/>
        </w:rPr>
        <w:t xml:space="preserve"> </w:t>
      </w:r>
      <w:r w:rsidRPr="00311C77">
        <w:rPr>
          <w:rFonts w:ascii="Times New Roman" w:hAnsi="Times New Roman" w:cs="Times New Roman"/>
          <w:sz w:val="24"/>
          <w:szCs w:val="24"/>
        </w:rPr>
        <w:t xml:space="preserve">Whether this is a result of the physical aspects embedded within of the programme or simply reflects the demographics of young people serving reparation orders in Newcastle </w:t>
      </w:r>
      <w:r w:rsidR="00604FB5" w:rsidRPr="00311C77">
        <w:rPr>
          <w:rFonts w:ascii="Times New Roman" w:hAnsi="Times New Roman" w:cs="Times New Roman"/>
          <w:sz w:val="24"/>
          <w:szCs w:val="24"/>
        </w:rPr>
        <w:t xml:space="preserve">is </w:t>
      </w:r>
      <w:r w:rsidR="002D2BD7" w:rsidRPr="00311C77">
        <w:rPr>
          <w:rFonts w:ascii="Times New Roman" w:hAnsi="Times New Roman" w:cs="Times New Roman"/>
          <w:sz w:val="24"/>
          <w:szCs w:val="24"/>
        </w:rPr>
        <w:t>debatable</w:t>
      </w:r>
      <w:r w:rsidRPr="00311C77">
        <w:rPr>
          <w:rFonts w:ascii="Times New Roman" w:hAnsi="Times New Roman" w:cs="Times New Roman"/>
          <w:sz w:val="24"/>
          <w:szCs w:val="24"/>
        </w:rPr>
        <w:t>. Interestingly however, a participant reflected upon the stereotypica</w:t>
      </w:r>
      <w:r w:rsidR="00604FB5" w:rsidRPr="00311C77">
        <w:rPr>
          <w:rFonts w:ascii="Times New Roman" w:hAnsi="Times New Roman" w:cs="Times New Roman"/>
          <w:sz w:val="24"/>
          <w:szCs w:val="24"/>
        </w:rPr>
        <w:t>l nature of past YOT programmes:</w:t>
      </w:r>
    </w:p>
    <w:p w:rsidR="002873EC" w:rsidRPr="00311C77" w:rsidRDefault="002873EC"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 I think there’s a risk with something like this that they can just sort of sit back and sort of, not really engage whereas some of the other tasks that other young people have done for reparation before have been very physical; it’s quite gendered here which is something I take issue with, you know, lads go out and do litter pick and girls sit in charity shops.’</w:t>
      </w:r>
      <w:r w:rsidR="00604FB5" w:rsidRPr="00311C77">
        <w:rPr>
          <w:rStyle w:val="FootnoteReference"/>
          <w:rFonts w:ascii="Times New Roman" w:hAnsi="Times New Roman" w:cs="Times New Roman"/>
          <w:i/>
          <w:sz w:val="24"/>
          <w:szCs w:val="24"/>
        </w:rPr>
        <w:footnoteReference w:id="21"/>
      </w:r>
    </w:p>
    <w:p w:rsidR="002873EC" w:rsidRPr="00311C77" w:rsidRDefault="002873EC"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lastRenderedPageBreak/>
        <w:t>However, it must be noted that no participant</w:t>
      </w:r>
      <w:r w:rsidR="00760450" w:rsidRPr="00311C77">
        <w:rPr>
          <w:rFonts w:ascii="Times New Roman" w:hAnsi="Times New Roman" w:cs="Times New Roman"/>
          <w:sz w:val="24"/>
          <w:szCs w:val="24"/>
        </w:rPr>
        <w:t>s</w:t>
      </w:r>
      <w:r w:rsidRPr="00311C77">
        <w:rPr>
          <w:rFonts w:ascii="Times New Roman" w:hAnsi="Times New Roman" w:cs="Times New Roman"/>
          <w:sz w:val="24"/>
          <w:szCs w:val="24"/>
        </w:rPr>
        <w:t xml:space="preserve"> suggested that the EPP was more appropriately designed</w:t>
      </w:r>
      <w:r w:rsidR="00604FB5" w:rsidRPr="00311C77">
        <w:rPr>
          <w:rFonts w:ascii="Times New Roman" w:hAnsi="Times New Roman" w:cs="Times New Roman"/>
          <w:sz w:val="24"/>
          <w:szCs w:val="24"/>
        </w:rPr>
        <w:t xml:space="preserve"> for male service users and thus the </w:t>
      </w:r>
      <w:r w:rsidRPr="00311C77">
        <w:rPr>
          <w:rFonts w:ascii="Times New Roman" w:hAnsi="Times New Roman" w:cs="Times New Roman"/>
          <w:sz w:val="24"/>
          <w:szCs w:val="24"/>
        </w:rPr>
        <w:t>assertion</w:t>
      </w:r>
      <w:r w:rsidR="00604FB5" w:rsidRPr="00311C77">
        <w:rPr>
          <w:rFonts w:ascii="Times New Roman" w:hAnsi="Times New Roman" w:cs="Times New Roman"/>
          <w:sz w:val="24"/>
          <w:szCs w:val="24"/>
        </w:rPr>
        <w:t xml:space="preserve"> that the physical nature of the EPP is more appropriately suited to male service users is</w:t>
      </w:r>
      <w:r w:rsidRPr="00311C77">
        <w:rPr>
          <w:rFonts w:ascii="Times New Roman" w:hAnsi="Times New Roman" w:cs="Times New Roman"/>
          <w:sz w:val="24"/>
          <w:szCs w:val="24"/>
        </w:rPr>
        <w:t xml:space="preserve"> simpl</w:t>
      </w:r>
      <w:r w:rsidR="00DE2667" w:rsidRPr="00311C77">
        <w:rPr>
          <w:rFonts w:ascii="Times New Roman" w:hAnsi="Times New Roman" w:cs="Times New Roman"/>
          <w:sz w:val="24"/>
          <w:szCs w:val="24"/>
        </w:rPr>
        <w:t xml:space="preserve">y anecdotal. </w:t>
      </w:r>
    </w:p>
    <w:p w:rsidR="006E6CE5" w:rsidRPr="00311C77" w:rsidRDefault="002C3C35" w:rsidP="00311C77">
      <w:pPr>
        <w:spacing w:line="360" w:lineRule="auto"/>
        <w:jc w:val="both"/>
        <w:rPr>
          <w:rFonts w:ascii="Times New Roman" w:hAnsi="Times New Roman" w:cs="Times New Roman"/>
          <w:b/>
          <w:i/>
          <w:color w:val="000000" w:themeColor="text1"/>
          <w:sz w:val="24"/>
          <w:szCs w:val="24"/>
        </w:rPr>
      </w:pPr>
      <w:r w:rsidRPr="00311C77">
        <w:rPr>
          <w:rFonts w:ascii="Times New Roman" w:hAnsi="Times New Roman" w:cs="Times New Roman"/>
          <w:b/>
          <w:i/>
          <w:color w:val="000000" w:themeColor="text1"/>
          <w:sz w:val="24"/>
          <w:szCs w:val="24"/>
        </w:rPr>
        <w:t>Delivery</w:t>
      </w:r>
      <w:r w:rsidR="00BE20B6" w:rsidRPr="00311C77">
        <w:rPr>
          <w:rFonts w:ascii="Times New Roman" w:hAnsi="Times New Roman" w:cs="Times New Roman"/>
          <w:b/>
          <w:i/>
          <w:color w:val="000000" w:themeColor="text1"/>
          <w:sz w:val="24"/>
          <w:szCs w:val="24"/>
        </w:rPr>
        <w:t xml:space="preserve"> of the EPP</w:t>
      </w:r>
    </w:p>
    <w:p w:rsidR="00311C77" w:rsidRDefault="002C3C35"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With regard to the delivery of the EPP, stakeholder interviews suggest that the BRC initially took the lead on the delivery of the project</w:t>
      </w:r>
      <w:r w:rsidR="00D67EDF">
        <w:rPr>
          <w:rFonts w:ascii="Times New Roman" w:hAnsi="Times New Roman" w:cs="Times New Roman"/>
          <w:sz w:val="24"/>
          <w:szCs w:val="24"/>
        </w:rPr>
        <w:t>,</w:t>
      </w:r>
      <w:r w:rsidRPr="00311C77">
        <w:rPr>
          <w:rFonts w:ascii="Times New Roman" w:hAnsi="Times New Roman" w:cs="Times New Roman"/>
          <w:sz w:val="24"/>
          <w:szCs w:val="24"/>
        </w:rPr>
        <w:t xml:space="preserve"> with frontline practitioners from Newcastle YOT acting as a ‘silent partner’. However, once the project </w:t>
      </w:r>
      <w:r w:rsidR="00BE20B6" w:rsidRPr="00311C77">
        <w:rPr>
          <w:rFonts w:ascii="Times New Roman" w:hAnsi="Times New Roman" w:cs="Times New Roman"/>
          <w:sz w:val="24"/>
          <w:szCs w:val="24"/>
        </w:rPr>
        <w:t>gathered traction</w:t>
      </w:r>
      <w:r w:rsidR="003166D6" w:rsidRPr="00311C77">
        <w:rPr>
          <w:rFonts w:ascii="Times New Roman" w:hAnsi="Times New Roman" w:cs="Times New Roman"/>
          <w:sz w:val="24"/>
          <w:szCs w:val="24"/>
        </w:rPr>
        <w:t>,</w:t>
      </w:r>
      <w:r w:rsidR="00BE20B6" w:rsidRPr="00311C77">
        <w:rPr>
          <w:rFonts w:ascii="Times New Roman" w:hAnsi="Times New Roman" w:cs="Times New Roman"/>
          <w:sz w:val="24"/>
          <w:szCs w:val="24"/>
        </w:rPr>
        <w:t xml:space="preserve"> the EPP</w:t>
      </w:r>
      <w:r w:rsidR="003166D6" w:rsidRPr="00311C77">
        <w:rPr>
          <w:rFonts w:ascii="Times New Roman" w:hAnsi="Times New Roman" w:cs="Times New Roman"/>
          <w:sz w:val="24"/>
          <w:szCs w:val="24"/>
        </w:rPr>
        <w:t xml:space="preserve"> was subsequently rolled-out </w:t>
      </w:r>
      <w:r w:rsidR="007775C4" w:rsidRPr="00311C77">
        <w:rPr>
          <w:rFonts w:ascii="Times New Roman" w:hAnsi="Times New Roman" w:cs="Times New Roman"/>
          <w:sz w:val="24"/>
          <w:szCs w:val="24"/>
        </w:rPr>
        <w:t>by YOT facilitators within the Newcastle YOT facilities</w:t>
      </w:r>
      <w:r w:rsidR="00760450" w:rsidRPr="00311C77">
        <w:rPr>
          <w:rFonts w:ascii="Times New Roman" w:hAnsi="Times New Roman" w:cs="Times New Roman"/>
          <w:sz w:val="24"/>
          <w:szCs w:val="24"/>
        </w:rPr>
        <w:t>,</w:t>
      </w:r>
      <w:r w:rsidR="007775C4" w:rsidRPr="00311C77">
        <w:rPr>
          <w:rFonts w:ascii="Times New Roman" w:hAnsi="Times New Roman" w:cs="Times New Roman"/>
          <w:sz w:val="24"/>
          <w:szCs w:val="24"/>
        </w:rPr>
        <w:t xml:space="preserve"> in contrast to the introductory week which wa</w:t>
      </w:r>
      <w:r w:rsidR="00311C77">
        <w:rPr>
          <w:rFonts w:ascii="Times New Roman" w:hAnsi="Times New Roman" w:cs="Times New Roman"/>
          <w:sz w:val="24"/>
          <w:szCs w:val="24"/>
        </w:rPr>
        <w:t>s conducted at BRC premises.</w:t>
      </w:r>
      <w:r w:rsidR="00311C77">
        <w:rPr>
          <w:rFonts w:ascii="Times New Roman" w:hAnsi="Times New Roman" w:cs="Times New Roman"/>
          <w:sz w:val="24"/>
          <w:szCs w:val="24"/>
        </w:rPr>
        <w:tab/>
      </w:r>
    </w:p>
    <w:p w:rsidR="00237E2F" w:rsidRPr="00311C77" w:rsidRDefault="001B224D"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 xml:space="preserve">It is apparent from stakeholder interviews that the EPP was delivered in the most interactive manner possible. For instance, embedded within the project were numerous interactive activities designed to educate service users on the humanitarian aspects of the BRC in an engaging fashion. </w:t>
      </w:r>
      <w:r w:rsidR="00760450" w:rsidRPr="00311C77">
        <w:rPr>
          <w:rFonts w:ascii="Times New Roman" w:hAnsi="Times New Roman" w:cs="Times New Roman"/>
          <w:sz w:val="24"/>
          <w:szCs w:val="24"/>
        </w:rPr>
        <w:t>E</w:t>
      </w:r>
      <w:r w:rsidRPr="00311C77">
        <w:rPr>
          <w:rFonts w:ascii="Times New Roman" w:hAnsi="Times New Roman" w:cs="Times New Roman"/>
          <w:sz w:val="24"/>
          <w:szCs w:val="24"/>
        </w:rPr>
        <w:t>ducating young service users on the ethics of war had been adapted to incorporate a ten-pin bowling environment. This is just one example of an amalgamation of interactive engagement and education</w:t>
      </w:r>
      <w:r w:rsidR="0065628F" w:rsidRPr="00311C77">
        <w:rPr>
          <w:rFonts w:ascii="Times New Roman" w:hAnsi="Times New Roman" w:cs="Times New Roman"/>
          <w:sz w:val="24"/>
          <w:szCs w:val="24"/>
        </w:rPr>
        <w:t>al learning</w:t>
      </w:r>
      <w:r w:rsidR="0065628F" w:rsidRPr="00311C77">
        <w:rPr>
          <w:rStyle w:val="FootnoteReference"/>
          <w:rFonts w:ascii="Times New Roman" w:hAnsi="Times New Roman" w:cs="Times New Roman"/>
          <w:sz w:val="24"/>
          <w:szCs w:val="24"/>
        </w:rPr>
        <w:footnoteReference w:id="22"/>
      </w:r>
      <w:r w:rsidRPr="00311C77">
        <w:rPr>
          <w:rFonts w:ascii="Times New Roman" w:hAnsi="Times New Roman" w:cs="Times New Roman"/>
          <w:sz w:val="24"/>
          <w:szCs w:val="24"/>
        </w:rPr>
        <w:t xml:space="preserve">. Overall, it was suggested this method of reparation was effective </w:t>
      </w:r>
      <w:r w:rsidR="00760450" w:rsidRPr="00311C77">
        <w:rPr>
          <w:rFonts w:ascii="Times New Roman" w:hAnsi="Times New Roman" w:cs="Times New Roman"/>
          <w:sz w:val="24"/>
          <w:szCs w:val="24"/>
        </w:rPr>
        <w:t xml:space="preserve">at </w:t>
      </w:r>
      <w:r w:rsidRPr="00311C77">
        <w:rPr>
          <w:rFonts w:ascii="Times New Roman" w:hAnsi="Times New Roman" w:cs="Times New Roman"/>
          <w:sz w:val="24"/>
          <w:szCs w:val="24"/>
        </w:rPr>
        <w:t xml:space="preserve">meeting the needs of young service users. </w:t>
      </w:r>
      <w:r w:rsidR="00760450" w:rsidRPr="00311C77">
        <w:rPr>
          <w:rFonts w:ascii="Times New Roman" w:hAnsi="Times New Roman" w:cs="Times New Roman"/>
          <w:sz w:val="24"/>
          <w:szCs w:val="24"/>
        </w:rPr>
        <w:t>S</w:t>
      </w:r>
      <w:r w:rsidRPr="00311C77">
        <w:rPr>
          <w:rFonts w:ascii="Times New Roman" w:hAnsi="Times New Roman" w:cs="Times New Roman"/>
          <w:sz w:val="24"/>
          <w:szCs w:val="24"/>
        </w:rPr>
        <w:t>everal participants emphasised the positive attributes of the EPP in providing education</w:t>
      </w:r>
      <w:r w:rsidR="00760450" w:rsidRPr="00311C77">
        <w:rPr>
          <w:rFonts w:ascii="Times New Roman" w:hAnsi="Times New Roman" w:cs="Times New Roman"/>
          <w:sz w:val="24"/>
          <w:szCs w:val="24"/>
        </w:rPr>
        <w:t>,</w:t>
      </w:r>
      <w:r w:rsidRPr="00311C77">
        <w:rPr>
          <w:rFonts w:ascii="Times New Roman" w:hAnsi="Times New Roman" w:cs="Times New Roman"/>
          <w:sz w:val="24"/>
          <w:szCs w:val="24"/>
        </w:rPr>
        <w:t xml:space="preserve"> whilst concomitantly developing practical, communication</w:t>
      </w:r>
      <w:r w:rsidR="00237E2F" w:rsidRPr="00311C77">
        <w:rPr>
          <w:rFonts w:ascii="Times New Roman" w:hAnsi="Times New Roman" w:cs="Times New Roman"/>
          <w:sz w:val="24"/>
          <w:szCs w:val="24"/>
        </w:rPr>
        <w:t>,</w:t>
      </w:r>
      <w:r w:rsidRPr="00311C77">
        <w:rPr>
          <w:rFonts w:ascii="Times New Roman" w:hAnsi="Times New Roman" w:cs="Times New Roman"/>
          <w:sz w:val="24"/>
          <w:szCs w:val="24"/>
        </w:rPr>
        <w:t xml:space="preserve"> and social skills of service users. </w:t>
      </w:r>
      <w:r w:rsidR="00913D26" w:rsidRPr="00311C77">
        <w:rPr>
          <w:rFonts w:ascii="Times New Roman" w:hAnsi="Times New Roman" w:cs="Times New Roman"/>
          <w:sz w:val="24"/>
          <w:szCs w:val="24"/>
        </w:rPr>
        <w:t xml:space="preserve">As one participant stated: </w:t>
      </w:r>
    </w:p>
    <w:p w:rsidR="00237E2F" w:rsidRPr="00311C77" w:rsidRDefault="00237E2F"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sz w:val="24"/>
          <w:szCs w:val="24"/>
        </w:rPr>
        <w:t>‘It’s all about developing, I guess, communication skills and learning to work with people.’</w:t>
      </w:r>
      <w:r w:rsidR="00913D26" w:rsidRPr="00311C77">
        <w:rPr>
          <w:rStyle w:val="FootnoteReference"/>
          <w:rFonts w:ascii="Times New Roman" w:hAnsi="Times New Roman" w:cs="Times New Roman"/>
          <w:i/>
          <w:sz w:val="24"/>
          <w:szCs w:val="24"/>
        </w:rPr>
        <w:footnoteReference w:id="23"/>
      </w:r>
    </w:p>
    <w:p w:rsidR="00913D26" w:rsidRPr="00311C77" w:rsidRDefault="00913D26" w:rsidP="00311C77">
      <w:pPr>
        <w:spacing w:line="360" w:lineRule="auto"/>
        <w:ind w:left="1134" w:right="1134"/>
        <w:jc w:val="both"/>
        <w:rPr>
          <w:rFonts w:ascii="Times New Roman" w:hAnsi="Times New Roman" w:cs="Times New Roman"/>
          <w:i/>
          <w:sz w:val="24"/>
          <w:szCs w:val="24"/>
        </w:rPr>
      </w:pPr>
      <w:r w:rsidRPr="00311C77">
        <w:rPr>
          <w:rFonts w:ascii="Times New Roman" w:hAnsi="Times New Roman" w:cs="Times New Roman"/>
          <w:i/>
          <w:sz w:val="24"/>
          <w:szCs w:val="24"/>
        </w:rPr>
        <w:t>‘It’s about developing them as well as… It’s not just the knowledge, it’s their skills.’</w:t>
      </w:r>
      <w:r w:rsidRPr="00311C77">
        <w:rPr>
          <w:rStyle w:val="FootnoteReference"/>
          <w:rFonts w:ascii="Times New Roman" w:hAnsi="Times New Roman" w:cs="Times New Roman"/>
          <w:i/>
          <w:sz w:val="24"/>
          <w:szCs w:val="24"/>
        </w:rPr>
        <w:footnoteReference w:id="24"/>
      </w:r>
    </w:p>
    <w:p w:rsidR="00237E2F" w:rsidRPr="00311C77" w:rsidRDefault="00237E2F" w:rsidP="00311C77">
      <w:pPr>
        <w:spacing w:line="360" w:lineRule="auto"/>
        <w:jc w:val="both"/>
        <w:rPr>
          <w:rFonts w:ascii="Times New Roman" w:hAnsi="Times New Roman" w:cs="Times New Roman"/>
          <w:sz w:val="24"/>
          <w:szCs w:val="24"/>
        </w:rPr>
      </w:pPr>
      <w:r w:rsidRPr="00311C77">
        <w:rPr>
          <w:rFonts w:ascii="Times New Roman" w:hAnsi="Times New Roman" w:cs="Times New Roman"/>
          <w:sz w:val="24"/>
          <w:szCs w:val="24"/>
        </w:rPr>
        <w:t xml:space="preserve">Whilst discussing the objectives of the EPP, another participant added: </w:t>
      </w:r>
    </w:p>
    <w:p w:rsidR="00237E2F" w:rsidRPr="00311C77" w:rsidRDefault="00237E2F" w:rsidP="00311C77">
      <w:pPr>
        <w:spacing w:line="360" w:lineRule="auto"/>
        <w:ind w:left="1134" w:right="1088"/>
        <w:jc w:val="both"/>
        <w:rPr>
          <w:rFonts w:ascii="Times New Roman" w:hAnsi="Times New Roman" w:cs="Times New Roman"/>
          <w:i/>
          <w:sz w:val="24"/>
          <w:szCs w:val="24"/>
        </w:rPr>
      </w:pPr>
      <w:r w:rsidRPr="00311C77">
        <w:rPr>
          <w:rFonts w:ascii="Times New Roman" w:hAnsi="Times New Roman" w:cs="Times New Roman"/>
          <w:i/>
          <w:color w:val="000000" w:themeColor="text1"/>
          <w:sz w:val="24"/>
          <w:szCs w:val="24"/>
        </w:rPr>
        <w:t>‘</w:t>
      </w:r>
      <w:r w:rsidR="00913D26" w:rsidRPr="00311C77">
        <w:rPr>
          <w:rFonts w:ascii="Times New Roman" w:hAnsi="Times New Roman" w:cs="Times New Roman"/>
          <w:i/>
          <w:sz w:val="24"/>
          <w:szCs w:val="24"/>
        </w:rPr>
        <w:t>I</w:t>
      </w:r>
      <w:r w:rsidRPr="00311C77">
        <w:rPr>
          <w:rFonts w:ascii="Times New Roman" w:hAnsi="Times New Roman" w:cs="Times New Roman"/>
          <w:i/>
          <w:sz w:val="24"/>
          <w:szCs w:val="24"/>
        </w:rPr>
        <w:t xml:space="preserve">t would possibly slot into, sort of, citizenship ... type stuff, so getting young people to think about the world around them and trying to give them some sort of civic responsibility and maybe sort of something </w:t>
      </w:r>
      <w:r w:rsidRPr="00311C77">
        <w:rPr>
          <w:rFonts w:ascii="Times New Roman" w:hAnsi="Times New Roman" w:cs="Times New Roman"/>
          <w:i/>
          <w:sz w:val="24"/>
          <w:szCs w:val="24"/>
        </w:rPr>
        <w:lastRenderedPageBreak/>
        <w:t>around, you know, well actually, you’re really fortunate where you live, and where you come from and look at, you know, look at what other young people of your age are having to go through in other countries ...’</w:t>
      </w:r>
      <w:r w:rsidRPr="00311C77">
        <w:rPr>
          <w:rStyle w:val="FootnoteReference"/>
          <w:rFonts w:ascii="Times New Roman" w:hAnsi="Times New Roman" w:cs="Times New Roman"/>
          <w:i/>
          <w:sz w:val="24"/>
          <w:szCs w:val="24"/>
        </w:rPr>
        <w:footnoteReference w:id="25"/>
      </w:r>
    </w:p>
    <w:p w:rsidR="00604FB5" w:rsidRPr="00311C77" w:rsidRDefault="00237E2F" w:rsidP="00311C77">
      <w:pPr>
        <w:spacing w:line="360" w:lineRule="auto"/>
        <w:ind w:firstLine="720"/>
        <w:jc w:val="both"/>
        <w:rPr>
          <w:rFonts w:ascii="Times New Roman" w:hAnsi="Times New Roman" w:cs="Times New Roman"/>
          <w:sz w:val="24"/>
          <w:szCs w:val="24"/>
        </w:rPr>
      </w:pPr>
      <w:r w:rsidRPr="00311C77">
        <w:rPr>
          <w:rFonts w:ascii="Times New Roman" w:hAnsi="Times New Roman" w:cs="Times New Roman"/>
          <w:sz w:val="24"/>
          <w:szCs w:val="24"/>
        </w:rPr>
        <w:t>Thus, w</w:t>
      </w:r>
      <w:r w:rsidR="001B224D" w:rsidRPr="00311C77">
        <w:rPr>
          <w:rFonts w:ascii="Times New Roman" w:hAnsi="Times New Roman" w:cs="Times New Roman"/>
          <w:sz w:val="24"/>
          <w:szCs w:val="24"/>
        </w:rPr>
        <w:t xml:space="preserve">hilst workshops on First Aid </w:t>
      </w:r>
      <w:r w:rsidRPr="00311C77">
        <w:rPr>
          <w:rFonts w:ascii="Times New Roman" w:hAnsi="Times New Roman" w:cs="Times New Roman"/>
          <w:sz w:val="24"/>
          <w:szCs w:val="24"/>
        </w:rPr>
        <w:t xml:space="preserve">were said to </w:t>
      </w:r>
      <w:r w:rsidR="001B224D" w:rsidRPr="00311C77">
        <w:rPr>
          <w:rFonts w:ascii="Times New Roman" w:hAnsi="Times New Roman" w:cs="Times New Roman"/>
          <w:sz w:val="24"/>
          <w:szCs w:val="24"/>
        </w:rPr>
        <w:t xml:space="preserve">develop </w:t>
      </w:r>
      <w:r w:rsidRPr="00311C77">
        <w:rPr>
          <w:rFonts w:ascii="Times New Roman" w:hAnsi="Times New Roman" w:cs="Times New Roman"/>
          <w:sz w:val="24"/>
          <w:szCs w:val="24"/>
        </w:rPr>
        <w:t>the practical</w:t>
      </w:r>
      <w:r w:rsidR="001B224D" w:rsidRPr="00311C77">
        <w:rPr>
          <w:rFonts w:ascii="Times New Roman" w:hAnsi="Times New Roman" w:cs="Times New Roman"/>
          <w:sz w:val="24"/>
          <w:szCs w:val="24"/>
        </w:rPr>
        <w:t xml:space="preserve"> skills which service users could be put to use post- EPP, workshops on Sexual Health and introducing service use</w:t>
      </w:r>
      <w:r w:rsidR="007E1868" w:rsidRPr="00311C77">
        <w:rPr>
          <w:rFonts w:ascii="Times New Roman" w:hAnsi="Times New Roman" w:cs="Times New Roman"/>
          <w:sz w:val="24"/>
          <w:szCs w:val="24"/>
        </w:rPr>
        <w:t>r</w:t>
      </w:r>
      <w:r w:rsidR="001B224D" w:rsidRPr="00311C77">
        <w:rPr>
          <w:rFonts w:ascii="Times New Roman" w:hAnsi="Times New Roman" w:cs="Times New Roman"/>
          <w:sz w:val="24"/>
          <w:szCs w:val="24"/>
        </w:rPr>
        <w:t>s to the work un</w:t>
      </w:r>
      <w:r w:rsidRPr="00311C77">
        <w:rPr>
          <w:rFonts w:ascii="Times New Roman" w:hAnsi="Times New Roman" w:cs="Times New Roman"/>
          <w:sz w:val="24"/>
          <w:szCs w:val="24"/>
        </w:rPr>
        <w:t xml:space="preserve">dertaken by the BRC allowed </w:t>
      </w:r>
      <w:r w:rsidR="00913D26" w:rsidRPr="00311C77">
        <w:rPr>
          <w:rFonts w:ascii="Times New Roman" w:hAnsi="Times New Roman" w:cs="Times New Roman"/>
          <w:sz w:val="24"/>
          <w:szCs w:val="24"/>
        </w:rPr>
        <w:t>service users to develop</w:t>
      </w:r>
      <w:r w:rsidR="001B224D" w:rsidRPr="00311C77">
        <w:rPr>
          <w:rFonts w:ascii="Times New Roman" w:hAnsi="Times New Roman" w:cs="Times New Roman"/>
          <w:sz w:val="24"/>
          <w:szCs w:val="24"/>
        </w:rPr>
        <w:t xml:space="preserve"> their knowledge of prevalent issues </w:t>
      </w:r>
      <w:r w:rsidRPr="00311C77">
        <w:rPr>
          <w:rFonts w:ascii="Times New Roman" w:hAnsi="Times New Roman" w:cs="Times New Roman"/>
          <w:sz w:val="24"/>
          <w:szCs w:val="24"/>
        </w:rPr>
        <w:t xml:space="preserve">which were both applicable to service users </w:t>
      </w:r>
      <w:r w:rsidR="007E1868" w:rsidRPr="00311C77">
        <w:rPr>
          <w:rFonts w:ascii="Times New Roman" w:hAnsi="Times New Roman" w:cs="Times New Roman"/>
          <w:sz w:val="24"/>
          <w:szCs w:val="24"/>
        </w:rPr>
        <w:t xml:space="preserve">in </w:t>
      </w:r>
      <w:r w:rsidR="00D67EDF">
        <w:rPr>
          <w:rFonts w:ascii="Times New Roman" w:hAnsi="Times New Roman" w:cs="Times New Roman"/>
          <w:sz w:val="24"/>
          <w:szCs w:val="24"/>
        </w:rPr>
        <w:t>their everyday lives</w:t>
      </w:r>
      <w:r w:rsidRPr="00311C77">
        <w:rPr>
          <w:rFonts w:ascii="Times New Roman" w:hAnsi="Times New Roman" w:cs="Times New Roman"/>
          <w:sz w:val="24"/>
          <w:szCs w:val="24"/>
        </w:rPr>
        <w:t xml:space="preserve"> and </w:t>
      </w:r>
      <w:r w:rsidR="00913D26" w:rsidRPr="00311C77">
        <w:rPr>
          <w:rFonts w:ascii="Times New Roman" w:hAnsi="Times New Roman" w:cs="Times New Roman"/>
          <w:sz w:val="24"/>
          <w:szCs w:val="24"/>
        </w:rPr>
        <w:t>educating service users on the contours of</w:t>
      </w:r>
      <w:r w:rsidR="00760450" w:rsidRPr="00311C77">
        <w:rPr>
          <w:rFonts w:ascii="Times New Roman" w:hAnsi="Times New Roman" w:cs="Times New Roman"/>
          <w:sz w:val="24"/>
          <w:szCs w:val="24"/>
        </w:rPr>
        <w:t xml:space="preserve"> </w:t>
      </w:r>
      <w:r w:rsidR="001B4FE9" w:rsidRPr="00311C77">
        <w:rPr>
          <w:rFonts w:ascii="Times New Roman" w:hAnsi="Times New Roman" w:cs="Times New Roman"/>
          <w:sz w:val="24"/>
          <w:szCs w:val="24"/>
        </w:rPr>
        <w:t>global issues</w:t>
      </w:r>
      <w:r w:rsidRPr="00311C77">
        <w:rPr>
          <w:rFonts w:ascii="Times New Roman" w:hAnsi="Times New Roman" w:cs="Times New Roman"/>
          <w:sz w:val="24"/>
          <w:szCs w:val="24"/>
        </w:rPr>
        <w:t xml:space="preserve">. </w:t>
      </w:r>
      <w:r w:rsidR="00311C77">
        <w:rPr>
          <w:rFonts w:ascii="Times New Roman" w:hAnsi="Times New Roman" w:cs="Times New Roman"/>
          <w:sz w:val="24"/>
          <w:szCs w:val="24"/>
        </w:rPr>
        <w:tab/>
      </w:r>
      <w:r w:rsidR="00311C77">
        <w:rPr>
          <w:rFonts w:ascii="Times New Roman" w:hAnsi="Times New Roman" w:cs="Times New Roman"/>
          <w:sz w:val="24"/>
          <w:szCs w:val="24"/>
        </w:rPr>
        <w:tab/>
      </w:r>
      <w:r w:rsidR="00311C77">
        <w:rPr>
          <w:rFonts w:ascii="Times New Roman" w:hAnsi="Times New Roman" w:cs="Times New Roman"/>
          <w:sz w:val="24"/>
          <w:szCs w:val="24"/>
        </w:rPr>
        <w:tab/>
      </w:r>
      <w:r w:rsidR="00311C77">
        <w:rPr>
          <w:rFonts w:ascii="Times New Roman" w:hAnsi="Times New Roman" w:cs="Times New Roman"/>
          <w:sz w:val="24"/>
          <w:szCs w:val="24"/>
        </w:rPr>
        <w:tab/>
      </w:r>
      <w:r w:rsidR="00311C77">
        <w:rPr>
          <w:rFonts w:ascii="Times New Roman" w:hAnsi="Times New Roman" w:cs="Times New Roman"/>
          <w:sz w:val="24"/>
          <w:szCs w:val="24"/>
        </w:rPr>
        <w:tab/>
      </w:r>
      <w:r w:rsidR="007775C4" w:rsidRPr="00311C77">
        <w:rPr>
          <w:rFonts w:ascii="Times New Roman" w:hAnsi="Times New Roman" w:cs="Times New Roman"/>
          <w:sz w:val="24"/>
          <w:szCs w:val="24"/>
        </w:rPr>
        <w:t>Rather than reviewing the EPP at the end of each pilot, the interview data suggests that the delivery of the EPP was subsequently revised and improved as the weeks progressed</w:t>
      </w:r>
      <w:r w:rsidR="001B224D" w:rsidRPr="00311C77">
        <w:rPr>
          <w:rFonts w:ascii="Times New Roman" w:hAnsi="Times New Roman" w:cs="Times New Roman"/>
          <w:sz w:val="24"/>
          <w:szCs w:val="24"/>
        </w:rPr>
        <w:t>; a point previously touched upon</w:t>
      </w:r>
      <w:r w:rsidR="007775C4" w:rsidRPr="00311C77">
        <w:rPr>
          <w:rFonts w:ascii="Times New Roman" w:hAnsi="Times New Roman" w:cs="Times New Roman"/>
          <w:sz w:val="24"/>
          <w:szCs w:val="24"/>
        </w:rPr>
        <w:t xml:space="preserve">. This was achieved through </w:t>
      </w:r>
      <w:r w:rsidR="00D67EDF">
        <w:rPr>
          <w:rFonts w:ascii="Times New Roman" w:hAnsi="Times New Roman" w:cs="Times New Roman"/>
          <w:sz w:val="24"/>
          <w:szCs w:val="24"/>
        </w:rPr>
        <w:t xml:space="preserve">effective </w:t>
      </w:r>
      <w:r w:rsidR="007775C4" w:rsidRPr="00311C77">
        <w:rPr>
          <w:rFonts w:ascii="Times New Roman" w:hAnsi="Times New Roman" w:cs="Times New Roman"/>
          <w:sz w:val="24"/>
          <w:szCs w:val="24"/>
        </w:rPr>
        <w:t xml:space="preserve">collaborative partnership </w:t>
      </w:r>
      <w:r w:rsidR="00D67EDF">
        <w:rPr>
          <w:rFonts w:ascii="Times New Roman" w:hAnsi="Times New Roman" w:cs="Times New Roman"/>
          <w:sz w:val="24"/>
          <w:szCs w:val="24"/>
        </w:rPr>
        <w:t xml:space="preserve">working between </w:t>
      </w:r>
      <w:r w:rsidR="007775C4" w:rsidRPr="00311C77">
        <w:rPr>
          <w:rFonts w:ascii="Times New Roman" w:hAnsi="Times New Roman" w:cs="Times New Roman"/>
          <w:sz w:val="24"/>
          <w:szCs w:val="24"/>
        </w:rPr>
        <w:t>BRC and Newcastle YOT. Moreover, o</w:t>
      </w:r>
      <w:r w:rsidR="00BE20B6" w:rsidRPr="00311C77">
        <w:rPr>
          <w:rFonts w:ascii="Times New Roman" w:hAnsi="Times New Roman" w:cs="Times New Roman"/>
          <w:sz w:val="24"/>
          <w:szCs w:val="24"/>
        </w:rPr>
        <w:t>verall, i</w:t>
      </w:r>
      <w:r w:rsidR="002C3C35" w:rsidRPr="00311C77">
        <w:rPr>
          <w:rFonts w:ascii="Times New Roman" w:hAnsi="Times New Roman" w:cs="Times New Roman"/>
          <w:sz w:val="24"/>
          <w:szCs w:val="24"/>
        </w:rPr>
        <w:t xml:space="preserve">nterviews with stakeholders from </w:t>
      </w:r>
      <w:r w:rsidR="00D67EDF">
        <w:rPr>
          <w:rFonts w:ascii="Times New Roman" w:hAnsi="Times New Roman" w:cs="Times New Roman"/>
          <w:sz w:val="24"/>
          <w:szCs w:val="24"/>
        </w:rPr>
        <w:t>both organisations</w:t>
      </w:r>
      <w:r w:rsidR="002C3C35" w:rsidRPr="00311C77">
        <w:rPr>
          <w:rFonts w:ascii="Times New Roman" w:hAnsi="Times New Roman" w:cs="Times New Roman"/>
          <w:sz w:val="24"/>
          <w:szCs w:val="24"/>
        </w:rPr>
        <w:t xml:space="preserve"> indicated high levels of satisfaction in terms of collaborative working.</w:t>
      </w:r>
      <w:r w:rsidR="00BE20B6" w:rsidRPr="00311C77">
        <w:rPr>
          <w:rFonts w:ascii="Times New Roman" w:hAnsi="Times New Roman" w:cs="Times New Roman"/>
          <w:sz w:val="24"/>
          <w:szCs w:val="24"/>
        </w:rPr>
        <w:t xml:space="preserve"> However, </w:t>
      </w:r>
      <w:r w:rsidR="00D67EDF">
        <w:rPr>
          <w:rFonts w:ascii="Times New Roman" w:hAnsi="Times New Roman" w:cs="Times New Roman"/>
          <w:sz w:val="24"/>
          <w:szCs w:val="24"/>
        </w:rPr>
        <w:t>on</w:t>
      </w:r>
      <w:r w:rsidR="00E62B2A" w:rsidRPr="00311C77">
        <w:rPr>
          <w:rFonts w:ascii="Times New Roman" w:hAnsi="Times New Roman" w:cs="Times New Roman"/>
          <w:sz w:val="24"/>
          <w:szCs w:val="24"/>
        </w:rPr>
        <w:t xml:space="preserve"> one particular occasion</w:t>
      </w:r>
      <w:r w:rsidR="00D67EDF">
        <w:rPr>
          <w:rFonts w:ascii="Times New Roman" w:hAnsi="Times New Roman" w:cs="Times New Roman"/>
          <w:sz w:val="24"/>
          <w:szCs w:val="24"/>
        </w:rPr>
        <w:t>,</w:t>
      </w:r>
      <w:r w:rsidR="00E62B2A" w:rsidRPr="00311C77">
        <w:rPr>
          <w:rFonts w:ascii="Times New Roman" w:hAnsi="Times New Roman" w:cs="Times New Roman"/>
          <w:sz w:val="24"/>
          <w:szCs w:val="24"/>
        </w:rPr>
        <w:t xml:space="preserve"> </w:t>
      </w:r>
      <w:r w:rsidR="00D67EDF">
        <w:rPr>
          <w:rFonts w:ascii="Times New Roman" w:hAnsi="Times New Roman" w:cs="Times New Roman"/>
          <w:sz w:val="24"/>
          <w:szCs w:val="24"/>
        </w:rPr>
        <w:t>N</w:t>
      </w:r>
      <w:r w:rsidR="00E62B2A" w:rsidRPr="00311C77">
        <w:rPr>
          <w:rFonts w:ascii="Times New Roman" w:hAnsi="Times New Roman" w:cs="Times New Roman"/>
          <w:sz w:val="24"/>
          <w:szCs w:val="24"/>
        </w:rPr>
        <w:t xml:space="preserve">ewcastle YOT </w:t>
      </w:r>
      <w:r w:rsidR="00D67EDF">
        <w:rPr>
          <w:rFonts w:ascii="Times New Roman" w:hAnsi="Times New Roman" w:cs="Times New Roman"/>
          <w:sz w:val="24"/>
          <w:szCs w:val="24"/>
        </w:rPr>
        <w:t>did not disclose</w:t>
      </w:r>
      <w:r w:rsidR="00E62B2A" w:rsidRPr="00311C77">
        <w:rPr>
          <w:rFonts w:ascii="Times New Roman" w:hAnsi="Times New Roman" w:cs="Times New Roman"/>
          <w:sz w:val="24"/>
          <w:szCs w:val="24"/>
        </w:rPr>
        <w:t xml:space="preserve"> to the BRC facilitator that a particular service user could n</w:t>
      </w:r>
      <w:r w:rsidR="00D67EDF">
        <w:rPr>
          <w:rFonts w:ascii="Times New Roman" w:hAnsi="Times New Roman" w:cs="Times New Roman"/>
          <w:sz w:val="24"/>
          <w:szCs w:val="24"/>
        </w:rPr>
        <w:t xml:space="preserve">ot read. Subsequently, </w:t>
      </w:r>
      <w:r w:rsidR="00E62B2A" w:rsidRPr="00311C77">
        <w:rPr>
          <w:rFonts w:ascii="Times New Roman" w:hAnsi="Times New Roman" w:cs="Times New Roman"/>
          <w:sz w:val="24"/>
          <w:szCs w:val="24"/>
        </w:rPr>
        <w:t xml:space="preserve">the BRC facilitator </w:t>
      </w:r>
      <w:r w:rsidR="00D67EDF">
        <w:rPr>
          <w:rFonts w:ascii="Times New Roman" w:hAnsi="Times New Roman" w:cs="Times New Roman"/>
          <w:sz w:val="24"/>
          <w:szCs w:val="24"/>
        </w:rPr>
        <w:t>was required to tailor the workshop to the service user</w:t>
      </w:r>
      <w:r w:rsidR="007A14B8">
        <w:rPr>
          <w:rFonts w:ascii="Times New Roman" w:hAnsi="Times New Roman" w:cs="Times New Roman"/>
          <w:sz w:val="24"/>
          <w:szCs w:val="24"/>
        </w:rPr>
        <w:t>’s needs</w:t>
      </w:r>
      <w:r w:rsidR="00D67EDF">
        <w:rPr>
          <w:rFonts w:ascii="Times New Roman" w:hAnsi="Times New Roman" w:cs="Times New Roman"/>
          <w:sz w:val="24"/>
          <w:szCs w:val="24"/>
        </w:rPr>
        <w:t xml:space="preserve"> at short notice. </w:t>
      </w:r>
      <w:r w:rsidR="00E62B2A" w:rsidRPr="00311C77">
        <w:rPr>
          <w:rFonts w:ascii="Times New Roman" w:hAnsi="Times New Roman" w:cs="Times New Roman"/>
          <w:sz w:val="24"/>
          <w:szCs w:val="24"/>
        </w:rPr>
        <w:t>Whilst the work</w:t>
      </w:r>
      <w:r w:rsidR="003166D6" w:rsidRPr="00311C77">
        <w:rPr>
          <w:rFonts w:ascii="Times New Roman" w:hAnsi="Times New Roman" w:cs="Times New Roman"/>
          <w:sz w:val="24"/>
          <w:szCs w:val="24"/>
        </w:rPr>
        <w:t xml:space="preserve">shop was still </w:t>
      </w:r>
      <w:r w:rsidR="00E62B2A" w:rsidRPr="00311C77">
        <w:rPr>
          <w:rFonts w:ascii="Times New Roman" w:hAnsi="Times New Roman" w:cs="Times New Roman"/>
          <w:sz w:val="24"/>
          <w:szCs w:val="24"/>
        </w:rPr>
        <w:t xml:space="preserve">considered to meet the needs of each service user, </w:t>
      </w:r>
      <w:r w:rsidR="003166D6" w:rsidRPr="00311C77">
        <w:rPr>
          <w:rFonts w:ascii="Times New Roman" w:hAnsi="Times New Roman" w:cs="Times New Roman"/>
          <w:sz w:val="24"/>
          <w:szCs w:val="24"/>
        </w:rPr>
        <w:t>this example</w:t>
      </w:r>
      <w:r w:rsidR="00E62B2A" w:rsidRPr="00311C77">
        <w:rPr>
          <w:rFonts w:ascii="Times New Roman" w:hAnsi="Times New Roman" w:cs="Times New Roman"/>
          <w:sz w:val="24"/>
          <w:szCs w:val="24"/>
        </w:rPr>
        <w:t xml:space="preserve"> draw</w:t>
      </w:r>
      <w:r w:rsidR="003166D6" w:rsidRPr="00311C77">
        <w:rPr>
          <w:rFonts w:ascii="Times New Roman" w:hAnsi="Times New Roman" w:cs="Times New Roman"/>
          <w:sz w:val="24"/>
          <w:szCs w:val="24"/>
        </w:rPr>
        <w:t>s</w:t>
      </w:r>
      <w:r w:rsidR="00E62B2A" w:rsidRPr="00311C77">
        <w:rPr>
          <w:rFonts w:ascii="Times New Roman" w:hAnsi="Times New Roman" w:cs="Times New Roman"/>
          <w:sz w:val="24"/>
          <w:szCs w:val="24"/>
        </w:rPr>
        <w:t xml:space="preserve"> attention to</w:t>
      </w:r>
      <w:r w:rsidR="0077759C" w:rsidRPr="00311C77">
        <w:rPr>
          <w:rFonts w:ascii="Times New Roman" w:hAnsi="Times New Roman" w:cs="Times New Roman"/>
          <w:sz w:val="24"/>
          <w:szCs w:val="24"/>
        </w:rPr>
        <w:t xml:space="preserve"> the dependency of</w:t>
      </w:r>
      <w:r w:rsidR="00311C77">
        <w:rPr>
          <w:rFonts w:ascii="Times New Roman" w:hAnsi="Times New Roman" w:cs="Times New Roman"/>
          <w:sz w:val="24"/>
          <w:szCs w:val="24"/>
        </w:rPr>
        <w:t xml:space="preserve"> </w:t>
      </w:r>
      <w:r w:rsidR="0077759C" w:rsidRPr="00311C77">
        <w:rPr>
          <w:rFonts w:ascii="Times New Roman" w:hAnsi="Times New Roman" w:cs="Times New Roman"/>
          <w:sz w:val="24"/>
          <w:szCs w:val="24"/>
        </w:rPr>
        <w:t xml:space="preserve">‘inter-agency’ </w:t>
      </w:r>
      <w:r w:rsidR="00311C77" w:rsidRPr="00311C77">
        <w:rPr>
          <w:rFonts w:ascii="Times New Roman" w:hAnsi="Times New Roman" w:cs="Times New Roman"/>
          <w:sz w:val="24"/>
          <w:szCs w:val="24"/>
        </w:rPr>
        <w:t>programmes upon</w:t>
      </w:r>
      <w:r w:rsidR="007775C4" w:rsidRPr="00311C77">
        <w:rPr>
          <w:rFonts w:ascii="Times New Roman" w:hAnsi="Times New Roman" w:cs="Times New Roman"/>
          <w:sz w:val="24"/>
          <w:szCs w:val="24"/>
        </w:rPr>
        <w:t xml:space="preserve"> </w:t>
      </w:r>
      <w:r w:rsidR="0077759C" w:rsidRPr="00311C77">
        <w:rPr>
          <w:rFonts w:ascii="Times New Roman" w:hAnsi="Times New Roman" w:cs="Times New Roman"/>
          <w:sz w:val="24"/>
          <w:szCs w:val="24"/>
        </w:rPr>
        <w:t>effective, open collaboration</w:t>
      </w:r>
      <w:r w:rsidR="003166D6" w:rsidRPr="00311C77">
        <w:rPr>
          <w:rFonts w:ascii="Times New Roman" w:hAnsi="Times New Roman" w:cs="Times New Roman"/>
          <w:sz w:val="24"/>
          <w:szCs w:val="24"/>
        </w:rPr>
        <w:t xml:space="preserve">. </w:t>
      </w:r>
      <w:r w:rsidR="00E62B2A" w:rsidRPr="00311C77">
        <w:rPr>
          <w:rFonts w:ascii="Times New Roman" w:hAnsi="Times New Roman" w:cs="Times New Roman"/>
          <w:sz w:val="24"/>
          <w:szCs w:val="24"/>
        </w:rPr>
        <w:t xml:space="preserve">As one participant stated: </w:t>
      </w:r>
    </w:p>
    <w:p w:rsidR="00604FB5" w:rsidRPr="00311C77" w:rsidRDefault="00E62B2A" w:rsidP="00311C77">
      <w:pPr>
        <w:spacing w:line="360" w:lineRule="auto"/>
        <w:ind w:left="1134" w:right="1088"/>
        <w:jc w:val="both"/>
        <w:rPr>
          <w:rFonts w:ascii="Times New Roman" w:hAnsi="Times New Roman" w:cs="Times New Roman"/>
          <w:i/>
          <w:color w:val="000000" w:themeColor="text1"/>
          <w:sz w:val="24"/>
          <w:szCs w:val="24"/>
        </w:rPr>
      </w:pPr>
      <w:r w:rsidRPr="00311C77">
        <w:rPr>
          <w:rFonts w:ascii="Times New Roman" w:hAnsi="Times New Roman" w:cs="Times New Roman"/>
          <w:i/>
          <w:color w:val="000000" w:themeColor="text1"/>
          <w:sz w:val="24"/>
          <w:szCs w:val="24"/>
        </w:rPr>
        <w:t>‘</w:t>
      </w:r>
      <w:r w:rsidRPr="00311C77">
        <w:rPr>
          <w:rFonts w:ascii="Times New Roman" w:hAnsi="Times New Roman" w:cs="Times New Roman"/>
          <w:i/>
          <w:sz w:val="24"/>
          <w:szCs w:val="24"/>
        </w:rPr>
        <w:t xml:space="preserve">Well, I think now we would kind of make it clear, if there was anything that we should be aware of. As you’ll know yourself, you like to plan for your audience, so if you know you’ve got people in the room who can’t read, then the leaflets that you give out are going to have more pictures on. There’s going to be more kind of, less words on the screen, more activities, and it just kind of… I would specifically ask now, before running a programme, if anyone had any needs, special needs, that we needed to be aware of, which we would usually do anyway, but it’s just it didn’t… It was something when we were </w:t>
      </w:r>
      <w:r w:rsidRPr="00311C77">
        <w:rPr>
          <w:rFonts w:ascii="Times New Roman" w:hAnsi="Times New Roman" w:cs="Times New Roman"/>
          <w:i/>
          <w:sz w:val="24"/>
          <w:szCs w:val="24"/>
        </w:rPr>
        <w:lastRenderedPageBreak/>
        <w:t>running the first one; it just hadn’t occurred to the YOT to tell us really.’</w:t>
      </w:r>
      <w:r w:rsidR="003166D6" w:rsidRPr="00311C77">
        <w:rPr>
          <w:rStyle w:val="FootnoteReference"/>
          <w:rFonts w:ascii="Times New Roman" w:hAnsi="Times New Roman" w:cs="Times New Roman"/>
          <w:i/>
          <w:sz w:val="24"/>
          <w:szCs w:val="24"/>
        </w:rPr>
        <w:footnoteReference w:id="26"/>
      </w:r>
    </w:p>
    <w:p w:rsidR="002E0A21" w:rsidRPr="00311C77" w:rsidRDefault="001D27B1" w:rsidP="00311C77">
      <w:pPr>
        <w:spacing w:line="360" w:lineRule="auto"/>
        <w:jc w:val="both"/>
        <w:rPr>
          <w:rFonts w:ascii="Times New Roman" w:hAnsi="Times New Roman" w:cs="Times New Roman"/>
          <w:b/>
          <w:i/>
          <w:color w:val="000000" w:themeColor="text1"/>
          <w:sz w:val="24"/>
          <w:szCs w:val="24"/>
        </w:rPr>
      </w:pPr>
      <w:r w:rsidRPr="00311C77">
        <w:rPr>
          <w:rFonts w:ascii="Times New Roman" w:hAnsi="Times New Roman" w:cs="Times New Roman"/>
          <w:b/>
          <w:i/>
          <w:color w:val="000000" w:themeColor="text1"/>
          <w:sz w:val="24"/>
          <w:szCs w:val="24"/>
        </w:rPr>
        <w:t>Improvement</w:t>
      </w:r>
    </w:p>
    <w:p w:rsidR="00D115C8" w:rsidRPr="00311C77" w:rsidRDefault="002E0A21" w:rsidP="00311C77">
      <w:pPr>
        <w:spacing w:line="360" w:lineRule="auto"/>
        <w:ind w:firstLine="720"/>
        <w:jc w:val="both"/>
        <w:rPr>
          <w:rFonts w:ascii="Times New Roman" w:hAnsi="Times New Roman" w:cs="Times New Roman"/>
          <w:color w:val="000000" w:themeColor="text1"/>
          <w:sz w:val="24"/>
          <w:szCs w:val="24"/>
        </w:rPr>
      </w:pPr>
      <w:r w:rsidRPr="00311C77">
        <w:rPr>
          <w:rFonts w:ascii="Times New Roman" w:hAnsi="Times New Roman" w:cs="Times New Roman"/>
          <w:color w:val="000000" w:themeColor="text1"/>
          <w:sz w:val="24"/>
          <w:szCs w:val="24"/>
        </w:rPr>
        <w:t>Overall</w:t>
      </w:r>
      <w:r w:rsidR="007A14B8">
        <w:rPr>
          <w:rFonts w:ascii="Times New Roman" w:hAnsi="Times New Roman" w:cs="Times New Roman"/>
          <w:color w:val="000000" w:themeColor="text1"/>
          <w:sz w:val="24"/>
          <w:szCs w:val="24"/>
        </w:rPr>
        <w:t>,</w:t>
      </w:r>
      <w:r w:rsidRPr="00311C77">
        <w:rPr>
          <w:rFonts w:ascii="Times New Roman" w:hAnsi="Times New Roman" w:cs="Times New Roman"/>
          <w:color w:val="000000" w:themeColor="text1"/>
          <w:sz w:val="24"/>
          <w:szCs w:val="24"/>
        </w:rPr>
        <w:t xml:space="preserve"> key stakeholders offered the view that the EPP was designed and delivered effectively. However, there were certain concerns expressed and various progressive possibilities suggested regarding how the EPP might be improved </w:t>
      </w:r>
      <w:r w:rsidR="00D005E3" w:rsidRPr="00311C77">
        <w:rPr>
          <w:rFonts w:ascii="Times New Roman" w:hAnsi="Times New Roman" w:cs="Times New Roman"/>
          <w:color w:val="000000" w:themeColor="text1"/>
          <w:sz w:val="24"/>
          <w:szCs w:val="24"/>
        </w:rPr>
        <w:t>and developed</w:t>
      </w:r>
      <w:r w:rsidRPr="00311C77">
        <w:rPr>
          <w:rFonts w:ascii="Times New Roman" w:hAnsi="Times New Roman" w:cs="Times New Roman"/>
          <w:color w:val="000000" w:themeColor="text1"/>
          <w:sz w:val="24"/>
          <w:szCs w:val="24"/>
        </w:rPr>
        <w:t xml:space="preserve">. </w:t>
      </w:r>
      <w:r w:rsidR="00D005E3" w:rsidRPr="00311C77">
        <w:rPr>
          <w:rFonts w:ascii="Times New Roman" w:hAnsi="Times New Roman" w:cs="Times New Roman"/>
          <w:color w:val="000000" w:themeColor="text1"/>
          <w:sz w:val="24"/>
          <w:szCs w:val="24"/>
        </w:rPr>
        <w:t>First</w:t>
      </w:r>
      <w:r w:rsidRPr="00311C77">
        <w:rPr>
          <w:rFonts w:ascii="Times New Roman" w:hAnsi="Times New Roman" w:cs="Times New Roman"/>
          <w:color w:val="000000" w:themeColor="text1"/>
          <w:sz w:val="24"/>
          <w:szCs w:val="24"/>
        </w:rPr>
        <w:t>, w</w:t>
      </w:r>
      <w:r w:rsidR="00D115C8" w:rsidRPr="00311C77">
        <w:rPr>
          <w:rFonts w:ascii="Times New Roman" w:hAnsi="Times New Roman" w:cs="Times New Roman"/>
          <w:color w:val="000000" w:themeColor="text1"/>
          <w:sz w:val="24"/>
          <w:szCs w:val="24"/>
        </w:rPr>
        <w:t>hilst key practitioners offered the view that the BRC certificates of recognition were well</w:t>
      </w:r>
      <w:r w:rsidRPr="00311C77">
        <w:rPr>
          <w:rFonts w:ascii="Times New Roman" w:hAnsi="Times New Roman" w:cs="Times New Roman"/>
          <w:color w:val="000000" w:themeColor="text1"/>
          <w:sz w:val="24"/>
          <w:szCs w:val="24"/>
        </w:rPr>
        <w:t xml:space="preserve"> received by service </w:t>
      </w:r>
      <w:r w:rsidR="00311C77" w:rsidRPr="00311C77">
        <w:rPr>
          <w:rFonts w:ascii="Times New Roman" w:hAnsi="Times New Roman" w:cs="Times New Roman"/>
          <w:color w:val="000000" w:themeColor="text1"/>
          <w:sz w:val="24"/>
          <w:szCs w:val="24"/>
        </w:rPr>
        <w:t>users, there</w:t>
      </w:r>
      <w:r w:rsidRPr="00311C77">
        <w:rPr>
          <w:rFonts w:ascii="Times New Roman" w:hAnsi="Times New Roman" w:cs="Times New Roman"/>
          <w:color w:val="000000" w:themeColor="text1"/>
          <w:sz w:val="24"/>
          <w:szCs w:val="24"/>
        </w:rPr>
        <w:t xml:space="preserve"> was also the suggestion that </w:t>
      </w:r>
      <w:r w:rsidR="00BD2DED" w:rsidRPr="00311C77">
        <w:rPr>
          <w:rFonts w:ascii="Times New Roman" w:hAnsi="Times New Roman" w:cs="Times New Roman"/>
          <w:color w:val="000000" w:themeColor="text1"/>
          <w:sz w:val="24"/>
          <w:szCs w:val="24"/>
        </w:rPr>
        <w:t xml:space="preserve">service users might benefit from an educational certificate recognised by prospective employers and educational institutions. However, it was conceded that this would increase the cost the EPP: </w:t>
      </w:r>
    </w:p>
    <w:p w:rsidR="001D27B1" w:rsidRPr="00311C77" w:rsidRDefault="001D27B1" w:rsidP="00311C77">
      <w:pPr>
        <w:spacing w:line="360" w:lineRule="auto"/>
        <w:ind w:left="1134" w:right="1088"/>
        <w:jc w:val="both"/>
        <w:rPr>
          <w:rFonts w:ascii="Times New Roman" w:hAnsi="Times New Roman" w:cs="Times New Roman"/>
          <w:i/>
          <w:color w:val="000000" w:themeColor="text1"/>
          <w:sz w:val="24"/>
          <w:szCs w:val="24"/>
          <w:u w:val="single"/>
        </w:rPr>
      </w:pPr>
      <w:r w:rsidRPr="00311C77">
        <w:rPr>
          <w:rFonts w:ascii="Times New Roman" w:hAnsi="Times New Roman" w:cs="Times New Roman"/>
          <w:i/>
          <w:sz w:val="24"/>
          <w:szCs w:val="24"/>
        </w:rPr>
        <w:t>‘It wasn’t a certificate of an accredited kind of course, it was just a, we’ve got certificates that have got on them; “You make the world a better place.” So they were just like little Red Cross certificates, with a picture on and, “You make the world a better place,” and like their name and dated, and signed and things, so it wasn’t really an accredited course. It would be nice if we could do that, but it wasn’t…’</w:t>
      </w:r>
      <w:r w:rsidRPr="00311C77">
        <w:rPr>
          <w:rStyle w:val="FootnoteReference"/>
          <w:rFonts w:ascii="Times New Roman" w:hAnsi="Times New Roman" w:cs="Times New Roman"/>
          <w:i/>
          <w:sz w:val="24"/>
          <w:szCs w:val="24"/>
        </w:rPr>
        <w:footnoteReference w:id="27"/>
      </w:r>
    </w:p>
    <w:p w:rsidR="00C028E8" w:rsidRPr="00311C77" w:rsidRDefault="001D27B1" w:rsidP="00311C77">
      <w:pPr>
        <w:tabs>
          <w:tab w:val="left" w:pos="1134"/>
        </w:tabs>
        <w:spacing w:line="360" w:lineRule="auto"/>
        <w:ind w:left="1134" w:right="1088"/>
        <w:jc w:val="both"/>
        <w:rPr>
          <w:rFonts w:ascii="Times New Roman" w:hAnsi="Times New Roman" w:cs="Times New Roman"/>
          <w:i/>
          <w:color w:val="000000" w:themeColor="text1"/>
          <w:sz w:val="24"/>
          <w:szCs w:val="24"/>
        </w:rPr>
      </w:pPr>
      <w:r w:rsidRPr="00311C77">
        <w:rPr>
          <w:rFonts w:ascii="Times New Roman" w:hAnsi="Times New Roman" w:cs="Times New Roman"/>
          <w:i/>
          <w:color w:val="000000" w:themeColor="text1"/>
          <w:sz w:val="24"/>
          <w:szCs w:val="24"/>
        </w:rPr>
        <w:t>‘I think a lot of our young people, they need all the support they can get, and if they can really get something out of it, in terms of ... getting people into training and employment, it’s your bits of paper that count, and for a lot of our young kids they don’t have those bits of paper ...’</w:t>
      </w:r>
    </w:p>
    <w:p w:rsidR="00B62024" w:rsidRPr="00311C77" w:rsidRDefault="00BD2DED" w:rsidP="00311C77">
      <w:pPr>
        <w:spacing w:line="360" w:lineRule="auto"/>
        <w:ind w:firstLine="720"/>
        <w:jc w:val="both"/>
        <w:rPr>
          <w:rFonts w:ascii="Times New Roman" w:hAnsi="Times New Roman" w:cs="Times New Roman"/>
          <w:color w:val="000000" w:themeColor="text1"/>
          <w:sz w:val="24"/>
          <w:szCs w:val="24"/>
        </w:rPr>
      </w:pPr>
      <w:r w:rsidRPr="00311C77">
        <w:rPr>
          <w:rFonts w:ascii="Times New Roman" w:hAnsi="Times New Roman" w:cs="Times New Roman"/>
          <w:color w:val="000000" w:themeColor="text1"/>
          <w:sz w:val="24"/>
          <w:szCs w:val="24"/>
        </w:rPr>
        <w:t xml:space="preserve">Second, </w:t>
      </w:r>
      <w:r w:rsidR="007A14B8">
        <w:rPr>
          <w:rFonts w:ascii="Times New Roman" w:hAnsi="Times New Roman" w:cs="Times New Roman"/>
          <w:color w:val="000000" w:themeColor="text1"/>
          <w:sz w:val="24"/>
          <w:szCs w:val="24"/>
        </w:rPr>
        <w:t>it was suggested that</w:t>
      </w:r>
      <w:r w:rsidR="000E09BE" w:rsidRPr="00311C77">
        <w:rPr>
          <w:rFonts w:ascii="Times New Roman" w:hAnsi="Times New Roman" w:cs="Times New Roman"/>
          <w:color w:val="000000" w:themeColor="text1"/>
          <w:sz w:val="24"/>
          <w:szCs w:val="24"/>
        </w:rPr>
        <w:t xml:space="preserve"> Newcastle YOT might benefit from a peer education programme involving service users who have completed the EPP. Although, again, limitations of such an ap</w:t>
      </w:r>
      <w:r w:rsidR="007A14B8">
        <w:rPr>
          <w:rFonts w:ascii="Times New Roman" w:hAnsi="Times New Roman" w:cs="Times New Roman"/>
          <w:color w:val="000000" w:themeColor="text1"/>
          <w:sz w:val="24"/>
          <w:szCs w:val="24"/>
        </w:rPr>
        <w:t>proach were expressed, such as the</w:t>
      </w:r>
      <w:r w:rsidR="00D005E3" w:rsidRPr="00311C77">
        <w:rPr>
          <w:rFonts w:ascii="Times New Roman" w:hAnsi="Times New Roman" w:cs="Times New Roman"/>
          <w:color w:val="000000" w:themeColor="text1"/>
          <w:sz w:val="24"/>
          <w:szCs w:val="24"/>
        </w:rPr>
        <w:t xml:space="preserve"> age </w:t>
      </w:r>
      <w:r w:rsidR="007A14B8">
        <w:rPr>
          <w:rFonts w:ascii="Times New Roman" w:hAnsi="Times New Roman" w:cs="Times New Roman"/>
          <w:color w:val="000000" w:themeColor="text1"/>
          <w:sz w:val="24"/>
          <w:szCs w:val="24"/>
        </w:rPr>
        <w:t xml:space="preserve">that </w:t>
      </w:r>
      <w:r w:rsidR="00D005E3" w:rsidRPr="00311C77">
        <w:rPr>
          <w:rFonts w:ascii="Times New Roman" w:hAnsi="Times New Roman" w:cs="Times New Roman"/>
          <w:color w:val="000000" w:themeColor="text1"/>
          <w:sz w:val="24"/>
          <w:szCs w:val="24"/>
        </w:rPr>
        <w:t>a servic</w:t>
      </w:r>
      <w:r w:rsidR="00311C77">
        <w:rPr>
          <w:rFonts w:ascii="Times New Roman" w:hAnsi="Times New Roman" w:cs="Times New Roman"/>
          <w:color w:val="000000" w:themeColor="text1"/>
          <w:sz w:val="24"/>
          <w:szCs w:val="24"/>
        </w:rPr>
        <w:t xml:space="preserve">e user must be </w:t>
      </w:r>
      <w:r w:rsidR="007A14B8">
        <w:rPr>
          <w:rFonts w:ascii="Times New Roman" w:hAnsi="Times New Roman" w:cs="Times New Roman"/>
          <w:color w:val="000000" w:themeColor="text1"/>
          <w:sz w:val="24"/>
          <w:szCs w:val="24"/>
        </w:rPr>
        <w:t xml:space="preserve">in order </w:t>
      </w:r>
      <w:r w:rsidR="00311C77">
        <w:rPr>
          <w:rFonts w:ascii="Times New Roman" w:hAnsi="Times New Roman" w:cs="Times New Roman"/>
          <w:color w:val="000000" w:themeColor="text1"/>
          <w:sz w:val="24"/>
          <w:szCs w:val="24"/>
        </w:rPr>
        <w:t>to volunteer. At</w:t>
      </w:r>
      <w:r w:rsidR="000E09BE" w:rsidRPr="00311C77">
        <w:rPr>
          <w:rFonts w:ascii="Times New Roman" w:hAnsi="Times New Roman" w:cs="Times New Roman"/>
          <w:color w:val="000000" w:themeColor="text1"/>
          <w:sz w:val="24"/>
          <w:szCs w:val="24"/>
        </w:rPr>
        <w:t xml:space="preserve"> present, service users must be 15 years of age to volunteer and thus, any service user under this age would not be able to participate in such a programme irrespective of their success </w:t>
      </w:r>
      <w:r w:rsidR="00D005E3" w:rsidRPr="00311C77">
        <w:rPr>
          <w:rFonts w:ascii="Times New Roman" w:hAnsi="Times New Roman" w:cs="Times New Roman"/>
          <w:color w:val="000000" w:themeColor="text1"/>
          <w:sz w:val="24"/>
          <w:szCs w:val="24"/>
        </w:rPr>
        <w:t xml:space="preserve">within the EPP and the potential benefits this could bring to other service users. </w:t>
      </w:r>
      <w:r w:rsidR="000E09BE" w:rsidRPr="00311C77">
        <w:rPr>
          <w:rFonts w:ascii="Times New Roman" w:hAnsi="Times New Roman" w:cs="Times New Roman"/>
          <w:color w:val="000000" w:themeColor="text1"/>
          <w:sz w:val="24"/>
          <w:szCs w:val="24"/>
        </w:rPr>
        <w:tab/>
      </w:r>
      <w:r w:rsidR="000E09BE" w:rsidRPr="00311C77">
        <w:rPr>
          <w:rFonts w:ascii="Times New Roman" w:hAnsi="Times New Roman" w:cs="Times New Roman"/>
          <w:color w:val="000000" w:themeColor="text1"/>
          <w:sz w:val="24"/>
          <w:szCs w:val="24"/>
        </w:rPr>
        <w:tab/>
      </w:r>
      <w:r w:rsidR="00D005E3" w:rsidRPr="00311C77">
        <w:rPr>
          <w:rFonts w:ascii="Times New Roman" w:hAnsi="Times New Roman" w:cs="Times New Roman"/>
          <w:color w:val="000000" w:themeColor="text1"/>
          <w:sz w:val="24"/>
          <w:szCs w:val="24"/>
        </w:rPr>
        <w:tab/>
      </w:r>
      <w:r w:rsidR="00D005E3" w:rsidRPr="00311C77">
        <w:rPr>
          <w:rFonts w:ascii="Times New Roman" w:hAnsi="Times New Roman" w:cs="Times New Roman"/>
          <w:color w:val="000000" w:themeColor="text1"/>
          <w:sz w:val="24"/>
          <w:szCs w:val="24"/>
        </w:rPr>
        <w:tab/>
      </w:r>
      <w:r w:rsidR="00D005E3" w:rsidRPr="00311C77">
        <w:rPr>
          <w:rFonts w:ascii="Times New Roman" w:hAnsi="Times New Roman" w:cs="Times New Roman"/>
          <w:color w:val="000000" w:themeColor="text1"/>
          <w:sz w:val="24"/>
          <w:szCs w:val="24"/>
        </w:rPr>
        <w:tab/>
      </w:r>
      <w:r w:rsidR="00D005E3" w:rsidRPr="00311C77">
        <w:rPr>
          <w:rFonts w:ascii="Times New Roman" w:hAnsi="Times New Roman" w:cs="Times New Roman"/>
          <w:color w:val="000000" w:themeColor="text1"/>
          <w:sz w:val="24"/>
          <w:szCs w:val="24"/>
        </w:rPr>
        <w:tab/>
      </w:r>
      <w:r w:rsidR="000E09BE" w:rsidRPr="00311C77">
        <w:rPr>
          <w:rFonts w:ascii="Times New Roman" w:hAnsi="Times New Roman" w:cs="Times New Roman"/>
          <w:color w:val="000000" w:themeColor="text1"/>
          <w:sz w:val="24"/>
          <w:szCs w:val="24"/>
        </w:rPr>
        <w:tab/>
      </w:r>
      <w:r w:rsidR="00D005E3" w:rsidRPr="00311C77">
        <w:rPr>
          <w:rFonts w:ascii="Times New Roman" w:hAnsi="Times New Roman" w:cs="Times New Roman"/>
          <w:color w:val="000000" w:themeColor="text1"/>
          <w:sz w:val="24"/>
          <w:szCs w:val="24"/>
        </w:rPr>
        <w:tab/>
      </w:r>
      <w:r w:rsidR="00D005E3" w:rsidRPr="00311C77">
        <w:rPr>
          <w:rFonts w:ascii="Times New Roman" w:hAnsi="Times New Roman" w:cs="Times New Roman"/>
          <w:color w:val="000000" w:themeColor="text1"/>
          <w:sz w:val="24"/>
          <w:szCs w:val="24"/>
        </w:rPr>
        <w:tab/>
      </w:r>
      <w:r w:rsidR="00D005E3" w:rsidRPr="00311C77">
        <w:rPr>
          <w:rFonts w:ascii="Times New Roman" w:hAnsi="Times New Roman" w:cs="Times New Roman"/>
          <w:color w:val="000000" w:themeColor="text1"/>
          <w:sz w:val="24"/>
          <w:szCs w:val="24"/>
        </w:rPr>
        <w:tab/>
      </w:r>
      <w:r w:rsidR="00D005E3" w:rsidRPr="00311C77">
        <w:rPr>
          <w:rFonts w:ascii="Times New Roman" w:hAnsi="Times New Roman" w:cs="Times New Roman"/>
          <w:color w:val="000000" w:themeColor="text1"/>
          <w:sz w:val="24"/>
          <w:szCs w:val="24"/>
        </w:rPr>
        <w:tab/>
      </w:r>
      <w:r w:rsidR="00D005E3" w:rsidRPr="00311C77">
        <w:rPr>
          <w:rFonts w:ascii="Times New Roman" w:hAnsi="Times New Roman" w:cs="Times New Roman"/>
          <w:color w:val="000000" w:themeColor="text1"/>
          <w:sz w:val="24"/>
          <w:szCs w:val="24"/>
        </w:rPr>
        <w:lastRenderedPageBreak/>
        <w:tab/>
      </w:r>
      <w:r w:rsidR="00752A51" w:rsidRPr="00311C77">
        <w:rPr>
          <w:rFonts w:ascii="Times New Roman" w:hAnsi="Times New Roman" w:cs="Times New Roman"/>
          <w:color w:val="000000" w:themeColor="text1"/>
          <w:sz w:val="24"/>
          <w:szCs w:val="24"/>
        </w:rPr>
        <w:t xml:space="preserve">Third, there was the suggestion that the EPP could be rolled-out on a more national basis through the development of downloadable </w:t>
      </w:r>
      <w:r w:rsidR="00AD0F5C" w:rsidRPr="00311C77">
        <w:rPr>
          <w:rFonts w:ascii="Times New Roman" w:hAnsi="Times New Roman" w:cs="Times New Roman"/>
          <w:color w:val="000000" w:themeColor="text1"/>
          <w:sz w:val="24"/>
          <w:szCs w:val="24"/>
        </w:rPr>
        <w:t xml:space="preserve">online </w:t>
      </w:r>
      <w:r w:rsidR="00752A51" w:rsidRPr="00311C77">
        <w:rPr>
          <w:rFonts w:ascii="Times New Roman" w:hAnsi="Times New Roman" w:cs="Times New Roman"/>
          <w:color w:val="000000" w:themeColor="text1"/>
          <w:sz w:val="24"/>
          <w:szCs w:val="24"/>
        </w:rPr>
        <w:t>resou</w:t>
      </w:r>
      <w:r w:rsidR="00AD0F5C" w:rsidRPr="00311C77">
        <w:rPr>
          <w:rFonts w:ascii="Times New Roman" w:hAnsi="Times New Roman" w:cs="Times New Roman"/>
          <w:color w:val="000000" w:themeColor="text1"/>
          <w:sz w:val="24"/>
          <w:szCs w:val="24"/>
        </w:rPr>
        <w:t xml:space="preserve">rces which would be accessible to, and written by </w:t>
      </w:r>
      <w:r w:rsidR="007A14B8">
        <w:rPr>
          <w:rFonts w:ascii="Times New Roman" w:hAnsi="Times New Roman" w:cs="Times New Roman"/>
          <w:color w:val="000000" w:themeColor="text1"/>
          <w:sz w:val="24"/>
          <w:szCs w:val="24"/>
        </w:rPr>
        <w:t xml:space="preserve">BRC and </w:t>
      </w:r>
      <w:r w:rsidR="00AD0F5C" w:rsidRPr="00311C77">
        <w:rPr>
          <w:rFonts w:ascii="Times New Roman" w:hAnsi="Times New Roman" w:cs="Times New Roman"/>
          <w:color w:val="000000" w:themeColor="text1"/>
          <w:sz w:val="24"/>
          <w:szCs w:val="24"/>
        </w:rPr>
        <w:t>YOT</w:t>
      </w:r>
      <w:r w:rsidR="007A14B8">
        <w:rPr>
          <w:rFonts w:ascii="Times New Roman" w:hAnsi="Times New Roman" w:cs="Times New Roman"/>
          <w:color w:val="000000" w:themeColor="text1"/>
          <w:sz w:val="24"/>
          <w:szCs w:val="24"/>
        </w:rPr>
        <w:t>s</w:t>
      </w:r>
      <w:r w:rsidR="00AD0F5C" w:rsidRPr="00311C77">
        <w:rPr>
          <w:rFonts w:ascii="Times New Roman" w:hAnsi="Times New Roman" w:cs="Times New Roman"/>
          <w:color w:val="000000" w:themeColor="text1"/>
          <w:sz w:val="24"/>
          <w:szCs w:val="24"/>
        </w:rPr>
        <w:t xml:space="preserve">. </w:t>
      </w:r>
      <w:r w:rsidR="00B62024" w:rsidRPr="00311C77">
        <w:rPr>
          <w:rFonts w:ascii="Times New Roman" w:hAnsi="Times New Roman" w:cs="Times New Roman"/>
          <w:color w:val="000000" w:themeColor="text1"/>
          <w:sz w:val="24"/>
          <w:szCs w:val="24"/>
        </w:rPr>
        <w:t xml:space="preserve">As one participated stated: </w:t>
      </w:r>
    </w:p>
    <w:p w:rsidR="00B62024" w:rsidRPr="00311C77" w:rsidRDefault="00B62024" w:rsidP="00311C77">
      <w:pPr>
        <w:spacing w:line="360" w:lineRule="auto"/>
        <w:ind w:left="1134" w:right="1134"/>
        <w:jc w:val="both"/>
        <w:rPr>
          <w:rFonts w:ascii="Times New Roman" w:hAnsi="Times New Roman" w:cs="Times New Roman"/>
          <w:i/>
          <w:color w:val="000000" w:themeColor="text1"/>
          <w:sz w:val="24"/>
          <w:szCs w:val="24"/>
        </w:rPr>
      </w:pPr>
      <w:r w:rsidRPr="00311C77">
        <w:rPr>
          <w:rFonts w:ascii="Times New Roman" w:hAnsi="Times New Roman" w:cs="Times New Roman"/>
          <w:i/>
          <w:color w:val="000000" w:themeColor="text1"/>
          <w:sz w:val="24"/>
          <w:szCs w:val="24"/>
        </w:rPr>
        <w:t>‘If you had an online resource that was kind of, I supposed, backed by the Youth Justice Board or recommended by the Youth Justice Board, or whatever, that was downloadable, in like a pack like this, so that a YOT worker in Surrey or somewhere random could just get a pack downloaded. It’s got all the lesson plans in</w:t>
      </w:r>
      <w:r w:rsidR="00FF4DEA" w:rsidRPr="00311C77">
        <w:rPr>
          <w:rFonts w:ascii="Times New Roman" w:hAnsi="Times New Roman" w:cs="Times New Roman"/>
          <w:i/>
          <w:color w:val="000000" w:themeColor="text1"/>
          <w:sz w:val="24"/>
          <w:szCs w:val="24"/>
        </w:rPr>
        <w:t>, they’ve</w:t>
      </w:r>
      <w:r w:rsidRPr="00311C77">
        <w:rPr>
          <w:rFonts w:ascii="Times New Roman" w:hAnsi="Times New Roman" w:cs="Times New Roman"/>
          <w:i/>
          <w:color w:val="000000" w:themeColor="text1"/>
          <w:sz w:val="24"/>
          <w:szCs w:val="24"/>
        </w:rPr>
        <w:t xml:space="preserve"> pretty much got pretty much all they need in here.’</w:t>
      </w:r>
      <w:r w:rsidRPr="00311C77">
        <w:rPr>
          <w:rStyle w:val="FootnoteReference"/>
          <w:rFonts w:ascii="Times New Roman" w:hAnsi="Times New Roman" w:cs="Times New Roman"/>
          <w:i/>
          <w:color w:val="000000" w:themeColor="text1"/>
          <w:sz w:val="24"/>
          <w:szCs w:val="24"/>
        </w:rPr>
        <w:footnoteReference w:id="28"/>
      </w:r>
    </w:p>
    <w:p w:rsidR="001D27B1" w:rsidRPr="00311C77" w:rsidRDefault="00170996" w:rsidP="00311C77">
      <w:pPr>
        <w:spacing w:line="360" w:lineRule="auto"/>
        <w:jc w:val="both"/>
        <w:rPr>
          <w:rFonts w:ascii="Times New Roman" w:hAnsi="Times New Roman" w:cs="Times New Roman"/>
          <w:color w:val="000000" w:themeColor="text1"/>
          <w:sz w:val="24"/>
          <w:szCs w:val="24"/>
          <w:u w:val="single"/>
        </w:rPr>
      </w:pPr>
      <w:r w:rsidRPr="00311C77">
        <w:rPr>
          <w:rFonts w:ascii="Times New Roman" w:hAnsi="Times New Roman" w:cs="Times New Roman"/>
          <w:color w:val="000000" w:themeColor="text1"/>
          <w:sz w:val="24"/>
          <w:szCs w:val="24"/>
        </w:rPr>
        <w:t>Clearly,</w:t>
      </w:r>
      <w:r w:rsidR="00AD0F5C" w:rsidRPr="00311C77">
        <w:rPr>
          <w:rFonts w:ascii="Times New Roman" w:hAnsi="Times New Roman" w:cs="Times New Roman"/>
          <w:color w:val="000000" w:themeColor="text1"/>
          <w:sz w:val="24"/>
          <w:szCs w:val="24"/>
        </w:rPr>
        <w:t xml:space="preserve"> the success of the EPP will be different across various </w:t>
      </w:r>
      <w:r w:rsidR="00FF4DEA" w:rsidRPr="00311C77">
        <w:rPr>
          <w:rFonts w:ascii="Times New Roman" w:hAnsi="Times New Roman" w:cs="Times New Roman"/>
          <w:color w:val="000000" w:themeColor="text1"/>
          <w:sz w:val="24"/>
          <w:szCs w:val="24"/>
        </w:rPr>
        <w:t>localities;</w:t>
      </w:r>
      <w:r w:rsidRPr="00311C77">
        <w:rPr>
          <w:rFonts w:ascii="Times New Roman" w:hAnsi="Times New Roman" w:cs="Times New Roman"/>
          <w:color w:val="000000" w:themeColor="text1"/>
          <w:sz w:val="24"/>
          <w:szCs w:val="24"/>
        </w:rPr>
        <w:t xml:space="preserve"> nevertheless,</w:t>
      </w:r>
      <w:r w:rsidR="00AD0F5C" w:rsidRPr="00311C77">
        <w:rPr>
          <w:rFonts w:ascii="Times New Roman" w:hAnsi="Times New Roman" w:cs="Times New Roman"/>
          <w:color w:val="000000" w:themeColor="text1"/>
          <w:sz w:val="24"/>
          <w:szCs w:val="24"/>
        </w:rPr>
        <w:t xml:space="preserve"> developing such a downloaded resource might have the potential to improve the EPP through</w:t>
      </w:r>
      <w:r w:rsidR="00625319" w:rsidRPr="00311C77">
        <w:rPr>
          <w:rFonts w:ascii="Times New Roman" w:hAnsi="Times New Roman" w:cs="Times New Roman"/>
          <w:color w:val="000000" w:themeColor="text1"/>
          <w:sz w:val="24"/>
          <w:szCs w:val="24"/>
        </w:rPr>
        <w:t xml:space="preserve"> a multi-collaborative </w:t>
      </w:r>
      <w:r w:rsidR="00311C77">
        <w:rPr>
          <w:rFonts w:ascii="Times New Roman" w:hAnsi="Times New Roman" w:cs="Times New Roman"/>
          <w:color w:val="000000" w:themeColor="text1"/>
          <w:sz w:val="24"/>
          <w:szCs w:val="24"/>
        </w:rPr>
        <w:t xml:space="preserve">‘what works’ paradigm.  </w:t>
      </w:r>
      <w:r w:rsidR="00311C77">
        <w:rPr>
          <w:rFonts w:ascii="Times New Roman" w:hAnsi="Times New Roman" w:cs="Times New Roman"/>
          <w:color w:val="000000" w:themeColor="text1"/>
          <w:sz w:val="24"/>
          <w:szCs w:val="24"/>
        </w:rPr>
        <w:tab/>
      </w:r>
      <w:r w:rsidR="00311C77">
        <w:rPr>
          <w:rFonts w:ascii="Times New Roman" w:hAnsi="Times New Roman" w:cs="Times New Roman"/>
          <w:color w:val="000000" w:themeColor="text1"/>
          <w:sz w:val="24"/>
          <w:szCs w:val="24"/>
        </w:rPr>
        <w:tab/>
      </w:r>
      <w:r w:rsidR="00311C77">
        <w:rPr>
          <w:rFonts w:ascii="Times New Roman" w:hAnsi="Times New Roman" w:cs="Times New Roman"/>
          <w:color w:val="000000" w:themeColor="text1"/>
          <w:sz w:val="24"/>
          <w:szCs w:val="24"/>
        </w:rPr>
        <w:tab/>
      </w:r>
      <w:r w:rsidR="00311C77">
        <w:rPr>
          <w:rFonts w:ascii="Times New Roman" w:hAnsi="Times New Roman" w:cs="Times New Roman"/>
          <w:color w:val="000000" w:themeColor="text1"/>
          <w:sz w:val="24"/>
          <w:szCs w:val="24"/>
        </w:rPr>
        <w:tab/>
      </w:r>
      <w:r w:rsidR="00311C77">
        <w:rPr>
          <w:rFonts w:ascii="Times New Roman" w:hAnsi="Times New Roman" w:cs="Times New Roman"/>
          <w:color w:val="000000" w:themeColor="text1"/>
          <w:sz w:val="24"/>
          <w:szCs w:val="24"/>
        </w:rPr>
        <w:tab/>
      </w:r>
      <w:r w:rsidR="00311C77">
        <w:rPr>
          <w:rFonts w:ascii="Times New Roman" w:hAnsi="Times New Roman" w:cs="Times New Roman"/>
          <w:color w:val="000000" w:themeColor="text1"/>
          <w:sz w:val="24"/>
          <w:szCs w:val="24"/>
        </w:rPr>
        <w:tab/>
      </w:r>
      <w:r w:rsidR="00311C77">
        <w:rPr>
          <w:rFonts w:ascii="Times New Roman" w:hAnsi="Times New Roman" w:cs="Times New Roman"/>
          <w:color w:val="000000" w:themeColor="text1"/>
          <w:sz w:val="24"/>
          <w:szCs w:val="24"/>
        </w:rPr>
        <w:tab/>
      </w:r>
      <w:r w:rsidR="00752A51" w:rsidRPr="00311C77">
        <w:rPr>
          <w:rFonts w:ascii="Times New Roman" w:hAnsi="Times New Roman" w:cs="Times New Roman"/>
          <w:color w:val="000000" w:themeColor="text1"/>
          <w:sz w:val="24"/>
          <w:szCs w:val="24"/>
        </w:rPr>
        <w:t>Fo</w:t>
      </w:r>
      <w:r w:rsidR="00AD0F5C" w:rsidRPr="00311C77">
        <w:rPr>
          <w:rFonts w:ascii="Times New Roman" w:hAnsi="Times New Roman" w:cs="Times New Roman"/>
          <w:color w:val="000000" w:themeColor="text1"/>
          <w:sz w:val="24"/>
          <w:szCs w:val="24"/>
        </w:rPr>
        <w:t>u</w:t>
      </w:r>
      <w:r w:rsidR="00752A51" w:rsidRPr="00311C77">
        <w:rPr>
          <w:rFonts w:ascii="Times New Roman" w:hAnsi="Times New Roman" w:cs="Times New Roman"/>
          <w:color w:val="000000" w:themeColor="text1"/>
          <w:sz w:val="24"/>
          <w:szCs w:val="24"/>
        </w:rPr>
        <w:t>rth</w:t>
      </w:r>
      <w:r w:rsidR="000E09BE" w:rsidRPr="00311C77">
        <w:rPr>
          <w:rFonts w:ascii="Times New Roman" w:hAnsi="Times New Roman" w:cs="Times New Roman"/>
          <w:color w:val="000000" w:themeColor="text1"/>
          <w:sz w:val="24"/>
          <w:szCs w:val="24"/>
        </w:rPr>
        <w:t>, concerns were expressed regardi</w:t>
      </w:r>
      <w:r w:rsidR="007A14B8">
        <w:rPr>
          <w:rFonts w:ascii="Times New Roman" w:hAnsi="Times New Roman" w:cs="Times New Roman"/>
          <w:color w:val="000000" w:themeColor="text1"/>
          <w:sz w:val="24"/>
          <w:szCs w:val="24"/>
        </w:rPr>
        <w:t>ng the forthcoming change to BRC’s</w:t>
      </w:r>
      <w:r w:rsidR="000E09BE" w:rsidRPr="00311C77">
        <w:rPr>
          <w:rFonts w:ascii="Times New Roman" w:hAnsi="Times New Roman" w:cs="Times New Roman"/>
          <w:color w:val="000000" w:themeColor="text1"/>
          <w:sz w:val="24"/>
          <w:szCs w:val="24"/>
        </w:rPr>
        <w:t xml:space="preserve"> National Education Strategy and how this might impact delivery of the EPP. </w:t>
      </w:r>
      <w:r w:rsidR="00690C76" w:rsidRPr="00311C77">
        <w:rPr>
          <w:rFonts w:ascii="Times New Roman" w:hAnsi="Times New Roman" w:cs="Times New Roman"/>
          <w:color w:val="000000" w:themeColor="text1"/>
          <w:sz w:val="24"/>
          <w:szCs w:val="24"/>
        </w:rPr>
        <w:t>Specifically, concerns were expressed regarding the identification of young people categorised as in ‘crisis.’ It was suggested that the BRC categorise individuals in crisis on a more quantitativ</w:t>
      </w:r>
      <w:r w:rsidR="00D005E3" w:rsidRPr="00311C77">
        <w:rPr>
          <w:rFonts w:ascii="Times New Roman" w:hAnsi="Times New Roman" w:cs="Times New Roman"/>
          <w:color w:val="000000" w:themeColor="text1"/>
          <w:sz w:val="24"/>
          <w:szCs w:val="24"/>
        </w:rPr>
        <w:t xml:space="preserve">e rather than qualitative level through </w:t>
      </w:r>
      <w:r w:rsidR="00690C76" w:rsidRPr="00311C77">
        <w:rPr>
          <w:rFonts w:ascii="Times New Roman" w:hAnsi="Times New Roman" w:cs="Times New Roman"/>
          <w:color w:val="000000" w:themeColor="text1"/>
          <w:sz w:val="24"/>
          <w:szCs w:val="24"/>
        </w:rPr>
        <w:t>statistics</w:t>
      </w:r>
      <w:r w:rsidR="00D005E3" w:rsidRPr="00311C77">
        <w:rPr>
          <w:rFonts w:ascii="Times New Roman" w:hAnsi="Times New Roman" w:cs="Times New Roman"/>
          <w:color w:val="000000" w:themeColor="text1"/>
          <w:sz w:val="24"/>
          <w:szCs w:val="24"/>
        </w:rPr>
        <w:t xml:space="preserve"> analysis of</w:t>
      </w:r>
      <w:r w:rsidR="00690C76" w:rsidRPr="00311C77">
        <w:rPr>
          <w:rFonts w:ascii="Times New Roman" w:hAnsi="Times New Roman" w:cs="Times New Roman"/>
          <w:color w:val="000000" w:themeColor="text1"/>
          <w:sz w:val="24"/>
          <w:szCs w:val="24"/>
        </w:rPr>
        <w:t xml:space="preserve">, for </w:t>
      </w:r>
      <w:r w:rsidR="00CD6274" w:rsidRPr="00311C77">
        <w:rPr>
          <w:rFonts w:ascii="Times New Roman" w:hAnsi="Times New Roman" w:cs="Times New Roman"/>
          <w:color w:val="000000" w:themeColor="text1"/>
          <w:sz w:val="24"/>
          <w:szCs w:val="24"/>
        </w:rPr>
        <w:t>example,</w:t>
      </w:r>
      <w:r w:rsidR="00B62024" w:rsidRPr="00311C77">
        <w:rPr>
          <w:rFonts w:ascii="Times New Roman" w:hAnsi="Times New Roman" w:cs="Times New Roman"/>
          <w:color w:val="000000" w:themeColor="text1"/>
          <w:sz w:val="24"/>
          <w:szCs w:val="24"/>
        </w:rPr>
        <w:t xml:space="preserve"> alcohol-related admissions</w:t>
      </w:r>
      <w:r w:rsidR="00690C76" w:rsidRPr="00311C77">
        <w:rPr>
          <w:rFonts w:ascii="Times New Roman" w:hAnsi="Times New Roman" w:cs="Times New Roman"/>
          <w:color w:val="000000" w:themeColor="text1"/>
          <w:sz w:val="24"/>
          <w:szCs w:val="24"/>
        </w:rPr>
        <w:t xml:space="preserve"> to hospitals.  Subsequently, since the BRC do not categorise young offenders as a ‘crisis’ group, the concern was one of perhaps overlooking certain young offenders who might potentially benefit from the EPP. Concomitantly, there was also the suggestion that the BRC is to be restructured in terms of staf</w:t>
      </w:r>
      <w:r w:rsidR="00752A51" w:rsidRPr="00311C77">
        <w:rPr>
          <w:rFonts w:ascii="Times New Roman" w:hAnsi="Times New Roman" w:cs="Times New Roman"/>
          <w:color w:val="000000" w:themeColor="text1"/>
          <w:sz w:val="24"/>
          <w:szCs w:val="24"/>
        </w:rPr>
        <w:t xml:space="preserve">f, </w:t>
      </w:r>
      <w:r w:rsidR="00690C76" w:rsidRPr="00311C77">
        <w:rPr>
          <w:rFonts w:ascii="Times New Roman" w:hAnsi="Times New Roman" w:cs="Times New Roman"/>
          <w:color w:val="000000" w:themeColor="text1"/>
          <w:sz w:val="24"/>
          <w:szCs w:val="24"/>
        </w:rPr>
        <w:t>new job roles and the geographical areas</w:t>
      </w:r>
      <w:r w:rsidR="007A14B8">
        <w:rPr>
          <w:rFonts w:ascii="Times New Roman" w:hAnsi="Times New Roman" w:cs="Times New Roman"/>
          <w:color w:val="000000" w:themeColor="text1"/>
          <w:sz w:val="24"/>
          <w:szCs w:val="24"/>
        </w:rPr>
        <w:t xml:space="preserve"> covered by its work</w:t>
      </w:r>
      <w:r w:rsidR="00752A51" w:rsidRPr="00311C77">
        <w:rPr>
          <w:rFonts w:ascii="Times New Roman" w:hAnsi="Times New Roman" w:cs="Times New Roman"/>
          <w:color w:val="000000" w:themeColor="text1"/>
          <w:sz w:val="24"/>
          <w:szCs w:val="24"/>
        </w:rPr>
        <w:t xml:space="preserve">. Thus, one participant expressed concerns regarding how the forthcoming change in management and staff structure might impact the rural areas, as a result of a new focus primarily being focused around more urbanised areas.  </w:t>
      </w:r>
    </w:p>
    <w:p w:rsidR="00311C77" w:rsidRDefault="00311C77">
      <w:pPr>
        <w:rPr>
          <w:rFonts w:ascii="Times New Roman" w:hAnsi="Times New Roman" w:cs="Times New Roman"/>
          <w:b/>
          <w:i/>
          <w:color w:val="000000" w:themeColor="text1"/>
          <w:sz w:val="24"/>
          <w:szCs w:val="24"/>
          <w:highlight w:val="yellow"/>
          <w:u w:val="single"/>
        </w:rPr>
      </w:pPr>
      <w:r>
        <w:rPr>
          <w:rFonts w:ascii="Times New Roman" w:hAnsi="Times New Roman" w:cs="Times New Roman"/>
          <w:b/>
          <w:i/>
          <w:color w:val="000000" w:themeColor="text1"/>
          <w:sz w:val="24"/>
          <w:szCs w:val="24"/>
          <w:highlight w:val="yellow"/>
          <w:u w:val="single"/>
        </w:rPr>
        <w:br w:type="page"/>
      </w:r>
    </w:p>
    <w:p w:rsidR="001D27B1" w:rsidRDefault="00170996" w:rsidP="00311C77">
      <w:pPr>
        <w:spacing w:line="360" w:lineRule="auto"/>
        <w:jc w:val="both"/>
        <w:rPr>
          <w:rFonts w:ascii="Times New Roman" w:hAnsi="Times New Roman" w:cs="Times New Roman"/>
          <w:b/>
          <w:i/>
          <w:color w:val="000000" w:themeColor="text1"/>
          <w:sz w:val="24"/>
          <w:szCs w:val="24"/>
          <w:u w:val="single"/>
        </w:rPr>
      </w:pPr>
      <w:r w:rsidRPr="00311C77">
        <w:rPr>
          <w:rFonts w:ascii="Times New Roman" w:hAnsi="Times New Roman" w:cs="Times New Roman"/>
          <w:b/>
          <w:i/>
          <w:color w:val="000000" w:themeColor="text1"/>
          <w:sz w:val="24"/>
          <w:szCs w:val="24"/>
          <w:u w:val="single"/>
        </w:rPr>
        <w:lastRenderedPageBreak/>
        <w:t>Conclusion</w:t>
      </w:r>
    </w:p>
    <w:p w:rsidR="0021005F" w:rsidRDefault="007A14B8" w:rsidP="0021005F">
      <w:pPr>
        <w:spacing w:line="360" w:lineRule="auto"/>
        <w:ind w:firstLine="720"/>
        <w:jc w:val="both"/>
        <w:rPr>
          <w:rFonts w:ascii="Times New Roman" w:eastAsiaTheme="minorHAnsi" w:hAnsi="Times New Roman" w:cs="Times New Roman"/>
          <w:sz w:val="24"/>
          <w:szCs w:val="24"/>
          <w:lang w:eastAsia="en-US"/>
        </w:rPr>
      </w:pPr>
      <w:r w:rsidRPr="007A14B8">
        <w:rPr>
          <w:rFonts w:ascii="Times New Roman" w:eastAsiaTheme="minorHAnsi" w:hAnsi="Times New Roman" w:cs="Times New Roman"/>
          <w:sz w:val="24"/>
          <w:szCs w:val="24"/>
          <w:lang w:eastAsia="en-US"/>
        </w:rPr>
        <w:t>In broad terms</w:t>
      </w:r>
      <w:r>
        <w:rPr>
          <w:rFonts w:ascii="Times New Roman" w:eastAsiaTheme="minorHAnsi" w:hAnsi="Times New Roman" w:cs="Times New Roman"/>
          <w:sz w:val="24"/>
          <w:szCs w:val="24"/>
          <w:lang w:eastAsia="en-US"/>
        </w:rPr>
        <w:t>,</w:t>
      </w:r>
      <w:r w:rsidRPr="007A14B8">
        <w:rPr>
          <w:rFonts w:ascii="Times New Roman" w:eastAsiaTheme="minorHAnsi" w:hAnsi="Times New Roman" w:cs="Times New Roman"/>
          <w:sz w:val="24"/>
          <w:szCs w:val="24"/>
          <w:lang w:eastAsia="en-US"/>
        </w:rPr>
        <w:t xml:space="preserve"> the findings of this evaluation demonstrate that the EPP has a positive impact overall on service users’ patterns of behaviour post- engagement. Whilst acknowledging only two service users evidence a complete cessation from offending (15%), evaluating the effectiveness of the EPP exclusively on complete desistence of offending does the EPP a disservice. Thus, it is vital not to neglect the broader picture of service user offending trajectories which, across the data set</w:t>
      </w:r>
      <w:r>
        <w:rPr>
          <w:rFonts w:ascii="Times New Roman" w:eastAsiaTheme="minorHAnsi" w:hAnsi="Times New Roman" w:cs="Times New Roman"/>
          <w:sz w:val="24"/>
          <w:szCs w:val="24"/>
          <w:lang w:eastAsia="en-US"/>
        </w:rPr>
        <w:t>,</w:t>
      </w:r>
      <w:r w:rsidRPr="007A14B8">
        <w:rPr>
          <w:rFonts w:ascii="Times New Roman" w:eastAsiaTheme="minorHAnsi" w:hAnsi="Times New Roman" w:cs="Times New Roman"/>
          <w:sz w:val="24"/>
          <w:szCs w:val="24"/>
          <w:lang w:eastAsia="en-US"/>
        </w:rPr>
        <w:t xml:space="preserve"> are significantly lower in terms of gravity of offences committed post- engagement. </w:t>
      </w:r>
    </w:p>
    <w:p w:rsidR="0021005F" w:rsidRDefault="0021005F" w:rsidP="0021005F">
      <w:pPr>
        <w:spacing w:line="360" w:lineRule="auto"/>
        <w:ind w:firstLine="720"/>
        <w:jc w:val="both"/>
        <w:rPr>
          <w:rFonts w:ascii="Times New Roman" w:eastAsiaTheme="minorHAnsi" w:hAnsi="Times New Roman" w:cs="Times New Roman"/>
          <w:color w:val="000000" w:themeColor="text1"/>
          <w:sz w:val="24"/>
          <w:szCs w:val="24"/>
          <w:lang w:eastAsia="en-US"/>
        </w:rPr>
      </w:pPr>
      <w:r w:rsidRPr="0021005F">
        <w:rPr>
          <w:rFonts w:ascii="Times New Roman" w:eastAsiaTheme="minorHAnsi" w:hAnsi="Times New Roman" w:cs="Times New Roman"/>
          <w:color w:val="000000" w:themeColor="text1"/>
          <w:sz w:val="24"/>
          <w:szCs w:val="24"/>
          <w:lang w:eastAsia="en-US"/>
        </w:rPr>
        <w:t>A significant advantage of the EPP is that if offers service users the chance to develop an amalgamation of communication, practical and social skills through the fusing of humanitarian education within an interactive environment. Overall, this method of reparation was said to be positively received by service users since the design and delivery of the programme contrasts statutory education in various ways. Thus, reports of high levels of engagement with the EPP are seemingly the result of an innovate method of educational learning which service users can relate to. However, two caveats must be mentioned in the context of evaluation. First, it would seem the influence of social and family ties, particularly if a service user has a sibling and/or partner in a YOT at the time of engagement, plays a significant role in how effectively a service user engages with the EPP. This report advocates the need for further research into how such service users might engage with the programme more effectively and thus benefit from wh</w:t>
      </w:r>
      <w:r>
        <w:rPr>
          <w:rFonts w:ascii="Times New Roman" w:eastAsiaTheme="minorHAnsi" w:hAnsi="Times New Roman" w:cs="Times New Roman"/>
          <w:color w:val="000000" w:themeColor="text1"/>
          <w:sz w:val="24"/>
          <w:szCs w:val="24"/>
          <w:lang w:eastAsia="en-US"/>
        </w:rPr>
        <w:t xml:space="preserve">at the programme offers.   </w:t>
      </w:r>
      <w:r>
        <w:rPr>
          <w:rFonts w:ascii="Times New Roman" w:eastAsiaTheme="minorHAnsi" w:hAnsi="Times New Roman" w:cs="Times New Roman"/>
          <w:color w:val="000000" w:themeColor="text1"/>
          <w:sz w:val="24"/>
          <w:szCs w:val="24"/>
          <w:lang w:eastAsia="en-US"/>
        </w:rPr>
        <w:tab/>
      </w:r>
      <w:r>
        <w:rPr>
          <w:rFonts w:ascii="Times New Roman" w:eastAsiaTheme="minorHAnsi" w:hAnsi="Times New Roman" w:cs="Times New Roman"/>
          <w:color w:val="000000" w:themeColor="text1"/>
          <w:sz w:val="24"/>
          <w:szCs w:val="24"/>
          <w:lang w:eastAsia="en-US"/>
        </w:rPr>
        <w:tab/>
      </w:r>
    </w:p>
    <w:p w:rsidR="0021005F" w:rsidRDefault="0021005F" w:rsidP="0021005F">
      <w:pPr>
        <w:spacing w:line="360" w:lineRule="auto"/>
        <w:ind w:firstLine="720"/>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The </w:t>
      </w:r>
      <w:r w:rsidRPr="0021005F">
        <w:rPr>
          <w:rFonts w:ascii="Times New Roman" w:eastAsiaTheme="minorHAnsi" w:hAnsi="Times New Roman" w:cs="Times New Roman"/>
          <w:color w:val="000000" w:themeColor="text1"/>
          <w:sz w:val="24"/>
          <w:szCs w:val="24"/>
          <w:lang w:eastAsia="en-US"/>
        </w:rPr>
        <w:t xml:space="preserve">report concurs that the most effective way of determining criteria for access is through the experience of Case Managers who have a significant understanding of service users, in terms of patterns of behaviour, attitudes, </w:t>
      </w:r>
      <w:r>
        <w:rPr>
          <w:rFonts w:ascii="Times New Roman" w:eastAsiaTheme="minorHAnsi" w:hAnsi="Times New Roman" w:cs="Times New Roman"/>
          <w:color w:val="000000" w:themeColor="text1"/>
          <w:sz w:val="24"/>
          <w:szCs w:val="24"/>
          <w:lang w:eastAsia="en-US"/>
        </w:rPr>
        <w:t>social and practical skills</w:t>
      </w:r>
      <w:r w:rsidRPr="0021005F">
        <w:rPr>
          <w:rFonts w:ascii="Times New Roman" w:eastAsiaTheme="minorHAnsi" w:hAnsi="Times New Roman" w:cs="Times New Roman"/>
          <w:color w:val="000000" w:themeColor="text1"/>
          <w:sz w:val="24"/>
          <w:szCs w:val="24"/>
          <w:lang w:eastAsia="en-US"/>
        </w:rPr>
        <w:t xml:space="preserve"> etc. However, this evaluation recommends that </w:t>
      </w:r>
      <w:r>
        <w:rPr>
          <w:rFonts w:ascii="Times New Roman" w:eastAsiaTheme="minorHAnsi" w:hAnsi="Times New Roman" w:cs="Times New Roman"/>
          <w:color w:val="000000" w:themeColor="text1"/>
          <w:sz w:val="24"/>
          <w:szCs w:val="24"/>
          <w:lang w:eastAsia="en-US"/>
        </w:rPr>
        <w:t>future</w:t>
      </w:r>
      <w:r w:rsidRPr="0021005F">
        <w:rPr>
          <w:rFonts w:ascii="Times New Roman" w:eastAsiaTheme="minorHAnsi" w:hAnsi="Times New Roman" w:cs="Times New Roman"/>
          <w:color w:val="000000" w:themeColor="text1"/>
          <w:sz w:val="24"/>
          <w:szCs w:val="24"/>
          <w:lang w:eastAsia="en-US"/>
        </w:rPr>
        <w:t xml:space="preserve"> service users who are identified as challenging within a social environment are not overlooked for referral since, potentially, it is exactly these users who might fundamentally benefit </w:t>
      </w:r>
      <w:r>
        <w:rPr>
          <w:rFonts w:ascii="Times New Roman" w:eastAsiaTheme="minorHAnsi" w:hAnsi="Times New Roman" w:cs="Times New Roman"/>
          <w:color w:val="000000" w:themeColor="text1"/>
          <w:sz w:val="24"/>
          <w:szCs w:val="24"/>
          <w:lang w:eastAsia="en-US"/>
        </w:rPr>
        <w:t xml:space="preserve">most </w:t>
      </w:r>
      <w:r w:rsidRPr="0021005F">
        <w:rPr>
          <w:rFonts w:ascii="Times New Roman" w:eastAsiaTheme="minorHAnsi" w:hAnsi="Times New Roman" w:cs="Times New Roman"/>
          <w:color w:val="000000" w:themeColor="text1"/>
          <w:sz w:val="24"/>
          <w:szCs w:val="24"/>
          <w:lang w:eastAsia="en-US"/>
        </w:rPr>
        <w:t xml:space="preserve">from the interactive nature of the programme. Thus, (re)considering who is appropriate for referral might further increase the programme’s effectiveness in meeting the needs of a wider cohort of service users. </w:t>
      </w:r>
      <w:r w:rsidRPr="0021005F">
        <w:rPr>
          <w:rFonts w:ascii="Times New Roman" w:eastAsiaTheme="minorHAnsi" w:hAnsi="Times New Roman" w:cs="Times New Roman"/>
          <w:sz w:val="24"/>
          <w:szCs w:val="24"/>
          <w:lang w:eastAsia="en-US"/>
        </w:rPr>
        <w:tab/>
      </w:r>
      <w:r w:rsidRPr="0021005F">
        <w:rPr>
          <w:rFonts w:ascii="Times New Roman" w:eastAsiaTheme="minorHAnsi" w:hAnsi="Times New Roman" w:cs="Times New Roman"/>
          <w:sz w:val="24"/>
          <w:szCs w:val="24"/>
          <w:lang w:eastAsia="en-US"/>
        </w:rPr>
        <w:tab/>
      </w:r>
      <w:r w:rsidRPr="0021005F">
        <w:rPr>
          <w:rFonts w:ascii="Times New Roman" w:eastAsiaTheme="minorHAnsi" w:hAnsi="Times New Roman" w:cs="Times New Roman"/>
          <w:sz w:val="24"/>
          <w:szCs w:val="24"/>
          <w:lang w:eastAsia="en-US"/>
        </w:rPr>
        <w:tab/>
      </w:r>
      <w:r w:rsidRPr="0021005F">
        <w:rPr>
          <w:rFonts w:ascii="Times New Roman" w:eastAsiaTheme="minorHAnsi" w:hAnsi="Times New Roman" w:cs="Times New Roman"/>
          <w:sz w:val="24"/>
          <w:szCs w:val="24"/>
          <w:lang w:eastAsia="en-US"/>
        </w:rPr>
        <w:tab/>
      </w:r>
      <w:r w:rsidRPr="0021005F">
        <w:rPr>
          <w:rFonts w:ascii="Times New Roman" w:eastAsiaTheme="minorHAnsi" w:hAnsi="Times New Roman" w:cs="Times New Roman"/>
          <w:color w:val="000000" w:themeColor="text1"/>
          <w:sz w:val="24"/>
          <w:szCs w:val="24"/>
          <w:lang w:eastAsia="en-US"/>
        </w:rPr>
        <w:t>Whilst</w:t>
      </w:r>
      <w:r>
        <w:rPr>
          <w:rFonts w:ascii="Times New Roman" w:eastAsiaTheme="minorHAnsi" w:hAnsi="Times New Roman" w:cs="Times New Roman"/>
          <w:color w:val="000000" w:themeColor="text1"/>
          <w:sz w:val="24"/>
          <w:szCs w:val="24"/>
          <w:lang w:eastAsia="en-US"/>
        </w:rPr>
        <w:t>,</w:t>
      </w:r>
      <w:r w:rsidRPr="0021005F">
        <w:rPr>
          <w:rFonts w:ascii="Times New Roman" w:eastAsiaTheme="minorHAnsi" w:hAnsi="Times New Roman" w:cs="Times New Roman"/>
          <w:color w:val="000000" w:themeColor="text1"/>
          <w:sz w:val="24"/>
          <w:szCs w:val="24"/>
          <w:lang w:eastAsia="en-US"/>
        </w:rPr>
        <w:t xml:space="preserve"> on the whole</w:t>
      </w:r>
      <w:r>
        <w:rPr>
          <w:rFonts w:ascii="Times New Roman" w:eastAsiaTheme="minorHAnsi" w:hAnsi="Times New Roman" w:cs="Times New Roman"/>
          <w:color w:val="000000" w:themeColor="text1"/>
          <w:sz w:val="24"/>
          <w:szCs w:val="24"/>
          <w:lang w:eastAsia="en-US"/>
        </w:rPr>
        <w:t>,</w:t>
      </w:r>
      <w:r w:rsidRPr="0021005F">
        <w:rPr>
          <w:rFonts w:ascii="Times New Roman" w:eastAsiaTheme="minorHAnsi" w:hAnsi="Times New Roman" w:cs="Times New Roman"/>
          <w:color w:val="000000" w:themeColor="text1"/>
          <w:sz w:val="24"/>
          <w:szCs w:val="24"/>
          <w:lang w:eastAsia="en-US"/>
        </w:rPr>
        <w:t xml:space="preserve"> key stakeholders offered the view that the EPP was designed and delivered effectively</w:t>
      </w:r>
      <w:r>
        <w:rPr>
          <w:rFonts w:ascii="Times New Roman" w:eastAsiaTheme="minorHAnsi" w:hAnsi="Times New Roman" w:cs="Times New Roman"/>
          <w:color w:val="000000" w:themeColor="text1"/>
          <w:sz w:val="24"/>
          <w:szCs w:val="24"/>
          <w:lang w:eastAsia="en-US"/>
        </w:rPr>
        <w:t>,</w:t>
      </w:r>
      <w:r w:rsidRPr="0021005F">
        <w:rPr>
          <w:rFonts w:ascii="Times New Roman" w:eastAsiaTheme="minorHAnsi" w:hAnsi="Times New Roman" w:cs="Times New Roman"/>
          <w:color w:val="000000" w:themeColor="text1"/>
          <w:sz w:val="24"/>
          <w:szCs w:val="24"/>
          <w:lang w:eastAsia="en-US"/>
        </w:rPr>
        <w:t xml:space="preserve"> there is the potential and scope for the EPP to be developed. First, the creation of an online resource pack</w:t>
      </w:r>
      <w:r>
        <w:rPr>
          <w:rFonts w:ascii="Times New Roman" w:eastAsiaTheme="minorHAnsi" w:hAnsi="Times New Roman" w:cs="Times New Roman"/>
          <w:color w:val="000000" w:themeColor="text1"/>
          <w:sz w:val="24"/>
          <w:szCs w:val="24"/>
          <w:lang w:eastAsia="en-US"/>
        </w:rPr>
        <w:t>,</w:t>
      </w:r>
      <w:r w:rsidRPr="0021005F">
        <w:rPr>
          <w:rFonts w:ascii="Times New Roman" w:eastAsiaTheme="minorHAnsi" w:hAnsi="Times New Roman" w:cs="Times New Roman"/>
          <w:color w:val="000000" w:themeColor="text1"/>
          <w:sz w:val="24"/>
          <w:szCs w:val="24"/>
          <w:lang w:eastAsia="en-US"/>
        </w:rPr>
        <w:t xml:space="preserve"> which can be readily downloaded and utilised by YOTs offers the potential to implement the programme out on a wider scale, whilst also </w:t>
      </w:r>
      <w:r w:rsidRPr="0021005F">
        <w:rPr>
          <w:rFonts w:ascii="Times New Roman" w:eastAsiaTheme="minorHAnsi" w:hAnsi="Times New Roman" w:cs="Times New Roman"/>
          <w:color w:val="000000" w:themeColor="text1"/>
          <w:sz w:val="24"/>
          <w:szCs w:val="24"/>
          <w:lang w:eastAsia="en-US"/>
        </w:rPr>
        <w:lastRenderedPageBreak/>
        <w:t xml:space="preserve">offering the potential to improve multi-collaboration between agencies through a ‘what works’ paradigm. However, it is important to remain aware of the fact that there is no guarantee of replicating the success in on area through a blanket approach across geographic locations. Nevertheless, by developing the programme in order for YOTs to deliver it on their own may even lead to a further increase in service user engagement since service users may be more willing to engage with staff whom have a </w:t>
      </w:r>
      <w:r w:rsidRPr="0021005F">
        <w:rPr>
          <w:rFonts w:ascii="Times New Roman" w:eastAsiaTheme="minorHAnsi" w:hAnsi="Times New Roman" w:cs="Times New Roman"/>
          <w:sz w:val="24"/>
          <w:szCs w:val="24"/>
          <w:lang w:eastAsia="en-US"/>
        </w:rPr>
        <w:t>biography that they feel comfortable with.</w:t>
      </w:r>
      <w:r w:rsidRPr="0021005F">
        <w:rPr>
          <w:rFonts w:ascii="Times New Roman" w:eastAsiaTheme="minorHAnsi" w:hAnsi="Times New Roman" w:cs="Times New Roman"/>
          <w:color w:val="000000" w:themeColor="text1"/>
          <w:sz w:val="24"/>
          <w:szCs w:val="24"/>
          <w:lang w:eastAsia="en-US"/>
        </w:rPr>
        <w:t xml:space="preserve"> Second, interviews with key stakeholders offered the view that the EPP responds to the multiple complex needs of service users. Whilst this evaluation certainly does not challenge the sanguinity of stakeholder views, the repo</w:t>
      </w:r>
      <w:r>
        <w:rPr>
          <w:rFonts w:ascii="Times New Roman" w:eastAsiaTheme="minorHAnsi" w:hAnsi="Times New Roman" w:cs="Times New Roman"/>
          <w:color w:val="000000" w:themeColor="text1"/>
          <w:sz w:val="24"/>
          <w:szCs w:val="24"/>
          <w:lang w:eastAsia="en-US"/>
        </w:rPr>
        <w:t>rt does support the stakeholder</w:t>
      </w:r>
      <w:r w:rsidRPr="0021005F">
        <w:rPr>
          <w:rFonts w:ascii="Times New Roman" w:eastAsiaTheme="minorHAnsi" w:hAnsi="Times New Roman" w:cs="Times New Roman"/>
          <w:color w:val="000000" w:themeColor="text1"/>
          <w:sz w:val="24"/>
          <w:szCs w:val="24"/>
          <w:lang w:eastAsia="en-US"/>
        </w:rPr>
        <w:t>s</w:t>
      </w:r>
      <w:r>
        <w:rPr>
          <w:rFonts w:ascii="Times New Roman" w:eastAsiaTheme="minorHAnsi" w:hAnsi="Times New Roman" w:cs="Times New Roman"/>
          <w:color w:val="000000" w:themeColor="text1"/>
          <w:sz w:val="24"/>
          <w:szCs w:val="24"/>
          <w:lang w:eastAsia="en-US"/>
        </w:rPr>
        <w:t>’</w:t>
      </w:r>
      <w:r w:rsidRPr="0021005F">
        <w:rPr>
          <w:rFonts w:ascii="Times New Roman" w:eastAsiaTheme="minorHAnsi" w:hAnsi="Times New Roman" w:cs="Times New Roman"/>
          <w:color w:val="000000" w:themeColor="text1"/>
          <w:sz w:val="24"/>
          <w:szCs w:val="24"/>
          <w:lang w:eastAsia="en-US"/>
        </w:rPr>
        <w:t xml:space="preserve"> views that the needs of service users would be further met through the attainment of a recognised educational certificate by prospective employers and/or educational institutions. Whether such an idea is realistic or idealistic is questionable however, such a suggestion requires consideration given the current climate of austerity and the significant marginalisation of offenders in the job market. Of course, this will need to be considered against ‘value for money’ which pervades the entire criminal justice system.  </w:t>
      </w:r>
      <w:r>
        <w:rPr>
          <w:rFonts w:ascii="Times New Roman" w:eastAsiaTheme="minorHAnsi" w:hAnsi="Times New Roman" w:cs="Times New Roman"/>
          <w:color w:val="000000" w:themeColor="text1"/>
          <w:sz w:val="24"/>
          <w:szCs w:val="24"/>
          <w:lang w:eastAsia="en-US"/>
        </w:rPr>
        <w:tab/>
      </w:r>
    </w:p>
    <w:p w:rsidR="0021005F" w:rsidRPr="0021005F" w:rsidRDefault="0021005F" w:rsidP="0021005F">
      <w:pPr>
        <w:spacing w:line="360" w:lineRule="auto"/>
        <w:ind w:firstLine="720"/>
        <w:jc w:val="both"/>
        <w:rPr>
          <w:rFonts w:ascii="Times New Roman" w:eastAsiaTheme="minorHAnsi" w:hAnsi="Times New Roman" w:cs="Times New Roman"/>
          <w:color w:val="000000" w:themeColor="text1"/>
          <w:sz w:val="24"/>
          <w:szCs w:val="24"/>
          <w:lang w:eastAsia="en-US"/>
        </w:rPr>
      </w:pPr>
      <w:r w:rsidRPr="0021005F">
        <w:rPr>
          <w:rFonts w:ascii="Times New Roman" w:eastAsiaTheme="minorHAnsi" w:hAnsi="Times New Roman" w:cs="Times New Roman"/>
          <w:color w:val="000000" w:themeColor="text1"/>
          <w:sz w:val="24"/>
          <w:szCs w:val="24"/>
          <w:lang w:eastAsia="en-US"/>
        </w:rPr>
        <w:t xml:space="preserve">To conclude, this evaluation indicates that the amalgamation of interactive learning and humanitarian focused education is germane in meeting several of the needs of young serving reparation as part of Community Orders. However, the researchers acknowledge the micro- nature of the study and recognise that research on a wider-scale will need to be carried in order to more </w:t>
      </w:r>
      <w:r>
        <w:rPr>
          <w:rFonts w:ascii="Times New Roman" w:eastAsiaTheme="minorHAnsi" w:hAnsi="Times New Roman" w:cs="Times New Roman"/>
          <w:color w:val="000000" w:themeColor="text1"/>
          <w:sz w:val="24"/>
          <w:szCs w:val="24"/>
          <w:lang w:eastAsia="en-US"/>
        </w:rPr>
        <w:t>rigorously</w:t>
      </w:r>
      <w:r w:rsidRPr="0021005F">
        <w:rPr>
          <w:rFonts w:ascii="Times New Roman" w:eastAsiaTheme="minorHAnsi" w:hAnsi="Times New Roman" w:cs="Times New Roman"/>
          <w:color w:val="000000" w:themeColor="text1"/>
          <w:sz w:val="24"/>
          <w:szCs w:val="24"/>
          <w:lang w:eastAsia="en-US"/>
        </w:rPr>
        <w:t xml:space="preserve"> test the effectiveness of the EPP. Even so, the offending trajectories of 76% of services users, in terms of the gravity of offences, </w:t>
      </w:r>
      <w:r w:rsidR="00457C6E">
        <w:rPr>
          <w:rFonts w:ascii="Times New Roman" w:eastAsiaTheme="minorHAnsi" w:hAnsi="Times New Roman" w:cs="Times New Roman"/>
          <w:color w:val="000000" w:themeColor="text1"/>
          <w:sz w:val="24"/>
          <w:szCs w:val="24"/>
          <w:lang w:eastAsia="en-US"/>
        </w:rPr>
        <w:t>were</w:t>
      </w:r>
      <w:r w:rsidRPr="0021005F">
        <w:rPr>
          <w:rFonts w:ascii="Times New Roman" w:eastAsiaTheme="minorHAnsi" w:hAnsi="Times New Roman" w:cs="Times New Roman"/>
          <w:color w:val="000000" w:themeColor="text1"/>
          <w:sz w:val="24"/>
          <w:szCs w:val="24"/>
          <w:lang w:eastAsia="en-US"/>
        </w:rPr>
        <w:t xml:space="preserve"> significantly lower than that of their pre- engagement behaviour. Whilst acknowledging that the</w:t>
      </w:r>
      <w:r w:rsidR="00457C6E">
        <w:rPr>
          <w:rFonts w:ascii="Times New Roman" w:eastAsiaTheme="minorHAnsi" w:hAnsi="Times New Roman" w:cs="Times New Roman"/>
          <w:color w:val="000000" w:themeColor="text1"/>
          <w:sz w:val="24"/>
          <w:szCs w:val="24"/>
          <w:lang w:eastAsia="en-US"/>
        </w:rPr>
        <w:t xml:space="preserve"> ultimate objective is, clearly –</w:t>
      </w:r>
      <w:r w:rsidRPr="0021005F">
        <w:rPr>
          <w:rFonts w:ascii="Times New Roman" w:eastAsiaTheme="minorHAnsi" w:hAnsi="Times New Roman" w:cs="Times New Roman"/>
          <w:color w:val="000000" w:themeColor="text1"/>
          <w:sz w:val="24"/>
          <w:szCs w:val="24"/>
          <w:lang w:eastAsia="en-US"/>
        </w:rPr>
        <w:t xml:space="preserve"> a co</w:t>
      </w:r>
      <w:r w:rsidR="00457C6E">
        <w:rPr>
          <w:rFonts w:ascii="Times New Roman" w:eastAsiaTheme="minorHAnsi" w:hAnsi="Times New Roman" w:cs="Times New Roman"/>
          <w:color w:val="000000" w:themeColor="text1"/>
          <w:sz w:val="24"/>
          <w:szCs w:val="24"/>
          <w:lang w:eastAsia="en-US"/>
        </w:rPr>
        <w:t>mplete cessation from offending –</w:t>
      </w:r>
      <w:r w:rsidRPr="0021005F">
        <w:rPr>
          <w:rFonts w:ascii="Times New Roman" w:eastAsiaTheme="minorHAnsi" w:hAnsi="Times New Roman" w:cs="Times New Roman"/>
          <w:color w:val="000000" w:themeColor="text1"/>
          <w:sz w:val="24"/>
          <w:szCs w:val="24"/>
          <w:lang w:eastAsia="en-US"/>
        </w:rPr>
        <w:t xml:space="preserve"> the EPP offers the potential to steer service users down a path towards desistance. </w:t>
      </w:r>
    </w:p>
    <w:p w:rsidR="00D61F61" w:rsidRPr="00311C77" w:rsidRDefault="00D61F61" w:rsidP="00311C77">
      <w:pPr>
        <w:spacing w:line="360" w:lineRule="auto"/>
        <w:jc w:val="both"/>
        <w:rPr>
          <w:rFonts w:ascii="Times New Roman" w:hAnsi="Times New Roman" w:cs="Times New Roman"/>
          <w:color w:val="000000" w:themeColor="text1"/>
          <w:sz w:val="24"/>
          <w:szCs w:val="24"/>
          <w:u w:val="single"/>
        </w:rPr>
      </w:pPr>
    </w:p>
    <w:p w:rsidR="00311C77" w:rsidRDefault="00311C77">
      <w:pPr>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br w:type="page"/>
      </w:r>
    </w:p>
    <w:p w:rsidR="002D4169" w:rsidRPr="00311C77" w:rsidRDefault="002D4169" w:rsidP="00311C77">
      <w:pPr>
        <w:spacing w:line="360" w:lineRule="auto"/>
        <w:jc w:val="both"/>
        <w:rPr>
          <w:rFonts w:ascii="Times New Roman" w:hAnsi="Times New Roman" w:cs="Times New Roman"/>
          <w:b/>
          <w:i/>
          <w:color w:val="000000" w:themeColor="text1"/>
          <w:sz w:val="24"/>
          <w:szCs w:val="24"/>
          <w:u w:val="single"/>
        </w:rPr>
      </w:pPr>
      <w:r w:rsidRPr="00311C77">
        <w:rPr>
          <w:rFonts w:ascii="Times New Roman" w:hAnsi="Times New Roman" w:cs="Times New Roman"/>
          <w:b/>
          <w:i/>
          <w:color w:val="000000" w:themeColor="text1"/>
          <w:sz w:val="24"/>
          <w:szCs w:val="24"/>
          <w:u w:val="single"/>
        </w:rPr>
        <w:lastRenderedPageBreak/>
        <w:t>References</w:t>
      </w:r>
    </w:p>
    <w:p w:rsidR="00CF6B48" w:rsidRPr="00311C77" w:rsidRDefault="00E60325" w:rsidP="00311C77">
      <w:pPr>
        <w:shd w:val="clear" w:color="auto" w:fill="FFFFFF"/>
        <w:spacing w:before="100" w:beforeAutospacing="1" w:after="100" w:afterAutospacing="1" w:line="360" w:lineRule="auto"/>
        <w:ind w:left="567" w:hanging="567"/>
        <w:contextualSpacing/>
        <w:jc w:val="both"/>
        <w:rPr>
          <w:rFonts w:ascii="Times New Roman" w:hAnsi="Times New Roman" w:cs="Times New Roman"/>
          <w:color w:val="000000" w:themeColor="text1"/>
          <w:sz w:val="24"/>
          <w:szCs w:val="24"/>
          <w:shd w:val="clear" w:color="auto" w:fill="FFFFFF"/>
        </w:rPr>
      </w:pPr>
      <w:r w:rsidRPr="00311C77">
        <w:rPr>
          <w:rFonts w:ascii="Times New Roman" w:hAnsi="Times New Roman" w:cs="Times New Roman"/>
          <w:color w:val="000000" w:themeColor="text1"/>
          <w:sz w:val="24"/>
          <w:szCs w:val="24"/>
          <w:shd w:val="clear" w:color="auto" w:fill="FFFFFF"/>
        </w:rPr>
        <w:t xml:space="preserve">Burgess, R. G. (1984). </w:t>
      </w:r>
      <w:r w:rsidRPr="00311C77">
        <w:rPr>
          <w:rFonts w:ascii="Times New Roman" w:hAnsi="Times New Roman" w:cs="Times New Roman"/>
          <w:i/>
          <w:color w:val="000000" w:themeColor="text1"/>
          <w:sz w:val="24"/>
          <w:szCs w:val="24"/>
          <w:shd w:val="clear" w:color="auto" w:fill="FFFFFF"/>
        </w:rPr>
        <w:t>In the Field: An Introduction to Field Research</w:t>
      </w:r>
      <w:r w:rsidRPr="00311C77">
        <w:rPr>
          <w:rFonts w:ascii="Times New Roman" w:hAnsi="Times New Roman" w:cs="Times New Roman"/>
          <w:color w:val="000000" w:themeColor="text1"/>
          <w:sz w:val="24"/>
          <w:szCs w:val="24"/>
          <w:shd w:val="clear" w:color="auto" w:fill="FFFFFF"/>
        </w:rPr>
        <w:t xml:space="preserve">. London: Allen &amp; Unwin. </w:t>
      </w:r>
      <w:r w:rsidRPr="00311C77">
        <w:rPr>
          <w:rFonts w:ascii="Times New Roman" w:hAnsi="Times New Roman" w:cs="Times New Roman"/>
          <w:color w:val="000000" w:themeColor="text1"/>
          <w:sz w:val="24"/>
          <w:szCs w:val="24"/>
          <w:shd w:val="clear" w:color="auto" w:fill="FFFFFF"/>
        </w:rPr>
        <w:tab/>
      </w:r>
    </w:p>
    <w:p w:rsidR="00CF6B48" w:rsidRPr="00311C77" w:rsidRDefault="00CF6B48" w:rsidP="00311C77">
      <w:pPr>
        <w:shd w:val="clear" w:color="auto" w:fill="FFFFFF"/>
        <w:spacing w:before="100" w:beforeAutospacing="1" w:after="100" w:afterAutospacing="1" w:line="360" w:lineRule="auto"/>
        <w:ind w:left="567" w:hanging="567"/>
        <w:contextualSpacing/>
        <w:jc w:val="both"/>
        <w:rPr>
          <w:rFonts w:ascii="Times New Roman" w:hAnsi="Times New Roman" w:cs="Times New Roman"/>
          <w:color w:val="000000" w:themeColor="text1"/>
          <w:sz w:val="24"/>
          <w:szCs w:val="24"/>
          <w:shd w:val="clear" w:color="auto" w:fill="FFFFFF"/>
        </w:rPr>
      </w:pPr>
      <w:r w:rsidRPr="00311C77">
        <w:rPr>
          <w:rFonts w:ascii="Times New Roman" w:hAnsi="Times New Roman" w:cs="Times New Roman"/>
          <w:color w:val="000000" w:themeColor="text1"/>
          <w:sz w:val="24"/>
          <w:szCs w:val="24"/>
          <w:shd w:val="clear" w:color="auto" w:fill="FFFFFF"/>
        </w:rPr>
        <w:t>The Crime and Disorder Act (1998) HMSO. Available at: http://www.legislation.gov.uk/ukpga/1998/37/contents, accessed: 16</w:t>
      </w:r>
      <w:r w:rsidRPr="00311C77">
        <w:rPr>
          <w:rFonts w:ascii="Times New Roman" w:hAnsi="Times New Roman" w:cs="Times New Roman"/>
          <w:color w:val="000000" w:themeColor="text1"/>
          <w:sz w:val="24"/>
          <w:szCs w:val="24"/>
          <w:shd w:val="clear" w:color="auto" w:fill="FFFFFF"/>
          <w:vertAlign w:val="superscript"/>
        </w:rPr>
        <w:t>th</w:t>
      </w:r>
      <w:r w:rsidRPr="00311C77">
        <w:rPr>
          <w:rFonts w:ascii="Times New Roman" w:hAnsi="Times New Roman" w:cs="Times New Roman"/>
          <w:color w:val="000000" w:themeColor="text1"/>
          <w:sz w:val="24"/>
          <w:szCs w:val="24"/>
          <w:shd w:val="clear" w:color="auto" w:fill="FFFFFF"/>
        </w:rPr>
        <w:t xml:space="preserve"> April, 2015.</w:t>
      </w:r>
    </w:p>
    <w:p w:rsidR="00E60325" w:rsidRPr="00311C77" w:rsidRDefault="00E60325" w:rsidP="00311C77">
      <w:pPr>
        <w:shd w:val="clear" w:color="auto" w:fill="FFFFFF"/>
        <w:spacing w:before="100" w:beforeAutospacing="1" w:after="100" w:afterAutospacing="1" w:line="360" w:lineRule="auto"/>
        <w:ind w:left="567" w:hanging="567"/>
        <w:contextualSpacing/>
        <w:jc w:val="both"/>
        <w:rPr>
          <w:rFonts w:ascii="Times New Roman" w:hAnsi="Times New Roman" w:cs="Times New Roman"/>
          <w:color w:val="000000" w:themeColor="text1"/>
          <w:sz w:val="24"/>
          <w:szCs w:val="24"/>
        </w:rPr>
      </w:pPr>
      <w:r w:rsidRPr="00311C77">
        <w:rPr>
          <w:rFonts w:ascii="Times New Roman" w:hAnsi="Times New Roman" w:cs="Times New Roman"/>
          <w:color w:val="000000" w:themeColor="text1"/>
          <w:sz w:val="24"/>
          <w:szCs w:val="24"/>
        </w:rPr>
        <w:t xml:space="preserve">Eisenhardt, K. M. (1989). ‘Building Theories from Case Study Research’. </w:t>
      </w:r>
      <w:r w:rsidRPr="00311C77">
        <w:rPr>
          <w:rFonts w:ascii="Times New Roman" w:hAnsi="Times New Roman" w:cs="Times New Roman"/>
          <w:i/>
          <w:color w:val="000000" w:themeColor="text1"/>
          <w:sz w:val="24"/>
          <w:szCs w:val="24"/>
        </w:rPr>
        <w:t>Academy of Management Review</w:t>
      </w:r>
      <w:r w:rsidRPr="00311C77">
        <w:rPr>
          <w:rFonts w:ascii="Times New Roman" w:hAnsi="Times New Roman" w:cs="Times New Roman"/>
          <w:color w:val="000000" w:themeColor="text1"/>
          <w:sz w:val="24"/>
          <w:szCs w:val="24"/>
        </w:rPr>
        <w:t>, 14: 532-50.</w:t>
      </w:r>
    </w:p>
    <w:p w:rsidR="003C584B" w:rsidRPr="00311C77" w:rsidRDefault="002C23FC"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iCs/>
          <w:color w:val="000000" w:themeColor="text1"/>
          <w:sz w:val="24"/>
          <w:szCs w:val="24"/>
        </w:rPr>
      </w:pPr>
      <w:r w:rsidRPr="00311C77">
        <w:rPr>
          <w:rFonts w:ascii="Times New Roman" w:eastAsia="Times New Roman" w:hAnsi="Times New Roman" w:cs="Times New Roman"/>
          <w:iCs/>
          <w:color w:val="000000" w:themeColor="text1"/>
          <w:sz w:val="24"/>
          <w:szCs w:val="24"/>
        </w:rPr>
        <w:t xml:space="preserve">Flick U. (2006). </w:t>
      </w:r>
      <w:r w:rsidRPr="00311C77">
        <w:rPr>
          <w:rFonts w:ascii="Times New Roman" w:eastAsia="Times New Roman" w:hAnsi="Times New Roman" w:cs="Times New Roman"/>
          <w:i/>
          <w:iCs/>
          <w:color w:val="000000" w:themeColor="text1"/>
          <w:sz w:val="24"/>
          <w:szCs w:val="24"/>
        </w:rPr>
        <w:t>An Introduction to Q</w:t>
      </w:r>
      <w:r w:rsidR="003C584B" w:rsidRPr="00311C77">
        <w:rPr>
          <w:rFonts w:ascii="Times New Roman" w:eastAsia="Times New Roman" w:hAnsi="Times New Roman" w:cs="Times New Roman"/>
          <w:i/>
          <w:iCs/>
          <w:color w:val="000000" w:themeColor="text1"/>
          <w:sz w:val="24"/>
          <w:szCs w:val="24"/>
        </w:rPr>
        <w:t>ualitati</w:t>
      </w:r>
      <w:r w:rsidRPr="00311C77">
        <w:rPr>
          <w:rFonts w:ascii="Times New Roman" w:eastAsia="Times New Roman" w:hAnsi="Times New Roman" w:cs="Times New Roman"/>
          <w:i/>
          <w:iCs/>
          <w:color w:val="000000" w:themeColor="text1"/>
          <w:sz w:val="24"/>
          <w:szCs w:val="24"/>
        </w:rPr>
        <w:t>ve R</w:t>
      </w:r>
      <w:r w:rsidR="003C584B" w:rsidRPr="00311C77">
        <w:rPr>
          <w:rFonts w:ascii="Times New Roman" w:eastAsia="Times New Roman" w:hAnsi="Times New Roman" w:cs="Times New Roman"/>
          <w:i/>
          <w:iCs/>
          <w:color w:val="000000" w:themeColor="text1"/>
          <w:sz w:val="24"/>
          <w:szCs w:val="24"/>
        </w:rPr>
        <w:t>esearch</w:t>
      </w:r>
      <w:r w:rsidRPr="00311C77">
        <w:rPr>
          <w:rFonts w:ascii="Times New Roman" w:eastAsia="Times New Roman" w:hAnsi="Times New Roman" w:cs="Times New Roman"/>
          <w:iCs/>
          <w:color w:val="000000" w:themeColor="text1"/>
          <w:sz w:val="24"/>
          <w:szCs w:val="24"/>
        </w:rPr>
        <w:t>,</w:t>
      </w:r>
      <w:r w:rsidR="003C584B" w:rsidRPr="00311C77">
        <w:rPr>
          <w:rFonts w:ascii="Times New Roman" w:eastAsia="Times New Roman" w:hAnsi="Times New Roman" w:cs="Times New Roman"/>
          <w:iCs/>
          <w:color w:val="000000" w:themeColor="text1"/>
          <w:sz w:val="24"/>
          <w:szCs w:val="24"/>
        </w:rPr>
        <w:t xml:space="preserve"> 3rd E</w:t>
      </w:r>
      <w:r w:rsidR="00CF6B48" w:rsidRPr="00311C77">
        <w:rPr>
          <w:rFonts w:ascii="Times New Roman" w:eastAsia="Times New Roman" w:hAnsi="Times New Roman" w:cs="Times New Roman"/>
          <w:iCs/>
          <w:color w:val="000000" w:themeColor="text1"/>
          <w:sz w:val="24"/>
          <w:szCs w:val="24"/>
        </w:rPr>
        <w:t>d</w:t>
      </w:r>
      <w:r w:rsidRPr="00311C77">
        <w:rPr>
          <w:rFonts w:ascii="Times New Roman" w:eastAsia="Times New Roman" w:hAnsi="Times New Roman" w:cs="Times New Roman"/>
          <w:iCs/>
          <w:color w:val="000000" w:themeColor="text1"/>
          <w:sz w:val="24"/>
          <w:szCs w:val="24"/>
        </w:rPr>
        <w:t>ition.</w:t>
      </w:r>
      <w:r w:rsidR="00CF6B48" w:rsidRPr="00311C77">
        <w:rPr>
          <w:rFonts w:ascii="Times New Roman" w:eastAsia="Times New Roman" w:hAnsi="Times New Roman" w:cs="Times New Roman"/>
          <w:iCs/>
          <w:color w:val="000000" w:themeColor="text1"/>
          <w:sz w:val="24"/>
          <w:szCs w:val="24"/>
        </w:rPr>
        <w:t xml:space="preserve"> London: Sage Publications Ltd.</w:t>
      </w:r>
    </w:p>
    <w:p w:rsidR="006C7EB6" w:rsidRPr="00311C77" w:rsidRDefault="002C23FC" w:rsidP="00311C77">
      <w:pPr>
        <w:autoSpaceDE w:val="0"/>
        <w:autoSpaceDN w:val="0"/>
        <w:adjustRightInd w:val="0"/>
        <w:spacing w:after="0" w:line="360" w:lineRule="auto"/>
        <w:ind w:left="567" w:hanging="567"/>
        <w:contextualSpacing/>
        <w:jc w:val="both"/>
        <w:rPr>
          <w:rFonts w:ascii="Times New Roman" w:hAnsi="Times New Roman" w:cs="Times New Roman"/>
          <w:color w:val="000000" w:themeColor="text1"/>
          <w:sz w:val="24"/>
          <w:szCs w:val="24"/>
        </w:rPr>
      </w:pPr>
      <w:r w:rsidRPr="00311C77">
        <w:rPr>
          <w:rFonts w:ascii="Times New Roman" w:hAnsi="Times New Roman" w:cs="Times New Roman"/>
          <w:color w:val="000000" w:themeColor="text1"/>
          <w:sz w:val="24"/>
          <w:szCs w:val="24"/>
        </w:rPr>
        <w:t xml:space="preserve">Gorman-Smith, D., and </w:t>
      </w:r>
      <w:r w:rsidR="006C7EB6" w:rsidRPr="00311C77">
        <w:rPr>
          <w:rFonts w:ascii="Times New Roman" w:hAnsi="Times New Roman" w:cs="Times New Roman"/>
          <w:color w:val="000000" w:themeColor="text1"/>
          <w:sz w:val="24"/>
          <w:szCs w:val="24"/>
        </w:rPr>
        <w:t>Tolan, P. (1998)</w:t>
      </w:r>
      <w:r w:rsidR="00E60325" w:rsidRPr="00311C77">
        <w:rPr>
          <w:rFonts w:ascii="Times New Roman" w:hAnsi="Times New Roman" w:cs="Times New Roman"/>
          <w:color w:val="000000" w:themeColor="text1"/>
          <w:sz w:val="24"/>
          <w:szCs w:val="24"/>
        </w:rPr>
        <w:t xml:space="preserve">. ‘The Role of Exposure to Community Violence and Developmental Problems </w:t>
      </w:r>
      <w:r w:rsidR="00FF4DEA" w:rsidRPr="00311C77">
        <w:rPr>
          <w:rFonts w:ascii="Times New Roman" w:hAnsi="Times New Roman" w:cs="Times New Roman"/>
          <w:color w:val="000000" w:themeColor="text1"/>
          <w:sz w:val="24"/>
          <w:szCs w:val="24"/>
        </w:rPr>
        <w:t>among</w:t>
      </w:r>
      <w:r w:rsidR="00E60325" w:rsidRPr="00311C77">
        <w:rPr>
          <w:rFonts w:ascii="Times New Roman" w:hAnsi="Times New Roman" w:cs="Times New Roman"/>
          <w:color w:val="000000" w:themeColor="text1"/>
          <w:sz w:val="24"/>
          <w:szCs w:val="24"/>
        </w:rPr>
        <w:t xml:space="preserve"> Inner-city Y</w:t>
      </w:r>
      <w:r w:rsidR="006C7EB6" w:rsidRPr="00311C77">
        <w:rPr>
          <w:rFonts w:ascii="Times New Roman" w:hAnsi="Times New Roman" w:cs="Times New Roman"/>
          <w:color w:val="000000" w:themeColor="text1"/>
          <w:sz w:val="24"/>
          <w:szCs w:val="24"/>
        </w:rPr>
        <w:t>outh.</w:t>
      </w:r>
      <w:r w:rsidR="00E60325" w:rsidRPr="00311C77">
        <w:rPr>
          <w:rFonts w:ascii="Times New Roman" w:hAnsi="Times New Roman" w:cs="Times New Roman"/>
          <w:color w:val="000000" w:themeColor="text1"/>
          <w:sz w:val="24"/>
          <w:szCs w:val="24"/>
        </w:rPr>
        <w:t xml:space="preserve">’ </w:t>
      </w:r>
      <w:r w:rsidR="006C7EB6" w:rsidRPr="00311C77">
        <w:rPr>
          <w:rFonts w:ascii="Times New Roman" w:hAnsi="Times New Roman" w:cs="Times New Roman"/>
          <w:i/>
          <w:color w:val="000000" w:themeColor="text1"/>
          <w:sz w:val="24"/>
          <w:szCs w:val="24"/>
        </w:rPr>
        <w:t>Development and Psychopathology</w:t>
      </w:r>
      <w:r w:rsidR="006C7EB6" w:rsidRPr="00311C77">
        <w:rPr>
          <w:rFonts w:ascii="Times New Roman" w:hAnsi="Times New Roman" w:cs="Times New Roman"/>
          <w:color w:val="000000" w:themeColor="text1"/>
          <w:sz w:val="24"/>
          <w:szCs w:val="24"/>
        </w:rPr>
        <w:t>, 10, 101–116.</w:t>
      </w:r>
    </w:p>
    <w:p w:rsidR="00B24DA7" w:rsidRPr="00311C77" w:rsidRDefault="00B24DA7" w:rsidP="00311C77">
      <w:pPr>
        <w:shd w:val="clear" w:color="auto" w:fill="FFFFFF"/>
        <w:spacing w:before="100" w:beforeAutospacing="1" w:after="100" w:afterAutospacing="1" w:line="360" w:lineRule="auto"/>
        <w:ind w:left="567" w:hanging="567"/>
        <w:contextualSpacing/>
        <w:jc w:val="both"/>
        <w:rPr>
          <w:rFonts w:ascii="Times New Roman" w:hAnsi="Times New Roman" w:cs="Times New Roman"/>
          <w:color w:val="000000" w:themeColor="text1"/>
          <w:sz w:val="24"/>
          <w:szCs w:val="24"/>
          <w:shd w:val="clear" w:color="auto" w:fill="FFFFFF"/>
        </w:rPr>
      </w:pPr>
      <w:r w:rsidRPr="00311C77">
        <w:rPr>
          <w:rFonts w:ascii="Times New Roman" w:hAnsi="Times New Roman" w:cs="Times New Roman"/>
          <w:color w:val="000000" w:themeColor="text1"/>
          <w:sz w:val="24"/>
          <w:szCs w:val="24"/>
          <w:shd w:val="clear" w:color="auto" w:fill="FFFFFF"/>
        </w:rPr>
        <w:t xml:space="preserve">Gray, P. (2005). </w:t>
      </w:r>
      <w:r w:rsidR="00E60325" w:rsidRPr="00311C77">
        <w:rPr>
          <w:rFonts w:ascii="Times New Roman" w:hAnsi="Times New Roman" w:cs="Times New Roman"/>
          <w:color w:val="000000" w:themeColor="text1"/>
          <w:sz w:val="24"/>
          <w:szCs w:val="24"/>
          <w:shd w:val="clear" w:color="auto" w:fill="FFFFFF"/>
        </w:rPr>
        <w:t>‘</w:t>
      </w:r>
      <w:r w:rsidRPr="00311C77">
        <w:rPr>
          <w:rFonts w:ascii="Times New Roman" w:hAnsi="Times New Roman" w:cs="Times New Roman"/>
          <w:color w:val="000000" w:themeColor="text1"/>
          <w:sz w:val="24"/>
          <w:szCs w:val="24"/>
          <w:shd w:val="clear" w:color="auto" w:fill="FFFFFF"/>
        </w:rPr>
        <w:t>The Politics of Risk and Young Offenders’ Experiences of Social Exclusion and R</w:t>
      </w:r>
      <w:r w:rsidR="002C23FC" w:rsidRPr="00311C77">
        <w:rPr>
          <w:rFonts w:ascii="Times New Roman" w:hAnsi="Times New Roman" w:cs="Times New Roman"/>
          <w:color w:val="000000" w:themeColor="text1"/>
          <w:sz w:val="24"/>
          <w:szCs w:val="24"/>
          <w:shd w:val="clear" w:color="auto" w:fill="FFFFFF"/>
        </w:rPr>
        <w:t>estorative J</w:t>
      </w:r>
      <w:r w:rsidRPr="00311C77">
        <w:rPr>
          <w:rFonts w:ascii="Times New Roman" w:hAnsi="Times New Roman" w:cs="Times New Roman"/>
          <w:color w:val="000000" w:themeColor="text1"/>
          <w:sz w:val="24"/>
          <w:szCs w:val="24"/>
          <w:shd w:val="clear" w:color="auto" w:fill="FFFFFF"/>
        </w:rPr>
        <w:t>ustice.</w:t>
      </w:r>
      <w:r w:rsidR="00E60325" w:rsidRPr="00311C77">
        <w:rPr>
          <w:rFonts w:ascii="Times New Roman" w:hAnsi="Times New Roman" w:cs="Times New Roman"/>
          <w:color w:val="000000" w:themeColor="text1"/>
          <w:sz w:val="24"/>
          <w:szCs w:val="24"/>
          <w:shd w:val="clear" w:color="auto" w:fill="FFFFFF"/>
        </w:rPr>
        <w:t>’</w:t>
      </w:r>
      <w:r w:rsidRPr="00311C77">
        <w:rPr>
          <w:rStyle w:val="apple-converted-space"/>
          <w:rFonts w:ascii="Times New Roman" w:hAnsi="Times New Roman" w:cs="Times New Roman"/>
          <w:color w:val="000000" w:themeColor="text1"/>
          <w:sz w:val="24"/>
          <w:szCs w:val="24"/>
          <w:shd w:val="clear" w:color="auto" w:fill="FFFFFF"/>
        </w:rPr>
        <w:t xml:space="preserve"> </w:t>
      </w:r>
      <w:r w:rsidRPr="00311C77">
        <w:rPr>
          <w:rFonts w:ascii="Times New Roman" w:hAnsi="Times New Roman" w:cs="Times New Roman"/>
          <w:i/>
          <w:iCs/>
          <w:color w:val="000000" w:themeColor="text1"/>
          <w:sz w:val="24"/>
          <w:szCs w:val="24"/>
          <w:shd w:val="clear" w:color="auto" w:fill="FFFFFF"/>
        </w:rPr>
        <w:t>British Journal of Criminology</w:t>
      </w:r>
      <w:r w:rsidRPr="00311C77">
        <w:rPr>
          <w:rFonts w:ascii="Times New Roman" w:hAnsi="Times New Roman" w:cs="Times New Roman"/>
          <w:color w:val="000000" w:themeColor="text1"/>
          <w:sz w:val="24"/>
          <w:szCs w:val="24"/>
          <w:shd w:val="clear" w:color="auto" w:fill="FFFFFF"/>
        </w:rPr>
        <w:t>,</w:t>
      </w:r>
      <w:r w:rsidRPr="00311C77">
        <w:rPr>
          <w:rStyle w:val="apple-converted-space"/>
          <w:rFonts w:ascii="Times New Roman" w:hAnsi="Times New Roman" w:cs="Times New Roman"/>
          <w:color w:val="000000" w:themeColor="text1"/>
          <w:sz w:val="24"/>
          <w:szCs w:val="24"/>
          <w:shd w:val="clear" w:color="auto" w:fill="FFFFFF"/>
        </w:rPr>
        <w:t> </w:t>
      </w:r>
      <w:r w:rsidRPr="00311C77">
        <w:rPr>
          <w:rFonts w:ascii="Times New Roman" w:hAnsi="Times New Roman" w:cs="Times New Roman"/>
          <w:iCs/>
          <w:color w:val="000000" w:themeColor="text1"/>
          <w:sz w:val="24"/>
          <w:szCs w:val="24"/>
          <w:shd w:val="clear" w:color="auto" w:fill="FFFFFF"/>
        </w:rPr>
        <w:t>45</w:t>
      </w:r>
      <w:r w:rsidRPr="00311C77">
        <w:rPr>
          <w:rFonts w:ascii="Times New Roman" w:hAnsi="Times New Roman" w:cs="Times New Roman"/>
          <w:color w:val="000000" w:themeColor="text1"/>
          <w:sz w:val="24"/>
          <w:szCs w:val="24"/>
          <w:shd w:val="clear" w:color="auto" w:fill="FFFFFF"/>
        </w:rPr>
        <w:t>(6), 938-957.</w:t>
      </w:r>
    </w:p>
    <w:p w:rsidR="00B24DA7" w:rsidRPr="00311C77" w:rsidRDefault="00B24DA7"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iCs/>
          <w:color w:val="000000" w:themeColor="text1"/>
          <w:sz w:val="24"/>
          <w:szCs w:val="24"/>
        </w:rPr>
      </w:pPr>
      <w:r w:rsidRPr="00311C77">
        <w:rPr>
          <w:rFonts w:ascii="Times New Roman" w:hAnsi="Times New Roman" w:cs="Times New Roman"/>
          <w:color w:val="000000" w:themeColor="text1"/>
          <w:sz w:val="24"/>
          <w:szCs w:val="24"/>
          <w:shd w:val="clear" w:color="auto" w:fill="FFFFFF"/>
        </w:rPr>
        <w:t xml:space="preserve">Gray, P. (2009). </w:t>
      </w:r>
      <w:r w:rsidR="00E60325" w:rsidRPr="00311C77">
        <w:rPr>
          <w:rFonts w:ascii="Times New Roman" w:hAnsi="Times New Roman" w:cs="Times New Roman"/>
          <w:color w:val="000000" w:themeColor="text1"/>
          <w:sz w:val="24"/>
          <w:szCs w:val="24"/>
          <w:shd w:val="clear" w:color="auto" w:fill="FFFFFF"/>
        </w:rPr>
        <w:t>‘</w:t>
      </w:r>
      <w:r w:rsidRPr="00311C77">
        <w:rPr>
          <w:rFonts w:ascii="Times New Roman" w:hAnsi="Times New Roman" w:cs="Times New Roman"/>
          <w:color w:val="000000" w:themeColor="text1"/>
          <w:sz w:val="24"/>
          <w:szCs w:val="24"/>
          <w:shd w:val="clear" w:color="auto" w:fill="FFFFFF"/>
        </w:rPr>
        <w:t>The Political Economy of Risk and the New Governance of Youth Crime.</w:t>
      </w:r>
      <w:r w:rsidR="00E60325" w:rsidRPr="00311C77">
        <w:rPr>
          <w:rFonts w:ascii="Times New Roman" w:hAnsi="Times New Roman" w:cs="Times New Roman"/>
          <w:color w:val="000000" w:themeColor="text1"/>
          <w:sz w:val="24"/>
          <w:szCs w:val="24"/>
          <w:shd w:val="clear" w:color="auto" w:fill="FFFFFF"/>
        </w:rPr>
        <w:t>’</w:t>
      </w:r>
      <w:r w:rsidRPr="00311C77">
        <w:rPr>
          <w:rStyle w:val="apple-converted-space"/>
          <w:rFonts w:ascii="Times New Roman" w:hAnsi="Times New Roman" w:cs="Times New Roman"/>
          <w:color w:val="000000" w:themeColor="text1"/>
          <w:sz w:val="24"/>
          <w:szCs w:val="24"/>
          <w:shd w:val="clear" w:color="auto" w:fill="FFFFFF"/>
        </w:rPr>
        <w:t> </w:t>
      </w:r>
      <w:r w:rsidRPr="00311C77">
        <w:rPr>
          <w:rFonts w:ascii="Times New Roman" w:hAnsi="Times New Roman" w:cs="Times New Roman"/>
          <w:i/>
          <w:iCs/>
          <w:color w:val="000000" w:themeColor="text1"/>
          <w:sz w:val="24"/>
          <w:szCs w:val="24"/>
          <w:shd w:val="clear" w:color="auto" w:fill="FFFFFF"/>
        </w:rPr>
        <w:t>Punishment &amp; Society</w:t>
      </w:r>
      <w:r w:rsidRPr="00311C77">
        <w:rPr>
          <w:rFonts w:ascii="Times New Roman" w:hAnsi="Times New Roman" w:cs="Times New Roman"/>
          <w:color w:val="000000" w:themeColor="text1"/>
          <w:sz w:val="24"/>
          <w:szCs w:val="24"/>
          <w:shd w:val="clear" w:color="auto" w:fill="FFFFFF"/>
        </w:rPr>
        <w:t>,</w:t>
      </w:r>
      <w:r w:rsidRPr="00311C77">
        <w:rPr>
          <w:rStyle w:val="apple-converted-space"/>
          <w:rFonts w:ascii="Times New Roman" w:hAnsi="Times New Roman" w:cs="Times New Roman"/>
          <w:color w:val="000000" w:themeColor="text1"/>
          <w:sz w:val="24"/>
          <w:szCs w:val="24"/>
          <w:shd w:val="clear" w:color="auto" w:fill="FFFFFF"/>
        </w:rPr>
        <w:t> </w:t>
      </w:r>
      <w:r w:rsidRPr="00311C77">
        <w:rPr>
          <w:rFonts w:ascii="Times New Roman" w:hAnsi="Times New Roman" w:cs="Times New Roman"/>
          <w:iCs/>
          <w:color w:val="000000" w:themeColor="text1"/>
          <w:sz w:val="24"/>
          <w:szCs w:val="24"/>
          <w:shd w:val="clear" w:color="auto" w:fill="FFFFFF"/>
        </w:rPr>
        <w:t>11</w:t>
      </w:r>
      <w:r w:rsidRPr="00311C77">
        <w:rPr>
          <w:rFonts w:ascii="Times New Roman" w:hAnsi="Times New Roman" w:cs="Times New Roman"/>
          <w:color w:val="000000" w:themeColor="text1"/>
          <w:sz w:val="24"/>
          <w:szCs w:val="24"/>
          <w:shd w:val="clear" w:color="auto" w:fill="FFFFFF"/>
        </w:rPr>
        <w:t>(4): 443-458.</w:t>
      </w:r>
    </w:p>
    <w:p w:rsidR="007D2FFE" w:rsidRPr="00311C77" w:rsidRDefault="00E60325"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iCs/>
          <w:color w:val="000000" w:themeColor="text1"/>
          <w:sz w:val="24"/>
          <w:szCs w:val="24"/>
        </w:rPr>
      </w:pPr>
      <w:r w:rsidRPr="00311C77">
        <w:rPr>
          <w:rFonts w:ascii="Times New Roman" w:eastAsia="Times New Roman" w:hAnsi="Times New Roman" w:cs="Times New Roman"/>
          <w:iCs/>
          <w:color w:val="000000" w:themeColor="text1"/>
          <w:sz w:val="24"/>
          <w:szCs w:val="24"/>
        </w:rPr>
        <w:t>Home Office. (1997</w:t>
      </w:r>
      <w:r w:rsidR="007D2FFE" w:rsidRPr="00311C77">
        <w:rPr>
          <w:rFonts w:ascii="Times New Roman" w:eastAsia="Times New Roman" w:hAnsi="Times New Roman" w:cs="Times New Roman"/>
          <w:iCs/>
          <w:color w:val="000000" w:themeColor="text1"/>
          <w:sz w:val="24"/>
          <w:szCs w:val="24"/>
        </w:rPr>
        <w:t>)</w:t>
      </w:r>
      <w:r w:rsidRPr="00311C77">
        <w:rPr>
          <w:rFonts w:ascii="Times New Roman" w:eastAsia="Times New Roman" w:hAnsi="Times New Roman" w:cs="Times New Roman"/>
          <w:iCs/>
          <w:color w:val="000000" w:themeColor="text1"/>
          <w:sz w:val="24"/>
          <w:szCs w:val="24"/>
        </w:rPr>
        <w:t>.</w:t>
      </w:r>
      <w:r w:rsidR="007D2FFE" w:rsidRPr="00311C77">
        <w:rPr>
          <w:rFonts w:ascii="Times New Roman" w:eastAsia="Times New Roman" w:hAnsi="Times New Roman" w:cs="Times New Roman"/>
          <w:iCs/>
          <w:color w:val="000000" w:themeColor="text1"/>
          <w:sz w:val="24"/>
          <w:szCs w:val="24"/>
        </w:rPr>
        <w:t xml:space="preserve"> </w:t>
      </w:r>
      <w:r w:rsidR="007D2FFE" w:rsidRPr="00311C77">
        <w:rPr>
          <w:rFonts w:ascii="Times New Roman" w:eastAsia="Times New Roman" w:hAnsi="Times New Roman" w:cs="Times New Roman"/>
          <w:i/>
          <w:iCs/>
          <w:color w:val="000000" w:themeColor="text1"/>
          <w:sz w:val="24"/>
          <w:szCs w:val="24"/>
        </w:rPr>
        <w:t>No More Excuses: A New Approach to Tackling Youth Crime in England and Wales</w:t>
      </w:r>
      <w:r w:rsidR="007D2FFE" w:rsidRPr="00311C77">
        <w:rPr>
          <w:rFonts w:ascii="Times New Roman" w:eastAsia="Times New Roman" w:hAnsi="Times New Roman" w:cs="Times New Roman"/>
          <w:iCs/>
          <w:color w:val="000000" w:themeColor="text1"/>
          <w:sz w:val="24"/>
          <w:szCs w:val="24"/>
        </w:rPr>
        <w:t>, CM 3809. London: HMSO.</w:t>
      </w:r>
    </w:p>
    <w:p w:rsidR="00B24DA7" w:rsidRPr="00311C77" w:rsidRDefault="00113ACD"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color w:val="000000" w:themeColor="text1"/>
          <w:sz w:val="24"/>
          <w:szCs w:val="24"/>
        </w:rPr>
      </w:pPr>
      <w:r w:rsidRPr="00311C77">
        <w:rPr>
          <w:rFonts w:ascii="Times New Roman" w:eastAsia="Times New Roman" w:hAnsi="Times New Roman" w:cs="Times New Roman"/>
          <w:iCs/>
          <w:color w:val="000000" w:themeColor="text1"/>
          <w:sz w:val="24"/>
          <w:szCs w:val="24"/>
        </w:rPr>
        <w:t xml:space="preserve">Kemshall, H. (2002), ‘Effective Practice in Probation: </w:t>
      </w:r>
      <w:r w:rsidR="00B24DA7" w:rsidRPr="00311C77">
        <w:rPr>
          <w:rFonts w:ascii="Times New Roman" w:eastAsia="Times New Roman" w:hAnsi="Times New Roman" w:cs="Times New Roman"/>
          <w:iCs/>
          <w:color w:val="000000" w:themeColor="text1"/>
          <w:sz w:val="24"/>
          <w:szCs w:val="24"/>
        </w:rPr>
        <w:t>An Example of ‘Advanced Liberal’ Resposiblisation?</w:t>
      </w:r>
      <w:r w:rsidR="00E60325" w:rsidRPr="00311C77">
        <w:rPr>
          <w:rFonts w:ascii="Times New Roman" w:eastAsia="Times New Roman" w:hAnsi="Times New Roman" w:cs="Times New Roman"/>
          <w:iCs/>
          <w:color w:val="000000" w:themeColor="text1"/>
          <w:sz w:val="24"/>
          <w:szCs w:val="24"/>
        </w:rPr>
        <w:t>’</w:t>
      </w:r>
      <w:r w:rsidR="00B24DA7" w:rsidRPr="00311C77">
        <w:rPr>
          <w:rFonts w:ascii="Times New Roman" w:eastAsia="Times New Roman" w:hAnsi="Times New Roman" w:cs="Times New Roman"/>
          <w:iCs/>
          <w:color w:val="000000" w:themeColor="text1"/>
          <w:sz w:val="24"/>
          <w:szCs w:val="24"/>
        </w:rPr>
        <w:t xml:space="preserve"> </w:t>
      </w:r>
      <w:r w:rsidR="00B24DA7" w:rsidRPr="00311C77">
        <w:rPr>
          <w:rFonts w:ascii="Times New Roman" w:hAnsi="Times New Roman" w:cs="Times New Roman"/>
          <w:i/>
          <w:iCs/>
          <w:color w:val="000000" w:themeColor="text1"/>
          <w:sz w:val="24"/>
          <w:szCs w:val="24"/>
          <w:shd w:val="clear" w:color="auto" w:fill="FFFFFF"/>
        </w:rPr>
        <w:t>The Howard Journal of Criminal Justice</w:t>
      </w:r>
      <w:r w:rsidR="00B24DA7" w:rsidRPr="00311C77">
        <w:rPr>
          <w:rFonts w:ascii="Times New Roman" w:hAnsi="Times New Roman" w:cs="Times New Roman"/>
          <w:color w:val="000000" w:themeColor="text1"/>
          <w:sz w:val="24"/>
          <w:szCs w:val="24"/>
          <w:shd w:val="clear" w:color="auto" w:fill="FFFFFF"/>
        </w:rPr>
        <w:t>,</w:t>
      </w:r>
      <w:r w:rsidR="00B24DA7" w:rsidRPr="00311C77">
        <w:rPr>
          <w:rStyle w:val="apple-converted-space"/>
          <w:rFonts w:ascii="Times New Roman" w:hAnsi="Times New Roman" w:cs="Times New Roman"/>
          <w:color w:val="000000" w:themeColor="text1"/>
          <w:sz w:val="24"/>
          <w:szCs w:val="24"/>
          <w:shd w:val="clear" w:color="auto" w:fill="FFFFFF"/>
        </w:rPr>
        <w:t> </w:t>
      </w:r>
      <w:r w:rsidR="00B24DA7" w:rsidRPr="00311C77">
        <w:rPr>
          <w:rFonts w:ascii="Times New Roman" w:hAnsi="Times New Roman" w:cs="Times New Roman"/>
          <w:iCs/>
          <w:color w:val="000000" w:themeColor="text1"/>
          <w:sz w:val="24"/>
          <w:szCs w:val="24"/>
          <w:shd w:val="clear" w:color="auto" w:fill="FFFFFF"/>
        </w:rPr>
        <w:t>41</w:t>
      </w:r>
      <w:r w:rsidR="00B24DA7" w:rsidRPr="00311C77">
        <w:rPr>
          <w:rFonts w:ascii="Times New Roman" w:hAnsi="Times New Roman" w:cs="Times New Roman"/>
          <w:color w:val="000000" w:themeColor="text1"/>
          <w:sz w:val="24"/>
          <w:szCs w:val="24"/>
          <w:shd w:val="clear" w:color="auto" w:fill="FFFFFF"/>
        </w:rPr>
        <w:t>(1), 41-58.</w:t>
      </w:r>
    </w:p>
    <w:p w:rsidR="00AB71C5" w:rsidRPr="00311C77" w:rsidRDefault="00AB71C5"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color w:val="000000" w:themeColor="text1"/>
          <w:sz w:val="24"/>
          <w:szCs w:val="24"/>
        </w:rPr>
      </w:pPr>
      <w:r w:rsidRPr="00311C77">
        <w:rPr>
          <w:rFonts w:ascii="Times New Roman" w:eastAsia="Times New Roman" w:hAnsi="Times New Roman" w:cs="Times New Roman"/>
          <w:iCs/>
          <w:color w:val="000000" w:themeColor="text1"/>
          <w:sz w:val="24"/>
          <w:szCs w:val="24"/>
        </w:rPr>
        <w:t>McGuire, J., Kinderman, P. and Hughes, C. (2002).</w:t>
      </w:r>
      <w:r w:rsidRPr="00311C77">
        <w:rPr>
          <w:rFonts w:ascii="Times New Roman" w:eastAsia="Times New Roman" w:hAnsi="Times New Roman" w:cs="Times New Roman"/>
          <w:i/>
          <w:iCs/>
          <w:color w:val="000000" w:themeColor="text1"/>
          <w:sz w:val="24"/>
          <w:szCs w:val="24"/>
        </w:rPr>
        <w:t>Offending BehaviourProgrammes</w:t>
      </w:r>
      <w:r w:rsidRPr="00311C77">
        <w:rPr>
          <w:rFonts w:ascii="Times New Roman" w:eastAsia="Times New Roman" w:hAnsi="Times New Roman" w:cs="Times New Roman"/>
          <w:iCs/>
          <w:color w:val="000000" w:themeColor="text1"/>
          <w:sz w:val="24"/>
          <w:szCs w:val="24"/>
        </w:rPr>
        <w:t>. London: Department of Clinical Psychology, University of Liverpool and Youth Justice Board.</w:t>
      </w:r>
    </w:p>
    <w:p w:rsidR="007D2FFE" w:rsidRPr="00311C77" w:rsidRDefault="007D2FFE" w:rsidP="00311C77">
      <w:pPr>
        <w:shd w:val="clear" w:color="auto" w:fill="FFFFFF"/>
        <w:spacing w:before="100" w:beforeAutospacing="1" w:after="100" w:afterAutospacing="1" w:line="360" w:lineRule="auto"/>
        <w:ind w:left="567" w:hanging="567"/>
        <w:contextualSpacing/>
        <w:jc w:val="both"/>
        <w:rPr>
          <w:rFonts w:ascii="Times New Roman" w:hAnsi="Times New Roman" w:cs="Times New Roman"/>
          <w:color w:val="000000" w:themeColor="text1"/>
          <w:sz w:val="24"/>
          <w:szCs w:val="24"/>
        </w:rPr>
      </w:pPr>
      <w:r w:rsidRPr="00311C77">
        <w:rPr>
          <w:rFonts w:ascii="Times New Roman" w:hAnsi="Times New Roman" w:cs="Times New Roman"/>
          <w:color w:val="000000" w:themeColor="text1"/>
          <w:sz w:val="24"/>
          <w:szCs w:val="24"/>
        </w:rPr>
        <w:t>Muncie, J. (1999). ‘Institutionalised Intolerance: Youth Justice and t</w:t>
      </w:r>
      <w:r w:rsidR="00E60325" w:rsidRPr="00311C77">
        <w:rPr>
          <w:rFonts w:ascii="Times New Roman" w:hAnsi="Times New Roman" w:cs="Times New Roman"/>
          <w:color w:val="000000" w:themeColor="text1"/>
          <w:sz w:val="24"/>
          <w:szCs w:val="24"/>
        </w:rPr>
        <w:t xml:space="preserve">he 1998 Crime and Disorder Act.’ </w:t>
      </w:r>
      <w:r w:rsidRPr="00311C77">
        <w:rPr>
          <w:rFonts w:ascii="Times New Roman" w:hAnsi="Times New Roman" w:cs="Times New Roman"/>
          <w:i/>
          <w:color w:val="000000" w:themeColor="text1"/>
          <w:sz w:val="24"/>
          <w:szCs w:val="24"/>
        </w:rPr>
        <w:t>Critical Social Policy</w:t>
      </w:r>
      <w:r w:rsidRPr="00311C77">
        <w:rPr>
          <w:rFonts w:ascii="Times New Roman" w:hAnsi="Times New Roman" w:cs="Times New Roman"/>
          <w:color w:val="000000" w:themeColor="text1"/>
          <w:sz w:val="24"/>
          <w:szCs w:val="24"/>
        </w:rPr>
        <w:t xml:space="preserve">, Vol. 19(2): 147-175. </w:t>
      </w:r>
    </w:p>
    <w:p w:rsidR="009A16F1" w:rsidRPr="00311C77" w:rsidRDefault="009A16F1"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iCs/>
          <w:color w:val="000000" w:themeColor="text1"/>
          <w:sz w:val="24"/>
          <w:szCs w:val="24"/>
        </w:rPr>
      </w:pPr>
      <w:r w:rsidRPr="00311C77">
        <w:rPr>
          <w:rFonts w:ascii="Times New Roman" w:hAnsi="Times New Roman" w:cs="Times New Roman"/>
          <w:color w:val="000000" w:themeColor="text1"/>
          <w:sz w:val="24"/>
          <w:szCs w:val="24"/>
        </w:rPr>
        <w:t>Muncie, J. (2</w:t>
      </w:r>
      <w:r w:rsidR="00E60325" w:rsidRPr="00311C77">
        <w:rPr>
          <w:rFonts w:ascii="Times New Roman" w:hAnsi="Times New Roman" w:cs="Times New Roman"/>
          <w:color w:val="000000" w:themeColor="text1"/>
          <w:sz w:val="24"/>
          <w:szCs w:val="24"/>
        </w:rPr>
        <w:t>006). ‘Governing Young People: Coherence and Contradiction in Contemporary Youth J</w:t>
      </w:r>
      <w:r w:rsidRPr="00311C77">
        <w:rPr>
          <w:rFonts w:ascii="Times New Roman" w:hAnsi="Times New Roman" w:cs="Times New Roman"/>
          <w:color w:val="000000" w:themeColor="text1"/>
          <w:sz w:val="24"/>
          <w:szCs w:val="24"/>
        </w:rPr>
        <w:t>ustice’.</w:t>
      </w:r>
      <w:r w:rsidR="00E60325" w:rsidRPr="00311C77">
        <w:rPr>
          <w:rFonts w:ascii="Times New Roman" w:hAnsi="Times New Roman" w:cs="Times New Roman"/>
          <w:color w:val="000000" w:themeColor="text1"/>
          <w:sz w:val="24"/>
          <w:szCs w:val="24"/>
        </w:rPr>
        <w:t xml:space="preserve"> </w:t>
      </w:r>
      <w:r w:rsidRPr="00311C77">
        <w:rPr>
          <w:rFonts w:ascii="Times New Roman" w:hAnsi="Times New Roman" w:cs="Times New Roman"/>
          <w:i/>
          <w:color w:val="000000" w:themeColor="text1"/>
          <w:sz w:val="24"/>
          <w:szCs w:val="24"/>
        </w:rPr>
        <w:t>Critical Social Policy</w:t>
      </w:r>
      <w:r w:rsidRPr="00311C77">
        <w:rPr>
          <w:rFonts w:ascii="Times New Roman" w:hAnsi="Times New Roman" w:cs="Times New Roman"/>
          <w:color w:val="000000" w:themeColor="text1"/>
          <w:sz w:val="24"/>
          <w:szCs w:val="24"/>
        </w:rPr>
        <w:t>, 26(4), pp. 770–793.</w:t>
      </w:r>
    </w:p>
    <w:p w:rsidR="007D2FFE" w:rsidRPr="00311C77" w:rsidRDefault="00E60325"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iCs/>
          <w:color w:val="000000" w:themeColor="text1"/>
          <w:sz w:val="24"/>
          <w:szCs w:val="24"/>
        </w:rPr>
      </w:pPr>
      <w:r w:rsidRPr="00311C77">
        <w:rPr>
          <w:rFonts w:ascii="Times New Roman" w:eastAsia="Times New Roman" w:hAnsi="Times New Roman" w:cs="Times New Roman"/>
          <w:iCs/>
          <w:color w:val="000000" w:themeColor="text1"/>
          <w:sz w:val="24"/>
          <w:szCs w:val="24"/>
        </w:rPr>
        <w:t>NACRO (1997</w:t>
      </w:r>
      <w:r w:rsidR="007D2FFE" w:rsidRPr="00311C77">
        <w:rPr>
          <w:rFonts w:ascii="Times New Roman" w:eastAsia="Times New Roman" w:hAnsi="Times New Roman" w:cs="Times New Roman"/>
          <w:iCs/>
          <w:color w:val="000000" w:themeColor="text1"/>
          <w:sz w:val="24"/>
          <w:szCs w:val="24"/>
        </w:rPr>
        <w:t>) Responsibility, Restoration and Reintegration: A New Three R’s for Young Offenders. London: NACRO.</w:t>
      </w:r>
    </w:p>
    <w:p w:rsidR="00113ACD" w:rsidRPr="00311C77" w:rsidRDefault="00113ACD"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color w:val="000000" w:themeColor="text1"/>
          <w:sz w:val="24"/>
          <w:szCs w:val="24"/>
        </w:rPr>
      </w:pPr>
      <w:r w:rsidRPr="00311C77">
        <w:rPr>
          <w:rFonts w:ascii="Times New Roman" w:eastAsia="Times New Roman" w:hAnsi="Times New Roman" w:cs="Times New Roman"/>
          <w:iCs/>
          <w:color w:val="000000" w:themeColor="text1"/>
          <w:sz w:val="24"/>
          <w:szCs w:val="24"/>
        </w:rPr>
        <w:t>O’Malley, P. (2001), “Risk, Crime and Prudentialism Revisited”. In</w:t>
      </w:r>
      <w:r w:rsidR="002C23FC" w:rsidRPr="00311C77">
        <w:rPr>
          <w:rFonts w:ascii="Times New Roman" w:eastAsia="Times New Roman" w:hAnsi="Times New Roman" w:cs="Times New Roman"/>
          <w:iCs/>
          <w:color w:val="000000" w:themeColor="text1"/>
          <w:sz w:val="24"/>
          <w:szCs w:val="24"/>
        </w:rPr>
        <w:t xml:space="preserve"> K. Stenson and R. R. Sullivan (</w:t>
      </w:r>
      <w:r w:rsidRPr="00311C77">
        <w:rPr>
          <w:rFonts w:ascii="Times New Roman" w:eastAsia="Times New Roman" w:hAnsi="Times New Roman" w:cs="Times New Roman"/>
          <w:iCs/>
          <w:color w:val="000000" w:themeColor="text1"/>
          <w:sz w:val="24"/>
          <w:szCs w:val="24"/>
        </w:rPr>
        <w:t>eds</w:t>
      </w:r>
      <w:r w:rsidR="002C23FC" w:rsidRPr="00311C77">
        <w:rPr>
          <w:rFonts w:ascii="Times New Roman" w:eastAsia="Times New Roman" w:hAnsi="Times New Roman" w:cs="Times New Roman"/>
          <w:iCs/>
          <w:color w:val="000000" w:themeColor="text1"/>
          <w:sz w:val="24"/>
          <w:szCs w:val="24"/>
        </w:rPr>
        <w:t>.)</w:t>
      </w:r>
      <w:r w:rsidRPr="00311C77">
        <w:rPr>
          <w:rFonts w:ascii="Times New Roman" w:eastAsia="Times New Roman" w:hAnsi="Times New Roman" w:cs="Times New Roman"/>
          <w:iCs/>
          <w:color w:val="000000" w:themeColor="text1"/>
          <w:sz w:val="24"/>
          <w:szCs w:val="24"/>
        </w:rPr>
        <w:t xml:space="preserve">, </w:t>
      </w:r>
      <w:r w:rsidRPr="00311C77">
        <w:rPr>
          <w:rFonts w:ascii="Times New Roman" w:eastAsia="Times New Roman" w:hAnsi="Times New Roman" w:cs="Times New Roman"/>
          <w:i/>
          <w:iCs/>
          <w:color w:val="000000" w:themeColor="text1"/>
          <w:sz w:val="24"/>
          <w:szCs w:val="24"/>
        </w:rPr>
        <w:t>Crime, Risk and Justice: The Politics of Crime Control in Liberal Democracies</w:t>
      </w:r>
      <w:r w:rsidRPr="00311C77">
        <w:rPr>
          <w:rFonts w:ascii="Times New Roman" w:eastAsia="Times New Roman" w:hAnsi="Times New Roman" w:cs="Times New Roman"/>
          <w:iCs/>
          <w:color w:val="000000" w:themeColor="text1"/>
          <w:sz w:val="24"/>
          <w:szCs w:val="24"/>
        </w:rPr>
        <w:t>, 89–103. Devon: Willan.</w:t>
      </w:r>
    </w:p>
    <w:p w:rsidR="002C23FC" w:rsidRPr="00311C77" w:rsidRDefault="007505C9"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iCs/>
          <w:caps/>
          <w:color w:val="000000" w:themeColor="text1"/>
          <w:sz w:val="24"/>
          <w:szCs w:val="24"/>
        </w:rPr>
      </w:pPr>
      <w:r w:rsidRPr="00311C77">
        <w:rPr>
          <w:rFonts w:ascii="Times New Roman" w:eastAsia="Times New Roman" w:hAnsi="Times New Roman" w:cs="Times New Roman"/>
          <w:iCs/>
          <w:color w:val="000000" w:themeColor="text1"/>
          <w:sz w:val="24"/>
          <w:szCs w:val="24"/>
        </w:rPr>
        <w:lastRenderedPageBreak/>
        <w:t>Pitcher, J., Bateman, T., Johnston, V. and Cadman, S. (2004).</w:t>
      </w:r>
      <w:r w:rsidRPr="00311C77">
        <w:rPr>
          <w:rFonts w:ascii="Times New Roman" w:eastAsia="Times New Roman" w:hAnsi="Times New Roman" w:cs="Times New Roman"/>
          <w:i/>
          <w:iCs/>
          <w:color w:val="000000" w:themeColor="text1"/>
          <w:sz w:val="24"/>
          <w:szCs w:val="24"/>
        </w:rPr>
        <w:t>Health, Education and Substance Misuse Services</w:t>
      </w:r>
      <w:r w:rsidRPr="00311C77">
        <w:rPr>
          <w:rFonts w:ascii="Times New Roman" w:eastAsia="Times New Roman" w:hAnsi="Times New Roman" w:cs="Times New Roman"/>
          <w:iCs/>
          <w:color w:val="000000" w:themeColor="text1"/>
          <w:sz w:val="24"/>
          <w:szCs w:val="24"/>
        </w:rPr>
        <w:t>. London: Youth Justice Board.</w:t>
      </w:r>
    </w:p>
    <w:p w:rsidR="002C23FC" w:rsidRPr="00311C77" w:rsidRDefault="00113ACD" w:rsidP="00311C77">
      <w:pPr>
        <w:shd w:val="clear" w:color="auto" w:fill="FFFFFF"/>
        <w:spacing w:before="100" w:beforeAutospacing="1" w:after="100" w:afterAutospacing="1" w:line="360" w:lineRule="auto"/>
        <w:ind w:left="567" w:hanging="567"/>
        <w:contextualSpacing/>
        <w:jc w:val="both"/>
        <w:rPr>
          <w:rFonts w:ascii="Times New Roman" w:eastAsia="Times New Roman" w:hAnsi="Times New Roman" w:cs="Times New Roman"/>
          <w:iCs/>
          <w:caps/>
          <w:color w:val="000000" w:themeColor="text1"/>
          <w:sz w:val="24"/>
          <w:szCs w:val="24"/>
        </w:rPr>
      </w:pPr>
      <w:r w:rsidRPr="00311C77">
        <w:rPr>
          <w:rFonts w:ascii="Times New Roman" w:hAnsi="Times New Roman" w:cs="Times New Roman"/>
          <w:color w:val="000000" w:themeColor="text1"/>
          <w:sz w:val="24"/>
          <w:szCs w:val="24"/>
        </w:rPr>
        <w:t xml:space="preserve">Robinson, </w:t>
      </w:r>
      <w:r w:rsidRPr="00311C77">
        <w:rPr>
          <w:rFonts w:ascii="Times New Roman" w:eastAsia="Times New Roman" w:hAnsi="Times New Roman" w:cs="Times New Roman"/>
          <w:iCs/>
          <w:color w:val="000000" w:themeColor="text1"/>
          <w:sz w:val="24"/>
          <w:szCs w:val="24"/>
        </w:rPr>
        <w:t>G. (2002), ‘Exploring Risk Management in Probation Practice</w:t>
      </w:r>
      <w:r w:rsidRPr="00311C77">
        <w:rPr>
          <w:rFonts w:ascii="Times New Roman" w:eastAsia="Times New Roman" w:hAnsi="Times New Roman" w:cs="Times New Roman"/>
          <w:i/>
          <w:iCs/>
          <w:color w:val="000000" w:themeColor="text1"/>
          <w:sz w:val="24"/>
          <w:szCs w:val="24"/>
        </w:rPr>
        <w:t>.</w:t>
      </w:r>
      <w:r w:rsidR="00E60325" w:rsidRPr="00311C77">
        <w:rPr>
          <w:rFonts w:ascii="Times New Roman" w:eastAsia="Times New Roman" w:hAnsi="Times New Roman" w:cs="Times New Roman"/>
          <w:iCs/>
          <w:color w:val="000000" w:themeColor="text1"/>
          <w:sz w:val="24"/>
          <w:szCs w:val="24"/>
        </w:rPr>
        <w:t>’</w:t>
      </w:r>
      <w:r w:rsidR="002C23FC" w:rsidRPr="00311C77">
        <w:rPr>
          <w:rFonts w:ascii="Times New Roman" w:eastAsia="Times New Roman" w:hAnsi="Times New Roman" w:cs="Times New Roman"/>
          <w:i/>
          <w:iCs/>
          <w:color w:val="000000" w:themeColor="text1"/>
          <w:sz w:val="24"/>
          <w:szCs w:val="24"/>
        </w:rPr>
        <w:t xml:space="preserve"> Punishment and </w:t>
      </w:r>
      <w:r w:rsidRPr="00311C77">
        <w:rPr>
          <w:rFonts w:ascii="Times New Roman" w:eastAsia="Times New Roman" w:hAnsi="Times New Roman" w:cs="Times New Roman"/>
          <w:i/>
          <w:iCs/>
          <w:color w:val="000000" w:themeColor="text1"/>
          <w:sz w:val="24"/>
          <w:szCs w:val="24"/>
        </w:rPr>
        <w:t>Society</w:t>
      </w:r>
      <w:r w:rsidRPr="00311C77">
        <w:rPr>
          <w:rFonts w:ascii="Times New Roman" w:eastAsia="Times New Roman" w:hAnsi="Times New Roman" w:cs="Times New Roman"/>
          <w:iCs/>
          <w:color w:val="000000" w:themeColor="text1"/>
          <w:sz w:val="24"/>
          <w:szCs w:val="24"/>
        </w:rPr>
        <w:t>, 4: 5–25.</w:t>
      </w:r>
    </w:p>
    <w:p w:rsidR="002C23FC" w:rsidRPr="00311C77" w:rsidRDefault="00E60325" w:rsidP="00311C77">
      <w:pPr>
        <w:shd w:val="clear" w:color="auto" w:fill="FFFFFF"/>
        <w:spacing w:before="100" w:beforeAutospacing="1" w:after="100" w:afterAutospacing="1" w:line="360" w:lineRule="auto"/>
        <w:contextualSpacing/>
        <w:jc w:val="both"/>
        <w:rPr>
          <w:rFonts w:ascii="Times New Roman" w:hAnsi="Times New Roman" w:cs="Times New Roman"/>
          <w:color w:val="000000" w:themeColor="text1"/>
          <w:sz w:val="24"/>
          <w:szCs w:val="24"/>
        </w:rPr>
      </w:pPr>
      <w:r w:rsidRPr="00311C77">
        <w:rPr>
          <w:rFonts w:ascii="Times New Roman" w:hAnsi="Times New Roman" w:cs="Times New Roman"/>
          <w:color w:val="000000" w:themeColor="text1"/>
          <w:sz w:val="24"/>
          <w:szCs w:val="24"/>
        </w:rPr>
        <w:t xml:space="preserve">Rubin, H., and Rubin, I. (1995). </w:t>
      </w:r>
      <w:r w:rsidRPr="00311C77">
        <w:rPr>
          <w:rFonts w:ascii="Times New Roman" w:hAnsi="Times New Roman" w:cs="Times New Roman"/>
          <w:i/>
          <w:color w:val="000000" w:themeColor="text1"/>
          <w:sz w:val="24"/>
          <w:szCs w:val="24"/>
        </w:rPr>
        <w:t>Qualitative Interviewing: The Art of Hearing Data</w:t>
      </w:r>
      <w:r w:rsidR="002C23FC" w:rsidRPr="00311C77">
        <w:rPr>
          <w:rFonts w:ascii="Times New Roman" w:hAnsi="Times New Roman" w:cs="Times New Roman"/>
          <w:color w:val="000000" w:themeColor="text1"/>
          <w:sz w:val="24"/>
          <w:szCs w:val="24"/>
        </w:rPr>
        <w:t>.</w:t>
      </w:r>
    </w:p>
    <w:p w:rsidR="002D4169" w:rsidRPr="00311C77" w:rsidRDefault="002C23FC" w:rsidP="00311C77">
      <w:pPr>
        <w:shd w:val="clear" w:color="auto" w:fill="FFFFFF"/>
        <w:tabs>
          <w:tab w:val="left" w:pos="0"/>
        </w:tabs>
        <w:spacing w:before="100" w:beforeAutospacing="1" w:after="100" w:afterAutospacing="1" w:line="360" w:lineRule="auto"/>
        <w:ind w:left="567" w:hanging="567"/>
        <w:contextualSpacing/>
        <w:jc w:val="both"/>
        <w:rPr>
          <w:rFonts w:ascii="Times New Roman" w:eastAsia="Times New Roman" w:hAnsi="Times New Roman" w:cs="Times New Roman"/>
          <w:i/>
          <w:iCs/>
          <w:color w:val="000000" w:themeColor="text1"/>
          <w:sz w:val="24"/>
          <w:szCs w:val="24"/>
        </w:rPr>
      </w:pPr>
      <w:r w:rsidRPr="00311C77">
        <w:rPr>
          <w:rFonts w:ascii="Times New Roman" w:hAnsi="Times New Roman" w:cs="Times New Roman"/>
          <w:color w:val="000000" w:themeColor="text1"/>
          <w:sz w:val="24"/>
          <w:szCs w:val="24"/>
        </w:rPr>
        <w:tab/>
      </w:r>
      <w:r w:rsidR="00E60325" w:rsidRPr="00311C77">
        <w:rPr>
          <w:rFonts w:ascii="Times New Roman" w:hAnsi="Times New Roman" w:cs="Times New Roman"/>
          <w:color w:val="000000" w:themeColor="text1"/>
          <w:sz w:val="24"/>
          <w:szCs w:val="24"/>
        </w:rPr>
        <w:t>Thousand Oaks, CA: Sage.</w:t>
      </w:r>
    </w:p>
    <w:p w:rsidR="00E60325" w:rsidRPr="00311C77" w:rsidRDefault="00E60325" w:rsidP="00311C77">
      <w:pPr>
        <w:spacing w:line="360" w:lineRule="auto"/>
        <w:contextualSpacing/>
        <w:jc w:val="both"/>
        <w:rPr>
          <w:rFonts w:ascii="Times New Roman" w:hAnsi="Times New Roman" w:cs="Times New Roman"/>
          <w:color w:val="000000" w:themeColor="text1"/>
          <w:sz w:val="24"/>
          <w:szCs w:val="24"/>
        </w:rPr>
      </w:pPr>
      <w:r w:rsidRPr="00311C77">
        <w:rPr>
          <w:rFonts w:ascii="Times New Roman" w:hAnsi="Times New Roman" w:cs="Times New Roman"/>
          <w:color w:val="000000" w:themeColor="text1"/>
          <w:sz w:val="24"/>
          <w:szCs w:val="24"/>
        </w:rPr>
        <w:t xml:space="preserve">Silverman, D. (2011). </w:t>
      </w:r>
      <w:r w:rsidRPr="00311C77">
        <w:rPr>
          <w:rFonts w:ascii="Times New Roman" w:hAnsi="Times New Roman" w:cs="Times New Roman"/>
          <w:i/>
          <w:color w:val="000000" w:themeColor="text1"/>
          <w:sz w:val="24"/>
          <w:szCs w:val="24"/>
        </w:rPr>
        <w:t>Interpreting Qualitative Data</w:t>
      </w:r>
      <w:r w:rsidRPr="00311C77">
        <w:rPr>
          <w:rFonts w:ascii="Times New Roman" w:hAnsi="Times New Roman" w:cs="Times New Roman"/>
          <w:color w:val="000000" w:themeColor="text1"/>
          <w:sz w:val="24"/>
          <w:szCs w:val="24"/>
        </w:rPr>
        <w:t>, 4</w:t>
      </w:r>
      <w:r w:rsidRPr="00311C77">
        <w:rPr>
          <w:rFonts w:ascii="Times New Roman" w:hAnsi="Times New Roman" w:cs="Times New Roman"/>
          <w:color w:val="000000" w:themeColor="text1"/>
          <w:sz w:val="24"/>
          <w:szCs w:val="24"/>
          <w:vertAlign w:val="superscript"/>
        </w:rPr>
        <w:t>th</w:t>
      </w:r>
      <w:r w:rsidRPr="00311C77">
        <w:rPr>
          <w:rFonts w:ascii="Times New Roman" w:hAnsi="Times New Roman" w:cs="Times New Roman"/>
          <w:color w:val="000000" w:themeColor="text1"/>
          <w:sz w:val="24"/>
          <w:szCs w:val="24"/>
        </w:rPr>
        <w:t xml:space="preserve"> Edition. Sage Publications. London.       </w:t>
      </w:r>
    </w:p>
    <w:p w:rsidR="00864394" w:rsidRPr="00311C77" w:rsidRDefault="00864394" w:rsidP="00311C77">
      <w:pPr>
        <w:spacing w:line="360" w:lineRule="auto"/>
        <w:ind w:firstLine="567"/>
        <w:contextualSpacing/>
        <w:jc w:val="both"/>
        <w:rPr>
          <w:rFonts w:ascii="Times New Roman" w:hAnsi="Times New Roman" w:cs="Times New Roman"/>
          <w:color w:val="000000" w:themeColor="text1"/>
          <w:sz w:val="24"/>
          <w:szCs w:val="24"/>
          <w:u w:val="single"/>
        </w:rPr>
      </w:pPr>
    </w:p>
    <w:p w:rsidR="00864394" w:rsidRPr="00311C77" w:rsidRDefault="00864394" w:rsidP="00311C77">
      <w:pPr>
        <w:spacing w:line="360" w:lineRule="auto"/>
        <w:ind w:firstLine="567"/>
        <w:jc w:val="both"/>
        <w:rPr>
          <w:rFonts w:ascii="Times New Roman" w:hAnsi="Times New Roman" w:cs="Times New Roman"/>
          <w:color w:val="000000" w:themeColor="text1"/>
          <w:sz w:val="24"/>
          <w:szCs w:val="24"/>
          <w:u w:val="single"/>
        </w:rPr>
      </w:pPr>
    </w:p>
    <w:p w:rsidR="00864394" w:rsidRPr="00311C77" w:rsidRDefault="00864394" w:rsidP="00311C77">
      <w:pPr>
        <w:spacing w:line="360" w:lineRule="auto"/>
        <w:ind w:firstLine="567"/>
        <w:jc w:val="both"/>
        <w:rPr>
          <w:rFonts w:ascii="Times New Roman" w:hAnsi="Times New Roman" w:cs="Times New Roman"/>
          <w:color w:val="000000" w:themeColor="text1"/>
          <w:sz w:val="24"/>
          <w:szCs w:val="24"/>
          <w:u w:val="single"/>
        </w:rPr>
      </w:pPr>
    </w:p>
    <w:p w:rsidR="00864394" w:rsidRPr="00311C77" w:rsidRDefault="00864394" w:rsidP="00311C77">
      <w:pPr>
        <w:spacing w:line="360" w:lineRule="auto"/>
        <w:jc w:val="both"/>
        <w:rPr>
          <w:rFonts w:ascii="Times New Roman" w:hAnsi="Times New Roman" w:cs="Times New Roman"/>
          <w:color w:val="000000" w:themeColor="text1"/>
          <w:sz w:val="24"/>
          <w:szCs w:val="24"/>
          <w:u w:val="single"/>
        </w:rPr>
      </w:pPr>
    </w:p>
    <w:p w:rsidR="00DE2E74" w:rsidRPr="00311C77" w:rsidRDefault="00DE2E74" w:rsidP="00311C77">
      <w:pPr>
        <w:spacing w:line="360" w:lineRule="auto"/>
        <w:jc w:val="both"/>
        <w:rPr>
          <w:rFonts w:ascii="Times New Roman" w:hAnsi="Times New Roman" w:cs="Times New Roman"/>
          <w:sz w:val="24"/>
          <w:szCs w:val="24"/>
          <w:u w:val="single"/>
        </w:rPr>
      </w:pPr>
    </w:p>
    <w:p w:rsidR="000D08A0" w:rsidRPr="00311C77" w:rsidRDefault="000D08A0" w:rsidP="00311C77">
      <w:pPr>
        <w:spacing w:line="360" w:lineRule="auto"/>
        <w:jc w:val="both"/>
        <w:rPr>
          <w:rFonts w:ascii="Times New Roman" w:hAnsi="Times New Roman" w:cs="Times New Roman"/>
          <w:sz w:val="24"/>
          <w:szCs w:val="24"/>
          <w:u w:val="single"/>
        </w:rPr>
      </w:pPr>
    </w:p>
    <w:p w:rsidR="000D08A0" w:rsidRPr="00311C77" w:rsidRDefault="000D08A0" w:rsidP="00311C77">
      <w:pPr>
        <w:spacing w:line="360" w:lineRule="auto"/>
        <w:jc w:val="both"/>
        <w:rPr>
          <w:rFonts w:ascii="Times New Roman" w:hAnsi="Times New Roman" w:cs="Times New Roman"/>
          <w:sz w:val="24"/>
          <w:szCs w:val="24"/>
          <w:u w:val="single"/>
        </w:rPr>
      </w:pPr>
    </w:p>
    <w:p w:rsidR="0026341D" w:rsidRPr="00311C77" w:rsidRDefault="00516EB5" w:rsidP="00311C77">
      <w:pPr>
        <w:spacing w:line="360" w:lineRule="auto"/>
        <w:jc w:val="both"/>
        <w:rPr>
          <w:rFonts w:ascii="Times New Roman" w:hAnsi="Times New Roman" w:cs="Times New Roman"/>
          <w:sz w:val="24"/>
          <w:szCs w:val="24"/>
          <w:u w:val="single"/>
        </w:rPr>
      </w:pPr>
      <w:r w:rsidRPr="00311C77">
        <w:rPr>
          <w:rFonts w:ascii="Times New Roman" w:hAnsi="Times New Roman" w:cs="Times New Roman"/>
          <w:sz w:val="24"/>
          <w:szCs w:val="24"/>
        </w:rPr>
        <w:tab/>
      </w:r>
      <w:r w:rsidRPr="00311C77">
        <w:rPr>
          <w:rFonts w:ascii="Times New Roman" w:hAnsi="Times New Roman" w:cs="Times New Roman"/>
          <w:sz w:val="24"/>
          <w:szCs w:val="24"/>
        </w:rPr>
        <w:tab/>
      </w:r>
    </w:p>
    <w:p w:rsidR="0026341D" w:rsidRPr="00311C77" w:rsidRDefault="0026341D" w:rsidP="00311C77">
      <w:pPr>
        <w:spacing w:after="0" w:line="360" w:lineRule="auto"/>
        <w:jc w:val="both"/>
        <w:rPr>
          <w:rFonts w:ascii="Times New Roman" w:hAnsi="Times New Roman" w:cs="Times New Roman"/>
          <w:sz w:val="24"/>
          <w:szCs w:val="24"/>
        </w:rPr>
      </w:pPr>
    </w:p>
    <w:p w:rsidR="007A14B8" w:rsidRDefault="007A14B8" w:rsidP="00311C77">
      <w:pPr>
        <w:spacing w:line="360" w:lineRule="auto"/>
        <w:jc w:val="both"/>
        <w:rPr>
          <w:rFonts w:ascii="Times New Roman" w:hAnsi="Times New Roman" w:cs="Times New Roman"/>
          <w:color w:val="000000" w:themeColor="text1"/>
          <w:sz w:val="24"/>
          <w:szCs w:val="24"/>
          <w:u w:val="single"/>
        </w:rPr>
      </w:pPr>
    </w:p>
    <w:p w:rsidR="007A14B8" w:rsidRPr="007A14B8" w:rsidRDefault="007A14B8" w:rsidP="007A14B8">
      <w:pPr>
        <w:rPr>
          <w:rFonts w:ascii="Times New Roman" w:hAnsi="Times New Roman" w:cs="Times New Roman"/>
          <w:sz w:val="24"/>
          <w:szCs w:val="24"/>
        </w:rPr>
      </w:pPr>
    </w:p>
    <w:p w:rsidR="007A14B8" w:rsidRDefault="007A14B8" w:rsidP="007A14B8">
      <w:pPr>
        <w:rPr>
          <w:rFonts w:ascii="Times New Roman" w:hAnsi="Times New Roman" w:cs="Times New Roman"/>
          <w:sz w:val="24"/>
          <w:szCs w:val="24"/>
        </w:rPr>
      </w:pPr>
    </w:p>
    <w:p w:rsidR="0026341D" w:rsidRPr="007A14B8" w:rsidRDefault="007A14B8" w:rsidP="007A14B8">
      <w:pPr>
        <w:tabs>
          <w:tab w:val="left" w:pos="3480"/>
        </w:tabs>
        <w:rPr>
          <w:rFonts w:ascii="Times New Roman" w:hAnsi="Times New Roman" w:cs="Times New Roman"/>
          <w:sz w:val="24"/>
          <w:szCs w:val="24"/>
        </w:rPr>
      </w:pPr>
      <w:r>
        <w:rPr>
          <w:rFonts w:ascii="Times New Roman" w:hAnsi="Times New Roman" w:cs="Times New Roman"/>
          <w:sz w:val="24"/>
          <w:szCs w:val="24"/>
        </w:rPr>
        <w:tab/>
      </w:r>
    </w:p>
    <w:sectPr w:rsidR="0026341D" w:rsidRPr="007A14B8" w:rsidSect="00CA355E">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9F" w:rsidRDefault="00EE1C9F" w:rsidP="00D81E26">
      <w:pPr>
        <w:spacing w:after="0" w:line="240" w:lineRule="auto"/>
      </w:pPr>
      <w:r>
        <w:separator/>
      </w:r>
    </w:p>
  </w:endnote>
  <w:endnote w:type="continuationSeparator" w:id="0">
    <w:p w:rsidR="00EE1C9F" w:rsidRDefault="00EE1C9F" w:rsidP="00D8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38081"/>
      <w:docPartObj>
        <w:docPartGallery w:val="Page Numbers (Bottom of Page)"/>
        <w:docPartUnique/>
      </w:docPartObj>
    </w:sdtPr>
    <w:sdtEndPr>
      <w:rPr>
        <w:noProof/>
      </w:rPr>
    </w:sdtEndPr>
    <w:sdtContent>
      <w:p w:rsidR="007A14B8" w:rsidRDefault="007A14B8">
        <w:pPr>
          <w:pStyle w:val="Footer"/>
          <w:jc w:val="right"/>
        </w:pPr>
        <w:r>
          <w:fldChar w:fldCharType="begin"/>
        </w:r>
        <w:r>
          <w:instrText xml:space="preserve"> PAGE   \* MERGEFORMAT </w:instrText>
        </w:r>
        <w:r>
          <w:fldChar w:fldCharType="separate"/>
        </w:r>
        <w:r w:rsidR="0041390F">
          <w:rPr>
            <w:noProof/>
          </w:rPr>
          <w:t>4</w:t>
        </w:r>
        <w:r>
          <w:rPr>
            <w:noProof/>
          </w:rPr>
          <w:fldChar w:fldCharType="end"/>
        </w:r>
      </w:p>
    </w:sdtContent>
  </w:sdt>
  <w:p w:rsidR="007A14B8" w:rsidRDefault="007A1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9F" w:rsidRDefault="00EE1C9F" w:rsidP="00D81E26">
      <w:pPr>
        <w:spacing w:after="0" w:line="240" w:lineRule="auto"/>
      </w:pPr>
      <w:r>
        <w:separator/>
      </w:r>
    </w:p>
  </w:footnote>
  <w:footnote w:type="continuationSeparator" w:id="0">
    <w:p w:rsidR="00EE1C9F" w:rsidRDefault="00EE1C9F" w:rsidP="00D81E26">
      <w:pPr>
        <w:spacing w:after="0" w:line="240" w:lineRule="auto"/>
      </w:pPr>
      <w:r>
        <w:continuationSeparator/>
      </w:r>
    </w:p>
  </w:footnote>
  <w:footnote w:id="1">
    <w:p w:rsidR="00CC539F" w:rsidRPr="005B6EAB" w:rsidRDefault="00CC539F">
      <w:pPr>
        <w:pStyle w:val="FootnoteText"/>
        <w:rPr>
          <w:rFonts w:ascii="Times New Roman" w:hAnsi="Times New Roman" w:cs="Times New Roman"/>
          <w:color w:val="000000" w:themeColor="text1"/>
        </w:rPr>
      </w:pPr>
      <w:r w:rsidRPr="005B6EAB">
        <w:rPr>
          <w:rStyle w:val="FootnoteReference"/>
          <w:rFonts w:ascii="Times New Roman" w:hAnsi="Times New Roman" w:cs="Times New Roman"/>
          <w:color w:val="000000" w:themeColor="text1"/>
        </w:rPr>
        <w:footnoteRef/>
      </w:r>
      <w:r w:rsidRPr="005B6EAB">
        <w:rPr>
          <w:rFonts w:ascii="Times New Roman" w:hAnsi="Times New Roman" w:cs="Times New Roman"/>
          <w:color w:val="000000" w:themeColor="text1"/>
        </w:rPr>
        <w:t xml:space="preserve"> The British Red Cross </w:t>
      </w:r>
      <w:r>
        <w:rPr>
          <w:rFonts w:ascii="Times New Roman" w:hAnsi="Times New Roman" w:cs="Times New Roman"/>
          <w:color w:val="000000" w:themeColor="text1"/>
        </w:rPr>
        <w:t>is</w:t>
      </w:r>
      <w:r w:rsidRPr="005B6EAB">
        <w:rPr>
          <w:rFonts w:ascii="Times New Roman" w:hAnsi="Times New Roman" w:cs="Times New Roman"/>
          <w:color w:val="000000" w:themeColor="text1"/>
        </w:rPr>
        <w:t xml:space="preserve"> </w:t>
      </w:r>
      <w:r w:rsidRPr="005B6EAB">
        <w:rPr>
          <w:rFonts w:ascii="Times New Roman" w:hAnsi="Times New Roman" w:cs="Times New Roman"/>
          <w:color w:val="000000" w:themeColor="text1"/>
          <w:shd w:val="clear" w:color="auto" w:fill="FFFFFF"/>
        </w:rPr>
        <w:t xml:space="preserve">a volunteer-led humanitarian organisation that </w:t>
      </w:r>
      <w:r>
        <w:rPr>
          <w:rFonts w:ascii="Times New Roman" w:hAnsi="Times New Roman" w:cs="Times New Roman"/>
          <w:color w:val="000000" w:themeColor="text1"/>
          <w:shd w:val="clear" w:color="auto" w:fill="FFFFFF"/>
        </w:rPr>
        <w:t>supports</w:t>
      </w:r>
      <w:r w:rsidRPr="005B6EAB">
        <w:rPr>
          <w:rFonts w:ascii="Times New Roman" w:hAnsi="Times New Roman" w:cs="Times New Roman"/>
          <w:color w:val="000000" w:themeColor="text1"/>
          <w:shd w:val="clear" w:color="auto" w:fill="FFFFFF"/>
        </w:rPr>
        <w:t xml:space="preserve"> people in crisis;</w:t>
      </w:r>
      <w:r>
        <w:rPr>
          <w:rFonts w:ascii="Times New Roman" w:hAnsi="Times New Roman" w:cs="Times New Roman"/>
          <w:color w:val="000000" w:themeColor="text1"/>
          <w:shd w:val="clear" w:color="auto" w:fill="FFFFFF"/>
        </w:rPr>
        <w:t xml:space="preserve"> </w:t>
      </w:r>
    </w:p>
  </w:footnote>
  <w:footnote w:id="2">
    <w:p w:rsidR="00CC539F" w:rsidRPr="00D10CE9" w:rsidRDefault="00CC539F" w:rsidP="00311C77">
      <w:pPr>
        <w:pStyle w:val="FootnoteText"/>
        <w:jc w:val="both"/>
        <w:rPr>
          <w:rFonts w:ascii="Times New Roman" w:hAnsi="Times New Roman" w:cs="Times New Roman"/>
        </w:rPr>
      </w:pPr>
      <w:r w:rsidRPr="00D10CE9">
        <w:rPr>
          <w:rStyle w:val="FootnoteReference"/>
          <w:rFonts w:ascii="Times New Roman" w:hAnsi="Times New Roman" w:cs="Times New Roman"/>
        </w:rPr>
        <w:footnoteRef/>
      </w:r>
      <w:r w:rsidRPr="00D10CE9">
        <w:rPr>
          <w:rFonts w:ascii="Times New Roman" w:hAnsi="Times New Roman" w:cs="Times New Roman"/>
          <w:color w:val="000000" w:themeColor="text1"/>
        </w:rPr>
        <w:t>Running throughout much of the Act is also a legitimating rhetoric of restoration, reintegration,</w:t>
      </w:r>
      <w:r>
        <w:rPr>
          <w:rFonts w:ascii="Times New Roman" w:hAnsi="Times New Roman" w:cs="Times New Roman"/>
          <w:color w:val="000000" w:themeColor="text1"/>
        </w:rPr>
        <w:t xml:space="preserve"> and</w:t>
      </w:r>
      <w:r w:rsidRPr="00D10CE9">
        <w:rPr>
          <w:rFonts w:ascii="Times New Roman" w:hAnsi="Times New Roman" w:cs="Times New Roman"/>
          <w:color w:val="000000" w:themeColor="text1"/>
        </w:rPr>
        <w:t xml:space="preserve"> reparation (Mun</w:t>
      </w:r>
      <w:r>
        <w:rPr>
          <w:rFonts w:ascii="Times New Roman" w:hAnsi="Times New Roman" w:cs="Times New Roman"/>
          <w:color w:val="000000" w:themeColor="text1"/>
        </w:rPr>
        <w:t>cie, 1999: 171; see NACRO, 1997; Home Office, 1997</w:t>
      </w:r>
      <w:r w:rsidRPr="00D10CE9">
        <w:rPr>
          <w:rFonts w:ascii="Times New Roman" w:hAnsi="Times New Roman" w:cs="Times New Roman"/>
          <w:color w:val="000000" w:themeColor="text1"/>
        </w:rPr>
        <w:t>: 30).</w:t>
      </w:r>
    </w:p>
  </w:footnote>
  <w:footnote w:id="3">
    <w:p w:rsidR="00CC539F" w:rsidRPr="001D39CE" w:rsidRDefault="00CC539F" w:rsidP="00311C77">
      <w:pPr>
        <w:pStyle w:val="FootnoteText"/>
        <w:jc w:val="both"/>
        <w:rPr>
          <w:rFonts w:ascii="Times New Roman" w:hAnsi="Times New Roman" w:cs="Times New Roman"/>
        </w:rPr>
      </w:pPr>
      <w:r w:rsidRPr="001D39CE">
        <w:rPr>
          <w:rStyle w:val="FootnoteReference"/>
          <w:rFonts w:ascii="Times New Roman" w:hAnsi="Times New Roman" w:cs="Times New Roman"/>
        </w:rPr>
        <w:footnoteRef/>
      </w:r>
      <w:r w:rsidRPr="001D39CE">
        <w:rPr>
          <w:rFonts w:ascii="Times New Roman" w:hAnsi="Times New Roman" w:cs="Times New Roman"/>
        </w:rPr>
        <w:t xml:space="preserve"> It</w:t>
      </w:r>
      <w:r>
        <w:rPr>
          <w:rFonts w:ascii="Times New Roman" w:hAnsi="Times New Roman" w:cs="Times New Roman"/>
        </w:rPr>
        <w:t xml:space="preserve"> is also important to recognise</w:t>
      </w:r>
      <w:r w:rsidRPr="001D39CE">
        <w:rPr>
          <w:rFonts w:ascii="Times New Roman" w:hAnsi="Times New Roman" w:cs="Times New Roman"/>
        </w:rPr>
        <w:t xml:space="preserve"> that</w:t>
      </w:r>
      <w:r>
        <w:rPr>
          <w:rFonts w:ascii="Times New Roman" w:hAnsi="Times New Roman" w:cs="Times New Roman"/>
        </w:rPr>
        <w:t xml:space="preserve"> the</w:t>
      </w:r>
      <w:r w:rsidRPr="001D39CE">
        <w:rPr>
          <w:rFonts w:ascii="Times New Roman" w:hAnsi="Times New Roman" w:cs="Times New Roman"/>
        </w:rPr>
        <w:t xml:space="preserve"> now omnipresent multi-lateralization of auspices and providers within </w:t>
      </w:r>
      <w:r>
        <w:rPr>
          <w:rFonts w:ascii="Times New Roman" w:hAnsi="Times New Roman" w:cs="Times New Roman"/>
        </w:rPr>
        <w:t>the</w:t>
      </w:r>
      <w:r w:rsidRPr="001D39CE">
        <w:rPr>
          <w:rFonts w:ascii="Times New Roman" w:hAnsi="Times New Roman" w:cs="Times New Roman"/>
        </w:rPr>
        <w:t xml:space="preserve"> governance of youth </w:t>
      </w:r>
      <w:r>
        <w:rPr>
          <w:rFonts w:ascii="Times New Roman" w:hAnsi="Times New Roman" w:cs="Times New Roman"/>
        </w:rPr>
        <w:t>crime and justice</w:t>
      </w:r>
      <w:r w:rsidRPr="001D39CE">
        <w:rPr>
          <w:rFonts w:ascii="Times New Roman" w:hAnsi="Times New Roman" w:cs="Times New Roman"/>
        </w:rPr>
        <w:t xml:space="preserve"> is interrelated with the ‘new public management’ ethos</w:t>
      </w:r>
      <w:r>
        <w:rPr>
          <w:rFonts w:ascii="Times New Roman" w:hAnsi="Times New Roman" w:cs="Times New Roman"/>
        </w:rPr>
        <w:t>,</w:t>
      </w:r>
      <w:r w:rsidRPr="001D39CE">
        <w:rPr>
          <w:rFonts w:ascii="Times New Roman" w:hAnsi="Times New Roman" w:cs="Times New Roman"/>
        </w:rPr>
        <w:t xml:space="preserve"> and ‘modernization’</w:t>
      </w:r>
      <w:r>
        <w:rPr>
          <w:rFonts w:ascii="Times New Roman" w:hAnsi="Times New Roman" w:cs="Times New Roman"/>
        </w:rPr>
        <w:t xml:space="preserve"> agenda in advanced liberal societies. </w:t>
      </w:r>
    </w:p>
  </w:footnote>
  <w:footnote w:id="4">
    <w:p w:rsidR="00CC539F" w:rsidRPr="00186E55" w:rsidRDefault="00CC539F">
      <w:pPr>
        <w:pStyle w:val="FootnoteText"/>
        <w:rPr>
          <w:rFonts w:ascii="Times New Roman" w:hAnsi="Times New Roman" w:cs="Times New Roman"/>
        </w:rPr>
      </w:pPr>
      <w:r w:rsidRPr="00186E55">
        <w:rPr>
          <w:rStyle w:val="FootnoteReference"/>
          <w:rFonts w:ascii="Times New Roman" w:hAnsi="Times New Roman" w:cs="Times New Roman"/>
        </w:rPr>
        <w:footnoteRef/>
      </w:r>
      <w:r w:rsidRPr="00186E55">
        <w:rPr>
          <w:rFonts w:ascii="Times New Roman" w:hAnsi="Times New Roman" w:cs="Times New Roman"/>
        </w:rPr>
        <w:t xml:space="preserve"> The location </w:t>
      </w:r>
      <w:r>
        <w:rPr>
          <w:rFonts w:ascii="Times New Roman" w:hAnsi="Times New Roman" w:cs="Times New Roman"/>
        </w:rPr>
        <w:t xml:space="preserve">and </w:t>
      </w:r>
      <w:r w:rsidRPr="00186E55">
        <w:rPr>
          <w:rFonts w:ascii="Times New Roman" w:hAnsi="Times New Roman" w:cs="Times New Roman"/>
        </w:rPr>
        <w:t>time</w:t>
      </w:r>
      <w:r>
        <w:rPr>
          <w:rFonts w:ascii="Times New Roman" w:hAnsi="Times New Roman" w:cs="Times New Roman"/>
        </w:rPr>
        <w:t xml:space="preserve"> of the workshops</w:t>
      </w:r>
      <w:r w:rsidRPr="00186E55">
        <w:rPr>
          <w:rFonts w:ascii="Times New Roman" w:hAnsi="Times New Roman" w:cs="Times New Roman"/>
        </w:rPr>
        <w:t xml:space="preserve"> remained consistent with the first pilot project. </w:t>
      </w:r>
    </w:p>
  </w:footnote>
  <w:footnote w:id="5">
    <w:p w:rsidR="00CC539F" w:rsidRPr="00246736" w:rsidRDefault="00CC539F" w:rsidP="00311C77">
      <w:pPr>
        <w:pStyle w:val="FootnoteText"/>
        <w:jc w:val="both"/>
        <w:rPr>
          <w:rFonts w:ascii="Times New Roman" w:hAnsi="Times New Roman" w:cs="Times New Roman"/>
        </w:rPr>
      </w:pPr>
      <w:r w:rsidRPr="00246736">
        <w:rPr>
          <w:rStyle w:val="FootnoteReference"/>
          <w:rFonts w:ascii="Times New Roman" w:hAnsi="Times New Roman" w:cs="Times New Roman"/>
        </w:rPr>
        <w:footnoteRef/>
      </w:r>
      <w:r w:rsidRPr="00246736">
        <w:rPr>
          <w:rFonts w:ascii="Times New Roman" w:hAnsi="Times New Roman" w:cs="Times New Roman"/>
        </w:rPr>
        <w:t xml:space="preserve"> Of note, the first week of the second Pilot Project encountered numerous difficulties. For instance, the young people who participated were not familiar with each other</w:t>
      </w:r>
      <w:r>
        <w:rPr>
          <w:rFonts w:ascii="Times New Roman" w:hAnsi="Times New Roman" w:cs="Times New Roman"/>
        </w:rPr>
        <w:t>,</w:t>
      </w:r>
      <w:r w:rsidRPr="00246736">
        <w:rPr>
          <w:rFonts w:ascii="Times New Roman" w:hAnsi="Times New Roman" w:cs="Times New Roman"/>
        </w:rPr>
        <w:t xml:space="preserve"> nor were they familiar with the two YOT facilitators; this led to a significant reduction in overall engagement within the first week. Secondly, one particular individual </w:t>
      </w:r>
      <w:r>
        <w:rPr>
          <w:rFonts w:ascii="Times New Roman" w:hAnsi="Times New Roman" w:cs="Times New Roman"/>
        </w:rPr>
        <w:t>had literacy difficulties. This</w:t>
      </w:r>
      <w:r w:rsidRPr="00246736">
        <w:rPr>
          <w:rFonts w:ascii="Times New Roman" w:hAnsi="Times New Roman" w:cs="Times New Roman"/>
        </w:rPr>
        <w:t xml:space="preserve"> was not communicated to the BRC facilitators</w:t>
      </w:r>
      <w:r>
        <w:rPr>
          <w:rFonts w:ascii="Times New Roman" w:hAnsi="Times New Roman" w:cs="Times New Roman"/>
        </w:rPr>
        <w:t>, while</w:t>
      </w:r>
      <w:r w:rsidRPr="00246736">
        <w:rPr>
          <w:rFonts w:ascii="Times New Roman" w:hAnsi="Times New Roman" w:cs="Times New Roman"/>
        </w:rPr>
        <w:t xml:space="preserve"> one of </w:t>
      </w:r>
      <w:r>
        <w:rPr>
          <w:rFonts w:ascii="Times New Roman" w:hAnsi="Times New Roman" w:cs="Times New Roman"/>
        </w:rPr>
        <w:t xml:space="preserve">the activities involved a quiz. Subsequently, the second week was rolled-out on a trial basis and was to be discontinued if the young people couldn’t be given adequate support with this. </w:t>
      </w:r>
    </w:p>
  </w:footnote>
  <w:footnote w:id="6">
    <w:p w:rsidR="00CC539F" w:rsidRPr="00FE5F75" w:rsidRDefault="00CC539F">
      <w:pPr>
        <w:pStyle w:val="FootnoteText"/>
        <w:rPr>
          <w:rFonts w:ascii="Times New Roman" w:hAnsi="Times New Roman" w:cs="Times New Roman"/>
        </w:rPr>
      </w:pPr>
      <w:r w:rsidRPr="00FE5F75">
        <w:rPr>
          <w:rStyle w:val="FootnoteReference"/>
          <w:rFonts w:ascii="Times New Roman" w:hAnsi="Times New Roman" w:cs="Times New Roman"/>
        </w:rPr>
        <w:footnoteRef/>
      </w:r>
      <w:r w:rsidRPr="00FE5F75">
        <w:rPr>
          <w:rFonts w:ascii="Times New Roman" w:hAnsi="Times New Roman" w:cs="Times New Roman"/>
        </w:rPr>
        <w:t xml:space="preserve"> It should be recognised that the nature of the interviews, whilst semi-structured, adhered more towards what Rubin and Rubin (1995) term an “interview protocol; that is, an interview protocol serving as a ‘conversational guide’. </w:t>
      </w:r>
    </w:p>
  </w:footnote>
  <w:footnote w:id="7">
    <w:p w:rsidR="00CC539F" w:rsidRPr="001A5E8C" w:rsidRDefault="00CC539F">
      <w:pPr>
        <w:pStyle w:val="FootnoteText"/>
        <w:rPr>
          <w:rFonts w:ascii="Times New Roman" w:hAnsi="Times New Roman" w:cs="Times New Roman"/>
        </w:rPr>
      </w:pPr>
      <w:r w:rsidRPr="001A5E8C">
        <w:rPr>
          <w:rStyle w:val="FootnoteReference"/>
          <w:rFonts w:ascii="Times New Roman" w:hAnsi="Times New Roman" w:cs="Times New Roman"/>
        </w:rPr>
        <w:footnoteRef/>
      </w:r>
      <w:r w:rsidRPr="001A5E8C">
        <w:rPr>
          <w:rFonts w:ascii="Times New Roman" w:hAnsi="Times New Roman" w:cs="Times New Roman"/>
        </w:rPr>
        <w:t xml:space="preserve"> ‘NEET’ refers to a </w:t>
      </w:r>
      <w:r>
        <w:rPr>
          <w:rFonts w:ascii="Times New Roman" w:hAnsi="Times New Roman" w:cs="Times New Roman"/>
        </w:rPr>
        <w:t>young person (between the ages of 16-24)</w:t>
      </w:r>
      <w:r w:rsidRPr="001A5E8C">
        <w:rPr>
          <w:rFonts w:ascii="Times New Roman" w:hAnsi="Times New Roman" w:cs="Times New Roman"/>
        </w:rPr>
        <w:t xml:space="preserve"> who is not in education, employment or training. </w:t>
      </w:r>
    </w:p>
  </w:footnote>
  <w:footnote w:id="8">
    <w:p w:rsidR="00CC539F" w:rsidRPr="009E0622" w:rsidRDefault="00CC539F" w:rsidP="00251CF7">
      <w:pPr>
        <w:pStyle w:val="FootnoteText"/>
        <w:rPr>
          <w:rFonts w:ascii="Times New Roman" w:hAnsi="Times New Roman" w:cs="Times New Roman"/>
        </w:rPr>
      </w:pPr>
      <w:r w:rsidRPr="009E0622">
        <w:rPr>
          <w:rStyle w:val="FootnoteReference"/>
          <w:rFonts w:ascii="Times New Roman" w:hAnsi="Times New Roman" w:cs="Times New Roman"/>
        </w:rPr>
        <w:footnoteRef/>
      </w:r>
      <w:r w:rsidRPr="009E0622">
        <w:rPr>
          <w:rFonts w:ascii="Times New Roman" w:hAnsi="Times New Roman" w:cs="Times New Roman"/>
        </w:rPr>
        <w:t xml:space="preserve"> This table omits 30 offences committ</w:t>
      </w:r>
      <w:r>
        <w:rPr>
          <w:rFonts w:ascii="Times New Roman" w:hAnsi="Times New Roman" w:cs="Times New Roman"/>
        </w:rPr>
        <w:t>ed by one individual given that there</w:t>
      </w:r>
      <w:r w:rsidRPr="009E0622">
        <w:rPr>
          <w:rFonts w:ascii="Times New Roman" w:hAnsi="Times New Roman" w:cs="Times New Roman"/>
        </w:rPr>
        <w:t xml:space="preserve"> was no data </w:t>
      </w:r>
      <w:r>
        <w:rPr>
          <w:rFonts w:ascii="Times New Roman" w:hAnsi="Times New Roman" w:cs="Times New Roman"/>
        </w:rPr>
        <w:t>entry for these offences</w:t>
      </w:r>
      <w:r w:rsidRPr="009E0622">
        <w:rPr>
          <w:rFonts w:ascii="Times New Roman" w:hAnsi="Times New Roman" w:cs="Times New Roman"/>
        </w:rPr>
        <w:t>.</w:t>
      </w:r>
      <w:r>
        <w:rPr>
          <w:rFonts w:ascii="Times New Roman" w:hAnsi="Times New Roman" w:cs="Times New Roman"/>
        </w:rPr>
        <w:t xml:space="preserve"> All other offences are accounted for.  </w:t>
      </w:r>
    </w:p>
  </w:footnote>
  <w:footnote w:id="9">
    <w:p w:rsidR="00CC539F" w:rsidRPr="002E16DC" w:rsidRDefault="00CC539F">
      <w:pPr>
        <w:pStyle w:val="FootnoteText"/>
        <w:rPr>
          <w:rFonts w:ascii="Times New Roman" w:hAnsi="Times New Roman" w:cs="Times New Roman"/>
        </w:rPr>
      </w:pPr>
      <w:r w:rsidRPr="002E16DC">
        <w:rPr>
          <w:rStyle w:val="FootnoteReference"/>
          <w:rFonts w:ascii="Times New Roman" w:hAnsi="Times New Roman" w:cs="Times New Roman"/>
        </w:rPr>
        <w:footnoteRef/>
      </w:r>
      <w:r w:rsidRPr="002E16DC">
        <w:rPr>
          <w:rFonts w:ascii="Times New Roman" w:hAnsi="Times New Roman" w:cs="Times New Roman"/>
        </w:rPr>
        <w:t xml:space="preserve"> Interview with practitioner No. 1</w:t>
      </w:r>
    </w:p>
  </w:footnote>
  <w:footnote w:id="10">
    <w:p w:rsidR="00CC539F" w:rsidRPr="002E16DC" w:rsidRDefault="00CC539F">
      <w:pPr>
        <w:pStyle w:val="FootnoteText"/>
        <w:rPr>
          <w:rFonts w:ascii="Times New Roman" w:hAnsi="Times New Roman" w:cs="Times New Roman"/>
        </w:rPr>
      </w:pPr>
      <w:r w:rsidRPr="002E16DC">
        <w:rPr>
          <w:rStyle w:val="FootnoteReference"/>
          <w:rFonts w:ascii="Times New Roman" w:hAnsi="Times New Roman" w:cs="Times New Roman"/>
        </w:rPr>
        <w:footnoteRef/>
      </w:r>
      <w:r w:rsidRPr="002E16DC">
        <w:rPr>
          <w:rFonts w:ascii="Times New Roman" w:hAnsi="Times New Roman" w:cs="Times New Roman"/>
        </w:rPr>
        <w:t xml:space="preserve"> Interview with practitioner </w:t>
      </w:r>
      <w:r>
        <w:rPr>
          <w:rFonts w:ascii="Times New Roman" w:hAnsi="Times New Roman" w:cs="Times New Roman"/>
        </w:rPr>
        <w:t>n</w:t>
      </w:r>
      <w:r w:rsidRPr="002E16DC">
        <w:rPr>
          <w:rFonts w:ascii="Times New Roman" w:hAnsi="Times New Roman" w:cs="Times New Roman"/>
        </w:rPr>
        <w:t>o. 2</w:t>
      </w:r>
    </w:p>
  </w:footnote>
  <w:footnote w:id="11">
    <w:p w:rsidR="00CC539F" w:rsidRDefault="00CC539F">
      <w:pPr>
        <w:pStyle w:val="FootnoteText"/>
      </w:pPr>
      <w:r>
        <w:rPr>
          <w:rStyle w:val="FootnoteReference"/>
        </w:rPr>
        <w:footnoteRef/>
      </w:r>
      <w:r w:rsidRPr="00F30E1E">
        <w:rPr>
          <w:rFonts w:ascii="Times New Roman" w:hAnsi="Times New Roman" w:cs="Times New Roman"/>
        </w:rPr>
        <w:t xml:space="preserve">It should be noted that two participants recognised that such humanitarian education also </w:t>
      </w:r>
      <w:r>
        <w:rPr>
          <w:rFonts w:ascii="Times New Roman" w:hAnsi="Times New Roman" w:cs="Times New Roman"/>
        </w:rPr>
        <w:t xml:space="preserve">coincides more broadly with </w:t>
      </w:r>
      <w:r w:rsidRPr="00F30E1E">
        <w:rPr>
          <w:rFonts w:ascii="Times New Roman" w:hAnsi="Times New Roman" w:cs="Times New Roman"/>
        </w:rPr>
        <w:t>citizenship and PSHE</w:t>
      </w:r>
      <w:r>
        <w:rPr>
          <w:rFonts w:ascii="Times New Roman" w:hAnsi="Times New Roman" w:cs="Times New Roman"/>
        </w:rPr>
        <w:t xml:space="preserve"> within statutory education. </w:t>
      </w:r>
    </w:p>
  </w:footnote>
  <w:footnote w:id="12">
    <w:p w:rsidR="00CC539F" w:rsidRPr="002E16DC" w:rsidRDefault="00CC539F">
      <w:pPr>
        <w:pStyle w:val="FootnoteText"/>
        <w:rPr>
          <w:rFonts w:ascii="Times New Roman" w:hAnsi="Times New Roman" w:cs="Times New Roman"/>
        </w:rPr>
      </w:pPr>
      <w:r w:rsidRPr="002E16DC">
        <w:rPr>
          <w:rStyle w:val="FootnoteReference"/>
          <w:rFonts w:ascii="Times New Roman" w:hAnsi="Times New Roman" w:cs="Times New Roman"/>
        </w:rPr>
        <w:footnoteRef/>
      </w:r>
      <w:r w:rsidRPr="002E16DC">
        <w:rPr>
          <w:rFonts w:ascii="Times New Roman" w:hAnsi="Times New Roman" w:cs="Times New Roman"/>
        </w:rPr>
        <w:t xml:space="preserve"> Interview with practitioner </w:t>
      </w:r>
      <w:r>
        <w:rPr>
          <w:rFonts w:ascii="Times New Roman" w:hAnsi="Times New Roman" w:cs="Times New Roman"/>
        </w:rPr>
        <w:t>n</w:t>
      </w:r>
      <w:r w:rsidRPr="002E16DC">
        <w:rPr>
          <w:rFonts w:ascii="Times New Roman" w:hAnsi="Times New Roman" w:cs="Times New Roman"/>
        </w:rPr>
        <w:t>o. 3</w:t>
      </w:r>
    </w:p>
  </w:footnote>
  <w:footnote w:id="13">
    <w:p w:rsidR="00CC539F" w:rsidRPr="00751AA4" w:rsidRDefault="00CC539F">
      <w:pPr>
        <w:pStyle w:val="FootnoteText"/>
        <w:rPr>
          <w:rFonts w:ascii="Times New Roman" w:hAnsi="Times New Roman" w:cs="Times New Roman"/>
        </w:rPr>
      </w:pPr>
      <w:r w:rsidRPr="00751AA4">
        <w:rPr>
          <w:rStyle w:val="FootnoteReference"/>
          <w:rFonts w:ascii="Times New Roman" w:hAnsi="Times New Roman" w:cs="Times New Roman"/>
        </w:rPr>
        <w:footnoteRef/>
      </w:r>
      <w:r w:rsidRPr="00751AA4">
        <w:rPr>
          <w:rFonts w:ascii="Times New Roman" w:hAnsi="Times New Roman" w:cs="Times New Roman"/>
        </w:rPr>
        <w:t xml:space="preserve"> Interview with practitioner </w:t>
      </w:r>
      <w:r>
        <w:rPr>
          <w:rFonts w:ascii="Times New Roman" w:hAnsi="Times New Roman" w:cs="Times New Roman"/>
        </w:rPr>
        <w:t>n</w:t>
      </w:r>
      <w:r w:rsidRPr="00751AA4">
        <w:rPr>
          <w:rFonts w:ascii="Times New Roman" w:hAnsi="Times New Roman" w:cs="Times New Roman"/>
        </w:rPr>
        <w:t>o. 4</w:t>
      </w:r>
    </w:p>
  </w:footnote>
  <w:footnote w:id="14">
    <w:p w:rsidR="00CC539F" w:rsidRDefault="00CC539F">
      <w:pPr>
        <w:pStyle w:val="FootnoteText"/>
      </w:pPr>
      <w:r>
        <w:rPr>
          <w:rStyle w:val="FootnoteReference"/>
        </w:rPr>
        <w:footnoteRef/>
      </w:r>
      <w:r w:rsidRPr="00751AA4">
        <w:rPr>
          <w:rFonts w:ascii="Times New Roman" w:hAnsi="Times New Roman" w:cs="Times New Roman"/>
        </w:rPr>
        <w:t xml:space="preserve">Interview with practitioner </w:t>
      </w:r>
      <w:r>
        <w:rPr>
          <w:rFonts w:ascii="Times New Roman" w:hAnsi="Times New Roman" w:cs="Times New Roman"/>
        </w:rPr>
        <w:t xml:space="preserve"> n</w:t>
      </w:r>
      <w:r w:rsidRPr="00751AA4">
        <w:rPr>
          <w:rFonts w:ascii="Times New Roman" w:hAnsi="Times New Roman" w:cs="Times New Roman"/>
        </w:rPr>
        <w:t>o. 4</w:t>
      </w:r>
    </w:p>
  </w:footnote>
  <w:footnote w:id="15">
    <w:p w:rsidR="00CC539F" w:rsidRDefault="00CC539F">
      <w:pPr>
        <w:pStyle w:val="FootnoteText"/>
      </w:pPr>
      <w:r w:rsidRPr="002E16DC">
        <w:rPr>
          <w:rStyle w:val="FootnoteReference"/>
          <w:rFonts w:ascii="Times New Roman" w:hAnsi="Times New Roman" w:cs="Times New Roman"/>
        </w:rPr>
        <w:footnoteRef/>
      </w:r>
      <w:r w:rsidRPr="002E16DC">
        <w:rPr>
          <w:rFonts w:ascii="Times New Roman" w:hAnsi="Times New Roman" w:cs="Times New Roman"/>
        </w:rPr>
        <w:t xml:space="preserve"> Interview with practitioner </w:t>
      </w:r>
      <w:r>
        <w:rPr>
          <w:rFonts w:ascii="Times New Roman" w:hAnsi="Times New Roman" w:cs="Times New Roman"/>
        </w:rPr>
        <w:t xml:space="preserve"> n</w:t>
      </w:r>
      <w:r w:rsidRPr="002E16DC">
        <w:rPr>
          <w:rFonts w:ascii="Times New Roman" w:hAnsi="Times New Roman" w:cs="Times New Roman"/>
        </w:rPr>
        <w:t>o. 1</w:t>
      </w:r>
    </w:p>
  </w:footnote>
  <w:footnote w:id="16">
    <w:p w:rsidR="00CC539F" w:rsidRPr="009A3FFA" w:rsidRDefault="00CC539F">
      <w:pPr>
        <w:pStyle w:val="FootnoteText"/>
        <w:rPr>
          <w:rFonts w:ascii="Times New Roman" w:hAnsi="Times New Roman" w:cs="Times New Roman"/>
        </w:rPr>
      </w:pPr>
      <w:r w:rsidRPr="009A3FFA">
        <w:rPr>
          <w:rStyle w:val="FootnoteReference"/>
          <w:rFonts w:ascii="Times New Roman" w:hAnsi="Times New Roman" w:cs="Times New Roman"/>
        </w:rPr>
        <w:footnoteRef/>
      </w:r>
      <w:r w:rsidRPr="009A3FFA">
        <w:rPr>
          <w:rFonts w:ascii="Times New Roman" w:hAnsi="Times New Roman" w:cs="Times New Roman"/>
        </w:rPr>
        <w:t xml:space="preserve"> Interview with practitioner </w:t>
      </w:r>
      <w:r>
        <w:rPr>
          <w:rFonts w:ascii="Times New Roman" w:hAnsi="Times New Roman" w:cs="Times New Roman"/>
        </w:rPr>
        <w:t xml:space="preserve"> n</w:t>
      </w:r>
      <w:r w:rsidRPr="009A3FFA">
        <w:rPr>
          <w:rFonts w:ascii="Times New Roman" w:hAnsi="Times New Roman" w:cs="Times New Roman"/>
        </w:rPr>
        <w:t>o. 1</w:t>
      </w:r>
    </w:p>
  </w:footnote>
  <w:footnote w:id="17">
    <w:p w:rsidR="00CC539F" w:rsidRPr="0062409C" w:rsidRDefault="00CC539F">
      <w:pPr>
        <w:pStyle w:val="FootnoteText"/>
        <w:rPr>
          <w:rFonts w:ascii="Times New Roman" w:hAnsi="Times New Roman" w:cs="Times New Roman"/>
        </w:rPr>
      </w:pPr>
      <w:r w:rsidRPr="0062409C">
        <w:rPr>
          <w:rStyle w:val="FootnoteReference"/>
          <w:rFonts w:ascii="Times New Roman" w:hAnsi="Times New Roman" w:cs="Times New Roman"/>
        </w:rPr>
        <w:footnoteRef/>
      </w:r>
      <w:r w:rsidRPr="0062409C">
        <w:rPr>
          <w:rFonts w:ascii="Times New Roman" w:hAnsi="Times New Roman" w:cs="Times New Roman"/>
        </w:rPr>
        <w:t xml:space="preserve"> Interview with practitioner No. 2</w:t>
      </w:r>
    </w:p>
  </w:footnote>
  <w:footnote w:id="18">
    <w:p w:rsidR="00CC539F" w:rsidRPr="009A3FFA" w:rsidRDefault="00CC539F">
      <w:pPr>
        <w:pStyle w:val="FootnoteText"/>
        <w:rPr>
          <w:rFonts w:ascii="Times New Roman" w:hAnsi="Times New Roman" w:cs="Times New Roman"/>
        </w:rPr>
      </w:pPr>
      <w:r w:rsidRPr="009A3FFA">
        <w:rPr>
          <w:rStyle w:val="FootnoteReference"/>
          <w:rFonts w:ascii="Times New Roman" w:hAnsi="Times New Roman" w:cs="Times New Roman"/>
        </w:rPr>
        <w:footnoteRef/>
      </w:r>
      <w:r>
        <w:rPr>
          <w:rFonts w:ascii="Times New Roman" w:hAnsi="Times New Roman" w:cs="Times New Roman"/>
        </w:rPr>
        <w:t xml:space="preserve">It was suggested these </w:t>
      </w:r>
      <w:r w:rsidRPr="009A3FFA">
        <w:rPr>
          <w:rFonts w:ascii="Times New Roman" w:hAnsi="Times New Roman" w:cs="Times New Roman"/>
        </w:rPr>
        <w:t xml:space="preserve">include: </w:t>
      </w:r>
      <w:r>
        <w:rPr>
          <w:rFonts w:ascii="Times New Roman" w:hAnsi="Times New Roman" w:cs="Times New Roman"/>
        </w:rPr>
        <w:t xml:space="preserve">type of offence; </w:t>
      </w:r>
    </w:p>
  </w:footnote>
  <w:footnote w:id="19">
    <w:p w:rsidR="00CC539F" w:rsidRDefault="00CC539F">
      <w:pPr>
        <w:pStyle w:val="FootnoteText"/>
      </w:pPr>
      <w:r w:rsidRPr="009A3FFA">
        <w:rPr>
          <w:rStyle w:val="FootnoteReference"/>
          <w:rFonts w:ascii="Times New Roman" w:hAnsi="Times New Roman" w:cs="Times New Roman"/>
        </w:rPr>
        <w:footnoteRef/>
      </w:r>
      <w:r w:rsidRPr="009A3FFA">
        <w:rPr>
          <w:rFonts w:ascii="Times New Roman" w:hAnsi="Times New Roman" w:cs="Times New Roman"/>
        </w:rPr>
        <w:t xml:space="preserve"> Interview with practitioner No. 2</w:t>
      </w:r>
    </w:p>
  </w:footnote>
  <w:footnote w:id="20">
    <w:p w:rsidR="00CC539F" w:rsidRPr="00604FB5" w:rsidRDefault="00CC539F">
      <w:pPr>
        <w:pStyle w:val="FootnoteText"/>
        <w:rPr>
          <w:rFonts w:ascii="Times New Roman" w:hAnsi="Times New Roman" w:cs="Times New Roman"/>
        </w:rPr>
      </w:pPr>
      <w:r w:rsidRPr="00604FB5">
        <w:rPr>
          <w:rStyle w:val="FootnoteReference"/>
          <w:rFonts w:ascii="Times New Roman" w:hAnsi="Times New Roman" w:cs="Times New Roman"/>
        </w:rPr>
        <w:footnoteRef/>
      </w:r>
      <w:r w:rsidRPr="00604FB5">
        <w:rPr>
          <w:rFonts w:ascii="Times New Roman" w:hAnsi="Times New Roman" w:cs="Times New Roman"/>
        </w:rPr>
        <w:t xml:space="preserve"> Interview with practitioner </w:t>
      </w:r>
      <w:r>
        <w:rPr>
          <w:rFonts w:ascii="Times New Roman" w:hAnsi="Times New Roman" w:cs="Times New Roman"/>
        </w:rPr>
        <w:t>n</w:t>
      </w:r>
      <w:r w:rsidRPr="00604FB5">
        <w:rPr>
          <w:rFonts w:ascii="Times New Roman" w:hAnsi="Times New Roman" w:cs="Times New Roman"/>
        </w:rPr>
        <w:t>o. 2</w:t>
      </w:r>
    </w:p>
  </w:footnote>
  <w:footnote w:id="21">
    <w:p w:rsidR="00CC539F" w:rsidRPr="00913D26" w:rsidRDefault="00CC539F">
      <w:pPr>
        <w:pStyle w:val="FootnoteText"/>
        <w:rPr>
          <w:rFonts w:ascii="Times New Roman" w:hAnsi="Times New Roman" w:cs="Times New Roman"/>
        </w:rPr>
      </w:pPr>
      <w:r w:rsidRPr="00913D26">
        <w:rPr>
          <w:rStyle w:val="FootnoteReference"/>
          <w:rFonts w:ascii="Times New Roman" w:hAnsi="Times New Roman" w:cs="Times New Roman"/>
        </w:rPr>
        <w:footnoteRef/>
      </w:r>
      <w:r w:rsidRPr="00913D26">
        <w:rPr>
          <w:rFonts w:ascii="Times New Roman" w:hAnsi="Times New Roman" w:cs="Times New Roman"/>
        </w:rPr>
        <w:t xml:space="preserve"> Interview with practitioner </w:t>
      </w:r>
      <w:r>
        <w:rPr>
          <w:rFonts w:ascii="Times New Roman" w:hAnsi="Times New Roman" w:cs="Times New Roman"/>
        </w:rPr>
        <w:t>n</w:t>
      </w:r>
      <w:r w:rsidRPr="00913D26">
        <w:rPr>
          <w:rFonts w:ascii="Times New Roman" w:hAnsi="Times New Roman" w:cs="Times New Roman"/>
        </w:rPr>
        <w:t>o. 4</w:t>
      </w:r>
    </w:p>
  </w:footnote>
  <w:footnote w:id="22">
    <w:p w:rsidR="00CC539F" w:rsidRDefault="00CC539F" w:rsidP="00D67EDF">
      <w:pPr>
        <w:pStyle w:val="FootnoteText"/>
        <w:jc w:val="both"/>
      </w:pPr>
      <w:r>
        <w:rPr>
          <w:rStyle w:val="FootnoteReference"/>
        </w:rPr>
        <w:footnoteRef/>
      </w:r>
      <w:r w:rsidRPr="0065628F">
        <w:rPr>
          <w:rFonts w:ascii="Times New Roman" w:hAnsi="Times New Roman" w:cs="Times New Roman"/>
        </w:rPr>
        <w:t>For instance, the delivery of First Aid education had an increasingly interactive nature through the use of casualty simulation and aesthetic props.</w:t>
      </w:r>
    </w:p>
  </w:footnote>
  <w:footnote w:id="23">
    <w:p w:rsidR="00CC539F" w:rsidRDefault="00CC539F" w:rsidP="00D67EDF">
      <w:pPr>
        <w:pStyle w:val="FootnoteText"/>
        <w:jc w:val="both"/>
      </w:pPr>
      <w:r>
        <w:rPr>
          <w:rStyle w:val="FootnoteReference"/>
        </w:rPr>
        <w:footnoteRef/>
      </w:r>
      <w:r w:rsidRPr="00913D26">
        <w:rPr>
          <w:rFonts w:ascii="Times New Roman" w:hAnsi="Times New Roman" w:cs="Times New Roman"/>
        </w:rPr>
        <w:t xml:space="preserve">Interview with practitioner </w:t>
      </w:r>
      <w:r>
        <w:rPr>
          <w:rFonts w:ascii="Times New Roman" w:hAnsi="Times New Roman" w:cs="Times New Roman"/>
        </w:rPr>
        <w:t>n</w:t>
      </w:r>
      <w:r w:rsidRPr="00913D26">
        <w:rPr>
          <w:rFonts w:ascii="Times New Roman" w:hAnsi="Times New Roman" w:cs="Times New Roman"/>
        </w:rPr>
        <w:t>o. 1</w:t>
      </w:r>
    </w:p>
  </w:footnote>
  <w:footnote w:id="24">
    <w:p w:rsidR="00CC539F" w:rsidRDefault="00CC539F" w:rsidP="00D67EDF">
      <w:pPr>
        <w:pStyle w:val="FootnoteText"/>
        <w:jc w:val="both"/>
      </w:pPr>
      <w:r w:rsidRPr="00913D26">
        <w:rPr>
          <w:rStyle w:val="FootnoteReference"/>
          <w:rFonts w:ascii="Times New Roman" w:hAnsi="Times New Roman" w:cs="Times New Roman"/>
        </w:rPr>
        <w:footnoteRef/>
      </w:r>
      <w:r w:rsidRPr="00913D26">
        <w:rPr>
          <w:rFonts w:ascii="Times New Roman" w:hAnsi="Times New Roman" w:cs="Times New Roman"/>
        </w:rPr>
        <w:t xml:space="preserve"> Interview with practitioner </w:t>
      </w:r>
      <w:r>
        <w:rPr>
          <w:rFonts w:ascii="Times New Roman" w:hAnsi="Times New Roman" w:cs="Times New Roman"/>
        </w:rPr>
        <w:t>n</w:t>
      </w:r>
      <w:r w:rsidRPr="00913D26">
        <w:rPr>
          <w:rFonts w:ascii="Times New Roman" w:hAnsi="Times New Roman" w:cs="Times New Roman"/>
        </w:rPr>
        <w:t>o. 1</w:t>
      </w:r>
    </w:p>
  </w:footnote>
  <w:footnote w:id="25">
    <w:p w:rsidR="00CC539F" w:rsidRPr="00237E2F" w:rsidRDefault="00CC539F">
      <w:pPr>
        <w:pStyle w:val="FootnoteText"/>
        <w:rPr>
          <w:rFonts w:ascii="Times New Roman" w:hAnsi="Times New Roman" w:cs="Times New Roman"/>
        </w:rPr>
      </w:pPr>
      <w:r w:rsidRPr="00237E2F">
        <w:rPr>
          <w:rStyle w:val="FootnoteReference"/>
          <w:rFonts w:ascii="Times New Roman" w:hAnsi="Times New Roman" w:cs="Times New Roman"/>
        </w:rPr>
        <w:footnoteRef/>
      </w:r>
      <w:r w:rsidRPr="00237E2F">
        <w:rPr>
          <w:rFonts w:ascii="Times New Roman" w:hAnsi="Times New Roman" w:cs="Times New Roman"/>
        </w:rPr>
        <w:t xml:space="preserve"> Interview with practitioner </w:t>
      </w:r>
      <w:r>
        <w:rPr>
          <w:rFonts w:ascii="Times New Roman" w:hAnsi="Times New Roman" w:cs="Times New Roman"/>
        </w:rPr>
        <w:t>n</w:t>
      </w:r>
      <w:r w:rsidRPr="00237E2F">
        <w:rPr>
          <w:rFonts w:ascii="Times New Roman" w:hAnsi="Times New Roman" w:cs="Times New Roman"/>
        </w:rPr>
        <w:t>o. 4</w:t>
      </w:r>
    </w:p>
  </w:footnote>
  <w:footnote w:id="26">
    <w:p w:rsidR="00CC539F" w:rsidRPr="003166D6" w:rsidRDefault="00CC539F">
      <w:pPr>
        <w:pStyle w:val="FootnoteText"/>
        <w:rPr>
          <w:rFonts w:ascii="Times New Roman" w:hAnsi="Times New Roman" w:cs="Times New Roman"/>
        </w:rPr>
      </w:pPr>
      <w:r w:rsidRPr="003166D6">
        <w:rPr>
          <w:rStyle w:val="FootnoteReference"/>
          <w:rFonts w:ascii="Times New Roman" w:hAnsi="Times New Roman" w:cs="Times New Roman"/>
        </w:rPr>
        <w:footnoteRef/>
      </w:r>
      <w:r w:rsidRPr="003166D6">
        <w:rPr>
          <w:rFonts w:ascii="Times New Roman" w:hAnsi="Times New Roman" w:cs="Times New Roman"/>
        </w:rPr>
        <w:t xml:space="preserve"> Interview</w:t>
      </w:r>
      <w:r w:rsidR="007A14B8">
        <w:rPr>
          <w:rFonts w:ascii="Times New Roman" w:hAnsi="Times New Roman" w:cs="Times New Roman"/>
        </w:rPr>
        <w:t xml:space="preserve"> with practitioner n</w:t>
      </w:r>
      <w:r w:rsidRPr="003166D6">
        <w:rPr>
          <w:rFonts w:ascii="Times New Roman" w:hAnsi="Times New Roman" w:cs="Times New Roman"/>
        </w:rPr>
        <w:t>o. 1</w:t>
      </w:r>
    </w:p>
  </w:footnote>
  <w:footnote w:id="27">
    <w:p w:rsidR="00CC539F" w:rsidRPr="001D27B1" w:rsidRDefault="00CC539F">
      <w:pPr>
        <w:pStyle w:val="FootnoteText"/>
        <w:rPr>
          <w:rFonts w:ascii="Times New Roman" w:hAnsi="Times New Roman" w:cs="Times New Roman"/>
        </w:rPr>
      </w:pPr>
      <w:r w:rsidRPr="001D27B1">
        <w:rPr>
          <w:rStyle w:val="FootnoteReference"/>
          <w:rFonts w:ascii="Times New Roman" w:hAnsi="Times New Roman" w:cs="Times New Roman"/>
        </w:rPr>
        <w:footnoteRef/>
      </w:r>
      <w:r w:rsidR="007A14B8">
        <w:rPr>
          <w:rFonts w:ascii="Times New Roman" w:hAnsi="Times New Roman" w:cs="Times New Roman"/>
        </w:rPr>
        <w:t xml:space="preserve"> Interview with practitioner n</w:t>
      </w:r>
      <w:r w:rsidRPr="001D27B1">
        <w:rPr>
          <w:rFonts w:ascii="Times New Roman" w:hAnsi="Times New Roman" w:cs="Times New Roman"/>
        </w:rPr>
        <w:t>o. 1</w:t>
      </w:r>
    </w:p>
  </w:footnote>
  <w:footnote w:id="28">
    <w:p w:rsidR="00CC539F" w:rsidRPr="00B62024" w:rsidRDefault="00CC539F">
      <w:pPr>
        <w:pStyle w:val="FootnoteText"/>
        <w:rPr>
          <w:rFonts w:ascii="Times New Roman" w:hAnsi="Times New Roman" w:cs="Times New Roman"/>
        </w:rPr>
      </w:pPr>
      <w:r w:rsidRPr="00B62024">
        <w:rPr>
          <w:rStyle w:val="FootnoteReference"/>
          <w:rFonts w:ascii="Times New Roman" w:hAnsi="Times New Roman" w:cs="Times New Roman"/>
        </w:rPr>
        <w:footnoteRef/>
      </w:r>
      <w:r w:rsidR="007A14B8">
        <w:rPr>
          <w:rFonts w:ascii="Times New Roman" w:hAnsi="Times New Roman" w:cs="Times New Roman"/>
        </w:rPr>
        <w:t xml:space="preserve"> Interview with practitioner n</w:t>
      </w:r>
      <w:r w:rsidRPr="00B62024">
        <w:rPr>
          <w:rFonts w:ascii="Times New Roman" w:hAnsi="Times New Roman" w:cs="Times New Roman"/>
        </w:rPr>
        <w:t>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9F" w:rsidRPr="00CA355E" w:rsidRDefault="00CC539F" w:rsidP="00CA355E">
    <w:pPr>
      <w:pStyle w:val="Header"/>
      <w:jc w:val="right"/>
      <w:rPr>
        <w:rFonts w:ascii="Times New Roman" w:hAnsi="Times New Roman" w:cs="Times New Roman"/>
        <w:i/>
      </w:rPr>
    </w:pPr>
    <w:r>
      <w:rPr>
        <w:rFonts w:ascii="Times New Roman" w:hAnsi="Times New Roman" w:cs="Times New Roman"/>
        <w:i/>
      </w:rPr>
      <w:tab/>
    </w:r>
    <w:r w:rsidRPr="00CA355E">
      <w:rPr>
        <w:rFonts w:ascii="Times New Roman" w:hAnsi="Times New Roman" w:cs="Times New Roman"/>
        <w:i/>
      </w:rPr>
      <w:t>An Evaluation of the British Red Cross’ Educational Pilot Project</w:t>
    </w:r>
  </w:p>
  <w:p w:rsidR="00CC539F" w:rsidRDefault="00CC5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8A4"/>
    <w:multiLevelType w:val="hybridMultilevel"/>
    <w:tmpl w:val="3690B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7E0BAB"/>
    <w:multiLevelType w:val="hybridMultilevel"/>
    <w:tmpl w:val="09C8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F2F2A"/>
    <w:multiLevelType w:val="multilevel"/>
    <w:tmpl w:val="423A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02E99"/>
    <w:multiLevelType w:val="multilevel"/>
    <w:tmpl w:val="C6D4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860E6"/>
    <w:multiLevelType w:val="hybridMultilevel"/>
    <w:tmpl w:val="9D4E55D6"/>
    <w:lvl w:ilvl="0" w:tplc="2690E6D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162BB8"/>
    <w:multiLevelType w:val="hybridMultilevel"/>
    <w:tmpl w:val="ECAAB840"/>
    <w:lvl w:ilvl="0" w:tplc="62862B10">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AA6EB3"/>
    <w:multiLevelType w:val="hybridMultilevel"/>
    <w:tmpl w:val="425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B23EB"/>
    <w:multiLevelType w:val="hybridMultilevel"/>
    <w:tmpl w:val="6E226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948489B"/>
    <w:multiLevelType w:val="hybridMultilevel"/>
    <w:tmpl w:val="4FB43ED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nsid w:val="3B433A62"/>
    <w:multiLevelType w:val="multilevel"/>
    <w:tmpl w:val="0D7C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F62CEB"/>
    <w:multiLevelType w:val="hybridMultilevel"/>
    <w:tmpl w:val="5CCA2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nsid w:val="472F2228"/>
    <w:multiLevelType w:val="hybridMultilevel"/>
    <w:tmpl w:val="49301C3A"/>
    <w:lvl w:ilvl="0" w:tplc="B4E06F10">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4841CD"/>
    <w:multiLevelType w:val="hybridMultilevel"/>
    <w:tmpl w:val="E9A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13E14"/>
    <w:multiLevelType w:val="hybridMultilevel"/>
    <w:tmpl w:val="AD16BB04"/>
    <w:lvl w:ilvl="0" w:tplc="62862B10">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DE7906"/>
    <w:multiLevelType w:val="hybridMultilevel"/>
    <w:tmpl w:val="6340E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51C4C3E"/>
    <w:multiLevelType w:val="multilevel"/>
    <w:tmpl w:val="53A0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4B5545"/>
    <w:multiLevelType w:val="hybridMultilevel"/>
    <w:tmpl w:val="DDE2DA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83C3F0B"/>
    <w:multiLevelType w:val="multilevel"/>
    <w:tmpl w:val="7464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93CB1"/>
    <w:multiLevelType w:val="hybridMultilevel"/>
    <w:tmpl w:val="0202844A"/>
    <w:lvl w:ilvl="0" w:tplc="62862B10">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CFA2A83"/>
    <w:multiLevelType w:val="hybridMultilevel"/>
    <w:tmpl w:val="DF86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926248"/>
    <w:multiLevelType w:val="hybridMultilevel"/>
    <w:tmpl w:val="7DF230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ED241E"/>
    <w:multiLevelType w:val="multilevel"/>
    <w:tmpl w:val="A25C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4A4871"/>
    <w:multiLevelType w:val="hybridMultilevel"/>
    <w:tmpl w:val="D3AAE010"/>
    <w:lvl w:ilvl="0" w:tplc="56848026">
      <w:start w:val="1"/>
      <w:numFmt w:val="bullet"/>
      <w:lvlText w:val="-"/>
      <w:lvlJc w:val="left"/>
      <w:pPr>
        <w:ind w:left="3240" w:hanging="360"/>
      </w:pPr>
      <w:rPr>
        <w:rFonts w:ascii="Times New Roman" w:eastAsiaTheme="minorHAnsi"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nsid w:val="76F855FA"/>
    <w:multiLevelType w:val="hybridMultilevel"/>
    <w:tmpl w:val="6472E37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nsid w:val="775F57AA"/>
    <w:multiLevelType w:val="hybridMultilevel"/>
    <w:tmpl w:val="B984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7"/>
  </w:num>
  <w:num w:numId="4">
    <w:abstractNumId w:val="9"/>
  </w:num>
  <w:num w:numId="5">
    <w:abstractNumId w:val="2"/>
  </w:num>
  <w:num w:numId="6">
    <w:abstractNumId w:val="15"/>
  </w:num>
  <w:num w:numId="7">
    <w:abstractNumId w:val="8"/>
  </w:num>
  <w:num w:numId="8">
    <w:abstractNumId w:val="24"/>
  </w:num>
  <w:num w:numId="9">
    <w:abstractNumId w:val="19"/>
  </w:num>
  <w:num w:numId="10">
    <w:abstractNumId w:val="12"/>
  </w:num>
  <w:num w:numId="11">
    <w:abstractNumId w:val="23"/>
  </w:num>
  <w:num w:numId="12">
    <w:abstractNumId w:val="6"/>
  </w:num>
  <w:num w:numId="13">
    <w:abstractNumId w:val="1"/>
  </w:num>
  <w:num w:numId="14">
    <w:abstractNumId w:val="4"/>
  </w:num>
  <w:num w:numId="15">
    <w:abstractNumId w:val="22"/>
  </w:num>
  <w:num w:numId="16">
    <w:abstractNumId w:val="11"/>
  </w:num>
  <w:num w:numId="17">
    <w:abstractNumId w:val="10"/>
  </w:num>
  <w:num w:numId="18">
    <w:abstractNumId w:val="14"/>
  </w:num>
  <w:num w:numId="19">
    <w:abstractNumId w:val="7"/>
  </w:num>
  <w:num w:numId="20">
    <w:abstractNumId w:val="13"/>
  </w:num>
  <w:num w:numId="21">
    <w:abstractNumId w:val="5"/>
  </w:num>
  <w:num w:numId="22">
    <w:abstractNumId w:val="18"/>
  </w:num>
  <w:num w:numId="23">
    <w:abstractNumId w:val="20"/>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4E"/>
    <w:rsid w:val="00002C17"/>
    <w:rsid w:val="00021C83"/>
    <w:rsid w:val="00026DD7"/>
    <w:rsid w:val="000433E6"/>
    <w:rsid w:val="000527E4"/>
    <w:rsid w:val="000620ED"/>
    <w:rsid w:val="000706B5"/>
    <w:rsid w:val="0007789C"/>
    <w:rsid w:val="000800FC"/>
    <w:rsid w:val="00081962"/>
    <w:rsid w:val="00087558"/>
    <w:rsid w:val="00094407"/>
    <w:rsid w:val="000D08A0"/>
    <w:rsid w:val="000E0916"/>
    <w:rsid w:val="000E09BE"/>
    <w:rsid w:val="000E50B4"/>
    <w:rsid w:val="000E6190"/>
    <w:rsid w:val="000F276A"/>
    <w:rsid w:val="000F5216"/>
    <w:rsid w:val="000F6A5D"/>
    <w:rsid w:val="00100579"/>
    <w:rsid w:val="00110BF3"/>
    <w:rsid w:val="00113468"/>
    <w:rsid w:val="00113ACD"/>
    <w:rsid w:val="0011693F"/>
    <w:rsid w:val="00123B61"/>
    <w:rsid w:val="00125DB5"/>
    <w:rsid w:val="00131492"/>
    <w:rsid w:val="00132A6E"/>
    <w:rsid w:val="00134477"/>
    <w:rsid w:val="00136B79"/>
    <w:rsid w:val="00137B5B"/>
    <w:rsid w:val="00140329"/>
    <w:rsid w:val="00156911"/>
    <w:rsid w:val="00165242"/>
    <w:rsid w:val="00170996"/>
    <w:rsid w:val="00182F92"/>
    <w:rsid w:val="0018449A"/>
    <w:rsid w:val="00186E55"/>
    <w:rsid w:val="001A3110"/>
    <w:rsid w:val="001A3CBE"/>
    <w:rsid w:val="001A4F74"/>
    <w:rsid w:val="001A5E8C"/>
    <w:rsid w:val="001B224D"/>
    <w:rsid w:val="001B4FE9"/>
    <w:rsid w:val="001B534D"/>
    <w:rsid w:val="001C0FA4"/>
    <w:rsid w:val="001C79DB"/>
    <w:rsid w:val="001D27B1"/>
    <w:rsid w:val="001D39CE"/>
    <w:rsid w:val="001D7747"/>
    <w:rsid w:val="001E27A1"/>
    <w:rsid w:val="001E4B9F"/>
    <w:rsid w:val="001E785B"/>
    <w:rsid w:val="00201D86"/>
    <w:rsid w:val="00206AE2"/>
    <w:rsid w:val="0021005F"/>
    <w:rsid w:val="0021349C"/>
    <w:rsid w:val="00237E2F"/>
    <w:rsid w:val="00246736"/>
    <w:rsid w:val="00251CF7"/>
    <w:rsid w:val="002623BF"/>
    <w:rsid w:val="0026341D"/>
    <w:rsid w:val="00264D74"/>
    <w:rsid w:val="00272575"/>
    <w:rsid w:val="00273423"/>
    <w:rsid w:val="002873EC"/>
    <w:rsid w:val="002901A5"/>
    <w:rsid w:val="002901BB"/>
    <w:rsid w:val="00294F4E"/>
    <w:rsid w:val="002A3072"/>
    <w:rsid w:val="002A58D3"/>
    <w:rsid w:val="002A724C"/>
    <w:rsid w:val="002B0CFF"/>
    <w:rsid w:val="002B1834"/>
    <w:rsid w:val="002B4BE9"/>
    <w:rsid w:val="002B7D69"/>
    <w:rsid w:val="002C23FC"/>
    <w:rsid w:val="002C3C35"/>
    <w:rsid w:val="002C695A"/>
    <w:rsid w:val="002C7D5C"/>
    <w:rsid w:val="002D05CC"/>
    <w:rsid w:val="002D18C6"/>
    <w:rsid w:val="002D2BD7"/>
    <w:rsid w:val="002D4169"/>
    <w:rsid w:val="002E0A21"/>
    <w:rsid w:val="002E16DC"/>
    <w:rsid w:val="00305D11"/>
    <w:rsid w:val="00311C77"/>
    <w:rsid w:val="003166D6"/>
    <w:rsid w:val="00342717"/>
    <w:rsid w:val="003773B9"/>
    <w:rsid w:val="003810A7"/>
    <w:rsid w:val="003A2E5E"/>
    <w:rsid w:val="003A36D0"/>
    <w:rsid w:val="003B2787"/>
    <w:rsid w:val="003C584B"/>
    <w:rsid w:val="003D13CA"/>
    <w:rsid w:val="003D45CB"/>
    <w:rsid w:val="003E5EEE"/>
    <w:rsid w:val="003E79BB"/>
    <w:rsid w:val="003F4916"/>
    <w:rsid w:val="003F5F74"/>
    <w:rsid w:val="0040357A"/>
    <w:rsid w:val="00410F6D"/>
    <w:rsid w:val="0041390F"/>
    <w:rsid w:val="0042032E"/>
    <w:rsid w:val="0042650F"/>
    <w:rsid w:val="00434E00"/>
    <w:rsid w:val="00435B81"/>
    <w:rsid w:val="004557EC"/>
    <w:rsid w:val="00457C6E"/>
    <w:rsid w:val="00460DF3"/>
    <w:rsid w:val="0046326D"/>
    <w:rsid w:val="00485199"/>
    <w:rsid w:val="00491A46"/>
    <w:rsid w:val="00492FB6"/>
    <w:rsid w:val="004A668F"/>
    <w:rsid w:val="004B15BD"/>
    <w:rsid w:val="004C1573"/>
    <w:rsid w:val="004D49C3"/>
    <w:rsid w:val="004E0FF0"/>
    <w:rsid w:val="004E1614"/>
    <w:rsid w:val="004E6878"/>
    <w:rsid w:val="00503654"/>
    <w:rsid w:val="00510261"/>
    <w:rsid w:val="00516EB5"/>
    <w:rsid w:val="00535A50"/>
    <w:rsid w:val="00540DC1"/>
    <w:rsid w:val="00552CAC"/>
    <w:rsid w:val="005623E2"/>
    <w:rsid w:val="00564553"/>
    <w:rsid w:val="005B116F"/>
    <w:rsid w:val="005B122D"/>
    <w:rsid w:val="005B43BB"/>
    <w:rsid w:val="005B6EAB"/>
    <w:rsid w:val="005D5C45"/>
    <w:rsid w:val="005D6B19"/>
    <w:rsid w:val="005D7519"/>
    <w:rsid w:val="005E227E"/>
    <w:rsid w:val="005E5E8E"/>
    <w:rsid w:val="005F6ED7"/>
    <w:rsid w:val="00601EF6"/>
    <w:rsid w:val="006020A6"/>
    <w:rsid w:val="00603D1F"/>
    <w:rsid w:val="00604FB5"/>
    <w:rsid w:val="0060675D"/>
    <w:rsid w:val="00613A6C"/>
    <w:rsid w:val="0062409C"/>
    <w:rsid w:val="00625319"/>
    <w:rsid w:val="00634926"/>
    <w:rsid w:val="00640740"/>
    <w:rsid w:val="00644172"/>
    <w:rsid w:val="00644C99"/>
    <w:rsid w:val="00652042"/>
    <w:rsid w:val="0065628F"/>
    <w:rsid w:val="00662A8D"/>
    <w:rsid w:val="00690C76"/>
    <w:rsid w:val="0069633B"/>
    <w:rsid w:val="006B0223"/>
    <w:rsid w:val="006B69FE"/>
    <w:rsid w:val="006C7EB6"/>
    <w:rsid w:val="006D3FF1"/>
    <w:rsid w:val="006E6CE5"/>
    <w:rsid w:val="006F0758"/>
    <w:rsid w:val="006F28C5"/>
    <w:rsid w:val="006F5B96"/>
    <w:rsid w:val="00700C64"/>
    <w:rsid w:val="00711614"/>
    <w:rsid w:val="0071175A"/>
    <w:rsid w:val="00733535"/>
    <w:rsid w:val="00734627"/>
    <w:rsid w:val="00741DCC"/>
    <w:rsid w:val="00743771"/>
    <w:rsid w:val="00744FC8"/>
    <w:rsid w:val="007505C9"/>
    <w:rsid w:val="00751AA4"/>
    <w:rsid w:val="00752A51"/>
    <w:rsid w:val="00760450"/>
    <w:rsid w:val="007754AC"/>
    <w:rsid w:val="0077759C"/>
    <w:rsid w:val="007775C4"/>
    <w:rsid w:val="00780A8D"/>
    <w:rsid w:val="00787C99"/>
    <w:rsid w:val="00791317"/>
    <w:rsid w:val="00793312"/>
    <w:rsid w:val="007950DB"/>
    <w:rsid w:val="007A1276"/>
    <w:rsid w:val="007A14B8"/>
    <w:rsid w:val="007B3F11"/>
    <w:rsid w:val="007C0895"/>
    <w:rsid w:val="007C1E94"/>
    <w:rsid w:val="007C348D"/>
    <w:rsid w:val="007D2FFE"/>
    <w:rsid w:val="007D508E"/>
    <w:rsid w:val="007D79E8"/>
    <w:rsid w:val="007E0159"/>
    <w:rsid w:val="007E1868"/>
    <w:rsid w:val="007E5457"/>
    <w:rsid w:val="007E7F5E"/>
    <w:rsid w:val="00824FD2"/>
    <w:rsid w:val="00826027"/>
    <w:rsid w:val="00826C2C"/>
    <w:rsid w:val="00830189"/>
    <w:rsid w:val="00830460"/>
    <w:rsid w:val="00841F8A"/>
    <w:rsid w:val="00857C10"/>
    <w:rsid w:val="008604DB"/>
    <w:rsid w:val="00864394"/>
    <w:rsid w:val="00870198"/>
    <w:rsid w:val="00872299"/>
    <w:rsid w:val="008731D6"/>
    <w:rsid w:val="0087464F"/>
    <w:rsid w:val="00875DD9"/>
    <w:rsid w:val="00880490"/>
    <w:rsid w:val="00893C30"/>
    <w:rsid w:val="008950B7"/>
    <w:rsid w:val="0089572D"/>
    <w:rsid w:val="008969D3"/>
    <w:rsid w:val="008A17AF"/>
    <w:rsid w:val="008A1AA0"/>
    <w:rsid w:val="008C1CC3"/>
    <w:rsid w:val="008D1464"/>
    <w:rsid w:val="008D77F9"/>
    <w:rsid w:val="008E254F"/>
    <w:rsid w:val="008E791A"/>
    <w:rsid w:val="008F09A8"/>
    <w:rsid w:val="008F5FFE"/>
    <w:rsid w:val="008F691D"/>
    <w:rsid w:val="0090193B"/>
    <w:rsid w:val="0090304E"/>
    <w:rsid w:val="00907944"/>
    <w:rsid w:val="00913D26"/>
    <w:rsid w:val="00917791"/>
    <w:rsid w:val="0092027C"/>
    <w:rsid w:val="00920761"/>
    <w:rsid w:val="009217E9"/>
    <w:rsid w:val="00956CDA"/>
    <w:rsid w:val="0096051C"/>
    <w:rsid w:val="00965404"/>
    <w:rsid w:val="00967FA2"/>
    <w:rsid w:val="00970CE0"/>
    <w:rsid w:val="009718DF"/>
    <w:rsid w:val="00995381"/>
    <w:rsid w:val="009A16F1"/>
    <w:rsid w:val="009A1EBC"/>
    <w:rsid w:val="009A3FFA"/>
    <w:rsid w:val="009B7C78"/>
    <w:rsid w:val="009B7E2D"/>
    <w:rsid w:val="009C5273"/>
    <w:rsid w:val="009D1F13"/>
    <w:rsid w:val="009E0622"/>
    <w:rsid w:val="009E6589"/>
    <w:rsid w:val="009F2D79"/>
    <w:rsid w:val="009F60F7"/>
    <w:rsid w:val="009F6822"/>
    <w:rsid w:val="00A0407A"/>
    <w:rsid w:val="00A04D50"/>
    <w:rsid w:val="00A06F51"/>
    <w:rsid w:val="00A20C48"/>
    <w:rsid w:val="00A34893"/>
    <w:rsid w:val="00A34AEE"/>
    <w:rsid w:val="00A40C6C"/>
    <w:rsid w:val="00A53CA5"/>
    <w:rsid w:val="00A57D07"/>
    <w:rsid w:val="00A6301C"/>
    <w:rsid w:val="00A705A3"/>
    <w:rsid w:val="00A756A7"/>
    <w:rsid w:val="00A77ABF"/>
    <w:rsid w:val="00A96131"/>
    <w:rsid w:val="00AB00B6"/>
    <w:rsid w:val="00AB464B"/>
    <w:rsid w:val="00AB71C5"/>
    <w:rsid w:val="00AC5C94"/>
    <w:rsid w:val="00AD0F5C"/>
    <w:rsid w:val="00AD6FDA"/>
    <w:rsid w:val="00AE0058"/>
    <w:rsid w:val="00AE172C"/>
    <w:rsid w:val="00AE582B"/>
    <w:rsid w:val="00AF01D2"/>
    <w:rsid w:val="00AF02C3"/>
    <w:rsid w:val="00B055AC"/>
    <w:rsid w:val="00B1358E"/>
    <w:rsid w:val="00B16B35"/>
    <w:rsid w:val="00B24DA7"/>
    <w:rsid w:val="00B30143"/>
    <w:rsid w:val="00B32DCA"/>
    <w:rsid w:val="00B37A93"/>
    <w:rsid w:val="00B5212C"/>
    <w:rsid w:val="00B557CC"/>
    <w:rsid w:val="00B55A21"/>
    <w:rsid w:val="00B62024"/>
    <w:rsid w:val="00B86C3A"/>
    <w:rsid w:val="00B92801"/>
    <w:rsid w:val="00BB0133"/>
    <w:rsid w:val="00BB3800"/>
    <w:rsid w:val="00BC771F"/>
    <w:rsid w:val="00BD2DED"/>
    <w:rsid w:val="00BD33AD"/>
    <w:rsid w:val="00BE20B6"/>
    <w:rsid w:val="00BE4C7A"/>
    <w:rsid w:val="00BF7CE8"/>
    <w:rsid w:val="00C028E8"/>
    <w:rsid w:val="00C153CA"/>
    <w:rsid w:val="00C22073"/>
    <w:rsid w:val="00C229F7"/>
    <w:rsid w:val="00C33948"/>
    <w:rsid w:val="00C355B5"/>
    <w:rsid w:val="00C449E0"/>
    <w:rsid w:val="00C54E27"/>
    <w:rsid w:val="00C55B45"/>
    <w:rsid w:val="00C63A34"/>
    <w:rsid w:val="00C82FEA"/>
    <w:rsid w:val="00C85EA6"/>
    <w:rsid w:val="00C86BBC"/>
    <w:rsid w:val="00C91D87"/>
    <w:rsid w:val="00CA355E"/>
    <w:rsid w:val="00CB23C6"/>
    <w:rsid w:val="00CC5269"/>
    <w:rsid w:val="00CC539F"/>
    <w:rsid w:val="00CD6274"/>
    <w:rsid w:val="00CE0D91"/>
    <w:rsid w:val="00CF50C3"/>
    <w:rsid w:val="00CF6B48"/>
    <w:rsid w:val="00D0038C"/>
    <w:rsid w:val="00D005E3"/>
    <w:rsid w:val="00D00AA6"/>
    <w:rsid w:val="00D00D36"/>
    <w:rsid w:val="00D0469C"/>
    <w:rsid w:val="00D0479B"/>
    <w:rsid w:val="00D10375"/>
    <w:rsid w:val="00D10CE9"/>
    <w:rsid w:val="00D11598"/>
    <w:rsid w:val="00D115C8"/>
    <w:rsid w:val="00D13F7F"/>
    <w:rsid w:val="00D32515"/>
    <w:rsid w:val="00D426FA"/>
    <w:rsid w:val="00D50564"/>
    <w:rsid w:val="00D57CA8"/>
    <w:rsid w:val="00D61F61"/>
    <w:rsid w:val="00D67EDF"/>
    <w:rsid w:val="00D70126"/>
    <w:rsid w:val="00D73B79"/>
    <w:rsid w:val="00D81E26"/>
    <w:rsid w:val="00D84A79"/>
    <w:rsid w:val="00D9033C"/>
    <w:rsid w:val="00D9161C"/>
    <w:rsid w:val="00DA4F29"/>
    <w:rsid w:val="00DB3260"/>
    <w:rsid w:val="00DB7A86"/>
    <w:rsid w:val="00DC6E0E"/>
    <w:rsid w:val="00DC6E63"/>
    <w:rsid w:val="00DD044A"/>
    <w:rsid w:val="00DD43D0"/>
    <w:rsid w:val="00DE2667"/>
    <w:rsid w:val="00DE2E74"/>
    <w:rsid w:val="00DE3ED2"/>
    <w:rsid w:val="00DE4610"/>
    <w:rsid w:val="00DF2207"/>
    <w:rsid w:val="00E1708C"/>
    <w:rsid w:val="00E175A5"/>
    <w:rsid w:val="00E21A7A"/>
    <w:rsid w:val="00E22E1A"/>
    <w:rsid w:val="00E2391F"/>
    <w:rsid w:val="00E25273"/>
    <w:rsid w:val="00E4038B"/>
    <w:rsid w:val="00E54257"/>
    <w:rsid w:val="00E60325"/>
    <w:rsid w:val="00E62B2A"/>
    <w:rsid w:val="00E64765"/>
    <w:rsid w:val="00E7340B"/>
    <w:rsid w:val="00E77E3F"/>
    <w:rsid w:val="00E83660"/>
    <w:rsid w:val="00E934B2"/>
    <w:rsid w:val="00E96F7F"/>
    <w:rsid w:val="00EA1AAE"/>
    <w:rsid w:val="00EA2730"/>
    <w:rsid w:val="00EA4D79"/>
    <w:rsid w:val="00EC2E67"/>
    <w:rsid w:val="00EC47EE"/>
    <w:rsid w:val="00EC52AC"/>
    <w:rsid w:val="00EC7F2D"/>
    <w:rsid w:val="00ED3681"/>
    <w:rsid w:val="00EE1C9F"/>
    <w:rsid w:val="00EE6256"/>
    <w:rsid w:val="00EF303D"/>
    <w:rsid w:val="00F2202F"/>
    <w:rsid w:val="00F22BD3"/>
    <w:rsid w:val="00F2799E"/>
    <w:rsid w:val="00F30E1E"/>
    <w:rsid w:val="00F44B3E"/>
    <w:rsid w:val="00F47B88"/>
    <w:rsid w:val="00F51A42"/>
    <w:rsid w:val="00F61A81"/>
    <w:rsid w:val="00F62AED"/>
    <w:rsid w:val="00F7413A"/>
    <w:rsid w:val="00F90722"/>
    <w:rsid w:val="00FA0388"/>
    <w:rsid w:val="00FB1CBA"/>
    <w:rsid w:val="00FC0CB7"/>
    <w:rsid w:val="00FC2EB6"/>
    <w:rsid w:val="00FD5FB5"/>
    <w:rsid w:val="00FE5F75"/>
    <w:rsid w:val="00FF3A30"/>
    <w:rsid w:val="00FF4DEA"/>
    <w:rsid w:val="00FF70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1A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94F4E"/>
  </w:style>
  <w:style w:type="paragraph" w:styleId="FootnoteText">
    <w:name w:val="footnote text"/>
    <w:basedOn w:val="Normal"/>
    <w:link w:val="FootnoteTextChar"/>
    <w:uiPriority w:val="99"/>
    <w:unhideWhenUsed/>
    <w:rsid w:val="00D81E26"/>
    <w:pPr>
      <w:spacing w:after="0" w:line="240" w:lineRule="auto"/>
    </w:pPr>
    <w:rPr>
      <w:sz w:val="20"/>
      <w:szCs w:val="20"/>
    </w:rPr>
  </w:style>
  <w:style w:type="character" w:customStyle="1" w:styleId="FootnoteTextChar">
    <w:name w:val="Footnote Text Char"/>
    <w:basedOn w:val="DefaultParagraphFont"/>
    <w:link w:val="FootnoteText"/>
    <w:uiPriority w:val="99"/>
    <w:rsid w:val="00D81E26"/>
    <w:rPr>
      <w:sz w:val="20"/>
      <w:szCs w:val="20"/>
    </w:rPr>
  </w:style>
  <w:style w:type="character" w:styleId="FootnoteReference">
    <w:name w:val="footnote reference"/>
    <w:basedOn w:val="DefaultParagraphFont"/>
    <w:uiPriority w:val="99"/>
    <w:unhideWhenUsed/>
    <w:rsid w:val="00D81E26"/>
    <w:rPr>
      <w:vertAlign w:val="superscript"/>
    </w:rPr>
  </w:style>
  <w:style w:type="character" w:styleId="Emphasis">
    <w:name w:val="Emphasis"/>
    <w:basedOn w:val="DefaultParagraphFont"/>
    <w:uiPriority w:val="20"/>
    <w:qFormat/>
    <w:rsid w:val="00AB71C5"/>
    <w:rPr>
      <w:i/>
      <w:iCs/>
    </w:rPr>
  </w:style>
  <w:style w:type="paragraph" w:styleId="ListParagraph">
    <w:name w:val="List Paragraph"/>
    <w:basedOn w:val="Normal"/>
    <w:uiPriority w:val="34"/>
    <w:qFormat/>
    <w:rsid w:val="00516EB5"/>
    <w:pPr>
      <w:ind w:left="720"/>
      <w:contextualSpacing/>
    </w:pPr>
  </w:style>
  <w:style w:type="table" w:styleId="TableGrid">
    <w:name w:val="Table Grid"/>
    <w:basedOn w:val="TableNormal"/>
    <w:uiPriority w:val="59"/>
    <w:rsid w:val="00263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81"/>
    <w:rPr>
      <w:rFonts w:ascii="Tahoma" w:hAnsi="Tahoma" w:cs="Tahoma"/>
      <w:sz w:val="16"/>
      <w:szCs w:val="16"/>
    </w:rPr>
  </w:style>
  <w:style w:type="character" w:customStyle="1" w:styleId="Heading2Char">
    <w:name w:val="Heading 2 Char"/>
    <w:basedOn w:val="DefaultParagraphFont"/>
    <w:link w:val="Heading2"/>
    <w:uiPriority w:val="9"/>
    <w:rsid w:val="00F61A81"/>
    <w:rPr>
      <w:rFonts w:asciiTheme="majorHAnsi" w:eastAsiaTheme="majorEastAsia" w:hAnsiTheme="majorHAnsi" w:cstheme="majorBidi"/>
      <w:b/>
      <w:bCs/>
      <w:color w:val="4F81BD" w:themeColor="accent1"/>
      <w:sz w:val="26"/>
      <w:szCs w:val="26"/>
    </w:rPr>
  </w:style>
  <w:style w:type="table" w:customStyle="1" w:styleId="LightShading1">
    <w:name w:val="Light Shading1"/>
    <w:basedOn w:val="TableNormal"/>
    <w:uiPriority w:val="60"/>
    <w:rsid w:val="00741D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6F28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6F28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character" w:customStyle="1" w:styleId="apple-converted-space">
    <w:name w:val="apple-converted-space"/>
    <w:basedOn w:val="DefaultParagraphFont"/>
    <w:rsid w:val="00B24DA7"/>
  </w:style>
  <w:style w:type="character" w:styleId="Hyperlink">
    <w:name w:val="Hyperlink"/>
    <w:basedOn w:val="DefaultParagraphFont"/>
    <w:uiPriority w:val="99"/>
    <w:unhideWhenUsed/>
    <w:rsid w:val="00CF6B48"/>
    <w:rPr>
      <w:color w:val="0000FF" w:themeColor="hyperlink"/>
      <w:u w:val="single"/>
    </w:rPr>
  </w:style>
  <w:style w:type="character" w:styleId="CommentReference">
    <w:name w:val="annotation reference"/>
    <w:basedOn w:val="DefaultParagraphFont"/>
    <w:uiPriority w:val="99"/>
    <w:semiHidden/>
    <w:unhideWhenUsed/>
    <w:rsid w:val="00BD33AD"/>
    <w:rPr>
      <w:sz w:val="16"/>
      <w:szCs w:val="16"/>
    </w:rPr>
  </w:style>
  <w:style w:type="paragraph" w:styleId="CommentText">
    <w:name w:val="annotation text"/>
    <w:basedOn w:val="Normal"/>
    <w:link w:val="CommentTextChar"/>
    <w:uiPriority w:val="99"/>
    <w:semiHidden/>
    <w:unhideWhenUsed/>
    <w:rsid w:val="00BD33AD"/>
    <w:pPr>
      <w:spacing w:line="240" w:lineRule="auto"/>
    </w:pPr>
    <w:rPr>
      <w:sz w:val="20"/>
      <w:szCs w:val="20"/>
    </w:rPr>
  </w:style>
  <w:style w:type="character" w:customStyle="1" w:styleId="CommentTextChar">
    <w:name w:val="Comment Text Char"/>
    <w:basedOn w:val="DefaultParagraphFont"/>
    <w:link w:val="CommentText"/>
    <w:uiPriority w:val="99"/>
    <w:semiHidden/>
    <w:rsid w:val="00BD33AD"/>
    <w:rPr>
      <w:sz w:val="20"/>
      <w:szCs w:val="20"/>
    </w:rPr>
  </w:style>
  <w:style w:type="paragraph" w:styleId="CommentSubject">
    <w:name w:val="annotation subject"/>
    <w:basedOn w:val="CommentText"/>
    <w:next w:val="CommentText"/>
    <w:link w:val="CommentSubjectChar"/>
    <w:uiPriority w:val="99"/>
    <w:semiHidden/>
    <w:unhideWhenUsed/>
    <w:rsid w:val="00BD33AD"/>
    <w:rPr>
      <w:b/>
      <w:bCs/>
    </w:rPr>
  </w:style>
  <w:style w:type="character" w:customStyle="1" w:styleId="CommentSubjectChar">
    <w:name w:val="Comment Subject Char"/>
    <w:basedOn w:val="CommentTextChar"/>
    <w:link w:val="CommentSubject"/>
    <w:uiPriority w:val="99"/>
    <w:semiHidden/>
    <w:rsid w:val="00BD33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1A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94F4E"/>
  </w:style>
  <w:style w:type="paragraph" w:styleId="FootnoteText">
    <w:name w:val="footnote text"/>
    <w:basedOn w:val="Normal"/>
    <w:link w:val="FootnoteTextChar"/>
    <w:uiPriority w:val="99"/>
    <w:unhideWhenUsed/>
    <w:rsid w:val="00D81E26"/>
    <w:pPr>
      <w:spacing w:after="0" w:line="240" w:lineRule="auto"/>
    </w:pPr>
    <w:rPr>
      <w:sz w:val="20"/>
      <w:szCs w:val="20"/>
    </w:rPr>
  </w:style>
  <w:style w:type="character" w:customStyle="1" w:styleId="FootnoteTextChar">
    <w:name w:val="Footnote Text Char"/>
    <w:basedOn w:val="DefaultParagraphFont"/>
    <w:link w:val="FootnoteText"/>
    <w:uiPriority w:val="99"/>
    <w:rsid w:val="00D81E26"/>
    <w:rPr>
      <w:sz w:val="20"/>
      <w:szCs w:val="20"/>
    </w:rPr>
  </w:style>
  <w:style w:type="character" w:styleId="FootnoteReference">
    <w:name w:val="footnote reference"/>
    <w:basedOn w:val="DefaultParagraphFont"/>
    <w:uiPriority w:val="99"/>
    <w:unhideWhenUsed/>
    <w:rsid w:val="00D81E26"/>
    <w:rPr>
      <w:vertAlign w:val="superscript"/>
    </w:rPr>
  </w:style>
  <w:style w:type="character" w:styleId="Emphasis">
    <w:name w:val="Emphasis"/>
    <w:basedOn w:val="DefaultParagraphFont"/>
    <w:uiPriority w:val="20"/>
    <w:qFormat/>
    <w:rsid w:val="00AB71C5"/>
    <w:rPr>
      <w:i/>
      <w:iCs/>
    </w:rPr>
  </w:style>
  <w:style w:type="paragraph" w:styleId="ListParagraph">
    <w:name w:val="List Paragraph"/>
    <w:basedOn w:val="Normal"/>
    <w:uiPriority w:val="34"/>
    <w:qFormat/>
    <w:rsid w:val="00516EB5"/>
    <w:pPr>
      <w:ind w:left="720"/>
      <w:contextualSpacing/>
    </w:pPr>
  </w:style>
  <w:style w:type="table" w:styleId="TableGrid">
    <w:name w:val="Table Grid"/>
    <w:basedOn w:val="TableNormal"/>
    <w:uiPriority w:val="59"/>
    <w:rsid w:val="00263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81"/>
    <w:rPr>
      <w:rFonts w:ascii="Tahoma" w:hAnsi="Tahoma" w:cs="Tahoma"/>
      <w:sz w:val="16"/>
      <w:szCs w:val="16"/>
    </w:rPr>
  </w:style>
  <w:style w:type="character" w:customStyle="1" w:styleId="Heading2Char">
    <w:name w:val="Heading 2 Char"/>
    <w:basedOn w:val="DefaultParagraphFont"/>
    <w:link w:val="Heading2"/>
    <w:uiPriority w:val="9"/>
    <w:rsid w:val="00F61A81"/>
    <w:rPr>
      <w:rFonts w:asciiTheme="majorHAnsi" w:eastAsiaTheme="majorEastAsia" w:hAnsiTheme="majorHAnsi" w:cstheme="majorBidi"/>
      <w:b/>
      <w:bCs/>
      <w:color w:val="4F81BD" w:themeColor="accent1"/>
      <w:sz w:val="26"/>
      <w:szCs w:val="26"/>
    </w:rPr>
  </w:style>
  <w:style w:type="table" w:customStyle="1" w:styleId="LightShading1">
    <w:name w:val="Light Shading1"/>
    <w:basedOn w:val="TableNormal"/>
    <w:uiPriority w:val="60"/>
    <w:rsid w:val="00741D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6F28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6F28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character" w:customStyle="1" w:styleId="apple-converted-space">
    <w:name w:val="apple-converted-space"/>
    <w:basedOn w:val="DefaultParagraphFont"/>
    <w:rsid w:val="00B24DA7"/>
  </w:style>
  <w:style w:type="character" w:styleId="Hyperlink">
    <w:name w:val="Hyperlink"/>
    <w:basedOn w:val="DefaultParagraphFont"/>
    <w:uiPriority w:val="99"/>
    <w:unhideWhenUsed/>
    <w:rsid w:val="00CF6B48"/>
    <w:rPr>
      <w:color w:val="0000FF" w:themeColor="hyperlink"/>
      <w:u w:val="single"/>
    </w:rPr>
  </w:style>
  <w:style w:type="character" w:styleId="CommentReference">
    <w:name w:val="annotation reference"/>
    <w:basedOn w:val="DefaultParagraphFont"/>
    <w:uiPriority w:val="99"/>
    <w:semiHidden/>
    <w:unhideWhenUsed/>
    <w:rsid w:val="00BD33AD"/>
    <w:rPr>
      <w:sz w:val="16"/>
      <w:szCs w:val="16"/>
    </w:rPr>
  </w:style>
  <w:style w:type="paragraph" w:styleId="CommentText">
    <w:name w:val="annotation text"/>
    <w:basedOn w:val="Normal"/>
    <w:link w:val="CommentTextChar"/>
    <w:uiPriority w:val="99"/>
    <w:semiHidden/>
    <w:unhideWhenUsed/>
    <w:rsid w:val="00BD33AD"/>
    <w:pPr>
      <w:spacing w:line="240" w:lineRule="auto"/>
    </w:pPr>
    <w:rPr>
      <w:sz w:val="20"/>
      <w:szCs w:val="20"/>
    </w:rPr>
  </w:style>
  <w:style w:type="character" w:customStyle="1" w:styleId="CommentTextChar">
    <w:name w:val="Comment Text Char"/>
    <w:basedOn w:val="DefaultParagraphFont"/>
    <w:link w:val="CommentText"/>
    <w:uiPriority w:val="99"/>
    <w:semiHidden/>
    <w:rsid w:val="00BD33AD"/>
    <w:rPr>
      <w:sz w:val="20"/>
      <w:szCs w:val="20"/>
    </w:rPr>
  </w:style>
  <w:style w:type="paragraph" w:styleId="CommentSubject">
    <w:name w:val="annotation subject"/>
    <w:basedOn w:val="CommentText"/>
    <w:next w:val="CommentText"/>
    <w:link w:val="CommentSubjectChar"/>
    <w:uiPriority w:val="99"/>
    <w:semiHidden/>
    <w:unhideWhenUsed/>
    <w:rsid w:val="00BD33AD"/>
    <w:rPr>
      <w:b/>
      <w:bCs/>
    </w:rPr>
  </w:style>
  <w:style w:type="character" w:customStyle="1" w:styleId="CommentSubjectChar">
    <w:name w:val="Comment Subject Char"/>
    <w:basedOn w:val="CommentTextChar"/>
    <w:link w:val="CommentSubject"/>
    <w:uiPriority w:val="99"/>
    <w:semiHidden/>
    <w:rsid w:val="00BD3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461">
      <w:bodyDiv w:val="1"/>
      <w:marLeft w:val="0"/>
      <w:marRight w:val="0"/>
      <w:marTop w:val="0"/>
      <w:marBottom w:val="0"/>
      <w:divBdr>
        <w:top w:val="none" w:sz="0" w:space="0" w:color="auto"/>
        <w:left w:val="none" w:sz="0" w:space="0" w:color="auto"/>
        <w:bottom w:val="none" w:sz="0" w:space="0" w:color="auto"/>
        <w:right w:val="none" w:sz="0" w:space="0" w:color="auto"/>
      </w:divBdr>
      <w:divsChild>
        <w:div w:id="864902451">
          <w:marLeft w:val="0"/>
          <w:marRight w:val="0"/>
          <w:marTop w:val="100"/>
          <w:marBottom w:val="100"/>
          <w:divBdr>
            <w:top w:val="none" w:sz="0" w:space="0" w:color="auto"/>
            <w:left w:val="single" w:sz="6" w:space="0" w:color="CCCCCC"/>
            <w:bottom w:val="none" w:sz="0" w:space="0" w:color="auto"/>
            <w:right w:val="single" w:sz="6" w:space="0" w:color="CCCCCC"/>
          </w:divBdr>
          <w:divsChild>
            <w:div w:id="1834680885">
              <w:marLeft w:val="0"/>
              <w:marRight w:val="0"/>
              <w:marTop w:val="0"/>
              <w:marBottom w:val="0"/>
              <w:divBdr>
                <w:top w:val="none" w:sz="0" w:space="0" w:color="auto"/>
                <w:left w:val="none" w:sz="0" w:space="0" w:color="auto"/>
                <w:bottom w:val="none" w:sz="0" w:space="0" w:color="auto"/>
                <w:right w:val="none" w:sz="0" w:space="0" w:color="auto"/>
              </w:divBdr>
              <w:divsChild>
                <w:div w:id="1989699604">
                  <w:marLeft w:val="0"/>
                  <w:marRight w:val="0"/>
                  <w:marTop w:val="0"/>
                  <w:marBottom w:val="0"/>
                  <w:divBdr>
                    <w:top w:val="none" w:sz="0" w:space="0" w:color="auto"/>
                    <w:left w:val="none" w:sz="0" w:space="0" w:color="auto"/>
                    <w:bottom w:val="none" w:sz="0" w:space="0" w:color="auto"/>
                    <w:right w:val="none" w:sz="0" w:space="0" w:color="auto"/>
                  </w:divBdr>
                  <w:divsChild>
                    <w:div w:id="2128767293">
                      <w:marLeft w:val="0"/>
                      <w:marRight w:val="0"/>
                      <w:marTop w:val="168"/>
                      <w:marBottom w:val="0"/>
                      <w:divBdr>
                        <w:top w:val="none" w:sz="0" w:space="0" w:color="auto"/>
                        <w:left w:val="none" w:sz="0" w:space="0" w:color="auto"/>
                        <w:bottom w:val="none" w:sz="0" w:space="0" w:color="auto"/>
                        <w:right w:val="none" w:sz="0" w:space="0" w:color="auto"/>
                      </w:divBdr>
                      <w:divsChild>
                        <w:div w:id="1782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6679">
      <w:bodyDiv w:val="1"/>
      <w:marLeft w:val="0"/>
      <w:marRight w:val="0"/>
      <w:marTop w:val="0"/>
      <w:marBottom w:val="0"/>
      <w:divBdr>
        <w:top w:val="none" w:sz="0" w:space="0" w:color="auto"/>
        <w:left w:val="none" w:sz="0" w:space="0" w:color="auto"/>
        <w:bottom w:val="none" w:sz="0" w:space="0" w:color="auto"/>
        <w:right w:val="none" w:sz="0" w:space="0" w:color="auto"/>
      </w:divBdr>
      <w:divsChild>
        <w:div w:id="538708617">
          <w:marLeft w:val="0"/>
          <w:marRight w:val="0"/>
          <w:marTop w:val="100"/>
          <w:marBottom w:val="100"/>
          <w:divBdr>
            <w:top w:val="none" w:sz="0" w:space="0" w:color="auto"/>
            <w:left w:val="single" w:sz="6" w:space="0" w:color="CCCCCC"/>
            <w:bottom w:val="none" w:sz="0" w:space="0" w:color="auto"/>
            <w:right w:val="single" w:sz="6" w:space="0" w:color="CCCCCC"/>
          </w:divBdr>
          <w:divsChild>
            <w:div w:id="531188949">
              <w:marLeft w:val="0"/>
              <w:marRight w:val="0"/>
              <w:marTop w:val="0"/>
              <w:marBottom w:val="0"/>
              <w:divBdr>
                <w:top w:val="none" w:sz="0" w:space="0" w:color="auto"/>
                <w:left w:val="none" w:sz="0" w:space="0" w:color="auto"/>
                <w:bottom w:val="none" w:sz="0" w:space="0" w:color="auto"/>
                <w:right w:val="none" w:sz="0" w:space="0" w:color="auto"/>
              </w:divBdr>
              <w:divsChild>
                <w:div w:id="1439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2999">
      <w:bodyDiv w:val="1"/>
      <w:marLeft w:val="0"/>
      <w:marRight w:val="0"/>
      <w:marTop w:val="0"/>
      <w:marBottom w:val="0"/>
      <w:divBdr>
        <w:top w:val="none" w:sz="0" w:space="0" w:color="auto"/>
        <w:left w:val="none" w:sz="0" w:space="0" w:color="auto"/>
        <w:bottom w:val="none" w:sz="0" w:space="0" w:color="auto"/>
        <w:right w:val="none" w:sz="0" w:space="0" w:color="auto"/>
      </w:divBdr>
      <w:divsChild>
        <w:div w:id="1504323671">
          <w:marLeft w:val="0"/>
          <w:marRight w:val="0"/>
          <w:marTop w:val="100"/>
          <w:marBottom w:val="100"/>
          <w:divBdr>
            <w:top w:val="none" w:sz="0" w:space="0" w:color="auto"/>
            <w:left w:val="single" w:sz="6" w:space="0" w:color="CCCCCC"/>
            <w:bottom w:val="none" w:sz="0" w:space="0" w:color="auto"/>
            <w:right w:val="single" w:sz="6" w:space="0" w:color="CCCCCC"/>
          </w:divBdr>
          <w:divsChild>
            <w:div w:id="223301650">
              <w:marLeft w:val="0"/>
              <w:marRight w:val="0"/>
              <w:marTop w:val="0"/>
              <w:marBottom w:val="0"/>
              <w:divBdr>
                <w:top w:val="none" w:sz="0" w:space="0" w:color="auto"/>
                <w:left w:val="none" w:sz="0" w:space="0" w:color="auto"/>
                <w:bottom w:val="none" w:sz="0" w:space="0" w:color="auto"/>
                <w:right w:val="none" w:sz="0" w:space="0" w:color="auto"/>
              </w:divBdr>
              <w:divsChild>
                <w:div w:id="552277240">
                  <w:marLeft w:val="0"/>
                  <w:marRight w:val="0"/>
                  <w:marTop w:val="0"/>
                  <w:marBottom w:val="0"/>
                  <w:divBdr>
                    <w:top w:val="none" w:sz="0" w:space="0" w:color="auto"/>
                    <w:left w:val="none" w:sz="0" w:space="0" w:color="auto"/>
                    <w:bottom w:val="none" w:sz="0" w:space="0" w:color="auto"/>
                    <w:right w:val="none" w:sz="0" w:space="0" w:color="auto"/>
                  </w:divBdr>
                  <w:divsChild>
                    <w:div w:id="1613589305">
                      <w:marLeft w:val="0"/>
                      <w:marRight w:val="0"/>
                      <w:marTop w:val="168"/>
                      <w:marBottom w:val="0"/>
                      <w:divBdr>
                        <w:top w:val="none" w:sz="0" w:space="0" w:color="auto"/>
                        <w:left w:val="none" w:sz="0" w:space="0" w:color="auto"/>
                        <w:bottom w:val="none" w:sz="0" w:space="0" w:color="auto"/>
                        <w:right w:val="none" w:sz="0" w:space="0" w:color="auto"/>
                      </w:divBdr>
                      <w:divsChild>
                        <w:div w:id="1041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16170">
      <w:bodyDiv w:val="1"/>
      <w:marLeft w:val="0"/>
      <w:marRight w:val="0"/>
      <w:marTop w:val="0"/>
      <w:marBottom w:val="0"/>
      <w:divBdr>
        <w:top w:val="none" w:sz="0" w:space="0" w:color="auto"/>
        <w:left w:val="none" w:sz="0" w:space="0" w:color="auto"/>
        <w:bottom w:val="none" w:sz="0" w:space="0" w:color="auto"/>
        <w:right w:val="none" w:sz="0" w:space="0" w:color="auto"/>
      </w:divBdr>
      <w:divsChild>
        <w:div w:id="1896968902">
          <w:marLeft w:val="0"/>
          <w:marRight w:val="0"/>
          <w:marTop w:val="100"/>
          <w:marBottom w:val="100"/>
          <w:divBdr>
            <w:top w:val="none" w:sz="0" w:space="0" w:color="auto"/>
            <w:left w:val="single" w:sz="6" w:space="0" w:color="CCCCCC"/>
            <w:bottom w:val="none" w:sz="0" w:space="0" w:color="auto"/>
            <w:right w:val="single" w:sz="6" w:space="0" w:color="CCCCCC"/>
          </w:divBdr>
          <w:divsChild>
            <w:div w:id="1551771537">
              <w:marLeft w:val="0"/>
              <w:marRight w:val="0"/>
              <w:marTop w:val="0"/>
              <w:marBottom w:val="0"/>
              <w:divBdr>
                <w:top w:val="none" w:sz="0" w:space="0" w:color="auto"/>
                <w:left w:val="none" w:sz="0" w:space="0" w:color="auto"/>
                <w:bottom w:val="none" w:sz="0" w:space="0" w:color="auto"/>
                <w:right w:val="none" w:sz="0" w:space="0" w:color="auto"/>
              </w:divBdr>
              <w:divsChild>
                <w:div w:id="362633008">
                  <w:marLeft w:val="0"/>
                  <w:marRight w:val="0"/>
                  <w:marTop w:val="0"/>
                  <w:marBottom w:val="0"/>
                  <w:divBdr>
                    <w:top w:val="none" w:sz="0" w:space="0" w:color="auto"/>
                    <w:left w:val="none" w:sz="0" w:space="0" w:color="auto"/>
                    <w:bottom w:val="none" w:sz="0" w:space="0" w:color="auto"/>
                    <w:right w:val="none" w:sz="0" w:space="0" w:color="auto"/>
                  </w:divBdr>
                  <w:divsChild>
                    <w:div w:id="1667898911">
                      <w:marLeft w:val="0"/>
                      <w:marRight w:val="0"/>
                      <w:marTop w:val="168"/>
                      <w:marBottom w:val="0"/>
                      <w:divBdr>
                        <w:top w:val="none" w:sz="0" w:space="0" w:color="auto"/>
                        <w:left w:val="none" w:sz="0" w:space="0" w:color="auto"/>
                        <w:bottom w:val="none" w:sz="0" w:space="0" w:color="auto"/>
                        <w:right w:val="none" w:sz="0" w:space="0" w:color="auto"/>
                      </w:divBdr>
                      <w:divsChild>
                        <w:div w:id="7033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704306">
      <w:bodyDiv w:val="1"/>
      <w:marLeft w:val="0"/>
      <w:marRight w:val="0"/>
      <w:marTop w:val="0"/>
      <w:marBottom w:val="0"/>
      <w:divBdr>
        <w:top w:val="none" w:sz="0" w:space="0" w:color="auto"/>
        <w:left w:val="none" w:sz="0" w:space="0" w:color="auto"/>
        <w:bottom w:val="none" w:sz="0" w:space="0" w:color="auto"/>
        <w:right w:val="none" w:sz="0" w:space="0" w:color="auto"/>
      </w:divBdr>
      <w:divsChild>
        <w:div w:id="1600989969">
          <w:marLeft w:val="0"/>
          <w:marRight w:val="0"/>
          <w:marTop w:val="100"/>
          <w:marBottom w:val="100"/>
          <w:divBdr>
            <w:top w:val="none" w:sz="0" w:space="0" w:color="auto"/>
            <w:left w:val="single" w:sz="6" w:space="0" w:color="CCCCCC"/>
            <w:bottom w:val="none" w:sz="0" w:space="0" w:color="auto"/>
            <w:right w:val="single" w:sz="6" w:space="0" w:color="CCCCCC"/>
          </w:divBdr>
          <w:divsChild>
            <w:div w:id="888149907">
              <w:marLeft w:val="0"/>
              <w:marRight w:val="0"/>
              <w:marTop w:val="0"/>
              <w:marBottom w:val="0"/>
              <w:divBdr>
                <w:top w:val="none" w:sz="0" w:space="0" w:color="auto"/>
                <w:left w:val="none" w:sz="0" w:space="0" w:color="auto"/>
                <w:bottom w:val="none" w:sz="0" w:space="0" w:color="auto"/>
                <w:right w:val="none" w:sz="0" w:space="0" w:color="auto"/>
              </w:divBdr>
              <w:divsChild>
                <w:div w:id="2043631016">
                  <w:marLeft w:val="0"/>
                  <w:marRight w:val="0"/>
                  <w:marTop w:val="0"/>
                  <w:marBottom w:val="0"/>
                  <w:divBdr>
                    <w:top w:val="none" w:sz="0" w:space="0" w:color="auto"/>
                    <w:left w:val="none" w:sz="0" w:space="0" w:color="auto"/>
                    <w:bottom w:val="none" w:sz="0" w:space="0" w:color="auto"/>
                    <w:right w:val="none" w:sz="0" w:space="0" w:color="auto"/>
                  </w:divBdr>
                  <w:divsChild>
                    <w:div w:id="1564638387">
                      <w:marLeft w:val="0"/>
                      <w:marRight w:val="0"/>
                      <w:marTop w:val="168"/>
                      <w:marBottom w:val="0"/>
                      <w:divBdr>
                        <w:top w:val="none" w:sz="0" w:space="0" w:color="auto"/>
                        <w:left w:val="none" w:sz="0" w:space="0" w:color="auto"/>
                        <w:bottom w:val="none" w:sz="0" w:space="0" w:color="auto"/>
                        <w:right w:val="none" w:sz="0" w:space="0" w:color="auto"/>
                      </w:divBdr>
                      <w:divsChild>
                        <w:div w:id="13726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50402">
      <w:bodyDiv w:val="1"/>
      <w:marLeft w:val="0"/>
      <w:marRight w:val="0"/>
      <w:marTop w:val="0"/>
      <w:marBottom w:val="0"/>
      <w:divBdr>
        <w:top w:val="none" w:sz="0" w:space="0" w:color="auto"/>
        <w:left w:val="none" w:sz="0" w:space="0" w:color="auto"/>
        <w:bottom w:val="none" w:sz="0" w:space="0" w:color="auto"/>
        <w:right w:val="none" w:sz="0" w:space="0" w:color="auto"/>
      </w:divBdr>
    </w:div>
    <w:div w:id="1319960981">
      <w:bodyDiv w:val="1"/>
      <w:marLeft w:val="0"/>
      <w:marRight w:val="0"/>
      <w:marTop w:val="0"/>
      <w:marBottom w:val="0"/>
      <w:divBdr>
        <w:top w:val="none" w:sz="0" w:space="0" w:color="auto"/>
        <w:left w:val="none" w:sz="0" w:space="0" w:color="auto"/>
        <w:bottom w:val="none" w:sz="0" w:space="0" w:color="auto"/>
        <w:right w:val="none" w:sz="0" w:space="0" w:color="auto"/>
      </w:divBdr>
      <w:divsChild>
        <w:div w:id="952788624">
          <w:marLeft w:val="0"/>
          <w:marRight w:val="0"/>
          <w:marTop w:val="100"/>
          <w:marBottom w:val="100"/>
          <w:divBdr>
            <w:top w:val="none" w:sz="0" w:space="0" w:color="auto"/>
            <w:left w:val="single" w:sz="6" w:space="0" w:color="CCCCCC"/>
            <w:bottom w:val="none" w:sz="0" w:space="0" w:color="auto"/>
            <w:right w:val="single" w:sz="6" w:space="0" w:color="CCCCCC"/>
          </w:divBdr>
          <w:divsChild>
            <w:div w:id="257713294">
              <w:marLeft w:val="0"/>
              <w:marRight w:val="0"/>
              <w:marTop w:val="0"/>
              <w:marBottom w:val="0"/>
              <w:divBdr>
                <w:top w:val="none" w:sz="0" w:space="0" w:color="auto"/>
                <w:left w:val="none" w:sz="0" w:space="0" w:color="auto"/>
                <w:bottom w:val="none" w:sz="0" w:space="0" w:color="auto"/>
                <w:right w:val="none" w:sz="0" w:space="0" w:color="auto"/>
              </w:divBdr>
              <w:divsChild>
                <w:div w:id="1057358088">
                  <w:marLeft w:val="0"/>
                  <w:marRight w:val="0"/>
                  <w:marTop w:val="0"/>
                  <w:marBottom w:val="0"/>
                  <w:divBdr>
                    <w:top w:val="none" w:sz="0" w:space="0" w:color="auto"/>
                    <w:left w:val="none" w:sz="0" w:space="0" w:color="auto"/>
                    <w:bottom w:val="none" w:sz="0" w:space="0" w:color="auto"/>
                    <w:right w:val="none" w:sz="0" w:space="0" w:color="auto"/>
                  </w:divBdr>
                  <w:divsChild>
                    <w:div w:id="274138301">
                      <w:marLeft w:val="0"/>
                      <w:marRight w:val="0"/>
                      <w:marTop w:val="168"/>
                      <w:marBottom w:val="0"/>
                      <w:divBdr>
                        <w:top w:val="none" w:sz="0" w:space="0" w:color="auto"/>
                        <w:left w:val="none" w:sz="0" w:space="0" w:color="auto"/>
                        <w:bottom w:val="none" w:sz="0" w:space="0" w:color="auto"/>
                        <w:right w:val="none" w:sz="0" w:space="0" w:color="auto"/>
                      </w:divBdr>
                      <w:divsChild>
                        <w:div w:id="6697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751265">
      <w:bodyDiv w:val="1"/>
      <w:marLeft w:val="0"/>
      <w:marRight w:val="0"/>
      <w:marTop w:val="0"/>
      <w:marBottom w:val="0"/>
      <w:divBdr>
        <w:top w:val="none" w:sz="0" w:space="0" w:color="auto"/>
        <w:left w:val="none" w:sz="0" w:space="0" w:color="auto"/>
        <w:bottom w:val="none" w:sz="0" w:space="0" w:color="auto"/>
        <w:right w:val="none" w:sz="0" w:space="0" w:color="auto"/>
      </w:divBdr>
      <w:divsChild>
        <w:div w:id="1656568656">
          <w:marLeft w:val="0"/>
          <w:marRight w:val="0"/>
          <w:marTop w:val="100"/>
          <w:marBottom w:val="100"/>
          <w:divBdr>
            <w:top w:val="none" w:sz="0" w:space="0" w:color="auto"/>
            <w:left w:val="single" w:sz="6" w:space="0" w:color="CCCCCC"/>
            <w:bottom w:val="none" w:sz="0" w:space="0" w:color="auto"/>
            <w:right w:val="single" w:sz="6" w:space="0" w:color="CCCCCC"/>
          </w:divBdr>
          <w:divsChild>
            <w:div w:id="1774546057">
              <w:marLeft w:val="0"/>
              <w:marRight w:val="0"/>
              <w:marTop w:val="0"/>
              <w:marBottom w:val="0"/>
              <w:divBdr>
                <w:top w:val="none" w:sz="0" w:space="0" w:color="auto"/>
                <w:left w:val="none" w:sz="0" w:space="0" w:color="auto"/>
                <w:bottom w:val="none" w:sz="0" w:space="0" w:color="auto"/>
                <w:right w:val="none" w:sz="0" w:space="0" w:color="auto"/>
              </w:divBdr>
              <w:divsChild>
                <w:div w:id="559678540">
                  <w:marLeft w:val="0"/>
                  <w:marRight w:val="0"/>
                  <w:marTop w:val="0"/>
                  <w:marBottom w:val="0"/>
                  <w:divBdr>
                    <w:top w:val="none" w:sz="0" w:space="0" w:color="auto"/>
                    <w:left w:val="none" w:sz="0" w:space="0" w:color="auto"/>
                    <w:bottom w:val="none" w:sz="0" w:space="0" w:color="auto"/>
                    <w:right w:val="none" w:sz="0" w:space="0" w:color="auto"/>
                  </w:divBdr>
                  <w:divsChild>
                    <w:div w:id="1395466073">
                      <w:marLeft w:val="0"/>
                      <w:marRight w:val="0"/>
                      <w:marTop w:val="168"/>
                      <w:marBottom w:val="0"/>
                      <w:divBdr>
                        <w:top w:val="none" w:sz="0" w:space="0" w:color="auto"/>
                        <w:left w:val="none" w:sz="0" w:space="0" w:color="auto"/>
                        <w:bottom w:val="none" w:sz="0" w:space="0" w:color="auto"/>
                        <w:right w:val="none" w:sz="0" w:space="0" w:color="auto"/>
                      </w:divBdr>
                      <w:divsChild>
                        <w:div w:id="11215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1634">
      <w:bodyDiv w:val="1"/>
      <w:marLeft w:val="0"/>
      <w:marRight w:val="0"/>
      <w:marTop w:val="0"/>
      <w:marBottom w:val="0"/>
      <w:divBdr>
        <w:top w:val="none" w:sz="0" w:space="0" w:color="auto"/>
        <w:left w:val="none" w:sz="0" w:space="0" w:color="auto"/>
        <w:bottom w:val="none" w:sz="0" w:space="0" w:color="auto"/>
        <w:right w:val="none" w:sz="0" w:space="0" w:color="auto"/>
      </w:divBdr>
      <w:divsChild>
        <w:div w:id="1931422259">
          <w:marLeft w:val="0"/>
          <w:marRight w:val="0"/>
          <w:marTop w:val="100"/>
          <w:marBottom w:val="100"/>
          <w:divBdr>
            <w:top w:val="none" w:sz="0" w:space="0" w:color="auto"/>
            <w:left w:val="single" w:sz="6" w:space="0" w:color="CCCCCC"/>
            <w:bottom w:val="none" w:sz="0" w:space="0" w:color="auto"/>
            <w:right w:val="single" w:sz="6" w:space="0" w:color="CCCCCC"/>
          </w:divBdr>
          <w:divsChild>
            <w:div w:id="2144350518">
              <w:marLeft w:val="0"/>
              <w:marRight w:val="0"/>
              <w:marTop w:val="0"/>
              <w:marBottom w:val="0"/>
              <w:divBdr>
                <w:top w:val="none" w:sz="0" w:space="0" w:color="auto"/>
                <w:left w:val="none" w:sz="0" w:space="0" w:color="auto"/>
                <w:bottom w:val="none" w:sz="0" w:space="0" w:color="auto"/>
                <w:right w:val="none" w:sz="0" w:space="0" w:color="auto"/>
              </w:divBdr>
              <w:divsChild>
                <w:div w:id="1376731264">
                  <w:marLeft w:val="0"/>
                  <w:marRight w:val="0"/>
                  <w:marTop w:val="0"/>
                  <w:marBottom w:val="0"/>
                  <w:divBdr>
                    <w:top w:val="none" w:sz="0" w:space="0" w:color="auto"/>
                    <w:left w:val="none" w:sz="0" w:space="0" w:color="auto"/>
                    <w:bottom w:val="none" w:sz="0" w:space="0" w:color="auto"/>
                    <w:right w:val="none" w:sz="0" w:space="0" w:color="auto"/>
                  </w:divBdr>
                  <w:divsChild>
                    <w:div w:id="683047031">
                      <w:marLeft w:val="0"/>
                      <w:marRight w:val="0"/>
                      <w:marTop w:val="168"/>
                      <w:marBottom w:val="0"/>
                      <w:divBdr>
                        <w:top w:val="none" w:sz="0" w:space="0" w:color="auto"/>
                        <w:left w:val="none" w:sz="0" w:space="0" w:color="auto"/>
                        <w:bottom w:val="none" w:sz="0" w:space="0" w:color="auto"/>
                        <w:right w:val="none" w:sz="0" w:space="0" w:color="auto"/>
                      </w:divBdr>
                      <w:divsChild>
                        <w:div w:id="233979526">
                          <w:marLeft w:val="0"/>
                          <w:marRight w:val="0"/>
                          <w:marTop w:val="0"/>
                          <w:marBottom w:val="0"/>
                          <w:divBdr>
                            <w:top w:val="none" w:sz="0" w:space="0" w:color="auto"/>
                            <w:left w:val="none" w:sz="0" w:space="0" w:color="auto"/>
                            <w:bottom w:val="none" w:sz="0" w:space="0" w:color="auto"/>
                            <w:right w:val="none" w:sz="0" w:space="0" w:color="auto"/>
                          </w:divBdr>
                        </w:div>
                      </w:divsChild>
                    </w:div>
                    <w:div w:id="2011984382">
                      <w:marLeft w:val="0"/>
                      <w:marRight w:val="0"/>
                      <w:marTop w:val="168"/>
                      <w:marBottom w:val="0"/>
                      <w:divBdr>
                        <w:top w:val="none" w:sz="0" w:space="0" w:color="auto"/>
                        <w:left w:val="none" w:sz="0" w:space="0" w:color="auto"/>
                        <w:bottom w:val="none" w:sz="0" w:space="0" w:color="auto"/>
                        <w:right w:val="none" w:sz="0" w:space="0" w:color="auto"/>
                      </w:divBdr>
                      <w:divsChild>
                        <w:div w:id="6486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a:t>Gender</a:t>
            </a:r>
            <a:r>
              <a:rPr lang="en-US" baseline="0"/>
              <a:t> Demographics of Service Users </a:t>
            </a:r>
            <a:r>
              <a:rPr lang="en-US"/>
              <a:t>who Completed the EPP</a:t>
            </a:r>
            <a:r>
              <a:rPr lang="en-US" baseline="0"/>
              <a:t> </a:t>
            </a:r>
            <a:endParaRPr lang="en-US"/>
          </a:p>
        </c:rich>
      </c:tx>
      <c:overlay val="0"/>
    </c:title>
    <c:autoTitleDeleted val="0"/>
    <c:plotArea>
      <c:layout/>
      <c:barChart>
        <c:barDir val="col"/>
        <c:grouping val="clustered"/>
        <c:varyColors val="1"/>
        <c:ser>
          <c:idx val="0"/>
          <c:order val="0"/>
          <c:tx>
            <c:strRef>
              <c:f>Sheet1!$B$1</c:f>
              <c:strCache>
                <c:ptCount val="1"/>
                <c:pt idx="0">
                  <c:v>Number of service users who completed the EPP</c:v>
                </c:pt>
              </c:strCache>
            </c:strRef>
          </c:tx>
          <c:spPr>
            <a:ln>
              <a:noFill/>
            </a:ln>
          </c:spPr>
          <c:invertIfNegative val="0"/>
          <c:dPt>
            <c:idx val="0"/>
            <c:invertIfNegative val="0"/>
            <c:bubble3D val="0"/>
            <c:spPr>
              <a:solidFill>
                <a:schemeClr val="tx2">
                  <a:lumMod val="75000"/>
                </a:schemeClr>
              </a:solidFill>
              <a:ln>
                <a:noFill/>
              </a:ln>
            </c:spPr>
          </c:dPt>
          <c:dPt>
            <c:idx val="1"/>
            <c:invertIfNegative val="0"/>
            <c:bubble3D val="0"/>
            <c:spPr>
              <a:solidFill>
                <a:srgbClr val="FF0000"/>
              </a:solidFill>
              <a:ln>
                <a:noFill/>
              </a:ln>
            </c:spPr>
          </c:dPt>
          <c:cat>
            <c:strRef>
              <c:f>Sheet1!$A$2:$A$5</c:f>
              <c:strCache>
                <c:ptCount val="2"/>
                <c:pt idx="0">
                  <c:v>Male</c:v>
                </c:pt>
                <c:pt idx="1">
                  <c:v>Female</c:v>
                </c:pt>
              </c:strCache>
            </c:strRef>
          </c:cat>
          <c:val>
            <c:numRef>
              <c:f>Sheet1!$B$2:$B$5</c:f>
              <c:numCache>
                <c:formatCode>General</c:formatCode>
                <c:ptCount val="4"/>
                <c:pt idx="0">
                  <c:v>9</c:v>
                </c:pt>
                <c:pt idx="1">
                  <c:v>4</c:v>
                </c:pt>
              </c:numCache>
            </c:numRef>
          </c:val>
        </c:ser>
        <c:dLbls>
          <c:showLegendKey val="0"/>
          <c:showVal val="0"/>
          <c:showCatName val="0"/>
          <c:showSerName val="0"/>
          <c:showPercent val="0"/>
          <c:showBubbleSize val="0"/>
        </c:dLbls>
        <c:gapWidth val="150"/>
        <c:axId val="86091264"/>
        <c:axId val="86092800"/>
      </c:barChart>
      <c:catAx>
        <c:axId val="86091264"/>
        <c:scaling>
          <c:orientation val="minMax"/>
        </c:scaling>
        <c:delete val="0"/>
        <c:axPos val="b"/>
        <c:majorTickMark val="out"/>
        <c:minorTickMark val="none"/>
        <c:tickLblPos val="nextTo"/>
        <c:crossAx val="86092800"/>
        <c:crosses val="autoZero"/>
        <c:auto val="1"/>
        <c:lblAlgn val="ctr"/>
        <c:lblOffset val="100"/>
        <c:noMultiLvlLbl val="0"/>
      </c:catAx>
      <c:valAx>
        <c:axId val="86092800"/>
        <c:scaling>
          <c:orientation val="minMax"/>
        </c:scaling>
        <c:delete val="0"/>
        <c:axPos val="l"/>
        <c:majorGridlines/>
        <c:numFmt formatCode="General" sourceLinked="1"/>
        <c:majorTickMark val="out"/>
        <c:minorTickMark val="none"/>
        <c:tickLblPos val="nextTo"/>
        <c:crossAx val="86091264"/>
        <c:crosses val="autoZero"/>
        <c:crossBetween val="between"/>
      </c:valAx>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Demographics of Service Users </a:t>
            </a:r>
            <a:r>
              <a:rPr lang="en-US" baseline="0"/>
              <a:t>in Education and/or Training </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0.16856453967327611"/>
                  <c:y val="-0.14123118654065198"/>
                </c:manualLayout>
              </c:layout>
              <c:showLegendKey val="0"/>
              <c:showVal val="0"/>
              <c:showCatName val="0"/>
              <c:showSerName val="0"/>
              <c:showPercent val="1"/>
              <c:showBubbleSize val="0"/>
            </c:dLbl>
            <c:dLbl>
              <c:idx val="1"/>
              <c:layout>
                <c:manualLayout>
                  <c:x val="0.1230950206215651"/>
                  <c:y val="-0.10042356356072792"/>
                </c:manualLayout>
              </c:layout>
              <c:showLegendKey val="0"/>
              <c:showVal val="0"/>
              <c:showCatName val="0"/>
              <c:showSerName val="0"/>
              <c:showPercent val="1"/>
              <c:showBubbleSize val="0"/>
            </c:dLbl>
            <c:dLbl>
              <c:idx val="2"/>
              <c:layout>
                <c:manualLayout>
                  <c:x val="8.0906728002416245E-2"/>
                  <c:y val="9.9686644456905352E-2"/>
                </c:manualLayout>
              </c:layout>
              <c:showLegendKey val="0"/>
              <c:showVal val="0"/>
              <c:showCatName val="0"/>
              <c:showSerName val="0"/>
              <c:showPercent val="1"/>
              <c:showBubbleSize val="0"/>
            </c:dLbl>
            <c:dLbl>
              <c:idx val="3"/>
              <c:delete val="1"/>
            </c:dLbl>
            <c:txPr>
              <a:bodyPr/>
              <a:lstStyle/>
              <a:p>
                <a:pPr>
                  <a:defRPr sz="1400" b="1"/>
                </a:pPr>
                <a:endParaRPr lang="en-US"/>
              </a:p>
            </c:txPr>
            <c:showLegendKey val="0"/>
            <c:showVal val="0"/>
            <c:showCatName val="0"/>
            <c:showSerName val="0"/>
            <c:showPercent val="1"/>
            <c:showBubbleSize val="0"/>
            <c:showLeaderLines val="1"/>
          </c:dLbls>
          <c:cat>
            <c:strRef>
              <c:f>Sheet1!$A$2:$A$5</c:f>
              <c:strCache>
                <c:ptCount val="3"/>
                <c:pt idx="0">
                  <c:v>In education or training</c:v>
                </c:pt>
                <c:pt idx="1">
                  <c:v> 'NEET'</c:v>
                </c:pt>
                <c:pt idx="2">
                  <c:v>Not in education or training but below the age of 16 </c:v>
                </c:pt>
              </c:strCache>
            </c:strRef>
          </c:cat>
          <c:val>
            <c:numRef>
              <c:f>Sheet1!$B$2:$B$5</c:f>
              <c:numCache>
                <c:formatCode>General</c:formatCode>
                <c:ptCount val="4"/>
                <c:pt idx="0">
                  <c:v>8</c:v>
                </c:pt>
                <c:pt idx="1">
                  <c:v>3</c:v>
                </c:pt>
                <c:pt idx="2">
                  <c:v>2</c:v>
                </c:pt>
              </c:numCache>
            </c:numRef>
          </c:val>
        </c:ser>
        <c:dLbls>
          <c:showLegendKey val="0"/>
          <c:showVal val="0"/>
          <c:showCatName val="0"/>
          <c:showSerName val="0"/>
          <c:showPercent val="1"/>
          <c:showBubbleSize val="0"/>
          <c:showLeaderLines val="1"/>
        </c:dLbls>
      </c:pie3DChart>
    </c:plotArea>
    <c:legend>
      <c:legendPos val="r"/>
      <c:legendEntry>
        <c:idx val="3"/>
        <c:delete val="1"/>
      </c:legendEntry>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Gravity of offences committed pre- EPP</c:v>
                </c:pt>
              </c:strCache>
            </c:strRef>
          </c:tx>
          <c:invertIfNegative val="0"/>
          <c:cat>
            <c:strRef>
              <c:f>Sheet1!$A$2:$A$5</c:f>
              <c:strCache>
                <c:ptCount val="4"/>
                <c:pt idx="0">
                  <c:v>Service User No. 1</c:v>
                </c:pt>
                <c:pt idx="1">
                  <c:v>Service User No. 2</c:v>
                </c:pt>
                <c:pt idx="2">
                  <c:v>Service User No. 3</c:v>
                </c:pt>
                <c:pt idx="3">
                  <c:v>Service User No. 4</c:v>
                </c:pt>
              </c:strCache>
            </c:strRef>
          </c:cat>
          <c:val>
            <c:numRef>
              <c:f>Sheet1!$B$2:$B$5</c:f>
              <c:numCache>
                <c:formatCode>General</c:formatCode>
                <c:ptCount val="4"/>
                <c:pt idx="0">
                  <c:v>9</c:v>
                </c:pt>
                <c:pt idx="1">
                  <c:v>8</c:v>
                </c:pt>
                <c:pt idx="2">
                  <c:v>30</c:v>
                </c:pt>
                <c:pt idx="3">
                  <c:v>25</c:v>
                </c:pt>
              </c:numCache>
            </c:numRef>
          </c:val>
        </c:ser>
        <c:ser>
          <c:idx val="1"/>
          <c:order val="1"/>
          <c:tx>
            <c:strRef>
              <c:f>Sheet1!$C$1</c:f>
              <c:strCache>
                <c:ptCount val="1"/>
                <c:pt idx="0">
                  <c:v>Gravity of offences committed post- EPP</c:v>
                </c:pt>
              </c:strCache>
            </c:strRef>
          </c:tx>
          <c:invertIfNegative val="0"/>
          <c:cat>
            <c:strRef>
              <c:f>Sheet1!$A$2:$A$5</c:f>
              <c:strCache>
                <c:ptCount val="4"/>
                <c:pt idx="0">
                  <c:v>Service User No. 1</c:v>
                </c:pt>
                <c:pt idx="1">
                  <c:v>Service User No. 2</c:v>
                </c:pt>
                <c:pt idx="2">
                  <c:v>Service User No. 3</c:v>
                </c:pt>
                <c:pt idx="3">
                  <c:v>Service User No. 4</c:v>
                </c:pt>
              </c:strCache>
            </c:strRef>
          </c:cat>
          <c:val>
            <c:numRef>
              <c:f>Sheet1!$C$2:$C$5</c:f>
              <c:numCache>
                <c:formatCode>General</c:formatCode>
                <c:ptCount val="4"/>
                <c:pt idx="0">
                  <c:v>3</c:v>
                </c:pt>
                <c:pt idx="1">
                  <c:v>3</c:v>
                </c:pt>
                <c:pt idx="2">
                  <c:v>3</c:v>
                </c:pt>
                <c:pt idx="3">
                  <c:v>2</c:v>
                </c:pt>
              </c:numCache>
            </c:numRef>
          </c:val>
        </c:ser>
        <c:ser>
          <c:idx val="2"/>
          <c:order val="2"/>
          <c:tx>
            <c:strRef>
              <c:f>Sheet1!$D$1</c:f>
              <c:strCache>
                <c:ptCount val="1"/>
                <c:pt idx="0">
                  <c:v>Column1</c:v>
                </c:pt>
              </c:strCache>
            </c:strRef>
          </c:tx>
          <c:invertIfNegative val="0"/>
          <c:cat>
            <c:strRef>
              <c:f>Sheet1!$A$2:$A$5</c:f>
              <c:strCache>
                <c:ptCount val="4"/>
                <c:pt idx="0">
                  <c:v>Service User No. 1</c:v>
                </c:pt>
                <c:pt idx="1">
                  <c:v>Service User No. 2</c:v>
                </c:pt>
                <c:pt idx="2">
                  <c:v>Service User No. 3</c:v>
                </c:pt>
                <c:pt idx="3">
                  <c:v>Service User No. 4</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87717376"/>
        <c:axId val="87718912"/>
      </c:barChart>
      <c:catAx>
        <c:axId val="87717376"/>
        <c:scaling>
          <c:orientation val="minMax"/>
        </c:scaling>
        <c:delete val="0"/>
        <c:axPos val="b"/>
        <c:majorTickMark val="out"/>
        <c:minorTickMark val="none"/>
        <c:tickLblPos val="nextTo"/>
        <c:crossAx val="87718912"/>
        <c:crosses val="autoZero"/>
        <c:auto val="1"/>
        <c:lblAlgn val="ctr"/>
        <c:lblOffset val="100"/>
        <c:noMultiLvlLbl val="0"/>
      </c:catAx>
      <c:valAx>
        <c:axId val="87718912"/>
        <c:scaling>
          <c:orientation val="minMax"/>
        </c:scaling>
        <c:delete val="0"/>
        <c:axPos val="l"/>
        <c:majorGridlines/>
        <c:numFmt formatCode="General" sourceLinked="1"/>
        <c:majorTickMark val="out"/>
        <c:minorTickMark val="none"/>
        <c:tickLblPos val="nextTo"/>
        <c:crossAx val="8771737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416265675123964E-2"/>
          <c:y val="6.3898887639045124E-2"/>
          <c:w val="0.78827427821522311"/>
          <c:h val="0.80809836270466151"/>
        </c:manualLayout>
      </c:layout>
      <c:barChart>
        <c:barDir val="col"/>
        <c:grouping val="clustered"/>
        <c:varyColors val="0"/>
        <c:ser>
          <c:idx val="0"/>
          <c:order val="0"/>
          <c:tx>
            <c:strRef>
              <c:f>Sheet1!$B$1</c:f>
              <c:strCache>
                <c:ptCount val="1"/>
                <c:pt idx="0">
                  <c:v>Series 1</c:v>
                </c:pt>
              </c:strCache>
            </c:strRef>
          </c:tx>
          <c:spPr>
            <a:solidFill>
              <a:srgbClr val="FF0000"/>
            </a:solidFill>
          </c:spPr>
          <c:invertIfNegative val="0"/>
          <c:dPt>
            <c:idx val="1"/>
            <c:invertIfNegative val="0"/>
            <c:bubble3D val="0"/>
            <c:spPr>
              <a:solidFill>
                <a:schemeClr val="tx2"/>
              </a:solidFill>
            </c:spPr>
          </c:dPt>
          <c:dPt>
            <c:idx val="3"/>
            <c:invertIfNegative val="0"/>
            <c:bubble3D val="0"/>
            <c:spPr>
              <a:solidFill>
                <a:schemeClr val="tx2"/>
              </a:solidFill>
            </c:spPr>
          </c:dPt>
          <c:dLbls>
            <c:txPr>
              <a:bodyPr/>
              <a:lstStyle/>
              <a:p>
                <a:pPr>
                  <a:defRPr b="1"/>
                </a:pPr>
                <a:endParaRPr lang="en-US"/>
              </a:p>
            </c:txPr>
            <c:showLegendKey val="0"/>
            <c:showVal val="1"/>
            <c:showCatName val="0"/>
            <c:showSerName val="0"/>
            <c:showPercent val="0"/>
            <c:showBubbleSize val="0"/>
            <c:showLeaderLines val="0"/>
          </c:dLbls>
          <c:cat>
            <c:strRef>
              <c:f>Sheet1!$A$2:$A$5</c:f>
              <c:strCache>
                <c:ptCount val="4"/>
                <c:pt idx="0">
                  <c:v>Combined total number of offences commited by service users pre- EPP</c:v>
                </c:pt>
                <c:pt idx="1">
                  <c:v>Combined total number of offences commited by service users post- EPP</c:v>
                </c:pt>
                <c:pt idx="2">
                  <c:v>Combined gravity score of offences pre- EPP</c:v>
                </c:pt>
                <c:pt idx="3">
                  <c:v>Combined gravity score of offences post- EPP</c:v>
                </c:pt>
              </c:strCache>
            </c:strRef>
          </c:cat>
          <c:val>
            <c:numRef>
              <c:f>Sheet1!$B$2:$B$5</c:f>
              <c:numCache>
                <c:formatCode>General</c:formatCode>
                <c:ptCount val="4"/>
                <c:pt idx="0">
                  <c:v>58</c:v>
                </c:pt>
                <c:pt idx="1">
                  <c:v>46</c:v>
                </c:pt>
                <c:pt idx="2">
                  <c:v>164</c:v>
                </c:pt>
                <c:pt idx="3">
                  <c:v>126</c:v>
                </c:pt>
              </c:numCache>
            </c:numRef>
          </c:val>
        </c:ser>
        <c:ser>
          <c:idx val="1"/>
          <c:order val="1"/>
          <c:tx>
            <c:strRef>
              <c:f>Sheet1!$C$1</c:f>
              <c:strCache>
                <c:ptCount val="1"/>
                <c:pt idx="0">
                  <c:v>Series 2</c:v>
                </c:pt>
              </c:strCache>
            </c:strRef>
          </c:tx>
          <c:invertIfNegative val="0"/>
          <c:cat>
            <c:strRef>
              <c:f>Sheet1!$A$2:$A$5</c:f>
              <c:strCache>
                <c:ptCount val="4"/>
                <c:pt idx="0">
                  <c:v>Combined total number of offences commited by service users pre- EPP</c:v>
                </c:pt>
                <c:pt idx="1">
                  <c:v>Combined total number of offences commited by service users post- EPP</c:v>
                </c:pt>
                <c:pt idx="2">
                  <c:v>Combined gravity score of offences pre- EPP</c:v>
                </c:pt>
                <c:pt idx="3">
                  <c:v>Combined gravity score of offences post- EPP</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4"/>
                <c:pt idx="0">
                  <c:v>Combined total number of offences commited by service users pre- EPP</c:v>
                </c:pt>
                <c:pt idx="1">
                  <c:v>Combined total number of offences commited by service users post- EPP</c:v>
                </c:pt>
                <c:pt idx="2">
                  <c:v>Combined gravity score of offences pre- EPP</c:v>
                </c:pt>
                <c:pt idx="3">
                  <c:v>Combined gravity score of offences post- EPP</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87787392"/>
        <c:axId val="87788928"/>
      </c:barChart>
      <c:catAx>
        <c:axId val="87787392"/>
        <c:scaling>
          <c:orientation val="minMax"/>
        </c:scaling>
        <c:delete val="0"/>
        <c:axPos val="b"/>
        <c:majorTickMark val="out"/>
        <c:minorTickMark val="none"/>
        <c:tickLblPos val="nextTo"/>
        <c:txPr>
          <a:bodyPr/>
          <a:lstStyle/>
          <a:p>
            <a:pPr>
              <a:defRPr b="0"/>
            </a:pPr>
            <a:endParaRPr lang="en-US"/>
          </a:p>
        </c:txPr>
        <c:crossAx val="87788928"/>
        <c:crosses val="autoZero"/>
        <c:auto val="1"/>
        <c:lblAlgn val="ctr"/>
        <c:lblOffset val="100"/>
        <c:noMultiLvlLbl val="0"/>
      </c:catAx>
      <c:valAx>
        <c:axId val="87788928"/>
        <c:scaling>
          <c:orientation val="minMax"/>
        </c:scaling>
        <c:delete val="0"/>
        <c:axPos val="l"/>
        <c:majorGridlines/>
        <c:numFmt formatCode="General" sourceLinked="1"/>
        <c:majorTickMark val="out"/>
        <c:minorTickMark val="none"/>
        <c:tickLblPos val="nextTo"/>
        <c:txPr>
          <a:bodyPr/>
          <a:lstStyle/>
          <a:p>
            <a:pPr>
              <a:defRPr b="0"/>
            </a:pPr>
            <a:endParaRPr lang="en-US"/>
          </a:p>
        </c:txPr>
        <c:crossAx val="87787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31CC2-77EE-4BFF-BFC8-B4306A3D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7620</Words>
  <Characters>43436</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Loan</dc:creator>
  <cp:lastModifiedBy>Adele Irving</cp:lastModifiedBy>
  <cp:revision>2</cp:revision>
  <cp:lastPrinted>2015-05-01T08:58:00Z</cp:lastPrinted>
  <dcterms:created xsi:type="dcterms:W3CDTF">2015-05-01T09:53:00Z</dcterms:created>
  <dcterms:modified xsi:type="dcterms:W3CDTF">2015-05-01T09:53:00Z</dcterms:modified>
</cp:coreProperties>
</file>