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78" w:rsidRPr="000059FE" w:rsidRDefault="005D42CD" w:rsidP="001E4A72">
      <w:pPr>
        <w:spacing w:line="360" w:lineRule="auto"/>
        <w:rPr>
          <w:rFonts w:ascii="Times New Roman" w:hAnsi="Times New Roman" w:cs="Times New Roman"/>
          <w:sz w:val="24"/>
          <w:szCs w:val="24"/>
        </w:rPr>
      </w:pPr>
      <w:r w:rsidRPr="000059FE">
        <w:rPr>
          <w:rFonts w:ascii="Times New Roman" w:hAnsi="Times New Roman" w:cs="Times New Roman"/>
          <w:b/>
          <w:sz w:val="24"/>
          <w:szCs w:val="24"/>
        </w:rPr>
        <w:t>Title</w:t>
      </w:r>
      <w:r w:rsidRPr="000059FE">
        <w:rPr>
          <w:rFonts w:ascii="Times New Roman" w:hAnsi="Times New Roman" w:cs="Times New Roman"/>
          <w:sz w:val="24"/>
          <w:szCs w:val="24"/>
        </w:rPr>
        <w:t xml:space="preserve">: </w:t>
      </w:r>
      <w:r w:rsidR="00CC4878" w:rsidRPr="000059FE">
        <w:rPr>
          <w:rFonts w:ascii="Times New Roman" w:hAnsi="Times New Roman" w:cs="Times New Roman"/>
          <w:sz w:val="24"/>
          <w:szCs w:val="24"/>
        </w:rPr>
        <w:t>Comparison of short-term energy intake and appetite responses to active and seated video gaming, in 8–11-year-old boys</w:t>
      </w:r>
      <w:r w:rsidR="001E4A72" w:rsidRPr="000059FE">
        <w:rPr>
          <w:rFonts w:ascii="Times New Roman" w:hAnsi="Times New Roman" w:cs="Times New Roman"/>
          <w:sz w:val="24"/>
          <w:szCs w:val="24"/>
        </w:rPr>
        <w:t>.</w:t>
      </w:r>
    </w:p>
    <w:p w:rsidR="00D803CB" w:rsidRPr="000059FE" w:rsidRDefault="00D803CB" w:rsidP="001E4A72">
      <w:pPr>
        <w:spacing w:line="360" w:lineRule="auto"/>
        <w:rPr>
          <w:rFonts w:ascii="Times New Roman" w:hAnsi="Times New Roman" w:cs="Times New Roman"/>
          <w:sz w:val="24"/>
          <w:szCs w:val="24"/>
        </w:rPr>
      </w:pPr>
    </w:p>
    <w:p w:rsidR="00E930E3" w:rsidRPr="000059FE" w:rsidRDefault="005D42CD" w:rsidP="001E4A72">
      <w:pPr>
        <w:spacing w:line="360" w:lineRule="auto"/>
        <w:rPr>
          <w:rFonts w:ascii="Times New Roman" w:hAnsi="Times New Roman" w:cs="Times New Roman"/>
          <w:sz w:val="24"/>
          <w:szCs w:val="24"/>
        </w:rPr>
      </w:pPr>
      <w:r w:rsidRPr="000059FE">
        <w:rPr>
          <w:rFonts w:ascii="Times New Roman" w:hAnsi="Times New Roman" w:cs="Times New Roman"/>
          <w:b/>
          <w:sz w:val="24"/>
          <w:szCs w:val="24"/>
        </w:rPr>
        <w:t>Authors:</w:t>
      </w:r>
      <w:r w:rsidRPr="000059FE">
        <w:rPr>
          <w:rFonts w:ascii="Times New Roman" w:hAnsi="Times New Roman" w:cs="Times New Roman"/>
          <w:sz w:val="24"/>
          <w:szCs w:val="24"/>
        </w:rPr>
        <w:t xml:space="preserve"> </w:t>
      </w:r>
      <w:r w:rsidR="00CC4878" w:rsidRPr="000059FE">
        <w:rPr>
          <w:rFonts w:ascii="Times New Roman" w:hAnsi="Times New Roman" w:cs="Times New Roman"/>
          <w:sz w:val="24"/>
          <w:szCs w:val="24"/>
        </w:rPr>
        <w:t>Susan Allsop</w:t>
      </w:r>
      <w:r w:rsidR="00E930E3" w:rsidRPr="000059FE">
        <w:rPr>
          <w:rFonts w:ascii="Times New Roman" w:hAnsi="Times New Roman" w:cs="Times New Roman"/>
          <w:sz w:val="24"/>
          <w:szCs w:val="24"/>
        </w:rPr>
        <w:t xml:space="preserve"> </w:t>
      </w:r>
      <w:r w:rsidR="00CC4878" w:rsidRPr="000059FE">
        <w:rPr>
          <w:rFonts w:ascii="Times New Roman" w:hAnsi="Times New Roman" w:cs="Times New Roman"/>
          <w:sz w:val="24"/>
          <w:szCs w:val="24"/>
          <w:vertAlign w:val="superscript"/>
        </w:rPr>
        <w:t>1</w:t>
      </w:r>
      <w:r w:rsidR="00CC4878" w:rsidRPr="000059FE">
        <w:rPr>
          <w:rFonts w:ascii="Times New Roman" w:hAnsi="Times New Roman" w:cs="Times New Roman"/>
          <w:sz w:val="24"/>
          <w:szCs w:val="24"/>
        </w:rPr>
        <w:t>*, Benjamin P. Green</w:t>
      </w:r>
      <w:r w:rsidR="00CC4878" w:rsidRPr="000059FE">
        <w:rPr>
          <w:rFonts w:ascii="Times New Roman" w:hAnsi="Times New Roman" w:cs="Times New Roman"/>
          <w:sz w:val="24"/>
          <w:szCs w:val="24"/>
          <w:vertAlign w:val="superscript"/>
        </w:rPr>
        <w:t>1</w:t>
      </w:r>
      <w:r w:rsidR="00CC4878" w:rsidRPr="000059FE">
        <w:rPr>
          <w:rFonts w:ascii="Times New Roman" w:hAnsi="Times New Roman" w:cs="Times New Roman"/>
          <w:sz w:val="24"/>
          <w:szCs w:val="24"/>
        </w:rPr>
        <w:t>, Caroline J. Dodd-Reynolds</w:t>
      </w:r>
      <w:r w:rsidR="00CC4878" w:rsidRPr="000059FE">
        <w:rPr>
          <w:rFonts w:ascii="Times New Roman" w:hAnsi="Times New Roman" w:cs="Times New Roman"/>
          <w:sz w:val="24"/>
          <w:szCs w:val="24"/>
          <w:vertAlign w:val="superscript"/>
        </w:rPr>
        <w:t>2</w:t>
      </w:r>
      <w:r w:rsidR="00CC4878" w:rsidRPr="000059FE">
        <w:rPr>
          <w:rFonts w:ascii="Times New Roman" w:hAnsi="Times New Roman" w:cs="Times New Roman"/>
          <w:sz w:val="24"/>
          <w:szCs w:val="24"/>
        </w:rPr>
        <w:t>, Gillian Barry</w:t>
      </w:r>
      <w:r w:rsidR="00CC4878" w:rsidRPr="000059FE">
        <w:rPr>
          <w:rFonts w:ascii="Times New Roman" w:hAnsi="Times New Roman" w:cs="Times New Roman"/>
          <w:sz w:val="24"/>
          <w:szCs w:val="24"/>
          <w:vertAlign w:val="superscript"/>
        </w:rPr>
        <w:t>1</w:t>
      </w:r>
      <w:r w:rsidR="00CC4878" w:rsidRPr="000059FE">
        <w:rPr>
          <w:rFonts w:ascii="Times New Roman" w:hAnsi="Times New Roman" w:cs="Times New Roman"/>
          <w:sz w:val="24"/>
          <w:szCs w:val="24"/>
        </w:rPr>
        <w:t xml:space="preserve"> and Penny L. S. Rumbold</w:t>
      </w:r>
      <w:r w:rsidR="00CC4878" w:rsidRPr="000059FE">
        <w:rPr>
          <w:rFonts w:ascii="Times New Roman" w:hAnsi="Times New Roman" w:cs="Times New Roman"/>
          <w:sz w:val="24"/>
          <w:szCs w:val="24"/>
          <w:vertAlign w:val="superscript"/>
        </w:rPr>
        <w:t>1</w:t>
      </w:r>
      <w:r w:rsidR="00E930E3" w:rsidRPr="000059FE">
        <w:rPr>
          <w:rFonts w:ascii="Times New Roman" w:hAnsi="Times New Roman" w:cs="Times New Roman"/>
          <w:sz w:val="24"/>
          <w:szCs w:val="24"/>
        </w:rPr>
        <w:t>.</w:t>
      </w:r>
      <w:r w:rsidR="00CC4878" w:rsidRPr="000059FE">
        <w:rPr>
          <w:rFonts w:ascii="Times New Roman" w:hAnsi="Times New Roman" w:cs="Times New Roman"/>
          <w:sz w:val="24"/>
          <w:szCs w:val="24"/>
        </w:rPr>
        <w:t xml:space="preserve"> </w:t>
      </w:r>
    </w:p>
    <w:p w:rsidR="00E930E3" w:rsidRPr="000059FE" w:rsidRDefault="00E930E3" w:rsidP="001E4A72">
      <w:pPr>
        <w:spacing w:line="360" w:lineRule="auto"/>
        <w:rPr>
          <w:rFonts w:ascii="Times New Roman" w:hAnsi="Times New Roman" w:cs="Times New Roman"/>
          <w:sz w:val="24"/>
          <w:szCs w:val="24"/>
        </w:rPr>
      </w:pPr>
    </w:p>
    <w:p w:rsidR="000059FE" w:rsidRPr="000059FE" w:rsidRDefault="000059FE" w:rsidP="000059FE">
      <w:pPr>
        <w:spacing w:after="0" w:line="360" w:lineRule="auto"/>
        <w:rPr>
          <w:rFonts w:ascii="Times New Roman" w:eastAsia="Times New Roman" w:hAnsi="Times New Roman" w:cs="Times New Roman"/>
          <w:b/>
          <w:sz w:val="24"/>
          <w:szCs w:val="24"/>
          <w:lang w:val="en-US"/>
        </w:rPr>
      </w:pPr>
      <w:r w:rsidRPr="000059FE">
        <w:rPr>
          <w:rFonts w:ascii="Times New Roman" w:eastAsia="Times New Roman" w:hAnsi="Times New Roman" w:cs="Times New Roman"/>
          <w:b/>
          <w:sz w:val="24"/>
          <w:szCs w:val="24"/>
          <w:lang w:val="en-US"/>
        </w:rPr>
        <w:t>Institutional affiliations:</w:t>
      </w:r>
    </w:p>
    <w:p w:rsidR="00E930E3" w:rsidRPr="000059FE" w:rsidRDefault="00CC4878"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vertAlign w:val="superscript"/>
        </w:rPr>
        <w:t>1</w:t>
      </w:r>
      <w:r w:rsidRPr="000059FE">
        <w:rPr>
          <w:rFonts w:ascii="Times New Roman" w:hAnsi="Times New Roman" w:cs="Times New Roman"/>
          <w:sz w:val="24"/>
          <w:szCs w:val="24"/>
        </w:rPr>
        <w:t>Department of Sport, Exercise and Rehabilitation, Faculty of Health and Life Sciences, Northumbria University, Northumberland Building, Newcastle upon Tyne NE1 8ST, UK</w:t>
      </w:r>
      <w:r w:rsidR="00E930E3" w:rsidRPr="000059FE">
        <w:rPr>
          <w:rFonts w:ascii="Times New Roman" w:hAnsi="Times New Roman" w:cs="Times New Roman"/>
          <w:sz w:val="24"/>
          <w:szCs w:val="24"/>
        </w:rPr>
        <w:t>.</w:t>
      </w:r>
      <w:r w:rsidRPr="000059FE">
        <w:rPr>
          <w:rFonts w:ascii="Times New Roman" w:hAnsi="Times New Roman" w:cs="Times New Roman"/>
          <w:sz w:val="24"/>
          <w:szCs w:val="24"/>
        </w:rPr>
        <w:t xml:space="preserve"> </w:t>
      </w:r>
    </w:p>
    <w:p w:rsidR="00364BF4" w:rsidRPr="000059FE" w:rsidRDefault="00CC4878"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vertAlign w:val="superscript"/>
        </w:rPr>
        <w:t>2</w:t>
      </w:r>
      <w:r w:rsidRPr="000059FE">
        <w:rPr>
          <w:rFonts w:ascii="Times New Roman" w:hAnsi="Times New Roman" w:cs="Times New Roman"/>
          <w:sz w:val="24"/>
          <w:szCs w:val="24"/>
        </w:rPr>
        <w:t>School of Applied Social Sciences, Durham University, Durham DH1 3HN, UK</w:t>
      </w:r>
      <w:r w:rsidR="00E930E3" w:rsidRPr="000059FE">
        <w:rPr>
          <w:rFonts w:ascii="Times New Roman" w:hAnsi="Times New Roman" w:cs="Times New Roman"/>
          <w:sz w:val="24"/>
          <w:szCs w:val="24"/>
        </w:rPr>
        <w:t>.</w:t>
      </w:r>
    </w:p>
    <w:p w:rsidR="00D32B6E" w:rsidRPr="000059FE" w:rsidRDefault="00D32B6E" w:rsidP="001E4A72">
      <w:pPr>
        <w:spacing w:line="360" w:lineRule="auto"/>
        <w:rPr>
          <w:rFonts w:ascii="Times New Roman" w:hAnsi="Times New Roman" w:cs="Times New Roman"/>
          <w:sz w:val="24"/>
          <w:szCs w:val="24"/>
        </w:rPr>
      </w:pPr>
    </w:p>
    <w:p w:rsidR="00AC2FC1" w:rsidRPr="000059FE" w:rsidRDefault="00D32B6E" w:rsidP="001E4A72">
      <w:pPr>
        <w:spacing w:line="360" w:lineRule="auto"/>
        <w:rPr>
          <w:rStyle w:val="Hyperlink"/>
          <w:rFonts w:ascii="Times New Roman" w:hAnsi="Times New Roman" w:cs="Times New Roman"/>
          <w:color w:val="auto"/>
          <w:sz w:val="24"/>
          <w:szCs w:val="24"/>
          <w:u w:val="none"/>
        </w:rPr>
      </w:pPr>
      <w:r w:rsidRPr="000059FE">
        <w:rPr>
          <w:rFonts w:ascii="Times New Roman" w:hAnsi="Times New Roman" w:cs="Times New Roman"/>
          <w:sz w:val="24"/>
          <w:szCs w:val="24"/>
        </w:rPr>
        <w:t xml:space="preserve">* Corresponding author: S. Allsop, fax +44 191 227 3190, email </w:t>
      </w:r>
      <w:hyperlink r:id="rId7" w:history="1">
        <w:r w:rsidR="00AC2FC1" w:rsidRPr="000059FE">
          <w:rPr>
            <w:rStyle w:val="Hyperlink"/>
            <w:rFonts w:ascii="Times New Roman" w:hAnsi="Times New Roman" w:cs="Times New Roman"/>
            <w:color w:val="auto"/>
            <w:sz w:val="24"/>
            <w:szCs w:val="24"/>
            <w:u w:val="none"/>
          </w:rPr>
          <w:t>s.allsop@northumbria.ac.uk</w:t>
        </w:r>
      </w:hyperlink>
    </w:p>
    <w:p w:rsidR="00466F15" w:rsidRPr="000059FE" w:rsidRDefault="00466F15" w:rsidP="001E4A72">
      <w:pPr>
        <w:spacing w:line="360" w:lineRule="auto"/>
        <w:rPr>
          <w:rStyle w:val="Hyperlink"/>
          <w:rFonts w:ascii="Times New Roman" w:hAnsi="Times New Roman" w:cs="Times New Roman"/>
          <w:color w:val="auto"/>
          <w:sz w:val="24"/>
          <w:szCs w:val="24"/>
          <w:u w:val="none"/>
        </w:rPr>
      </w:pPr>
    </w:p>
    <w:p w:rsidR="00E930E3" w:rsidRPr="000059FE" w:rsidRDefault="00466F15" w:rsidP="001E4A72">
      <w:pPr>
        <w:spacing w:line="360" w:lineRule="auto"/>
        <w:rPr>
          <w:rStyle w:val="Hyperlink"/>
          <w:rFonts w:ascii="Times New Roman" w:hAnsi="Times New Roman" w:cs="Times New Roman"/>
          <w:color w:val="auto"/>
          <w:sz w:val="24"/>
          <w:szCs w:val="24"/>
          <w:u w:val="none"/>
        </w:rPr>
      </w:pPr>
      <w:r w:rsidRPr="00BB4D10">
        <w:rPr>
          <w:rStyle w:val="Hyperlink"/>
          <w:rFonts w:ascii="Times New Roman" w:hAnsi="Times New Roman" w:cs="Times New Roman"/>
          <w:b/>
          <w:color w:val="auto"/>
          <w:sz w:val="24"/>
          <w:szCs w:val="24"/>
          <w:u w:val="none"/>
        </w:rPr>
        <w:t>Running title:</w:t>
      </w:r>
      <w:r w:rsidRPr="000059FE">
        <w:rPr>
          <w:rStyle w:val="Hyperlink"/>
          <w:rFonts w:ascii="Times New Roman" w:hAnsi="Times New Roman" w:cs="Times New Roman"/>
          <w:color w:val="auto"/>
          <w:sz w:val="24"/>
          <w:szCs w:val="24"/>
          <w:u w:val="none"/>
        </w:rPr>
        <w:t xml:space="preserve"> Video gaming, energy intake and appetite.</w:t>
      </w:r>
    </w:p>
    <w:p w:rsidR="00466F15" w:rsidRPr="000059FE" w:rsidRDefault="00466F15" w:rsidP="001E4A72">
      <w:pPr>
        <w:spacing w:line="360" w:lineRule="auto"/>
        <w:rPr>
          <w:rFonts w:ascii="Times New Roman" w:hAnsi="Times New Roman" w:cs="Times New Roman"/>
          <w:sz w:val="24"/>
          <w:szCs w:val="24"/>
        </w:rPr>
      </w:pPr>
    </w:p>
    <w:p w:rsidR="00AC2FC1" w:rsidRPr="000059FE" w:rsidRDefault="00AC2FC1" w:rsidP="001E4A72">
      <w:pPr>
        <w:spacing w:line="360" w:lineRule="auto"/>
        <w:rPr>
          <w:rFonts w:ascii="Times New Roman" w:hAnsi="Times New Roman" w:cs="Times New Roman"/>
          <w:sz w:val="24"/>
          <w:szCs w:val="24"/>
        </w:rPr>
      </w:pPr>
      <w:r w:rsidRPr="00BB4D10">
        <w:rPr>
          <w:rFonts w:ascii="Times New Roman" w:hAnsi="Times New Roman" w:cs="Times New Roman"/>
          <w:b/>
          <w:sz w:val="24"/>
          <w:szCs w:val="24"/>
        </w:rPr>
        <w:t>Key words</w:t>
      </w:r>
      <w:r w:rsidRPr="000059FE">
        <w:rPr>
          <w:rFonts w:ascii="Times New Roman" w:hAnsi="Times New Roman" w:cs="Times New Roman"/>
          <w:sz w:val="24"/>
          <w:szCs w:val="24"/>
        </w:rPr>
        <w:t>: Video gaming: Energy intake: Appetite: Satiety: Children</w:t>
      </w:r>
      <w:r w:rsidRPr="000059FE">
        <w:rPr>
          <w:rFonts w:ascii="Times New Roman" w:hAnsi="Times New Roman" w:cs="Times New Roman"/>
          <w:sz w:val="24"/>
          <w:szCs w:val="24"/>
        </w:rPr>
        <w:br w:type="page"/>
      </w:r>
    </w:p>
    <w:p w:rsidR="00E62A4B" w:rsidRPr="000059FE" w:rsidRDefault="00E62A4B" w:rsidP="001E4A72">
      <w:pPr>
        <w:spacing w:line="360" w:lineRule="auto"/>
        <w:rPr>
          <w:rFonts w:ascii="Times New Roman" w:hAnsi="Times New Roman" w:cs="Times New Roman"/>
          <w:b/>
          <w:sz w:val="24"/>
          <w:szCs w:val="24"/>
        </w:rPr>
      </w:pPr>
      <w:r w:rsidRPr="000059FE">
        <w:rPr>
          <w:rFonts w:ascii="Times New Roman" w:hAnsi="Times New Roman" w:cs="Times New Roman"/>
          <w:b/>
          <w:sz w:val="24"/>
          <w:szCs w:val="24"/>
        </w:rPr>
        <w:lastRenderedPageBreak/>
        <w:t xml:space="preserve">Abstract </w:t>
      </w:r>
    </w:p>
    <w:p w:rsidR="00A66F4F" w:rsidRPr="000059FE" w:rsidRDefault="00E62A4B"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The acute effects of active and seated video gaming on energy intake (EI), blood glucose, plasma glucagon-like peptide-1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and subjective appetite (hunger, prospective food consumption and fullness) were examined in 8–11-year-old boys. In a randomised, crossover manner, twenty-two boys completed one 90-min active and one 90-min seated video gaming trial during which food and drinks were provided </w:t>
      </w:r>
      <w:r w:rsidRPr="000059FE">
        <w:rPr>
          <w:rFonts w:ascii="Times New Roman" w:hAnsi="Times New Roman" w:cs="Times New Roman"/>
          <w:i/>
          <w:sz w:val="24"/>
          <w:szCs w:val="24"/>
        </w:rPr>
        <w:t>ad libitum</w:t>
      </w:r>
      <w:r w:rsidRPr="000059FE">
        <w:rPr>
          <w:rFonts w:ascii="Times New Roman" w:hAnsi="Times New Roman" w:cs="Times New Roman"/>
          <w:sz w:val="24"/>
          <w:szCs w:val="24"/>
        </w:rPr>
        <w:t>. EI,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blood glucose and subjective appetite were measured during and following both trials. Time-averaged AUC blood glucose was increased (</w:t>
      </w:r>
      <w:r w:rsidRPr="000059FE">
        <w:rPr>
          <w:rFonts w:ascii="Times New Roman" w:hAnsi="Times New Roman" w:cs="Times New Roman"/>
          <w:i/>
          <w:sz w:val="24"/>
          <w:szCs w:val="24"/>
        </w:rPr>
        <w:t>P</w:t>
      </w:r>
      <w:r w:rsidRPr="000059FE">
        <w:rPr>
          <w:rFonts w:ascii="Times New Roman" w:hAnsi="Times New Roman" w:cs="Times New Roman"/>
          <w:sz w:val="24"/>
          <w:szCs w:val="24"/>
        </w:rPr>
        <w:t>=0·037); however, EI was lower during active video gaming (1·63 (</w:t>
      </w:r>
      <w:r w:rsidRPr="000059FE">
        <w:rPr>
          <w:rFonts w:ascii="Times New Roman" w:hAnsi="Times New Roman" w:cs="Times New Roman"/>
          <w:sz w:val="24"/>
          <w:szCs w:val="24"/>
          <w:vertAlign w:val="subscript"/>
        </w:rPr>
        <w:t>SEM</w:t>
      </w:r>
      <w:r w:rsidRPr="000059FE">
        <w:rPr>
          <w:rFonts w:ascii="Times New Roman" w:hAnsi="Times New Roman" w:cs="Times New Roman"/>
          <w:sz w:val="24"/>
          <w:szCs w:val="24"/>
        </w:rPr>
        <w:t xml:space="preserve"> 0·26)</w:t>
      </w:r>
      <w:r w:rsidR="009411ED" w:rsidRPr="000059FE">
        <w:rPr>
          <w:rFonts w:ascii="Times New Roman" w:hAnsi="Times New Roman" w:cs="Times New Roman"/>
          <w:sz w:val="24"/>
          <w:szCs w:val="24"/>
        </w:rPr>
        <w:t xml:space="preserve"> </w:t>
      </w:r>
      <w:r w:rsidRPr="000059FE">
        <w:rPr>
          <w:rFonts w:ascii="Times New Roman" w:hAnsi="Times New Roman" w:cs="Times New Roman"/>
          <w:sz w:val="24"/>
          <w:szCs w:val="24"/>
        </w:rPr>
        <w:t>MJ) compared with seated video gaming (2·65 (</w:t>
      </w:r>
      <w:r w:rsidRPr="000059FE">
        <w:rPr>
          <w:rFonts w:ascii="Times New Roman" w:hAnsi="Times New Roman" w:cs="Times New Roman"/>
          <w:sz w:val="24"/>
          <w:szCs w:val="24"/>
          <w:vertAlign w:val="subscript"/>
        </w:rPr>
        <w:t>SEM</w:t>
      </w:r>
      <w:r w:rsidRPr="000059FE">
        <w:rPr>
          <w:rFonts w:ascii="Times New Roman" w:hAnsi="Times New Roman" w:cs="Times New Roman"/>
          <w:sz w:val="24"/>
          <w:szCs w:val="24"/>
        </w:rPr>
        <w:t xml:space="preserve"> 0·32)</w:t>
      </w:r>
      <w:r w:rsidR="00C10D42" w:rsidRPr="000059FE">
        <w:rPr>
          <w:rFonts w:ascii="Times New Roman" w:hAnsi="Times New Roman" w:cs="Times New Roman"/>
          <w:sz w:val="24"/>
          <w:szCs w:val="24"/>
        </w:rPr>
        <w:t xml:space="preserve"> </w:t>
      </w:r>
      <w:r w:rsidRPr="000059FE">
        <w:rPr>
          <w:rFonts w:ascii="Times New Roman" w:hAnsi="Times New Roman" w:cs="Times New Roman"/>
          <w:sz w:val="24"/>
          <w:szCs w:val="24"/>
        </w:rPr>
        <w:t>MJ) (</w:t>
      </w:r>
      <w:r w:rsidRPr="000059FE">
        <w:rPr>
          <w:rFonts w:ascii="Times New Roman" w:hAnsi="Times New Roman" w:cs="Times New Roman"/>
          <w:i/>
          <w:sz w:val="24"/>
          <w:szCs w:val="24"/>
        </w:rPr>
        <w:t>P</w:t>
      </w:r>
      <w:r w:rsidRPr="000059FE">
        <w:rPr>
          <w:rFonts w:ascii="Times New Roman" w:hAnsi="Times New Roman" w:cs="Times New Roman"/>
          <w:sz w:val="24"/>
          <w:szCs w:val="24"/>
        </w:rPr>
        <w:t>=0·000). In a post-gaming test meal 1h later, there were no signiﬁcant differences in EI between the active and seated gaming trials. Although estimated energy expenditure was signiﬁcantly higher during active video gaming, there was still no compensation for the lower EI. At cessation of the trials, relative EI (REI) was signiﬁcantly lower following active video gaming (2·06 (</w:t>
      </w:r>
      <w:r w:rsidRPr="000059FE">
        <w:rPr>
          <w:rFonts w:ascii="Times New Roman" w:hAnsi="Times New Roman" w:cs="Times New Roman"/>
          <w:sz w:val="24"/>
          <w:szCs w:val="24"/>
          <w:vertAlign w:val="subscript"/>
        </w:rPr>
        <w:t>SEM</w:t>
      </w:r>
      <w:r w:rsidRPr="000059FE">
        <w:rPr>
          <w:rFonts w:ascii="Times New Roman" w:hAnsi="Times New Roman" w:cs="Times New Roman"/>
          <w:sz w:val="24"/>
          <w:szCs w:val="24"/>
        </w:rPr>
        <w:t xml:space="preserve"> 0·30)</w:t>
      </w:r>
      <w:r w:rsidR="00FC2A1A" w:rsidRPr="000059FE">
        <w:rPr>
          <w:rFonts w:ascii="Times New Roman" w:hAnsi="Times New Roman" w:cs="Times New Roman"/>
          <w:sz w:val="24"/>
          <w:szCs w:val="24"/>
        </w:rPr>
        <w:t xml:space="preserve"> </w:t>
      </w:r>
      <w:r w:rsidRPr="000059FE">
        <w:rPr>
          <w:rFonts w:ascii="Times New Roman" w:hAnsi="Times New Roman" w:cs="Times New Roman"/>
          <w:sz w:val="24"/>
          <w:szCs w:val="24"/>
        </w:rPr>
        <w:t>MJ) v. seated video gaming (3·34 (</w:t>
      </w:r>
      <w:r w:rsidRPr="000059FE">
        <w:rPr>
          <w:rFonts w:ascii="Times New Roman" w:hAnsi="Times New Roman" w:cs="Times New Roman"/>
          <w:sz w:val="24"/>
          <w:szCs w:val="24"/>
          <w:vertAlign w:val="subscript"/>
        </w:rPr>
        <w:t>SEM</w:t>
      </w:r>
      <w:r w:rsidRPr="000059FE">
        <w:rPr>
          <w:rFonts w:ascii="Times New Roman" w:hAnsi="Times New Roman" w:cs="Times New Roman"/>
          <w:sz w:val="24"/>
          <w:szCs w:val="24"/>
        </w:rPr>
        <w:t xml:space="preserve"> 0·35)</w:t>
      </w:r>
      <w:r w:rsidR="009411ED" w:rsidRPr="000059FE">
        <w:rPr>
          <w:rFonts w:ascii="Times New Roman" w:hAnsi="Times New Roman" w:cs="Times New Roman"/>
          <w:sz w:val="24"/>
          <w:szCs w:val="24"/>
        </w:rPr>
        <w:t xml:space="preserve"> </w:t>
      </w:r>
      <w:r w:rsidRPr="000059FE">
        <w:rPr>
          <w:rFonts w:ascii="Times New Roman" w:hAnsi="Times New Roman" w:cs="Times New Roman"/>
          <w:sz w:val="24"/>
          <w:szCs w:val="24"/>
        </w:rPr>
        <w:t>MJ) (</w:t>
      </w:r>
      <w:r w:rsidRPr="000059FE">
        <w:rPr>
          <w:rFonts w:ascii="Times New Roman" w:hAnsi="Times New Roman" w:cs="Times New Roman"/>
          <w:i/>
          <w:sz w:val="24"/>
          <w:szCs w:val="24"/>
        </w:rPr>
        <w:t>P</w:t>
      </w:r>
      <w:r w:rsidRPr="000059FE">
        <w:rPr>
          <w:rFonts w:ascii="Times New Roman" w:hAnsi="Times New Roman" w:cs="Times New Roman"/>
          <w:sz w:val="24"/>
          <w:szCs w:val="24"/>
        </w:rPr>
        <w:t>=0·000). No signiﬁcant differences were detected in time-averaged AUC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or subjective appetite. At cessation of the active video gaming trial, EI and REI were signiﬁcantly less than for seated video gaming. In spite of this, the REI established for active video gaming was a considerable amount when considering the total daily estimated average requirement for 8–11-year-old boys in the UK (7·70MJ).</w:t>
      </w:r>
    </w:p>
    <w:p w:rsidR="00A66F4F" w:rsidRPr="000059FE" w:rsidRDefault="00A66F4F"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br w:type="page"/>
      </w:r>
    </w:p>
    <w:p w:rsidR="001652EF" w:rsidRPr="000059FE" w:rsidRDefault="001652EF" w:rsidP="001E4A72">
      <w:pPr>
        <w:spacing w:line="360" w:lineRule="auto"/>
        <w:rPr>
          <w:rFonts w:ascii="Times New Roman" w:hAnsi="Times New Roman" w:cs="Times New Roman"/>
          <w:b/>
          <w:sz w:val="24"/>
          <w:szCs w:val="24"/>
        </w:rPr>
      </w:pPr>
      <w:r w:rsidRPr="000059FE">
        <w:rPr>
          <w:rFonts w:ascii="Times New Roman" w:hAnsi="Times New Roman" w:cs="Times New Roman"/>
          <w:b/>
          <w:sz w:val="24"/>
          <w:szCs w:val="24"/>
        </w:rPr>
        <w:lastRenderedPageBreak/>
        <w:t>Introduction</w:t>
      </w:r>
    </w:p>
    <w:p w:rsidR="009E0B1F" w:rsidRDefault="00C22D15"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In England, one-sixth of children aged between 2 and 10 years are estimated to be obese</w:t>
      </w:r>
      <w:r w:rsidRPr="000059FE">
        <w:rPr>
          <w:rFonts w:ascii="Times New Roman" w:hAnsi="Times New Roman" w:cs="Times New Roman"/>
          <w:sz w:val="24"/>
          <w:szCs w:val="24"/>
          <w:vertAlign w:val="superscript"/>
        </w:rPr>
        <w:t>(1)</w:t>
      </w:r>
      <w:r w:rsidRPr="000059FE">
        <w:rPr>
          <w:rFonts w:ascii="Times New Roman" w:hAnsi="Times New Roman" w:cs="Times New Roman"/>
          <w:sz w:val="24"/>
          <w:szCs w:val="24"/>
        </w:rPr>
        <w:t>. Peak incidence of obesity appears to be during mid-to-late childhood, when aged between 7 and 11 years, particularly in boys</w:t>
      </w:r>
      <w:r w:rsidRPr="000059FE">
        <w:rPr>
          <w:rFonts w:ascii="Times New Roman" w:hAnsi="Times New Roman" w:cs="Times New Roman"/>
          <w:sz w:val="24"/>
          <w:szCs w:val="24"/>
          <w:vertAlign w:val="superscript"/>
        </w:rPr>
        <w:t>(2)</w:t>
      </w:r>
      <w:r w:rsidRPr="000059FE">
        <w:rPr>
          <w:rFonts w:ascii="Times New Roman" w:hAnsi="Times New Roman" w:cs="Times New Roman"/>
          <w:sz w:val="24"/>
          <w:szCs w:val="24"/>
        </w:rPr>
        <w:t>. Physical activity (PA) in childhood is key, as it lowers the risk of obesity and the related chronic and life-limiting conditions such as CVD and type 2 diabetes</w:t>
      </w:r>
      <w:r w:rsidRPr="000059FE">
        <w:rPr>
          <w:rFonts w:ascii="Times New Roman" w:hAnsi="Times New Roman" w:cs="Times New Roman"/>
          <w:sz w:val="24"/>
          <w:szCs w:val="24"/>
          <w:vertAlign w:val="superscript"/>
        </w:rPr>
        <w:t>(3)</w:t>
      </w:r>
      <w:r w:rsidRPr="000059FE">
        <w:rPr>
          <w:rFonts w:ascii="Times New Roman" w:hAnsi="Times New Roman" w:cs="Times New Roman"/>
          <w:sz w:val="24"/>
          <w:szCs w:val="24"/>
        </w:rPr>
        <w:t>. The most recent data for England indicates that only 18·5% of children are achieving at least 60</w:t>
      </w:r>
      <w:r w:rsidR="00596B53">
        <w:rPr>
          <w:rFonts w:ascii="Times New Roman" w:hAnsi="Times New Roman" w:cs="Times New Roman"/>
          <w:sz w:val="24"/>
          <w:szCs w:val="24"/>
        </w:rPr>
        <w:t xml:space="preserve"> </w:t>
      </w:r>
      <w:r w:rsidRPr="000059FE">
        <w:rPr>
          <w:rFonts w:ascii="Times New Roman" w:hAnsi="Times New Roman" w:cs="Times New Roman"/>
          <w:sz w:val="24"/>
          <w:szCs w:val="24"/>
        </w:rPr>
        <w:t>min of moderate to vigorous PA per day</w:t>
      </w:r>
      <w:r w:rsidRPr="000059FE">
        <w:rPr>
          <w:rFonts w:ascii="Times New Roman" w:hAnsi="Times New Roman" w:cs="Times New Roman"/>
          <w:sz w:val="24"/>
          <w:szCs w:val="24"/>
          <w:vertAlign w:val="superscript"/>
        </w:rPr>
        <w:t>(1)</w:t>
      </w:r>
      <w:r w:rsidRPr="000059FE">
        <w:rPr>
          <w:rFonts w:ascii="Times New Roman" w:hAnsi="Times New Roman" w:cs="Times New Roman"/>
          <w:sz w:val="24"/>
          <w:szCs w:val="24"/>
        </w:rPr>
        <w:t>. Moreover, there is evidence of a decline in PA as children progress into adolescence</w:t>
      </w:r>
      <w:r w:rsidRPr="000059FE">
        <w:rPr>
          <w:rFonts w:ascii="Times New Roman" w:hAnsi="Times New Roman" w:cs="Times New Roman"/>
          <w:sz w:val="24"/>
          <w:szCs w:val="24"/>
          <w:vertAlign w:val="superscript"/>
        </w:rPr>
        <w:t>(1,4)</w:t>
      </w:r>
      <w:r w:rsidR="006323CF" w:rsidRPr="000059FE">
        <w:rPr>
          <w:rFonts w:ascii="Times New Roman" w:hAnsi="Times New Roman" w:cs="Times New Roman"/>
          <w:sz w:val="24"/>
          <w:szCs w:val="24"/>
        </w:rPr>
        <w:t>.</w:t>
      </w:r>
      <w:r w:rsidRPr="000059FE">
        <w:rPr>
          <w:rFonts w:ascii="Times New Roman" w:hAnsi="Times New Roman" w:cs="Times New Roman"/>
          <w:sz w:val="24"/>
          <w:szCs w:val="24"/>
        </w:rPr>
        <w:t xml:space="preserve"> One reason for this decline in PA could be a greater use of sedentary screen</w:t>
      </w:r>
      <w:r w:rsidR="00AB3168" w:rsidRPr="000059FE">
        <w:rPr>
          <w:rFonts w:ascii="Times New Roman" w:hAnsi="Times New Roman" w:cs="Times New Roman"/>
          <w:sz w:val="24"/>
          <w:szCs w:val="24"/>
        </w:rPr>
        <w:t xml:space="preserve"> </w:t>
      </w:r>
      <w:r w:rsidRPr="000059FE">
        <w:rPr>
          <w:rFonts w:ascii="Times New Roman" w:hAnsi="Times New Roman" w:cs="Times New Roman"/>
          <w:sz w:val="24"/>
          <w:szCs w:val="24"/>
        </w:rPr>
        <w:t>based media</w:t>
      </w:r>
      <w:r w:rsidRPr="000059FE">
        <w:rPr>
          <w:rFonts w:ascii="Times New Roman" w:hAnsi="Times New Roman" w:cs="Times New Roman"/>
          <w:sz w:val="24"/>
          <w:szCs w:val="24"/>
          <w:vertAlign w:val="superscript"/>
        </w:rPr>
        <w:t>(5)</w:t>
      </w:r>
      <w:r w:rsidRPr="000059FE">
        <w:rPr>
          <w:rFonts w:ascii="Times New Roman" w:hAnsi="Times New Roman" w:cs="Times New Roman"/>
          <w:sz w:val="24"/>
          <w:szCs w:val="24"/>
        </w:rPr>
        <w:t xml:space="preserve">. </w:t>
      </w:r>
    </w:p>
    <w:p w:rsidR="00A36329" w:rsidRPr="000059FE" w:rsidRDefault="00C22D15"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 xml:space="preserve">Active video gaming might provide a suitable replacement to seated-based video game play to potentially increase children’s PA. Active video games integrate body movement (isolated limbs or whole body) into the game experience and video gaming. Movements are sensed via a hand-held motion controller (Nintendo Wii™), video cameras (Eye Toy™; Sony and Xbox Kinect™; Microsoft) or weight-sensing platforms (Konami, Dance </w:t>
      </w:r>
      <w:proofErr w:type="spellStart"/>
      <w:r w:rsidRPr="000059FE">
        <w:rPr>
          <w:rFonts w:ascii="Times New Roman" w:hAnsi="Times New Roman" w:cs="Times New Roman"/>
          <w:sz w:val="24"/>
          <w:szCs w:val="24"/>
        </w:rPr>
        <w:t>Dance</w:t>
      </w:r>
      <w:proofErr w:type="spellEnd"/>
      <w:r w:rsidRPr="000059FE">
        <w:rPr>
          <w:rFonts w:ascii="Times New Roman" w:hAnsi="Times New Roman" w:cs="Times New Roman"/>
          <w:sz w:val="24"/>
          <w:szCs w:val="24"/>
        </w:rPr>
        <w:t xml:space="preserve"> Revolution™ and Nintendo Wii Fit™)</w:t>
      </w:r>
      <w:r w:rsidRPr="000059FE">
        <w:rPr>
          <w:rFonts w:ascii="Times New Roman" w:hAnsi="Times New Roman" w:cs="Times New Roman"/>
          <w:sz w:val="24"/>
          <w:szCs w:val="24"/>
          <w:vertAlign w:val="superscript"/>
        </w:rPr>
        <w:t>(6)</w:t>
      </w:r>
      <w:r w:rsidRPr="000059FE">
        <w:rPr>
          <w:rFonts w:ascii="Times New Roman" w:hAnsi="Times New Roman" w:cs="Times New Roman"/>
          <w:sz w:val="24"/>
          <w:szCs w:val="24"/>
        </w:rPr>
        <w:t>. Recent active video gaming research with paediatric groups has established that game play produces greater energy expenditure (EE) and light to moderate PA when compared with resting, television viewing and seated video gaming</w:t>
      </w:r>
      <w:r w:rsidRPr="000059FE">
        <w:rPr>
          <w:rFonts w:ascii="Times New Roman" w:hAnsi="Times New Roman" w:cs="Times New Roman"/>
          <w:sz w:val="24"/>
          <w:szCs w:val="24"/>
          <w:vertAlign w:val="superscript"/>
        </w:rPr>
        <w:t>(7–12)</w:t>
      </w:r>
      <w:r w:rsidRPr="000059FE">
        <w:rPr>
          <w:rFonts w:ascii="Times New Roman" w:hAnsi="Times New Roman" w:cs="Times New Roman"/>
          <w:sz w:val="24"/>
          <w:szCs w:val="24"/>
        </w:rPr>
        <w:t>. There is also evidence that boys expend more energy than girls during active video game play</w:t>
      </w:r>
      <w:r w:rsidRPr="000059FE">
        <w:rPr>
          <w:rFonts w:ascii="Times New Roman" w:hAnsi="Times New Roman" w:cs="Times New Roman"/>
          <w:sz w:val="24"/>
          <w:szCs w:val="24"/>
          <w:vertAlign w:val="superscript"/>
        </w:rPr>
        <w:t>(8,13)</w:t>
      </w:r>
      <w:r w:rsidRPr="000059FE">
        <w:rPr>
          <w:rFonts w:ascii="Times New Roman" w:hAnsi="Times New Roman" w:cs="Times New Roman"/>
          <w:sz w:val="24"/>
          <w:szCs w:val="24"/>
        </w:rPr>
        <w:t xml:space="preserve"> and that they display greater enjoyment and engagement in this type of video game</w:t>
      </w:r>
      <w:r w:rsidRPr="000059FE">
        <w:rPr>
          <w:rFonts w:ascii="Times New Roman" w:hAnsi="Times New Roman" w:cs="Times New Roman"/>
          <w:sz w:val="24"/>
          <w:szCs w:val="24"/>
          <w:vertAlign w:val="superscript"/>
        </w:rPr>
        <w:t>(13)</w:t>
      </w:r>
      <w:r w:rsidRPr="000059FE">
        <w:rPr>
          <w:rFonts w:ascii="Times New Roman" w:hAnsi="Times New Roman" w:cs="Times New Roman"/>
          <w:sz w:val="24"/>
          <w:szCs w:val="24"/>
        </w:rPr>
        <w:t xml:space="preserve">. In view of the aforementioned ﬁndings, active video game play might be more of a feasible alternative to seated video gaming for boys, to increase PA levels. </w:t>
      </w:r>
    </w:p>
    <w:p w:rsidR="006D2BF9" w:rsidRPr="000059FE" w:rsidRDefault="00C22D15"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In paediatric groups it appears that spontaneous energy intake (EI) both during and following sedentary screen-based media activity</w:t>
      </w:r>
      <w:r w:rsidRPr="000059FE">
        <w:rPr>
          <w:rFonts w:ascii="Times New Roman" w:hAnsi="Times New Roman" w:cs="Times New Roman"/>
          <w:sz w:val="24"/>
          <w:szCs w:val="24"/>
          <w:vertAlign w:val="superscript"/>
        </w:rPr>
        <w:t>(14,15)</w:t>
      </w:r>
      <w:r w:rsidRPr="000059FE">
        <w:rPr>
          <w:rFonts w:ascii="Times New Roman" w:hAnsi="Times New Roman" w:cs="Times New Roman"/>
          <w:sz w:val="24"/>
          <w:szCs w:val="24"/>
        </w:rPr>
        <w:t xml:space="preserve"> occurs, which exceeds the energy expended, and this could also occur during active video gaming. Recent active video gaming research has observed that EI can exceed EE following 1h of game play in both 13–17-year-old boys</w:t>
      </w:r>
      <w:r w:rsidRPr="000059FE">
        <w:rPr>
          <w:rFonts w:ascii="Times New Roman" w:hAnsi="Times New Roman" w:cs="Times New Roman"/>
          <w:sz w:val="24"/>
          <w:szCs w:val="24"/>
          <w:vertAlign w:val="superscript"/>
        </w:rPr>
        <w:t>(16)</w:t>
      </w:r>
      <w:r w:rsidRPr="000059FE">
        <w:rPr>
          <w:rFonts w:ascii="Times New Roman" w:hAnsi="Times New Roman" w:cs="Times New Roman"/>
          <w:sz w:val="24"/>
          <w:szCs w:val="24"/>
        </w:rPr>
        <w:t xml:space="preserve"> and 12–15-year-old obese boys</w:t>
      </w:r>
      <w:r w:rsidRPr="000059FE">
        <w:rPr>
          <w:rFonts w:ascii="Times New Roman" w:hAnsi="Times New Roman" w:cs="Times New Roman"/>
          <w:sz w:val="24"/>
          <w:szCs w:val="24"/>
          <w:vertAlign w:val="superscript"/>
        </w:rPr>
        <w:t>(17)</w:t>
      </w:r>
      <w:r w:rsidRPr="000059FE">
        <w:rPr>
          <w:rFonts w:ascii="Times New Roman" w:hAnsi="Times New Roman" w:cs="Times New Roman"/>
          <w:sz w:val="24"/>
          <w:szCs w:val="24"/>
        </w:rPr>
        <w:t>. Furthermore, when the 13–17-year-old boys were monitored</w:t>
      </w:r>
      <w:r w:rsidR="007B3668" w:rsidRPr="000059FE">
        <w:rPr>
          <w:rFonts w:ascii="Times New Roman" w:hAnsi="Times New Roman" w:cs="Times New Roman"/>
          <w:sz w:val="24"/>
          <w:szCs w:val="24"/>
        </w:rPr>
        <w:t xml:space="preserve"> over 24h after the trial, there was also a down-regulation in PA following active video gaming. Consequently, similar to matched seated video gaming and resting trials, the 13–17-yearold boys were found to be in a positive energy balance state following active video gaming</w:t>
      </w:r>
      <w:r w:rsidR="007B3668" w:rsidRPr="000059FE">
        <w:rPr>
          <w:rFonts w:ascii="Times New Roman" w:hAnsi="Times New Roman" w:cs="Times New Roman"/>
          <w:sz w:val="24"/>
          <w:szCs w:val="24"/>
          <w:vertAlign w:val="superscript"/>
        </w:rPr>
        <w:t>(16)</w:t>
      </w:r>
      <w:r w:rsidR="007B3668" w:rsidRPr="000059FE">
        <w:rPr>
          <w:rFonts w:ascii="Times New Roman" w:hAnsi="Times New Roman" w:cs="Times New Roman"/>
          <w:sz w:val="24"/>
          <w:szCs w:val="24"/>
        </w:rPr>
        <w:t xml:space="preserve">. </w:t>
      </w:r>
    </w:p>
    <w:p w:rsidR="006D2BF9" w:rsidRPr="000059FE" w:rsidRDefault="009D21B1" w:rsidP="009E0B1F">
      <w:pPr>
        <w:spacing w:after="0" w:line="360" w:lineRule="auto"/>
        <w:rPr>
          <w:rFonts w:ascii="Times New Roman" w:hAnsi="Times New Roman" w:cs="Times New Roman"/>
          <w:sz w:val="24"/>
          <w:szCs w:val="24"/>
        </w:rPr>
      </w:pPr>
      <w:r>
        <w:rPr>
          <w:rFonts w:ascii="Times New Roman" w:hAnsi="Times New Roman" w:cs="Times New Roman"/>
          <w:sz w:val="24"/>
          <w:szCs w:val="24"/>
        </w:rPr>
        <w:t>Energy intake</w:t>
      </w:r>
      <w:r w:rsidR="007B3668" w:rsidRPr="000059FE">
        <w:rPr>
          <w:rFonts w:ascii="Times New Roman" w:hAnsi="Times New Roman" w:cs="Times New Roman"/>
          <w:sz w:val="24"/>
          <w:szCs w:val="24"/>
        </w:rPr>
        <w:t xml:space="preserve"> following active video game play</w:t>
      </w:r>
      <w:r w:rsidR="007B3668" w:rsidRPr="000059FE">
        <w:rPr>
          <w:rFonts w:ascii="Times New Roman" w:hAnsi="Times New Roman" w:cs="Times New Roman"/>
          <w:sz w:val="24"/>
          <w:szCs w:val="24"/>
          <w:vertAlign w:val="superscript"/>
        </w:rPr>
        <w:t>(16,17)</w:t>
      </w:r>
      <w:r w:rsidR="007B3668" w:rsidRPr="000059FE">
        <w:rPr>
          <w:rFonts w:ascii="Times New Roman" w:hAnsi="Times New Roman" w:cs="Times New Roman"/>
          <w:sz w:val="24"/>
          <w:szCs w:val="24"/>
        </w:rPr>
        <w:t>, however, might not be representative of children’s real-life active video gaming practices, particularly as there is evidence of eating during play</w:t>
      </w:r>
      <w:r w:rsidR="007B3668" w:rsidRPr="000059FE">
        <w:rPr>
          <w:rFonts w:ascii="Times New Roman" w:hAnsi="Times New Roman" w:cs="Times New Roman"/>
          <w:sz w:val="24"/>
          <w:szCs w:val="24"/>
          <w:vertAlign w:val="superscript"/>
        </w:rPr>
        <w:t>(11,19)</w:t>
      </w:r>
      <w:r w:rsidR="000625E2">
        <w:rPr>
          <w:rFonts w:ascii="Times New Roman" w:hAnsi="Times New Roman" w:cs="Times New Roman"/>
          <w:sz w:val="24"/>
          <w:szCs w:val="24"/>
        </w:rPr>
        <w:t xml:space="preserve">. </w:t>
      </w:r>
      <w:r w:rsidR="007B3668" w:rsidRPr="000059FE">
        <w:rPr>
          <w:rFonts w:ascii="Times New Roman" w:hAnsi="Times New Roman" w:cs="Times New Roman"/>
          <w:sz w:val="24"/>
          <w:szCs w:val="24"/>
        </w:rPr>
        <w:t xml:space="preserve">Recently, and in view of this, the EI from food and drinks offered </w:t>
      </w:r>
      <w:r w:rsidR="007B3668" w:rsidRPr="000059FE">
        <w:rPr>
          <w:rFonts w:ascii="Times New Roman" w:hAnsi="Times New Roman" w:cs="Times New Roman"/>
          <w:i/>
          <w:sz w:val="24"/>
          <w:szCs w:val="24"/>
        </w:rPr>
        <w:t>ad libitum</w:t>
      </w:r>
      <w:r w:rsidR="007B3668" w:rsidRPr="000059FE">
        <w:rPr>
          <w:rFonts w:ascii="Times New Roman" w:hAnsi="Times New Roman" w:cs="Times New Roman"/>
          <w:sz w:val="24"/>
          <w:szCs w:val="24"/>
        </w:rPr>
        <w:t xml:space="preserve"> during both active and seated video gaming was explored, in 8–11-year-old boys</w:t>
      </w:r>
      <w:r w:rsidR="007B3668" w:rsidRPr="000059FE">
        <w:rPr>
          <w:rFonts w:ascii="Times New Roman" w:hAnsi="Times New Roman" w:cs="Times New Roman"/>
          <w:sz w:val="24"/>
          <w:szCs w:val="24"/>
          <w:vertAlign w:val="superscript"/>
        </w:rPr>
        <w:t>(11)</w:t>
      </w:r>
      <w:r w:rsidR="007B3668" w:rsidRPr="000059FE">
        <w:rPr>
          <w:rFonts w:ascii="Times New Roman" w:hAnsi="Times New Roman" w:cs="Times New Roman"/>
          <w:sz w:val="24"/>
          <w:szCs w:val="24"/>
        </w:rPr>
        <w:t xml:space="preserve">. The ﬁndings of the study established that EE was signiﬁcantly greater from active video game play; however, EI during both </w:t>
      </w:r>
      <w:r w:rsidR="007B3668" w:rsidRPr="000059FE">
        <w:rPr>
          <w:rFonts w:ascii="Times New Roman" w:hAnsi="Times New Roman" w:cs="Times New Roman"/>
          <w:sz w:val="24"/>
          <w:szCs w:val="24"/>
        </w:rPr>
        <w:lastRenderedPageBreak/>
        <w:t>trials was similar. As a result, the energy expended by active video game play did not counterbalance the EI during it</w:t>
      </w:r>
      <w:r w:rsidR="007B3668" w:rsidRPr="000059FE">
        <w:rPr>
          <w:rFonts w:ascii="Times New Roman" w:hAnsi="Times New Roman" w:cs="Times New Roman"/>
          <w:sz w:val="24"/>
          <w:szCs w:val="24"/>
          <w:vertAlign w:val="superscript"/>
        </w:rPr>
        <w:t>(21)</w:t>
      </w:r>
      <w:r w:rsidR="007B3668" w:rsidRPr="000059FE">
        <w:rPr>
          <w:rFonts w:ascii="Times New Roman" w:hAnsi="Times New Roman" w:cs="Times New Roman"/>
          <w:sz w:val="24"/>
          <w:szCs w:val="24"/>
        </w:rPr>
        <w:t>, yet, despite this, relative EI (REI) at cessation of gaming was signiﬁcantly lowered. In the cited study, PA, EE and EI were not monitored beyond the gaming trials, and thus it is unknown whether any compensation occurred at a later time point. In addition, subjective appetite sensations (hunger, fullness and prospective food consumption), which were similar during both active and seated video gaming, provided no explanation for the similarity in EI</w:t>
      </w:r>
      <w:r w:rsidR="007B3668" w:rsidRPr="000059FE">
        <w:rPr>
          <w:rFonts w:ascii="Times New Roman" w:hAnsi="Times New Roman" w:cs="Times New Roman"/>
          <w:sz w:val="24"/>
          <w:szCs w:val="24"/>
          <w:vertAlign w:val="superscript"/>
        </w:rPr>
        <w:t>(11)</w:t>
      </w:r>
      <w:r w:rsidR="00857C4E">
        <w:rPr>
          <w:rFonts w:ascii="Times New Roman" w:hAnsi="Times New Roman" w:cs="Times New Roman"/>
          <w:sz w:val="24"/>
          <w:szCs w:val="24"/>
        </w:rPr>
        <w:t xml:space="preserve">. </w:t>
      </w:r>
      <w:proofErr w:type="spellStart"/>
      <w:r w:rsidR="00857C4E">
        <w:rPr>
          <w:rFonts w:ascii="Times New Roman" w:hAnsi="Times New Roman" w:cs="Times New Roman"/>
          <w:sz w:val="24"/>
          <w:szCs w:val="24"/>
        </w:rPr>
        <w:t>Enegry</w:t>
      </w:r>
      <w:proofErr w:type="spellEnd"/>
      <w:r w:rsidR="00857C4E">
        <w:rPr>
          <w:rFonts w:ascii="Times New Roman" w:hAnsi="Times New Roman" w:cs="Times New Roman"/>
          <w:sz w:val="24"/>
          <w:szCs w:val="24"/>
        </w:rPr>
        <w:t xml:space="preserve"> intake</w:t>
      </w:r>
      <w:r w:rsidR="007B3668" w:rsidRPr="000059FE">
        <w:rPr>
          <w:rFonts w:ascii="Times New Roman" w:hAnsi="Times New Roman" w:cs="Times New Roman"/>
          <w:sz w:val="24"/>
          <w:szCs w:val="24"/>
        </w:rPr>
        <w:t xml:space="preserve"> both during and following active and seated video gaming should therefore be measured. In addition, appetite should be measured objectively, as well as subjectively, to explore whether homoeostatic-related signals can provide an explanation for the EI during both active and seated video game play. Only one seated video gaming study thus far has measured appetite signals related to hunger, alongside subjective appetite in 15–19-year-old boys</w:t>
      </w:r>
      <w:r w:rsidR="007B3668" w:rsidRPr="000059FE">
        <w:rPr>
          <w:rFonts w:ascii="Times New Roman" w:hAnsi="Times New Roman" w:cs="Times New Roman"/>
          <w:sz w:val="24"/>
          <w:szCs w:val="24"/>
          <w:vertAlign w:val="superscript"/>
        </w:rPr>
        <w:t>(14)</w:t>
      </w:r>
      <w:r w:rsidR="007B3668" w:rsidRPr="000059FE">
        <w:rPr>
          <w:rFonts w:ascii="Times New Roman" w:hAnsi="Times New Roman" w:cs="Times New Roman"/>
          <w:sz w:val="24"/>
          <w:szCs w:val="24"/>
        </w:rPr>
        <w:t>. No differences were found in total ghrelin or serum insulin between trials during seated video gaming, yet blood glucose was signiﬁcantly higher. According to the ‘</w:t>
      </w:r>
      <w:proofErr w:type="spellStart"/>
      <w:r w:rsidR="007B3668" w:rsidRPr="000059FE">
        <w:rPr>
          <w:rFonts w:ascii="Times New Roman" w:hAnsi="Times New Roman" w:cs="Times New Roman"/>
          <w:sz w:val="24"/>
          <w:szCs w:val="24"/>
        </w:rPr>
        <w:t>glucostatic</w:t>
      </w:r>
      <w:proofErr w:type="spellEnd"/>
      <w:r w:rsidR="007B3668" w:rsidRPr="000059FE">
        <w:rPr>
          <w:rFonts w:ascii="Times New Roman" w:hAnsi="Times New Roman" w:cs="Times New Roman"/>
          <w:sz w:val="24"/>
          <w:szCs w:val="24"/>
        </w:rPr>
        <w:t xml:space="preserve"> theory’ of short-term appetite regulation, a rise in glucose is indicative of a satiety response</w:t>
      </w:r>
      <w:r w:rsidR="007B3668" w:rsidRPr="000059FE">
        <w:rPr>
          <w:rFonts w:ascii="Times New Roman" w:hAnsi="Times New Roman" w:cs="Times New Roman"/>
          <w:sz w:val="24"/>
          <w:szCs w:val="24"/>
          <w:vertAlign w:val="superscript"/>
        </w:rPr>
        <w:t>(20)</w:t>
      </w:r>
      <w:r w:rsidR="007B3668" w:rsidRPr="000059FE">
        <w:rPr>
          <w:rFonts w:ascii="Times New Roman" w:hAnsi="Times New Roman" w:cs="Times New Roman"/>
          <w:sz w:val="24"/>
          <w:szCs w:val="24"/>
        </w:rPr>
        <w:t>, yet the test meal EI of the 15–19-year-old boys following the 1-h seated gaming bout was greater, and post-gaming hunger sensations were not increased</w:t>
      </w:r>
      <w:r w:rsidR="007B3668" w:rsidRPr="000059FE">
        <w:rPr>
          <w:rFonts w:ascii="Times New Roman" w:hAnsi="Times New Roman" w:cs="Times New Roman"/>
          <w:sz w:val="24"/>
          <w:szCs w:val="24"/>
          <w:vertAlign w:val="superscript"/>
        </w:rPr>
        <w:t>(14)</w:t>
      </w:r>
      <w:r w:rsidR="007B3668" w:rsidRPr="000059FE">
        <w:rPr>
          <w:rFonts w:ascii="Times New Roman" w:hAnsi="Times New Roman" w:cs="Times New Roman"/>
          <w:sz w:val="24"/>
          <w:szCs w:val="24"/>
        </w:rPr>
        <w:t>. Satiety-related homoeostatic signals were not measured in this earlier study</w:t>
      </w:r>
      <w:r w:rsidR="007B3668" w:rsidRPr="000059FE">
        <w:rPr>
          <w:rFonts w:ascii="Times New Roman" w:hAnsi="Times New Roman" w:cs="Times New Roman"/>
          <w:sz w:val="24"/>
          <w:szCs w:val="24"/>
          <w:vertAlign w:val="superscript"/>
        </w:rPr>
        <w:t>(14</w:t>
      </w:r>
      <w:r w:rsidR="0062247E">
        <w:rPr>
          <w:rFonts w:ascii="Times New Roman" w:hAnsi="Times New Roman" w:cs="Times New Roman"/>
          <w:sz w:val="24"/>
          <w:szCs w:val="24"/>
          <w:vertAlign w:val="superscript"/>
        </w:rPr>
        <w:t>)</w:t>
      </w:r>
      <w:r w:rsidR="0070265B" w:rsidRPr="000059FE">
        <w:rPr>
          <w:rFonts w:ascii="Times New Roman" w:hAnsi="Times New Roman" w:cs="Times New Roman"/>
          <w:sz w:val="24"/>
          <w:szCs w:val="24"/>
        </w:rPr>
        <w:t xml:space="preserve"> </w:t>
      </w:r>
      <w:r w:rsidR="007B3668" w:rsidRPr="000059FE">
        <w:rPr>
          <w:rFonts w:ascii="Times New Roman" w:hAnsi="Times New Roman" w:cs="Times New Roman"/>
          <w:sz w:val="24"/>
          <w:szCs w:val="24"/>
        </w:rPr>
        <w:t>, and thus it is unknown whether appetite signals related to satiety were raised. The measurement of satiety-related appetite might have provided an explanation for the increased EI following seated gaming or given an indication as to whether it may be because of hedonic mechanisms</w:t>
      </w:r>
      <w:r w:rsidR="007B3668" w:rsidRPr="000059FE">
        <w:rPr>
          <w:rFonts w:ascii="Times New Roman" w:hAnsi="Times New Roman" w:cs="Times New Roman"/>
          <w:sz w:val="24"/>
          <w:szCs w:val="24"/>
          <w:vertAlign w:val="superscript"/>
        </w:rPr>
        <w:t>(14,21,22)</w:t>
      </w:r>
      <w:r w:rsidR="007B3668" w:rsidRPr="000059FE">
        <w:rPr>
          <w:rFonts w:ascii="Times New Roman" w:hAnsi="Times New Roman" w:cs="Times New Roman"/>
          <w:sz w:val="24"/>
          <w:szCs w:val="24"/>
        </w:rPr>
        <w:t xml:space="preserve">. </w:t>
      </w:r>
    </w:p>
    <w:p w:rsidR="008648EF" w:rsidRPr="000059FE" w:rsidRDefault="007B3668"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Because of the lack of difference in hunger-related signals during seated video gaming in 15–19-year-old boys</w:t>
      </w:r>
      <w:r w:rsidR="00422583" w:rsidRPr="000059FE">
        <w:rPr>
          <w:rFonts w:ascii="Times New Roman" w:hAnsi="Times New Roman" w:cs="Times New Roman"/>
          <w:sz w:val="24"/>
          <w:szCs w:val="24"/>
        </w:rPr>
        <w:t xml:space="preserve"> </w:t>
      </w:r>
      <w:r w:rsidRPr="000059FE">
        <w:rPr>
          <w:rFonts w:ascii="Times New Roman" w:hAnsi="Times New Roman" w:cs="Times New Roman"/>
          <w:sz w:val="24"/>
          <w:szCs w:val="24"/>
          <w:vertAlign w:val="superscript"/>
        </w:rPr>
        <w:t>(14)</w:t>
      </w:r>
      <w:r w:rsidRPr="000059FE">
        <w:rPr>
          <w:rFonts w:ascii="Times New Roman" w:hAnsi="Times New Roman" w:cs="Times New Roman"/>
          <w:sz w:val="24"/>
          <w:szCs w:val="24"/>
        </w:rPr>
        <w:t xml:space="preserve"> and the similarities in EI and appetite sensations of 8–11-year-old boys both during active and seated video gaming, it would be pertinent to measure satiety-related appetite signals. The measurement of satiety-related signals alongside subjective appetite could provide a more in-depth understanding of the mechanisms behind the spontaneous EI observed during both active and seated video gaming. The present study therefore aimed to assess acute EI, plasma glucagon-like peptide-1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blood glucose and subjective appetite responses during and 1h following 90-min bouts of active and seated video gaming, in 8–11year-old boys</w:t>
      </w:r>
      <w:r w:rsidR="00785AA4" w:rsidRPr="000059FE">
        <w:rPr>
          <w:rFonts w:ascii="Times New Roman" w:hAnsi="Times New Roman" w:cs="Times New Roman"/>
          <w:sz w:val="24"/>
          <w:szCs w:val="24"/>
        </w:rPr>
        <w:t>.</w:t>
      </w:r>
    </w:p>
    <w:p w:rsidR="00F50E1C" w:rsidRDefault="00F50E1C" w:rsidP="001E4A72">
      <w:pPr>
        <w:spacing w:line="360" w:lineRule="auto"/>
        <w:rPr>
          <w:rFonts w:ascii="Times New Roman" w:hAnsi="Times New Roman" w:cs="Times New Roman"/>
          <w:b/>
          <w:sz w:val="24"/>
          <w:szCs w:val="24"/>
        </w:rPr>
      </w:pPr>
    </w:p>
    <w:p w:rsidR="00D32B6E" w:rsidRPr="000059FE" w:rsidRDefault="008876B1" w:rsidP="00F50E1C">
      <w:pPr>
        <w:spacing w:after="0" w:line="360" w:lineRule="auto"/>
        <w:rPr>
          <w:rFonts w:ascii="Times New Roman" w:hAnsi="Times New Roman" w:cs="Times New Roman"/>
          <w:b/>
          <w:sz w:val="24"/>
          <w:szCs w:val="24"/>
        </w:rPr>
      </w:pPr>
      <w:r w:rsidRPr="000059FE">
        <w:rPr>
          <w:rFonts w:ascii="Times New Roman" w:hAnsi="Times New Roman" w:cs="Times New Roman"/>
          <w:b/>
          <w:sz w:val="24"/>
          <w:szCs w:val="24"/>
        </w:rPr>
        <w:t>Methods</w:t>
      </w:r>
    </w:p>
    <w:p w:rsidR="008876B1" w:rsidRPr="009E0B1F" w:rsidRDefault="008876B1" w:rsidP="009E0B1F">
      <w:pPr>
        <w:spacing w:after="0" w:line="360" w:lineRule="auto"/>
        <w:rPr>
          <w:rFonts w:ascii="Times New Roman" w:hAnsi="Times New Roman" w:cs="Times New Roman"/>
          <w:b/>
          <w:i/>
          <w:sz w:val="24"/>
          <w:szCs w:val="24"/>
        </w:rPr>
      </w:pPr>
      <w:r w:rsidRPr="009E0B1F">
        <w:rPr>
          <w:rFonts w:ascii="Times New Roman" w:hAnsi="Times New Roman" w:cs="Times New Roman"/>
          <w:b/>
          <w:i/>
          <w:sz w:val="24"/>
          <w:szCs w:val="24"/>
        </w:rPr>
        <w:t>Design</w:t>
      </w:r>
    </w:p>
    <w:p w:rsidR="00A20223" w:rsidRPr="000059FE" w:rsidRDefault="00367CE6"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A randomised, crossover design was used to compare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blood glucose, subjective appetite and EI responses of 8–11-year-old boys to active video gaming v. seated video gaming, each separated by 1 week. The active video gaming bouts used were representative of children’s real-life active video gaming practices; that is, the type of active video game and console, the </w:t>
      </w:r>
      <w:r w:rsidRPr="000059FE">
        <w:rPr>
          <w:rFonts w:ascii="Times New Roman" w:hAnsi="Times New Roman" w:cs="Times New Roman"/>
          <w:sz w:val="24"/>
          <w:szCs w:val="24"/>
        </w:rPr>
        <w:lastRenderedPageBreak/>
        <w:t>duration (min) and EI during gaming were identiﬁed in a previous study</w:t>
      </w:r>
      <w:r w:rsidRPr="00122F7A">
        <w:rPr>
          <w:rFonts w:ascii="Times New Roman" w:hAnsi="Times New Roman" w:cs="Times New Roman"/>
          <w:sz w:val="24"/>
          <w:szCs w:val="24"/>
          <w:vertAlign w:val="superscript"/>
        </w:rPr>
        <w:t>(18)</w:t>
      </w:r>
      <w:r w:rsidRPr="000059FE">
        <w:rPr>
          <w:rFonts w:ascii="Times New Roman" w:hAnsi="Times New Roman" w:cs="Times New Roman"/>
          <w:sz w:val="24"/>
          <w:szCs w:val="24"/>
        </w:rPr>
        <w:t>. There were two gaming bouts: (1) 90min of seated video gaming and (2) 90min of active video gaming. During each gaming bout, food and drinks were offered ad libitum, enabling EI to be measured while gaming and also in a test meal 1h later. The boys were placed into groups of two according to school year. Each group was then randomly assigned to a different bout every week so that by the end of the 2 weeks they had completed each trial. The study was conducted according to 2013 Declaration of Helsinki</w:t>
      </w:r>
      <w:r w:rsidRPr="000059FE">
        <w:rPr>
          <w:rFonts w:ascii="Times New Roman" w:hAnsi="Times New Roman" w:cs="Times New Roman"/>
          <w:sz w:val="24"/>
          <w:szCs w:val="24"/>
          <w:vertAlign w:val="superscript"/>
        </w:rPr>
        <w:t xml:space="preserve">(23) </w:t>
      </w:r>
      <w:r w:rsidRPr="000059FE">
        <w:rPr>
          <w:rFonts w:ascii="Times New Roman" w:hAnsi="Times New Roman" w:cs="Times New Roman"/>
          <w:sz w:val="24"/>
          <w:szCs w:val="24"/>
        </w:rPr>
        <w:t>and was approved by the University of Northumbria, Faculty of Health and Life Sciences Ethics Committee. Written informed consent was obtained from each child’s parent and assent from every boy, before data collection.</w:t>
      </w:r>
    </w:p>
    <w:p w:rsidR="00A20223" w:rsidRPr="000059FE" w:rsidRDefault="00A20223" w:rsidP="00F50E1C">
      <w:pPr>
        <w:spacing w:before="240" w:after="0" w:line="360" w:lineRule="auto"/>
        <w:rPr>
          <w:rFonts w:ascii="Times New Roman" w:hAnsi="Times New Roman" w:cs="Times New Roman"/>
          <w:sz w:val="24"/>
          <w:szCs w:val="24"/>
        </w:rPr>
      </w:pPr>
      <w:r w:rsidRPr="009E0B1F">
        <w:rPr>
          <w:rFonts w:ascii="Times New Roman" w:hAnsi="Times New Roman" w:cs="Times New Roman"/>
          <w:b/>
          <w:i/>
          <w:sz w:val="24"/>
          <w:szCs w:val="24"/>
        </w:rPr>
        <w:t>Participants</w:t>
      </w:r>
    </w:p>
    <w:p w:rsidR="00B77B6E" w:rsidRPr="000059FE" w:rsidRDefault="00A20223"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To recruit 8–11-year-old boys, consent was obtained from the head teacher of a primary school located within the city of Newcastle upon Tyne (North East England, UK). Recruitment packs were distributed to all eligible boys who expressed an interest in participating, and they were asked to take it home to their parents. The pack contained a letter addressed to their parents with a full explanation of the study, and consent forms for them and their child (if able) to sign and return to school. Signed consent forms were received from twenty-two boys (mean age 9·9(</w:t>
      </w:r>
      <w:r w:rsidRPr="000059FE">
        <w:rPr>
          <w:rFonts w:ascii="Times New Roman" w:hAnsi="Times New Roman" w:cs="Times New Roman"/>
          <w:sz w:val="24"/>
          <w:szCs w:val="24"/>
          <w:vertAlign w:val="subscript"/>
        </w:rPr>
        <w:t>SEM</w:t>
      </w:r>
      <w:r w:rsidRPr="000059FE">
        <w:rPr>
          <w:rFonts w:ascii="Times New Roman" w:hAnsi="Times New Roman" w:cs="Times New Roman"/>
          <w:sz w:val="24"/>
          <w:szCs w:val="24"/>
        </w:rPr>
        <w:t xml:space="preserve"> 0·2) years). Boys were excluded if they had intolerances or allergies to the foods provided in the study or had an injury or illness that prevented their play of active video games. Overall, twenty-two boys participated in the study.</w:t>
      </w:r>
    </w:p>
    <w:p w:rsidR="00B77B6E" w:rsidRPr="009E0B1F" w:rsidRDefault="00B77B6E" w:rsidP="00F50E1C">
      <w:pPr>
        <w:spacing w:before="240" w:after="0" w:line="360" w:lineRule="auto"/>
        <w:rPr>
          <w:rFonts w:ascii="Times New Roman" w:hAnsi="Times New Roman" w:cs="Times New Roman"/>
          <w:b/>
          <w:i/>
          <w:sz w:val="24"/>
          <w:szCs w:val="24"/>
        </w:rPr>
      </w:pPr>
      <w:r w:rsidRPr="009E0B1F">
        <w:rPr>
          <w:rFonts w:ascii="Times New Roman" w:hAnsi="Times New Roman" w:cs="Times New Roman"/>
          <w:b/>
          <w:i/>
          <w:sz w:val="24"/>
          <w:szCs w:val="24"/>
        </w:rPr>
        <w:t>Preliminary measures</w:t>
      </w:r>
    </w:p>
    <w:p w:rsidR="00BB190A" w:rsidRPr="000059FE" w:rsidRDefault="00B77B6E"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Before the ﬁrst gaming trial, the researchers met the children (and where applicable, their parent) at the school for familiarisation. The boys were familiarised with the gaming consoles (Nintendo Wii™), games (Nintendo Wii™ Sports tennis), the gaming session format, the self-reported weighed food diaries and visual analogue scales (VAS) that were used to explore subjective appetite sensations. The researchers demonstrated the right hip placement of accelerometers (</w:t>
      </w:r>
      <w:proofErr w:type="spellStart"/>
      <w:r w:rsidRPr="000059FE">
        <w:rPr>
          <w:rFonts w:ascii="Times New Roman" w:hAnsi="Times New Roman" w:cs="Times New Roman"/>
          <w:sz w:val="24"/>
          <w:szCs w:val="24"/>
        </w:rPr>
        <w:t>Actigraph</w:t>
      </w:r>
      <w:proofErr w:type="spellEnd"/>
      <w:r w:rsidRPr="000059FE">
        <w:rPr>
          <w:rFonts w:ascii="Times New Roman" w:hAnsi="Times New Roman" w:cs="Times New Roman"/>
          <w:sz w:val="24"/>
          <w:szCs w:val="24"/>
        </w:rPr>
        <w:t xml:space="preserve"> GT3X+; </w:t>
      </w:r>
      <w:proofErr w:type="spellStart"/>
      <w:r w:rsidRPr="000059FE">
        <w:rPr>
          <w:rFonts w:ascii="Times New Roman" w:hAnsi="Times New Roman" w:cs="Times New Roman"/>
          <w:sz w:val="24"/>
          <w:szCs w:val="24"/>
        </w:rPr>
        <w:t>Actigraph</w:t>
      </w:r>
      <w:proofErr w:type="spellEnd"/>
      <w:r w:rsidRPr="000059FE">
        <w:rPr>
          <w:rFonts w:ascii="Times New Roman" w:hAnsi="Times New Roman" w:cs="Times New Roman"/>
          <w:sz w:val="24"/>
          <w:szCs w:val="24"/>
        </w:rPr>
        <w:t xml:space="preserve"> LLC</w:t>
      </w:r>
      <w:r w:rsidRPr="00BB7DBC">
        <w:rPr>
          <w:rFonts w:ascii="Times New Roman" w:hAnsi="Times New Roman" w:cs="Times New Roman"/>
          <w:sz w:val="24"/>
          <w:szCs w:val="24"/>
          <w:vertAlign w:val="superscript"/>
        </w:rPr>
        <w:t>©</w:t>
      </w:r>
      <w:r w:rsidRPr="000059FE">
        <w:rPr>
          <w:rFonts w:ascii="Times New Roman" w:hAnsi="Times New Roman" w:cs="Times New Roman"/>
          <w:sz w:val="24"/>
          <w:szCs w:val="24"/>
        </w:rPr>
        <w:t>) used for the measurement of PA during the gaming trials. The boys were asked to complete a food preference questionnaire to ensure that they did not dislike the foods and drinks offered during the study. They completed the Dutch Eating Behaviour Questionnaire for children, as a measure of dietary restraint</w:t>
      </w:r>
      <w:r w:rsidRPr="000059FE">
        <w:rPr>
          <w:rFonts w:ascii="Times New Roman" w:hAnsi="Times New Roman" w:cs="Times New Roman"/>
          <w:sz w:val="24"/>
          <w:szCs w:val="24"/>
          <w:vertAlign w:val="superscript"/>
        </w:rPr>
        <w:t>(24)</w:t>
      </w:r>
      <w:r w:rsidRPr="000059FE">
        <w:rPr>
          <w:rFonts w:ascii="Times New Roman" w:hAnsi="Times New Roman" w:cs="Times New Roman"/>
          <w:sz w:val="24"/>
          <w:szCs w:val="24"/>
        </w:rPr>
        <w:t xml:space="preserve">. Stature and seated height were measured to the nearest 0·01m using a Harpenden Portable </w:t>
      </w:r>
      <w:proofErr w:type="spellStart"/>
      <w:r w:rsidRPr="000059FE">
        <w:rPr>
          <w:rFonts w:ascii="Times New Roman" w:hAnsi="Times New Roman" w:cs="Times New Roman"/>
          <w:sz w:val="24"/>
          <w:szCs w:val="24"/>
        </w:rPr>
        <w:t>Stadiometer</w:t>
      </w:r>
      <w:proofErr w:type="spellEnd"/>
      <w:r w:rsidRPr="000059FE">
        <w:rPr>
          <w:rFonts w:ascii="Times New Roman" w:hAnsi="Times New Roman" w:cs="Times New Roman"/>
          <w:sz w:val="24"/>
          <w:szCs w:val="24"/>
        </w:rPr>
        <w:t xml:space="preserve"> (</w:t>
      </w:r>
      <w:proofErr w:type="spellStart"/>
      <w:r w:rsidRPr="000059FE">
        <w:rPr>
          <w:rFonts w:ascii="Times New Roman" w:hAnsi="Times New Roman" w:cs="Times New Roman"/>
          <w:sz w:val="24"/>
          <w:szCs w:val="24"/>
        </w:rPr>
        <w:t>Holtain</w:t>
      </w:r>
      <w:proofErr w:type="spellEnd"/>
      <w:r w:rsidRPr="000059FE">
        <w:rPr>
          <w:rFonts w:ascii="Times New Roman" w:hAnsi="Times New Roman" w:cs="Times New Roman"/>
          <w:sz w:val="24"/>
          <w:szCs w:val="24"/>
        </w:rPr>
        <w:t xml:space="preserve"> Limited). Body mass was measured to the nearest 0·1kg using portable SECA scales (SECA). Waist circumference was measured to the nearest 0·01m with a non</w:t>
      </w:r>
      <w:r w:rsidR="000D0E69" w:rsidRPr="000059FE">
        <w:rPr>
          <w:rFonts w:ascii="Times New Roman" w:hAnsi="Times New Roman" w:cs="Times New Roman"/>
          <w:sz w:val="24"/>
          <w:szCs w:val="24"/>
        </w:rPr>
        <w:t>-</w:t>
      </w:r>
      <w:r w:rsidRPr="000059FE">
        <w:rPr>
          <w:rFonts w:ascii="Times New Roman" w:hAnsi="Times New Roman" w:cs="Times New Roman"/>
          <w:sz w:val="24"/>
          <w:szCs w:val="24"/>
        </w:rPr>
        <w:t>elastic ﬂexible tape at each boy’s natural waist while standing, as an indication of central adiposity</w:t>
      </w:r>
      <w:r w:rsidRPr="000059FE">
        <w:rPr>
          <w:rFonts w:ascii="Times New Roman" w:hAnsi="Times New Roman" w:cs="Times New Roman"/>
          <w:sz w:val="24"/>
          <w:szCs w:val="24"/>
          <w:vertAlign w:val="superscript"/>
        </w:rPr>
        <w:t>(25)</w:t>
      </w:r>
      <w:r w:rsidRPr="000059FE">
        <w:rPr>
          <w:rFonts w:ascii="Times New Roman" w:hAnsi="Times New Roman" w:cs="Times New Roman"/>
          <w:sz w:val="24"/>
          <w:szCs w:val="24"/>
        </w:rPr>
        <w:t>.</w:t>
      </w:r>
    </w:p>
    <w:p w:rsidR="00FD259B" w:rsidRPr="009E0B1F" w:rsidRDefault="00FD259B" w:rsidP="009E0B1F">
      <w:pPr>
        <w:spacing w:after="0" w:line="360" w:lineRule="auto"/>
        <w:rPr>
          <w:rFonts w:ascii="Times New Roman" w:hAnsi="Times New Roman" w:cs="Times New Roman"/>
          <w:b/>
          <w:i/>
          <w:sz w:val="24"/>
          <w:szCs w:val="24"/>
        </w:rPr>
      </w:pPr>
      <w:r w:rsidRPr="009E0B1F">
        <w:rPr>
          <w:rFonts w:ascii="Times New Roman" w:hAnsi="Times New Roman" w:cs="Times New Roman"/>
          <w:b/>
          <w:i/>
          <w:sz w:val="24"/>
          <w:szCs w:val="24"/>
        </w:rPr>
        <w:lastRenderedPageBreak/>
        <w:t>Protocol</w:t>
      </w:r>
    </w:p>
    <w:p w:rsidR="00706C17" w:rsidRPr="000059FE" w:rsidRDefault="00FD259B"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Each boy was provided with a self-report, weighed food diary and a set of food weighing scales (Salter</w:t>
      </w:r>
      <w:r w:rsidRPr="000059FE">
        <w:rPr>
          <w:rFonts w:ascii="Times New Roman" w:hAnsi="Times New Roman" w:cs="Times New Roman"/>
          <w:sz w:val="24"/>
          <w:szCs w:val="24"/>
          <w:vertAlign w:val="superscript"/>
        </w:rPr>
        <w:t>©</w:t>
      </w:r>
      <w:r w:rsidRPr="000059FE">
        <w:rPr>
          <w:rFonts w:ascii="Times New Roman" w:hAnsi="Times New Roman" w:cs="Times New Roman"/>
          <w:sz w:val="24"/>
          <w:szCs w:val="24"/>
        </w:rPr>
        <w:t xml:space="preserve">). With the help of their parent, they were asked to weigh and record all foods and drinks that they consumed from 17.00 hours the evening before until after they had consumed breakfast on the morning of each trial day. A photocopy of the food diary was provided to each parent who was asked to replicate their child’s food and drink intake before the second gaming trial. With the help of school staff and parents, the boys abstained from all physical education at school on the day of the study and PA from 17.00 hours the preceding evening. </w:t>
      </w:r>
    </w:p>
    <w:p w:rsidR="00706C17" w:rsidRPr="000059FE" w:rsidRDefault="00FD259B"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On the trial days, the boys were met at school at 08.30 hours by two members of the research team and escorted to the University laboratory. On arrival (approximately 08.50 hours), the boys rested until 09.00 hours when they completed baseline appetite VAS. Immediately following this (t=0</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a ﬁnger</w:t>
      </w:r>
      <w:r w:rsidR="00844F7B" w:rsidRPr="000059FE">
        <w:rPr>
          <w:rFonts w:ascii="Times New Roman" w:hAnsi="Times New Roman" w:cs="Times New Roman"/>
          <w:sz w:val="24"/>
          <w:szCs w:val="24"/>
        </w:rPr>
        <w:t>-</w:t>
      </w:r>
      <w:r w:rsidRPr="000059FE">
        <w:rPr>
          <w:rFonts w:ascii="Times New Roman" w:hAnsi="Times New Roman" w:cs="Times New Roman"/>
          <w:sz w:val="24"/>
          <w:szCs w:val="24"/>
        </w:rPr>
        <w:t>prick blood sample (300</w:t>
      </w:r>
      <w:r w:rsidR="00C3656F" w:rsidRPr="000059FE">
        <w:rPr>
          <w:rFonts w:ascii="Times New Roman" w:hAnsi="Times New Roman" w:cs="Times New Roman"/>
          <w:sz w:val="24"/>
          <w:szCs w:val="24"/>
        </w:rPr>
        <w:t xml:space="preserve"> </w:t>
      </w:r>
      <w:r w:rsidRPr="000059FE">
        <w:rPr>
          <w:rFonts w:ascii="Times New Roman" w:hAnsi="Times New Roman" w:cs="Times New Roman"/>
          <w:sz w:val="24"/>
          <w:szCs w:val="24"/>
        </w:rPr>
        <w:t>µl) was taken from each boy to enable the determination of baseline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and blood glucose. </w:t>
      </w:r>
    </w:p>
    <w:p w:rsidR="009E0B1F" w:rsidRDefault="00FD259B"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The boys completed additional appetite VAS at 45min during gaming, at the end of gaming (90</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45min post gaming (135</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and immediately following the test meal (180min). Further ﬁngertip blood samples (300µl) were taken at 45</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during gaming, at the end of gaming (90</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and 45</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post gaming (135</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for the determination of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and blood gluco</w:t>
      </w:r>
      <w:r w:rsidR="00EC62DC" w:rsidRPr="000059FE">
        <w:rPr>
          <w:rFonts w:ascii="Times New Roman" w:hAnsi="Times New Roman" w:cs="Times New Roman"/>
          <w:sz w:val="24"/>
          <w:szCs w:val="24"/>
        </w:rPr>
        <w:t>se. Upon termination of each 90-</w:t>
      </w:r>
      <w:r w:rsidRPr="000059FE">
        <w:rPr>
          <w:rFonts w:ascii="Times New Roman" w:hAnsi="Times New Roman" w:cs="Times New Roman"/>
          <w:sz w:val="24"/>
          <w:szCs w:val="24"/>
        </w:rPr>
        <w:t>min gaming trial, the boys rested for 60</w:t>
      </w:r>
      <w:r w:rsidR="00797CF4" w:rsidRPr="000059FE">
        <w:rPr>
          <w:rFonts w:ascii="Times New Roman" w:hAnsi="Times New Roman" w:cs="Times New Roman"/>
          <w:sz w:val="24"/>
          <w:szCs w:val="24"/>
        </w:rPr>
        <w:t xml:space="preserve"> </w:t>
      </w:r>
      <w:r w:rsidRPr="000059FE">
        <w:rPr>
          <w:rFonts w:ascii="Times New Roman" w:hAnsi="Times New Roman" w:cs="Times New Roman"/>
          <w:sz w:val="24"/>
          <w:szCs w:val="24"/>
        </w:rPr>
        <w:t xml:space="preserve">min, following which they were provided with an </w:t>
      </w:r>
      <w:r w:rsidRPr="000059FE">
        <w:rPr>
          <w:rFonts w:ascii="Times New Roman" w:hAnsi="Times New Roman" w:cs="Times New Roman"/>
          <w:i/>
          <w:sz w:val="24"/>
          <w:szCs w:val="24"/>
        </w:rPr>
        <w:t>ad libitum</w:t>
      </w:r>
      <w:r w:rsidRPr="000059FE">
        <w:rPr>
          <w:rFonts w:ascii="Times New Roman" w:hAnsi="Times New Roman" w:cs="Times New Roman"/>
          <w:sz w:val="24"/>
          <w:szCs w:val="24"/>
        </w:rPr>
        <w:t xml:space="preserve"> test meal, before being returned to school by the research team. A diagrammatic representation of the study protocol is provided in Fig. 1.</w:t>
      </w:r>
    </w:p>
    <w:p w:rsidR="009E0B1F" w:rsidRDefault="009E0B1F" w:rsidP="009E0B1F">
      <w:pPr>
        <w:spacing w:after="0" w:line="360" w:lineRule="auto"/>
        <w:rPr>
          <w:rFonts w:ascii="Times New Roman" w:hAnsi="Times New Roman" w:cs="Times New Roman"/>
          <w:sz w:val="24"/>
          <w:szCs w:val="24"/>
        </w:rPr>
      </w:pPr>
    </w:p>
    <w:p w:rsidR="00C3656F" w:rsidRPr="009E0B1F" w:rsidRDefault="00C3656F" w:rsidP="009E0B1F">
      <w:pPr>
        <w:spacing w:after="0" w:line="360" w:lineRule="auto"/>
        <w:rPr>
          <w:rFonts w:ascii="Times New Roman" w:hAnsi="Times New Roman" w:cs="Times New Roman"/>
          <w:i/>
          <w:sz w:val="24"/>
          <w:szCs w:val="24"/>
        </w:rPr>
      </w:pPr>
      <w:r w:rsidRPr="009E0B1F">
        <w:rPr>
          <w:rFonts w:ascii="Times New Roman" w:hAnsi="Times New Roman" w:cs="Times New Roman"/>
          <w:i/>
          <w:sz w:val="24"/>
          <w:szCs w:val="24"/>
        </w:rPr>
        <w:t xml:space="preserve">Gaming trials </w:t>
      </w:r>
    </w:p>
    <w:p w:rsidR="008D5ABA" w:rsidRPr="000059FE" w:rsidRDefault="00C3656F"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The design of the individual gaming trials was based on published data, which described the active gaming practices of 7–11-year-old children from Newcastle upon Tyne</w:t>
      </w:r>
      <w:r w:rsidRPr="000059FE">
        <w:rPr>
          <w:rFonts w:ascii="Times New Roman" w:hAnsi="Times New Roman" w:cs="Times New Roman"/>
          <w:sz w:val="24"/>
          <w:szCs w:val="24"/>
          <w:vertAlign w:val="superscript"/>
        </w:rPr>
        <w:t>(18)</w:t>
      </w:r>
      <w:r w:rsidRPr="000059FE">
        <w:rPr>
          <w:rFonts w:ascii="Times New Roman" w:hAnsi="Times New Roman" w:cs="Times New Roman"/>
          <w:sz w:val="24"/>
          <w:szCs w:val="24"/>
        </w:rPr>
        <w:t>. The active video gaming console used was Nintendo Wii™, and the game was Nintendo Wii™ Sports tennis</w:t>
      </w:r>
      <w:r w:rsidRPr="000059FE">
        <w:rPr>
          <w:rFonts w:ascii="Times New Roman" w:hAnsi="Times New Roman" w:cs="Times New Roman"/>
          <w:sz w:val="24"/>
          <w:szCs w:val="24"/>
          <w:vertAlign w:val="superscript"/>
        </w:rPr>
        <w:t>(18)</w:t>
      </w:r>
      <w:r w:rsidRPr="000059FE">
        <w:rPr>
          <w:rFonts w:ascii="Times New Roman" w:hAnsi="Times New Roman" w:cs="Times New Roman"/>
          <w:sz w:val="24"/>
          <w:szCs w:val="24"/>
        </w:rPr>
        <w:t>. The seated video game used was ‘Mario and Sonic at the London 2012 Olympic Games’, which was played on the handheld device, Nintendo</w:t>
      </w:r>
      <w:r w:rsidRPr="000059FE">
        <w:rPr>
          <w:rFonts w:ascii="Times New Roman" w:hAnsi="Times New Roman" w:cs="Times New Roman"/>
          <w:sz w:val="24"/>
          <w:szCs w:val="24"/>
          <w:vertAlign w:val="superscript"/>
        </w:rPr>
        <w:t>©</w:t>
      </w:r>
      <w:r w:rsidRPr="000059FE">
        <w:rPr>
          <w:rFonts w:ascii="Times New Roman" w:hAnsi="Times New Roman" w:cs="Times New Roman"/>
          <w:sz w:val="24"/>
          <w:szCs w:val="24"/>
        </w:rPr>
        <w:t xml:space="preserve"> 3DS. The two gaming trials took place on the same school day of each week over two consecutive weeks. The two gaming trials were as follows: (1) 90-min seated video gaming during which food and drinks were offered </w:t>
      </w:r>
      <w:r w:rsidRPr="000059FE">
        <w:rPr>
          <w:rFonts w:ascii="Times New Roman" w:hAnsi="Times New Roman" w:cs="Times New Roman"/>
          <w:i/>
          <w:sz w:val="24"/>
          <w:szCs w:val="24"/>
        </w:rPr>
        <w:t>ad libitum</w:t>
      </w:r>
      <w:r w:rsidRPr="000059FE">
        <w:rPr>
          <w:rFonts w:ascii="Times New Roman" w:hAnsi="Times New Roman" w:cs="Times New Roman"/>
          <w:sz w:val="24"/>
          <w:szCs w:val="24"/>
        </w:rPr>
        <w:t xml:space="preserve">; (2) 90-min active video gaming during which food and drink were offered </w:t>
      </w:r>
      <w:r w:rsidRPr="000059FE">
        <w:rPr>
          <w:rFonts w:ascii="Times New Roman" w:hAnsi="Times New Roman" w:cs="Times New Roman"/>
          <w:i/>
          <w:sz w:val="24"/>
          <w:szCs w:val="24"/>
        </w:rPr>
        <w:t>ad libitum</w:t>
      </w:r>
      <w:r w:rsidRPr="000059FE">
        <w:rPr>
          <w:rFonts w:ascii="Times New Roman" w:hAnsi="Times New Roman" w:cs="Times New Roman"/>
          <w:sz w:val="24"/>
          <w:szCs w:val="24"/>
        </w:rPr>
        <w:t>. The two aforementioned gaming bouts have been successfully used in previous gaming and appetite work with young boys</w:t>
      </w:r>
      <w:r w:rsidRPr="000059FE">
        <w:rPr>
          <w:rFonts w:ascii="Times New Roman" w:hAnsi="Times New Roman" w:cs="Times New Roman"/>
          <w:sz w:val="24"/>
          <w:szCs w:val="24"/>
          <w:vertAlign w:val="superscript"/>
        </w:rPr>
        <w:t>(11)</w:t>
      </w:r>
      <w:r w:rsidRPr="000059FE">
        <w:rPr>
          <w:rFonts w:ascii="Times New Roman" w:hAnsi="Times New Roman" w:cs="Times New Roman"/>
          <w:sz w:val="24"/>
          <w:szCs w:val="24"/>
        </w:rPr>
        <w:t>.</w:t>
      </w:r>
    </w:p>
    <w:p w:rsidR="008D5ABA" w:rsidRPr="009E0B1F" w:rsidRDefault="008D5ABA" w:rsidP="00F50E1C">
      <w:pPr>
        <w:spacing w:before="240" w:after="0" w:line="360" w:lineRule="auto"/>
        <w:rPr>
          <w:rFonts w:ascii="Times New Roman" w:hAnsi="Times New Roman" w:cs="Times New Roman"/>
          <w:i/>
          <w:sz w:val="24"/>
          <w:szCs w:val="24"/>
        </w:rPr>
      </w:pPr>
      <w:r w:rsidRPr="009E0B1F">
        <w:rPr>
          <w:rFonts w:ascii="Times New Roman" w:hAnsi="Times New Roman" w:cs="Times New Roman"/>
          <w:i/>
          <w:sz w:val="24"/>
          <w:szCs w:val="24"/>
        </w:rPr>
        <w:t xml:space="preserve">Energy intake </w:t>
      </w:r>
    </w:p>
    <w:p w:rsidR="00405C0A" w:rsidRPr="000059FE" w:rsidRDefault="008D5ABA" w:rsidP="009E0B1F">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The food and drink items provided during the gaming sessions were based on previous ﬁndings</w:t>
      </w:r>
      <w:r w:rsidRPr="000059FE">
        <w:rPr>
          <w:rFonts w:ascii="Times New Roman" w:hAnsi="Times New Roman" w:cs="Times New Roman"/>
          <w:sz w:val="24"/>
          <w:szCs w:val="24"/>
          <w:vertAlign w:val="superscript"/>
        </w:rPr>
        <w:t>(18)</w:t>
      </w:r>
      <w:r w:rsidRPr="000059FE">
        <w:rPr>
          <w:rFonts w:ascii="Times New Roman" w:hAnsi="Times New Roman" w:cs="Times New Roman"/>
          <w:sz w:val="24"/>
          <w:szCs w:val="24"/>
        </w:rPr>
        <w:t xml:space="preserve"> and comprised 130</w:t>
      </w:r>
      <w:r w:rsidR="00243FF1" w:rsidRPr="000059FE">
        <w:rPr>
          <w:rFonts w:ascii="Times New Roman" w:hAnsi="Times New Roman" w:cs="Times New Roman"/>
          <w:sz w:val="24"/>
          <w:szCs w:val="24"/>
        </w:rPr>
        <w:t xml:space="preserve"> </w:t>
      </w:r>
      <w:r w:rsidRPr="000059FE">
        <w:rPr>
          <w:rFonts w:ascii="Times New Roman" w:hAnsi="Times New Roman" w:cs="Times New Roman"/>
          <w:sz w:val="24"/>
          <w:szCs w:val="24"/>
        </w:rPr>
        <w:t>g of apples (raw, slices and cored), 50</w:t>
      </w:r>
      <w:r w:rsidR="00243FF1" w:rsidRPr="000059FE">
        <w:rPr>
          <w:rFonts w:ascii="Times New Roman" w:hAnsi="Times New Roman" w:cs="Times New Roman"/>
          <w:sz w:val="24"/>
          <w:szCs w:val="24"/>
        </w:rPr>
        <w:t xml:space="preserve"> </w:t>
      </w:r>
      <w:r w:rsidRPr="000059FE">
        <w:rPr>
          <w:rFonts w:ascii="Times New Roman" w:hAnsi="Times New Roman" w:cs="Times New Roman"/>
          <w:sz w:val="24"/>
          <w:szCs w:val="24"/>
        </w:rPr>
        <w:t>g of crisps</w:t>
      </w:r>
      <w:r w:rsidR="00243FF1" w:rsidRPr="000059FE">
        <w:rPr>
          <w:rFonts w:ascii="Times New Roman" w:hAnsi="Times New Roman" w:cs="Times New Roman"/>
          <w:sz w:val="24"/>
          <w:szCs w:val="24"/>
        </w:rPr>
        <w:t>(potato chips (Walkers</w:t>
      </w:r>
      <w:r w:rsidR="00243FF1" w:rsidRPr="000059FE">
        <w:rPr>
          <w:rFonts w:ascii="Times New Roman" w:hAnsi="Times New Roman" w:cs="Times New Roman"/>
          <w:sz w:val="24"/>
          <w:szCs w:val="24"/>
          <w:vertAlign w:val="superscript"/>
        </w:rPr>
        <w:t>©</w:t>
      </w:r>
      <w:r w:rsidR="00243FF1" w:rsidRPr="000059FE">
        <w:rPr>
          <w:rFonts w:ascii="Times New Roman" w:hAnsi="Times New Roman" w:cs="Times New Roman"/>
          <w:sz w:val="24"/>
          <w:szCs w:val="24"/>
        </w:rPr>
        <w:t xml:space="preserve">, ready </w:t>
      </w:r>
      <w:r w:rsidR="00243FF1" w:rsidRPr="000059FE">
        <w:rPr>
          <w:rFonts w:ascii="Times New Roman" w:hAnsi="Times New Roman" w:cs="Times New Roman"/>
          <w:sz w:val="24"/>
          <w:szCs w:val="24"/>
        </w:rPr>
        <w:lastRenderedPageBreak/>
        <w:t>salted)), 250 ml of semi-skimmed milk and 250 ml of ‘</w:t>
      </w:r>
      <w:proofErr w:type="spellStart"/>
      <w:r w:rsidR="00243FF1" w:rsidRPr="000059FE">
        <w:rPr>
          <w:rFonts w:ascii="Times New Roman" w:hAnsi="Times New Roman" w:cs="Times New Roman"/>
          <w:sz w:val="24"/>
          <w:szCs w:val="24"/>
        </w:rPr>
        <w:t>Jucee</w:t>
      </w:r>
      <w:proofErr w:type="spellEnd"/>
      <w:r w:rsidR="00243FF1" w:rsidRPr="000059FE">
        <w:rPr>
          <w:rFonts w:ascii="Times New Roman" w:hAnsi="Times New Roman" w:cs="Times New Roman"/>
          <w:sz w:val="24"/>
          <w:szCs w:val="24"/>
        </w:rPr>
        <w:t xml:space="preserve">’ apple and blackcurrant squash (no added sugar). All food items were pre-weighed by the researchers to the nearest gram using electronic portable scales (Salter </w:t>
      </w:r>
      <w:r w:rsidR="00243FF1" w:rsidRPr="000059FE">
        <w:rPr>
          <w:rFonts w:ascii="Times New Roman" w:hAnsi="Times New Roman" w:cs="Times New Roman"/>
          <w:sz w:val="24"/>
          <w:szCs w:val="24"/>
          <w:vertAlign w:val="superscript"/>
        </w:rPr>
        <w:t>©</w:t>
      </w:r>
      <w:r w:rsidR="00243FF1" w:rsidRPr="000059FE">
        <w:rPr>
          <w:rFonts w:ascii="Times New Roman" w:hAnsi="Times New Roman" w:cs="Times New Roman"/>
          <w:sz w:val="24"/>
          <w:szCs w:val="24"/>
        </w:rPr>
        <w:t xml:space="preserve">), and all drinks were measured to the nearest millilitre. The crisps and apple were placed in clear plastic bags, and the milk and squash were placed in coloured drinks bottles so that volumes could not be detected. All items were numerically coded by the researchers and placed at a station designated to each individual boy, who was offered them </w:t>
      </w:r>
      <w:r w:rsidR="00243FF1" w:rsidRPr="000059FE">
        <w:rPr>
          <w:rFonts w:ascii="Times New Roman" w:hAnsi="Times New Roman" w:cs="Times New Roman"/>
          <w:i/>
          <w:sz w:val="24"/>
          <w:szCs w:val="24"/>
        </w:rPr>
        <w:t>ad libitum</w:t>
      </w:r>
      <w:r w:rsidR="00243FF1" w:rsidRPr="000059FE">
        <w:rPr>
          <w:rFonts w:ascii="Times New Roman" w:hAnsi="Times New Roman" w:cs="Times New Roman"/>
          <w:sz w:val="24"/>
          <w:szCs w:val="24"/>
        </w:rPr>
        <w:t xml:space="preserve">. When the gaming trials commenced, the time of the ﬁrst eating episode for each boy was recorded. The researchers noted each bag or bottle taken by the boys, and anything left over was weighed or measured so that the amounts consumed could be calculated and recorded. Food and drink items were topped up before being ﬁnished, during the gaming bouts. </w:t>
      </w:r>
    </w:p>
    <w:p w:rsidR="009E0B1F" w:rsidRPr="000059FE" w:rsidRDefault="00243FF1" w:rsidP="00F43F9B">
      <w:pPr>
        <w:spacing w:line="360" w:lineRule="auto"/>
        <w:rPr>
          <w:rFonts w:ascii="Times New Roman" w:hAnsi="Times New Roman" w:cs="Times New Roman"/>
          <w:sz w:val="24"/>
          <w:szCs w:val="24"/>
        </w:rPr>
      </w:pPr>
      <w:r w:rsidRPr="000059FE">
        <w:rPr>
          <w:rFonts w:ascii="Times New Roman" w:hAnsi="Times New Roman" w:cs="Times New Roman"/>
          <w:sz w:val="24"/>
          <w:szCs w:val="24"/>
        </w:rPr>
        <w:t xml:space="preserve">The </w:t>
      </w:r>
      <w:r w:rsidRPr="000059FE">
        <w:rPr>
          <w:rFonts w:ascii="Times New Roman" w:hAnsi="Times New Roman" w:cs="Times New Roman"/>
          <w:i/>
          <w:sz w:val="24"/>
          <w:szCs w:val="24"/>
        </w:rPr>
        <w:t>ad libitum</w:t>
      </w:r>
      <w:r w:rsidRPr="000059FE">
        <w:rPr>
          <w:rFonts w:ascii="Times New Roman" w:hAnsi="Times New Roman" w:cs="Times New Roman"/>
          <w:sz w:val="24"/>
          <w:szCs w:val="24"/>
        </w:rPr>
        <w:t xml:space="preserve"> test meal provided after the gaming bouts was pasta, with tomato sauce, Cheddar cheese and olive oil (ASDA), which was served in excess and topped up before being ﬁnished. The boys were instructed to eat until they felt comfortably full, at which point the meal was terminated. As they ate the test meal, the bowl was reﬁlled by the researchers. The research team covertly weighed the test meal before it was served and as the meal was terminated. The macronutrient content of the meal was 58</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rPr>
        <w:t>% carbohydrate, 28</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rPr>
        <w:t>% fat and 14</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rPr>
        <w:t>% protein, and it provided 450</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rPr>
        <w:t>kJ (107·5</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rPr>
        <w:t>kcal)/100</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rPr>
        <w:t>g of total energy, similar to a pasta meal used in a previous adolescent appetite study</w:t>
      </w:r>
      <w:r w:rsidRPr="000059FE">
        <w:rPr>
          <w:rFonts w:ascii="Times New Roman" w:hAnsi="Times New Roman" w:cs="Times New Roman"/>
          <w:sz w:val="24"/>
          <w:szCs w:val="24"/>
          <w:vertAlign w:val="superscript"/>
        </w:rPr>
        <w:t>(26)</w:t>
      </w:r>
      <w:r w:rsidRPr="000059FE">
        <w:rPr>
          <w:rFonts w:ascii="Times New Roman" w:hAnsi="Times New Roman" w:cs="Times New Roman"/>
          <w:sz w:val="24"/>
          <w:szCs w:val="24"/>
        </w:rPr>
        <w:t xml:space="preserve">. EI for all of the food and drink items served was estimated from individual food labels, an online resource (www.asda.com) and </w:t>
      </w:r>
      <w:proofErr w:type="spellStart"/>
      <w:r w:rsidRPr="000059FE">
        <w:rPr>
          <w:rFonts w:ascii="Times New Roman" w:hAnsi="Times New Roman" w:cs="Times New Roman"/>
          <w:sz w:val="24"/>
          <w:szCs w:val="24"/>
        </w:rPr>
        <w:t>Microdiet</w:t>
      </w:r>
      <w:proofErr w:type="spellEnd"/>
      <w:r w:rsidRPr="000059FE">
        <w:rPr>
          <w:rFonts w:ascii="Times New Roman" w:hAnsi="Times New Roman" w:cs="Times New Roman"/>
          <w:sz w:val="24"/>
          <w:szCs w:val="24"/>
        </w:rPr>
        <w:t xml:space="preserve"> (</w:t>
      </w:r>
      <w:proofErr w:type="spellStart"/>
      <w:r w:rsidRPr="000059FE">
        <w:rPr>
          <w:rFonts w:ascii="Times New Roman" w:hAnsi="Times New Roman" w:cs="Times New Roman"/>
          <w:sz w:val="24"/>
          <w:szCs w:val="24"/>
        </w:rPr>
        <w:t>Downlee</w:t>
      </w:r>
      <w:proofErr w:type="spellEnd"/>
      <w:r w:rsidRPr="000059FE">
        <w:rPr>
          <w:rFonts w:ascii="Times New Roman" w:hAnsi="Times New Roman" w:cs="Times New Roman"/>
          <w:sz w:val="24"/>
          <w:szCs w:val="24"/>
        </w:rPr>
        <w:t xml:space="preserve"> Systems</w:t>
      </w:r>
      <w:r w:rsidR="00854945" w:rsidRPr="000059FE">
        <w:rPr>
          <w:rFonts w:ascii="Times New Roman" w:hAnsi="Times New Roman" w:cs="Times New Roman"/>
          <w:sz w:val="24"/>
          <w:szCs w:val="24"/>
        </w:rPr>
        <w:t xml:space="preserve"> </w:t>
      </w:r>
      <w:r w:rsidRPr="000059FE">
        <w:rPr>
          <w:rFonts w:ascii="Times New Roman" w:hAnsi="Times New Roman" w:cs="Times New Roman"/>
          <w:sz w:val="24"/>
          <w:szCs w:val="24"/>
          <w:vertAlign w:val="superscript"/>
        </w:rPr>
        <w:t>©</w:t>
      </w:r>
      <w:r w:rsidRPr="000059FE">
        <w:rPr>
          <w:rFonts w:ascii="Times New Roman" w:hAnsi="Times New Roman" w:cs="Times New Roman"/>
          <w:sz w:val="24"/>
          <w:szCs w:val="24"/>
        </w:rPr>
        <w:t>).</w:t>
      </w:r>
    </w:p>
    <w:p w:rsidR="00423057" w:rsidRPr="009E0B1F" w:rsidRDefault="00423057" w:rsidP="009E0B1F">
      <w:pPr>
        <w:spacing w:after="0" w:line="360" w:lineRule="auto"/>
        <w:rPr>
          <w:rFonts w:ascii="Times New Roman" w:hAnsi="Times New Roman" w:cs="Times New Roman"/>
          <w:i/>
          <w:sz w:val="24"/>
          <w:szCs w:val="24"/>
        </w:rPr>
      </w:pPr>
      <w:r w:rsidRPr="009E0B1F">
        <w:rPr>
          <w:rFonts w:ascii="Times New Roman" w:hAnsi="Times New Roman" w:cs="Times New Roman"/>
          <w:i/>
          <w:sz w:val="24"/>
          <w:szCs w:val="24"/>
        </w:rPr>
        <w:t xml:space="preserve">Physical activity assessment </w:t>
      </w:r>
    </w:p>
    <w:p w:rsidR="00423057" w:rsidRPr="000059FE" w:rsidRDefault="00423057"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 xml:space="preserve">During both gaming bouts, the PA levels of each boy were measured by </w:t>
      </w:r>
      <w:proofErr w:type="spellStart"/>
      <w:r w:rsidRPr="000059FE">
        <w:rPr>
          <w:rFonts w:ascii="Times New Roman" w:hAnsi="Times New Roman" w:cs="Times New Roman"/>
          <w:sz w:val="24"/>
          <w:szCs w:val="24"/>
        </w:rPr>
        <w:t>accelerometry</w:t>
      </w:r>
      <w:proofErr w:type="spellEnd"/>
      <w:r w:rsidRPr="000059FE">
        <w:rPr>
          <w:rFonts w:ascii="Times New Roman" w:hAnsi="Times New Roman" w:cs="Times New Roman"/>
          <w:sz w:val="24"/>
          <w:szCs w:val="24"/>
        </w:rPr>
        <w:t xml:space="preserve"> using an </w:t>
      </w:r>
      <w:proofErr w:type="spellStart"/>
      <w:r w:rsidRPr="000059FE">
        <w:rPr>
          <w:rFonts w:ascii="Times New Roman" w:hAnsi="Times New Roman" w:cs="Times New Roman"/>
          <w:sz w:val="24"/>
          <w:szCs w:val="24"/>
        </w:rPr>
        <w:t>Actigraph</w:t>
      </w:r>
      <w:proofErr w:type="spellEnd"/>
      <w:r w:rsidRPr="000059FE">
        <w:rPr>
          <w:rFonts w:ascii="Times New Roman" w:hAnsi="Times New Roman" w:cs="Times New Roman"/>
          <w:sz w:val="24"/>
          <w:szCs w:val="24"/>
        </w:rPr>
        <w:t xml:space="preserve"> GT3X+ (</w:t>
      </w:r>
      <w:proofErr w:type="spellStart"/>
      <w:r w:rsidRPr="000059FE">
        <w:rPr>
          <w:rFonts w:ascii="Times New Roman" w:hAnsi="Times New Roman" w:cs="Times New Roman"/>
          <w:sz w:val="24"/>
          <w:szCs w:val="24"/>
        </w:rPr>
        <w:t>Actigraph</w:t>
      </w:r>
      <w:proofErr w:type="spellEnd"/>
      <w:r w:rsidRPr="000059FE">
        <w:rPr>
          <w:rFonts w:ascii="Times New Roman" w:hAnsi="Times New Roman" w:cs="Times New Roman"/>
          <w:sz w:val="24"/>
          <w:szCs w:val="24"/>
        </w:rPr>
        <w:t xml:space="preserve"> LLC</w:t>
      </w:r>
      <w:r w:rsidRPr="000059FE">
        <w:rPr>
          <w:rFonts w:ascii="Times New Roman" w:hAnsi="Times New Roman" w:cs="Times New Roman"/>
          <w:sz w:val="24"/>
          <w:szCs w:val="24"/>
          <w:vertAlign w:val="superscript"/>
        </w:rPr>
        <w:t>©</w:t>
      </w:r>
      <w:r w:rsidRPr="000059FE">
        <w:rPr>
          <w:rFonts w:ascii="Times New Roman" w:hAnsi="Times New Roman" w:cs="Times New Roman"/>
          <w:sz w:val="24"/>
          <w:szCs w:val="24"/>
        </w:rPr>
        <w:t>) placed on the right hip, as this is considered the optimum site for PA monitoring</w:t>
      </w:r>
      <w:r w:rsidRPr="000059FE">
        <w:rPr>
          <w:rFonts w:ascii="Times New Roman" w:hAnsi="Times New Roman" w:cs="Times New Roman"/>
          <w:sz w:val="24"/>
          <w:szCs w:val="24"/>
          <w:vertAlign w:val="superscript"/>
        </w:rPr>
        <w:t>(27)</w:t>
      </w:r>
      <w:r w:rsidRPr="000059FE">
        <w:rPr>
          <w:rFonts w:ascii="Times New Roman" w:hAnsi="Times New Roman" w:cs="Times New Roman"/>
          <w:sz w:val="24"/>
          <w:szCs w:val="24"/>
        </w:rPr>
        <w:t xml:space="preserve">. PA counts were recorded in 10 s epochs. After each trial, the accelerometer data were downloaded using </w:t>
      </w:r>
      <w:proofErr w:type="spellStart"/>
      <w:r w:rsidRPr="000059FE">
        <w:rPr>
          <w:rFonts w:ascii="Times New Roman" w:hAnsi="Times New Roman" w:cs="Times New Roman"/>
          <w:sz w:val="24"/>
          <w:szCs w:val="24"/>
        </w:rPr>
        <w:t>Actilife</w:t>
      </w:r>
      <w:proofErr w:type="spellEnd"/>
      <w:r w:rsidRPr="000059FE">
        <w:rPr>
          <w:rFonts w:ascii="Times New Roman" w:hAnsi="Times New Roman" w:cs="Times New Roman"/>
          <w:sz w:val="24"/>
          <w:szCs w:val="24"/>
        </w:rPr>
        <w:t xml:space="preserve"> version 6 data analysis software and interpreted using recommended child-appropriate activity cut-off values</w:t>
      </w:r>
      <w:r w:rsidRPr="000059FE">
        <w:rPr>
          <w:rFonts w:ascii="Times New Roman" w:hAnsi="Times New Roman" w:cs="Times New Roman"/>
          <w:sz w:val="24"/>
          <w:szCs w:val="24"/>
          <w:vertAlign w:val="superscript"/>
        </w:rPr>
        <w:t>(28)</w:t>
      </w:r>
      <w:r w:rsidRPr="000059FE">
        <w:rPr>
          <w:rFonts w:ascii="Times New Roman" w:hAnsi="Times New Roman" w:cs="Times New Roman"/>
          <w:sz w:val="24"/>
          <w:szCs w:val="24"/>
        </w:rPr>
        <w:t>. Activity counts were converted into mean metabolic equivalents (MET) using MET thresholds recommended for use with children: sedentary &lt;1·5</w:t>
      </w:r>
      <w:r w:rsidR="002527DE">
        <w:rPr>
          <w:rFonts w:ascii="Times New Roman" w:hAnsi="Times New Roman" w:cs="Times New Roman"/>
          <w:sz w:val="24"/>
          <w:szCs w:val="24"/>
        </w:rPr>
        <w:t xml:space="preserve"> </w:t>
      </w:r>
      <w:r w:rsidRPr="000059FE">
        <w:rPr>
          <w:rFonts w:ascii="Times New Roman" w:hAnsi="Times New Roman" w:cs="Times New Roman"/>
          <w:sz w:val="24"/>
          <w:szCs w:val="24"/>
        </w:rPr>
        <w:t>MET; light 1·5 to&lt;4</w:t>
      </w:r>
      <w:r w:rsidR="002527DE">
        <w:rPr>
          <w:rFonts w:ascii="Times New Roman" w:hAnsi="Times New Roman" w:cs="Times New Roman"/>
          <w:sz w:val="24"/>
          <w:szCs w:val="24"/>
        </w:rPr>
        <w:t xml:space="preserve"> </w:t>
      </w:r>
      <w:r w:rsidRPr="000059FE">
        <w:rPr>
          <w:rFonts w:ascii="Times New Roman" w:hAnsi="Times New Roman" w:cs="Times New Roman"/>
          <w:sz w:val="24"/>
          <w:szCs w:val="24"/>
        </w:rPr>
        <w:t>MET; moderate 4 to&lt;6</w:t>
      </w:r>
      <w:r w:rsidR="002527DE">
        <w:rPr>
          <w:rFonts w:ascii="Times New Roman" w:hAnsi="Times New Roman" w:cs="Times New Roman"/>
          <w:sz w:val="24"/>
          <w:szCs w:val="24"/>
        </w:rPr>
        <w:t xml:space="preserve"> </w:t>
      </w:r>
      <w:r w:rsidRPr="000059FE">
        <w:rPr>
          <w:rFonts w:ascii="Times New Roman" w:hAnsi="Times New Roman" w:cs="Times New Roman"/>
          <w:sz w:val="24"/>
          <w:szCs w:val="24"/>
        </w:rPr>
        <w:t>MET; vigorous &gt;6</w:t>
      </w:r>
      <w:r w:rsidR="002527DE">
        <w:rPr>
          <w:rFonts w:ascii="Times New Roman" w:hAnsi="Times New Roman" w:cs="Times New Roman"/>
          <w:sz w:val="24"/>
          <w:szCs w:val="24"/>
        </w:rPr>
        <w:t xml:space="preserve"> </w:t>
      </w:r>
      <w:r w:rsidRPr="000059FE">
        <w:rPr>
          <w:rFonts w:ascii="Times New Roman" w:hAnsi="Times New Roman" w:cs="Times New Roman"/>
          <w:sz w:val="24"/>
          <w:szCs w:val="24"/>
        </w:rPr>
        <w:t>MET</w:t>
      </w:r>
      <w:r w:rsidRPr="000059FE">
        <w:rPr>
          <w:rFonts w:ascii="Times New Roman" w:hAnsi="Times New Roman" w:cs="Times New Roman"/>
          <w:sz w:val="24"/>
          <w:szCs w:val="24"/>
          <w:vertAlign w:val="superscript"/>
        </w:rPr>
        <w:t>(29)</w:t>
      </w:r>
      <w:r w:rsidRPr="000059FE">
        <w:rPr>
          <w:rFonts w:ascii="Times New Roman" w:hAnsi="Times New Roman" w:cs="Times New Roman"/>
          <w:sz w:val="24"/>
          <w:szCs w:val="24"/>
        </w:rPr>
        <w:t>.</w:t>
      </w:r>
    </w:p>
    <w:p w:rsidR="00423057" w:rsidRPr="00D318F5" w:rsidRDefault="00423057" w:rsidP="00F50E1C">
      <w:pPr>
        <w:spacing w:before="240" w:after="0" w:line="360" w:lineRule="auto"/>
        <w:rPr>
          <w:rFonts w:ascii="Times New Roman" w:hAnsi="Times New Roman" w:cs="Times New Roman"/>
          <w:i/>
          <w:sz w:val="24"/>
          <w:szCs w:val="24"/>
        </w:rPr>
      </w:pPr>
      <w:r w:rsidRPr="00D318F5">
        <w:rPr>
          <w:rFonts w:ascii="Times New Roman" w:hAnsi="Times New Roman" w:cs="Times New Roman"/>
          <w:i/>
          <w:sz w:val="24"/>
          <w:szCs w:val="24"/>
        </w:rPr>
        <w:t xml:space="preserve">Energy expenditure </w:t>
      </w:r>
    </w:p>
    <w:p w:rsidR="00EF7ED3" w:rsidRPr="000059FE" w:rsidRDefault="00423057" w:rsidP="00D318F5">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For each boy, Henry’s body mass, stature and sex-speciﬁc equations were used to calculate BMR</w:t>
      </w:r>
      <w:r w:rsidRPr="000059FE">
        <w:rPr>
          <w:rFonts w:ascii="Times New Roman" w:hAnsi="Times New Roman" w:cs="Times New Roman"/>
          <w:sz w:val="24"/>
          <w:szCs w:val="24"/>
          <w:vertAlign w:val="superscript"/>
        </w:rPr>
        <w:t>(30</w:t>
      </w:r>
      <w:r w:rsidR="00EF7ED3" w:rsidRPr="000059FE">
        <w:rPr>
          <w:rFonts w:ascii="Times New Roman" w:hAnsi="Times New Roman" w:cs="Times New Roman"/>
          <w:sz w:val="24"/>
          <w:szCs w:val="24"/>
          <w:vertAlign w:val="superscript"/>
        </w:rPr>
        <w:t>)</w:t>
      </w:r>
      <w:r w:rsidRPr="000059FE">
        <w:rPr>
          <w:rFonts w:ascii="Times New Roman" w:hAnsi="Times New Roman" w:cs="Times New Roman"/>
          <w:sz w:val="24"/>
          <w:szCs w:val="24"/>
        </w:rPr>
        <w:t xml:space="preserve">. EE was then calculated as recommended by Ridley </w:t>
      </w:r>
      <w:r w:rsidRPr="00E45577">
        <w:rPr>
          <w:rFonts w:ascii="Times New Roman" w:hAnsi="Times New Roman" w:cs="Times New Roman"/>
          <w:i/>
          <w:sz w:val="24"/>
          <w:szCs w:val="24"/>
        </w:rPr>
        <w:t>et al</w:t>
      </w:r>
      <w:r w:rsidRPr="000059FE">
        <w:rPr>
          <w:rFonts w:ascii="Times New Roman" w:hAnsi="Times New Roman" w:cs="Times New Roman"/>
          <w:sz w:val="24"/>
          <w:szCs w:val="24"/>
        </w:rPr>
        <w:t>.</w:t>
      </w:r>
      <w:r w:rsidRPr="000059FE">
        <w:rPr>
          <w:rFonts w:ascii="Times New Roman" w:hAnsi="Times New Roman" w:cs="Times New Roman"/>
          <w:sz w:val="24"/>
          <w:szCs w:val="24"/>
          <w:vertAlign w:val="superscript"/>
        </w:rPr>
        <w:t>(31)</w:t>
      </w:r>
      <w:r w:rsidRPr="000059FE">
        <w:rPr>
          <w:rFonts w:ascii="Times New Roman" w:hAnsi="Times New Roman" w:cs="Times New Roman"/>
          <w:sz w:val="24"/>
          <w:szCs w:val="24"/>
        </w:rPr>
        <w:t xml:space="preserve">, as follows: </w:t>
      </w:r>
    </w:p>
    <w:p w:rsidR="00423057" w:rsidRPr="000059FE" w:rsidRDefault="00423057"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MET</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BMR (MJ</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min/d)</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90min gaming</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EF7ED3" w:rsidRPr="000059FE">
        <w:rPr>
          <w:rFonts w:ascii="Times New Roman" w:hAnsi="Times New Roman" w:cs="Times New Roman"/>
          <w:sz w:val="24"/>
          <w:szCs w:val="24"/>
        </w:rPr>
        <w:t xml:space="preserve"> </w:t>
      </w:r>
      <w:r w:rsidRPr="000059FE">
        <w:rPr>
          <w:rFonts w:ascii="Times New Roman" w:hAnsi="Times New Roman" w:cs="Times New Roman"/>
          <w:sz w:val="24"/>
          <w:szCs w:val="24"/>
        </w:rPr>
        <w:t>MJ.</w:t>
      </w:r>
    </w:p>
    <w:p w:rsidR="00423057" w:rsidRPr="00D318F5" w:rsidRDefault="00423057" w:rsidP="00F50E1C">
      <w:pPr>
        <w:spacing w:before="240" w:after="0" w:line="360" w:lineRule="auto"/>
        <w:rPr>
          <w:rFonts w:ascii="Times New Roman" w:hAnsi="Times New Roman" w:cs="Times New Roman"/>
          <w:i/>
          <w:sz w:val="24"/>
          <w:szCs w:val="24"/>
        </w:rPr>
      </w:pPr>
      <w:r w:rsidRPr="00D318F5">
        <w:rPr>
          <w:rFonts w:ascii="Times New Roman" w:hAnsi="Times New Roman" w:cs="Times New Roman"/>
          <w:i/>
          <w:sz w:val="24"/>
          <w:szCs w:val="24"/>
        </w:rPr>
        <w:t>Relative energy intake</w:t>
      </w:r>
    </w:p>
    <w:p w:rsidR="00423057" w:rsidRPr="000059FE" w:rsidRDefault="00423057"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lastRenderedPageBreak/>
        <w:t>For each boy, EE was subtracted from the amount of energy consumed during each 90-min gaming bout and also from the test meal to calculate REI.</w:t>
      </w:r>
    </w:p>
    <w:p w:rsidR="008717DB" w:rsidRPr="00D318F5" w:rsidRDefault="008717DB" w:rsidP="00F50E1C">
      <w:pPr>
        <w:spacing w:before="240" w:after="0" w:line="360" w:lineRule="auto"/>
        <w:rPr>
          <w:rFonts w:ascii="Times New Roman" w:hAnsi="Times New Roman" w:cs="Times New Roman"/>
          <w:i/>
          <w:sz w:val="24"/>
          <w:szCs w:val="24"/>
        </w:rPr>
      </w:pPr>
      <w:r w:rsidRPr="00D318F5">
        <w:rPr>
          <w:rFonts w:ascii="Times New Roman" w:hAnsi="Times New Roman" w:cs="Times New Roman"/>
          <w:i/>
          <w:sz w:val="24"/>
          <w:szCs w:val="24"/>
        </w:rPr>
        <w:t>Subjective appetite</w:t>
      </w:r>
    </w:p>
    <w:p w:rsidR="008717DB" w:rsidRDefault="008717DB"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Hunger, fullness and prospective food consumption were assessed using VAS. Questions asked were as follows: ‘How hungry do you feel now?’ accompanied by the statements very hungry (0) and not at all hungry (100); ‘How full do you feel now?’ accompanied by very full (0) and not full at all (100); and prospective food consumption ‘How m</w:t>
      </w:r>
      <w:r w:rsidR="00125F1E">
        <w:rPr>
          <w:rFonts w:ascii="Times New Roman" w:hAnsi="Times New Roman" w:cs="Times New Roman"/>
          <w:sz w:val="24"/>
          <w:szCs w:val="24"/>
        </w:rPr>
        <w:t xml:space="preserve">uch would you like to eat now?’ </w:t>
      </w:r>
      <w:r w:rsidRPr="000059FE">
        <w:rPr>
          <w:rFonts w:ascii="Times New Roman" w:hAnsi="Times New Roman" w:cs="Times New Roman"/>
          <w:sz w:val="24"/>
          <w:szCs w:val="24"/>
        </w:rPr>
        <w:t>accompanied by a lot (0) and nothing at all (100). The boys were requested to place a vertical mark along the 100-mm horizontal lines. Scales were collected before the commencement of gaming (baseline t=0 min), at 45 min during gaming, at the end of gaming (90 min), 45 min post gaming (135 min) and immediately after the test meal (180 min).</w:t>
      </w:r>
    </w:p>
    <w:p w:rsidR="00775FEC" w:rsidRPr="00D318F5" w:rsidRDefault="00775FEC" w:rsidP="00F50E1C">
      <w:pPr>
        <w:spacing w:before="240" w:after="0" w:line="360" w:lineRule="auto"/>
        <w:rPr>
          <w:rFonts w:ascii="Times New Roman" w:hAnsi="Times New Roman" w:cs="Times New Roman"/>
          <w:i/>
          <w:sz w:val="24"/>
          <w:szCs w:val="24"/>
        </w:rPr>
      </w:pPr>
      <w:r w:rsidRPr="00D318F5">
        <w:rPr>
          <w:rFonts w:ascii="Times New Roman" w:hAnsi="Times New Roman" w:cs="Times New Roman"/>
          <w:i/>
          <w:sz w:val="24"/>
          <w:szCs w:val="24"/>
        </w:rPr>
        <w:t xml:space="preserve">Blood sampling </w:t>
      </w:r>
    </w:p>
    <w:p w:rsidR="008D7D1E" w:rsidRPr="000059FE" w:rsidRDefault="00775FEC" w:rsidP="00D318F5">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 xml:space="preserve">To obtain blood samples, the ﬁngertip capillary blood sampling and handling method used by Green </w:t>
      </w:r>
      <w:r w:rsidRPr="00E45577">
        <w:rPr>
          <w:rFonts w:ascii="Times New Roman" w:hAnsi="Times New Roman" w:cs="Times New Roman"/>
          <w:i/>
          <w:sz w:val="24"/>
          <w:szCs w:val="24"/>
        </w:rPr>
        <w:t>et al</w:t>
      </w:r>
      <w:r w:rsidRPr="000059FE">
        <w:rPr>
          <w:rFonts w:ascii="Times New Roman" w:hAnsi="Times New Roman" w:cs="Times New Roman"/>
          <w:sz w:val="24"/>
          <w:szCs w:val="24"/>
        </w:rPr>
        <w:t>.</w:t>
      </w:r>
      <w:r w:rsidRPr="000059FE">
        <w:rPr>
          <w:rFonts w:ascii="Times New Roman" w:hAnsi="Times New Roman" w:cs="Times New Roman"/>
          <w:sz w:val="24"/>
          <w:szCs w:val="24"/>
          <w:vertAlign w:val="superscript"/>
        </w:rPr>
        <w:t>(32)</w:t>
      </w:r>
      <w:r w:rsidRPr="000059FE">
        <w:rPr>
          <w:rFonts w:ascii="Times New Roman" w:hAnsi="Times New Roman" w:cs="Times New Roman"/>
          <w:sz w:val="24"/>
          <w:szCs w:val="24"/>
        </w:rPr>
        <w:t xml:space="preserve"> was followed. For the measurement of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capillary blood samples were collected immediately before the gaming bouts commenced (baseline t=0</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midway during the gaming bout (45</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at the end of the gaming bout (90</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and at 45</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post gaming (135</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(Fig. 1). The ﬁngertip puncture site was cleaned with an aseptic wipe and then pierced with a sterile automated lancet (</w:t>
      </w:r>
      <w:proofErr w:type="spellStart"/>
      <w:r w:rsidRPr="000059FE">
        <w:rPr>
          <w:rFonts w:ascii="Times New Roman" w:hAnsi="Times New Roman" w:cs="Times New Roman"/>
          <w:sz w:val="24"/>
          <w:szCs w:val="24"/>
        </w:rPr>
        <w:t>Accu</w:t>
      </w:r>
      <w:proofErr w:type="spellEnd"/>
      <w:r w:rsidRPr="000059FE">
        <w:rPr>
          <w:rFonts w:ascii="Times New Roman" w:hAnsi="Times New Roman" w:cs="Times New Roman"/>
          <w:sz w:val="24"/>
          <w:szCs w:val="24"/>
        </w:rPr>
        <w:t xml:space="preserve"> Check). The blood was collected into a pre-cooled EDTA </w:t>
      </w:r>
      <w:proofErr w:type="spellStart"/>
      <w:r w:rsidRPr="000059FE">
        <w:rPr>
          <w:rFonts w:ascii="Times New Roman" w:hAnsi="Times New Roman" w:cs="Times New Roman"/>
          <w:sz w:val="24"/>
          <w:szCs w:val="24"/>
        </w:rPr>
        <w:t>microvette</w:t>
      </w:r>
      <w:proofErr w:type="spellEnd"/>
      <w:r w:rsidRPr="000059FE">
        <w:rPr>
          <w:rFonts w:ascii="Times New Roman" w:hAnsi="Times New Roman" w:cs="Times New Roman"/>
          <w:sz w:val="24"/>
          <w:szCs w:val="24"/>
        </w:rPr>
        <w:t xml:space="preserve"> pre</w:t>
      </w:r>
      <w:r w:rsidR="0044788F" w:rsidRPr="000059FE">
        <w:rPr>
          <w:rFonts w:ascii="Times New Roman" w:hAnsi="Times New Roman" w:cs="Times New Roman"/>
          <w:sz w:val="24"/>
          <w:szCs w:val="24"/>
        </w:rPr>
        <w:t>-</w:t>
      </w:r>
      <w:r w:rsidRPr="000059FE">
        <w:rPr>
          <w:rFonts w:ascii="Times New Roman" w:hAnsi="Times New Roman" w:cs="Times New Roman"/>
          <w:sz w:val="24"/>
          <w:szCs w:val="24"/>
        </w:rPr>
        <w:t>treated with aprotinin (33</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µl/ml) and dipeptidyl-</w:t>
      </w:r>
      <w:proofErr w:type="spellStart"/>
      <w:r w:rsidRPr="000059FE">
        <w:rPr>
          <w:rFonts w:ascii="Times New Roman" w:hAnsi="Times New Roman" w:cs="Times New Roman"/>
          <w:sz w:val="24"/>
          <w:szCs w:val="24"/>
        </w:rPr>
        <w:t>dipeptidase</w:t>
      </w:r>
      <w:proofErr w:type="spellEnd"/>
      <w:r w:rsidRPr="000059FE">
        <w:rPr>
          <w:rFonts w:ascii="Times New Roman" w:hAnsi="Times New Roman" w:cs="Times New Roman"/>
          <w:sz w:val="24"/>
          <w:szCs w:val="24"/>
        </w:rPr>
        <w:t xml:space="preserve"> IV inhibitor (30</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µl/ml) to aid in the preservation of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Immediately following blood collection, the </w:t>
      </w:r>
      <w:proofErr w:type="spellStart"/>
      <w:r w:rsidRPr="000059FE">
        <w:rPr>
          <w:rFonts w:ascii="Times New Roman" w:hAnsi="Times New Roman" w:cs="Times New Roman"/>
          <w:sz w:val="24"/>
          <w:szCs w:val="24"/>
        </w:rPr>
        <w:t>microvettes</w:t>
      </w:r>
      <w:proofErr w:type="spellEnd"/>
      <w:r w:rsidRPr="000059FE">
        <w:rPr>
          <w:rFonts w:ascii="Times New Roman" w:hAnsi="Times New Roman" w:cs="Times New Roman"/>
          <w:sz w:val="24"/>
          <w:szCs w:val="24"/>
        </w:rPr>
        <w:t xml:space="preserve"> were placed on ice and spun at 1500 g for 10</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 xml:space="preserve">min, enabling aliquots of the plasma supernatant to be pipetted into labelled </w:t>
      </w:r>
      <w:proofErr w:type="spellStart"/>
      <w:r w:rsidRPr="000059FE">
        <w:rPr>
          <w:rFonts w:ascii="Times New Roman" w:hAnsi="Times New Roman" w:cs="Times New Roman"/>
          <w:sz w:val="24"/>
          <w:szCs w:val="24"/>
        </w:rPr>
        <w:t>Eppendorfs</w:t>
      </w:r>
      <w:proofErr w:type="spellEnd"/>
      <w:r w:rsidRPr="000059FE">
        <w:rPr>
          <w:rFonts w:ascii="Times New Roman" w:hAnsi="Times New Roman" w:cs="Times New Roman"/>
          <w:sz w:val="24"/>
          <w:szCs w:val="24"/>
        </w:rPr>
        <w:t xml:space="preserve"> and stored at −80</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 xml:space="preserve">°C for later quantiﬁcation. </w:t>
      </w:r>
    </w:p>
    <w:p w:rsidR="00775FEC" w:rsidRPr="000059FE" w:rsidRDefault="00775FEC"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At the same time as blood was collected for the determination of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a sample was also obtained from the same puncture site to establish blood glucose concentrations. Each of these blood samples (0·02</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ml) was drawn into a Na heparinised capillary tube and transferred into an Eppendorf containing 1</w:t>
      </w:r>
      <w:r w:rsidR="0044788F" w:rsidRPr="000059FE">
        <w:rPr>
          <w:rFonts w:ascii="Times New Roman" w:hAnsi="Times New Roman" w:cs="Times New Roman"/>
          <w:sz w:val="24"/>
          <w:szCs w:val="24"/>
        </w:rPr>
        <w:t xml:space="preserve"> </w:t>
      </w:r>
      <w:r w:rsidRPr="000059FE">
        <w:rPr>
          <w:rFonts w:ascii="Times New Roman" w:hAnsi="Times New Roman" w:cs="Times New Roman"/>
          <w:sz w:val="24"/>
          <w:szCs w:val="24"/>
        </w:rPr>
        <w:t>ml of haemolysis solution (EKF Diagnostics). Samples were shaken to encourage haemolysis and then immediately placed on ice.</w:t>
      </w:r>
    </w:p>
    <w:p w:rsidR="00447C93" w:rsidRPr="00D318F5" w:rsidRDefault="00447C93" w:rsidP="00F50E1C">
      <w:pPr>
        <w:spacing w:before="240" w:after="0" w:line="360" w:lineRule="auto"/>
        <w:rPr>
          <w:rFonts w:ascii="Times New Roman" w:hAnsi="Times New Roman" w:cs="Times New Roman"/>
          <w:i/>
          <w:sz w:val="24"/>
          <w:szCs w:val="24"/>
        </w:rPr>
      </w:pPr>
      <w:r w:rsidRPr="00D318F5">
        <w:rPr>
          <w:rFonts w:ascii="Times New Roman" w:hAnsi="Times New Roman" w:cs="Times New Roman"/>
          <w:i/>
          <w:sz w:val="24"/>
          <w:szCs w:val="24"/>
        </w:rPr>
        <w:t xml:space="preserve">Blood analysis </w:t>
      </w:r>
    </w:p>
    <w:p w:rsidR="00447C93" w:rsidRPr="000059FE" w:rsidRDefault="007218AF"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GLP-1</w:t>
      </w:r>
      <w:r w:rsidR="00447C93" w:rsidRPr="000059FE">
        <w:rPr>
          <w:rFonts w:ascii="Times New Roman" w:hAnsi="Times New Roman" w:cs="Times New Roman"/>
          <w:sz w:val="24"/>
          <w:szCs w:val="24"/>
          <w:vertAlign w:val="subscript"/>
        </w:rPr>
        <w:t>7–36</w:t>
      </w:r>
      <w:r w:rsidR="00447C93" w:rsidRPr="000059FE">
        <w:rPr>
          <w:rFonts w:ascii="Times New Roman" w:hAnsi="Times New Roman" w:cs="Times New Roman"/>
          <w:sz w:val="24"/>
          <w:szCs w:val="24"/>
        </w:rPr>
        <w:t xml:space="preserve"> was quantiﬁed by </w:t>
      </w:r>
      <w:proofErr w:type="spellStart"/>
      <w:r w:rsidR="00447C93" w:rsidRPr="000059FE">
        <w:rPr>
          <w:rFonts w:ascii="Times New Roman" w:hAnsi="Times New Roman" w:cs="Times New Roman"/>
          <w:sz w:val="24"/>
          <w:szCs w:val="24"/>
        </w:rPr>
        <w:t>electrochemiluminescence</w:t>
      </w:r>
      <w:proofErr w:type="spellEnd"/>
      <w:r w:rsidR="00447C93" w:rsidRPr="000059FE">
        <w:rPr>
          <w:rFonts w:ascii="Times New Roman" w:hAnsi="Times New Roman" w:cs="Times New Roman"/>
          <w:sz w:val="24"/>
          <w:szCs w:val="24"/>
        </w:rPr>
        <w:t xml:space="preserve">, using a human hormone multiplex assay (Sector Imager 2400; </w:t>
      </w:r>
      <w:proofErr w:type="spellStart"/>
      <w:r w:rsidR="00447C93" w:rsidRPr="000059FE">
        <w:rPr>
          <w:rFonts w:ascii="Times New Roman" w:hAnsi="Times New Roman" w:cs="Times New Roman"/>
          <w:sz w:val="24"/>
          <w:szCs w:val="24"/>
        </w:rPr>
        <w:t>Meso</w:t>
      </w:r>
      <w:proofErr w:type="spellEnd"/>
      <w:r w:rsidR="00447C93" w:rsidRPr="000059FE">
        <w:rPr>
          <w:rFonts w:ascii="Times New Roman" w:hAnsi="Times New Roman" w:cs="Times New Roman"/>
          <w:sz w:val="24"/>
          <w:szCs w:val="24"/>
        </w:rPr>
        <w:t xml:space="preserve"> Scale Discovery). To reduce inter-assay variation, samples from each boy were analysed on the same assay plate. The CV was established as 5·5</w:t>
      </w:r>
      <w:r w:rsidR="00387304" w:rsidRPr="000059FE">
        <w:rPr>
          <w:rFonts w:ascii="Times New Roman" w:hAnsi="Times New Roman" w:cs="Times New Roman"/>
          <w:sz w:val="24"/>
          <w:szCs w:val="24"/>
        </w:rPr>
        <w:t xml:space="preserve"> </w:t>
      </w:r>
      <w:r w:rsidR="00447C93" w:rsidRPr="000059FE">
        <w:rPr>
          <w:rFonts w:ascii="Times New Roman" w:hAnsi="Times New Roman" w:cs="Times New Roman"/>
          <w:sz w:val="24"/>
          <w:szCs w:val="24"/>
        </w:rPr>
        <w:t>%. The blood glucose samples were quantiﬁed by the glucose oxidase method using an automated glucose analyser (</w:t>
      </w:r>
      <w:proofErr w:type="spellStart"/>
      <w:r w:rsidR="00447C93" w:rsidRPr="000059FE">
        <w:rPr>
          <w:rFonts w:ascii="Times New Roman" w:hAnsi="Times New Roman" w:cs="Times New Roman"/>
          <w:sz w:val="24"/>
          <w:szCs w:val="24"/>
        </w:rPr>
        <w:t>Biosen</w:t>
      </w:r>
      <w:proofErr w:type="spellEnd"/>
      <w:r w:rsidR="00447C93" w:rsidRPr="000059FE">
        <w:rPr>
          <w:rFonts w:ascii="Times New Roman" w:hAnsi="Times New Roman" w:cs="Times New Roman"/>
          <w:sz w:val="24"/>
          <w:szCs w:val="24"/>
        </w:rPr>
        <w:t xml:space="preserve"> C line; EKF Diagnostics).</w:t>
      </w:r>
    </w:p>
    <w:p w:rsidR="003246F2" w:rsidRPr="000059FE" w:rsidRDefault="003246F2" w:rsidP="00D318F5">
      <w:pPr>
        <w:spacing w:after="0" w:line="360" w:lineRule="auto"/>
        <w:rPr>
          <w:rFonts w:ascii="Times New Roman" w:hAnsi="Times New Roman" w:cs="Times New Roman"/>
          <w:i/>
          <w:sz w:val="24"/>
          <w:szCs w:val="24"/>
        </w:rPr>
      </w:pPr>
      <w:r w:rsidRPr="000059FE">
        <w:rPr>
          <w:rFonts w:ascii="Times New Roman" w:hAnsi="Times New Roman" w:cs="Times New Roman"/>
          <w:i/>
          <w:sz w:val="24"/>
          <w:szCs w:val="24"/>
        </w:rPr>
        <w:lastRenderedPageBreak/>
        <w:t>Statistical analysis</w:t>
      </w:r>
    </w:p>
    <w:p w:rsidR="003246F2" w:rsidRDefault="003246F2" w:rsidP="00F50E1C">
      <w:pPr>
        <w:spacing w:after="0" w:line="360" w:lineRule="auto"/>
        <w:rPr>
          <w:rFonts w:ascii="Times New Roman" w:hAnsi="Times New Roman" w:cs="Times New Roman"/>
          <w:sz w:val="24"/>
          <w:szCs w:val="24"/>
        </w:rPr>
      </w:pPr>
      <w:r w:rsidRPr="000059FE">
        <w:rPr>
          <w:rFonts w:ascii="Times New Roman" w:hAnsi="Times New Roman" w:cs="Times New Roman"/>
          <w:sz w:val="24"/>
          <w:szCs w:val="24"/>
        </w:rPr>
        <w:t>In all, twenty-one boys were included in the statistical analysis, as data for one of the boys were excluded due to his EI being different in the requested period of replication, prior to the ﬁrst and second trials. One more boy was unable to provide blood samples during the trials, but all other data collected from him were included in the analysis. IBM</w:t>
      </w:r>
      <w:r w:rsidRPr="000059FE">
        <w:rPr>
          <w:rFonts w:ascii="Times New Roman" w:hAnsi="Times New Roman" w:cs="Times New Roman"/>
          <w:sz w:val="24"/>
          <w:szCs w:val="24"/>
          <w:vertAlign w:val="superscript"/>
        </w:rPr>
        <w:t>©</w:t>
      </w:r>
      <w:r w:rsidRPr="000059FE">
        <w:rPr>
          <w:rFonts w:ascii="Times New Roman" w:hAnsi="Times New Roman" w:cs="Times New Roman"/>
          <w:sz w:val="24"/>
          <w:szCs w:val="24"/>
        </w:rPr>
        <w:t xml:space="preserve"> SPSS (version 22.0; SPSS Inc.) was used for all analyses. Data were checked for normality using the using Shapiro–Wilk test, and means with their standard errors were calculated for all variables. Data from twenty boys were included for GLP-1</w:t>
      </w:r>
      <w:r w:rsidRPr="000059FE">
        <w:rPr>
          <w:rFonts w:ascii="Times New Roman" w:hAnsi="Times New Roman" w:cs="Times New Roman"/>
          <w:sz w:val="24"/>
          <w:szCs w:val="24"/>
          <w:vertAlign w:val="subscript"/>
        </w:rPr>
        <w:t xml:space="preserve">7–36 </w:t>
      </w:r>
      <w:r w:rsidRPr="000059FE">
        <w:rPr>
          <w:rFonts w:ascii="Times New Roman" w:hAnsi="Times New Roman" w:cs="Times New Roman"/>
          <w:sz w:val="24"/>
          <w:szCs w:val="24"/>
        </w:rPr>
        <w:t>(</w:t>
      </w:r>
      <w:proofErr w:type="spellStart"/>
      <w:r w:rsidRPr="000059FE">
        <w:rPr>
          <w:rFonts w:ascii="Times New Roman" w:hAnsi="Times New Roman" w:cs="Times New Roman"/>
          <w:sz w:val="24"/>
          <w:szCs w:val="24"/>
        </w:rPr>
        <w:t>pg</w:t>
      </w:r>
      <w:proofErr w:type="spellEnd"/>
      <w:r w:rsidRPr="000059FE">
        <w:rPr>
          <w:rFonts w:ascii="Times New Roman" w:hAnsi="Times New Roman" w:cs="Times New Roman"/>
          <w:sz w:val="24"/>
          <w:szCs w:val="24"/>
        </w:rPr>
        <w:t>/ml) and blood glucose. To establish the effect of gaming,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w:t>
      </w:r>
      <w:proofErr w:type="spellStart"/>
      <w:r w:rsidRPr="000059FE">
        <w:rPr>
          <w:rFonts w:ascii="Times New Roman" w:hAnsi="Times New Roman" w:cs="Times New Roman"/>
          <w:sz w:val="24"/>
          <w:szCs w:val="24"/>
        </w:rPr>
        <w:t>pg</w:t>
      </w:r>
      <w:proofErr w:type="spellEnd"/>
      <w:r w:rsidRPr="000059FE">
        <w:rPr>
          <w:rFonts w:ascii="Times New Roman" w:hAnsi="Times New Roman" w:cs="Times New Roman"/>
          <w:sz w:val="24"/>
          <w:szCs w:val="24"/>
        </w:rPr>
        <w:t>/ml) and blood glucose (</w:t>
      </w:r>
      <w:proofErr w:type="spellStart"/>
      <w:r w:rsidRPr="000059FE">
        <w:rPr>
          <w:rFonts w:ascii="Times New Roman" w:hAnsi="Times New Roman" w:cs="Times New Roman"/>
          <w:sz w:val="24"/>
          <w:szCs w:val="24"/>
        </w:rPr>
        <w:t>mmol</w:t>
      </w:r>
      <w:proofErr w:type="spellEnd"/>
      <w:r w:rsidRPr="000059FE">
        <w:rPr>
          <w:rFonts w:ascii="Times New Roman" w:hAnsi="Times New Roman" w:cs="Times New Roman"/>
          <w:sz w:val="24"/>
          <w:szCs w:val="24"/>
        </w:rPr>
        <w:t>/l) responses were calculated as time</w:t>
      </w:r>
      <w:r w:rsidR="00735B14" w:rsidRPr="000059FE">
        <w:rPr>
          <w:rFonts w:ascii="Times New Roman" w:hAnsi="Times New Roman" w:cs="Times New Roman"/>
          <w:sz w:val="24"/>
          <w:szCs w:val="24"/>
        </w:rPr>
        <w:t>-</w:t>
      </w:r>
      <w:r w:rsidRPr="000059FE">
        <w:rPr>
          <w:rFonts w:ascii="Times New Roman" w:hAnsi="Times New Roman" w:cs="Times New Roman"/>
          <w:sz w:val="24"/>
          <w:szCs w:val="24"/>
        </w:rPr>
        <w:t>averaged AUC</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135</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for both gaming trials. To establish the effect of the trials on subjective hunger, prospective food consumption and fullness, VAS ratings (mm) were calculated as time-averaged AUC</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180</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min. Time-averaged AUC values for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blood glucose and subjective appetite sensations, along with gaming and test meal EI, gaming macronutrient EI (carbohydrate, fat and protein), PA (MET), EE (MJ), REI (MJ), time to eating onset during gaming (min) and the ingestion time of the test meal (min) were analysed using paired t tests. When signiﬁcant differences occurred, Cohen’s d effect size was calculated and interpreted against the effect size categories of ≤</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0·20</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small effect, approximately 0·50</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moderate effect and ≥</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0·80</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00735B14" w:rsidRPr="000059FE">
        <w:rPr>
          <w:rFonts w:ascii="Times New Roman" w:hAnsi="Times New Roman" w:cs="Times New Roman"/>
          <w:sz w:val="24"/>
          <w:szCs w:val="24"/>
        </w:rPr>
        <w:t xml:space="preserve"> </w:t>
      </w:r>
      <w:r w:rsidRPr="000059FE">
        <w:rPr>
          <w:rFonts w:ascii="Times New Roman" w:hAnsi="Times New Roman" w:cs="Times New Roman"/>
          <w:sz w:val="24"/>
          <w:szCs w:val="24"/>
        </w:rPr>
        <w:t>large effect</w:t>
      </w:r>
      <w:r w:rsidRPr="000059FE">
        <w:rPr>
          <w:rFonts w:ascii="Times New Roman" w:hAnsi="Times New Roman" w:cs="Times New Roman"/>
          <w:sz w:val="24"/>
          <w:szCs w:val="24"/>
          <w:vertAlign w:val="superscript"/>
        </w:rPr>
        <w:t>(33)</w:t>
      </w:r>
      <w:r w:rsidRPr="000059FE">
        <w:rPr>
          <w:rFonts w:ascii="Times New Roman" w:hAnsi="Times New Roman" w:cs="Times New Roman"/>
          <w:sz w:val="24"/>
          <w:szCs w:val="24"/>
        </w:rPr>
        <w:t xml:space="preserve">. Signiﬁcance was set at </w:t>
      </w:r>
      <w:r w:rsidRPr="000059FE">
        <w:rPr>
          <w:rFonts w:ascii="Times New Roman" w:hAnsi="Times New Roman" w:cs="Times New Roman"/>
          <w:i/>
          <w:sz w:val="24"/>
          <w:szCs w:val="24"/>
        </w:rPr>
        <w:t>P</w:t>
      </w:r>
      <w:r w:rsidR="00FA2EB1" w:rsidRPr="000059FE">
        <w:rPr>
          <w:rFonts w:ascii="Times New Roman" w:hAnsi="Times New Roman" w:cs="Times New Roman"/>
          <w:i/>
          <w:sz w:val="24"/>
          <w:szCs w:val="24"/>
        </w:rPr>
        <w:t xml:space="preserve"> </w:t>
      </w:r>
      <w:r w:rsidRPr="000059FE">
        <w:rPr>
          <w:rFonts w:ascii="Times New Roman" w:hAnsi="Times New Roman" w:cs="Times New Roman"/>
          <w:sz w:val="24"/>
          <w:szCs w:val="24"/>
        </w:rPr>
        <w:t>&lt;</w:t>
      </w:r>
      <w:r w:rsidR="00FA2EB1" w:rsidRPr="000059FE">
        <w:rPr>
          <w:rFonts w:ascii="Times New Roman" w:hAnsi="Times New Roman" w:cs="Times New Roman"/>
          <w:sz w:val="24"/>
          <w:szCs w:val="24"/>
        </w:rPr>
        <w:t xml:space="preserve"> </w:t>
      </w:r>
      <w:r w:rsidRPr="000059FE">
        <w:rPr>
          <w:rFonts w:ascii="Times New Roman" w:hAnsi="Times New Roman" w:cs="Times New Roman"/>
          <w:sz w:val="24"/>
          <w:szCs w:val="24"/>
        </w:rPr>
        <w:t>0·05 for all analyses. To aid in the interpretation of clinically meaningful statistical differences, time-averaged AUC values</w:t>
      </w:r>
      <w:r w:rsidR="00FA2EB1" w:rsidRPr="000059FE">
        <w:rPr>
          <w:rFonts w:ascii="Times New Roman" w:hAnsi="Times New Roman" w:cs="Times New Roman"/>
          <w:sz w:val="24"/>
          <w:szCs w:val="24"/>
        </w:rPr>
        <w:t xml:space="preserve"> </w:t>
      </w:r>
      <w:r w:rsidRPr="000059FE">
        <w:rPr>
          <w:rFonts w:ascii="Times New Roman" w:hAnsi="Times New Roman" w:cs="Times New Roman"/>
          <w:sz w:val="24"/>
          <w:szCs w:val="24"/>
        </w:rPr>
        <w:t>× 90min, determined from a between-variation study of fasted plasma GLP-1</w:t>
      </w:r>
      <w:r w:rsidRPr="000059FE">
        <w:rPr>
          <w:rFonts w:ascii="Times New Roman" w:hAnsi="Times New Roman" w:cs="Times New Roman"/>
          <w:sz w:val="24"/>
          <w:szCs w:val="24"/>
          <w:vertAlign w:val="subscript"/>
        </w:rPr>
        <w:t>7–36</w:t>
      </w:r>
      <w:r w:rsidRPr="000059FE">
        <w:rPr>
          <w:rFonts w:ascii="Times New Roman" w:hAnsi="Times New Roman" w:cs="Times New Roman"/>
          <w:sz w:val="24"/>
          <w:szCs w:val="24"/>
        </w:rPr>
        <w:t xml:space="preserve"> (4·8</w:t>
      </w:r>
      <w:r w:rsidR="00FA2EB1" w:rsidRPr="000059FE">
        <w:rPr>
          <w:rFonts w:ascii="Times New Roman" w:hAnsi="Times New Roman" w:cs="Times New Roman"/>
          <w:sz w:val="24"/>
          <w:szCs w:val="24"/>
        </w:rPr>
        <w:t xml:space="preserve"> </w:t>
      </w:r>
      <w:r w:rsidRPr="000059FE">
        <w:rPr>
          <w:rFonts w:ascii="Times New Roman" w:hAnsi="Times New Roman" w:cs="Times New Roman"/>
          <w:sz w:val="24"/>
          <w:szCs w:val="24"/>
        </w:rPr>
        <w:t>(</w:t>
      </w:r>
      <w:r w:rsidRPr="000059FE">
        <w:rPr>
          <w:rFonts w:ascii="Times New Roman" w:hAnsi="Times New Roman" w:cs="Times New Roman"/>
          <w:sz w:val="24"/>
          <w:szCs w:val="24"/>
          <w:vertAlign w:val="subscript"/>
        </w:rPr>
        <w:t>SEM 0·1</w:t>
      </w:r>
      <w:r w:rsidRPr="000059FE">
        <w:rPr>
          <w:rFonts w:ascii="Times New Roman" w:hAnsi="Times New Roman" w:cs="Times New Roman"/>
          <w:sz w:val="24"/>
          <w:szCs w:val="24"/>
        </w:rPr>
        <w:t>)</w:t>
      </w:r>
      <w:r w:rsidR="00FA2EB1" w:rsidRPr="000059FE">
        <w:rPr>
          <w:rFonts w:ascii="Times New Roman" w:hAnsi="Times New Roman" w:cs="Times New Roman"/>
          <w:sz w:val="24"/>
          <w:szCs w:val="24"/>
        </w:rPr>
        <w:t xml:space="preserve"> </w:t>
      </w:r>
      <w:proofErr w:type="spellStart"/>
      <w:r w:rsidRPr="000059FE">
        <w:rPr>
          <w:rFonts w:ascii="Times New Roman" w:hAnsi="Times New Roman" w:cs="Times New Roman"/>
          <w:sz w:val="24"/>
          <w:szCs w:val="24"/>
        </w:rPr>
        <w:t>pg</w:t>
      </w:r>
      <w:proofErr w:type="spellEnd"/>
      <w:r w:rsidRPr="000059FE">
        <w:rPr>
          <w:rFonts w:ascii="Times New Roman" w:hAnsi="Times New Roman" w:cs="Times New Roman"/>
          <w:sz w:val="24"/>
          <w:szCs w:val="24"/>
        </w:rPr>
        <w:t>/ml) and blood glucose (5·1</w:t>
      </w:r>
      <w:r w:rsidR="00FA2EB1" w:rsidRPr="000059FE">
        <w:rPr>
          <w:rFonts w:ascii="Times New Roman" w:hAnsi="Times New Roman" w:cs="Times New Roman"/>
          <w:sz w:val="24"/>
          <w:szCs w:val="24"/>
        </w:rPr>
        <w:t xml:space="preserve"> (</w:t>
      </w:r>
      <w:r w:rsidRPr="000059FE">
        <w:rPr>
          <w:rFonts w:ascii="Times New Roman" w:hAnsi="Times New Roman" w:cs="Times New Roman"/>
          <w:sz w:val="24"/>
          <w:szCs w:val="24"/>
          <w:vertAlign w:val="subscript"/>
        </w:rPr>
        <w:t>SEM 0·0</w:t>
      </w:r>
      <w:r w:rsidRPr="000059FE">
        <w:rPr>
          <w:rFonts w:ascii="Times New Roman" w:hAnsi="Times New Roman" w:cs="Times New Roman"/>
          <w:sz w:val="24"/>
          <w:szCs w:val="24"/>
        </w:rPr>
        <w:t>)</w:t>
      </w:r>
      <w:r w:rsidR="00AB6EBB" w:rsidRPr="000059FE">
        <w:rPr>
          <w:rFonts w:ascii="Times New Roman" w:hAnsi="Times New Roman" w:cs="Times New Roman"/>
          <w:sz w:val="24"/>
          <w:szCs w:val="24"/>
        </w:rPr>
        <w:t xml:space="preserve"> </w:t>
      </w:r>
      <w:proofErr w:type="spellStart"/>
      <w:r w:rsidRPr="000059FE">
        <w:rPr>
          <w:rFonts w:ascii="Times New Roman" w:hAnsi="Times New Roman" w:cs="Times New Roman"/>
          <w:sz w:val="24"/>
          <w:szCs w:val="24"/>
        </w:rPr>
        <w:t>mmol</w:t>
      </w:r>
      <w:proofErr w:type="spellEnd"/>
      <w:r w:rsidRPr="000059FE">
        <w:rPr>
          <w:rFonts w:ascii="Times New Roman" w:hAnsi="Times New Roman" w:cs="Times New Roman"/>
          <w:sz w:val="24"/>
          <w:szCs w:val="24"/>
        </w:rPr>
        <w:t xml:space="preserve">/l) in 8–11-year-old boys, were used (S. Allsop, C. J. Dodd-Reynolds, B. P. Green and P. L. S. </w:t>
      </w:r>
      <w:proofErr w:type="spellStart"/>
      <w:r w:rsidRPr="000059FE">
        <w:rPr>
          <w:rFonts w:ascii="Times New Roman" w:hAnsi="Times New Roman" w:cs="Times New Roman"/>
          <w:sz w:val="24"/>
          <w:szCs w:val="24"/>
        </w:rPr>
        <w:t>Rumbold</w:t>
      </w:r>
      <w:proofErr w:type="spellEnd"/>
      <w:r w:rsidRPr="000059FE">
        <w:rPr>
          <w:rFonts w:ascii="Times New Roman" w:hAnsi="Times New Roman" w:cs="Times New Roman"/>
          <w:sz w:val="24"/>
          <w:szCs w:val="24"/>
        </w:rPr>
        <w:t>, unpublished results).</w:t>
      </w:r>
    </w:p>
    <w:p w:rsidR="00AB6EBB" w:rsidRPr="000059FE" w:rsidRDefault="00AB6EBB" w:rsidP="001E4A72">
      <w:pPr>
        <w:spacing w:line="360" w:lineRule="auto"/>
        <w:rPr>
          <w:rFonts w:ascii="Times New Roman" w:hAnsi="Times New Roman" w:cs="Times New Roman"/>
          <w:sz w:val="24"/>
          <w:szCs w:val="24"/>
        </w:rPr>
      </w:pPr>
    </w:p>
    <w:p w:rsidR="00AB6EBB" w:rsidRPr="000059FE" w:rsidRDefault="00AB6EBB" w:rsidP="00F50E1C">
      <w:pPr>
        <w:spacing w:after="0" w:line="360" w:lineRule="auto"/>
        <w:rPr>
          <w:rFonts w:ascii="Times New Roman" w:hAnsi="Times New Roman" w:cs="Times New Roman"/>
          <w:b/>
          <w:sz w:val="24"/>
          <w:szCs w:val="24"/>
        </w:rPr>
      </w:pPr>
      <w:r w:rsidRPr="000059FE">
        <w:rPr>
          <w:rFonts w:ascii="Times New Roman" w:hAnsi="Times New Roman" w:cs="Times New Roman"/>
          <w:b/>
          <w:sz w:val="24"/>
          <w:szCs w:val="24"/>
        </w:rPr>
        <w:t xml:space="preserve">Results </w:t>
      </w:r>
    </w:p>
    <w:p w:rsidR="00AB6EBB" w:rsidRPr="000059FE" w:rsidRDefault="00AB6EBB" w:rsidP="00D62AC2">
      <w:pPr>
        <w:spacing w:after="0" w:line="360" w:lineRule="auto"/>
        <w:rPr>
          <w:rFonts w:ascii="Times New Roman" w:hAnsi="Times New Roman" w:cs="Times New Roman"/>
          <w:i/>
          <w:sz w:val="24"/>
          <w:szCs w:val="24"/>
        </w:rPr>
      </w:pPr>
      <w:r w:rsidRPr="000059FE">
        <w:rPr>
          <w:rFonts w:ascii="Times New Roman" w:hAnsi="Times New Roman" w:cs="Times New Roman"/>
          <w:i/>
          <w:sz w:val="24"/>
          <w:szCs w:val="24"/>
        </w:rPr>
        <w:t xml:space="preserve">Population characteristics </w:t>
      </w:r>
    </w:p>
    <w:p w:rsidR="00AB6EBB" w:rsidRDefault="00AB6EBB" w:rsidP="001E4A72">
      <w:pPr>
        <w:spacing w:line="360" w:lineRule="auto"/>
        <w:rPr>
          <w:rFonts w:ascii="Times New Roman" w:hAnsi="Times New Roman" w:cs="Times New Roman"/>
          <w:sz w:val="24"/>
          <w:szCs w:val="24"/>
        </w:rPr>
      </w:pPr>
      <w:r w:rsidRPr="000059FE">
        <w:rPr>
          <w:rFonts w:ascii="Times New Roman" w:hAnsi="Times New Roman" w:cs="Times New Roman"/>
          <w:sz w:val="24"/>
          <w:szCs w:val="24"/>
        </w:rPr>
        <w:t>The twenty-one boys were of mean stature 1·45 (</w:t>
      </w:r>
      <w:r w:rsidRPr="000059FE">
        <w:rPr>
          <w:rFonts w:ascii="Times New Roman" w:hAnsi="Times New Roman" w:cs="Times New Roman"/>
          <w:sz w:val="24"/>
          <w:szCs w:val="24"/>
          <w:vertAlign w:val="subscript"/>
        </w:rPr>
        <w:t xml:space="preserve">SEM </w:t>
      </w:r>
      <w:r w:rsidRPr="000059FE">
        <w:rPr>
          <w:rFonts w:ascii="Times New Roman" w:hAnsi="Times New Roman" w:cs="Times New Roman"/>
          <w:sz w:val="24"/>
          <w:szCs w:val="24"/>
        </w:rPr>
        <w:t>0·02) m, body mass 37·9 (</w:t>
      </w:r>
      <w:r w:rsidRPr="000059FE">
        <w:rPr>
          <w:rFonts w:ascii="Times New Roman" w:hAnsi="Times New Roman" w:cs="Times New Roman"/>
          <w:sz w:val="24"/>
          <w:szCs w:val="24"/>
          <w:vertAlign w:val="subscript"/>
        </w:rPr>
        <w:t xml:space="preserve">SEM </w:t>
      </w:r>
      <w:r w:rsidRPr="000059FE">
        <w:rPr>
          <w:rFonts w:ascii="Times New Roman" w:hAnsi="Times New Roman" w:cs="Times New Roman"/>
          <w:sz w:val="24"/>
          <w:szCs w:val="24"/>
        </w:rPr>
        <w:t>1·6) kg, with a mean waist circumference of 64·3 (</w:t>
      </w:r>
      <w:r w:rsidRPr="000059FE">
        <w:rPr>
          <w:rFonts w:ascii="Times New Roman" w:hAnsi="Times New Roman" w:cs="Times New Roman"/>
          <w:sz w:val="24"/>
          <w:szCs w:val="24"/>
          <w:vertAlign w:val="subscript"/>
        </w:rPr>
        <w:t xml:space="preserve">SEM </w:t>
      </w:r>
      <w:r w:rsidRPr="000059FE">
        <w:rPr>
          <w:rFonts w:ascii="Times New Roman" w:hAnsi="Times New Roman" w:cs="Times New Roman"/>
          <w:sz w:val="24"/>
          <w:szCs w:val="24"/>
        </w:rPr>
        <w:t>1·7) cm and BMI of 18·1 (</w:t>
      </w:r>
      <w:r w:rsidRPr="000059FE">
        <w:rPr>
          <w:rFonts w:ascii="Times New Roman" w:hAnsi="Times New Roman" w:cs="Times New Roman"/>
          <w:sz w:val="24"/>
          <w:szCs w:val="24"/>
          <w:vertAlign w:val="subscript"/>
        </w:rPr>
        <w:t xml:space="preserve">SEM </w:t>
      </w:r>
      <w:r w:rsidRPr="000059FE">
        <w:rPr>
          <w:rFonts w:ascii="Times New Roman" w:hAnsi="Times New Roman" w:cs="Times New Roman"/>
          <w:sz w:val="24"/>
          <w:szCs w:val="24"/>
        </w:rPr>
        <w:t>0·7) kg/m</w:t>
      </w:r>
      <w:bookmarkStart w:id="0" w:name="_GoBack"/>
      <w:r w:rsidRPr="00704CB5">
        <w:rPr>
          <w:rFonts w:ascii="Times New Roman" w:hAnsi="Times New Roman" w:cs="Times New Roman"/>
          <w:sz w:val="24"/>
          <w:szCs w:val="24"/>
          <w:vertAlign w:val="superscript"/>
        </w:rPr>
        <w:t>2</w:t>
      </w:r>
      <w:bookmarkEnd w:id="0"/>
      <w:r w:rsidRPr="000059FE">
        <w:rPr>
          <w:rFonts w:ascii="Times New Roman" w:hAnsi="Times New Roman" w:cs="Times New Roman"/>
          <w:sz w:val="24"/>
          <w:szCs w:val="24"/>
        </w:rPr>
        <w:t>. According to</w:t>
      </w:r>
      <w:r w:rsidR="00417620" w:rsidRPr="000059FE">
        <w:rPr>
          <w:rFonts w:ascii="Times New Roman" w:hAnsi="Times New Roman" w:cs="Times New Roman"/>
          <w:sz w:val="24"/>
          <w:szCs w:val="24"/>
        </w:rPr>
        <w:t xml:space="preserve"> UK age and sex-speciﬁc BMI centiles</w:t>
      </w:r>
      <w:r w:rsidR="00417620" w:rsidRPr="000059FE">
        <w:rPr>
          <w:rFonts w:ascii="Times New Roman" w:hAnsi="Times New Roman" w:cs="Times New Roman"/>
          <w:sz w:val="24"/>
          <w:szCs w:val="24"/>
          <w:vertAlign w:val="superscript"/>
        </w:rPr>
        <w:t>(34)</w:t>
      </w:r>
      <w:r w:rsidR="00417620" w:rsidRPr="000059FE">
        <w:rPr>
          <w:rFonts w:ascii="Times New Roman" w:hAnsi="Times New Roman" w:cs="Times New Roman"/>
          <w:sz w:val="24"/>
          <w:szCs w:val="24"/>
        </w:rPr>
        <w:t>, the majority of the boys were classiﬁed as having a healthy body mass (77·3 %), 9·1 % were classiﬁed as overweight and 13·6 % were classiﬁed as obese. Mean maturity offset was −0·3 (</w:t>
      </w:r>
      <w:r w:rsidR="00417620" w:rsidRPr="000059FE">
        <w:rPr>
          <w:rFonts w:ascii="Times New Roman" w:hAnsi="Times New Roman" w:cs="Times New Roman"/>
          <w:sz w:val="24"/>
          <w:szCs w:val="24"/>
          <w:vertAlign w:val="subscript"/>
        </w:rPr>
        <w:t>SEM</w:t>
      </w:r>
      <w:r w:rsidR="00417620" w:rsidRPr="000059FE">
        <w:rPr>
          <w:rFonts w:ascii="Times New Roman" w:hAnsi="Times New Roman" w:cs="Times New Roman"/>
          <w:sz w:val="24"/>
          <w:szCs w:val="24"/>
        </w:rPr>
        <w:t xml:space="preserve"> 0·3) years, indicating that as a group the boys were 3·6 months from peak height velocity and of similar maturation status. All boys were identiﬁed as being unrestrained eaters with a mean dietary restraint score of 1·8 (</w:t>
      </w:r>
      <w:r w:rsidR="00417620" w:rsidRPr="000059FE">
        <w:rPr>
          <w:rFonts w:ascii="Times New Roman" w:hAnsi="Times New Roman" w:cs="Times New Roman"/>
          <w:sz w:val="24"/>
          <w:szCs w:val="24"/>
          <w:vertAlign w:val="subscript"/>
        </w:rPr>
        <w:t>SEM</w:t>
      </w:r>
      <w:r w:rsidR="00417620" w:rsidRPr="000059FE">
        <w:rPr>
          <w:rFonts w:ascii="Times New Roman" w:hAnsi="Times New Roman" w:cs="Times New Roman"/>
          <w:sz w:val="24"/>
          <w:szCs w:val="24"/>
        </w:rPr>
        <w:t xml:space="preserve"> 0·13), categorised as being average for boys of this age (1·53 (</w:t>
      </w:r>
      <w:r w:rsidR="00417620" w:rsidRPr="000059FE">
        <w:rPr>
          <w:rFonts w:ascii="Times New Roman" w:hAnsi="Times New Roman" w:cs="Times New Roman"/>
          <w:sz w:val="24"/>
          <w:szCs w:val="24"/>
          <w:vertAlign w:val="subscript"/>
        </w:rPr>
        <w:t>SEM</w:t>
      </w:r>
      <w:r w:rsidR="00417620" w:rsidRPr="000059FE">
        <w:rPr>
          <w:rFonts w:ascii="Times New Roman" w:hAnsi="Times New Roman" w:cs="Times New Roman"/>
          <w:sz w:val="24"/>
          <w:szCs w:val="24"/>
        </w:rPr>
        <w:t xml:space="preserve"> 0·06))</w:t>
      </w:r>
      <w:r w:rsidR="00417620" w:rsidRPr="000059FE">
        <w:rPr>
          <w:rFonts w:ascii="Times New Roman" w:hAnsi="Times New Roman" w:cs="Times New Roman"/>
          <w:sz w:val="24"/>
          <w:szCs w:val="24"/>
          <w:vertAlign w:val="superscript"/>
        </w:rPr>
        <w:t>(24)</w:t>
      </w:r>
      <w:r w:rsidR="00E76FA3">
        <w:rPr>
          <w:rFonts w:ascii="Times New Roman" w:hAnsi="Times New Roman" w:cs="Times New Roman"/>
          <w:sz w:val="24"/>
          <w:szCs w:val="24"/>
        </w:rPr>
        <w:t>.</w:t>
      </w:r>
    </w:p>
    <w:p w:rsidR="004A295B" w:rsidRPr="004A295B" w:rsidRDefault="004A295B" w:rsidP="00F50E1C">
      <w:pPr>
        <w:spacing w:before="240" w:after="0" w:line="360" w:lineRule="auto"/>
        <w:rPr>
          <w:rFonts w:ascii="Times New Roman" w:hAnsi="Times New Roman" w:cs="Times New Roman"/>
          <w:i/>
          <w:sz w:val="24"/>
          <w:szCs w:val="24"/>
        </w:rPr>
      </w:pPr>
      <w:r w:rsidRPr="004A295B">
        <w:rPr>
          <w:rFonts w:ascii="Times New Roman" w:hAnsi="Times New Roman" w:cs="Times New Roman"/>
          <w:i/>
          <w:sz w:val="24"/>
          <w:szCs w:val="24"/>
        </w:rPr>
        <w:t>Physical activity and energy expenditure</w:t>
      </w:r>
    </w:p>
    <w:p w:rsidR="00684CAB" w:rsidRDefault="004A295B" w:rsidP="004A295B">
      <w:pPr>
        <w:spacing w:line="360" w:lineRule="auto"/>
        <w:rPr>
          <w:rFonts w:ascii="Times New Roman" w:hAnsi="Times New Roman" w:cs="Times New Roman"/>
          <w:sz w:val="24"/>
          <w:szCs w:val="24"/>
        </w:rPr>
      </w:pPr>
      <w:r w:rsidRPr="004A295B">
        <w:rPr>
          <w:rFonts w:ascii="Times New Roman" w:hAnsi="Times New Roman" w:cs="Times New Roman"/>
          <w:sz w:val="24"/>
          <w:szCs w:val="24"/>
        </w:rPr>
        <w:lastRenderedPageBreak/>
        <w:t xml:space="preserve">All values for PA (MET), EE and REI are displayed in Table 1. Active video gaming elicited light PA (MET) and EE, which was signiﬁcantly greater than the sedentary levels produced by seated gaming (all </w:t>
      </w:r>
      <w:r w:rsidRPr="004A295B">
        <w:rPr>
          <w:rFonts w:ascii="Times New Roman" w:hAnsi="Times New Roman" w:cs="Times New Roman"/>
          <w:i/>
          <w:sz w:val="24"/>
          <w:szCs w:val="24"/>
        </w:rPr>
        <w:t>P</w:t>
      </w:r>
      <w:r w:rsidRPr="004A295B">
        <w:rPr>
          <w:rFonts w:ascii="Times New Roman" w:hAnsi="Times New Roman" w:cs="Times New Roman"/>
          <w:sz w:val="24"/>
          <w:szCs w:val="24"/>
        </w:rPr>
        <w:t xml:space="preserve">=0·000, moderate effect size </w:t>
      </w:r>
      <w:r w:rsidRPr="00D75795">
        <w:rPr>
          <w:rFonts w:ascii="Times New Roman" w:hAnsi="Times New Roman" w:cs="Times New Roman"/>
          <w:i/>
          <w:sz w:val="24"/>
          <w:szCs w:val="24"/>
        </w:rPr>
        <w:t>d</w:t>
      </w:r>
      <w:r w:rsidRPr="004A295B">
        <w:rPr>
          <w:rFonts w:ascii="Times New Roman" w:hAnsi="Times New Roman" w:cs="Times New Roman"/>
          <w:sz w:val="24"/>
          <w:szCs w:val="24"/>
        </w:rPr>
        <w:t>=0·7)</w:t>
      </w:r>
      <w:r w:rsidR="00D75795">
        <w:rPr>
          <w:rFonts w:ascii="Times New Roman" w:hAnsi="Times New Roman" w:cs="Times New Roman"/>
          <w:sz w:val="24"/>
          <w:szCs w:val="24"/>
        </w:rPr>
        <w:t>.</w:t>
      </w:r>
    </w:p>
    <w:p w:rsidR="00D75795" w:rsidRPr="00D75795" w:rsidRDefault="00D75795" w:rsidP="00F50E1C">
      <w:pPr>
        <w:spacing w:before="240" w:after="0" w:line="360" w:lineRule="auto"/>
        <w:rPr>
          <w:rFonts w:ascii="Times New Roman" w:hAnsi="Times New Roman" w:cs="Times New Roman"/>
          <w:i/>
          <w:sz w:val="24"/>
          <w:szCs w:val="24"/>
        </w:rPr>
      </w:pPr>
      <w:r w:rsidRPr="00D75795">
        <w:rPr>
          <w:rFonts w:ascii="Times New Roman" w:hAnsi="Times New Roman" w:cs="Times New Roman"/>
          <w:i/>
          <w:sz w:val="24"/>
          <w:szCs w:val="24"/>
        </w:rPr>
        <w:t>Energy intake and relative energy intake</w:t>
      </w:r>
    </w:p>
    <w:p w:rsidR="00DC4087" w:rsidRDefault="00D75795" w:rsidP="00D62AC2">
      <w:pPr>
        <w:spacing w:after="0" w:line="360" w:lineRule="auto"/>
        <w:rPr>
          <w:rFonts w:ascii="Times New Roman" w:hAnsi="Times New Roman" w:cs="Times New Roman"/>
          <w:sz w:val="24"/>
          <w:szCs w:val="24"/>
        </w:rPr>
      </w:pPr>
      <w:r w:rsidRPr="00D75795">
        <w:rPr>
          <w:rFonts w:ascii="Times New Roman" w:hAnsi="Times New Roman" w:cs="Times New Roman"/>
          <w:sz w:val="24"/>
          <w:szCs w:val="24"/>
        </w:rPr>
        <w:t xml:space="preserve">Table 2 indicates that the boys consumed signiﬁcantly more during seated video gaming compared with active video gaming (small effect, size </w:t>
      </w:r>
      <w:r w:rsidRPr="00D75795">
        <w:rPr>
          <w:rFonts w:ascii="Times New Roman" w:hAnsi="Times New Roman" w:cs="Times New Roman"/>
          <w:i/>
          <w:sz w:val="24"/>
          <w:szCs w:val="24"/>
        </w:rPr>
        <w:t>d</w:t>
      </w:r>
      <w:r w:rsidRPr="00D75795">
        <w:rPr>
          <w:rFonts w:ascii="Times New Roman" w:hAnsi="Times New Roman" w:cs="Times New Roman"/>
          <w:sz w:val="24"/>
          <w:szCs w:val="24"/>
        </w:rPr>
        <w:t>=0·3). As a percentage of total EI (MJ), the boys consumed signiﬁcantly more carbohydrate (58·3</w:t>
      </w:r>
      <w:r w:rsidR="00C73613">
        <w:rPr>
          <w:rFonts w:ascii="Times New Roman" w:hAnsi="Times New Roman" w:cs="Times New Roman"/>
          <w:sz w:val="24"/>
          <w:szCs w:val="24"/>
        </w:rPr>
        <w:t xml:space="preserve"> </w:t>
      </w:r>
      <w:r w:rsidRPr="00D75795">
        <w:rPr>
          <w:rFonts w:ascii="Times New Roman" w:hAnsi="Times New Roman" w:cs="Times New Roman"/>
          <w:sz w:val="24"/>
          <w:szCs w:val="24"/>
        </w:rPr>
        <w:t>(</w:t>
      </w:r>
      <w:r w:rsidRPr="00D75795">
        <w:rPr>
          <w:rFonts w:ascii="Times New Roman" w:hAnsi="Times New Roman" w:cs="Times New Roman"/>
          <w:sz w:val="24"/>
          <w:szCs w:val="24"/>
          <w:vertAlign w:val="subscript"/>
        </w:rPr>
        <w:t>SEM</w:t>
      </w:r>
      <w:r w:rsidRPr="00D75795">
        <w:rPr>
          <w:rFonts w:ascii="Times New Roman" w:hAnsi="Times New Roman" w:cs="Times New Roman"/>
          <w:sz w:val="24"/>
          <w:szCs w:val="24"/>
        </w:rPr>
        <w:t xml:space="preserve"> 16·7)%, </w:t>
      </w:r>
      <w:r w:rsidRPr="00D75795">
        <w:rPr>
          <w:rFonts w:ascii="Times New Roman" w:hAnsi="Times New Roman" w:cs="Times New Roman"/>
          <w:i/>
          <w:sz w:val="24"/>
          <w:szCs w:val="24"/>
        </w:rPr>
        <w:t>P</w:t>
      </w:r>
      <w:r w:rsidRPr="00D75795">
        <w:rPr>
          <w:rFonts w:ascii="Times New Roman" w:hAnsi="Times New Roman" w:cs="Times New Roman"/>
          <w:sz w:val="24"/>
          <w:szCs w:val="24"/>
        </w:rPr>
        <w:t xml:space="preserve">=0·004, small effect size </w:t>
      </w:r>
      <w:r w:rsidRPr="00D75795">
        <w:rPr>
          <w:rFonts w:ascii="Times New Roman" w:hAnsi="Times New Roman" w:cs="Times New Roman"/>
          <w:i/>
          <w:sz w:val="24"/>
          <w:szCs w:val="24"/>
        </w:rPr>
        <w:t>d</w:t>
      </w:r>
      <w:r w:rsidRPr="00D75795">
        <w:rPr>
          <w:rFonts w:ascii="Times New Roman" w:hAnsi="Times New Roman" w:cs="Times New Roman"/>
          <w:sz w:val="24"/>
          <w:szCs w:val="24"/>
        </w:rPr>
        <w:t>=0·3) and protein (6·8</w:t>
      </w:r>
      <w:r w:rsidR="00C73613">
        <w:rPr>
          <w:rFonts w:ascii="Times New Roman" w:hAnsi="Times New Roman" w:cs="Times New Roman"/>
          <w:sz w:val="24"/>
          <w:szCs w:val="24"/>
        </w:rPr>
        <w:t xml:space="preserve"> </w:t>
      </w:r>
      <w:r w:rsidRPr="00D75795">
        <w:rPr>
          <w:rFonts w:ascii="Times New Roman" w:hAnsi="Times New Roman" w:cs="Times New Roman"/>
          <w:sz w:val="24"/>
          <w:szCs w:val="24"/>
        </w:rPr>
        <w:t>(</w:t>
      </w:r>
      <w:r w:rsidRPr="00D75795">
        <w:rPr>
          <w:rFonts w:ascii="Times New Roman" w:hAnsi="Times New Roman" w:cs="Times New Roman"/>
          <w:sz w:val="24"/>
          <w:szCs w:val="24"/>
          <w:vertAlign w:val="subscript"/>
        </w:rPr>
        <w:t>SEM</w:t>
      </w:r>
      <w:r w:rsidRPr="00D75795">
        <w:rPr>
          <w:rFonts w:ascii="Times New Roman" w:hAnsi="Times New Roman" w:cs="Times New Roman"/>
          <w:sz w:val="24"/>
          <w:szCs w:val="24"/>
        </w:rPr>
        <w:t xml:space="preserve"> 4·4)%, </w:t>
      </w:r>
      <w:r w:rsidRPr="00D75795">
        <w:rPr>
          <w:rFonts w:ascii="Times New Roman" w:hAnsi="Times New Roman" w:cs="Times New Roman"/>
          <w:i/>
          <w:sz w:val="24"/>
          <w:szCs w:val="24"/>
        </w:rPr>
        <w:t>P</w:t>
      </w:r>
      <w:r w:rsidRPr="00D75795">
        <w:rPr>
          <w:rFonts w:ascii="Times New Roman" w:hAnsi="Times New Roman" w:cs="Times New Roman"/>
          <w:sz w:val="24"/>
          <w:szCs w:val="24"/>
        </w:rPr>
        <w:t xml:space="preserve">=0·022, small effect size </w:t>
      </w:r>
      <w:r w:rsidRPr="00D75795">
        <w:rPr>
          <w:rFonts w:ascii="Times New Roman" w:hAnsi="Times New Roman" w:cs="Times New Roman"/>
          <w:i/>
          <w:sz w:val="24"/>
          <w:szCs w:val="24"/>
        </w:rPr>
        <w:t>d</w:t>
      </w:r>
      <w:r w:rsidRPr="00D75795">
        <w:rPr>
          <w:rFonts w:ascii="Times New Roman" w:hAnsi="Times New Roman" w:cs="Times New Roman"/>
          <w:sz w:val="24"/>
          <w:szCs w:val="24"/>
        </w:rPr>
        <w:t>=0·1) but less fat (36·4(</w:t>
      </w:r>
      <w:r w:rsidRPr="00D75795">
        <w:rPr>
          <w:rFonts w:ascii="Times New Roman" w:hAnsi="Times New Roman" w:cs="Times New Roman"/>
          <w:sz w:val="24"/>
          <w:szCs w:val="24"/>
          <w:vertAlign w:val="subscript"/>
        </w:rPr>
        <w:t>SEM</w:t>
      </w:r>
      <w:r w:rsidRPr="00D75795">
        <w:rPr>
          <w:rFonts w:ascii="Times New Roman" w:hAnsi="Times New Roman" w:cs="Times New Roman"/>
          <w:sz w:val="24"/>
          <w:szCs w:val="24"/>
        </w:rPr>
        <w:t xml:space="preserve"> 14·7)%, </w:t>
      </w:r>
      <w:r w:rsidRPr="00D75795">
        <w:rPr>
          <w:rFonts w:ascii="Times New Roman" w:hAnsi="Times New Roman" w:cs="Times New Roman"/>
          <w:i/>
          <w:sz w:val="24"/>
          <w:szCs w:val="24"/>
        </w:rPr>
        <w:t>P</w:t>
      </w:r>
      <w:r w:rsidRPr="00D75795">
        <w:rPr>
          <w:rFonts w:ascii="Times New Roman" w:hAnsi="Times New Roman" w:cs="Times New Roman"/>
          <w:sz w:val="24"/>
          <w:szCs w:val="24"/>
        </w:rPr>
        <w:t xml:space="preserve">=0·004, small effect size </w:t>
      </w:r>
      <w:r w:rsidRPr="00D75795">
        <w:rPr>
          <w:rFonts w:ascii="Times New Roman" w:hAnsi="Times New Roman" w:cs="Times New Roman"/>
          <w:i/>
          <w:sz w:val="24"/>
          <w:szCs w:val="24"/>
        </w:rPr>
        <w:t>d</w:t>
      </w:r>
      <w:r w:rsidRPr="00D75795">
        <w:rPr>
          <w:rFonts w:ascii="Times New Roman" w:hAnsi="Times New Roman" w:cs="Times New Roman"/>
          <w:sz w:val="24"/>
          <w:szCs w:val="24"/>
        </w:rPr>
        <w:t>=0·3) during the active video gaming bout than during seated video gaming (carbohydrate 49·3</w:t>
      </w:r>
      <w:r w:rsidR="00C73613">
        <w:rPr>
          <w:rFonts w:ascii="Times New Roman" w:hAnsi="Times New Roman" w:cs="Times New Roman"/>
          <w:sz w:val="24"/>
          <w:szCs w:val="24"/>
        </w:rPr>
        <w:t xml:space="preserve"> </w:t>
      </w:r>
      <w:r w:rsidRPr="00D75795">
        <w:rPr>
          <w:rFonts w:ascii="Times New Roman" w:hAnsi="Times New Roman" w:cs="Times New Roman"/>
          <w:sz w:val="24"/>
          <w:szCs w:val="24"/>
        </w:rPr>
        <w:t>(</w:t>
      </w:r>
      <w:r w:rsidRPr="00D75795">
        <w:rPr>
          <w:rFonts w:ascii="Times New Roman" w:hAnsi="Times New Roman" w:cs="Times New Roman"/>
          <w:sz w:val="24"/>
          <w:szCs w:val="24"/>
          <w:vertAlign w:val="subscript"/>
        </w:rPr>
        <w:t>SEM</w:t>
      </w:r>
      <w:r w:rsidRPr="00D75795">
        <w:rPr>
          <w:rFonts w:ascii="Times New Roman" w:hAnsi="Times New Roman" w:cs="Times New Roman"/>
          <w:sz w:val="24"/>
          <w:szCs w:val="24"/>
        </w:rPr>
        <w:t xml:space="preserve"> 12)%; protein 6·2</w:t>
      </w:r>
      <w:r w:rsidR="00C73613">
        <w:rPr>
          <w:rFonts w:ascii="Times New Roman" w:hAnsi="Times New Roman" w:cs="Times New Roman"/>
          <w:sz w:val="24"/>
          <w:szCs w:val="24"/>
        </w:rPr>
        <w:t xml:space="preserve"> </w:t>
      </w:r>
      <w:r w:rsidRPr="00D75795">
        <w:rPr>
          <w:rFonts w:ascii="Times New Roman" w:hAnsi="Times New Roman" w:cs="Times New Roman"/>
          <w:sz w:val="24"/>
          <w:szCs w:val="24"/>
        </w:rPr>
        <w:t>(</w:t>
      </w:r>
      <w:r w:rsidRPr="00FE1EC5">
        <w:rPr>
          <w:rFonts w:ascii="Times New Roman" w:hAnsi="Times New Roman" w:cs="Times New Roman"/>
          <w:sz w:val="24"/>
          <w:szCs w:val="24"/>
          <w:vertAlign w:val="subscript"/>
        </w:rPr>
        <w:t>SEM</w:t>
      </w:r>
      <w:r>
        <w:rPr>
          <w:rFonts w:ascii="Times New Roman" w:hAnsi="Times New Roman" w:cs="Times New Roman"/>
          <w:sz w:val="24"/>
          <w:szCs w:val="24"/>
        </w:rPr>
        <w:t xml:space="preserve"> 2·9)%; fat 44·5</w:t>
      </w:r>
      <w:r w:rsidR="00C73613">
        <w:rPr>
          <w:rFonts w:ascii="Times New Roman" w:hAnsi="Times New Roman" w:cs="Times New Roman"/>
          <w:sz w:val="24"/>
          <w:szCs w:val="24"/>
        </w:rPr>
        <w:t xml:space="preserve"> </w:t>
      </w:r>
      <w:r>
        <w:rPr>
          <w:rFonts w:ascii="Times New Roman" w:hAnsi="Times New Roman" w:cs="Times New Roman"/>
          <w:sz w:val="24"/>
          <w:szCs w:val="24"/>
        </w:rPr>
        <w:t>(</w:t>
      </w:r>
      <w:r w:rsidRPr="00D75795">
        <w:rPr>
          <w:rFonts w:ascii="Times New Roman" w:hAnsi="Times New Roman" w:cs="Times New Roman"/>
          <w:sz w:val="24"/>
          <w:szCs w:val="24"/>
          <w:vertAlign w:val="subscript"/>
        </w:rPr>
        <w:t>SEM</w:t>
      </w:r>
      <w:r w:rsidRPr="00D75795">
        <w:rPr>
          <w:rFonts w:ascii="Times New Roman" w:hAnsi="Times New Roman" w:cs="Times New Roman"/>
          <w:sz w:val="24"/>
          <w:szCs w:val="24"/>
        </w:rPr>
        <w:t xml:space="preserve"> 11·3)%), as illustrated in Fig. 2. No signiﬁcant difference was found in the average time to eating onset (min), and similar amounts of the test meal were consumed for which there was no signiﬁcant difference in ingestion time (min).</w:t>
      </w:r>
    </w:p>
    <w:p w:rsidR="00D62AC2" w:rsidRDefault="00166427" w:rsidP="004E2771">
      <w:pPr>
        <w:spacing w:line="360" w:lineRule="auto"/>
        <w:rPr>
          <w:rFonts w:ascii="Times New Roman" w:hAnsi="Times New Roman" w:cs="Times New Roman"/>
          <w:sz w:val="24"/>
          <w:szCs w:val="24"/>
        </w:rPr>
      </w:pPr>
      <w:r w:rsidRPr="00166427">
        <w:rPr>
          <w:rFonts w:ascii="Times New Roman" w:hAnsi="Times New Roman" w:cs="Times New Roman"/>
          <w:sz w:val="24"/>
          <w:szCs w:val="24"/>
        </w:rPr>
        <w:t>As shown in Table 2, following both the active and seated video gaming bouts, the boys were in a positive REI state. REI was signiﬁcantly greater because of seated video gaming than active video gaming (</w:t>
      </w:r>
      <w:r w:rsidRPr="00166427">
        <w:rPr>
          <w:rFonts w:ascii="Times New Roman" w:hAnsi="Times New Roman" w:cs="Times New Roman"/>
          <w:i/>
          <w:sz w:val="24"/>
          <w:szCs w:val="24"/>
        </w:rPr>
        <w:t>P</w:t>
      </w:r>
      <w:r w:rsidRPr="00166427">
        <w:rPr>
          <w:rFonts w:ascii="Times New Roman" w:hAnsi="Times New Roman" w:cs="Times New Roman"/>
          <w:sz w:val="24"/>
          <w:szCs w:val="24"/>
        </w:rPr>
        <w:t xml:space="preserve">=0·000, small effect size </w:t>
      </w:r>
      <w:r w:rsidRPr="00166427">
        <w:rPr>
          <w:rFonts w:ascii="Times New Roman" w:hAnsi="Times New Roman" w:cs="Times New Roman"/>
          <w:i/>
          <w:sz w:val="24"/>
          <w:szCs w:val="24"/>
        </w:rPr>
        <w:t>d</w:t>
      </w:r>
      <w:r w:rsidRPr="00166427">
        <w:rPr>
          <w:rFonts w:ascii="Times New Roman" w:hAnsi="Times New Roman" w:cs="Times New Roman"/>
          <w:sz w:val="24"/>
          <w:szCs w:val="24"/>
        </w:rPr>
        <w:t>=0·4). When accounting for the test meal, REI was signiﬁcantly greater at the end of the seated video gaming compared with active video gaming (</w:t>
      </w:r>
      <w:r w:rsidRPr="00166427">
        <w:rPr>
          <w:rFonts w:ascii="Times New Roman" w:hAnsi="Times New Roman" w:cs="Times New Roman"/>
          <w:i/>
          <w:sz w:val="24"/>
          <w:szCs w:val="24"/>
        </w:rPr>
        <w:t>P</w:t>
      </w:r>
      <w:r w:rsidRPr="00166427">
        <w:rPr>
          <w:rFonts w:ascii="Times New Roman" w:hAnsi="Times New Roman" w:cs="Times New Roman"/>
          <w:sz w:val="24"/>
          <w:szCs w:val="24"/>
        </w:rPr>
        <w:t xml:space="preserve">=0·000, moderate effect size </w:t>
      </w:r>
      <w:r w:rsidRPr="00166427">
        <w:rPr>
          <w:rFonts w:ascii="Times New Roman" w:hAnsi="Times New Roman" w:cs="Times New Roman"/>
          <w:i/>
          <w:sz w:val="24"/>
          <w:szCs w:val="24"/>
        </w:rPr>
        <w:t>d</w:t>
      </w:r>
      <w:r w:rsidRPr="00166427">
        <w:rPr>
          <w:rFonts w:ascii="Times New Roman" w:hAnsi="Times New Roman" w:cs="Times New Roman"/>
          <w:sz w:val="24"/>
          <w:szCs w:val="24"/>
        </w:rPr>
        <w:t>=0·6).</w:t>
      </w:r>
    </w:p>
    <w:p w:rsidR="004E2771" w:rsidRPr="00D62AC2" w:rsidRDefault="004E2771" w:rsidP="00F50E1C">
      <w:pPr>
        <w:spacing w:before="240" w:after="0" w:line="360" w:lineRule="auto"/>
        <w:rPr>
          <w:rFonts w:ascii="Times New Roman" w:hAnsi="Times New Roman" w:cs="Times New Roman"/>
          <w:sz w:val="24"/>
          <w:szCs w:val="24"/>
        </w:rPr>
      </w:pPr>
      <w:r w:rsidRPr="004E2771">
        <w:rPr>
          <w:rFonts w:ascii="Times New Roman" w:hAnsi="Times New Roman" w:cs="Times New Roman"/>
          <w:i/>
          <w:sz w:val="24"/>
          <w:szCs w:val="24"/>
        </w:rPr>
        <w:t>Plasma glucagon-like peptide-1 and blood glucose</w:t>
      </w:r>
    </w:p>
    <w:p w:rsidR="00556BF5" w:rsidRDefault="004E2771" w:rsidP="004E2771">
      <w:pPr>
        <w:spacing w:line="360" w:lineRule="auto"/>
        <w:rPr>
          <w:rFonts w:ascii="Times New Roman" w:hAnsi="Times New Roman" w:cs="Times New Roman"/>
          <w:sz w:val="24"/>
          <w:szCs w:val="24"/>
        </w:rPr>
      </w:pPr>
      <w:r w:rsidRPr="004E2771">
        <w:rPr>
          <w:rFonts w:ascii="Times New Roman" w:hAnsi="Times New Roman" w:cs="Times New Roman"/>
          <w:sz w:val="24"/>
          <w:szCs w:val="24"/>
        </w:rPr>
        <w:t>No signiﬁcant differences were detected in baseline plasma GLP-1</w:t>
      </w:r>
      <w:r w:rsidRPr="004E2771">
        <w:rPr>
          <w:rFonts w:ascii="Times New Roman" w:hAnsi="Times New Roman" w:cs="Times New Roman"/>
          <w:sz w:val="24"/>
          <w:szCs w:val="24"/>
          <w:vertAlign w:val="subscript"/>
        </w:rPr>
        <w:t xml:space="preserve">7–36 </w:t>
      </w:r>
      <w:r w:rsidRPr="004E2771">
        <w:rPr>
          <w:rFonts w:ascii="Times New Roman" w:hAnsi="Times New Roman" w:cs="Times New Roman"/>
          <w:sz w:val="24"/>
          <w:szCs w:val="24"/>
        </w:rPr>
        <w:t>(</w:t>
      </w:r>
      <w:r w:rsidRPr="004E2771">
        <w:rPr>
          <w:rFonts w:ascii="Times New Roman" w:hAnsi="Times New Roman" w:cs="Times New Roman"/>
          <w:i/>
          <w:sz w:val="24"/>
          <w:szCs w:val="24"/>
        </w:rPr>
        <w:t>P</w:t>
      </w:r>
      <w:r w:rsidRPr="004E2771">
        <w:rPr>
          <w:rFonts w:ascii="Times New Roman" w:hAnsi="Times New Roman" w:cs="Times New Roman"/>
          <w:sz w:val="24"/>
          <w:szCs w:val="24"/>
        </w:rPr>
        <w:t>=0·199) or blood glucose (</w:t>
      </w:r>
      <w:r w:rsidRPr="004E2771">
        <w:rPr>
          <w:rFonts w:ascii="Times New Roman" w:hAnsi="Times New Roman" w:cs="Times New Roman"/>
          <w:i/>
          <w:sz w:val="24"/>
          <w:szCs w:val="24"/>
        </w:rPr>
        <w:t>P</w:t>
      </w:r>
      <w:r w:rsidRPr="004E2771">
        <w:rPr>
          <w:rFonts w:ascii="Times New Roman" w:hAnsi="Times New Roman" w:cs="Times New Roman"/>
          <w:sz w:val="24"/>
          <w:szCs w:val="24"/>
        </w:rPr>
        <w:t>=0·676) between active and seated video gaming. There were no signiﬁcant</w:t>
      </w:r>
      <w:r w:rsidR="002008B3" w:rsidRPr="002008B3">
        <w:t xml:space="preserve"> </w:t>
      </w:r>
      <w:r w:rsidR="002008B3" w:rsidRPr="002008B3">
        <w:rPr>
          <w:rFonts w:ascii="Times New Roman" w:hAnsi="Times New Roman" w:cs="Times New Roman"/>
          <w:sz w:val="24"/>
          <w:szCs w:val="24"/>
        </w:rPr>
        <w:t>differences in time-averaged AUC</w:t>
      </w:r>
      <w:r w:rsidR="002008B3">
        <w:rPr>
          <w:rFonts w:ascii="Times New Roman" w:hAnsi="Times New Roman" w:cs="Times New Roman"/>
          <w:sz w:val="24"/>
          <w:szCs w:val="24"/>
        </w:rPr>
        <w:t xml:space="preserve"> </w:t>
      </w:r>
      <w:r w:rsidR="002008B3" w:rsidRPr="002008B3">
        <w:rPr>
          <w:rFonts w:ascii="Times New Roman" w:hAnsi="Times New Roman" w:cs="Times New Roman"/>
          <w:sz w:val="24"/>
          <w:szCs w:val="24"/>
        </w:rPr>
        <w:t>×</w:t>
      </w:r>
      <w:r w:rsidR="002008B3">
        <w:rPr>
          <w:rFonts w:ascii="Times New Roman" w:hAnsi="Times New Roman" w:cs="Times New Roman"/>
          <w:sz w:val="24"/>
          <w:szCs w:val="24"/>
        </w:rPr>
        <w:t xml:space="preserve"> </w:t>
      </w:r>
      <w:r w:rsidR="002008B3" w:rsidRPr="002008B3">
        <w:rPr>
          <w:rFonts w:ascii="Times New Roman" w:hAnsi="Times New Roman" w:cs="Times New Roman"/>
          <w:sz w:val="24"/>
          <w:szCs w:val="24"/>
        </w:rPr>
        <w:t>135min for plasma GLP-1</w:t>
      </w:r>
      <w:r w:rsidR="002008B3" w:rsidRPr="002008B3">
        <w:rPr>
          <w:rFonts w:ascii="Times New Roman" w:hAnsi="Times New Roman" w:cs="Times New Roman"/>
          <w:sz w:val="24"/>
          <w:szCs w:val="24"/>
          <w:vertAlign w:val="subscript"/>
        </w:rPr>
        <w:t xml:space="preserve">7–36 </w:t>
      </w:r>
      <w:r w:rsidR="002008B3" w:rsidRPr="002008B3">
        <w:rPr>
          <w:rFonts w:ascii="Times New Roman" w:hAnsi="Times New Roman" w:cs="Times New Roman"/>
          <w:sz w:val="24"/>
          <w:szCs w:val="24"/>
        </w:rPr>
        <w:t>(Fig. 3(a)) between active and seated video gaming (</w:t>
      </w:r>
      <w:r w:rsidR="002008B3" w:rsidRPr="002008B3">
        <w:rPr>
          <w:rFonts w:ascii="Times New Roman" w:hAnsi="Times New Roman" w:cs="Times New Roman"/>
          <w:i/>
          <w:sz w:val="24"/>
          <w:szCs w:val="24"/>
        </w:rPr>
        <w:t>P</w:t>
      </w:r>
      <w:r w:rsidR="002008B3" w:rsidRPr="002008B3">
        <w:rPr>
          <w:rFonts w:ascii="Times New Roman" w:hAnsi="Times New Roman" w:cs="Times New Roman"/>
          <w:sz w:val="24"/>
          <w:szCs w:val="24"/>
        </w:rPr>
        <w:t>=0·413). Time-averaged AUC</w:t>
      </w:r>
      <w:r w:rsidR="002008B3">
        <w:rPr>
          <w:rFonts w:ascii="Times New Roman" w:hAnsi="Times New Roman" w:cs="Times New Roman"/>
          <w:sz w:val="24"/>
          <w:szCs w:val="24"/>
        </w:rPr>
        <w:t xml:space="preserve"> </w:t>
      </w:r>
      <w:r w:rsidR="002008B3" w:rsidRPr="002008B3">
        <w:rPr>
          <w:rFonts w:ascii="Times New Roman" w:hAnsi="Times New Roman" w:cs="Times New Roman"/>
          <w:sz w:val="24"/>
          <w:szCs w:val="24"/>
        </w:rPr>
        <w:t>×</w:t>
      </w:r>
      <w:r w:rsidR="002008B3">
        <w:rPr>
          <w:rFonts w:ascii="Times New Roman" w:hAnsi="Times New Roman" w:cs="Times New Roman"/>
          <w:sz w:val="24"/>
          <w:szCs w:val="24"/>
        </w:rPr>
        <w:t xml:space="preserve"> </w:t>
      </w:r>
      <w:r w:rsidR="002008B3" w:rsidRPr="002008B3">
        <w:rPr>
          <w:rFonts w:ascii="Times New Roman" w:hAnsi="Times New Roman" w:cs="Times New Roman"/>
          <w:sz w:val="24"/>
          <w:szCs w:val="24"/>
        </w:rPr>
        <w:t>135min blood glucose was signiﬁcantly greater during active video gaming (</w:t>
      </w:r>
      <w:r w:rsidR="002008B3" w:rsidRPr="002008B3">
        <w:rPr>
          <w:rFonts w:ascii="Times New Roman" w:hAnsi="Times New Roman" w:cs="Times New Roman"/>
          <w:i/>
          <w:sz w:val="24"/>
          <w:szCs w:val="24"/>
        </w:rPr>
        <w:t>P</w:t>
      </w:r>
      <w:r w:rsidR="002008B3" w:rsidRPr="002008B3">
        <w:rPr>
          <w:rFonts w:ascii="Times New Roman" w:hAnsi="Times New Roman" w:cs="Times New Roman"/>
          <w:sz w:val="24"/>
          <w:szCs w:val="24"/>
        </w:rPr>
        <w:t xml:space="preserve">=0·037, small effect, size </w:t>
      </w:r>
      <w:r w:rsidR="002008B3" w:rsidRPr="002008B3">
        <w:rPr>
          <w:rFonts w:ascii="Times New Roman" w:hAnsi="Times New Roman" w:cs="Times New Roman"/>
          <w:i/>
          <w:sz w:val="24"/>
          <w:szCs w:val="24"/>
        </w:rPr>
        <w:t>d</w:t>
      </w:r>
      <w:r w:rsidR="002008B3" w:rsidRPr="002008B3">
        <w:rPr>
          <w:rFonts w:ascii="Times New Roman" w:hAnsi="Times New Roman" w:cs="Times New Roman"/>
          <w:sz w:val="24"/>
          <w:szCs w:val="24"/>
        </w:rPr>
        <w:t>=0·3), in comparison with seated video gaming, as illustrated in Fig. 3(b).</w:t>
      </w:r>
    </w:p>
    <w:p w:rsidR="00556BF5" w:rsidRPr="00556BF5" w:rsidRDefault="00556BF5" w:rsidP="00F50E1C">
      <w:pPr>
        <w:spacing w:before="240" w:after="0" w:line="360" w:lineRule="auto"/>
        <w:rPr>
          <w:rFonts w:ascii="Times New Roman" w:hAnsi="Times New Roman" w:cs="Times New Roman"/>
          <w:i/>
          <w:sz w:val="24"/>
          <w:szCs w:val="24"/>
        </w:rPr>
      </w:pPr>
      <w:r w:rsidRPr="00556BF5">
        <w:rPr>
          <w:rFonts w:ascii="Times New Roman" w:hAnsi="Times New Roman" w:cs="Times New Roman"/>
          <w:i/>
          <w:sz w:val="24"/>
          <w:szCs w:val="24"/>
        </w:rPr>
        <w:t>Subjective appetite</w:t>
      </w:r>
    </w:p>
    <w:p w:rsidR="00556BF5" w:rsidRDefault="00556BF5" w:rsidP="00556BF5">
      <w:pPr>
        <w:spacing w:line="360" w:lineRule="auto"/>
        <w:rPr>
          <w:rFonts w:ascii="Times New Roman" w:hAnsi="Times New Roman" w:cs="Times New Roman"/>
          <w:sz w:val="24"/>
          <w:szCs w:val="24"/>
        </w:rPr>
      </w:pPr>
      <w:r w:rsidRPr="00556BF5">
        <w:rPr>
          <w:rFonts w:ascii="Times New Roman" w:hAnsi="Times New Roman" w:cs="Times New Roman"/>
          <w:sz w:val="24"/>
          <w:szCs w:val="24"/>
        </w:rPr>
        <w:t>There were no signiﬁcant differences in baseline appetite values for hunger (</w:t>
      </w:r>
      <w:r w:rsidRPr="00556BF5">
        <w:rPr>
          <w:rFonts w:ascii="Times New Roman" w:hAnsi="Times New Roman" w:cs="Times New Roman"/>
          <w:i/>
          <w:sz w:val="24"/>
          <w:szCs w:val="24"/>
        </w:rPr>
        <w:t>P</w:t>
      </w:r>
      <w:r w:rsidRPr="00556BF5">
        <w:rPr>
          <w:rFonts w:ascii="Times New Roman" w:hAnsi="Times New Roman" w:cs="Times New Roman"/>
          <w:sz w:val="24"/>
          <w:szCs w:val="24"/>
        </w:rPr>
        <w:t>=0·917), prospective food consumption (</w:t>
      </w:r>
      <w:r w:rsidRPr="00556BF5">
        <w:rPr>
          <w:rFonts w:ascii="Times New Roman" w:hAnsi="Times New Roman" w:cs="Times New Roman"/>
          <w:i/>
          <w:sz w:val="24"/>
          <w:szCs w:val="24"/>
        </w:rPr>
        <w:t>P</w:t>
      </w:r>
      <w:r w:rsidRPr="00556BF5">
        <w:rPr>
          <w:rFonts w:ascii="Times New Roman" w:hAnsi="Times New Roman" w:cs="Times New Roman"/>
          <w:sz w:val="24"/>
          <w:szCs w:val="24"/>
        </w:rPr>
        <w:t>=0·204) and fullness (</w:t>
      </w:r>
      <w:r w:rsidRPr="00556BF5">
        <w:rPr>
          <w:rFonts w:ascii="Times New Roman" w:hAnsi="Times New Roman" w:cs="Times New Roman"/>
          <w:i/>
          <w:sz w:val="24"/>
          <w:szCs w:val="24"/>
        </w:rPr>
        <w:t>P</w:t>
      </w:r>
      <w:r w:rsidRPr="00556BF5">
        <w:rPr>
          <w:rFonts w:ascii="Times New Roman" w:hAnsi="Times New Roman" w:cs="Times New Roman"/>
          <w:sz w:val="24"/>
          <w:szCs w:val="24"/>
        </w:rPr>
        <w:t>=0·315) between seated and active video gaming. No signiﬁcant differences were detected in time</w:t>
      </w:r>
      <w:r>
        <w:rPr>
          <w:rFonts w:ascii="Times New Roman" w:hAnsi="Times New Roman" w:cs="Times New Roman"/>
          <w:sz w:val="24"/>
          <w:szCs w:val="24"/>
        </w:rPr>
        <w:t>-</w:t>
      </w:r>
      <w:r w:rsidRPr="00556BF5">
        <w:rPr>
          <w:rFonts w:ascii="Times New Roman" w:hAnsi="Times New Roman" w:cs="Times New Roman"/>
          <w:sz w:val="24"/>
          <w:szCs w:val="24"/>
        </w:rPr>
        <w:t>averaged AUC</w:t>
      </w:r>
      <w:r>
        <w:rPr>
          <w:rFonts w:ascii="Times New Roman" w:hAnsi="Times New Roman" w:cs="Times New Roman"/>
          <w:sz w:val="24"/>
          <w:szCs w:val="24"/>
        </w:rPr>
        <w:t xml:space="preserve"> </w:t>
      </w:r>
      <w:r w:rsidRPr="00556BF5">
        <w:rPr>
          <w:rFonts w:ascii="Times New Roman" w:hAnsi="Times New Roman" w:cs="Times New Roman"/>
          <w:sz w:val="24"/>
          <w:szCs w:val="24"/>
        </w:rPr>
        <w:t>×</w:t>
      </w:r>
      <w:r>
        <w:rPr>
          <w:rFonts w:ascii="Times New Roman" w:hAnsi="Times New Roman" w:cs="Times New Roman"/>
          <w:sz w:val="24"/>
          <w:szCs w:val="24"/>
        </w:rPr>
        <w:t xml:space="preserve"> </w:t>
      </w:r>
      <w:r w:rsidRPr="00556BF5">
        <w:rPr>
          <w:rFonts w:ascii="Times New Roman" w:hAnsi="Times New Roman" w:cs="Times New Roman"/>
          <w:sz w:val="24"/>
          <w:szCs w:val="24"/>
        </w:rPr>
        <w:t>180min for hunger (</w:t>
      </w:r>
      <w:r w:rsidRPr="00556BF5">
        <w:rPr>
          <w:rFonts w:ascii="Times New Roman" w:hAnsi="Times New Roman" w:cs="Times New Roman"/>
          <w:i/>
          <w:sz w:val="24"/>
          <w:szCs w:val="24"/>
        </w:rPr>
        <w:t>P</w:t>
      </w:r>
      <w:r w:rsidRPr="00556BF5">
        <w:rPr>
          <w:rFonts w:ascii="Times New Roman" w:hAnsi="Times New Roman" w:cs="Times New Roman"/>
          <w:sz w:val="24"/>
          <w:szCs w:val="24"/>
        </w:rPr>
        <w:t>=0·884), prospective food consumption (</w:t>
      </w:r>
      <w:r w:rsidRPr="00556BF5">
        <w:rPr>
          <w:rFonts w:ascii="Times New Roman" w:hAnsi="Times New Roman" w:cs="Times New Roman"/>
          <w:i/>
          <w:sz w:val="24"/>
          <w:szCs w:val="24"/>
        </w:rPr>
        <w:t>P</w:t>
      </w:r>
      <w:r w:rsidRPr="00556BF5">
        <w:rPr>
          <w:rFonts w:ascii="Times New Roman" w:hAnsi="Times New Roman" w:cs="Times New Roman"/>
          <w:sz w:val="24"/>
          <w:szCs w:val="24"/>
        </w:rPr>
        <w:t>=0·570) or fullness (</w:t>
      </w:r>
      <w:r w:rsidRPr="00556BF5">
        <w:rPr>
          <w:rFonts w:ascii="Times New Roman" w:hAnsi="Times New Roman" w:cs="Times New Roman"/>
          <w:i/>
          <w:sz w:val="24"/>
          <w:szCs w:val="24"/>
        </w:rPr>
        <w:t>P</w:t>
      </w:r>
      <w:r w:rsidRPr="00556BF5">
        <w:rPr>
          <w:rFonts w:ascii="Times New Roman" w:hAnsi="Times New Roman" w:cs="Times New Roman"/>
          <w:sz w:val="24"/>
          <w:szCs w:val="24"/>
        </w:rPr>
        <w:t>=0·733) between the active and seated video gaming trials.</w:t>
      </w:r>
    </w:p>
    <w:p w:rsidR="00F50E1C" w:rsidRDefault="00F50E1C" w:rsidP="00556BF5">
      <w:pPr>
        <w:spacing w:line="360" w:lineRule="auto"/>
        <w:rPr>
          <w:rFonts w:ascii="Times New Roman" w:hAnsi="Times New Roman" w:cs="Times New Roman"/>
          <w:sz w:val="24"/>
          <w:szCs w:val="24"/>
        </w:rPr>
      </w:pPr>
    </w:p>
    <w:p w:rsidR="005103B4" w:rsidRPr="005103B4" w:rsidRDefault="005103B4" w:rsidP="00F50E1C">
      <w:pPr>
        <w:rPr>
          <w:rFonts w:ascii="Times New Roman" w:hAnsi="Times New Roman" w:cs="Times New Roman"/>
          <w:b/>
          <w:sz w:val="24"/>
          <w:szCs w:val="24"/>
        </w:rPr>
      </w:pPr>
      <w:r w:rsidRPr="005103B4">
        <w:rPr>
          <w:rFonts w:ascii="Times New Roman" w:hAnsi="Times New Roman" w:cs="Times New Roman"/>
          <w:b/>
          <w:sz w:val="24"/>
          <w:szCs w:val="24"/>
        </w:rPr>
        <w:lastRenderedPageBreak/>
        <w:t>Discussion</w:t>
      </w:r>
    </w:p>
    <w:p w:rsidR="009234BD" w:rsidRDefault="005103B4" w:rsidP="00F50E1C">
      <w:pPr>
        <w:spacing w:after="0" w:line="360" w:lineRule="auto"/>
        <w:rPr>
          <w:rFonts w:ascii="Times New Roman" w:hAnsi="Times New Roman" w:cs="Times New Roman"/>
          <w:sz w:val="24"/>
          <w:szCs w:val="24"/>
        </w:rPr>
      </w:pPr>
      <w:r w:rsidRPr="005103B4">
        <w:rPr>
          <w:rFonts w:ascii="Times New Roman" w:hAnsi="Times New Roman" w:cs="Times New Roman"/>
          <w:sz w:val="24"/>
          <w:szCs w:val="24"/>
        </w:rPr>
        <w:t>The present study was the ﬁrst to rigorously explore the satiety</w:t>
      </w:r>
      <w:r>
        <w:rPr>
          <w:rFonts w:ascii="Times New Roman" w:hAnsi="Times New Roman" w:cs="Times New Roman"/>
          <w:sz w:val="24"/>
          <w:szCs w:val="24"/>
        </w:rPr>
        <w:t>-</w:t>
      </w:r>
      <w:r w:rsidRPr="005103B4">
        <w:rPr>
          <w:rFonts w:ascii="Times New Roman" w:hAnsi="Times New Roman" w:cs="Times New Roman"/>
          <w:sz w:val="24"/>
          <w:szCs w:val="24"/>
        </w:rPr>
        <w:t>related signals, plasma GLP-</w:t>
      </w:r>
      <w:r>
        <w:rPr>
          <w:rFonts w:ascii="Times New Roman" w:hAnsi="Times New Roman" w:cs="Times New Roman"/>
          <w:sz w:val="24"/>
          <w:szCs w:val="24"/>
        </w:rPr>
        <w:t>1</w:t>
      </w:r>
      <w:r w:rsidRPr="005103B4">
        <w:rPr>
          <w:rFonts w:ascii="Times New Roman" w:hAnsi="Times New Roman" w:cs="Times New Roman"/>
          <w:sz w:val="24"/>
          <w:szCs w:val="24"/>
          <w:vertAlign w:val="subscript"/>
        </w:rPr>
        <w:t>7–36</w:t>
      </w:r>
      <w:r w:rsidRPr="005103B4">
        <w:rPr>
          <w:rFonts w:ascii="Times New Roman" w:hAnsi="Times New Roman" w:cs="Times New Roman"/>
          <w:sz w:val="24"/>
          <w:szCs w:val="24"/>
        </w:rPr>
        <w:t xml:space="preserve"> and blood glucose in response to active and seated video gaming in 8–11-year-old boys</w:t>
      </w:r>
      <w:r w:rsidR="009234BD">
        <w:rPr>
          <w:rFonts w:ascii="Times New Roman" w:hAnsi="Times New Roman" w:cs="Times New Roman"/>
          <w:sz w:val="24"/>
          <w:szCs w:val="24"/>
        </w:rPr>
        <w:t xml:space="preserve">. </w:t>
      </w:r>
      <w:r w:rsidR="009234BD" w:rsidRPr="009234BD">
        <w:rPr>
          <w:rFonts w:ascii="Times New Roman" w:hAnsi="Times New Roman" w:cs="Times New Roman"/>
          <w:i/>
          <w:sz w:val="24"/>
          <w:szCs w:val="24"/>
        </w:rPr>
        <w:t>Ad libitum</w:t>
      </w:r>
      <w:r w:rsidR="009234BD" w:rsidRPr="009234BD">
        <w:rPr>
          <w:rFonts w:ascii="Times New Roman" w:hAnsi="Times New Roman" w:cs="Times New Roman"/>
          <w:sz w:val="24"/>
          <w:szCs w:val="24"/>
        </w:rPr>
        <w:t xml:space="preserve"> gaming EI and subjective appetite sensations were also measured during 90min of gaming and in a post-gaming test meal, to determine whether acute compensation occurred for gaming EI. </w:t>
      </w:r>
    </w:p>
    <w:p w:rsidR="00A51530" w:rsidRDefault="009234BD" w:rsidP="00F50E1C">
      <w:pPr>
        <w:spacing w:after="0" w:line="360" w:lineRule="auto"/>
        <w:rPr>
          <w:rFonts w:ascii="Times New Roman" w:hAnsi="Times New Roman" w:cs="Times New Roman"/>
          <w:sz w:val="24"/>
          <w:szCs w:val="24"/>
        </w:rPr>
      </w:pPr>
      <w:r w:rsidRPr="009234BD">
        <w:rPr>
          <w:rFonts w:ascii="Times New Roman" w:hAnsi="Times New Roman" w:cs="Times New Roman"/>
          <w:sz w:val="24"/>
          <w:szCs w:val="24"/>
        </w:rPr>
        <w:t xml:space="preserve">The main ﬁndings were that the </w:t>
      </w:r>
      <w:r w:rsidRPr="00CE3E39">
        <w:rPr>
          <w:rFonts w:ascii="Times New Roman" w:hAnsi="Times New Roman" w:cs="Times New Roman"/>
          <w:i/>
          <w:sz w:val="24"/>
          <w:szCs w:val="24"/>
        </w:rPr>
        <w:t>ad libitum</w:t>
      </w:r>
      <w:r w:rsidRPr="009234BD">
        <w:rPr>
          <w:rFonts w:ascii="Times New Roman" w:hAnsi="Times New Roman" w:cs="Times New Roman"/>
          <w:sz w:val="24"/>
          <w:szCs w:val="24"/>
        </w:rPr>
        <w:t xml:space="preserve"> gaming EI of 8–11-year-old boys was signiﬁcantly greater during seated video gaming than during active video gaming. Moreover, EI during both trials was a considerable proportion of daily estimated average requirement (EAR) for energy, for boys aged 9 years, in the UK (7·70</w:t>
      </w:r>
      <w:r w:rsidR="00C43361">
        <w:rPr>
          <w:rFonts w:ascii="Times New Roman" w:hAnsi="Times New Roman" w:cs="Times New Roman"/>
          <w:sz w:val="24"/>
          <w:szCs w:val="24"/>
        </w:rPr>
        <w:t xml:space="preserve"> </w:t>
      </w:r>
      <w:r w:rsidRPr="009234BD">
        <w:rPr>
          <w:rFonts w:ascii="Times New Roman" w:hAnsi="Times New Roman" w:cs="Times New Roman"/>
          <w:sz w:val="24"/>
          <w:szCs w:val="24"/>
        </w:rPr>
        <w:t>MJ)</w:t>
      </w:r>
      <w:r w:rsidRPr="00CE3E39">
        <w:rPr>
          <w:rFonts w:ascii="Times New Roman" w:hAnsi="Times New Roman" w:cs="Times New Roman"/>
          <w:sz w:val="24"/>
          <w:szCs w:val="24"/>
          <w:vertAlign w:val="superscript"/>
        </w:rPr>
        <w:t>(36)</w:t>
      </w:r>
      <w:r w:rsidRPr="009234BD">
        <w:rPr>
          <w:rFonts w:ascii="Times New Roman" w:hAnsi="Times New Roman" w:cs="Times New Roman"/>
          <w:sz w:val="24"/>
          <w:szCs w:val="24"/>
        </w:rPr>
        <w:t>. Time-averaged AUC blood glucose was signiﬁcantly higher during the active video gaming trial (t</w:t>
      </w:r>
      <w:r w:rsidR="00CE3E39">
        <w:rPr>
          <w:rFonts w:ascii="Times New Roman" w:hAnsi="Times New Roman" w:cs="Times New Roman"/>
          <w:sz w:val="24"/>
          <w:szCs w:val="24"/>
        </w:rPr>
        <w:t xml:space="preserve"> </w:t>
      </w:r>
      <w:r w:rsidRPr="009234BD">
        <w:rPr>
          <w:rFonts w:ascii="Times New Roman" w:hAnsi="Times New Roman" w:cs="Times New Roman"/>
          <w:sz w:val="24"/>
          <w:szCs w:val="24"/>
        </w:rPr>
        <w:t>=</w:t>
      </w:r>
      <w:r w:rsidR="00CE3E39">
        <w:rPr>
          <w:rFonts w:ascii="Times New Roman" w:hAnsi="Times New Roman" w:cs="Times New Roman"/>
          <w:sz w:val="24"/>
          <w:szCs w:val="24"/>
        </w:rPr>
        <w:t xml:space="preserve"> </w:t>
      </w:r>
      <w:r w:rsidRPr="009234BD">
        <w:rPr>
          <w:rFonts w:ascii="Times New Roman" w:hAnsi="Times New Roman" w:cs="Times New Roman"/>
          <w:sz w:val="24"/>
          <w:szCs w:val="24"/>
        </w:rPr>
        <w:t>0–135</w:t>
      </w:r>
      <w:r w:rsidR="00CE3E39">
        <w:rPr>
          <w:rFonts w:ascii="Times New Roman" w:hAnsi="Times New Roman" w:cs="Times New Roman"/>
          <w:sz w:val="24"/>
          <w:szCs w:val="24"/>
        </w:rPr>
        <w:t xml:space="preserve"> </w:t>
      </w:r>
      <w:r w:rsidRPr="009234BD">
        <w:rPr>
          <w:rFonts w:ascii="Times New Roman" w:hAnsi="Times New Roman" w:cs="Times New Roman"/>
          <w:sz w:val="24"/>
          <w:szCs w:val="24"/>
        </w:rPr>
        <w:t>min). Examination of the macronutrients revealed that during the 90-min active video gaming bout, the boys were found to have consumed a greater proportion of carbohydrate during these trials, even though overall EI was more when seated. The substantial EI during 90min of both seated and active gaming did not result in less EI in the test meal, 1h later. In addition, the active gaming EI of the boys was not offset by the estimated energy expended. Consequently, at the end of both 90-min gaming trials, REI was positive, which then increased following consumption of the post-gaming test meal, although this was signiﬁcantly higher for seated video gaming. Plasma GLP-1</w:t>
      </w:r>
      <w:r w:rsidRPr="00C43361">
        <w:rPr>
          <w:rFonts w:ascii="Times New Roman" w:hAnsi="Times New Roman" w:cs="Times New Roman"/>
          <w:sz w:val="24"/>
          <w:szCs w:val="24"/>
          <w:vertAlign w:val="subscript"/>
        </w:rPr>
        <w:t>7–36</w:t>
      </w:r>
      <w:r w:rsidRPr="009234BD">
        <w:rPr>
          <w:rFonts w:ascii="Times New Roman" w:hAnsi="Times New Roman" w:cs="Times New Roman"/>
          <w:sz w:val="24"/>
          <w:szCs w:val="24"/>
        </w:rPr>
        <w:t xml:space="preserve"> was raised during both trials, but it did not differ signiﬁcantly. Subjective sensations of hunger, prospective food consumption and fullness were also no different between trials. However, the subjective responses appeared to reﬂect the increase in GLP-1</w:t>
      </w:r>
      <w:r w:rsidRPr="00971FB7">
        <w:rPr>
          <w:rFonts w:ascii="Times New Roman" w:hAnsi="Times New Roman" w:cs="Times New Roman"/>
          <w:sz w:val="24"/>
          <w:szCs w:val="24"/>
          <w:vertAlign w:val="subscript"/>
        </w:rPr>
        <w:t>7–36</w:t>
      </w:r>
      <w:r w:rsidRPr="009234BD">
        <w:rPr>
          <w:rFonts w:ascii="Times New Roman" w:hAnsi="Times New Roman" w:cs="Times New Roman"/>
          <w:sz w:val="24"/>
          <w:szCs w:val="24"/>
        </w:rPr>
        <w:t xml:space="preserve"> during 90min of game play and decrease at cessation of both trials. These latter ﬁndings are consistent with those found between seated gaming and resting in male adolescents</w:t>
      </w:r>
      <w:r w:rsidRPr="00971FB7">
        <w:rPr>
          <w:rFonts w:ascii="Times New Roman" w:hAnsi="Times New Roman" w:cs="Times New Roman"/>
          <w:sz w:val="24"/>
          <w:szCs w:val="24"/>
          <w:vertAlign w:val="superscript"/>
        </w:rPr>
        <w:t>(14)</w:t>
      </w:r>
      <w:r w:rsidRPr="009234BD">
        <w:rPr>
          <w:rFonts w:ascii="Times New Roman" w:hAnsi="Times New Roman" w:cs="Times New Roman"/>
          <w:sz w:val="24"/>
          <w:szCs w:val="24"/>
        </w:rPr>
        <w:t xml:space="preserve"> and between seated video gaming and television viewing in 9–13-year-old boys</w:t>
      </w:r>
      <w:r w:rsidRPr="00971FB7">
        <w:rPr>
          <w:rFonts w:ascii="Times New Roman" w:hAnsi="Times New Roman" w:cs="Times New Roman"/>
          <w:sz w:val="24"/>
          <w:szCs w:val="24"/>
          <w:vertAlign w:val="superscript"/>
        </w:rPr>
        <w:t>(36)</w:t>
      </w:r>
      <w:r w:rsidRPr="009234BD">
        <w:rPr>
          <w:rFonts w:ascii="Times New Roman" w:hAnsi="Times New Roman" w:cs="Times New Roman"/>
          <w:sz w:val="24"/>
          <w:szCs w:val="24"/>
        </w:rPr>
        <w:t xml:space="preserve">. </w:t>
      </w:r>
    </w:p>
    <w:p w:rsidR="00A21195" w:rsidRDefault="009234BD" w:rsidP="00F50E1C">
      <w:pPr>
        <w:spacing w:after="0" w:line="360" w:lineRule="auto"/>
        <w:rPr>
          <w:rFonts w:ascii="Times New Roman" w:hAnsi="Times New Roman" w:cs="Times New Roman"/>
          <w:sz w:val="24"/>
          <w:szCs w:val="24"/>
        </w:rPr>
      </w:pPr>
      <w:r w:rsidRPr="009234BD">
        <w:rPr>
          <w:rFonts w:ascii="Times New Roman" w:hAnsi="Times New Roman" w:cs="Times New Roman"/>
          <w:sz w:val="24"/>
          <w:szCs w:val="24"/>
        </w:rPr>
        <w:t>In the present study, the total EI of the boys during 90</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min of seated video gaming was 2·64</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 whereas in the active video gaming bout EI was signiﬁcantly lower (1·63</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 Per hour, the values obtained for seated video gaming (1·75</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MJ/h) are identical to those found previously in 8–11-year-old boys (1·75</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MJ/h)</w:t>
      </w:r>
      <w:r w:rsidRPr="00834EC2">
        <w:rPr>
          <w:rFonts w:ascii="Times New Roman" w:hAnsi="Times New Roman" w:cs="Times New Roman"/>
          <w:sz w:val="24"/>
          <w:szCs w:val="24"/>
          <w:vertAlign w:val="superscript"/>
        </w:rPr>
        <w:t>(11)</w:t>
      </w:r>
      <w:r w:rsidRPr="009234BD">
        <w:rPr>
          <w:rFonts w:ascii="Times New Roman" w:hAnsi="Times New Roman" w:cs="Times New Roman"/>
          <w:sz w:val="24"/>
          <w:szCs w:val="24"/>
        </w:rPr>
        <w:t>, although the values were higher than those observed in 8–12-year-old children (1·57</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MJ/h)</w:t>
      </w:r>
      <w:r w:rsidRPr="00834EC2">
        <w:rPr>
          <w:rFonts w:ascii="Times New Roman" w:hAnsi="Times New Roman" w:cs="Times New Roman"/>
          <w:sz w:val="24"/>
          <w:szCs w:val="24"/>
          <w:vertAlign w:val="superscript"/>
        </w:rPr>
        <w:t>(37)</w:t>
      </w:r>
      <w:r w:rsidRPr="009234BD">
        <w:rPr>
          <w:rFonts w:ascii="Times New Roman" w:hAnsi="Times New Roman" w:cs="Times New Roman"/>
          <w:sz w:val="24"/>
          <w:szCs w:val="24"/>
        </w:rPr>
        <w:t>. For active video gaming, EI was less per hour (1·08</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MJ/h) than previously established both in 8–11-year-old boys (1·41</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MJ/h)</w:t>
      </w:r>
      <w:r w:rsidR="00834EC2">
        <w:rPr>
          <w:rFonts w:ascii="Times New Roman" w:hAnsi="Times New Roman" w:cs="Times New Roman"/>
          <w:sz w:val="24"/>
          <w:szCs w:val="24"/>
        </w:rPr>
        <w:t xml:space="preserve"> </w:t>
      </w:r>
      <w:r w:rsidRPr="00834EC2">
        <w:rPr>
          <w:rFonts w:ascii="Times New Roman" w:hAnsi="Times New Roman" w:cs="Times New Roman"/>
          <w:sz w:val="24"/>
          <w:szCs w:val="24"/>
          <w:vertAlign w:val="superscript"/>
        </w:rPr>
        <w:t>(21)</w:t>
      </w:r>
      <w:r w:rsidRPr="009234BD">
        <w:rPr>
          <w:rFonts w:ascii="Times New Roman" w:hAnsi="Times New Roman" w:cs="Times New Roman"/>
          <w:sz w:val="24"/>
          <w:szCs w:val="24"/>
        </w:rPr>
        <w:t xml:space="preserve"> and in 8–12-year-old children (1·60</w:t>
      </w:r>
      <w:r w:rsidR="00834EC2">
        <w:rPr>
          <w:rFonts w:ascii="Times New Roman" w:hAnsi="Times New Roman" w:cs="Times New Roman"/>
          <w:sz w:val="24"/>
          <w:szCs w:val="24"/>
        </w:rPr>
        <w:t xml:space="preserve"> </w:t>
      </w:r>
      <w:r w:rsidRPr="009234BD">
        <w:rPr>
          <w:rFonts w:ascii="Times New Roman" w:hAnsi="Times New Roman" w:cs="Times New Roman"/>
          <w:sz w:val="24"/>
          <w:szCs w:val="24"/>
        </w:rPr>
        <w:t>MJ/h)</w:t>
      </w:r>
      <w:r w:rsidRPr="00834EC2">
        <w:rPr>
          <w:rFonts w:ascii="Times New Roman" w:hAnsi="Times New Roman" w:cs="Times New Roman"/>
          <w:sz w:val="24"/>
          <w:szCs w:val="24"/>
          <w:vertAlign w:val="superscript"/>
        </w:rPr>
        <w:t>(37)</w:t>
      </w:r>
      <w:r w:rsidRPr="009234BD">
        <w:rPr>
          <w:rFonts w:ascii="Times New Roman" w:hAnsi="Times New Roman" w:cs="Times New Roman"/>
          <w:sz w:val="24"/>
          <w:szCs w:val="24"/>
        </w:rPr>
        <w:t>. Differences in EI between studies could be because of variations in study methodologies, as the current study was situated in the laboratory as opposed to the after-school setting used in our previous work</w:t>
      </w:r>
      <w:r w:rsidRPr="00DF5CAA">
        <w:rPr>
          <w:rFonts w:ascii="Times New Roman" w:hAnsi="Times New Roman" w:cs="Times New Roman"/>
          <w:sz w:val="24"/>
          <w:szCs w:val="24"/>
          <w:vertAlign w:val="superscript"/>
        </w:rPr>
        <w:t>(21)</w:t>
      </w:r>
      <w:r w:rsidRPr="009234BD">
        <w:rPr>
          <w:rFonts w:ascii="Times New Roman" w:hAnsi="Times New Roman" w:cs="Times New Roman"/>
          <w:sz w:val="24"/>
          <w:szCs w:val="24"/>
        </w:rPr>
        <w:t>. The more familiar and relaxed setting of the school might have induced greater EI</w:t>
      </w:r>
      <w:r w:rsidRPr="00DF5CAA">
        <w:rPr>
          <w:rFonts w:ascii="Times New Roman" w:hAnsi="Times New Roman" w:cs="Times New Roman"/>
          <w:sz w:val="24"/>
          <w:szCs w:val="24"/>
          <w:vertAlign w:val="superscript"/>
        </w:rPr>
        <w:t>(21)</w:t>
      </w:r>
      <w:r w:rsidRPr="009234BD">
        <w:rPr>
          <w:rFonts w:ascii="Times New Roman" w:hAnsi="Times New Roman" w:cs="Times New Roman"/>
          <w:sz w:val="24"/>
          <w:szCs w:val="24"/>
        </w:rPr>
        <w:t xml:space="preserve">. In addition, </w:t>
      </w:r>
      <w:proofErr w:type="spellStart"/>
      <w:r w:rsidRPr="009234BD">
        <w:rPr>
          <w:rFonts w:ascii="Times New Roman" w:hAnsi="Times New Roman" w:cs="Times New Roman"/>
          <w:sz w:val="24"/>
          <w:szCs w:val="24"/>
        </w:rPr>
        <w:t>Mellecker</w:t>
      </w:r>
      <w:proofErr w:type="spellEnd"/>
      <w:r w:rsidRPr="009234BD">
        <w:rPr>
          <w:rFonts w:ascii="Times New Roman" w:hAnsi="Times New Roman" w:cs="Times New Roman"/>
          <w:sz w:val="24"/>
          <w:szCs w:val="24"/>
        </w:rPr>
        <w:t xml:space="preserve"> </w:t>
      </w:r>
      <w:r w:rsidRPr="00E45577">
        <w:rPr>
          <w:rFonts w:ascii="Times New Roman" w:hAnsi="Times New Roman" w:cs="Times New Roman"/>
          <w:i/>
          <w:sz w:val="24"/>
          <w:szCs w:val="24"/>
        </w:rPr>
        <w:t>et al</w:t>
      </w:r>
      <w:r w:rsidRPr="009234BD">
        <w:rPr>
          <w:rFonts w:ascii="Times New Roman" w:hAnsi="Times New Roman" w:cs="Times New Roman"/>
          <w:sz w:val="24"/>
          <w:szCs w:val="24"/>
        </w:rPr>
        <w:t>. (2008) used a seated video gaming device attached to a treadmill, instead of a genuine active video gaming console</w:t>
      </w:r>
      <w:r w:rsidRPr="00DF5CAA">
        <w:rPr>
          <w:rFonts w:ascii="Times New Roman" w:hAnsi="Times New Roman" w:cs="Times New Roman"/>
          <w:sz w:val="24"/>
          <w:szCs w:val="24"/>
          <w:vertAlign w:val="superscript"/>
        </w:rPr>
        <w:t>(37)</w:t>
      </w:r>
      <w:r w:rsidRPr="009234BD">
        <w:rPr>
          <w:rFonts w:ascii="Times New Roman" w:hAnsi="Times New Roman" w:cs="Times New Roman"/>
          <w:sz w:val="24"/>
          <w:szCs w:val="24"/>
        </w:rPr>
        <w:t xml:space="preserve">. The mode of active video gaming was less realistic, and thus it may have been less stimulating and challenging, and this could have induced greater EI than observed at present. In the present study, however, the lower active video gaming EI </w:t>
      </w:r>
      <w:r w:rsidRPr="009234BD">
        <w:rPr>
          <w:rFonts w:ascii="Times New Roman" w:hAnsi="Times New Roman" w:cs="Times New Roman"/>
          <w:sz w:val="24"/>
          <w:szCs w:val="24"/>
        </w:rPr>
        <w:lastRenderedPageBreak/>
        <w:t>may have been because of the movement required for game play, which could have made it more difﬁcult to eat than when playing the seated video game. In addition, the longer delay in time to eating onset during active video gaming, although not signiﬁcant, may help to explain the lower EI. In our previous work with 8–11-year-old boys, however, a signiﬁcant delay wa</w:t>
      </w:r>
      <w:r w:rsidR="00F70BA1">
        <w:rPr>
          <w:rFonts w:ascii="Times New Roman" w:hAnsi="Times New Roman" w:cs="Times New Roman"/>
          <w:sz w:val="24"/>
          <w:szCs w:val="24"/>
        </w:rPr>
        <w:t>s</w:t>
      </w:r>
      <w:r>
        <w:rPr>
          <w:rFonts w:ascii="Times New Roman" w:hAnsi="Times New Roman" w:cs="Times New Roman"/>
          <w:sz w:val="24"/>
          <w:szCs w:val="24"/>
        </w:rPr>
        <w:t xml:space="preserve"> </w:t>
      </w:r>
      <w:r w:rsidR="00F70BA1" w:rsidRPr="00F70BA1">
        <w:rPr>
          <w:rFonts w:ascii="Times New Roman" w:hAnsi="Times New Roman" w:cs="Times New Roman"/>
          <w:sz w:val="24"/>
          <w:szCs w:val="24"/>
        </w:rPr>
        <w:t>observed in time to eating onset (min) during active video gaming, yet EI was not signiﬁcantly lower than when seated</w:t>
      </w:r>
      <w:r w:rsidR="00F70BA1" w:rsidRPr="00F70BA1">
        <w:rPr>
          <w:rFonts w:ascii="Times New Roman" w:hAnsi="Times New Roman" w:cs="Times New Roman"/>
          <w:sz w:val="24"/>
          <w:szCs w:val="24"/>
          <w:vertAlign w:val="superscript"/>
        </w:rPr>
        <w:t>(11)</w:t>
      </w:r>
      <w:r w:rsidR="00F70BA1" w:rsidRPr="00F70BA1">
        <w:rPr>
          <w:rFonts w:ascii="Times New Roman" w:hAnsi="Times New Roman" w:cs="Times New Roman"/>
          <w:sz w:val="24"/>
          <w:szCs w:val="24"/>
        </w:rPr>
        <w:t xml:space="preserve">. </w:t>
      </w:r>
    </w:p>
    <w:p w:rsidR="00C663E5" w:rsidRDefault="00F70BA1" w:rsidP="00C753D3">
      <w:pPr>
        <w:spacing w:after="0" w:line="360" w:lineRule="auto"/>
        <w:rPr>
          <w:rFonts w:ascii="Times New Roman" w:hAnsi="Times New Roman" w:cs="Times New Roman"/>
          <w:sz w:val="24"/>
          <w:szCs w:val="24"/>
        </w:rPr>
      </w:pPr>
      <w:r w:rsidRPr="00F70BA1">
        <w:rPr>
          <w:rFonts w:ascii="Times New Roman" w:hAnsi="Times New Roman" w:cs="Times New Roman"/>
          <w:sz w:val="24"/>
          <w:szCs w:val="24"/>
        </w:rPr>
        <w:t>The EI of the boys during 90</w:t>
      </w:r>
      <w:r>
        <w:rPr>
          <w:rFonts w:ascii="Times New Roman" w:hAnsi="Times New Roman" w:cs="Times New Roman"/>
          <w:sz w:val="24"/>
          <w:szCs w:val="24"/>
        </w:rPr>
        <w:t xml:space="preserve"> </w:t>
      </w:r>
      <w:r w:rsidRPr="00F70BA1">
        <w:rPr>
          <w:rFonts w:ascii="Times New Roman" w:hAnsi="Times New Roman" w:cs="Times New Roman"/>
          <w:sz w:val="24"/>
          <w:szCs w:val="24"/>
        </w:rPr>
        <w:t>min of active video gaming, although signiﬁcantly less than for seated video gaming, when compared with daily EAR for energy</w:t>
      </w:r>
      <w:r w:rsidRPr="00F70BA1">
        <w:rPr>
          <w:rFonts w:ascii="Times New Roman" w:hAnsi="Times New Roman" w:cs="Times New Roman"/>
          <w:sz w:val="24"/>
          <w:szCs w:val="24"/>
          <w:vertAlign w:val="superscript"/>
        </w:rPr>
        <w:t>(35)</w:t>
      </w:r>
      <w:r w:rsidRPr="00F70BA1">
        <w:rPr>
          <w:rFonts w:ascii="Times New Roman" w:hAnsi="Times New Roman" w:cs="Times New Roman"/>
          <w:sz w:val="24"/>
          <w:szCs w:val="24"/>
        </w:rPr>
        <w:t xml:space="preserve"> was 34 and 21%, respectively, of requirements. When accounting for the estimated EE during the bouts, the REI at cessation of seated and active video gaming was 2·26 and 0·99</w:t>
      </w:r>
      <w:r>
        <w:rPr>
          <w:rFonts w:ascii="Times New Roman" w:hAnsi="Times New Roman" w:cs="Times New Roman"/>
          <w:sz w:val="24"/>
          <w:szCs w:val="24"/>
        </w:rPr>
        <w:t xml:space="preserve"> </w:t>
      </w:r>
      <w:r w:rsidRPr="00F70BA1">
        <w:rPr>
          <w:rFonts w:ascii="Times New Roman" w:hAnsi="Times New Roman" w:cs="Times New Roman"/>
          <w:sz w:val="24"/>
          <w:szCs w:val="24"/>
        </w:rPr>
        <w:t>MJ, respectively. Allowing for the post-gaming test meal, at the end of both trials, REI increased to 3·34</w:t>
      </w:r>
      <w:r>
        <w:rPr>
          <w:rFonts w:ascii="Times New Roman" w:hAnsi="Times New Roman" w:cs="Times New Roman"/>
          <w:sz w:val="24"/>
          <w:szCs w:val="24"/>
        </w:rPr>
        <w:t xml:space="preserve"> </w:t>
      </w:r>
      <w:r w:rsidRPr="00F70BA1">
        <w:rPr>
          <w:rFonts w:ascii="Times New Roman" w:hAnsi="Times New Roman" w:cs="Times New Roman"/>
          <w:sz w:val="24"/>
          <w:szCs w:val="24"/>
        </w:rPr>
        <w:t>MJ for seated and 2·06</w:t>
      </w:r>
      <w:r>
        <w:rPr>
          <w:rFonts w:ascii="Times New Roman" w:hAnsi="Times New Roman" w:cs="Times New Roman"/>
          <w:sz w:val="24"/>
          <w:szCs w:val="24"/>
        </w:rPr>
        <w:t xml:space="preserve"> </w:t>
      </w:r>
      <w:r w:rsidRPr="00F70BA1">
        <w:rPr>
          <w:rFonts w:ascii="Times New Roman" w:hAnsi="Times New Roman" w:cs="Times New Roman"/>
          <w:sz w:val="24"/>
          <w:szCs w:val="24"/>
        </w:rPr>
        <w:t>MJ for active video gaming. Although the boys did not compensate for the extra EI during active video gaming by down-regulating their EI at the test meal, the resultant energy surplus was 1·28</w:t>
      </w:r>
      <w:r>
        <w:rPr>
          <w:rFonts w:ascii="Times New Roman" w:hAnsi="Times New Roman" w:cs="Times New Roman"/>
          <w:sz w:val="24"/>
          <w:szCs w:val="24"/>
        </w:rPr>
        <w:t xml:space="preserve"> </w:t>
      </w:r>
      <w:r w:rsidRPr="00F70BA1">
        <w:rPr>
          <w:rFonts w:ascii="Times New Roman" w:hAnsi="Times New Roman" w:cs="Times New Roman"/>
          <w:sz w:val="24"/>
          <w:szCs w:val="24"/>
        </w:rPr>
        <w:t>MJ lower than when the boys were seated. Nonetheless, the REI for both active and seated video gaming may be clinically meaningful in relation to weight status, as a reduction of only 0·46–0·69</w:t>
      </w:r>
      <w:r>
        <w:rPr>
          <w:rFonts w:ascii="Times New Roman" w:hAnsi="Times New Roman" w:cs="Times New Roman"/>
          <w:sz w:val="24"/>
          <w:szCs w:val="24"/>
        </w:rPr>
        <w:t xml:space="preserve"> </w:t>
      </w:r>
      <w:r w:rsidRPr="00F70BA1">
        <w:rPr>
          <w:rFonts w:ascii="Times New Roman" w:hAnsi="Times New Roman" w:cs="Times New Roman"/>
          <w:sz w:val="24"/>
          <w:szCs w:val="24"/>
        </w:rPr>
        <w:t>MJ/d may be all that is required to reduce the energy gap and decrease children’s body mass</w:t>
      </w:r>
      <w:r w:rsidRPr="00F70BA1">
        <w:rPr>
          <w:rFonts w:ascii="Times New Roman" w:hAnsi="Times New Roman" w:cs="Times New Roman"/>
          <w:sz w:val="24"/>
          <w:szCs w:val="24"/>
          <w:vertAlign w:val="superscript"/>
        </w:rPr>
        <w:t>(38)</w:t>
      </w:r>
      <w:r w:rsidRPr="00F70BA1">
        <w:rPr>
          <w:rFonts w:ascii="Times New Roman" w:hAnsi="Times New Roman" w:cs="Times New Roman"/>
          <w:sz w:val="24"/>
          <w:szCs w:val="24"/>
        </w:rPr>
        <w:t xml:space="preserve">. </w:t>
      </w:r>
    </w:p>
    <w:p w:rsidR="000A73E8" w:rsidRDefault="00F70BA1" w:rsidP="00C753D3">
      <w:pPr>
        <w:spacing w:after="0" w:line="360" w:lineRule="auto"/>
        <w:rPr>
          <w:rFonts w:ascii="Times New Roman" w:hAnsi="Times New Roman" w:cs="Times New Roman"/>
          <w:sz w:val="24"/>
          <w:szCs w:val="24"/>
        </w:rPr>
      </w:pPr>
      <w:r w:rsidRPr="00F70BA1">
        <w:rPr>
          <w:rFonts w:ascii="Times New Roman" w:hAnsi="Times New Roman" w:cs="Times New Roman"/>
          <w:sz w:val="24"/>
          <w:szCs w:val="24"/>
        </w:rPr>
        <w:t>As previously reported with television viewing, it is possible that both seated and active video gaming could have a distractive effect, which can lead to over-consumption of energy without an increase in appetite sensations</w:t>
      </w:r>
      <w:r w:rsidRPr="005B272A">
        <w:rPr>
          <w:rFonts w:ascii="Times New Roman" w:hAnsi="Times New Roman" w:cs="Times New Roman"/>
          <w:sz w:val="24"/>
          <w:szCs w:val="24"/>
          <w:vertAlign w:val="superscript"/>
        </w:rPr>
        <w:t>(39)</w:t>
      </w:r>
      <w:r w:rsidRPr="00F70BA1">
        <w:rPr>
          <w:rFonts w:ascii="Times New Roman" w:hAnsi="Times New Roman" w:cs="Times New Roman"/>
          <w:sz w:val="24"/>
          <w:szCs w:val="24"/>
        </w:rPr>
        <w:t>. Such an effect is thought to disrupt the habituation to food cues from the sensory, neuronal and digestive systems</w:t>
      </w:r>
      <w:r w:rsidRPr="005B272A">
        <w:rPr>
          <w:rFonts w:ascii="Times New Roman" w:hAnsi="Times New Roman" w:cs="Times New Roman"/>
          <w:sz w:val="24"/>
          <w:szCs w:val="24"/>
          <w:vertAlign w:val="superscript"/>
        </w:rPr>
        <w:t>(39)</w:t>
      </w:r>
      <w:r w:rsidRPr="00F70BA1">
        <w:rPr>
          <w:rFonts w:ascii="Times New Roman" w:hAnsi="Times New Roman" w:cs="Times New Roman"/>
          <w:sz w:val="24"/>
          <w:szCs w:val="24"/>
        </w:rPr>
        <w:t>, and as a consequence satiety signals appear to be ignored, thus causing over-compensation in EI for the energy expended</w:t>
      </w:r>
      <w:r w:rsidRPr="005B272A">
        <w:rPr>
          <w:rFonts w:ascii="Times New Roman" w:hAnsi="Times New Roman" w:cs="Times New Roman"/>
          <w:sz w:val="24"/>
          <w:szCs w:val="24"/>
          <w:vertAlign w:val="superscript"/>
        </w:rPr>
        <w:t>(14,36,40)</w:t>
      </w:r>
      <w:r w:rsidRPr="00F70BA1">
        <w:rPr>
          <w:rFonts w:ascii="Times New Roman" w:hAnsi="Times New Roman" w:cs="Times New Roman"/>
          <w:sz w:val="24"/>
          <w:szCs w:val="24"/>
        </w:rPr>
        <w:t xml:space="preserve">. In relation to active and seated video gaming, this disruption, coupled with an environment in which highly palatable foods are available </w:t>
      </w:r>
      <w:r w:rsidRPr="00D70120">
        <w:rPr>
          <w:rFonts w:ascii="Times New Roman" w:hAnsi="Times New Roman" w:cs="Times New Roman"/>
          <w:i/>
          <w:sz w:val="24"/>
          <w:szCs w:val="24"/>
        </w:rPr>
        <w:t>ad libitum</w:t>
      </w:r>
      <w:r w:rsidRPr="00F70BA1">
        <w:rPr>
          <w:rFonts w:ascii="Times New Roman" w:hAnsi="Times New Roman" w:cs="Times New Roman"/>
          <w:sz w:val="24"/>
          <w:szCs w:val="24"/>
        </w:rPr>
        <w:t>, could have activated the brain’s reward centre. As a result, satiety peptides might have been down-regulated, and instead an augmented release of hormones associated with pleasure (dopamine, endocannabinoids and opiates) may have been increased. This response is related to hedonic systems and sustains the drive to eat</w:t>
      </w:r>
      <w:r w:rsidRPr="00D70120">
        <w:rPr>
          <w:rFonts w:ascii="Times New Roman" w:hAnsi="Times New Roman" w:cs="Times New Roman"/>
          <w:sz w:val="24"/>
          <w:szCs w:val="24"/>
          <w:vertAlign w:val="superscript"/>
        </w:rPr>
        <w:t>(21)</w:t>
      </w:r>
      <w:r w:rsidRPr="00F70BA1">
        <w:rPr>
          <w:rFonts w:ascii="Times New Roman" w:hAnsi="Times New Roman" w:cs="Times New Roman"/>
          <w:sz w:val="24"/>
          <w:szCs w:val="24"/>
        </w:rPr>
        <w:t xml:space="preserve">. </w:t>
      </w:r>
    </w:p>
    <w:p w:rsidR="000A73E8" w:rsidRDefault="00F70BA1" w:rsidP="00C753D3">
      <w:pPr>
        <w:spacing w:after="0" w:line="360" w:lineRule="auto"/>
        <w:rPr>
          <w:rFonts w:ascii="Times New Roman" w:hAnsi="Times New Roman" w:cs="Times New Roman"/>
          <w:sz w:val="24"/>
          <w:szCs w:val="24"/>
        </w:rPr>
      </w:pPr>
      <w:r w:rsidRPr="00F70BA1">
        <w:rPr>
          <w:rFonts w:ascii="Times New Roman" w:hAnsi="Times New Roman" w:cs="Times New Roman"/>
          <w:sz w:val="24"/>
          <w:szCs w:val="24"/>
        </w:rPr>
        <w:t>The only paediatric study</w:t>
      </w:r>
      <w:r w:rsidRPr="00D70120">
        <w:rPr>
          <w:rFonts w:ascii="Times New Roman" w:hAnsi="Times New Roman" w:cs="Times New Roman"/>
          <w:sz w:val="24"/>
          <w:szCs w:val="24"/>
          <w:vertAlign w:val="superscript"/>
        </w:rPr>
        <w:t>(16)</w:t>
      </w:r>
      <w:r w:rsidRPr="00F70BA1">
        <w:rPr>
          <w:rFonts w:ascii="Times New Roman" w:hAnsi="Times New Roman" w:cs="Times New Roman"/>
          <w:sz w:val="24"/>
          <w:szCs w:val="24"/>
        </w:rPr>
        <w:t xml:space="preserve"> thus far to have investigated compensation because of active video gaming EE also did not establish any difference in EI in a post-gaming meal, when compared with 1h of resting and seated video gaming. In contrast to the present study, at the end of the active video gaming trial, the boys were in negative REI, although this was compensated for 24</w:t>
      </w:r>
      <w:r w:rsidR="00FF4A6C">
        <w:rPr>
          <w:rFonts w:ascii="Times New Roman" w:hAnsi="Times New Roman" w:cs="Times New Roman"/>
          <w:sz w:val="24"/>
          <w:szCs w:val="24"/>
        </w:rPr>
        <w:t xml:space="preserve"> </w:t>
      </w:r>
      <w:r w:rsidRPr="00F70BA1">
        <w:rPr>
          <w:rFonts w:ascii="Times New Roman" w:hAnsi="Times New Roman" w:cs="Times New Roman"/>
          <w:sz w:val="24"/>
          <w:szCs w:val="24"/>
        </w:rPr>
        <w:t>h later by an increase in EI</w:t>
      </w:r>
      <w:r w:rsidRPr="00FF4A6C">
        <w:rPr>
          <w:rFonts w:ascii="Times New Roman" w:hAnsi="Times New Roman" w:cs="Times New Roman"/>
          <w:sz w:val="24"/>
          <w:szCs w:val="24"/>
          <w:vertAlign w:val="superscript"/>
        </w:rPr>
        <w:t>(16)</w:t>
      </w:r>
      <w:r w:rsidRPr="00F70BA1">
        <w:rPr>
          <w:rFonts w:ascii="Times New Roman" w:hAnsi="Times New Roman" w:cs="Times New Roman"/>
          <w:sz w:val="24"/>
          <w:szCs w:val="24"/>
        </w:rPr>
        <w:t xml:space="preserve">. However, food was offered </w:t>
      </w:r>
      <w:r w:rsidRPr="00FF4A6C">
        <w:rPr>
          <w:rFonts w:ascii="Times New Roman" w:hAnsi="Times New Roman" w:cs="Times New Roman"/>
          <w:i/>
          <w:sz w:val="24"/>
          <w:szCs w:val="24"/>
        </w:rPr>
        <w:t>ad libitum</w:t>
      </w:r>
      <w:r w:rsidRPr="00F70BA1">
        <w:rPr>
          <w:rFonts w:ascii="Times New Roman" w:hAnsi="Times New Roman" w:cs="Times New Roman"/>
          <w:sz w:val="24"/>
          <w:szCs w:val="24"/>
        </w:rPr>
        <w:t xml:space="preserve"> in a post-gaming test meal only and not both during and following each trial, as in the present study. From the current study, it is not known whether the boys compensated for the extra EI during both gaming trials at a later time, either by a down-regulation in EI or an increase in EE. If no compensation occurred, the REI established for both seated and active video gaming could contribute to a positive energy balance state, and if it is a </w:t>
      </w:r>
      <w:r w:rsidRPr="00F70BA1">
        <w:rPr>
          <w:rFonts w:ascii="Times New Roman" w:hAnsi="Times New Roman" w:cs="Times New Roman"/>
          <w:sz w:val="24"/>
          <w:szCs w:val="24"/>
        </w:rPr>
        <w:lastRenderedPageBreak/>
        <w:t>frequent behaviour it could lead to obesity and thus pose a risk to child health. Further research should consider the effects of active video gaming on subjective and objective appetite over a longer time period, to establish whether compensation for</w:t>
      </w:r>
      <w:r w:rsidR="00842B77">
        <w:rPr>
          <w:rFonts w:ascii="Times New Roman" w:hAnsi="Times New Roman" w:cs="Times New Roman"/>
          <w:sz w:val="24"/>
          <w:szCs w:val="24"/>
        </w:rPr>
        <w:t xml:space="preserve"> the extra EI occurs more than 1</w:t>
      </w:r>
      <w:r w:rsidR="00FF4A6C">
        <w:rPr>
          <w:rFonts w:ascii="Times New Roman" w:hAnsi="Times New Roman" w:cs="Times New Roman"/>
          <w:sz w:val="24"/>
          <w:szCs w:val="24"/>
        </w:rPr>
        <w:t xml:space="preserve"> </w:t>
      </w:r>
      <w:r w:rsidRPr="00F70BA1">
        <w:rPr>
          <w:rFonts w:ascii="Times New Roman" w:hAnsi="Times New Roman" w:cs="Times New Roman"/>
          <w:sz w:val="24"/>
          <w:szCs w:val="24"/>
        </w:rPr>
        <w:t xml:space="preserve">h later in 8–11-year-old boys. </w:t>
      </w:r>
    </w:p>
    <w:p w:rsidR="000A73E8" w:rsidRDefault="00F70BA1" w:rsidP="00C753D3">
      <w:pPr>
        <w:spacing w:after="0" w:line="360" w:lineRule="auto"/>
        <w:rPr>
          <w:rFonts w:ascii="Times New Roman" w:hAnsi="Times New Roman" w:cs="Times New Roman"/>
          <w:sz w:val="24"/>
          <w:szCs w:val="24"/>
        </w:rPr>
      </w:pPr>
      <w:r w:rsidRPr="00F70BA1">
        <w:rPr>
          <w:rFonts w:ascii="Times New Roman" w:hAnsi="Times New Roman" w:cs="Times New Roman"/>
          <w:sz w:val="24"/>
          <w:szCs w:val="24"/>
        </w:rPr>
        <w:t>The higher time-averaged AUC concentrations of blood glucose and lower EI of the boys during active video gaming most likely occurred from the greater proportion of carbohydrate consumed or the greater EE. However, greater concentrations of blood glucose are also in accordance wi</w:t>
      </w:r>
      <w:r w:rsidR="00842B77">
        <w:rPr>
          <w:rFonts w:ascii="Times New Roman" w:hAnsi="Times New Roman" w:cs="Times New Roman"/>
          <w:sz w:val="24"/>
          <w:szCs w:val="24"/>
        </w:rPr>
        <w:t>th</w:t>
      </w:r>
      <w:r w:rsidR="00842B77" w:rsidRPr="00842B77">
        <w:t xml:space="preserve"> </w:t>
      </w:r>
      <w:r w:rsidR="00842B77" w:rsidRPr="00842B77">
        <w:rPr>
          <w:rFonts w:ascii="Times New Roman" w:hAnsi="Times New Roman" w:cs="Times New Roman"/>
          <w:sz w:val="24"/>
          <w:szCs w:val="24"/>
        </w:rPr>
        <w:t>the ‘</w:t>
      </w:r>
      <w:proofErr w:type="spellStart"/>
      <w:r w:rsidR="00842B77" w:rsidRPr="00842B77">
        <w:rPr>
          <w:rFonts w:ascii="Times New Roman" w:hAnsi="Times New Roman" w:cs="Times New Roman"/>
          <w:sz w:val="24"/>
          <w:szCs w:val="24"/>
        </w:rPr>
        <w:t>glucostatic</w:t>
      </w:r>
      <w:proofErr w:type="spellEnd"/>
      <w:r w:rsidR="00842B77" w:rsidRPr="00842B77">
        <w:rPr>
          <w:rFonts w:ascii="Times New Roman" w:hAnsi="Times New Roman" w:cs="Times New Roman"/>
          <w:sz w:val="24"/>
          <w:szCs w:val="24"/>
        </w:rPr>
        <w:t xml:space="preserve"> theory’. The responses of glucose and GLP-1</w:t>
      </w:r>
      <w:r w:rsidR="00842B77" w:rsidRPr="00A5023E">
        <w:rPr>
          <w:rFonts w:ascii="Times New Roman" w:hAnsi="Times New Roman" w:cs="Times New Roman"/>
          <w:sz w:val="24"/>
          <w:szCs w:val="24"/>
          <w:vertAlign w:val="subscript"/>
        </w:rPr>
        <w:t>7–36</w:t>
      </w:r>
      <w:r w:rsidR="00842B77" w:rsidRPr="00842B77">
        <w:rPr>
          <w:rFonts w:ascii="Times New Roman" w:hAnsi="Times New Roman" w:cs="Times New Roman"/>
          <w:sz w:val="24"/>
          <w:szCs w:val="24"/>
        </w:rPr>
        <w:t>, which increased over the course of the 90</w:t>
      </w:r>
      <w:r w:rsidR="00A5023E">
        <w:rPr>
          <w:rFonts w:ascii="Times New Roman" w:hAnsi="Times New Roman" w:cs="Times New Roman"/>
          <w:sz w:val="24"/>
          <w:szCs w:val="24"/>
        </w:rPr>
        <w:t xml:space="preserve"> </w:t>
      </w:r>
      <w:r w:rsidR="00842B77" w:rsidRPr="00842B77">
        <w:rPr>
          <w:rFonts w:ascii="Times New Roman" w:hAnsi="Times New Roman" w:cs="Times New Roman"/>
          <w:sz w:val="24"/>
          <w:szCs w:val="24"/>
        </w:rPr>
        <w:t>min of active gaming, may have enhanced satiety and caused this lower EI. Nonetheless, during both active and seated video gaming EI was substantial, and thus a hedonic response should not be dismissed as this may have superseded the homoeostatic signal of GLP-1</w:t>
      </w:r>
      <w:r w:rsidR="00842B77" w:rsidRPr="0023560F">
        <w:rPr>
          <w:rFonts w:ascii="Times New Roman" w:hAnsi="Times New Roman" w:cs="Times New Roman"/>
          <w:sz w:val="24"/>
          <w:szCs w:val="24"/>
          <w:vertAlign w:val="subscript"/>
        </w:rPr>
        <w:t>7–36</w:t>
      </w:r>
      <w:r w:rsidR="00842B77" w:rsidRPr="00842B77">
        <w:rPr>
          <w:rFonts w:ascii="Times New Roman" w:hAnsi="Times New Roman" w:cs="Times New Roman"/>
          <w:sz w:val="24"/>
          <w:szCs w:val="24"/>
        </w:rPr>
        <w:t xml:space="preserve"> to stop eating, during active video gaming</w:t>
      </w:r>
      <w:r w:rsidR="00842B77" w:rsidRPr="0023560F">
        <w:rPr>
          <w:rFonts w:ascii="Times New Roman" w:hAnsi="Times New Roman" w:cs="Times New Roman"/>
          <w:sz w:val="24"/>
          <w:szCs w:val="24"/>
          <w:vertAlign w:val="superscript"/>
        </w:rPr>
        <w:t>(22,41)</w:t>
      </w:r>
      <w:r w:rsidR="00842B77" w:rsidRPr="00842B77">
        <w:rPr>
          <w:rFonts w:ascii="Times New Roman" w:hAnsi="Times New Roman" w:cs="Times New Roman"/>
          <w:sz w:val="24"/>
          <w:szCs w:val="24"/>
        </w:rPr>
        <w:t xml:space="preserve">. Future active gaming studies should therefore consider the measurement of insulin and hedonic food intake by VAS. </w:t>
      </w:r>
    </w:p>
    <w:p w:rsidR="000A73E8" w:rsidRDefault="00842B77" w:rsidP="00C753D3">
      <w:pPr>
        <w:spacing w:after="0" w:line="360" w:lineRule="auto"/>
        <w:rPr>
          <w:rFonts w:ascii="Times New Roman" w:hAnsi="Times New Roman" w:cs="Times New Roman"/>
          <w:sz w:val="24"/>
          <w:szCs w:val="24"/>
        </w:rPr>
      </w:pPr>
      <w:r w:rsidRPr="00842B77">
        <w:rPr>
          <w:rFonts w:ascii="Times New Roman" w:hAnsi="Times New Roman" w:cs="Times New Roman"/>
          <w:sz w:val="24"/>
          <w:szCs w:val="24"/>
        </w:rPr>
        <w:t>To the authors’ knowledge, the present study initiated the investigation of the acute effects of active and seated video gaming on glucose and GLP-1</w:t>
      </w:r>
      <w:r w:rsidRPr="0023560F">
        <w:rPr>
          <w:rFonts w:ascii="Times New Roman" w:hAnsi="Times New Roman" w:cs="Times New Roman"/>
          <w:sz w:val="24"/>
          <w:szCs w:val="24"/>
          <w:vertAlign w:val="subscript"/>
        </w:rPr>
        <w:t>7–36</w:t>
      </w:r>
      <w:r w:rsidRPr="00842B77">
        <w:rPr>
          <w:rFonts w:ascii="Times New Roman" w:hAnsi="Times New Roman" w:cs="Times New Roman"/>
          <w:sz w:val="24"/>
          <w:szCs w:val="24"/>
        </w:rPr>
        <w:t>, in 8–11-year-old boys. In addition, ﬁngertip capillary blood sampling was used to quantify GLP-1</w:t>
      </w:r>
      <w:r w:rsidRPr="0023560F">
        <w:rPr>
          <w:rFonts w:ascii="Times New Roman" w:hAnsi="Times New Roman" w:cs="Times New Roman"/>
          <w:sz w:val="24"/>
          <w:szCs w:val="24"/>
          <w:vertAlign w:val="subscript"/>
        </w:rPr>
        <w:t>7–36</w:t>
      </w:r>
      <w:r w:rsidRPr="00842B77">
        <w:rPr>
          <w:rFonts w:ascii="Times New Roman" w:hAnsi="Times New Roman" w:cs="Times New Roman"/>
          <w:sz w:val="24"/>
          <w:szCs w:val="24"/>
        </w:rPr>
        <w:t>, as this was only recently established as a comparable option to the antecubital-venous method</w:t>
      </w:r>
      <w:r w:rsidRPr="0023560F">
        <w:rPr>
          <w:rFonts w:ascii="Times New Roman" w:hAnsi="Times New Roman" w:cs="Times New Roman"/>
          <w:sz w:val="24"/>
          <w:szCs w:val="24"/>
          <w:vertAlign w:val="superscript"/>
        </w:rPr>
        <w:t>(32)</w:t>
      </w:r>
      <w:r w:rsidRPr="00842B77">
        <w:rPr>
          <w:rFonts w:ascii="Times New Roman" w:hAnsi="Times New Roman" w:cs="Times New Roman"/>
          <w:sz w:val="24"/>
          <w:szCs w:val="24"/>
        </w:rPr>
        <w:t>. Considering the age of the present study population (8–11 years), this alternative blood sampling technique provided a more suitable method for the collection of blood and thus assessment of GLP-1</w:t>
      </w:r>
      <w:r w:rsidRPr="007A6941">
        <w:rPr>
          <w:rFonts w:ascii="Times New Roman" w:hAnsi="Times New Roman" w:cs="Times New Roman"/>
          <w:sz w:val="24"/>
          <w:szCs w:val="24"/>
          <w:vertAlign w:val="subscript"/>
        </w:rPr>
        <w:t xml:space="preserve">7–36 </w:t>
      </w:r>
      <w:r w:rsidRPr="00842B77">
        <w:rPr>
          <w:rFonts w:ascii="Times New Roman" w:hAnsi="Times New Roman" w:cs="Times New Roman"/>
          <w:sz w:val="24"/>
          <w:szCs w:val="24"/>
        </w:rPr>
        <w:t xml:space="preserve">and glucose. </w:t>
      </w:r>
    </w:p>
    <w:p w:rsidR="00ED0B70" w:rsidRDefault="00842B77" w:rsidP="00C753D3">
      <w:pPr>
        <w:spacing w:after="0" w:line="360" w:lineRule="auto"/>
        <w:rPr>
          <w:rFonts w:ascii="Times New Roman" w:hAnsi="Times New Roman" w:cs="Times New Roman"/>
          <w:sz w:val="24"/>
          <w:szCs w:val="24"/>
        </w:rPr>
      </w:pPr>
      <w:r w:rsidRPr="00842B77">
        <w:rPr>
          <w:rFonts w:ascii="Times New Roman" w:hAnsi="Times New Roman" w:cs="Times New Roman"/>
          <w:sz w:val="24"/>
          <w:szCs w:val="24"/>
        </w:rPr>
        <w:t>The measurement of hormonal appetite during active video gaming in children is not without limitations. Because of the short half-life of GLP-1</w:t>
      </w:r>
      <w:r w:rsidRPr="007A6941">
        <w:rPr>
          <w:rFonts w:ascii="Times New Roman" w:hAnsi="Times New Roman" w:cs="Times New Roman"/>
          <w:sz w:val="24"/>
          <w:szCs w:val="24"/>
          <w:vertAlign w:val="subscript"/>
        </w:rPr>
        <w:t>7–36</w:t>
      </w:r>
      <w:r w:rsidRPr="00842B77">
        <w:rPr>
          <w:rFonts w:ascii="Times New Roman" w:hAnsi="Times New Roman" w:cs="Times New Roman"/>
          <w:sz w:val="24"/>
          <w:szCs w:val="24"/>
        </w:rPr>
        <w:t>, to ensure its preservation, the study was conducted in the laboratory rather than in a school setting, as in our previous work</w:t>
      </w:r>
      <w:r w:rsidRPr="007A6941">
        <w:rPr>
          <w:rFonts w:ascii="Times New Roman" w:hAnsi="Times New Roman" w:cs="Times New Roman"/>
          <w:sz w:val="24"/>
          <w:szCs w:val="24"/>
          <w:vertAlign w:val="superscript"/>
        </w:rPr>
        <w:t>(11,42)</w:t>
      </w:r>
      <w:r w:rsidRPr="00842B77">
        <w:rPr>
          <w:rFonts w:ascii="Times New Roman" w:hAnsi="Times New Roman" w:cs="Times New Roman"/>
          <w:sz w:val="24"/>
          <w:szCs w:val="24"/>
        </w:rPr>
        <w:t>. The levels of glucose, which were signiﬁcantly greater during active video gaming than when the boys were seated, might also have stemmed from the low-intensity exercise. As such, further research could include the measurement of lactate to assess the demands of active video gaming</w:t>
      </w:r>
      <w:r w:rsidRPr="00D0576E">
        <w:rPr>
          <w:rFonts w:ascii="Times New Roman" w:hAnsi="Times New Roman" w:cs="Times New Roman"/>
          <w:sz w:val="24"/>
          <w:szCs w:val="24"/>
          <w:vertAlign w:val="superscript"/>
        </w:rPr>
        <w:t>(43)</w:t>
      </w:r>
      <w:r w:rsidRPr="00842B77">
        <w:rPr>
          <w:rFonts w:ascii="Times New Roman" w:hAnsi="Times New Roman" w:cs="Times New Roman"/>
          <w:sz w:val="24"/>
          <w:szCs w:val="24"/>
        </w:rPr>
        <w:t>. The present sample was limited to the study of boys only, because of the physiological aspects primarily related to the different growth and maturation rates to girls during 8–11 years</w:t>
      </w:r>
      <w:r w:rsidRPr="00D0576E">
        <w:rPr>
          <w:rFonts w:ascii="Times New Roman" w:hAnsi="Times New Roman" w:cs="Times New Roman"/>
          <w:sz w:val="24"/>
          <w:szCs w:val="24"/>
          <w:vertAlign w:val="superscript"/>
        </w:rPr>
        <w:t>(44)</w:t>
      </w:r>
      <w:r w:rsidRPr="00842B77">
        <w:rPr>
          <w:rFonts w:ascii="Times New Roman" w:hAnsi="Times New Roman" w:cs="Times New Roman"/>
          <w:sz w:val="24"/>
          <w:szCs w:val="24"/>
        </w:rPr>
        <w:t xml:space="preserve">. For this reason, the authors believed it inappropriate to include girls, as to do this would have meant subdividing by sex and thus reducing methodological rigour. Future paediatric active video gaming research in relation to EI and appetite would therefore beneﬁt from work with girls. </w:t>
      </w:r>
    </w:p>
    <w:p w:rsidR="000256E3" w:rsidRDefault="00842B77" w:rsidP="001E4A72">
      <w:pPr>
        <w:spacing w:line="360" w:lineRule="auto"/>
        <w:rPr>
          <w:rFonts w:ascii="Times New Roman" w:hAnsi="Times New Roman" w:cs="Times New Roman"/>
          <w:sz w:val="24"/>
          <w:szCs w:val="24"/>
        </w:rPr>
      </w:pPr>
      <w:r w:rsidRPr="00842B77">
        <w:rPr>
          <w:rFonts w:ascii="Times New Roman" w:hAnsi="Times New Roman" w:cs="Times New Roman"/>
          <w:sz w:val="24"/>
          <w:szCs w:val="24"/>
        </w:rPr>
        <w:t>To conclude, 90</w:t>
      </w:r>
      <w:r w:rsidR="00ED0B70">
        <w:rPr>
          <w:rFonts w:ascii="Times New Roman" w:hAnsi="Times New Roman" w:cs="Times New Roman"/>
          <w:sz w:val="24"/>
          <w:szCs w:val="24"/>
        </w:rPr>
        <w:t xml:space="preserve"> </w:t>
      </w:r>
      <w:r w:rsidRPr="00842B77">
        <w:rPr>
          <w:rFonts w:ascii="Times New Roman" w:hAnsi="Times New Roman" w:cs="Times New Roman"/>
          <w:sz w:val="24"/>
          <w:szCs w:val="24"/>
        </w:rPr>
        <w:t>min of active video gaming decreased EI, yet similar to seated gaming REI was positive following 90</w:t>
      </w:r>
      <w:r w:rsidR="00ED0B70">
        <w:rPr>
          <w:rFonts w:ascii="Times New Roman" w:hAnsi="Times New Roman" w:cs="Times New Roman"/>
          <w:sz w:val="24"/>
          <w:szCs w:val="24"/>
        </w:rPr>
        <w:t xml:space="preserve"> </w:t>
      </w:r>
      <w:r w:rsidRPr="00842B77">
        <w:rPr>
          <w:rFonts w:ascii="Times New Roman" w:hAnsi="Times New Roman" w:cs="Times New Roman"/>
          <w:sz w:val="24"/>
          <w:szCs w:val="24"/>
        </w:rPr>
        <w:t>min of active video gaming, and this was not compensated for in the post-gaming test meal. Instead, the lack of compensation in the post-gaming test meal resulted in an increase in REI, which, although reduced by 1·28</w:t>
      </w:r>
      <w:r w:rsidR="00ED0B70">
        <w:rPr>
          <w:rFonts w:ascii="Times New Roman" w:hAnsi="Times New Roman" w:cs="Times New Roman"/>
          <w:sz w:val="24"/>
          <w:szCs w:val="24"/>
        </w:rPr>
        <w:t xml:space="preserve"> </w:t>
      </w:r>
      <w:r w:rsidRPr="00842B77">
        <w:rPr>
          <w:rFonts w:ascii="Times New Roman" w:hAnsi="Times New Roman" w:cs="Times New Roman"/>
          <w:sz w:val="24"/>
          <w:szCs w:val="24"/>
        </w:rPr>
        <w:t>MJ because of active video gaming, is a clinically meaningful amount in terms of body mass</w:t>
      </w:r>
      <w:r w:rsidRPr="00ED0B70">
        <w:rPr>
          <w:rFonts w:ascii="Times New Roman" w:hAnsi="Times New Roman" w:cs="Times New Roman"/>
          <w:sz w:val="24"/>
          <w:szCs w:val="24"/>
          <w:vertAlign w:val="superscript"/>
        </w:rPr>
        <w:t>(38)</w:t>
      </w:r>
      <w:r w:rsidRPr="00842B77">
        <w:rPr>
          <w:rFonts w:ascii="Times New Roman" w:hAnsi="Times New Roman" w:cs="Times New Roman"/>
          <w:sz w:val="24"/>
          <w:szCs w:val="24"/>
        </w:rPr>
        <w:t xml:space="preserve">. Active video gaming and food and drink consumption </w:t>
      </w:r>
      <w:r w:rsidRPr="00842B77">
        <w:rPr>
          <w:rFonts w:ascii="Times New Roman" w:hAnsi="Times New Roman" w:cs="Times New Roman"/>
          <w:sz w:val="24"/>
          <w:szCs w:val="24"/>
        </w:rPr>
        <w:lastRenderedPageBreak/>
        <w:t>should not therefore be simultaneous behaviours in children, as this type of eating behaviour could counteract the health beneﬁts of the higher EE, which may then lead to an increase in body mass.</w:t>
      </w:r>
    </w:p>
    <w:p w:rsidR="00D84722" w:rsidRDefault="00D84722" w:rsidP="00D84722">
      <w:pPr>
        <w:spacing w:before="240" w:after="0" w:line="360" w:lineRule="auto"/>
        <w:rPr>
          <w:rFonts w:ascii="Times New Roman" w:hAnsi="Times New Roman" w:cs="Times New Roman"/>
          <w:b/>
          <w:sz w:val="24"/>
          <w:szCs w:val="24"/>
        </w:rPr>
      </w:pPr>
      <w:r w:rsidRPr="00D84722">
        <w:rPr>
          <w:rFonts w:ascii="Times New Roman" w:hAnsi="Times New Roman" w:cs="Times New Roman"/>
          <w:b/>
          <w:sz w:val="24"/>
          <w:szCs w:val="24"/>
        </w:rPr>
        <w:t>Acknowledgements</w:t>
      </w:r>
    </w:p>
    <w:p w:rsidR="00D84722" w:rsidRDefault="00A06A4B" w:rsidP="00A06A4B">
      <w:pPr>
        <w:spacing w:after="0" w:line="360" w:lineRule="auto"/>
        <w:rPr>
          <w:rFonts w:ascii="Times New Roman" w:hAnsi="Times New Roman" w:cs="Times New Roman"/>
          <w:sz w:val="24"/>
          <w:szCs w:val="24"/>
        </w:rPr>
      </w:pPr>
      <w:r w:rsidRPr="00A06A4B">
        <w:rPr>
          <w:rFonts w:ascii="Times New Roman" w:hAnsi="Times New Roman" w:cs="Times New Roman"/>
          <w:sz w:val="24"/>
          <w:szCs w:val="24"/>
        </w:rPr>
        <w:t>The authors thank all of the schools, the children and their parents who participated in this study. The authors are grateful to Meghan Brown and Liam Harper who assisted with data collection. The project received no external funding.</w:t>
      </w:r>
    </w:p>
    <w:p w:rsidR="00A7534D" w:rsidRDefault="00A06A4B" w:rsidP="001E4A72">
      <w:pPr>
        <w:spacing w:line="360" w:lineRule="auto"/>
        <w:rPr>
          <w:rFonts w:ascii="Times New Roman" w:hAnsi="Times New Roman" w:cs="Times New Roman"/>
          <w:sz w:val="24"/>
          <w:szCs w:val="24"/>
        </w:rPr>
      </w:pPr>
      <w:r w:rsidRPr="00A06A4B">
        <w:rPr>
          <w:rFonts w:ascii="Times New Roman" w:hAnsi="Times New Roman" w:cs="Times New Roman"/>
          <w:sz w:val="24"/>
          <w:szCs w:val="24"/>
        </w:rPr>
        <w:t>S. A. and P. L. S. R. designed the study; S. A. led and carried out the data collection; B. P. G. assisted with data collection; and S. A., B. P. G., C. J. D.-R., G. B. and P. L. S. R. contributed to data analysis, interpretation and writing of the manuscript. The authors declare that there are no conﬂicts of interest</w:t>
      </w:r>
      <w:r>
        <w:rPr>
          <w:rFonts w:ascii="Times New Roman" w:hAnsi="Times New Roman" w:cs="Times New Roman"/>
          <w:sz w:val="24"/>
          <w:szCs w:val="24"/>
        </w:rPr>
        <w:t>.</w:t>
      </w:r>
    </w:p>
    <w:p w:rsidR="000602F9" w:rsidRDefault="000602F9">
      <w:pPr>
        <w:rPr>
          <w:rFonts w:ascii="Times New Roman" w:hAnsi="Times New Roman" w:cs="Times New Roman"/>
          <w:sz w:val="24"/>
          <w:szCs w:val="24"/>
        </w:rPr>
      </w:pPr>
      <w:r>
        <w:rPr>
          <w:rFonts w:ascii="Times New Roman" w:hAnsi="Times New Roman" w:cs="Times New Roman"/>
          <w:sz w:val="24"/>
          <w:szCs w:val="24"/>
        </w:rPr>
        <w:br w:type="page"/>
      </w:r>
    </w:p>
    <w:p w:rsidR="00872A94" w:rsidRDefault="000602F9">
      <w:pPr>
        <w:rPr>
          <w:rFonts w:ascii="Times New Roman" w:hAnsi="Times New Roman" w:cs="Times New Roman"/>
          <w:b/>
          <w:sz w:val="24"/>
          <w:szCs w:val="24"/>
        </w:rPr>
      </w:pPr>
      <w:r w:rsidRPr="000602F9">
        <w:rPr>
          <w:rFonts w:ascii="Times New Roman" w:hAnsi="Times New Roman" w:cs="Times New Roman"/>
          <w:b/>
          <w:sz w:val="24"/>
          <w:szCs w:val="24"/>
        </w:rPr>
        <w:lastRenderedPageBreak/>
        <w:t>Tables</w:t>
      </w:r>
    </w:p>
    <w:p w:rsidR="00331B2D" w:rsidRPr="00331B2D" w:rsidRDefault="00872A94">
      <w:pPr>
        <w:rPr>
          <w:rFonts w:ascii="Times New Roman" w:hAnsi="Times New Roman" w:cs="Times New Roman"/>
          <w:b/>
          <w:sz w:val="24"/>
          <w:szCs w:val="24"/>
        </w:rPr>
      </w:pPr>
      <w:r w:rsidRPr="00331B2D">
        <w:rPr>
          <w:rFonts w:ascii="Times New Roman" w:hAnsi="Times New Roman" w:cs="Times New Roman"/>
          <w:b/>
          <w:sz w:val="24"/>
          <w:szCs w:val="24"/>
        </w:rPr>
        <w:t>Table 1</w:t>
      </w:r>
      <w:r w:rsidR="00331B2D">
        <w:rPr>
          <w:rFonts w:ascii="Times New Roman" w:hAnsi="Times New Roman" w:cs="Times New Roman"/>
          <w:b/>
          <w:sz w:val="24"/>
          <w:szCs w:val="24"/>
        </w:rPr>
        <w:t>.</w:t>
      </w:r>
    </w:p>
    <w:p w:rsidR="00331B2D" w:rsidRDefault="00331B2D" w:rsidP="00CE2223">
      <w:pPr>
        <w:spacing w:line="360" w:lineRule="auto"/>
        <w:rPr>
          <w:rFonts w:ascii="Times New Roman" w:hAnsi="Times New Roman" w:cs="Times New Roman"/>
          <w:sz w:val="24"/>
          <w:szCs w:val="24"/>
        </w:rPr>
      </w:pPr>
      <w:r w:rsidRPr="00331B2D">
        <w:rPr>
          <w:rFonts w:ascii="Times New Roman" w:hAnsi="Times New Roman" w:cs="Times New Roman"/>
          <w:sz w:val="24"/>
          <w:szCs w:val="24"/>
        </w:rPr>
        <w:t>Serving size, total energy and macronutrient values of food and drink items served during the gaming bouts</w:t>
      </w:r>
      <w:r>
        <w:rPr>
          <w:rFonts w:ascii="Times New Roman" w:hAnsi="Times New Roman" w:cs="Times New Roman"/>
          <w:sz w:val="24"/>
          <w:szCs w:val="24"/>
        </w:rPr>
        <w:t>.</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438"/>
        <w:gridCol w:w="1304"/>
        <w:gridCol w:w="1304"/>
        <w:gridCol w:w="1549"/>
        <w:gridCol w:w="1304"/>
        <w:gridCol w:w="1304"/>
      </w:tblGrid>
      <w:tr w:rsidR="00CE2223" w:rsidRPr="00CE2223" w:rsidTr="002F7891">
        <w:tc>
          <w:tcPr>
            <w:tcW w:w="2438" w:type="dxa"/>
            <w:tcBorders>
              <w:top w:val="single" w:sz="24" w:space="0" w:color="auto"/>
              <w:left w:val="nil"/>
              <w:bottom w:val="single" w:sz="8" w:space="0" w:color="auto"/>
            </w:tcBorders>
          </w:tcPr>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Food or drink</w:t>
            </w:r>
          </w:p>
        </w:tc>
        <w:tc>
          <w:tcPr>
            <w:tcW w:w="1304" w:type="dxa"/>
            <w:tcBorders>
              <w:top w:val="single" w:sz="24" w:space="0" w:color="auto"/>
              <w:bottom w:val="single" w:sz="8" w:space="0" w:color="auto"/>
            </w:tcBorders>
          </w:tcPr>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Serving size</w:t>
            </w:r>
          </w:p>
        </w:tc>
        <w:tc>
          <w:tcPr>
            <w:tcW w:w="1304" w:type="dxa"/>
            <w:tcBorders>
              <w:top w:val="single" w:sz="24" w:space="0" w:color="auto"/>
              <w:bottom w:val="single" w:sz="8" w:space="0" w:color="auto"/>
            </w:tcBorders>
          </w:tcPr>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Energy</w:t>
            </w:r>
          </w:p>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(MJ)</w:t>
            </w:r>
          </w:p>
        </w:tc>
        <w:tc>
          <w:tcPr>
            <w:tcW w:w="1305" w:type="dxa"/>
            <w:tcBorders>
              <w:top w:val="single" w:sz="24" w:space="0" w:color="auto"/>
              <w:bottom w:val="single" w:sz="8" w:space="0" w:color="auto"/>
            </w:tcBorders>
          </w:tcPr>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Carbohydrate (g)</w:t>
            </w:r>
          </w:p>
        </w:tc>
        <w:tc>
          <w:tcPr>
            <w:tcW w:w="1304" w:type="dxa"/>
            <w:tcBorders>
              <w:top w:val="single" w:sz="24" w:space="0" w:color="auto"/>
              <w:bottom w:val="single" w:sz="8" w:space="0" w:color="auto"/>
            </w:tcBorders>
          </w:tcPr>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Fat</w:t>
            </w:r>
          </w:p>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(g)</w:t>
            </w:r>
          </w:p>
        </w:tc>
        <w:tc>
          <w:tcPr>
            <w:tcW w:w="1304" w:type="dxa"/>
            <w:tcBorders>
              <w:top w:val="single" w:sz="24" w:space="0" w:color="auto"/>
              <w:bottom w:val="single" w:sz="8" w:space="0" w:color="auto"/>
              <w:right w:val="nil"/>
            </w:tcBorders>
          </w:tcPr>
          <w:p w:rsidR="00CE2223" w:rsidRPr="00CE2223" w:rsidRDefault="00CE2223" w:rsidP="00CE2223">
            <w:pPr>
              <w:jc w:val="both"/>
              <w:rPr>
                <w:rFonts w:ascii="Times New Roman" w:eastAsia="Calibri" w:hAnsi="Times New Roman" w:cs="Times New Roman"/>
                <w:b/>
              </w:rPr>
            </w:pPr>
            <w:r w:rsidRPr="00CE2223">
              <w:rPr>
                <w:rFonts w:ascii="Times New Roman" w:eastAsia="Calibri" w:hAnsi="Times New Roman" w:cs="Times New Roman"/>
                <w:b/>
              </w:rPr>
              <w:t>Protein</w:t>
            </w:r>
          </w:p>
          <w:p w:rsidR="00CE2223" w:rsidRPr="00CE2223" w:rsidRDefault="00CE2223" w:rsidP="00CE2223">
            <w:pPr>
              <w:tabs>
                <w:tab w:val="left" w:pos="885"/>
              </w:tabs>
              <w:jc w:val="both"/>
              <w:rPr>
                <w:rFonts w:ascii="Times New Roman" w:eastAsia="Calibri" w:hAnsi="Times New Roman" w:cs="Times New Roman"/>
                <w:b/>
              </w:rPr>
            </w:pPr>
            <w:r w:rsidRPr="00CE2223">
              <w:rPr>
                <w:rFonts w:ascii="Times New Roman" w:eastAsia="Calibri" w:hAnsi="Times New Roman" w:cs="Times New Roman"/>
                <w:b/>
              </w:rPr>
              <w:t>(g)</w:t>
            </w:r>
            <w:r w:rsidRPr="00CE2223">
              <w:rPr>
                <w:rFonts w:ascii="Times New Roman" w:eastAsia="Calibri" w:hAnsi="Times New Roman" w:cs="Times New Roman"/>
                <w:b/>
              </w:rPr>
              <w:tab/>
            </w:r>
          </w:p>
        </w:tc>
      </w:tr>
      <w:tr w:rsidR="00CE2223" w:rsidRPr="00CE2223" w:rsidTr="002F7891">
        <w:tc>
          <w:tcPr>
            <w:tcW w:w="2438" w:type="dxa"/>
            <w:tcBorders>
              <w:top w:val="single" w:sz="8" w:space="0" w:color="auto"/>
              <w:left w:val="nil"/>
            </w:tcBorders>
          </w:tcPr>
          <w:p w:rsidR="00CE2223" w:rsidRPr="00CE2223" w:rsidRDefault="00CE2223" w:rsidP="00FF7996">
            <w:pPr>
              <w:rPr>
                <w:rFonts w:ascii="Times New Roman" w:eastAsia="Calibri" w:hAnsi="Times New Roman" w:cs="Times New Roman"/>
                <w:b/>
              </w:rPr>
            </w:pPr>
            <w:r w:rsidRPr="00CE2223">
              <w:rPr>
                <w:rFonts w:ascii="Times New Roman" w:eastAsia="Calibri" w:hAnsi="Times New Roman" w:cs="Times New Roman"/>
                <w:b/>
              </w:rPr>
              <w:t>Apples (“Royal Gala” raw, sliced and cored)</w:t>
            </w:r>
          </w:p>
          <w:p w:rsidR="00CE2223" w:rsidRPr="00CE2223" w:rsidRDefault="00CE2223" w:rsidP="00FF7996">
            <w:pPr>
              <w:rPr>
                <w:rFonts w:ascii="Times New Roman" w:eastAsia="Calibri" w:hAnsi="Times New Roman" w:cs="Times New Roman"/>
                <w:b/>
              </w:rPr>
            </w:pPr>
          </w:p>
        </w:tc>
        <w:tc>
          <w:tcPr>
            <w:tcW w:w="1304" w:type="dxa"/>
            <w:tcBorders>
              <w:top w:val="single" w:sz="8"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130 g</w:t>
            </w:r>
          </w:p>
        </w:tc>
        <w:tc>
          <w:tcPr>
            <w:tcW w:w="1304" w:type="dxa"/>
            <w:tcBorders>
              <w:top w:val="single" w:sz="8"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0.26</w:t>
            </w:r>
          </w:p>
        </w:tc>
        <w:tc>
          <w:tcPr>
            <w:tcW w:w="1305" w:type="dxa"/>
            <w:tcBorders>
              <w:top w:val="single" w:sz="8"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15.60</w:t>
            </w:r>
          </w:p>
        </w:tc>
        <w:tc>
          <w:tcPr>
            <w:tcW w:w="1304" w:type="dxa"/>
            <w:tcBorders>
              <w:top w:val="single" w:sz="8"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0.13</w:t>
            </w:r>
          </w:p>
        </w:tc>
        <w:tc>
          <w:tcPr>
            <w:tcW w:w="1304" w:type="dxa"/>
            <w:tcBorders>
              <w:top w:val="single" w:sz="8" w:space="0" w:color="auto"/>
              <w:right w:val="nil"/>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0.52</w:t>
            </w:r>
          </w:p>
        </w:tc>
      </w:tr>
      <w:tr w:rsidR="00CE2223" w:rsidRPr="00CE2223" w:rsidTr="002F7891">
        <w:tc>
          <w:tcPr>
            <w:tcW w:w="2438" w:type="dxa"/>
            <w:tcBorders>
              <w:left w:val="nil"/>
            </w:tcBorders>
          </w:tcPr>
          <w:p w:rsidR="00CE2223" w:rsidRPr="00CE2223" w:rsidRDefault="00CE2223" w:rsidP="00FF7996">
            <w:pPr>
              <w:rPr>
                <w:rFonts w:ascii="Times New Roman" w:eastAsia="Calibri" w:hAnsi="Times New Roman" w:cs="Times New Roman"/>
                <w:b/>
              </w:rPr>
            </w:pPr>
            <w:r w:rsidRPr="00CE2223">
              <w:rPr>
                <w:rFonts w:ascii="Times New Roman" w:eastAsia="Calibri" w:hAnsi="Times New Roman" w:cs="Times New Roman"/>
                <w:b/>
              </w:rPr>
              <w:t>Walker’s</w:t>
            </w:r>
            <w:r w:rsidRPr="00CE2223">
              <w:rPr>
                <w:rFonts w:ascii="Times New Roman" w:eastAsia="Calibri" w:hAnsi="Times New Roman" w:cs="Times New Roman"/>
                <w:b/>
                <w:vertAlign w:val="superscript"/>
              </w:rPr>
              <w:t>©</w:t>
            </w:r>
            <w:r w:rsidRPr="00CE2223">
              <w:rPr>
                <w:rFonts w:ascii="Times New Roman" w:eastAsia="Calibri" w:hAnsi="Times New Roman" w:cs="Times New Roman"/>
                <w:b/>
              </w:rPr>
              <w:t xml:space="preserve"> ready salted crisps</w:t>
            </w:r>
          </w:p>
          <w:p w:rsidR="00CE2223" w:rsidRPr="00CE2223" w:rsidRDefault="00CE2223" w:rsidP="00FF7996">
            <w:pPr>
              <w:rPr>
                <w:rFonts w:ascii="Times New Roman" w:eastAsia="Calibri" w:hAnsi="Times New Roman" w:cs="Times New Roman"/>
                <w:b/>
              </w:rPr>
            </w:pPr>
          </w:p>
        </w:tc>
        <w:tc>
          <w:tcPr>
            <w:tcW w:w="1304"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50 g</w:t>
            </w:r>
          </w:p>
        </w:tc>
        <w:tc>
          <w:tcPr>
            <w:tcW w:w="1304"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1.10</w:t>
            </w:r>
          </w:p>
        </w:tc>
        <w:tc>
          <w:tcPr>
            <w:tcW w:w="1305"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25.75</w:t>
            </w:r>
          </w:p>
        </w:tc>
        <w:tc>
          <w:tcPr>
            <w:tcW w:w="1304"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15.95</w:t>
            </w:r>
          </w:p>
        </w:tc>
        <w:tc>
          <w:tcPr>
            <w:tcW w:w="1304" w:type="dxa"/>
            <w:tcBorders>
              <w:right w:val="nil"/>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3.05</w:t>
            </w:r>
          </w:p>
        </w:tc>
      </w:tr>
      <w:tr w:rsidR="00CE2223" w:rsidRPr="00CE2223" w:rsidTr="002F7891">
        <w:tc>
          <w:tcPr>
            <w:tcW w:w="2438" w:type="dxa"/>
            <w:tcBorders>
              <w:left w:val="nil"/>
            </w:tcBorders>
          </w:tcPr>
          <w:p w:rsidR="00CE2223" w:rsidRPr="00CE2223" w:rsidRDefault="00CE2223" w:rsidP="00FF7996">
            <w:pPr>
              <w:rPr>
                <w:rFonts w:ascii="Times New Roman" w:eastAsia="Calibri" w:hAnsi="Times New Roman" w:cs="Times New Roman"/>
                <w:b/>
              </w:rPr>
            </w:pPr>
            <w:r w:rsidRPr="00CE2223">
              <w:rPr>
                <w:rFonts w:ascii="Times New Roman" w:eastAsia="Calibri" w:hAnsi="Times New Roman" w:cs="Times New Roman"/>
                <w:b/>
              </w:rPr>
              <w:t>Semi-skimmed milk</w:t>
            </w:r>
          </w:p>
        </w:tc>
        <w:tc>
          <w:tcPr>
            <w:tcW w:w="1304"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250 mL</w:t>
            </w:r>
          </w:p>
        </w:tc>
        <w:tc>
          <w:tcPr>
            <w:tcW w:w="1304"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0.52</w:t>
            </w:r>
          </w:p>
        </w:tc>
        <w:tc>
          <w:tcPr>
            <w:tcW w:w="1305"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12.00</w:t>
            </w:r>
          </w:p>
        </w:tc>
        <w:tc>
          <w:tcPr>
            <w:tcW w:w="1304" w:type="dxa"/>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4.50</w:t>
            </w:r>
          </w:p>
        </w:tc>
        <w:tc>
          <w:tcPr>
            <w:tcW w:w="1304" w:type="dxa"/>
            <w:tcBorders>
              <w:right w:val="nil"/>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9.00</w:t>
            </w:r>
          </w:p>
          <w:p w:rsidR="00CE2223" w:rsidRPr="00CE2223" w:rsidRDefault="00CE2223" w:rsidP="00CE2223">
            <w:pPr>
              <w:jc w:val="both"/>
              <w:rPr>
                <w:rFonts w:ascii="Times New Roman" w:eastAsia="Calibri" w:hAnsi="Times New Roman" w:cs="Times New Roman"/>
              </w:rPr>
            </w:pPr>
          </w:p>
        </w:tc>
      </w:tr>
      <w:tr w:rsidR="00CE2223" w:rsidRPr="00CE2223" w:rsidTr="002F7891">
        <w:tc>
          <w:tcPr>
            <w:tcW w:w="2438" w:type="dxa"/>
            <w:tcBorders>
              <w:left w:val="nil"/>
              <w:bottom w:val="single" w:sz="4" w:space="0" w:color="auto"/>
            </w:tcBorders>
          </w:tcPr>
          <w:p w:rsidR="00CE2223" w:rsidRPr="00CE2223" w:rsidRDefault="00CE2223" w:rsidP="00FF7996">
            <w:pPr>
              <w:rPr>
                <w:rFonts w:ascii="Times New Roman" w:eastAsia="Calibri" w:hAnsi="Times New Roman" w:cs="Times New Roman"/>
                <w:b/>
              </w:rPr>
            </w:pPr>
            <w:r w:rsidRPr="00CE2223">
              <w:rPr>
                <w:rFonts w:ascii="Times New Roman" w:eastAsia="Calibri" w:hAnsi="Times New Roman" w:cs="Times New Roman"/>
                <w:b/>
              </w:rPr>
              <w:t>“</w:t>
            </w:r>
            <w:proofErr w:type="spellStart"/>
            <w:r w:rsidRPr="00CE2223">
              <w:rPr>
                <w:rFonts w:ascii="Times New Roman" w:eastAsia="Calibri" w:hAnsi="Times New Roman" w:cs="Times New Roman"/>
                <w:b/>
              </w:rPr>
              <w:t>Jucee</w:t>
            </w:r>
            <w:proofErr w:type="spellEnd"/>
            <w:r w:rsidRPr="00CE2223">
              <w:rPr>
                <w:rFonts w:ascii="Times New Roman" w:eastAsia="Calibri" w:hAnsi="Times New Roman" w:cs="Times New Roman"/>
                <w:b/>
              </w:rPr>
              <w:t>” apple and blackcurrant squash (no added sugar)</w:t>
            </w:r>
          </w:p>
        </w:tc>
        <w:tc>
          <w:tcPr>
            <w:tcW w:w="1304" w:type="dxa"/>
            <w:tcBorders>
              <w:bottom w:val="single" w:sz="4"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250 mL</w:t>
            </w:r>
          </w:p>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(1:5 dilution)</w:t>
            </w:r>
          </w:p>
        </w:tc>
        <w:tc>
          <w:tcPr>
            <w:tcW w:w="1304" w:type="dxa"/>
            <w:tcBorders>
              <w:bottom w:val="single" w:sz="4"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0.03</w:t>
            </w:r>
          </w:p>
        </w:tc>
        <w:tc>
          <w:tcPr>
            <w:tcW w:w="1305" w:type="dxa"/>
            <w:tcBorders>
              <w:bottom w:val="single" w:sz="4"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2.50</w:t>
            </w:r>
          </w:p>
        </w:tc>
        <w:tc>
          <w:tcPr>
            <w:tcW w:w="1304" w:type="dxa"/>
            <w:tcBorders>
              <w:bottom w:val="single" w:sz="4" w:space="0" w:color="auto"/>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0.00</w:t>
            </w:r>
          </w:p>
        </w:tc>
        <w:tc>
          <w:tcPr>
            <w:tcW w:w="1304" w:type="dxa"/>
            <w:tcBorders>
              <w:bottom w:val="single" w:sz="4" w:space="0" w:color="auto"/>
              <w:right w:val="nil"/>
            </w:tcBorders>
          </w:tcPr>
          <w:p w:rsidR="00CE2223" w:rsidRPr="00CE2223" w:rsidRDefault="00CE2223" w:rsidP="00CE2223">
            <w:pPr>
              <w:jc w:val="both"/>
              <w:rPr>
                <w:rFonts w:ascii="Times New Roman" w:eastAsia="Calibri" w:hAnsi="Times New Roman" w:cs="Times New Roman"/>
              </w:rPr>
            </w:pPr>
            <w:r w:rsidRPr="00CE2223">
              <w:rPr>
                <w:rFonts w:ascii="Times New Roman" w:eastAsia="Calibri" w:hAnsi="Times New Roman" w:cs="Times New Roman"/>
              </w:rPr>
              <w:t>1.30</w:t>
            </w:r>
          </w:p>
        </w:tc>
      </w:tr>
    </w:tbl>
    <w:p w:rsidR="005461DA" w:rsidRPr="00331B2D" w:rsidRDefault="005461DA" w:rsidP="00331B2D">
      <w:pPr>
        <w:rPr>
          <w:rFonts w:ascii="Times New Roman" w:hAnsi="Times New Roman" w:cs="Times New Roman"/>
          <w:sz w:val="24"/>
          <w:szCs w:val="24"/>
        </w:rPr>
      </w:pPr>
    </w:p>
    <w:p w:rsidR="00CE2223" w:rsidRDefault="00CE2223">
      <w:pPr>
        <w:rPr>
          <w:rFonts w:ascii="Times New Roman" w:hAnsi="Times New Roman" w:cs="Times New Roman"/>
          <w:sz w:val="24"/>
          <w:szCs w:val="24"/>
        </w:rPr>
      </w:pPr>
      <w:r>
        <w:rPr>
          <w:rFonts w:ascii="Times New Roman" w:hAnsi="Times New Roman" w:cs="Times New Roman"/>
          <w:sz w:val="24"/>
          <w:szCs w:val="24"/>
        </w:rPr>
        <w:br w:type="page"/>
      </w:r>
    </w:p>
    <w:p w:rsidR="00FF7996" w:rsidRDefault="00FF7996" w:rsidP="00FB5F08">
      <w:pPr>
        <w:spacing w:line="360" w:lineRule="auto"/>
        <w:rPr>
          <w:rFonts w:ascii="Times New Roman" w:hAnsi="Times New Roman" w:cs="Times New Roman"/>
          <w:b/>
          <w:sz w:val="24"/>
          <w:szCs w:val="24"/>
        </w:rPr>
        <w:sectPr w:rsidR="00FF7996" w:rsidSect="00F66582">
          <w:footerReference w:type="default" r:id="rId8"/>
          <w:pgSz w:w="11906" w:h="16838"/>
          <w:pgMar w:top="1134" w:right="1134" w:bottom="1134" w:left="1134" w:header="709" w:footer="709" w:gutter="0"/>
          <w:lnNumType w:countBy="1" w:restart="continuous"/>
          <w:cols w:space="708"/>
          <w:docGrid w:linePitch="360"/>
        </w:sectPr>
      </w:pPr>
    </w:p>
    <w:p w:rsidR="00FB5F08" w:rsidRDefault="00CE2223" w:rsidP="00337AA0">
      <w:pPr>
        <w:spacing w:after="0" w:line="360" w:lineRule="auto"/>
        <w:rPr>
          <w:rFonts w:ascii="Times New Roman" w:hAnsi="Times New Roman" w:cs="Times New Roman"/>
          <w:b/>
          <w:sz w:val="24"/>
          <w:szCs w:val="24"/>
        </w:rPr>
      </w:pPr>
      <w:r w:rsidRPr="00CE2223">
        <w:rPr>
          <w:rFonts w:ascii="Times New Roman" w:hAnsi="Times New Roman" w:cs="Times New Roman"/>
          <w:b/>
          <w:sz w:val="24"/>
          <w:szCs w:val="24"/>
        </w:rPr>
        <w:lastRenderedPageBreak/>
        <w:t>Table 2.</w:t>
      </w:r>
    </w:p>
    <w:p w:rsidR="00FB5F08" w:rsidRDefault="00FB5F08" w:rsidP="00FB5F08">
      <w:pPr>
        <w:spacing w:line="360" w:lineRule="auto"/>
        <w:rPr>
          <w:rFonts w:ascii="Times New Roman" w:hAnsi="Times New Roman" w:cs="Times New Roman"/>
          <w:sz w:val="24"/>
          <w:szCs w:val="24"/>
        </w:rPr>
      </w:pPr>
      <w:r w:rsidRPr="00FB5F08">
        <w:rPr>
          <w:rFonts w:ascii="Times New Roman" w:hAnsi="Times New Roman" w:cs="Times New Roman"/>
          <w:sz w:val="24"/>
          <w:szCs w:val="24"/>
        </w:rPr>
        <w:t>Gaming energy intake (EI) (MJ), time to eating onset during gaming (min) physical activity (PA) metabolic equivalents (MET), energy expenditure (EE) (MJ), gaming relative EI (MJ), test meal EI (MJ), total relative EI and ingestion time of test meal (min) for all boys</w:t>
      </w:r>
      <w:r w:rsidR="00D911A0">
        <w:rPr>
          <w:rFonts w:ascii="Times New Roman" w:hAnsi="Times New Roman" w:cs="Times New Roman"/>
          <w:sz w:val="24"/>
          <w:szCs w:val="24"/>
        </w:rPr>
        <w:t xml:space="preserve"> (n 21) for each gaming trial (m</w:t>
      </w:r>
      <w:r w:rsidRPr="00FB5F08">
        <w:rPr>
          <w:rFonts w:ascii="Times New Roman" w:hAnsi="Times New Roman" w:cs="Times New Roman"/>
          <w:sz w:val="24"/>
          <w:szCs w:val="24"/>
        </w:rPr>
        <w:t>ean values with their standard errors).</w:t>
      </w:r>
    </w:p>
    <w:tbl>
      <w:tblPr>
        <w:tblStyle w:val="TableGrid"/>
        <w:tblW w:w="10983" w:type="dxa"/>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5"/>
        <w:gridCol w:w="1417"/>
        <w:gridCol w:w="1418"/>
        <w:gridCol w:w="1417"/>
        <w:gridCol w:w="1418"/>
        <w:gridCol w:w="948"/>
      </w:tblGrid>
      <w:tr w:rsidR="00FF7996" w:rsidRPr="00FF7996" w:rsidTr="00FF7996">
        <w:tc>
          <w:tcPr>
            <w:tcW w:w="4365" w:type="dxa"/>
            <w:tcBorders>
              <w:top w:val="single" w:sz="24" w:space="0" w:color="auto"/>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p>
        </w:tc>
        <w:tc>
          <w:tcPr>
            <w:tcW w:w="2835" w:type="dxa"/>
            <w:gridSpan w:val="2"/>
            <w:tcBorders>
              <w:top w:val="single" w:sz="2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Seated video gaming</w:t>
            </w:r>
          </w:p>
        </w:tc>
        <w:tc>
          <w:tcPr>
            <w:tcW w:w="2835" w:type="dxa"/>
            <w:gridSpan w:val="2"/>
            <w:tcBorders>
              <w:top w:val="single" w:sz="2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Active video gaming</w:t>
            </w:r>
          </w:p>
        </w:tc>
        <w:tc>
          <w:tcPr>
            <w:tcW w:w="948" w:type="dxa"/>
            <w:tcBorders>
              <w:top w:val="single" w:sz="2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p>
        </w:tc>
      </w:tr>
      <w:tr w:rsidR="00FF7996" w:rsidRPr="00FF7996" w:rsidTr="00FF7996">
        <w:tc>
          <w:tcPr>
            <w:tcW w:w="4365"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rPr>
            </w:pPr>
          </w:p>
        </w:tc>
        <w:tc>
          <w:tcPr>
            <w:tcW w:w="1417" w:type="dxa"/>
            <w:tcBorders>
              <w:top w:val="single" w:sz="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Mean</w:t>
            </w:r>
          </w:p>
        </w:tc>
        <w:tc>
          <w:tcPr>
            <w:tcW w:w="1418" w:type="dxa"/>
            <w:tcBorders>
              <w:top w:val="single" w:sz="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vertAlign w:val="subscript"/>
              </w:rPr>
            </w:pPr>
            <w:r w:rsidRPr="00FF7996">
              <w:rPr>
                <w:rFonts w:ascii="Times New Roman" w:eastAsia="Calibri" w:hAnsi="Times New Roman" w:cs="Times New Roman"/>
                <w:b/>
                <w:vertAlign w:val="subscript"/>
              </w:rPr>
              <w:t>SEM</w:t>
            </w:r>
          </w:p>
        </w:tc>
        <w:tc>
          <w:tcPr>
            <w:tcW w:w="1417" w:type="dxa"/>
            <w:tcBorders>
              <w:top w:val="single" w:sz="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Mean</w:t>
            </w:r>
          </w:p>
        </w:tc>
        <w:tc>
          <w:tcPr>
            <w:tcW w:w="1418" w:type="dxa"/>
            <w:tcBorders>
              <w:top w:val="single" w:sz="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vertAlign w:val="subscript"/>
              </w:rPr>
            </w:pPr>
            <w:r w:rsidRPr="00FF7996">
              <w:rPr>
                <w:rFonts w:ascii="Times New Roman" w:eastAsia="Calibri" w:hAnsi="Times New Roman" w:cs="Times New Roman"/>
                <w:b/>
                <w:vertAlign w:val="subscript"/>
              </w:rPr>
              <w:t>SEM</w:t>
            </w:r>
          </w:p>
        </w:tc>
        <w:tc>
          <w:tcPr>
            <w:tcW w:w="948" w:type="dxa"/>
            <w:tcBorders>
              <w:top w:val="single" w:sz="4" w:space="0" w:color="auto"/>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i/>
              </w:rPr>
              <w:t xml:space="preserve">p </w:t>
            </w:r>
            <w:r w:rsidRPr="00FF7996">
              <w:rPr>
                <w:rFonts w:ascii="Times New Roman" w:eastAsia="Calibri" w:hAnsi="Times New Roman" w:cs="Times New Roman"/>
                <w:b/>
              </w:rPr>
              <w:t>value</w:t>
            </w:r>
          </w:p>
        </w:tc>
      </w:tr>
      <w:tr w:rsidR="00FF7996" w:rsidRPr="00FF7996" w:rsidTr="00FF7996">
        <w:tc>
          <w:tcPr>
            <w:tcW w:w="4365" w:type="dxa"/>
            <w:tcBorders>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Gaming EI (MJ)</w:t>
            </w:r>
          </w:p>
        </w:tc>
        <w:tc>
          <w:tcPr>
            <w:tcW w:w="1417" w:type="dxa"/>
            <w:tcBorders>
              <w:top w:val="single" w:sz="4" w:space="0" w:color="auto"/>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2.65</w:t>
            </w:r>
          </w:p>
        </w:tc>
        <w:tc>
          <w:tcPr>
            <w:tcW w:w="1418" w:type="dxa"/>
            <w:tcBorders>
              <w:top w:val="single" w:sz="4" w:space="0" w:color="auto"/>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0.32</w:t>
            </w:r>
          </w:p>
        </w:tc>
        <w:tc>
          <w:tcPr>
            <w:tcW w:w="1417" w:type="dxa"/>
            <w:tcBorders>
              <w:top w:val="single" w:sz="4" w:space="0" w:color="auto"/>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1.63</w:t>
            </w:r>
          </w:p>
        </w:tc>
        <w:tc>
          <w:tcPr>
            <w:tcW w:w="1418" w:type="dxa"/>
            <w:tcBorders>
              <w:top w:val="single" w:sz="4" w:space="0" w:color="auto"/>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0.26</w:t>
            </w:r>
          </w:p>
        </w:tc>
        <w:tc>
          <w:tcPr>
            <w:tcW w:w="948" w:type="dxa"/>
            <w:tcBorders>
              <w:top w:val="single" w:sz="4" w:space="0" w:color="auto"/>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&lt;0.001*</w:t>
            </w:r>
          </w:p>
        </w:tc>
      </w:tr>
      <w:tr w:rsidR="00FF7996" w:rsidRPr="00FF7996" w:rsidTr="00FF7996">
        <w:tc>
          <w:tcPr>
            <w:tcW w:w="4365"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Time to eating onset during gaming (min)</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7.50</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2.32</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9.11</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2.41</w:t>
            </w:r>
          </w:p>
        </w:tc>
        <w:tc>
          <w:tcPr>
            <w:tcW w:w="94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0.811</w:t>
            </w:r>
          </w:p>
        </w:tc>
      </w:tr>
      <w:tr w:rsidR="00FF7996" w:rsidRPr="00FF7996" w:rsidTr="00FF7996">
        <w:tc>
          <w:tcPr>
            <w:tcW w:w="4365"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PA METS</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1.22</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0.04</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1.99</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0.11</w:t>
            </w:r>
          </w:p>
        </w:tc>
        <w:tc>
          <w:tcPr>
            <w:tcW w:w="94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&lt;0.001*</w:t>
            </w:r>
          </w:p>
        </w:tc>
      </w:tr>
      <w:tr w:rsidR="00FF7996" w:rsidRPr="00FF7996" w:rsidTr="00FF7996">
        <w:tc>
          <w:tcPr>
            <w:tcW w:w="4365"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EE (MJ)</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0.39</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0.01</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0.64</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0.03</w:t>
            </w:r>
          </w:p>
        </w:tc>
        <w:tc>
          <w:tcPr>
            <w:tcW w:w="94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&lt;0.001*</w:t>
            </w:r>
          </w:p>
        </w:tc>
      </w:tr>
      <w:tr w:rsidR="00FF7996" w:rsidRPr="00FF7996" w:rsidTr="00FF7996">
        <w:tc>
          <w:tcPr>
            <w:tcW w:w="4365"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Gaming relative energy balance (MJ)</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2.26</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0.32</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0.99</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0.26</w:t>
            </w:r>
          </w:p>
        </w:tc>
        <w:tc>
          <w:tcPr>
            <w:tcW w:w="94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&lt;0.001*</w:t>
            </w:r>
          </w:p>
        </w:tc>
      </w:tr>
      <w:tr w:rsidR="00FF7996" w:rsidRPr="00FF7996" w:rsidTr="00FF7996">
        <w:tc>
          <w:tcPr>
            <w:tcW w:w="4365"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Test meal EI (MJ)</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1.08</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0.12</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1.07</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0.10</w:t>
            </w:r>
          </w:p>
        </w:tc>
        <w:tc>
          <w:tcPr>
            <w:tcW w:w="94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0.859</w:t>
            </w:r>
          </w:p>
        </w:tc>
      </w:tr>
      <w:tr w:rsidR="00FF7996" w:rsidRPr="00FF7996" w:rsidTr="00FF7996">
        <w:tc>
          <w:tcPr>
            <w:tcW w:w="4365"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Total relative energy balance (MJ)</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3.34</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0.35</w:t>
            </w:r>
          </w:p>
        </w:tc>
        <w:tc>
          <w:tcPr>
            <w:tcW w:w="1417"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2.06</w:t>
            </w:r>
          </w:p>
        </w:tc>
        <w:tc>
          <w:tcPr>
            <w:tcW w:w="141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0.30</w:t>
            </w:r>
          </w:p>
        </w:tc>
        <w:tc>
          <w:tcPr>
            <w:tcW w:w="948" w:type="dxa"/>
            <w:tcBorders>
              <w:top w:val="nil"/>
              <w:left w:val="nil"/>
              <w:bottom w:val="nil"/>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&lt;0.001*</w:t>
            </w:r>
          </w:p>
        </w:tc>
      </w:tr>
      <w:tr w:rsidR="00FF7996" w:rsidRPr="00FF7996" w:rsidTr="00FF7996">
        <w:tc>
          <w:tcPr>
            <w:tcW w:w="4365"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b/>
              </w:rPr>
            </w:pPr>
            <w:r w:rsidRPr="00FF7996">
              <w:rPr>
                <w:rFonts w:ascii="Times New Roman" w:eastAsia="Calibri" w:hAnsi="Times New Roman" w:cs="Times New Roman"/>
                <w:b/>
              </w:rPr>
              <w:t>Ingestion time of test meal (min)</w:t>
            </w:r>
          </w:p>
        </w:tc>
        <w:tc>
          <w:tcPr>
            <w:tcW w:w="1417"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11.02</w:t>
            </w:r>
          </w:p>
        </w:tc>
        <w:tc>
          <w:tcPr>
            <w:tcW w:w="1418"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4.53</w:t>
            </w:r>
          </w:p>
        </w:tc>
        <w:tc>
          <w:tcPr>
            <w:tcW w:w="1417"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8.48</w:t>
            </w:r>
          </w:p>
        </w:tc>
        <w:tc>
          <w:tcPr>
            <w:tcW w:w="1418"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3.33</w:t>
            </w:r>
          </w:p>
        </w:tc>
        <w:tc>
          <w:tcPr>
            <w:tcW w:w="948" w:type="dxa"/>
            <w:tcBorders>
              <w:top w:val="nil"/>
              <w:left w:val="nil"/>
              <w:bottom w:val="single" w:sz="4" w:space="0" w:color="auto"/>
              <w:right w:val="nil"/>
            </w:tcBorders>
          </w:tcPr>
          <w:p w:rsidR="00FF7996" w:rsidRPr="00FF7996" w:rsidRDefault="00FF7996" w:rsidP="00FF7996">
            <w:pPr>
              <w:spacing w:line="360" w:lineRule="auto"/>
              <w:jc w:val="both"/>
              <w:rPr>
                <w:rFonts w:ascii="Times New Roman" w:eastAsia="Calibri" w:hAnsi="Times New Roman" w:cs="Times New Roman"/>
              </w:rPr>
            </w:pPr>
            <w:r w:rsidRPr="00FF7996">
              <w:rPr>
                <w:rFonts w:ascii="Times New Roman" w:eastAsia="Calibri" w:hAnsi="Times New Roman" w:cs="Times New Roman"/>
              </w:rPr>
              <w:t>0.051</w:t>
            </w:r>
          </w:p>
        </w:tc>
      </w:tr>
    </w:tbl>
    <w:p w:rsidR="00FF7996" w:rsidRPr="00FF7996" w:rsidRDefault="00FF7996" w:rsidP="00FF7996">
      <w:pPr>
        <w:spacing w:after="0" w:line="360" w:lineRule="auto"/>
        <w:ind w:left="-108"/>
        <w:jc w:val="both"/>
        <w:rPr>
          <w:rFonts w:ascii="Times New Roman" w:eastAsia="Calibri" w:hAnsi="Times New Roman" w:cs="Times New Roman"/>
        </w:rPr>
      </w:pPr>
      <w:r w:rsidRPr="00FF7996">
        <w:rPr>
          <w:rFonts w:ascii="Times New Roman" w:eastAsia="Calibri" w:hAnsi="Times New Roman" w:cs="Times New Roman"/>
        </w:rPr>
        <w:t>*Indicates a significant difference between the active and seated video gaming trials.</w:t>
      </w:r>
    </w:p>
    <w:p w:rsidR="00C24412" w:rsidRDefault="00C24412">
      <w:pPr>
        <w:rPr>
          <w:rFonts w:ascii="Times New Roman" w:hAnsi="Times New Roman" w:cs="Times New Roman"/>
          <w:sz w:val="24"/>
          <w:szCs w:val="24"/>
        </w:rPr>
      </w:pPr>
      <w:r>
        <w:rPr>
          <w:rFonts w:ascii="Times New Roman" w:hAnsi="Times New Roman" w:cs="Times New Roman"/>
          <w:sz w:val="24"/>
          <w:szCs w:val="24"/>
        </w:rPr>
        <w:br w:type="page"/>
      </w:r>
    </w:p>
    <w:p w:rsidR="00C24412" w:rsidRDefault="00C24412" w:rsidP="00C24412">
      <w:pPr>
        <w:spacing w:after="0" w:line="360" w:lineRule="auto"/>
        <w:rPr>
          <w:rFonts w:ascii="Times New Roman" w:hAnsi="Times New Roman" w:cs="Times New Roman"/>
          <w:b/>
          <w:sz w:val="24"/>
          <w:szCs w:val="24"/>
        </w:rPr>
      </w:pPr>
      <w:r w:rsidRPr="00C24412">
        <w:rPr>
          <w:rFonts w:ascii="Times New Roman" w:hAnsi="Times New Roman" w:cs="Times New Roman"/>
          <w:b/>
          <w:sz w:val="24"/>
          <w:szCs w:val="24"/>
        </w:rPr>
        <w:lastRenderedPageBreak/>
        <w:t>Figures</w:t>
      </w:r>
    </w:p>
    <w:p w:rsidR="00F44588" w:rsidRDefault="00C24412" w:rsidP="00FB5F08">
      <w:pPr>
        <w:spacing w:line="360" w:lineRule="auto"/>
        <w:rPr>
          <w:rFonts w:ascii="Times New Roman" w:hAnsi="Times New Roman" w:cs="Times New Roman"/>
          <w:b/>
          <w:sz w:val="24"/>
          <w:szCs w:val="24"/>
        </w:rPr>
      </w:pPr>
      <w:r>
        <w:rPr>
          <w:rFonts w:ascii="Times New Roman" w:hAnsi="Times New Roman" w:cs="Times New Roman"/>
          <w:b/>
          <w:sz w:val="24"/>
          <w:szCs w:val="24"/>
        </w:rPr>
        <w:t>Figure 1.</w:t>
      </w:r>
    </w:p>
    <w:tbl>
      <w:tblPr>
        <w:tblStyle w:val="TableGrid"/>
        <w:tblW w:w="15092" w:type="dxa"/>
        <w:tblInd w:w="-30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900"/>
        <w:gridCol w:w="1620"/>
        <w:gridCol w:w="655"/>
        <w:gridCol w:w="965"/>
        <w:gridCol w:w="957"/>
        <w:gridCol w:w="1718"/>
        <w:gridCol w:w="550"/>
        <w:gridCol w:w="2126"/>
        <w:gridCol w:w="49"/>
        <w:gridCol w:w="4931"/>
        <w:gridCol w:w="621"/>
      </w:tblGrid>
      <w:tr w:rsidR="00143B02" w:rsidRPr="00336B66" w:rsidTr="00F44588">
        <w:trPr>
          <w:gridBefore w:val="1"/>
          <w:gridAfter w:val="1"/>
          <w:wBefore w:w="900" w:type="dxa"/>
          <w:wAfter w:w="621" w:type="dxa"/>
        </w:trPr>
        <w:tc>
          <w:tcPr>
            <w:tcW w:w="4197" w:type="dxa"/>
            <w:gridSpan w:val="4"/>
            <w:tcBorders>
              <w:top w:val="dotDash" w:sz="12" w:space="0" w:color="auto"/>
              <w:left w:val="dotDash" w:sz="12" w:space="0" w:color="auto"/>
              <w:bottom w:val="dotDash" w:sz="12" w:space="0" w:color="auto"/>
              <w:right w:val="dotDash" w:sz="12" w:space="0" w:color="auto"/>
            </w:tcBorders>
          </w:tcPr>
          <w:p w:rsidR="00143B02" w:rsidRPr="00143B02" w:rsidRDefault="00143B02" w:rsidP="002F7891">
            <w:pPr>
              <w:rPr>
                <w:rFonts w:ascii="Times New Roman" w:hAnsi="Times New Roman" w:cs="Times New Roman"/>
                <w:sz w:val="24"/>
                <w:szCs w:val="24"/>
              </w:rPr>
            </w:pPr>
          </w:p>
          <w:p w:rsidR="00143B02" w:rsidRPr="00143B02" w:rsidRDefault="00143B02" w:rsidP="002F7891">
            <w:pPr>
              <w:jc w:val="center"/>
              <w:rPr>
                <w:rFonts w:ascii="Times New Roman" w:hAnsi="Times New Roman" w:cs="Times New Roman"/>
                <w:sz w:val="24"/>
                <w:szCs w:val="24"/>
              </w:rPr>
            </w:pPr>
            <w:r w:rsidRPr="00143B02">
              <w:rPr>
                <w:rFonts w:ascii="Times New Roman" w:hAnsi="Times New Roman" w:cs="Times New Roman"/>
                <w:sz w:val="24"/>
                <w:szCs w:val="24"/>
              </w:rPr>
              <w:t xml:space="preserve">Active or seated video gaming bout with food and drinks </w:t>
            </w:r>
            <w:r w:rsidRPr="00143B02">
              <w:rPr>
                <w:rFonts w:ascii="Times New Roman" w:hAnsi="Times New Roman" w:cs="Times New Roman"/>
                <w:i/>
                <w:sz w:val="24"/>
                <w:szCs w:val="24"/>
              </w:rPr>
              <w:t>ad-libitum</w:t>
            </w:r>
            <w:r w:rsidRPr="00143B02">
              <w:rPr>
                <w:rFonts w:ascii="Times New Roman" w:hAnsi="Times New Roman" w:cs="Times New Roman"/>
                <w:sz w:val="24"/>
                <w:szCs w:val="24"/>
              </w:rPr>
              <w:t xml:space="preserve"> (90 min)</w:t>
            </w:r>
          </w:p>
          <w:p w:rsidR="00143B02" w:rsidRPr="00143B02" w:rsidRDefault="00143B02" w:rsidP="002F7891">
            <w:pPr>
              <w:rPr>
                <w:rFonts w:ascii="Times New Roman" w:hAnsi="Times New Roman" w:cs="Times New Roman"/>
                <w:sz w:val="24"/>
                <w:szCs w:val="24"/>
              </w:rPr>
            </w:pPr>
          </w:p>
          <w:p w:rsidR="00143B02" w:rsidRPr="00143B02" w:rsidRDefault="00143B02" w:rsidP="002F7891">
            <w:pPr>
              <w:rPr>
                <w:rFonts w:ascii="Times New Roman" w:hAnsi="Times New Roman" w:cs="Times New Roman"/>
                <w:sz w:val="24"/>
                <w:szCs w:val="24"/>
              </w:rPr>
            </w:pPr>
            <w:r w:rsidRPr="00143B02">
              <w:rPr>
                <w:rFonts w:ascii="Times New Roman" w:hAnsi="Times New Roman" w:cs="Times New Roman"/>
                <w:sz w:val="24"/>
                <w:szCs w:val="24"/>
              </w:rPr>
              <w:t xml:space="preserve">     </w:t>
            </w:r>
            <w:r w:rsidRPr="00143B02">
              <w:rPr>
                <w:rFonts w:ascii="Times New Roman" w:hAnsi="Times New Roman" w:cs="Times New Roman"/>
                <w:i/>
                <w:noProof/>
                <w:sz w:val="24"/>
                <w:szCs w:val="24"/>
                <w:lang w:eastAsia="en-GB"/>
              </w:rPr>
              <w:drawing>
                <wp:inline distT="0" distB="0" distL="0" distR="0" wp14:anchorId="09AFAB59" wp14:editId="334D2942">
                  <wp:extent cx="855121" cy="614656"/>
                  <wp:effectExtent l="0" t="0" r="254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775" cy="619439"/>
                          </a:xfrm>
                          <a:prstGeom prst="rect">
                            <a:avLst/>
                          </a:prstGeom>
                          <a:noFill/>
                          <a:ln>
                            <a:noFill/>
                          </a:ln>
                          <a:effectLst/>
                          <a:extLst/>
                        </pic:spPr>
                      </pic:pic>
                    </a:graphicData>
                  </a:graphic>
                </wp:inline>
              </w:drawing>
            </w:r>
            <w:r w:rsidRPr="00143B02">
              <w:rPr>
                <w:rFonts w:ascii="Times New Roman" w:hAnsi="Times New Roman" w:cs="Times New Roman"/>
                <w:sz w:val="24"/>
                <w:szCs w:val="24"/>
              </w:rPr>
              <w:t xml:space="preserve">     </w:t>
            </w:r>
            <w:r w:rsidRPr="00143B02">
              <w:rPr>
                <w:rFonts w:ascii="Times New Roman" w:hAnsi="Times New Roman" w:cs="Times New Roman"/>
                <w:i/>
                <w:noProof/>
                <w:sz w:val="24"/>
                <w:szCs w:val="24"/>
                <w:lang w:eastAsia="en-GB"/>
              </w:rPr>
              <w:drawing>
                <wp:inline distT="0" distB="0" distL="0" distR="0" wp14:anchorId="32349E19" wp14:editId="27A1E5BF">
                  <wp:extent cx="714023" cy="561975"/>
                  <wp:effectExtent l="19050" t="19050" r="10160" b="9525"/>
                  <wp:docPr id="15" name="il_fi" descr="5210724-computer-gaming-with-clipping-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l_fi" descr="5210724-computer-gaming-with-clipping-p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566679"/>
                          </a:xfrm>
                          <a:prstGeom prst="rect">
                            <a:avLst/>
                          </a:prstGeom>
                          <a:noFill/>
                          <a:ln w="9525" algn="in">
                            <a:solidFill>
                              <a:srgbClr val="FFFFFF"/>
                            </a:solidFill>
                            <a:miter lim="800000"/>
                            <a:headEnd/>
                            <a:tailEnd/>
                          </a:ln>
                          <a:extLst/>
                        </pic:spPr>
                      </pic:pic>
                    </a:graphicData>
                  </a:graphic>
                </wp:inline>
              </w:drawing>
            </w:r>
          </w:p>
          <w:p w:rsidR="00143B02" w:rsidRPr="00143B02" w:rsidRDefault="00143B02" w:rsidP="002F7891">
            <w:pPr>
              <w:rPr>
                <w:rFonts w:ascii="Times New Roman" w:hAnsi="Times New Roman" w:cs="Times New Roman"/>
                <w:sz w:val="24"/>
                <w:szCs w:val="24"/>
              </w:rPr>
            </w:pPr>
          </w:p>
        </w:tc>
        <w:tc>
          <w:tcPr>
            <w:tcW w:w="4443" w:type="dxa"/>
            <w:gridSpan w:val="4"/>
            <w:tcBorders>
              <w:top w:val="dotDash" w:sz="12" w:space="0" w:color="auto"/>
              <w:left w:val="dotDash" w:sz="12" w:space="0" w:color="auto"/>
              <w:bottom w:val="dotDash" w:sz="12" w:space="0" w:color="auto"/>
              <w:right w:val="dotDash" w:sz="12" w:space="0" w:color="auto"/>
            </w:tcBorders>
          </w:tcPr>
          <w:p w:rsidR="00143B02" w:rsidRPr="00143B02" w:rsidRDefault="00143B02" w:rsidP="002F7891">
            <w:pPr>
              <w:rPr>
                <w:rFonts w:ascii="Times New Roman" w:hAnsi="Times New Roman" w:cs="Times New Roman"/>
                <w:sz w:val="24"/>
                <w:szCs w:val="24"/>
              </w:rPr>
            </w:pPr>
          </w:p>
          <w:p w:rsidR="00143B02" w:rsidRPr="00143B02" w:rsidRDefault="00143B02" w:rsidP="002F7891">
            <w:pPr>
              <w:jc w:val="center"/>
              <w:rPr>
                <w:rFonts w:ascii="Times New Roman" w:hAnsi="Times New Roman" w:cs="Times New Roman"/>
                <w:sz w:val="24"/>
                <w:szCs w:val="24"/>
              </w:rPr>
            </w:pPr>
            <w:r w:rsidRPr="00143B02">
              <w:rPr>
                <w:rFonts w:ascii="Times New Roman" w:hAnsi="Times New Roman" w:cs="Times New Roman"/>
                <w:sz w:val="24"/>
                <w:szCs w:val="24"/>
              </w:rPr>
              <w:t>Rest time (60 min)</w:t>
            </w:r>
          </w:p>
          <w:p w:rsidR="00143B02" w:rsidRPr="00143B02" w:rsidRDefault="00143B02" w:rsidP="002F7891">
            <w:pPr>
              <w:rPr>
                <w:rFonts w:ascii="Times New Roman" w:hAnsi="Times New Roman" w:cs="Times New Roman"/>
                <w:sz w:val="24"/>
                <w:szCs w:val="24"/>
              </w:rPr>
            </w:pPr>
          </w:p>
          <w:p w:rsidR="00143B02" w:rsidRPr="00143B02" w:rsidRDefault="00143B02" w:rsidP="002F7891">
            <w:pPr>
              <w:jc w:val="center"/>
              <w:rPr>
                <w:rFonts w:ascii="Times New Roman" w:hAnsi="Times New Roman" w:cs="Times New Roman"/>
                <w:sz w:val="24"/>
                <w:szCs w:val="24"/>
              </w:rPr>
            </w:pPr>
            <w:r w:rsidRPr="00143B02">
              <w:rPr>
                <w:rFonts w:ascii="Times New Roman" w:hAnsi="Times New Roman" w:cs="Times New Roman"/>
                <w:noProof/>
                <w:sz w:val="24"/>
                <w:szCs w:val="24"/>
                <w:lang w:eastAsia="en-GB"/>
              </w:rPr>
              <w:drawing>
                <wp:inline distT="0" distB="0" distL="0" distR="0" wp14:anchorId="08F7A0DD" wp14:editId="1EE2F4E9">
                  <wp:extent cx="808684" cy="504000"/>
                  <wp:effectExtent l="57150" t="0" r="10795" b="106045"/>
                  <wp:docPr id="16" name="Picture 16" descr="C:\Documents and Settings\s003563\Local Settings\Temporary Internet Files\Content.IE5\4V3STB5U\MC900389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C:\Documents and Settings\s003563\Local Settings\Temporary Internet Files\Content.IE5\4V3STB5U\MC90038920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684" cy="504000"/>
                          </a:xfrm>
                          <a:prstGeom prst="rect">
                            <a:avLst/>
                          </a:prstGeom>
                          <a:noFill/>
                          <a:ln>
                            <a:noFill/>
                          </a:ln>
                          <a:effectLst>
                            <a:outerShdw blurRad="50800" dist="50800" dir="5400000" algn="ctr" rotWithShape="0">
                              <a:srgbClr val="FFC000"/>
                            </a:outerShdw>
                          </a:effectLst>
                        </pic:spPr>
                      </pic:pic>
                    </a:graphicData>
                  </a:graphic>
                </wp:inline>
              </w:drawing>
            </w:r>
          </w:p>
        </w:tc>
        <w:tc>
          <w:tcPr>
            <w:tcW w:w="4931" w:type="dxa"/>
            <w:tcBorders>
              <w:top w:val="dotDash" w:sz="12" w:space="0" w:color="auto"/>
              <w:left w:val="dotDash" w:sz="12" w:space="0" w:color="auto"/>
              <w:bottom w:val="dotDash" w:sz="12" w:space="0" w:color="auto"/>
              <w:right w:val="dotDash" w:sz="12" w:space="0" w:color="auto"/>
            </w:tcBorders>
          </w:tcPr>
          <w:p w:rsidR="00143B02" w:rsidRPr="00143B02" w:rsidRDefault="00143B02" w:rsidP="002F7891">
            <w:pPr>
              <w:rPr>
                <w:rFonts w:ascii="Times New Roman" w:hAnsi="Times New Roman" w:cs="Times New Roman"/>
                <w:sz w:val="24"/>
                <w:szCs w:val="24"/>
              </w:rPr>
            </w:pPr>
          </w:p>
          <w:p w:rsidR="00143B02" w:rsidRPr="00143B02" w:rsidRDefault="00143B02" w:rsidP="002F7891">
            <w:pPr>
              <w:jc w:val="center"/>
              <w:rPr>
                <w:rFonts w:ascii="Times New Roman" w:hAnsi="Times New Roman" w:cs="Times New Roman"/>
                <w:sz w:val="24"/>
                <w:szCs w:val="24"/>
              </w:rPr>
            </w:pPr>
            <w:r w:rsidRPr="00143B02">
              <w:rPr>
                <w:rFonts w:ascii="Times New Roman" w:hAnsi="Times New Roman" w:cs="Times New Roman"/>
                <w:sz w:val="24"/>
                <w:szCs w:val="24"/>
              </w:rPr>
              <w:t xml:space="preserve">Post-gaming </w:t>
            </w:r>
            <w:r w:rsidRPr="00143B02">
              <w:rPr>
                <w:rFonts w:ascii="Times New Roman" w:hAnsi="Times New Roman" w:cs="Times New Roman"/>
                <w:i/>
                <w:sz w:val="24"/>
                <w:szCs w:val="24"/>
              </w:rPr>
              <w:t>ad-libitum</w:t>
            </w:r>
            <w:r w:rsidRPr="00143B02">
              <w:rPr>
                <w:rFonts w:ascii="Times New Roman" w:hAnsi="Times New Roman" w:cs="Times New Roman"/>
                <w:sz w:val="24"/>
                <w:szCs w:val="24"/>
              </w:rPr>
              <w:t xml:space="preserve"> meal</w:t>
            </w:r>
          </w:p>
          <w:p w:rsidR="00143B02" w:rsidRPr="00143B02" w:rsidRDefault="00143B02" w:rsidP="002F7891">
            <w:pPr>
              <w:rPr>
                <w:rFonts w:ascii="Times New Roman" w:hAnsi="Times New Roman" w:cs="Times New Roman"/>
                <w:sz w:val="24"/>
                <w:szCs w:val="24"/>
              </w:rPr>
            </w:pPr>
          </w:p>
          <w:p w:rsidR="00143B02" w:rsidRPr="00143B02" w:rsidRDefault="00143B02" w:rsidP="002F7891">
            <w:pPr>
              <w:jc w:val="center"/>
              <w:rPr>
                <w:rFonts w:ascii="Times New Roman" w:hAnsi="Times New Roman" w:cs="Times New Roman"/>
                <w:sz w:val="24"/>
                <w:szCs w:val="24"/>
              </w:rPr>
            </w:pPr>
            <w:r w:rsidRPr="00143B02">
              <w:rPr>
                <w:rFonts w:ascii="Times New Roman" w:hAnsi="Times New Roman" w:cs="Times New Roman"/>
                <w:noProof/>
                <w:sz w:val="24"/>
                <w:szCs w:val="24"/>
                <w:lang w:eastAsia="en-GB"/>
              </w:rPr>
              <w:drawing>
                <wp:inline distT="0" distB="0" distL="0" distR="0" wp14:anchorId="03DA5216" wp14:editId="698BB563">
                  <wp:extent cx="956930" cy="738895"/>
                  <wp:effectExtent l="0" t="0" r="0" b="4445"/>
                  <wp:docPr id="18" name="il_fi" descr="http://pad2.whstatic.com/images/thumb/0/03/Color-Step-6-38.jpg/550px-Color-Step-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d2.whstatic.com/images/thumb/0/03/Color-Step-6-38.jpg/550px-Color-Step-6-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220" cy="739891"/>
                          </a:xfrm>
                          <a:prstGeom prst="rect">
                            <a:avLst/>
                          </a:prstGeom>
                          <a:noFill/>
                          <a:ln>
                            <a:noFill/>
                          </a:ln>
                        </pic:spPr>
                      </pic:pic>
                    </a:graphicData>
                  </a:graphic>
                </wp:inline>
              </w:drawing>
            </w:r>
          </w:p>
        </w:tc>
      </w:tr>
      <w:tr w:rsidR="00143B02" w:rsidRPr="00336B66" w:rsidTr="00F44588">
        <w:trPr>
          <w:gridBefore w:val="1"/>
          <w:gridAfter w:val="1"/>
          <w:wBefore w:w="900" w:type="dxa"/>
          <w:wAfter w:w="621" w:type="dxa"/>
        </w:trPr>
        <w:tc>
          <w:tcPr>
            <w:tcW w:w="2275" w:type="dxa"/>
            <w:gridSpan w:val="2"/>
            <w:tcBorders>
              <w:top w:val="dotDash" w:sz="12" w:space="0" w:color="auto"/>
              <w:left w:val="single" w:sz="18" w:space="0" w:color="auto"/>
              <w:bottom w:val="nil"/>
              <w:right w:val="single" w:sz="18" w:space="0" w:color="auto"/>
            </w:tcBorders>
          </w:tcPr>
          <w:p w:rsidR="00143B02" w:rsidRPr="00143B02" w:rsidRDefault="00143B02" w:rsidP="002F7891">
            <w:pPr>
              <w:rPr>
                <w:rFonts w:ascii="Times New Roman" w:hAnsi="Times New Roman" w:cs="Times New Roman"/>
                <w:noProof/>
                <w:sz w:val="24"/>
                <w:szCs w:val="24"/>
                <w:lang w:eastAsia="en-GB"/>
              </w:rPr>
            </w:pPr>
          </w:p>
          <w:p w:rsidR="00143B02" w:rsidRPr="00143B02" w:rsidRDefault="00143B02" w:rsidP="002F7891">
            <w:pPr>
              <w:rPr>
                <w:rFonts w:ascii="Times New Roman" w:hAnsi="Times New Roman" w:cs="Times New Roman"/>
                <w:noProof/>
                <w:sz w:val="24"/>
                <w:szCs w:val="24"/>
                <w:lang w:eastAsia="en-GB"/>
              </w:rPr>
            </w:pPr>
          </w:p>
        </w:tc>
        <w:tc>
          <w:tcPr>
            <w:tcW w:w="1922" w:type="dxa"/>
            <w:gridSpan w:val="2"/>
            <w:tcBorders>
              <w:top w:val="dotDash" w:sz="12" w:space="0" w:color="auto"/>
              <w:left w:val="single" w:sz="18" w:space="0" w:color="auto"/>
              <w:bottom w:val="nil"/>
              <w:right w:val="single" w:sz="18" w:space="0" w:color="auto"/>
            </w:tcBorders>
          </w:tcPr>
          <w:p w:rsidR="00143B02" w:rsidRPr="00143B02" w:rsidRDefault="00143B02" w:rsidP="002F7891">
            <w:pPr>
              <w:rPr>
                <w:rFonts w:ascii="Times New Roman" w:hAnsi="Times New Roman" w:cs="Times New Roman"/>
                <w:sz w:val="24"/>
                <w:szCs w:val="24"/>
              </w:rPr>
            </w:pPr>
          </w:p>
        </w:tc>
        <w:tc>
          <w:tcPr>
            <w:tcW w:w="2268" w:type="dxa"/>
            <w:gridSpan w:val="2"/>
            <w:tcBorders>
              <w:top w:val="dotDash" w:sz="12" w:space="0" w:color="auto"/>
              <w:left w:val="nil"/>
              <w:bottom w:val="nil"/>
              <w:right w:val="single" w:sz="18" w:space="0" w:color="auto"/>
            </w:tcBorders>
          </w:tcPr>
          <w:p w:rsidR="00143B02" w:rsidRPr="00143B02" w:rsidRDefault="00143B02" w:rsidP="002F7891">
            <w:pPr>
              <w:rPr>
                <w:rFonts w:ascii="Times New Roman" w:hAnsi="Times New Roman" w:cs="Times New Roman"/>
                <w:sz w:val="24"/>
                <w:szCs w:val="24"/>
              </w:rPr>
            </w:pPr>
          </w:p>
        </w:tc>
        <w:tc>
          <w:tcPr>
            <w:tcW w:w="2126" w:type="dxa"/>
            <w:tcBorders>
              <w:top w:val="dotDash" w:sz="12" w:space="0" w:color="auto"/>
              <w:left w:val="single" w:sz="18" w:space="0" w:color="auto"/>
              <w:bottom w:val="nil"/>
              <w:right w:val="single" w:sz="18" w:space="0" w:color="auto"/>
            </w:tcBorders>
            <w:shd w:val="clear" w:color="auto" w:fill="auto"/>
          </w:tcPr>
          <w:p w:rsidR="00143B02" w:rsidRPr="00143B02" w:rsidRDefault="00143B02" w:rsidP="002F7891">
            <w:pPr>
              <w:rPr>
                <w:rFonts w:ascii="Times New Roman" w:hAnsi="Times New Roman" w:cs="Times New Roman"/>
                <w:sz w:val="24"/>
                <w:szCs w:val="24"/>
              </w:rPr>
            </w:pPr>
          </w:p>
        </w:tc>
        <w:tc>
          <w:tcPr>
            <w:tcW w:w="4980" w:type="dxa"/>
            <w:gridSpan w:val="2"/>
            <w:tcBorders>
              <w:top w:val="dotDash" w:sz="12" w:space="0" w:color="auto"/>
              <w:left w:val="single" w:sz="18" w:space="0" w:color="auto"/>
              <w:bottom w:val="nil"/>
              <w:right w:val="single" w:sz="18" w:space="0" w:color="auto"/>
            </w:tcBorders>
          </w:tcPr>
          <w:p w:rsidR="00143B02" w:rsidRPr="00143B02" w:rsidRDefault="00143B02" w:rsidP="002F7891">
            <w:pPr>
              <w:rPr>
                <w:rFonts w:ascii="Times New Roman" w:hAnsi="Times New Roman" w:cs="Times New Roman"/>
                <w:sz w:val="24"/>
                <w:szCs w:val="24"/>
              </w:rPr>
            </w:pPr>
          </w:p>
        </w:tc>
      </w:tr>
      <w:tr w:rsidR="00143B02" w:rsidRPr="00336B66" w:rsidTr="00F44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2"/>
            <w:tcBorders>
              <w:top w:val="nil"/>
              <w:left w:val="nil"/>
              <w:bottom w:val="nil"/>
              <w:right w:val="nil"/>
            </w:tcBorders>
          </w:tcPr>
          <w:p w:rsid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Baseline (0 min)</w:t>
            </w:r>
          </w:p>
          <w:p w:rsidR="000C4EB8" w:rsidRPr="00143B02" w:rsidRDefault="000C4EB8" w:rsidP="002F7891">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  (09.05 hours)</w:t>
            </w:r>
          </w:p>
          <w:p w:rsidR="00143B02" w:rsidRP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w:t>
            </w:r>
            <w:r w:rsidRPr="00143B02">
              <w:rPr>
                <w:rFonts w:ascii="Times New Roman" w:hAnsi="Times New Roman" w:cs="Times New Roman"/>
                <w:noProof/>
                <w:sz w:val="24"/>
                <w:szCs w:val="24"/>
                <w:lang w:eastAsia="en-GB"/>
              </w:rPr>
              <w:drawing>
                <wp:inline distT="0" distB="0" distL="0" distR="0" wp14:anchorId="66730BE3" wp14:editId="669BE0D3">
                  <wp:extent cx="465510" cy="432000"/>
                  <wp:effectExtent l="0" t="0" r="0" b="6350"/>
                  <wp:docPr id="19" name="Picture 19" descr="C:\Documents and Settings\s003563\My Documents\My Pictures\21424421-red-blood-drop-cartoon-mascot-character-waving-for-gr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003563\My Documents\My Pictures\21424421-red-blood-drop-cartoon-mascot-character-waving-for-gree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10" cy="432000"/>
                          </a:xfrm>
                          <a:prstGeom prst="rect">
                            <a:avLst/>
                          </a:prstGeom>
                          <a:noFill/>
                          <a:ln>
                            <a:noFill/>
                          </a:ln>
                        </pic:spPr>
                      </pic:pic>
                    </a:graphicData>
                  </a:graphic>
                </wp:inline>
              </w:drawing>
            </w:r>
          </w:p>
          <w:p w:rsidR="00143B02" w:rsidRP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VAS</w:t>
            </w:r>
          </w:p>
          <w:p w:rsidR="00143B02" w:rsidRPr="00143B02" w:rsidRDefault="00143B02" w:rsidP="002F7891">
            <w:pPr>
              <w:rPr>
                <w:rFonts w:ascii="Times New Roman" w:hAnsi="Times New Roman" w:cs="Times New Roman"/>
                <w:noProof/>
                <w:sz w:val="24"/>
                <w:szCs w:val="24"/>
                <w:lang w:eastAsia="en-GB"/>
              </w:rPr>
            </w:pPr>
          </w:p>
          <w:p w:rsidR="00143B02" w:rsidRPr="00143B02" w:rsidRDefault="00143B02" w:rsidP="002F7891">
            <w:pPr>
              <w:rPr>
                <w:rFonts w:ascii="Times New Roman" w:hAnsi="Times New Roman" w:cs="Times New Roman"/>
                <w:noProof/>
                <w:sz w:val="24"/>
                <w:szCs w:val="24"/>
                <w:lang w:eastAsia="en-GB"/>
              </w:rPr>
            </w:pPr>
          </w:p>
          <w:p w:rsidR="00143B02" w:rsidRPr="00143B02" w:rsidRDefault="00143B02" w:rsidP="002F7891">
            <w:pPr>
              <w:rPr>
                <w:rFonts w:ascii="Times New Roman" w:hAnsi="Times New Roman" w:cs="Times New Roman"/>
                <w:noProof/>
                <w:sz w:val="24"/>
                <w:szCs w:val="24"/>
                <w:lang w:eastAsia="en-GB"/>
              </w:rPr>
            </w:pPr>
          </w:p>
          <w:p w:rsidR="00143B02" w:rsidRPr="00143B02" w:rsidRDefault="00143B02" w:rsidP="002F7891">
            <w:pPr>
              <w:rPr>
                <w:rFonts w:ascii="Times New Roman" w:hAnsi="Times New Roman" w:cs="Times New Roman"/>
                <w:noProof/>
                <w:sz w:val="24"/>
                <w:szCs w:val="24"/>
                <w:lang w:eastAsia="en-GB"/>
              </w:rPr>
            </w:pPr>
          </w:p>
        </w:tc>
        <w:tc>
          <w:tcPr>
            <w:tcW w:w="1620" w:type="dxa"/>
            <w:gridSpan w:val="2"/>
            <w:tcBorders>
              <w:top w:val="nil"/>
              <w:left w:val="nil"/>
              <w:bottom w:val="nil"/>
              <w:right w:val="nil"/>
            </w:tcBorders>
          </w:tcPr>
          <w:p w:rsidR="000C4EB8"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w:t>
            </w:r>
            <w:r w:rsidR="000C4EB8">
              <w:rPr>
                <w:rFonts w:ascii="Times New Roman" w:hAnsi="Times New Roman" w:cs="Times New Roman"/>
                <w:noProof/>
                <w:sz w:val="24"/>
                <w:szCs w:val="24"/>
                <w:lang w:eastAsia="en-GB"/>
              </w:rPr>
              <w:t xml:space="preserve">   </w:t>
            </w:r>
            <w:r w:rsidRPr="00143B02">
              <w:rPr>
                <w:rFonts w:ascii="Times New Roman" w:hAnsi="Times New Roman" w:cs="Times New Roman"/>
                <w:noProof/>
                <w:sz w:val="24"/>
                <w:szCs w:val="24"/>
                <w:lang w:eastAsia="en-GB"/>
              </w:rPr>
              <w:t>45 min</w:t>
            </w:r>
          </w:p>
          <w:p w:rsidR="000C4EB8" w:rsidRPr="00143B02" w:rsidRDefault="000C4EB8" w:rsidP="002F7891">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(09.50 hours)</w:t>
            </w:r>
          </w:p>
          <w:p w:rsidR="00143B02" w:rsidRP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w:t>
            </w:r>
            <w:r w:rsidRPr="00143B02">
              <w:rPr>
                <w:rFonts w:ascii="Times New Roman" w:hAnsi="Times New Roman" w:cs="Times New Roman"/>
                <w:noProof/>
                <w:sz w:val="24"/>
                <w:szCs w:val="24"/>
                <w:lang w:eastAsia="en-GB"/>
              </w:rPr>
              <w:drawing>
                <wp:inline distT="0" distB="0" distL="0" distR="0" wp14:anchorId="050CE4EF" wp14:editId="5AB755FA">
                  <wp:extent cx="465510" cy="432000"/>
                  <wp:effectExtent l="0" t="0" r="0" b="6350"/>
                  <wp:docPr id="20" name="Picture 20" descr="C:\Documents and Settings\s003563\My Documents\My Pictures\21424421-red-blood-drop-cartoon-mascot-character-waving-for-gr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003563\My Documents\My Pictures\21424421-red-blood-drop-cartoon-mascot-character-waving-for-gree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10" cy="432000"/>
                          </a:xfrm>
                          <a:prstGeom prst="rect">
                            <a:avLst/>
                          </a:prstGeom>
                          <a:noFill/>
                          <a:ln>
                            <a:noFill/>
                          </a:ln>
                        </pic:spPr>
                      </pic:pic>
                    </a:graphicData>
                  </a:graphic>
                </wp:inline>
              </w:drawing>
            </w:r>
            <w:r w:rsidRPr="00143B02">
              <w:rPr>
                <w:rFonts w:ascii="Times New Roman" w:hAnsi="Times New Roman" w:cs="Times New Roman"/>
                <w:noProof/>
                <w:sz w:val="24"/>
                <w:szCs w:val="24"/>
                <w:lang w:eastAsia="en-GB"/>
              </w:rPr>
              <w:t xml:space="preserve">     </w:t>
            </w:r>
          </w:p>
          <w:p w:rsidR="00143B02" w:rsidRP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VAS</w:t>
            </w:r>
          </w:p>
        </w:tc>
        <w:tc>
          <w:tcPr>
            <w:tcW w:w="2675" w:type="dxa"/>
            <w:gridSpan w:val="2"/>
            <w:tcBorders>
              <w:top w:val="nil"/>
              <w:left w:val="nil"/>
              <w:bottom w:val="nil"/>
              <w:right w:val="nil"/>
            </w:tcBorders>
          </w:tcPr>
          <w:p w:rsidR="00143B02" w:rsidRDefault="00143B02" w:rsidP="002F7891">
            <w:pPr>
              <w:rPr>
                <w:rFonts w:ascii="Times New Roman" w:hAnsi="Times New Roman" w:cs="Times New Roman"/>
                <w:sz w:val="24"/>
                <w:szCs w:val="24"/>
              </w:rPr>
            </w:pPr>
            <w:r w:rsidRPr="00143B02">
              <w:rPr>
                <w:rFonts w:ascii="Times New Roman" w:hAnsi="Times New Roman" w:cs="Times New Roman"/>
                <w:sz w:val="24"/>
                <w:szCs w:val="24"/>
              </w:rPr>
              <w:t xml:space="preserve">        90 min</w:t>
            </w:r>
          </w:p>
          <w:p w:rsidR="000C4EB8" w:rsidRPr="00143B02" w:rsidRDefault="000C4EB8" w:rsidP="002F7891">
            <w:pPr>
              <w:rPr>
                <w:rFonts w:ascii="Times New Roman" w:hAnsi="Times New Roman" w:cs="Times New Roman"/>
                <w:sz w:val="24"/>
                <w:szCs w:val="24"/>
              </w:rPr>
            </w:pPr>
            <w:r>
              <w:rPr>
                <w:rFonts w:ascii="Times New Roman" w:hAnsi="Times New Roman" w:cs="Times New Roman"/>
                <w:sz w:val="24"/>
                <w:szCs w:val="24"/>
              </w:rPr>
              <w:t xml:space="preserve">   (10.40 hours)</w:t>
            </w:r>
          </w:p>
          <w:p w:rsidR="00143B02" w:rsidRP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w:t>
            </w:r>
            <w:r w:rsidRPr="00143B02">
              <w:rPr>
                <w:rFonts w:ascii="Times New Roman" w:hAnsi="Times New Roman" w:cs="Times New Roman"/>
                <w:noProof/>
                <w:sz w:val="24"/>
                <w:szCs w:val="24"/>
                <w:lang w:eastAsia="en-GB"/>
              </w:rPr>
              <w:drawing>
                <wp:inline distT="0" distB="0" distL="0" distR="0" wp14:anchorId="55F766D1" wp14:editId="0F304C33">
                  <wp:extent cx="465510" cy="432000"/>
                  <wp:effectExtent l="0" t="0" r="0" b="6350"/>
                  <wp:docPr id="21" name="Picture 21" descr="C:\Documents and Settings\s003563\My Documents\My Pictures\21424421-red-blood-drop-cartoon-mascot-character-waving-for-gr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003563\My Documents\My Pictures\21424421-red-blood-drop-cartoon-mascot-character-waving-for-gree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10" cy="432000"/>
                          </a:xfrm>
                          <a:prstGeom prst="rect">
                            <a:avLst/>
                          </a:prstGeom>
                          <a:noFill/>
                          <a:ln>
                            <a:noFill/>
                          </a:ln>
                        </pic:spPr>
                      </pic:pic>
                    </a:graphicData>
                  </a:graphic>
                </wp:inline>
              </w:drawing>
            </w:r>
          </w:p>
          <w:p w:rsidR="00143B02" w:rsidRPr="00143B02" w:rsidRDefault="00143B02" w:rsidP="002F7891">
            <w:pPr>
              <w:rPr>
                <w:rFonts w:ascii="Times New Roman" w:hAnsi="Times New Roman" w:cs="Times New Roman"/>
                <w:noProof/>
                <w:sz w:val="24"/>
                <w:szCs w:val="24"/>
                <w:lang w:eastAsia="en-GB"/>
              </w:rPr>
            </w:pPr>
            <w:r w:rsidRPr="00143B02">
              <w:rPr>
                <w:rFonts w:ascii="Times New Roman" w:hAnsi="Times New Roman" w:cs="Times New Roman"/>
                <w:noProof/>
                <w:sz w:val="24"/>
                <w:szCs w:val="24"/>
                <w:lang w:eastAsia="en-GB"/>
              </w:rPr>
              <w:t xml:space="preserve">           VAS</w:t>
            </w:r>
          </w:p>
        </w:tc>
        <w:tc>
          <w:tcPr>
            <w:tcW w:w="8277" w:type="dxa"/>
            <w:gridSpan w:val="5"/>
            <w:tcBorders>
              <w:top w:val="nil"/>
              <w:left w:val="nil"/>
              <w:bottom w:val="nil"/>
              <w:right w:val="nil"/>
            </w:tcBorders>
          </w:tcPr>
          <w:p w:rsidR="00133D9D" w:rsidRDefault="00143B02" w:rsidP="002F7891">
            <w:pPr>
              <w:rPr>
                <w:rFonts w:ascii="Times New Roman" w:hAnsi="Times New Roman" w:cs="Times New Roman"/>
                <w:sz w:val="24"/>
                <w:szCs w:val="24"/>
              </w:rPr>
            </w:pPr>
            <w:r w:rsidRPr="00143B02">
              <w:rPr>
                <w:rFonts w:ascii="Times New Roman" w:hAnsi="Times New Roman" w:cs="Times New Roman"/>
                <w:sz w:val="24"/>
                <w:szCs w:val="24"/>
              </w:rPr>
              <w:t xml:space="preserve"> </w:t>
            </w:r>
            <w:r w:rsidR="000C4EB8">
              <w:rPr>
                <w:rFonts w:ascii="Times New Roman" w:hAnsi="Times New Roman" w:cs="Times New Roman"/>
                <w:sz w:val="24"/>
                <w:szCs w:val="24"/>
              </w:rPr>
              <w:t xml:space="preserve"> </w:t>
            </w:r>
            <w:r w:rsidRPr="00143B02">
              <w:rPr>
                <w:rFonts w:ascii="Times New Roman" w:hAnsi="Times New Roman" w:cs="Times New Roman"/>
                <w:sz w:val="24"/>
                <w:szCs w:val="24"/>
              </w:rPr>
              <w:t>135 min                      150 min</w:t>
            </w:r>
            <w:r>
              <w:rPr>
                <w:rFonts w:ascii="Times New Roman" w:hAnsi="Times New Roman" w:cs="Times New Roman"/>
                <w:sz w:val="24"/>
                <w:szCs w:val="24"/>
              </w:rPr>
              <w:t xml:space="preserve">                                                    </w:t>
            </w:r>
            <w:r w:rsidR="00133D9D">
              <w:rPr>
                <w:rFonts w:ascii="Times New Roman" w:hAnsi="Times New Roman" w:cs="Times New Roman"/>
                <w:sz w:val="24"/>
                <w:szCs w:val="24"/>
              </w:rPr>
              <w:t xml:space="preserve">                 </w:t>
            </w:r>
            <w:r>
              <w:rPr>
                <w:rFonts w:ascii="Times New Roman" w:hAnsi="Times New Roman" w:cs="Times New Roman"/>
                <w:sz w:val="24"/>
                <w:szCs w:val="24"/>
              </w:rPr>
              <w:t>180 min</w:t>
            </w:r>
          </w:p>
          <w:p w:rsidR="00133D9D" w:rsidRDefault="00133D9D" w:rsidP="002F7891">
            <w:pPr>
              <w:rPr>
                <w:rFonts w:ascii="Times New Roman" w:hAnsi="Times New Roman" w:cs="Times New Roman"/>
                <w:sz w:val="24"/>
                <w:szCs w:val="24"/>
              </w:rPr>
            </w:pPr>
            <w:r>
              <w:rPr>
                <w:rFonts w:ascii="Times New Roman" w:hAnsi="Times New Roman" w:cs="Times New Roman"/>
                <w:noProof/>
                <w:sz w:val="24"/>
                <w:szCs w:val="24"/>
                <w:lang w:eastAsia="en-GB"/>
              </w:rPr>
              <w:t>(11.10 hours)           (11.30 hours)                                                          (12.30 hours)</w:t>
            </w:r>
          </w:p>
          <w:p w:rsidR="00143B02" w:rsidRPr="00143B02" w:rsidRDefault="00133D9D" w:rsidP="002F7891">
            <w:pPr>
              <w:rPr>
                <w:rFonts w:ascii="Times New Roman" w:hAnsi="Times New Roman" w:cs="Times New Roman"/>
                <w:sz w:val="24"/>
                <w:szCs w:val="24"/>
              </w:rPr>
            </w:pPr>
            <w:r>
              <w:rPr>
                <w:rFonts w:ascii="Times New Roman" w:hAnsi="Times New Roman" w:cs="Times New Roman"/>
                <w:noProof/>
                <w:sz w:val="24"/>
                <w:szCs w:val="24"/>
                <w:lang w:eastAsia="en-GB"/>
              </w:rPr>
              <w:t xml:space="preserve">   </w:t>
            </w:r>
            <w:r w:rsidR="000C4EB8">
              <w:rPr>
                <w:rFonts w:ascii="Times New Roman" w:hAnsi="Times New Roman" w:cs="Times New Roman"/>
                <w:noProof/>
                <w:sz w:val="24"/>
                <w:szCs w:val="24"/>
                <w:lang w:eastAsia="en-GB"/>
              </w:rPr>
              <w:t xml:space="preserve"> </w:t>
            </w:r>
            <w:r w:rsidR="00143B02" w:rsidRPr="00143B02">
              <w:rPr>
                <w:rFonts w:ascii="Times New Roman" w:hAnsi="Times New Roman" w:cs="Times New Roman"/>
                <w:noProof/>
                <w:sz w:val="24"/>
                <w:szCs w:val="24"/>
                <w:lang w:eastAsia="en-GB"/>
              </w:rPr>
              <w:drawing>
                <wp:inline distT="0" distB="0" distL="0" distR="0" wp14:anchorId="4AE8060F" wp14:editId="423D5CDE">
                  <wp:extent cx="461873" cy="428625"/>
                  <wp:effectExtent l="0" t="0" r="0" b="0"/>
                  <wp:docPr id="22" name="Picture 22" descr="C:\Documents and Settings\s003563\My Documents\My Pictures\21424421-red-blood-drop-cartoon-mascot-character-waving-for-gr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003563\My Documents\My Pictures\21424421-red-blood-drop-cartoon-mascot-character-waving-for-gree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10" cy="432000"/>
                          </a:xfrm>
                          <a:prstGeom prst="rect">
                            <a:avLst/>
                          </a:prstGeom>
                          <a:noFill/>
                          <a:ln>
                            <a:noFill/>
                          </a:ln>
                        </pic:spPr>
                      </pic:pic>
                    </a:graphicData>
                  </a:graphic>
                </wp:inline>
              </w:drawing>
            </w:r>
            <w:r w:rsidR="00143B02" w:rsidRPr="00143B02">
              <w:rPr>
                <w:rFonts w:ascii="Times New Roman" w:hAnsi="Times New Roman" w:cs="Times New Roman"/>
                <w:sz w:val="24"/>
                <w:szCs w:val="24"/>
              </w:rPr>
              <w:t xml:space="preserve">                </w:t>
            </w:r>
            <w:r w:rsidR="00143B02" w:rsidRPr="00143B02">
              <w:rPr>
                <w:rFonts w:ascii="Times New Roman" w:hAnsi="Times New Roman" w:cs="Times New Roman"/>
                <w:noProof/>
                <w:sz w:val="24"/>
                <w:szCs w:val="24"/>
                <w:lang w:eastAsia="en-GB"/>
              </w:rPr>
              <w:t xml:space="preserve">                </w:t>
            </w:r>
          </w:p>
          <w:p w:rsidR="00143B02" w:rsidRPr="00143B02" w:rsidRDefault="00143B02" w:rsidP="002F7891">
            <w:pPr>
              <w:rPr>
                <w:rFonts w:ascii="Times New Roman" w:hAnsi="Times New Roman" w:cs="Times New Roman"/>
                <w:sz w:val="24"/>
                <w:szCs w:val="24"/>
              </w:rPr>
            </w:pPr>
            <w:r w:rsidRPr="00143B02">
              <w:rPr>
                <w:rFonts w:ascii="Times New Roman" w:hAnsi="Times New Roman" w:cs="Times New Roman"/>
                <w:sz w:val="24"/>
                <w:szCs w:val="24"/>
              </w:rPr>
              <w:t xml:space="preserve">    VAS</w:t>
            </w:r>
          </w:p>
        </w:tc>
      </w:tr>
    </w:tbl>
    <w:p w:rsidR="0050699F" w:rsidRDefault="0050699F" w:rsidP="00A7534D">
      <w:pPr>
        <w:spacing w:after="0" w:line="360" w:lineRule="auto"/>
        <w:rPr>
          <w:rFonts w:ascii="Times New Roman" w:hAnsi="Times New Roman" w:cs="Times New Roman"/>
          <w:b/>
          <w:sz w:val="24"/>
          <w:szCs w:val="24"/>
        </w:rPr>
        <w:sectPr w:rsidR="0050699F" w:rsidSect="00FF7996">
          <w:pgSz w:w="16838" w:h="11906" w:orient="landscape"/>
          <w:pgMar w:top="1134" w:right="1134" w:bottom="1134" w:left="1134" w:header="709" w:footer="709" w:gutter="0"/>
          <w:lnNumType w:countBy="1" w:restart="continuous"/>
          <w:cols w:space="708"/>
          <w:docGrid w:linePitch="360"/>
        </w:sectPr>
      </w:pPr>
    </w:p>
    <w:p w:rsidR="00337AA0" w:rsidRDefault="00C24412">
      <w:pPr>
        <w:rPr>
          <w:rFonts w:ascii="Times New Roman" w:hAnsi="Times New Roman" w:cs="Times New Roman"/>
          <w:b/>
          <w:sz w:val="24"/>
          <w:szCs w:val="24"/>
        </w:rPr>
      </w:pPr>
      <w:r>
        <w:rPr>
          <w:rFonts w:ascii="Times New Roman" w:hAnsi="Times New Roman" w:cs="Times New Roman"/>
          <w:b/>
          <w:sz w:val="24"/>
          <w:szCs w:val="24"/>
        </w:rPr>
        <w:lastRenderedPageBreak/>
        <w:t>Figure 2.</w:t>
      </w:r>
    </w:p>
    <w:p w:rsidR="007E454B" w:rsidRPr="0050699F" w:rsidRDefault="00C416DD">
      <w:pPr>
        <w:rPr>
          <w:rFonts w:ascii="Times New Roman" w:hAnsi="Times New Roman" w:cs="Times New Roman"/>
          <w:b/>
          <w:sz w:val="24"/>
          <w:szCs w:val="24"/>
        </w:rPr>
      </w:pPr>
      <w:r>
        <w:rPr>
          <w:noProof/>
          <w:lang w:eastAsia="en-GB"/>
        </w:rPr>
        <w:drawing>
          <wp:inline distT="0" distB="0" distL="0" distR="0" wp14:anchorId="0BC025EF" wp14:editId="657BF84C">
            <wp:extent cx="5579745" cy="375602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3756025"/>
                    </a:xfrm>
                    <a:prstGeom prst="rect">
                      <a:avLst/>
                    </a:prstGeom>
                    <a:noFill/>
                    <a:ln>
                      <a:noFill/>
                    </a:ln>
                  </pic:spPr>
                </pic:pic>
              </a:graphicData>
            </a:graphic>
          </wp:inline>
        </w:drawing>
      </w:r>
      <w:r w:rsidR="007E454B">
        <w:rPr>
          <w:rFonts w:ascii="Times New Roman" w:eastAsia="Calibri" w:hAnsi="Times New Roman" w:cs="Times New Roman"/>
          <w:sz w:val="24"/>
          <w:szCs w:val="24"/>
        </w:rPr>
        <w:br w:type="page"/>
      </w:r>
    </w:p>
    <w:p w:rsidR="008B09E8" w:rsidRPr="007E454B" w:rsidRDefault="007E454B" w:rsidP="007E454B">
      <w:pPr>
        <w:spacing w:after="0" w:line="360" w:lineRule="auto"/>
        <w:rPr>
          <w:rFonts w:ascii="Times New Roman" w:eastAsia="Calibri" w:hAnsi="Times New Roman" w:cs="Times New Roman"/>
          <w:b/>
          <w:sz w:val="24"/>
          <w:szCs w:val="24"/>
        </w:rPr>
      </w:pPr>
      <w:r w:rsidRPr="007E454B">
        <w:rPr>
          <w:rFonts w:ascii="Times New Roman" w:eastAsia="Calibri" w:hAnsi="Times New Roman" w:cs="Times New Roman"/>
          <w:b/>
          <w:sz w:val="24"/>
          <w:szCs w:val="24"/>
        </w:rPr>
        <w:lastRenderedPageBreak/>
        <w:t>Figure 3</w:t>
      </w:r>
    </w:p>
    <w:p w:rsidR="0050699F" w:rsidRDefault="008471BE" w:rsidP="0050699F">
      <w:pPr>
        <w:spacing w:line="360" w:lineRule="auto"/>
        <w:rPr>
          <w:rFonts w:ascii="Times New Roman" w:hAnsi="Times New Roman" w:cs="Times New Roman"/>
          <w:b/>
          <w:sz w:val="24"/>
          <w:szCs w:val="24"/>
        </w:rPr>
      </w:pPr>
      <w:r>
        <w:rPr>
          <w:noProof/>
          <w:lang w:eastAsia="en-GB"/>
        </w:rPr>
        <w:drawing>
          <wp:inline distT="0" distB="0" distL="0" distR="0">
            <wp:extent cx="5184000" cy="7757619"/>
            <wp:effectExtent l="0" t="0" r="0" b="0"/>
            <wp:docPr id="1" name="Picture 1" descr="C:\Users\susan\AppData\Local\Microsoft\Windows\INetCacheContent.Word\BJN GLP-1 and glucose graph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Content.Word\BJN GLP-1 and glucose graphs.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4000" cy="7757619"/>
                    </a:xfrm>
                    <a:prstGeom prst="rect">
                      <a:avLst/>
                    </a:prstGeom>
                    <a:noFill/>
                    <a:ln>
                      <a:noFill/>
                    </a:ln>
                  </pic:spPr>
                </pic:pic>
              </a:graphicData>
            </a:graphic>
          </wp:inline>
        </w:drawing>
      </w:r>
    </w:p>
    <w:p w:rsidR="0050699F" w:rsidRDefault="0050699F">
      <w:pPr>
        <w:rPr>
          <w:rFonts w:ascii="Times New Roman" w:hAnsi="Times New Roman" w:cs="Times New Roman"/>
          <w:b/>
          <w:sz w:val="24"/>
          <w:szCs w:val="24"/>
        </w:rPr>
      </w:pPr>
      <w:r>
        <w:rPr>
          <w:rFonts w:ascii="Times New Roman" w:hAnsi="Times New Roman" w:cs="Times New Roman"/>
          <w:b/>
          <w:sz w:val="24"/>
          <w:szCs w:val="24"/>
        </w:rPr>
        <w:br w:type="page"/>
      </w:r>
    </w:p>
    <w:p w:rsidR="0050699F" w:rsidRDefault="00B52A05" w:rsidP="0050699F">
      <w:pPr>
        <w:spacing w:line="360" w:lineRule="auto"/>
        <w:rPr>
          <w:rFonts w:ascii="Times New Roman" w:hAnsi="Times New Roman" w:cs="Times New Roman"/>
          <w:b/>
          <w:sz w:val="24"/>
          <w:szCs w:val="24"/>
        </w:rPr>
      </w:pPr>
      <w:r w:rsidRPr="00B52A05">
        <w:rPr>
          <w:rFonts w:ascii="Times New Roman" w:hAnsi="Times New Roman" w:cs="Times New Roman"/>
          <w:b/>
          <w:sz w:val="24"/>
          <w:szCs w:val="24"/>
        </w:rPr>
        <w:lastRenderedPageBreak/>
        <w:t>Figure captions</w:t>
      </w:r>
    </w:p>
    <w:p w:rsidR="0050699F" w:rsidRDefault="0050699F" w:rsidP="0050699F">
      <w:pPr>
        <w:spacing w:line="360" w:lineRule="auto"/>
        <w:rPr>
          <w:rFonts w:ascii="Times New Roman" w:hAnsi="Times New Roman" w:cs="Times New Roman"/>
          <w:sz w:val="24"/>
          <w:szCs w:val="24"/>
        </w:rPr>
      </w:pPr>
      <w:r>
        <w:rPr>
          <w:rFonts w:ascii="Times New Roman" w:hAnsi="Times New Roman" w:cs="Times New Roman"/>
          <w:b/>
          <w:sz w:val="24"/>
          <w:szCs w:val="24"/>
        </w:rPr>
        <w:t xml:space="preserve">Fig 1. </w:t>
      </w:r>
      <w:r w:rsidRPr="00402907">
        <w:rPr>
          <w:rFonts w:ascii="Times New Roman" w:hAnsi="Times New Roman" w:cs="Times New Roman"/>
          <w:sz w:val="24"/>
          <w:szCs w:val="24"/>
        </w:rPr>
        <w:t>Sche</w:t>
      </w:r>
      <w:r>
        <w:rPr>
          <w:rFonts w:ascii="Times New Roman" w:hAnsi="Times New Roman" w:cs="Times New Roman"/>
          <w:sz w:val="24"/>
          <w:szCs w:val="24"/>
        </w:rPr>
        <w:t xml:space="preserve">matic representation of trials. </w:t>
      </w:r>
      <w:r w:rsidRPr="00143B02">
        <w:rPr>
          <w:rFonts w:ascii="Times New Roman" w:hAnsi="Times New Roman" w:cs="Times New Roman"/>
          <w:b/>
          <w:noProof/>
          <w:lang w:eastAsia="en-GB"/>
        </w:rPr>
        <w:drawing>
          <wp:inline distT="0" distB="0" distL="0" distR="0" wp14:anchorId="3C0F08AE" wp14:editId="27CCE071">
            <wp:extent cx="465510" cy="432000"/>
            <wp:effectExtent l="0" t="0" r="0" b="6350"/>
            <wp:docPr id="299" name="Picture 299" descr="C:\Documents and Settings\s003563\My Documents\My Pictures\21424421-red-blood-drop-cartoon-mascot-character-waving-for-gr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003563\My Documents\My Pictures\21424421-red-blood-drop-cartoon-mascot-character-waving-for-greet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510" cy="432000"/>
                    </a:xfrm>
                    <a:prstGeom prst="rect">
                      <a:avLst/>
                    </a:prstGeom>
                    <a:noFill/>
                    <a:ln>
                      <a:noFill/>
                    </a:ln>
                  </pic:spPr>
                </pic:pic>
              </a:graphicData>
            </a:graphic>
          </wp:inline>
        </w:drawing>
      </w:r>
      <w:r w:rsidRPr="00402907">
        <w:rPr>
          <w:rFonts w:ascii="Times New Roman" w:hAnsi="Times New Roman" w:cs="Times New Roman"/>
          <w:sz w:val="24"/>
          <w:szCs w:val="24"/>
        </w:rPr>
        <w:t>Capillary blood sample collection to determine the expression of glucagon-like peptide-1 (GLP-1</w:t>
      </w:r>
      <w:r w:rsidRPr="00402907">
        <w:rPr>
          <w:rFonts w:ascii="Times New Roman" w:hAnsi="Times New Roman" w:cs="Times New Roman"/>
          <w:sz w:val="24"/>
          <w:szCs w:val="24"/>
          <w:vertAlign w:val="subscript"/>
        </w:rPr>
        <w:t>7–36</w:t>
      </w:r>
      <w:r w:rsidRPr="00402907">
        <w:rPr>
          <w:rFonts w:ascii="Times New Roman" w:hAnsi="Times New Roman" w:cs="Times New Roman"/>
          <w:sz w:val="24"/>
          <w:szCs w:val="24"/>
        </w:rPr>
        <w:t>), and glucose. VAS, visual analogue scale.</w:t>
      </w:r>
    </w:p>
    <w:p w:rsidR="0050699F" w:rsidRDefault="0050699F" w:rsidP="0050699F">
      <w:pPr>
        <w:spacing w:after="0" w:line="360" w:lineRule="auto"/>
        <w:rPr>
          <w:rFonts w:ascii="Times New Roman" w:hAnsi="Times New Roman" w:cs="Times New Roman"/>
          <w:sz w:val="24"/>
          <w:szCs w:val="24"/>
        </w:rPr>
      </w:pPr>
    </w:p>
    <w:p w:rsidR="0050699F" w:rsidRDefault="0050699F" w:rsidP="0050699F">
      <w:pPr>
        <w:spacing w:after="0" w:line="360" w:lineRule="auto"/>
        <w:rPr>
          <w:rFonts w:ascii="Times New Roman" w:eastAsia="Calibri" w:hAnsi="Times New Roman" w:cs="Times New Roman"/>
          <w:sz w:val="24"/>
          <w:szCs w:val="24"/>
        </w:rPr>
      </w:pPr>
      <w:r w:rsidRPr="0030057B">
        <w:rPr>
          <w:rFonts w:ascii="Times New Roman" w:eastAsia="Calibri" w:hAnsi="Times New Roman" w:cs="Times New Roman"/>
          <w:b/>
          <w:sz w:val="24"/>
          <w:szCs w:val="24"/>
        </w:rPr>
        <w:t>Fig 2.</w:t>
      </w:r>
      <w:r>
        <w:rPr>
          <w:rFonts w:ascii="Times New Roman" w:eastAsia="Calibri" w:hAnsi="Times New Roman" w:cs="Times New Roman"/>
          <w:sz w:val="24"/>
          <w:szCs w:val="24"/>
        </w:rPr>
        <w:t xml:space="preserve"> </w:t>
      </w:r>
      <w:r w:rsidRPr="00777AF9">
        <w:rPr>
          <w:rFonts w:ascii="Times New Roman" w:eastAsia="Calibri" w:hAnsi="Times New Roman" w:cs="Times New Roman"/>
          <w:sz w:val="24"/>
          <w:szCs w:val="24"/>
        </w:rPr>
        <w:t>Mean percentage (%) macronutrients ingested during gaming for all boys (n 21) as a percentage of total energy intake. *Boys consumed significantly more carbohydrate (CHO) (</w:t>
      </w:r>
      <w:r w:rsidRPr="00777AF9">
        <w:rPr>
          <w:rFonts w:ascii="Times New Roman" w:eastAsia="Calibri" w:hAnsi="Times New Roman" w:cs="Times New Roman"/>
          <w:i/>
          <w:sz w:val="24"/>
          <w:szCs w:val="24"/>
        </w:rPr>
        <w:t>P</w:t>
      </w:r>
      <w:r w:rsidRPr="00777AF9">
        <w:rPr>
          <w:rFonts w:ascii="Times New Roman" w:eastAsia="Calibri" w:hAnsi="Times New Roman" w:cs="Times New Roman"/>
          <w:sz w:val="24"/>
          <w:szCs w:val="24"/>
        </w:rPr>
        <w:t>=0·004) and protein (PRO) (</w:t>
      </w:r>
      <w:r w:rsidRPr="00777AF9">
        <w:rPr>
          <w:rFonts w:ascii="Times New Roman" w:eastAsia="Calibri" w:hAnsi="Times New Roman" w:cs="Times New Roman"/>
          <w:i/>
          <w:sz w:val="24"/>
          <w:szCs w:val="24"/>
        </w:rPr>
        <w:t>P</w:t>
      </w:r>
      <w:r w:rsidRPr="00777AF9">
        <w:rPr>
          <w:rFonts w:ascii="Times New Roman" w:eastAsia="Calibri" w:hAnsi="Times New Roman" w:cs="Times New Roman"/>
          <w:sz w:val="24"/>
          <w:szCs w:val="24"/>
        </w:rPr>
        <w:t>=0·022) but significantly less fat (</w:t>
      </w:r>
      <w:r w:rsidRPr="0030057B">
        <w:rPr>
          <w:rFonts w:ascii="Times New Roman" w:eastAsia="Calibri" w:hAnsi="Times New Roman" w:cs="Times New Roman"/>
          <w:i/>
          <w:sz w:val="24"/>
          <w:szCs w:val="24"/>
        </w:rPr>
        <w:t>P</w:t>
      </w:r>
      <w:r w:rsidRPr="00777AF9">
        <w:rPr>
          <w:rFonts w:ascii="Times New Roman" w:eastAsia="Calibri" w:hAnsi="Times New Roman" w:cs="Times New Roman"/>
          <w:sz w:val="24"/>
          <w:szCs w:val="24"/>
        </w:rPr>
        <w:t>=0·004) during active video gaming t</w:t>
      </w:r>
      <w:r>
        <w:rPr>
          <w:rFonts w:ascii="Times New Roman" w:eastAsia="Calibri" w:hAnsi="Times New Roman" w:cs="Times New Roman"/>
          <w:sz w:val="24"/>
          <w:szCs w:val="24"/>
        </w:rPr>
        <w:t>han during seated video gaming.</w:t>
      </w:r>
    </w:p>
    <w:p w:rsidR="0050699F" w:rsidRDefault="0050699F" w:rsidP="0050699F">
      <w:pPr>
        <w:spacing w:after="0" w:line="360" w:lineRule="auto"/>
        <w:rPr>
          <w:rFonts w:ascii="Times New Roman" w:eastAsia="Calibri" w:hAnsi="Times New Roman" w:cs="Times New Roman"/>
          <w:sz w:val="24"/>
          <w:szCs w:val="24"/>
        </w:rPr>
      </w:pPr>
    </w:p>
    <w:p w:rsidR="00D364F6" w:rsidRDefault="0050699F" w:rsidP="00B52A05">
      <w:pPr>
        <w:spacing w:after="0" w:line="360" w:lineRule="auto"/>
        <w:rPr>
          <w:rFonts w:ascii="Times New Roman" w:hAnsi="Times New Roman" w:cs="Times New Roman"/>
          <w:sz w:val="24"/>
          <w:szCs w:val="24"/>
        </w:rPr>
      </w:pPr>
      <w:r w:rsidRPr="007E454B">
        <w:rPr>
          <w:rFonts w:ascii="Times New Roman" w:hAnsi="Times New Roman" w:cs="Times New Roman"/>
          <w:b/>
          <w:sz w:val="24"/>
          <w:szCs w:val="24"/>
        </w:rPr>
        <w:t>Fig 3.</w:t>
      </w:r>
      <w:r>
        <w:rPr>
          <w:rFonts w:ascii="Times New Roman" w:hAnsi="Times New Roman" w:cs="Times New Roman"/>
          <w:sz w:val="24"/>
          <w:szCs w:val="24"/>
        </w:rPr>
        <w:t xml:space="preserve"> </w:t>
      </w:r>
      <w:r w:rsidRPr="008E070A">
        <w:rPr>
          <w:rFonts w:ascii="Times New Roman" w:hAnsi="Times New Roman" w:cs="Times New Roman"/>
          <w:sz w:val="24"/>
          <w:szCs w:val="24"/>
        </w:rPr>
        <w:t>Time-averaged AUC x 135 min for (a) plasma GLP-1</w:t>
      </w:r>
      <w:r w:rsidRPr="008E070A">
        <w:rPr>
          <w:rFonts w:ascii="Times New Roman" w:hAnsi="Times New Roman" w:cs="Times New Roman"/>
          <w:sz w:val="24"/>
          <w:szCs w:val="24"/>
          <w:vertAlign w:val="subscript"/>
        </w:rPr>
        <w:t>7-36</w:t>
      </w:r>
      <w:r w:rsidRPr="008E070A">
        <w:rPr>
          <w:rFonts w:ascii="Times New Roman" w:hAnsi="Times New Roman" w:cs="Times New Roman"/>
          <w:sz w:val="24"/>
          <w:szCs w:val="24"/>
        </w:rPr>
        <w:t xml:space="preserve"> and (b) blood glucose between active and seated video gaming (n 20 boys). (a) No significant differences in plasma GLP-1</w:t>
      </w:r>
      <w:r w:rsidRPr="008471BE">
        <w:rPr>
          <w:rFonts w:ascii="Times New Roman" w:hAnsi="Times New Roman" w:cs="Times New Roman"/>
          <w:sz w:val="24"/>
          <w:szCs w:val="24"/>
          <w:vertAlign w:val="subscript"/>
        </w:rPr>
        <w:t xml:space="preserve">7-36 </w:t>
      </w:r>
      <w:r w:rsidRPr="008E070A">
        <w:rPr>
          <w:rFonts w:ascii="Times New Roman" w:hAnsi="Times New Roman" w:cs="Times New Roman"/>
          <w:sz w:val="24"/>
          <w:szCs w:val="24"/>
        </w:rPr>
        <w:t>(</w:t>
      </w:r>
      <w:r w:rsidRPr="008E070A">
        <w:rPr>
          <w:rFonts w:ascii="Times New Roman" w:hAnsi="Times New Roman" w:cs="Times New Roman"/>
          <w:i/>
          <w:sz w:val="24"/>
          <w:szCs w:val="24"/>
        </w:rPr>
        <w:t>P</w:t>
      </w:r>
      <w:r w:rsidRPr="008E070A">
        <w:rPr>
          <w:rFonts w:ascii="Times New Roman" w:hAnsi="Times New Roman" w:cs="Times New Roman"/>
          <w:sz w:val="24"/>
          <w:szCs w:val="24"/>
        </w:rPr>
        <w:t>=0·413). (b) * Blood glucose was significantly higher during active video gaming than when seated video gaming (</w:t>
      </w:r>
      <w:r w:rsidRPr="008E070A">
        <w:rPr>
          <w:rFonts w:ascii="Times New Roman" w:hAnsi="Times New Roman" w:cs="Times New Roman"/>
          <w:i/>
          <w:sz w:val="24"/>
          <w:szCs w:val="24"/>
        </w:rPr>
        <w:t>P</w:t>
      </w:r>
      <w:r w:rsidR="00D364F6">
        <w:rPr>
          <w:rFonts w:ascii="Times New Roman" w:hAnsi="Times New Roman" w:cs="Times New Roman"/>
          <w:sz w:val="24"/>
          <w:szCs w:val="24"/>
        </w:rPr>
        <w:t>=0·037).</w:t>
      </w:r>
    </w:p>
    <w:p w:rsidR="00D364F6" w:rsidRDefault="00D364F6">
      <w:pPr>
        <w:rPr>
          <w:rFonts w:ascii="Times New Roman" w:hAnsi="Times New Roman" w:cs="Times New Roman"/>
          <w:sz w:val="24"/>
          <w:szCs w:val="24"/>
        </w:rPr>
      </w:pPr>
      <w:r>
        <w:rPr>
          <w:rFonts w:ascii="Times New Roman" w:hAnsi="Times New Roman" w:cs="Times New Roman"/>
          <w:sz w:val="24"/>
          <w:szCs w:val="24"/>
        </w:rPr>
        <w:br w:type="page"/>
      </w:r>
    </w:p>
    <w:p w:rsidR="00A06A4B" w:rsidRDefault="00A7534D" w:rsidP="00A7534D">
      <w:pPr>
        <w:spacing w:after="0" w:line="360" w:lineRule="auto"/>
        <w:rPr>
          <w:rFonts w:ascii="Times New Roman" w:hAnsi="Times New Roman" w:cs="Times New Roman"/>
          <w:b/>
          <w:sz w:val="24"/>
          <w:szCs w:val="24"/>
        </w:rPr>
      </w:pPr>
      <w:r w:rsidRPr="00A7534D">
        <w:rPr>
          <w:rFonts w:ascii="Times New Roman" w:hAnsi="Times New Roman" w:cs="Times New Roman"/>
          <w:b/>
          <w:sz w:val="24"/>
          <w:szCs w:val="24"/>
        </w:rPr>
        <w:lastRenderedPageBreak/>
        <w:t>References</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 </w:t>
      </w:r>
      <w:proofErr w:type="spellStart"/>
      <w:r w:rsidRPr="005B308C">
        <w:rPr>
          <w:rFonts w:ascii="Times New Roman" w:hAnsi="Times New Roman" w:cs="Times New Roman"/>
          <w:sz w:val="24"/>
          <w:szCs w:val="24"/>
        </w:rPr>
        <w:t>Niblett</w:t>
      </w:r>
      <w:proofErr w:type="spellEnd"/>
      <w:r w:rsidRPr="005B308C">
        <w:rPr>
          <w:rFonts w:ascii="Times New Roman" w:hAnsi="Times New Roman" w:cs="Times New Roman"/>
          <w:sz w:val="24"/>
          <w:szCs w:val="24"/>
        </w:rPr>
        <w:t xml:space="preserve"> P (2015) Statistics on Obesity, Physical Activity and Diet: England 2015. London: Health and Social Care Information Centre. Part of the Government Statistical Service.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 Hughes AR, Sherriff A, Lawlor DA, </w:t>
      </w:r>
      <w:r w:rsidRPr="0092786E">
        <w:rPr>
          <w:rFonts w:ascii="Times New Roman" w:hAnsi="Times New Roman" w:cs="Times New Roman"/>
          <w:i/>
          <w:sz w:val="24"/>
          <w:szCs w:val="24"/>
        </w:rPr>
        <w:t>et al</w:t>
      </w:r>
      <w:r w:rsidRPr="005B308C">
        <w:rPr>
          <w:rFonts w:ascii="Times New Roman" w:hAnsi="Times New Roman" w:cs="Times New Roman"/>
          <w:sz w:val="24"/>
          <w:szCs w:val="24"/>
        </w:rPr>
        <w:t xml:space="preserve">. (2011) Incidence of obesity during childhood and adolescence in a large contemporary cohort. </w:t>
      </w:r>
      <w:proofErr w:type="spellStart"/>
      <w:r w:rsidRPr="005B308C">
        <w:rPr>
          <w:rFonts w:ascii="Times New Roman" w:hAnsi="Times New Roman" w:cs="Times New Roman"/>
          <w:sz w:val="24"/>
          <w:szCs w:val="24"/>
        </w:rPr>
        <w:t>Prev</w:t>
      </w:r>
      <w:proofErr w:type="spellEnd"/>
      <w:r w:rsidRPr="005B308C">
        <w:rPr>
          <w:rFonts w:ascii="Times New Roman" w:hAnsi="Times New Roman" w:cs="Times New Roman"/>
          <w:sz w:val="24"/>
          <w:szCs w:val="24"/>
        </w:rPr>
        <w:t xml:space="preserve"> Med 52, 300–304.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 Almond L, Biddle S, Bull F,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(2011) Start Active, Stay Active. A Report on Physical Activity for Health from the Four Home Countries’. London: Crown Copyright.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4. Scholes S &amp; Mindell J (2012) Physical activity in children. In Health Survey for England [R Craig and J Mindell, editors]. London: The Health and Social Care Information Centre.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5. Huang WY, Wong SH &amp; Salmon J (2013) Correlates of physical activity and screen-based </w:t>
      </w:r>
      <w:proofErr w:type="spellStart"/>
      <w:r w:rsidRPr="005B308C">
        <w:rPr>
          <w:rFonts w:ascii="Times New Roman" w:hAnsi="Times New Roman" w:cs="Times New Roman"/>
          <w:sz w:val="24"/>
          <w:szCs w:val="24"/>
        </w:rPr>
        <w:t>behaviors</w:t>
      </w:r>
      <w:proofErr w:type="spellEnd"/>
      <w:r w:rsidRPr="005B308C">
        <w:rPr>
          <w:rFonts w:ascii="Times New Roman" w:hAnsi="Times New Roman" w:cs="Times New Roman"/>
          <w:sz w:val="24"/>
          <w:szCs w:val="24"/>
        </w:rPr>
        <w:t xml:space="preserve"> in Chinese children. J Sci Med Sport 16, 509–514.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6. Nintendo© (2015) Nintendo history. https://www.nintendo.co. </w:t>
      </w:r>
      <w:proofErr w:type="spellStart"/>
      <w:r w:rsidRPr="005B308C">
        <w:rPr>
          <w:rFonts w:ascii="Times New Roman" w:hAnsi="Times New Roman" w:cs="Times New Roman"/>
          <w:sz w:val="24"/>
          <w:szCs w:val="24"/>
        </w:rPr>
        <w:t>uk</w:t>
      </w:r>
      <w:proofErr w:type="spellEnd"/>
      <w:r w:rsidRPr="005B308C">
        <w:rPr>
          <w:rFonts w:ascii="Times New Roman" w:hAnsi="Times New Roman" w:cs="Times New Roman"/>
          <w:sz w:val="24"/>
          <w:szCs w:val="24"/>
        </w:rPr>
        <w:t xml:space="preserve">/Corporate/Nintendo-History/Nintendo-History-625945.html (accessed May 2015).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7. White K, Schoﬁeld G &amp; </w:t>
      </w:r>
      <w:proofErr w:type="spellStart"/>
      <w:r w:rsidRPr="005B308C">
        <w:rPr>
          <w:rFonts w:ascii="Times New Roman" w:hAnsi="Times New Roman" w:cs="Times New Roman"/>
          <w:sz w:val="24"/>
          <w:szCs w:val="24"/>
        </w:rPr>
        <w:t>Kilding</w:t>
      </w:r>
      <w:proofErr w:type="spellEnd"/>
      <w:r w:rsidRPr="005B308C">
        <w:rPr>
          <w:rFonts w:ascii="Times New Roman" w:hAnsi="Times New Roman" w:cs="Times New Roman"/>
          <w:sz w:val="24"/>
          <w:szCs w:val="24"/>
        </w:rPr>
        <w:t xml:space="preserve"> AE (2011) Energy expended by boys playing active video games. J Sci Med Sport14, 130–134.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8. Graf DL, Pratt LV, Hester CN, </w:t>
      </w:r>
      <w:r w:rsidRPr="0092786E">
        <w:rPr>
          <w:rFonts w:ascii="Times New Roman" w:hAnsi="Times New Roman" w:cs="Times New Roman"/>
          <w:i/>
          <w:sz w:val="24"/>
          <w:szCs w:val="24"/>
        </w:rPr>
        <w:t>et al</w:t>
      </w:r>
      <w:r w:rsidRPr="005B308C">
        <w:rPr>
          <w:rFonts w:ascii="Times New Roman" w:hAnsi="Times New Roman" w:cs="Times New Roman"/>
          <w:sz w:val="24"/>
          <w:szCs w:val="24"/>
        </w:rPr>
        <w:t xml:space="preserve">. (2009) Playing active video games increases energy expenditure in children. </w:t>
      </w:r>
      <w:proofErr w:type="spellStart"/>
      <w:r w:rsidRPr="005B308C">
        <w:rPr>
          <w:rFonts w:ascii="Times New Roman" w:hAnsi="Times New Roman" w:cs="Times New Roman"/>
          <w:sz w:val="24"/>
          <w:szCs w:val="24"/>
        </w:rPr>
        <w:t>Pediatrics</w:t>
      </w:r>
      <w:proofErr w:type="spellEnd"/>
      <w:r w:rsidRPr="005B308C">
        <w:rPr>
          <w:rFonts w:ascii="Times New Roman" w:hAnsi="Times New Roman" w:cs="Times New Roman"/>
          <w:sz w:val="24"/>
          <w:szCs w:val="24"/>
        </w:rPr>
        <w:t xml:space="preserve"> 124, 534–541.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9. </w:t>
      </w:r>
      <w:proofErr w:type="spellStart"/>
      <w:r w:rsidRPr="005B308C">
        <w:rPr>
          <w:rFonts w:ascii="Times New Roman" w:hAnsi="Times New Roman" w:cs="Times New Roman"/>
          <w:sz w:val="24"/>
          <w:szCs w:val="24"/>
        </w:rPr>
        <w:t>Lanningham</w:t>
      </w:r>
      <w:proofErr w:type="spellEnd"/>
      <w:r w:rsidRPr="005B308C">
        <w:rPr>
          <w:rFonts w:ascii="Times New Roman" w:hAnsi="Times New Roman" w:cs="Times New Roman"/>
          <w:sz w:val="24"/>
          <w:szCs w:val="24"/>
        </w:rPr>
        <w:t xml:space="preserve">-Foster L, Jensen TB, Foster RC,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(2006) Energy expenditure of sedentary screen time compared with active screen time for children. </w:t>
      </w:r>
      <w:proofErr w:type="spellStart"/>
      <w:r w:rsidRPr="005B308C">
        <w:rPr>
          <w:rFonts w:ascii="Times New Roman" w:hAnsi="Times New Roman" w:cs="Times New Roman"/>
          <w:sz w:val="24"/>
          <w:szCs w:val="24"/>
        </w:rPr>
        <w:t>Pediatrics</w:t>
      </w:r>
      <w:proofErr w:type="spellEnd"/>
      <w:r w:rsidRPr="005B308C">
        <w:rPr>
          <w:rFonts w:ascii="Times New Roman" w:hAnsi="Times New Roman" w:cs="Times New Roman"/>
          <w:sz w:val="24"/>
          <w:szCs w:val="24"/>
        </w:rPr>
        <w:t xml:space="preserve"> 118, E1831–E1835.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10. Maddison R, </w:t>
      </w:r>
      <w:proofErr w:type="spellStart"/>
      <w:r w:rsidRPr="005B308C">
        <w:rPr>
          <w:rFonts w:ascii="Times New Roman" w:hAnsi="Times New Roman" w:cs="Times New Roman"/>
          <w:sz w:val="24"/>
          <w:szCs w:val="24"/>
        </w:rPr>
        <w:t>Mhurchu</w:t>
      </w:r>
      <w:proofErr w:type="spellEnd"/>
      <w:r w:rsidRPr="005B308C">
        <w:rPr>
          <w:rFonts w:ascii="Times New Roman" w:hAnsi="Times New Roman" w:cs="Times New Roman"/>
          <w:sz w:val="24"/>
          <w:szCs w:val="24"/>
        </w:rPr>
        <w:t xml:space="preserve"> CN, Jull A,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(2007) Energy expended playing video console games: an opportunity to increase children’s physical activity? </w:t>
      </w:r>
      <w:proofErr w:type="spellStart"/>
      <w:r w:rsidRPr="005B308C">
        <w:rPr>
          <w:rFonts w:ascii="Times New Roman" w:hAnsi="Times New Roman" w:cs="Times New Roman"/>
          <w:sz w:val="24"/>
          <w:szCs w:val="24"/>
        </w:rPr>
        <w:t>Pediatr</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Exerc</w:t>
      </w:r>
      <w:proofErr w:type="spellEnd"/>
      <w:r w:rsidRPr="005B308C">
        <w:rPr>
          <w:rFonts w:ascii="Times New Roman" w:hAnsi="Times New Roman" w:cs="Times New Roman"/>
          <w:sz w:val="24"/>
          <w:szCs w:val="24"/>
        </w:rPr>
        <w:t xml:space="preserve"> Sci 19, 334 –343.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11. </w:t>
      </w:r>
      <w:proofErr w:type="spellStart"/>
      <w:r w:rsidRPr="005B308C">
        <w:rPr>
          <w:rFonts w:ascii="Times New Roman" w:hAnsi="Times New Roman" w:cs="Times New Roman"/>
          <w:sz w:val="24"/>
          <w:szCs w:val="24"/>
        </w:rPr>
        <w:t>AllsopS</w:t>
      </w:r>
      <w:proofErr w:type="spellEnd"/>
      <w:r w:rsidRPr="005B308C">
        <w:rPr>
          <w:rFonts w:ascii="Times New Roman" w:hAnsi="Times New Roman" w:cs="Times New Roman"/>
          <w:sz w:val="24"/>
          <w:szCs w:val="24"/>
        </w:rPr>
        <w:t>,</w:t>
      </w:r>
      <w:r w:rsidR="0048290C">
        <w:rPr>
          <w:rFonts w:ascii="Times New Roman" w:hAnsi="Times New Roman" w:cs="Times New Roman"/>
          <w:sz w:val="24"/>
          <w:szCs w:val="24"/>
        </w:rPr>
        <w:t xml:space="preserve"> </w:t>
      </w:r>
      <w:r w:rsidRPr="005B308C">
        <w:rPr>
          <w:rFonts w:ascii="Times New Roman" w:hAnsi="Times New Roman" w:cs="Times New Roman"/>
          <w:sz w:val="24"/>
          <w:szCs w:val="24"/>
        </w:rPr>
        <w:t>Dodd-</w:t>
      </w:r>
      <w:proofErr w:type="spellStart"/>
      <w:r w:rsidRPr="005B308C">
        <w:rPr>
          <w:rFonts w:ascii="Times New Roman" w:hAnsi="Times New Roman" w:cs="Times New Roman"/>
          <w:sz w:val="24"/>
          <w:szCs w:val="24"/>
        </w:rPr>
        <w:t>ReynoldsCJ,GreenBP</w:t>
      </w:r>
      <w:proofErr w:type="spellEnd"/>
      <w:r w:rsidRPr="005B308C">
        <w:rPr>
          <w:rFonts w:ascii="Times New Roman" w:hAnsi="Times New Roman" w:cs="Times New Roman"/>
          <w:sz w:val="24"/>
          <w:szCs w:val="24"/>
        </w:rPr>
        <w:t xml:space="preserve">, </w:t>
      </w:r>
      <w:r w:rsidRPr="00E45577">
        <w:rPr>
          <w:rFonts w:ascii="Times New Roman" w:hAnsi="Times New Roman" w:cs="Times New Roman"/>
          <w:i/>
          <w:sz w:val="24"/>
          <w:szCs w:val="24"/>
        </w:rPr>
        <w:t>et</w:t>
      </w:r>
      <w:r w:rsidR="00E45577" w:rsidRPr="00E45577">
        <w:rPr>
          <w:rFonts w:ascii="Times New Roman" w:hAnsi="Times New Roman" w:cs="Times New Roman"/>
          <w:i/>
          <w:sz w:val="24"/>
          <w:szCs w:val="24"/>
        </w:rPr>
        <w:t xml:space="preserve"> </w:t>
      </w:r>
      <w:r w:rsidRPr="00E45577">
        <w:rPr>
          <w:rFonts w:ascii="Times New Roman" w:hAnsi="Times New Roman" w:cs="Times New Roman"/>
          <w:i/>
          <w:sz w:val="24"/>
          <w:szCs w:val="24"/>
        </w:rPr>
        <w:t>al</w:t>
      </w:r>
      <w:r w:rsidRPr="005B308C">
        <w:rPr>
          <w:rFonts w:ascii="Times New Roman" w:hAnsi="Times New Roman" w:cs="Times New Roman"/>
          <w:sz w:val="24"/>
          <w:szCs w:val="24"/>
        </w:rPr>
        <w:t>. (2015)</w:t>
      </w:r>
      <w:proofErr w:type="spellStart"/>
      <w:r w:rsidRPr="005B308C">
        <w:rPr>
          <w:rFonts w:ascii="Times New Roman" w:hAnsi="Times New Roman" w:cs="Times New Roman"/>
          <w:sz w:val="24"/>
          <w:szCs w:val="24"/>
        </w:rPr>
        <w:t>Acuteeffects</w:t>
      </w:r>
      <w:proofErr w:type="spellEnd"/>
      <w:r w:rsidRPr="005B308C">
        <w:rPr>
          <w:rFonts w:ascii="Times New Roman" w:hAnsi="Times New Roman" w:cs="Times New Roman"/>
          <w:sz w:val="24"/>
          <w:szCs w:val="24"/>
        </w:rPr>
        <w:t xml:space="preserve"> of active gaming on ad libitum energy intake and appetite sensations of 8–11-year-old boys. Br J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114, 2148 –2155.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12. Graves L, Stratton G, </w:t>
      </w:r>
      <w:proofErr w:type="spellStart"/>
      <w:r w:rsidRPr="005B308C">
        <w:rPr>
          <w:rFonts w:ascii="Times New Roman" w:hAnsi="Times New Roman" w:cs="Times New Roman"/>
          <w:sz w:val="24"/>
          <w:szCs w:val="24"/>
        </w:rPr>
        <w:t>Ridgers</w:t>
      </w:r>
      <w:proofErr w:type="spellEnd"/>
      <w:r w:rsidRPr="005B308C">
        <w:rPr>
          <w:rFonts w:ascii="Times New Roman" w:hAnsi="Times New Roman" w:cs="Times New Roman"/>
          <w:sz w:val="24"/>
          <w:szCs w:val="24"/>
        </w:rPr>
        <w:t xml:space="preserve"> ND,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(2008) Energy expenditure in adolescents playing new generation computer games. Br J Sports Med 42, 592–594.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13. Lam JWK, Sit CHP &amp; McManus AM (2011) Play pattern of seated video game and active ‘Exergame’ alternatives. J </w:t>
      </w:r>
      <w:proofErr w:type="spellStart"/>
      <w:r w:rsidRPr="005B308C">
        <w:rPr>
          <w:rFonts w:ascii="Times New Roman" w:hAnsi="Times New Roman" w:cs="Times New Roman"/>
          <w:sz w:val="24"/>
          <w:szCs w:val="24"/>
        </w:rPr>
        <w:t>Exerc</w:t>
      </w:r>
      <w:proofErr w:type="spellEnd"/>
      <w:r w:rsidRPr="005B308C">
        <w:rPr>
          <w:rFonts w:ascii="Times New Roman" w:hAnsi="Times New Roman" w:cs="Times New Roman"/>
          <w:sz w:val="24"/>
          <w:szCs w:val="24"/>
        </w:rPr>
        <w:t xml:space="preserve"> Sci Fit 9, 24 –30.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14. </w:t>
      </w:r>
      <w:proofErr w:type="spellStart"/>
      <w:r w:rsidRPr="005B308C">
        <w:rPr>
          <w:rFonts w:ascii="Times New Roman" w:hAnsi="Times New Roman" w:cs="Times New Roman"/>
          <w:sz w:val="24"/>
          <w:szCs w:val="24"/>
        </w:rPr>
        <w:t>Chaput</w:t>
      </w:r>
      <w:proofErr w:type="spellEnd"/>
      <w:r w:rsidRPr="005B308C">
        <w:rPr>
          <w:rFonts w:ascii="Times New Roman" w:hAnsi="Times New Roman" w:cs="Times New Roman"/>
          <w:sz w:val="24"/>
          <w:szCs w:val="24"/>
        </w:rPr>
        <w:t xml:space="preserve"> JP, Visby T, </w:t>
      </w:r>
      <w:proofErr w:type="spellStart"/>
      <w:r w:rsidRPr="005B308C">
        <w:rPr>
          <w:rFonts w:ascii="Times New Roman" w:hAnsi="Times New Roman" w:cs="Times New Roman"/>
          <w:sz w:val="24"/>
          <w:szCs w:val="24"/>
        </w:rPr>
        <w:t>Nyby</w:t>
      </w:r>
      <w:proofErr w:type="spellEnd"/>
      <w:r w:rsidRPr="005B308C">
        <w:rPr>
          <w:rFonts w:ascii="Times New Roman" w:hAnsi="Times New Roman" w:cs="Times New Roman"/>
          <w:sz w:val="24"/>
          <w:szCs w:val="24"/>
        </w:rPr>
        <w:t xml:space="preserve"> S,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(2011) Video game playing increases food intake in adolescents: a randomized crossover study. Am J </w:t>
      </w:r>
      <w:proofErr w:type="spellStart"/>
      <w:r w:rsidRPr="005B308C">
        <w:rPr>
          <w:rFonts w:ascii="Times New Roman" w:hAnsi="Times New Roman" w:cs="Times New Roman"/>
          <w:sz w:val="24"/>
          <w:szCs w:val="24"/>
        </w:rPr>
        <w:t>Clin</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93, 1196–1203.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lastRenderedPageBreak/>
        <w:t xml:space="preserve">15. Marsh S, Ni </w:t>
      </w:r>
      <w:proofErr w:type="spellStart"/>
      <w:r w:rsidRPr="005B308C">
        <w:rPr>
          <w:rFonts w:ascii="Times New Roman" w:hAnsi="Times New Roman" w:cs="Times New Roman"/>
          <w:sz w:val="24"/>
          <w:szCs w:val="24"/>
        </w:rPr>
        <w:t>Mhurchu</w:t>
      </w:r>
      <w:proofErr w:type="spellEnd"/>
      <w:r w:rsidRPr="005B308C">
        <w:rPr>
          <w:rFonts w:ascii="Times New Roman" w:hAnsi="Times New Roman" w:cs="Times New Roman"/>
          <w:sz w:val="24"/>
          <w:szCs w:val="24"/>
        </w:rPr>
        <w:t xml:space="preserve"> C, Jiang Y,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(2014) Comparative effects of TV watching, recreational computer use, and sedentary video game play on spontaneous energy intake in male children. A randomised crossover trial. Appetite 77, 13 –18.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16. </w:t>
      </w:r>
      <w:proofErr w:type="spellStart"/>
      <w:r w:rsidRPr="005B308C">
        <w:rPr>
          <w:rFonts w:ascii="Times New Roman" w:hAnsi="Times New Roman" w:cs="Times New Roman"/>
          <w:sz w:val="24"/>
          <w:szCs w:val="24"/>
        </w:rPr>
        <w:t>Gribbon</w:t>
      </w:r>
      <w:proofErr w:type="spellEnd"/>
      <w:r w:rsidRPr="005B308C">
        <w:rPr>
          <w:rFonts w:ascii="Times New Roman" w:hAnsi="Times New Roman" w:cs="Times New Roman"/>
          <w:sz w:val="24"/>
          <w:szCs w:val="24"/>
        </w:rPr>
        <w:t xml:space="preserve"> A, McNeil J, Jay O,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(2015) Active video games and energy balance in male adolescents: a randomized crossover trial. Am J </w:t>
      </w:r>
      <w:proofErr w:type="spellStart"/>
      <w:r w:rsidRPr="005B308C">
        <w:rPr>
          <w:rFonts w:ascii="Times New Roman" w:hAnsi="Times New Roman" w:cs="Times New Roman"/>
          <w:sz w:val="24"/>
          <w:szCs w:val="24"/>
        </w:rPr>
        <w:t>Clin</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101, 1126–1134.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17. </w:t>
      </w:r>
      <w:proofErr w:type="spellStart"/>
      <w:r w:rsidRPr="005B308C">
        <w:rPr>
          <w:rFonts w:ascii="Times New Roman" w:hAnsi="Times New Roman" w:cs="Times New Roman"/>
          <w:sz w:val="24"/>
          <w:szCs w:val="24"/>
        </w:rPr>
        <w:t>Chaput</w:t>
      </w:r>
      <w:proofErr w:type="spellEnd"/>
      <w:r w:rsidRPr="005B308C">
        <w:rPr>
          <w:rFonts w:ascii="Times New Roman" w:hAnsi="Times New Roman" w:cs="Times New Roman"/>
          <w:sz w:val="24"/>
          <w:szCs w:val="24"/>
        </w:rPr>
        <w:t xml:space="preserve"> JP, Schwartz C, </w:t>
      </w:r>
      <w:proofErr w:type="spellStart"/>
      <w:r w:rsidRPr="005B308C">
        <w:rPr>
          <w:rFonts w:ascii="Times New Roman" w:hAnsi="Times New Roman" w:cs="Times New Roman"/>
          <w:sz w:val="24"/>
          <w:szCs w:val="24"/>
        </w:rPr>
        <w:t>Boirie</w:t>
      </w:r>
      <w:proofErr w:type="spellEnd"/>
      <w:r w:rsidRPr="005B308C">
        <w:rPr>
          <w:rFonts w:ascii="Times New Roman" w:hAnsi="Times New Roman" w:cs="Times New Roman"/>
          <w:sz w:val="24"/>
          <w:szCs w:val="24"/>
        </w:rPr>
        <w:t xml:space="preserve"> Y,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(2015) Energy intake adaptations to acute </w:t>
      </w:r>
      <w:proofErr w:type="spellStart"/>
      <w:r w:rsidRPr="005B308C">
        <w:rPr>
          <w:rFonts w:ascii="Times New Roman" w:hAnsi="Times New Roman" w:cs="Times New Roman"/>
          <w:sz w:val="24"/>
          <w:szCs w:val="24"/>
        </w:rPr>
        <w:t>isoenergetic</w:t>
      </w:r>
      <w:proofErr w:type="spellEnd"/>
      <w:r w:rsidRPr="005B308C">
        <w:rPr>
          <w:rFonts w:ascii="Times New Roman" w:hAnsi="Times New Roman" w:cs="Times New Roman"/>
          <w:sz w:val="24"/>
          <w:szCs w:val="24"/>
        </w:rPr>
        <w:t xml:space="preserve"> active video games and exercise are similar in obese adolescents. </w:t>
      </w:r>
      <w:proofErr w:type="spellStart"/>
      <w:r w:rsidRPr="005B308C">
        <w:rPr>
          <w:rFonts w:ascii="Times New Roman" w:hAnsi="Times New Roman" w:cs="Times New Roman"/>
          <w:sz w:val="24"/>
          <w:szCs w:val="24"/>
        </w:rPr>
        <w:t>Eur</w:t>
      </w:r>
      <w:proofErr w:type="spellEnd"/>
      <w:r w:rsidRPr="005B308C">
        <w:rPr>
          <w:rFonts w:ascii="Times New Roman" w:hAnsi="Times New Roman" w:cs="Times New Roman"/>
          <w:sz w:val="24"/>
          <w:szCs w:val="24"/>
        </w:rPr>
        <w:t xml:space="preserve"> J </w:t>
      </w:r>
      <w:proofErr w:type="spellStart"/>
      <w:r w:rsidRPr="005B308C">
        <w:rPr>
          <w:rFonts w:ascii="Times New Roman" w:hAnsi="Times New Roman" w:cs="Times New Roman"/>
          <w:sz w:val="24"/>
          <w:szCs w:val="24"/>
        </w:rPr>
        <w:t>Clin</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69, 1267–1271. </w:t>
      </w:r>
    </w:p>
    <w:p w:rsidR="00A7534D"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18. Allsop S, </w:t>
      </w:r>
      <w:proofErr w:type="spellStart"/>
      <w:r w:rsidRPr="005B308C">
        <w:rPr>
          <w:rFonts w:ascii="Times New Roman" w:hAnsi="Times New Roman" w:cs="Times New Roman"/>
          <w:sz w:val="24"/>
          <w:szCs w:val="24"/>
        </w:rPr>
        <w:t>Rumbold</w:t>
      </w:r>
      <w:proofErr w:type="spellEnd"/>
      <w:r w:rsidRPr="005B308C">
        <w:rPr>
          <w:rFonts w:ascii="Times New Roman" w:hAnsi="Times New Roman" w:cs="Times New Roman"/>
          <w:sz w:val="24"/>
          <w:szCs w:val="24"/>
        </w:rPr>
        <w:t xml:space="preserve"> PLS, </w:t>
      </w:r>
      <w:proofErr w:type="spellStart"/>
      <w:r w:rsidRPr="005B308C">
        <w:rPr>
          <w:rFonts w:ascii="Times New Roman" w:hAnsi="Times New Roman" w:cs="Times New Roman"/>
          <w:sz w:val="24"/>
          <w:szCs w:val="24"/>
        </w:rPr>
        <w:t>Debuse</w:t>
      </w:r>
      <w:proofErr w:type="spellEnd"/>
      <w:r w:rsidRPr="005B308C">
        <w:rPr>
          <w:rFonts w:ascii="Times New Roman" w:hAnsi="Times New Roman" w:cs="Times New Roman"/>
          <w:sz w:val="24"/>
          <w:szCs w:val="24"/>
        </w:rPr>
        <w:t xml:space="preserve"> D, </w:t>
      </w:r>
      <w:r w:rsidRPr="00E45577">
        <w:rPr>
          <w:rFonts w:ascii="Times New Roman" w:hAnsi="Times New Roman" w:cs="Times New Roman"/>
          <w:i/>
          <w:sz w:val="24"/>
          <w:szCs w:val="24"/>
        </w:rPr>
        <w:t>et al</w:t>
      </w:r>
      <w:r w:rsidRPr="005B308C">
        <w:rPr>
          <w:rFonts w:ascii="Times New Roman" w:hAnsi="Times New Roman" w:cs="Times New Roman"/>
          <w:sz w:val="24"/>
          <w:szCs w:val="24"/>
        </w:rPr>
        <w:t>. (2013) Real life active gaming practices of 7–11-year-old children. Games Health J 2, 347–353.</w:t>
      </w:r>
    </w:p>
    <w:p w:rsidR="005B308C" w:rsidRDefault="005B308C" w:rsidP="001E4A72">
      <w:pPr>
        <w:spacing w:line="360" w:lineRule="auto"/>
        <w:rPr>
          <w:rFonts w:ascii="Times New Roman" w:hAnsi="Times New Roman" w:cs="Times New Roman"/>
          <w:sz w:val="24"/>
          <w:szCs w:val="24"/>
        </w:rPr>
      </w:pPr>
      <w:r>
        <w:rPr>
          <w:rFonts w:ascii="Times New Roman" w:hAnsi="Times New Roman" w:cs="Times New Roman"/>
          <w:sz w:val="24"/>
          <w:szCs w:val="24"/>
        </w:rPr>
        <w:t>1</w:t>
      </w:r>
      <w:r w:rsidRPr="005B308C">
        <w:rPr>
          <w:rFonts w:ascii="Times New Roman" w:hAnsi="Times New Roman" w:cs="Times New Roman"/>
          <w:sz w:val="24"/>
          <w:szCs w:val="24"/>
        </w:rPr>
        <w:t xml:space="preserve">9. Simons M, </w:t>
      </w:r>
      <w:proofErr w:type="spellStart"/>
      <w:r w:rsidRPr="005B308C">
        <w:rPr>
          <w:rFonts w:ascii="Times New Roman" w:hAnsi="Times New Roman" w:cs="Times New Roman"/>
          <w:sz w:val="24"/>
          <w:szCs w:val="24"/>
        </w:rPr>
        <w:t>Chinapaw</w:t>
      </w:r>
      <w:proofErr w:type="spellEnd"/>
      <w:r w:rsidRPr="005B308C">
        <w:rPr>
          <w:rFonts w:ascii="Times New Roman" w:hAnsi="Times New Roman" w:cs="Times New Roman"/>
          <w:sz w:val="24"/>
          <w:szCs w:val="24"/>
        </w:rPr>
        <w:t xml:space="preserve"> M, </w:t>
      </w:r>
      <w:proofErr w:type="spellStart"/>
      <w:r w:rsidRPr="005B308C">
        <w:rPr>
          <w:rFonts w:ascii="Times New Roman" w:hAnsi="Times New Roman" w:cs="Times New Roman"/>
          <w:sz w:val="24"/>
          <w:szCs w:val="24"/>
        </w:rPr>
        <w:t>Brug</w:t>
      </w:r>
      <w:proofErr w:type="spellEnd"/>
      <w:r w:rsidRPr="005B308C">
        <w:rPr>
          <w:rFonts w:ascii="Times New Roman" w:hAnsi="Times New Roman" w:cs="Times New Roman"/>
          <w:sz w:val="24"/>
          <w:szCs w:val="24"/>
        </w:rPr>
        <w:t xml:space="preserve"> J,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(2015) Associations between active video gaming and other energy-balance related behaviours in adolescents: a 24-hour recall diary study. </w:t>
      </w:r>
      <w:proofErr w:type="spellStart"/>
      <w:r w:rsidRPr="005B308C">
        <w:rPr>
          <w:rFonts w:ascii="Times New Roman" w:hAnsi="Times New Roman" w:cs="Times New Roman"/>
          <w:sz w:val="24"/>
          <w:szCs w:val="24"/>
        </w:rPr>
        <w:t>Int</w:t>
      </w:r>
      <w:proofErr w:type="spellEnd"/>
      <w:r w:rsidRPr="005B308C">
        <w:rPr>
          <w:rFonts w:ascii="Times New Roman" w:hAnsi="Times New Roman" w:cs="Times New Roman"/>
          <w:sz w:val="24"/>
          <w:szCs w:val="24"/>
        </w:rPr>
        <w:t xml:space="preserve"> J </w:t>
      </w:r>
      <w:proofErr w:type="spellStart"/>
      <w:r w:rsidRPr="005B308C">
        <w:rPr>
          <w:rFonts w:ascii="Times New Roman" w:hAnsi="Times New Roman" w:cs="Times New Roman"/>
          <w:sz w:val="24"/>
          <w:szCs w:val="24"/>
        </w:rPr>
        <w:t>Behav</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Phys Act 12, 32.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20. Mayer J (1952) The </w:t>
      </w:r>
      <w:proofErr w:type="spellStart"/>
      <w:r w:rsidRPr="005B308C">
        <w:rPr>
          <w:rFonts w:ascii="Times New Roman" w:hAnsi="Times New Roman" w:cs="Times New Roman"/>
          <w:sz w:val="24"/>
          <w:szCs w:val="24"/>
        </w:rPr>
        <w:t>glucostatic</w:t>
      </w:r>
      <w:proofErr w:type="spellEnd"/>
      <w:r w:rsidRPr="005B308C">
        <w:rPr>
          <w:rFonts w:ascii="Times New Roman" w:hAnsi="Times New Roman" w:cs="Times New Roman"/>
          <w:sz w:val="24"/>
          <w:szCs w:val="24"/>
        </w:rPr>
        <w:t xml:space="preserve"> theory of regulation of food intake and the problem of obesity. Bull New </w:t>
      </w:r>
      <w:proofErr w:type="spellStart"/>
      <w:r w:rsidRPr="005B308C">
        <w:rPr>
          <w:rFonts w:ascii="Times New Roman" w:hAnsi="Times New Roman" w:cs="Times New Roman"/>
          <w:sz w:val="24"/>
          <w:szCs w:val="24"/>
        </w:rPr>
        <w:t>Engl</w:t>
      </w:r>
      <w:proofErr w:type="spellEnd"/>
      <w:r w:rsidRPr="005B308C">
        <w:rPr>
          <w:rFonts w:ascii="Times New Roman" w:hAnsi="Times New Roman" w:cs="Times New Roman"/>
          <w:sz w:val="24"/>
          <w:szCs w:val="24"/>
        </w:rPr>
        <w:t xml:space="preserve"> Med Cent 14, 43 –49.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21. Finlayson G, King N &amp; Blundell J (2008) The role of implicit wanting in relation to explicit liking and wanting for food: implications for appetite control. Appetite 50, 120–127.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22. </w:t>
      </w:r>
      <w:proofErr w:type="spellStart"/>
      <w:r w:rsidRPr="005B308C">
        <w:rPr>
          <w:rFonts w:ascii="Times New Roman" w:hAnsi="Times New Roman" w:cs="Times New Roman"/>
          <w:sz w:val="24"/>
          <w:szCs w:val="24"/>
        </w:rPr>
        <w:t>Yeomans</w:t>
      </w:r>
      <w:proofErr w:type="spellEnd"/>
      <w:r w:rsidRPr="005B308C">
        <w:rPr>
          <w:rFonts w:ascii="Times New Roman" w:hAnsi="Times New Roman" w:cs="Times New Roman"/>
          <w:sz w:val="24"/>
          <w:szCs w:val="24"/>
        </w:rPr>
        <w:t xml:space="preserve"> MR (1998) Taste, palatability and the control of appetite. Proc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Soc</w:t>
      </w:r>
      <w:proofErr w:type="spellEnd"/>
      <w:r w:rsidRPr="005B308C">
        <w:rPr>
          <w:rFonts w:ascii="Times New Roman" w:hAnsi="Times New Roman" w:cs="Times New Roman"/>
          <w:sz w:val="24"/>
          <w:szCs w:val="24"/>
        </w:rPr>
        <w:t xml:space="preserve"> 57, 609–615.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23. World Medical Association (2013) Declaration of Helsinki: ethical principles for medical research involving human subjects. JAMA 310, 2191–2194.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24. van </w:t>
      </w:r>
      <w:proofErr w:type="spellStart"/>
      <w:r w:rsidRPr="005B308C">
        <w:rPr>
          <w:rFonts w:ascii="Times New Roman" w:hAnsi="Times New Roman" w:cs="Times New Roman"/>
          <w:sz w:val="24"/>
          <w:szCs w:val="24"/>
        </w:rPr>
        <w:t>Strien</w:t>
      </w:r>
      <w:proofErr w:type="spellEnd"/>
      <w:r w:rsidRPr="005B308C">
        <w:rPr>
          <w:rFonts w:ascii="Times New Roman" w:hAnsi="Times New Roman" w:cs="Times New Roman"/>
          <w:sz w:val="24"/>
          <w:szCs w:val="24"/>
        </w:rPr>
        <w:t xml:space="preserve"> T &amp; </w:t>
      </w:r>
      <w:proofErr w:type="spellStart"/>
      <w:r w:rsidRPr="005B308C">
        <w:rPr>
          <w:rFonts w:ascii="Times New Roman" w:hAnsi="Times New Roman" w:cs="Times New Roman"/>
          <w:sz w:val="24"/>
          <w:szCs w:val="24"/>
        </w:rPr>
        <w:t>Oosterveld</w:t>
      </w:r>
      <w:proofErr w:type="spellEnd"/>
      <w:r w:rsidRPr="005B308C">
        <w:rPr>
          <w:rFonts w:ascii="Times New Roman" w:hAnsi="Times New Roman" w:cs="Times New Roman"/>
          <w:sz w:val="24"/>
          <w:szCs w:val="24"/>
        </w:rPr>
        <w:t xml:space="preserve"> P (2008) The children’s DEBQ for assessment of restrained, emotional, and external eating in 7- to 12-year-old children. </w:t>
      </w:r>
      <w:proofErr w:type="spellStart"/>
      <w:r w:rsidRPr="005B308C">
        <w:rPr>
          <w:rFonts w:ascii="Times New Roman" w:hAnsi="Times New Roman" w:cs="Times New Roman"/>
          <w:sz w:val="24"/>
          <w:szCs w:val="24"/>
        </w:rPr>
        <w:t>Int</w:t>
      </w:r>
      <w:proofErr w:type="spellEnd"/>
      <w:r w:rsidRPr="005B308C">
        <w:rPr>
          <w:rFonts w:ascii="Times New Roman" w:hAnsi="Times New Roman" w:cs="Times New Roman"/>
          <w:sz w:val="24"/>
          <w:szCs w:val="24"/>
        </w:rPr>
        <w:t xml:space="preserve"> J Eat </w:t>
      </w:r>
      <w:proofErr w:type="spellStart"/>
      <w:r w:rsidRPr="005B308C">
        <w:rPr>
          <w:rFonts w:ascii="Times New Roman" w:hAnsi="Times New Roman" w:cs="Times New Roman"/>
          <w:sz w:val="24"/>
          <w:szCs w:val="24"/>
        </w:rPr>
        <w:t>Disord</w:t>
      </w:r>
      <w:proofErr w:type="spellEnd"/>
      <w:r w:rsidRPr="005B308C">
        <w:rPr>
          <w:rFonts w:ascii="Times New Roman" w:hAnsi="Times New Roman" w:cs="Times New Roman"/>
          <w:sz w:val="24"/>
          <w:szCs w:val="24"/>
        </w:rPr>
        <w:t xml:space="preserve"> 41, 72 –81.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25. McCarthy HD, Jarrett KV &amp; Crawley HF (2001) The development of waist circumference percentiles in British children aged 5.0-16.9 y. </w:t>
      </w:r>
      <w:proofErr w:type="spellStart"/>
      <w:r w:rsidRPr="005B308C">
        <w:rPr>
          <w:rFonts w:ascii="Times New Roman" w:hAnsi="Times New Roman" w:cs="Times New Roman"/>
          <w:sz w:val="24"/>
          <w:szCs w:val="24"/>
        </w:rPr>
        <w:t>Eur</w:t>
      </w:r>
      <w:proofErr w:type="spellEnd"/>
      <w:r w:rsidRPr="005B308C">
        <w:rPr>
          <w:rFonts w:ascii="Times New Roman" w:hAnsi="Times New Roman" w:cs="Times New Roman"/>
          <w:sz w:val="24"/>
          <w:szCs w:val="24"/>
        </w:rPr>
        <w:t xml:space="preserve"> J </w:t>
      </w:r>
      <w:proofErr w:type="spellStart"/>
      <w:r w:rsidRPr="005B308C">
        <w:rPr>
          <w:rFonts w:ascii="Times New Roman" w:hAnsi="Times New Roman" w:cs="Times New Roman"/>
          <w:sz w:val="24"/>
          <w:szCs w:val="24"/>
        </w:rPr>
        <w:t>Clin</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55, 902–907.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26. </w:t>
      </w:r>
      <w:proofErr w:type="spellStart"/>
      <w:r w:rsidRPr="005B308C">
        <w:rPr>
          <w:rFonts w:ascii="Times New Roman" w:hAnsi="Times New Roman" w:cs="Times New Roman"/>
          <w:sz w:val="24"/>
          <w:szCs w:val="24"/>
        </w:rPr>
        <w:t>Rumbold</w:t>
      </w:r>
      <w:proofErr w:type="spellEnd"/>
      <w:r w:rsidRPr="005B308C">
        <w:rPr>
          <w:rFonts w:ascii="Times New Roman" w:hAnsi="Times New Roman" w:cs="Times New Roman"/>
          <w:sz w:val="24"/>
          <w:szCs w:val="24"/>
        </w:rPr>
        <w:t xml:space="preserve"> PLS, St Clair Gibson A, Stevenson EJ,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(2013) Inﬂuence of netball-based exercise on energy intake, subjective appetite and plasma acylated ghrelin in adolescent girls. </w:t>
      </w:r>
      <w:proofErr w:type="spellStart"/>
      <w:r w:rsidRPr="005B308C">
        <w:rPr>
          <w:rFonts w:ascii="Times New Roman" w:hAnsi="Times New Roman" w:cs="Times New Roman"/>
          <w:sz w:val="24"/>
          <w:szCs w:val="24"/>
        </w:rPr>
        <w:t>Appl</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Physiol</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Metab</w:t>
      </w:r>
      <w:proofErr w:type="spellEnd"/>
      <w:r w:rsidRPr="005B308C">
        <w:rPr>
          <w:rFonts w:ascii="Times New Roman" w:hAnsi="Times New Roman" w:cs="Times New Roman"/>
          <w:sz w:val="24"/>
          <w:szCs w:val="24"/>
        </w:rPr>
        <w:t xml:space="preserve"> 38,1 –8.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27. Reilly JJ, </w:t>
      </w:r>
      <w:proofErr w:type="spellStart"/>
      <w:r w:rsidRPr="005B308C">
        <w:rPr>
          <w:rFonts w:ascii="Times New Roman" w:hAnsi="Times New Roman" w:cs="Times New Roman"/>
          <w:sz w:val="24"/>
          <w:szCs w:val="24"/>
        </w:rPr>
        <w:t>Penpraze</w:t>
      </w:r>
      <w:proofErr w:type="spellEnd"/>
      <w:r w:rsidRPr="005B308C">
        <w:rPr>
          <w:rFonts w:ascii="Times New Roman" w:hAnsi="Times New Roman" w:cs="Times New Roman"/>
          <w:sz w:val="24"/>
          <w:szCs w:val="24"/>
        </w:rPr>
        <w:t xml:space="preserve"> V, </w:t>
      </w:r>
      <w:proofErr w:type="spellStart"/>
      <w:r w:rsidRPr="005B308C">
        <w:rPr>
          <w:rFonts w:ascii="Times New Roman" w:hAnsi="Times New Roman" w:cs="Times New Roman"/>
          <w:sz w:val="24"/>
          <w:szCs w:val="24"/>
        </w:rPr>
        <w:t>Hislop</w:t>
      </w:r>
      <w:proofErr w:type="spellEnd"/>
      <w:r w:rsidRPr="005B308C">
        <w:rPr>
          <w:rFonts w:ascii="Times New Roman" w:hAnsi="Times New Roman" w:cs="Times New Roman"/>
          <w:sz w:val="24"/>
          <w:szCs w:val="24"/>
        </w:rPr>
        <w:t xml:space="preserve"> J,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(2008) Objective measurement of physical activity and sedentary behaviour: review with new data. Arch Dis Child 93, 614–619.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28. </w:t>
      </w:r>
      <w:proofErr w:type="spellStart"/>
      <w:r w:rsidRPr="005B308C">
        <w:rPr>
          <w:rFonts w:ascii="Times New Roman" w:hAnsi="Times New Roman" w:cs="Times New Roman"/>
          <w:sz w:val="24"/>
          <w:szCs w:val="24"/>
        </w:rPr>
        <w:t>Evenson</w:t>
      </w:r>
      <w:proofErr w:type="spellEnd"/>
      <w:r w:rsidRPr="005B308C">
        <w:rPr>
          <w:rFonts w:ascii="Times New Roman" w:hAnsi="Times New Roman" w:cs="Times New Roman"/>
          <w:sz w:val="24"/>
          <w:szCs w:val="24"/>
        </w:rPr>
        <w:t xml:space="preserve"> KR, </w:t>
      </w:r>
      <w:proofErr w:type="spellStart"/>
      <w:r w:rsidRPr="005B308C">
        <w:rPr>
          <w:rFonts w:ascii="Times New Roman" w:hAnsi="Times New Roman" w:cs="Times New Roman"/>
          <w:sz w:val="24"/>
          <w:szCs w:val="24"/>
        </w:rPr>
        <w:t>Catellier</w:t>
      </w:r>
      <w:proofErr w:type="spellEnd"/>
      <w:r w:rsidRPr="005B308C">
        <w:rPr>
          <w:rFonts w:ascii="Times New Roman" w:hAnsi="Times New Roman" w:cs="Times New Roman"/>
          <w:sz w:val="24"/>
          <w:szCs w:val="24"/>
        </w:rPr>
        <w:t xml:space="preserve"> DJ, Gill K,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(2008) Calibration of two objective measures of physical activity for children. J Sports Sci 24, 1557–1565.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lastRenderedPageBreak/>
        <w:t xml:space="preserve">29. </w:t>
      </w:r>
      <w:proofErr w:type="spellStart"/>
      <w:r w:rsidRPr="005B308C">
        <w:rPr>
          <w:rFonts w:ascii="Times New Roman" w:hAnsi="Times New Roman" w:cs="Times New Roman"/>
          <w:sz w:val="24"/>
          <w:szCs w:val="24"/>
        </w:rPr>
        <w:t>Trost</w:t>
      </w:r>
      <w:proofErr w:type="spellEnd"/>
      <w:r w:rsidRPr="005B308C">
        <w:rPr>
          <w:rFonts w:ascii="Times New Roman" w:hAnsi="Times New Roman" w:cs="Times New Roman"/>
          <w:sz w:val="24"/>
          <w:szCs w:val="24"/>
        </w:rPr>
        <w:t xml:space="preserve"> SG, </w:t>
      </w:r>
      <w:proofErr w:type="spellStart"/>
      <w:r w:rsidRPr="005B308C">
        <w:rPr>
          <w:rFonts w:ascii="Times New Roman" w:hAnsi="Times New Roman" w:cs="Times New Roman"/>
          <w:sz w:val="24"/>
          <w:szCs w:val="24"/>
        </w:rPr>
        <w:t>Loprinzi</w:t>
      </w:r>
      <w:proofErr w:type="spellEnd"/>
      <w:r w:rsidRPr="005B308C">
        <w:rPr>
          <w:rFonts w:ascii="Times New Roman" w:hAnsi="Times New Roman" w:cs="Times New Roman"/>
          <w:sz w:val="24"/>
          <w:szCs w:val="24"/>
        </w:rPr>
        <w:t xml:space="preserve"> PD, Moore R,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(2010) Comparison of accelerometer cut points for predicting activity intensity in youth. </w:t>
      </w:r>
      <w:proofErr w:type="spellStart"/>
      <w:r w:rsidRPr="005B308C">
        <w:rPr>
          <w:rFonts w:ascii="Times New Roman" w:hAnsi="Times New Roman" w:cs="Times New Roman"/>
          <w:sz w:val="24"/>
          <w:szCs w:val="24"/>
        </w:rPr>
        <w:t>Methodol</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Adv</w:t>
      </w:r>
      <w:proofErr w:type="spellEnd"/>
      <w:r w:rsidRPr="005B308C">
        <w:rPr>
          <w:rFonts w:ascii="Times New Roman" w:hAnsi="Times New Roman" w:cs="Times New Roman"/>
          <w:sz w:val="24"/>
          <w:szCs w:val="24"/>
        </w:rPr>
        <w:t xml:space="preserve"> 11, 1360–1368.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30. Henry C (2005) Basal metabolic rate studies in humans: measurement and development of new equations. Public Health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8, 1133–1152.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31. Ridley K, Ainsworth BE &amp; Olds TS (2008) Development of a compendium of energy expenditures for youth. </w:t>
      </w:r>
      <w:proofErr w:type="spellStart"/>
      <w:r w:rsidRPr="005B308C">
        <w:rPr>
          <w:rFonts w:ascii="Times New Roman" w:hAnsi="Times New Roman" w:cs="Times New Roman"/>
          <w:sz w:val="24"/>
          <w:szCs w:val="24"/>
        </w:rPr>
        <w:t>Int</w:t>
      </w:r>
      <w:proofErr w:type="spellEnd"/>
      <w:r w:rsidRPr="005B308C">
        <w:rPr>
          <w:rFonts w:ascii="Times New Roman" w:hAnsi="Times New Roman" w:cs="Times New Roman"/>
          <w:sz w:val="24"/>
          <w:szCs w:val="24"/>
        </w:rPr>
        <w:t xml:space="preserve"> J </w:t>
      </w:r>
      <w:proofErr w:type="spellStart"/>
      <w:r w:rsidRPr="005B308C">
        <w:rPr>
          <w:rFonts w:ascii="Times New Roman" w:hAnsi="Times New Roman" w:cs="Times New Roman"/>
          <w:sz w:val="24"/>
          <w:szCs w:val="24"/>
        </w:rPr>
        <w:t>Behav</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Phys Act 5, 45.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32. Green BP, Gonzalez JT, Thomas K,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(2014) Agreement between ﬁngertip-capillary and antecubital-venous </w:t>
      </w:r>
      <w:proofErr w:type="spellStart"/>
      <w:r w:rsidRPr="005B308C">
        <w:rPr>
          <w:rFonts w:ascii="Times New Roman" w:hAnsi="Times New Roman" w:cs="Times New Roman"/>
          <w:sz w:val="24"/>
          <w:szCs w:val="24"/>
        </w:rPr>
        <w:t>appetiterelated</w:t>
      </w:r>
      <w:proofErr w:type="spellEnd"/>
      <w:r w:rsidRPr="005B308C">
        <w:rPr>
          <w:rFonts w:ascii="Times New Roman" w:hAnsi="Times New Roman" w:cs="Times New Roman"/>
          <w:sz w:val="24"/>
          <w:szCs w:val="24"/>
        </w:rPr>
        <w:t xml:space="preserve"> peptides. </w:t>
      </w:r>
      <w:proofErr w:type="spellStart"/>
      <w:r w:rsidRPr="005B308C">
        <w:rPr>
          <w:rFonts w:ascii="Times New Roman" w:hAnsi="Times New Roman" w:cs="Times New Roman"/>
          <w:sz w:val="24"/>
          <w:szCs w:val="24"/>
        </w:rPr>
        <w:t>Endocr</w:t>
      </w:r>
      <w:proofErr w:type="spellEnd"/>
      <w:r w:rsidRPr="005B308C">
        <w:rPr>
          <w:rFonts w:ascii="Times New Roman" w:hAnsi="Times New Roman" w:cs="Times New Roman"/>
          <w:sz w:val="24"/>
          <w:szCs w:val="24"/>
        </w:rPr>
        <w:t xml:space="preserve"> Connect 3, 233–242.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33. Cohen J (1992) A power primer. </w:t>
      </w:r>
      <w:proofErr w:type="spellStart"/>
      <w:r w:rsidRPr="005B308C">
        <w:rPr>
          <w:rFonts w:ascii="Times New Roman" w:hAnsi="Times New Roman" w:cs="Times New Roman"/>
          <w:sz w:val="24"/>
          <w:szCs w:val="24"/>
        </w:rPr>
        <w:t>Psychol</w:t>
      </w:r>
      <w:proofErr w:type="spellEnd"/>
      <w:r w:rsidRPr="005B308C">
        <w:rPr>
          <w:rFonts w:ascii="Times New Roman" w:hAnsi="Times New Roman" w:cs="Times New Roman"/>
          <w:sz w:val="24"/>
          <w:szCs w:val="24"/>
        </w:rPr>
        <w:t xml:space="preserve"> Bull 112, 155–159.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34. Cole TJ, Freeman JV &amp; </w:t>
      </w:r>
      <w:proofErr w:type="spellStart"/>
      <w:r w:rsidRPr="005B308C">
        <w:rPr>
          <w:rFonts w:ascii="Times New Roman" w:hAnsi="Times New Roman" w:cs="Times New Roman"/>
          <w:sz w:val="24"/>
          <w:szCs w:val="24"/>
        </w:rPr>
        <w:t>Preece</w:t>
      </w:r>
      <w:proofErr w:type="spellEnd"/>
      <w:r w:rsidRPr="005B308C">
        <w:rPr>
          <w:rFonts w:ascii="Times New Roman" w:hAnsi="Times New Roman" w:cs="Times New Roman"/>
          <w:sz w:val="24"/>
          <w:szCs w:val="24"/>
        </w:rPr>
        <w:t xml:space="preserve"> MA (1995) Body mass index reference curves for the UK, 1990. Arch Dis Child 73, 25–29.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35. Jackson A (2011) Dietary Recommendations for Energy. Scientiﬁc Advisory Committe</w:t>
      </w:r>
      <w:r>
        <w:rPr>
          <w:rFonts w:ascii="Times New Roman" w:hAnsi="Times New Roman" w:cs="Times New Roman"/>
          <w:sz w:val="24"/>
          <w:szCs w:val="24"/>
        </w:rPr>
        <w:t>e</w:t>
      </w:r>
      <w:r w:rsidRPr="005B308C">
        <w:rPr>
          <w:rFonts w:ascii="Times New Roman" w:hAnsi="Times New Roman" w:cs="Times New Roman"/>
          <w:sz w:val="24"/>
          <w:szCs w:val="24"/>
        </w:rPr>
        <w:t xml:space="preserve"> on Nutrition 2010. London: Scientiﬁc Advisory Committee on Nutrition.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36. Marsh S, Ni </w:t>
      </w:r>
      <w:proofErr w:type="spellStart"/>
      <w:r w:rsidRPr="005B308C">
        <w:rPr>
          <w:rFonts w:ascii="Times New Roman" w:hAnsi="Times New Roman" w:cs="Times New Roman"/>
          <w:sz w:val="24"/>
          <w:szCs w:val="24"/>
        </w:rPr>
        <w:t>Mhurchu</w:t>
      </w:r>
      <w:proofErr w:type="spellEnd"/>
      <w:r w:rsidRPr="005B308C">
        <w:rPr>
          <w:rFonts w:ascii="Times New Roman" w:hAnsi="Times New Roman" w:cs="Times New Roman"/>
          <w:sz w:val="24"/>
          <w:szCs w:val="24"/>
        </w:rPr>
        <w:t xml:space="preserve"> C &amp; Maddison R (2013) The non</w:t>
      </w:r>
      <w:r>
        <w:rPr>
          <w:rFonts w:ascii="Times New Roman" w:hAnsi="Times New Roman" w:cs="Times New Roman"/>
          <w:sz w:val="24"/>
          <w:szCs w:val="24"/>
        </w:rPr>
        <w:t>-</w:t>
      </w:r>
      <w:r w:rsidRPr="005B308C">
        <w:rPr>
          <w:rFonts w:ascii="Times New Roman" w:hAnsi="Times New Roman" w:cs="Times New Roman"/>
          <w:sz w:val="24"/>
          <w:szCs w:val="24"/>
        </w:rPr>
        <w:t xml:space="preserve">advertising effects of screen-based sedentary activities on acute eating behaviours in children, adolescents, and young adults. A systematic review. Appetite 71, 259–273.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37. </w:t>
      </w:r>
      <w:proofErr w:type="spellStart"/>
      <w:r w:rsidRPr="005B308C">
        <w:rPr>
          <w:rFonts w:ascii="Times New Roman" w:hAnsi="Times New Roman" w:cs="Times New Roman"/>
          <w:sz w:val="24"/>
          <w:szCs w:val="24"/>
        </w:rPr>
        <w:t>Mellecker</w:t>
      </w:r>
      <w:proofErr w:type="spellEnd"/>
      <w:r w:rsidRPr="005B308C">
        <w:rPr>
          <w:rFonts w:ascii="Times New Roman" w:hAnsi="Times New Roman" w:cs="Times New Roman"/>
          <w:sz w:val="24"/>
          <w:szCs w:val="24"/>
        </w:rPr>
        <w:t xml:space="preserve"> RR, </w:t>
      </w:r>
      <w:proofErr w:type="spellStart"/>
      <w:r w:rsidRPr="005B308C">
        <w:rPr>
          <w:rFonts w:ascii="Times New Roman" w:hAnsi="Times New Roman" w:cs="Times New Roman"/>
          <w:sz w:val="24"/>
          <w:szCs w:val="24"/>
        </w:rPr>
        <w:t>Lanningham</w:t>
      </w:r>
      <w:proofErr w:type="spellEnd"/>
      <w:r w:rsidRPr="005B308C">
        <w:rPr>
          <w:rFonts w:ascii="Times New Roman" w:hAnsi="Times New Roman" w:cs="Times New Roman"/>
          <w:sz w:val="24"/>
          <w:szCs w:val="24"/>
        </w:rPr>
        <w:t xml:space="preserve">-Foster L, Levine JA,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(2010) Energy intake during activity enhanced video game play. Appetite 55, 343–347.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38. Wang YC, </w:t>
      </w:r>
      <w:proofErr w:type="spellStart"/>
      <w:r w:rsidRPr="005B308C">
        <w:rPr>
          <w:rFonts w:ascii="Times New Roman" w:hAnsi="Times New Roman" w:cs="Times New Roman"/>
          <w:sz w:val="24"/>
          <w:szCs w:val="24"/>
        </w:rPr>
        <w:t>Gortmaker</w:t>
      </w:r>
      <w:proofErr w:type="spellEnd"/>
      <w:r w:rsidRPr="005B308C">
        <w:rPr>
          <w:rFonts w:ascii="Times New Roman" w:hAnsi="Times New Roman" w:cs="Times New Roman"/>
          <w:sz w:val="24"/>
          <w:szCs w:val="24"/>
        </w:rPr>
        <w:t xml:space="preserve"> SL, </w:t>
      </w:r>
      <w:proofErr w:type="spellStart"/>
      <w:r w:rsidRPr="005B308C">
        <w:rPr>
          <w:rFonts w:ascii="Times New Roman" w:hAnsi="Times New Roman" w:cs="Times New Roman"/>
          <w:sz w:val="24"/>
          <w:szCs w:val="24"/>
        </w:rPr>
        <w:t>Sobol</w:t>
      </w:r>
      <w:proofErr w:type="spellEnd"/>
      <w:r w:rsidRPr="005B308C">
        <w:rPr>
          <w:rFonts w:ascii="Times New Roman" w:hAnsi="Times New Roman" w:cs="Times New Roman"/>
          <w:sz w:val="24"/>
          <w:szCs w:val="24"/>
        </w:rPr>
        <w:t xml:space="preserve"> AM,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(2006) Estimating the energy gap among US children: a counterfactual approach. </w:t>
      </w:r>
      <w:proofErr w:type="spellStart"/>
      <w:r w:rsidRPr="005B308C">
        <w:rPr>
          <w:rFonts w:ascii="Times New Roman" w:hAnsi="Times New Roman" w:cs="Times New Roman"/>
          <w:sz w:val="24"/>
          <w:szCs w:val="24"/>
        </w:rPr>
        <w:t>Pediatrics</w:t>
      </w:r>
      <w:proofErr w:type="spellEnd"/>
      <w:r w:rsidRPr="005B308C">
        <w:rPr>
          <w:rFonts w:ascii="Times New Roman" w:hAnsi="Times New Roman" w:cs="Times New Roman"/>
          <w:sz w:val="24"/>
          <w:szCs w:val="24"/>
        </w:rPr>
        <w:t xml:space="preserve"> 118, e1721–e1733.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39. Temple JL, </w:t>
      </w:r>
      <w:proofErr w:type="spellStart"/>
      <w:r w:rsidRPr="005B308C">
        <w:rPr>
          <w:rFonts w:ascii="Times New Roman" w:hAnsi="Times New Roman" w:cs="Times New Roman"/>
          <w:sz w:val="24"/>
          <w:szCs w:val="24"/>
        </w:rPr>
        <w:t>Giacomelli</w:t>
      </w:r>
      <w:proofErr w:type="spellEnd"/>
      <w:r w:rsidRPr="005B308C">
        <w:rPr>
          <w:rFonts w:ascii="Times New Roman" w:hAnsi="Times New Roman" w:cs="Times New Roman"/>
          <w:sz w:val="24"/>
          <w:szCs w:val="24"/>
        </w:rPr>
        <w:t xml:space="preserve"> AM, Kent KM, </w:t>
      </w:r>
      <w:r w:rsidRPr="00E45577">
        <w:rPr>
          <w:rFonts w:ascii="Times New Roman" w:hAnsi="Times New Roman" w:cs="Times New Roman"/>
          <w:i/>
          <w:sz w:val="24"/>
          <w:szCs w:val="24"/>
        </w:rPr>
        <w:t>et al</w:t>
      </w:r>
      <w:r w:rsidRPr="005B308C">
        <w:rPr>
          <w:rFonts w:ascii="Times New Roman" w:hAnsi="Times New Roman" w:cs="Times New Roman"/>
          <w:sz w:val="24"/>
          <w:szCs w:val="24"/>
        </w:rPr>
        <w:t xml:space="preserve">. (2007) Television watching increases motivated responding for food and energy intake in children. Am J </w:t>
      </w:r>
      <w:proofErr w:type="spellStart"/>
      <w:r w:rsidRPr="005B308C">
        <w:rPr>
          <w:rFonts w:ascii="Times New Roman" w:hAnsi="Times New Roman" w:cs="Times New Roman"/>
          <w:sz w:val="24"/>
          <w:szCs w:val="24"/>
        </w:rPr>
        <w:t>Clin</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Nutr</w:t>
      </w:r>
      <w:proofErr w:type="spellEnd"/>
      <w:r w:rsidRPr="005B308C">
        <w:rPr>
          <w:rFonts w:ascii="Times New Roman" w:hAnsi="Times New Roman" w:cs="Times New Roman"/>
          <w:sz w:val="24"/>
          <w:szCs w:val="24"/>
        </w:rPr>
        <w:t xml:space="preserve"> 85, 355–361. </w:t>
      </w:r>
    </w:p>
    <w:p w:rsidR="005B308C" w:rsidRDefault="005B308C" w:rsidP="001E4A72">
      <w:pPr>
        <w:spacing w:line="360" w:lineRule="auto"/>
        <w:rPr>
          <w:rFonts w:ascii="Times New Roman" w:hAnsi="Times New Roman" w:cs="Times New Roman"/>
          <w:sz w:val="24"/>
          <w:szCs w:val="24"/>
        </w:rPr>
      </w:pPr>
      <w:r w:rsidRPr="005B308C">
        <w:rPr>
          <w:rFonts w:ascii="Times New Roman" w:hAnsi="Times New Roman" w:cs="Times New Roman"/>
          <w:sz w:val="24"/>
          <w:szCs w:val="24"/>
        </w:rPr>
        <w:t xml:space="preserve">40. </w:t>
      </w:r>
      <w:proofErr w:type="spellStart"/>
      <w:r w:rsidRPr="005B308C">
        <w:rPr>
          <w:rFonts w:ascii="Times New Roman" w:hAnsi="Times New Roman" w:cs="Times New Roman"/>
          <w:sz w:val="24"/>
          <w:szCs w:val="24"/>
        </w:rPr>
        <w:t>Dallman</w:t>
      </w:r>
      <w:proofErr w:type="spellEnd"/>
      <w:r w:rsidRPr="005B308C">
        <w:rPr>
          <w:rFonts w:ascii="Times New Roman" w:hAnsi="Times New Roman" w:cs="Times New Roman"/>
          <w:sz w:val="24"/>
          <w:szCs w:val="24"/>
        </w:rPr>
        <w:t xml:space="preserve"> MF (2010) Stress-induced obesity and the emotional nervous system. Trends </w:t>
      </w:r>
      <w:proofErr w:type="spellStart"/>
      <w:r w:rsidRPr="005B308C">
        <w:rPr>
          <w:rFonts w:ascii="Times New Roman" w:hAnsi="Times New Roman" w:cs="Times New Roman"/>
          <w:sz w:val="24"/>
          <w:szCs w:val="24"/>
        </w:rPr>
        <w:t>Endocrinol</w:t>
      </w:r>
      <w:proofErr w:type="spellEnd"/>
      <w:r w:rsidRPr="005B308C">
        <w:rPr>
          <w:rFonts w:ascii="Times New Roman" w:hAnsi="Times New Roman" w:cs="Times New Roman"/>
          <w:sz w:val="24"/>
          <w:szCs w:val="24"/>
        </w:rPr>
        <w:t xml:space="preserve"> </w:t>
      </w:r>
      <w:proofErr w:type="spellStart"/>
      <w:r w:rsidRPr="005B308C">
        <w:rPr>
          <w:rFonts w:ascii="Times New Roman" w:hAnsi="Times New Roman" w:cs="Times New Roman"/>
          <w:sz w:val="24"/>
          <w:szCs w:val="24"/>
        </w:rPr>
        <w:t>Metab</w:t>
      </w:r>
      <w:proofErr w:type="spellEnd"/>
      <w:r w:rsidRPr="005B308C">
        <w:rPr>
          <w:rFonts w:ascii="Times New Roman" w:hAnsi="Times New Roman" w:cs="Times New Roman"/>
          <w:sz w:val="24"/>
          <w:szCs w:val="24"/>
        </w:rPr>
        <w:t xml:space="preserve"> 21, 159–165.</w:t>
      </w:r>
    </w:p>
    <w:p w:rsidR="007225D2" w:rsidRDefault="007225D2" w:rsidP="001E4A72">
      <w:pPr>
        <w:spacing w:line="360" w:lineRule="auto"/>
        <w:rPr>
          <w:rFonts w:ascii="Times New Roman" w:hAnsi="Times New Roman" w:cs="Times New Roman"/>
          <w:sz w:val="24"/>
          <w:szCs w:val="24"/>
        </w:rPr>
      </w:pPr>
      <w:r w:rsidRPr="007225D2">
        <w:rPr>
          <w:rFonts w:ascii="Times New Roman" w:hAnsi="Times New Roman" w:cs="Times New Roman"/>
          <w:sz w:val="24"/>
          <w:szCs w:val="24"/>
        </w:rPr>
        <w:t xml:space="preserve">41. Blundell JE &amp; Finlayson G (2004) Is susceptibility to weight gain characterized by homeostatic or hedonic risk factors for overconsumption? </w:t>
      </w:r>
      <w:proofErr w:type="spellStart"/>
      <w:r w:rsidRPr="007225D2">
        <w:rPr>
          <w:rFonts w:ascii="Times New Roman" w:hAnsi="Times New Roman" w:cs="Times New Roman"/>
          <w:sz w:val="24"/>
          <w:szCs w:val="24"/>
        </w:rPr>
        <w:t>Physiol</w:t>
      </w:r>
      <w:proofErr w:type="spellEnd"/>
      <w:r w:rsidRPr="007225D2">
        <w:rPr>
          <w:rFonts w:ascii="Times New Roman" w:hAnsi="Times New Roman" w:cs="Times New Roman"/>
          <w:sz w:val="24"/>
          <w:szCs w:val="24"/>
        </w:rPr>
        <w:t xml:space="preserve"> </w:t>
      </w:r>
      <w:proofErr w:type="spellStart"/>
      <w:r w:rsidRPr="007225D2">
        <w:rPr>
          <w:rFonts w:ascii="Times New Roman" w:hAnsi="Times New Roman" w:cs="Times New Roman"/>
          <w:sz w:val="24"/>
          <w:szCs w:val="24"/>
        </w:rPr>
        <w:t>Behav</w:t>
      </w:r>
      <w:proofErr w:type="spellEnd"/>
      <w:r w:rsidRPr="007225D2">
        <w:rPr>
          <w:rFonts w:ascii="Times New Roman" w:hAnsi="Times New Roman" w:cs="Times New Roman"/>
          <w:sz w:val="24"/>
          <w:szCs w:val="24"/>
        </w:rPr>
        <w:t xml:space="preserve"> 82, 21 –25. </w:t>
      </w:r>
    </w:p>
    <w:p w:rsidR="007225D2" w:rsidRDefault="007225D2" w:rsidP="001E4A72">
      <w:pPr>
        <w:spacing w:line="360" w:lineRule="auto"/>
        <w:rPr>
          <w:rFonts w:ascii="Times New Roman" w:hAnsi="Times New Roman" w:cs="Times New Roman"/>
          <w:sz w:val="24"/>
          <w:szCs w:val="24"/>
        </w:rPr>
      </w:pPr>
      <w:r w:rsidRPr="007225D2">
        <w:rPr>
          <w:rFonts w:ascii="Times New Roman" w:hAnsi="Times New Roman" w:cs="Times New Roman"/>
          <w:sz w:val="24"/>
          <w:szCs w:val="24"/>
        </w:rPr>
        <w:t xml:space="preserve">42. </w:t>
      </w:r>
      <w:proofErr w:type="spellStart"/>
      <w:r w:rsidRPr="007225D2">
        <w:rPr>
          <w:rFonts w:ascii="Times New Roman" w:hAnsi="Times New Roman" w:cs="Times New Roman"/>
          <w:sz w:val="24"/>
          <w:szCs w:val="24"/>
        </w:rPr>
        <w:t>Rumbold</w:t>
      </w:r>
      <w:proofErr w:type="spellEnd"/>
      <w:r w:rsidRPr="007225D2">
        <w:rPr>
          <w:rFonts w:ascii="Times New Roman" w:hAnsi="Times New Roman" w:cs="Times New Roman"/>
          <w:sz w:val="24"/>
          <w:szCs w:val="24"/>
        </w:rPr>
        <w:t xml:space="preserve"> PLS, Dodd-Reynolds CJ &amp; Stevenson EJ (2013) Informing primary school nutritional policy: effects of mid-morning snacks on appetite and energy control. Food </w:t>
      </w:r>
      <w:proofErr w:type="spellStart"/>
      <w:r w:rsidRPr="007225D2">
        <w:rPr>
          <w:rFonts w:ascii="Times New Roman" w:hAnsi="Times New Roman" w:cs="Times New Roman"/>
          <w:sz w:val="24"/>
          <w:szCs w:val="24"/>
        </w:rPr>
        <w:t>Nutr</w:t>
      </w:r>
      <w:proofErr w:type="spellEnd"/>
      <w:r w:rsidRPr="007225D2">
        <w:rPr>
          <w:rFonts w:ascii="Times New Roman" w:hAnsi="Times New Roman" w:cs="Times New Roman"/>
          <w:sz w:val="24"/>
          <w:szCs w:val="24"/>
        </w:rPr>
        <w:t xml:space="preserve"> Sci 4, 529–537.</w:t>
      </w:r>
    </w:p>
    <w:p w:rsidR="00402959" w:rsidRDefault="00402959" w:rsidP="001E4A72">
      <w:pPr>
        <w:spacing w:line="360" w:lineRule="auto"/>
        <w:rPr>
          <w:rFonts w:ascii="Times New Roman" w:hAnsi="Times New Roman" w:cs="Times New Roman"/>
          <w:sz w:val="24"/>
          <w:szCs w:val="24"/>
        </w:rPr>
      </w:pPr>
      <w:r w:rsidRPr="00402959">
        <w:rPr>
          <w:rFonts w:ascii="Times New Roman" w:hAnsi="Times New Roman" w:cs="Times New Roman"/>
          <w:sz w:val="24"/>
          <w:szCs w:val="24"/>
        </w:rPr>
        <w:lastRenderedPageBreak/>
        <w:t xml:space="preserve">43. </w:t>
      </w:r>
      <w:proofErr w:type="spellStart"/>
      <w:r w:rsidRPr="00402959">
        <w:rPr>
          <w:rFonts w:ascii="Times New Roman" w:hAnsi="Times New Roman" w:cs="Times New Roman"/>
          <w:sz w:val="24"/>
          <w:szCs w:val="24"/>
        </w:rPr>
        <w:t>Tolfrey</w:t>
      </w:r>
      <w:proofErr w:type="spellEnd"/>
      <w:r w:rsidRPr="00402959">
        <w:rPr>
          <w:rFonts w:ascii="Times New Roman" w:hAnsi="Times New Roman" w:cs="Times New Roman"/>
          <w:sz w:val="24"/>
          <w:szCs w:val="24"/>
        </w:rPr>
        <w:t xml:space="preserve"> K &amp; Armstrong N (1995) Child-adult differences in whole blood lactate responses to incremental treadmill exercise. Br J Sports Med 29, 196–199. </w:t>
      </w:r>
    </w:p>
    <w:p w:rsidR="007225D2" w:rsidRPr="005B308C" w:rsidRDefault="00402959" w:rsidP="001E4A72">
      <w:pPr>
        <w:spacing w:line="360" w:lineRule="auto"/>
        <w:rPr>
          <w:rFonts w:ascii="Times New Roman" w:hAnsi="Times New Roman" w:cs="Times New Roman"/>
          <w:sz w:val="24"/>
          <w:szCs w:val="24"/>
        </w:rPr>
      </w:pPr>
      <w:r w:rsidRPr="00402959">
        <w:rPr>
          <w:rFonts w:ascii="Times New Roman" w:hAnsi="Times New Roman" w:cs="Times New Roman"/>
          <w:sz w:val="24"/>
          <w:szCs w:val="24"/>
        </w:rPr>
        <w:t>44. Armstrong N (editor) (2007) Paediatric Exercise Physiology, Advances in Sport and Exercise Science Series. Edinburgh: Churchill Livingstone Elsevier.</w:t>
      </w:r>
    </w:p>
    <w:sectPr w:rsidR="007225D2" w:rsidRPr="005B308C" w:rsidSect="007C36D2">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49" w:rsidRDefault="006D1649" w:rsidP="009B6AEF">
      <w:pPr>
        <w:spacing w:after="0" w:line="240" w:lineRule="auto"/>
      </w:pPr>
      <w:r>
        <w:separator/>
      </w:r>
    </w:p>
  </w:endnote>
  <w:endnote w:type="continuationSeparator" w:id="0">
    <w:p w:rsidR="006D1649" w:rsidRDefault="006D1649" w:rsidP="009B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75598"/>
      <w:docPartObj>
        <w:docPartGallery w:val="Page Numbers (Bottom of Page)"/>
        <w:docPartUnique/>
      </w:docPartObj>
    </w:sdtPr>
    <w:sdtEndPr>
      <w:rPr>
        <w:noProof/>
      </w:rPr>
    </w:sdtEndPr>
    <w:sdtContent>
      <w:p w:rsidR="009B6AEF" w:rsidRDefault="009B6AEF">
        <w:pPr>
          <w:pStyle w:val="Footer"/>
          <w:jc w:val="center"/>
        </w:pPr>
        <w:r>
          <w:fldChar w:fldCharType="begin"/>
        </w:r>
        <w:r>
          <w:instrText xml:space="preserve"> PAGE   \* MERGEFORMAT </w:instrText>
        </w:r>
        <w:r>
          <w:fldChar w:fldCharType="separate"/>
        </w:r>
        <w:r w:rsidR="00704CB5">
          <w:rPr>
            <w:noProof/>
          </w:rPr>
          <w:t>20</w:t>
        </w:r>
        <w:r>
          <w:rPr>
            <w:noProof/>
          </w:rPr>
          <w:fldChar w:fldCharType="end"/>
        </w:r>
      </w:p>
    </w:sdtContent>
  </w:sdt>
  <w:p w:rsidR="009B6AEF" w:rsidRDefault="009B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49" w:rsidRDefault="006D1649" w:rsidP="009B6AEF">
      <w:pPr>
        <w:spacing w:after="0" w:line="240" w:lineRule="auto"/>
      </w:pPr>
      <w:r>
        <w:separator/>
      </w:r>
    </w:p>
  </w:footnote>
  <w:footnote w:type="continuationSeparator" w:id="0">
    <w:p w:rsidR="006D1649" w:rsidRDefault="006D1649" w:rsidP="009B6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78"/>
    <w:rsid w:val="000059FE"/>
    <w:rsid w:val="000256E3"/>
    <w:rsid w:val="000602F9"/>
    <w:rsid w:val="000625E2"/>
    <w:rsid w:val="000913BA"/>
    <w:rsid w:val="000A0567"/>
    <w:rsid w:val="000A5ADB"/>
    <w:rsid w:val="000A73E8"/>
    <w:rsid w:val="000C4EB8"/>
    <w:rsid w:val="000D0E69"/>
    <w:rsid w:val="000F4294"/>
    <w:rsid w:val="000F5332"/>
    <w:rsid w:val="00122F7A"/>
    <w:rsid w:val="00125F1E"/>
    <w:rsid w:val="00133D9D"/>
    <w:rsid w:val="00143B02"/>
    <w:rsid w:val="001652EF"/>
    <w:rsid w:val="00166427"/>
    <w:rsid w:val="001B68C9"/>
    <w:rsid w:val="001E4457"/>
    <w:rsid w:val="001E4A72"/>
    <w:rsid w:val="002008B3"/>
    <w:rsid w:val="0020739F"/>
    <w:rsid w:val="0023560F"/>
    <w:rsid w:val="00243FF1"/>
    <w:rsid w:val="002527DE"/>
    <w:rsid w:val="0027748C"/>
    <w:rsid w:val="002A1426"/>
    <w:rsid w:val="002E1CEA"/>
    <w:rsid w:val="0030057B"/>
    <w:rsid w:val="003246F2"/>
    <w:rsid w:val="00331B2D"/>
    <w:rsid w:val="00337AA0"/>
    <w:rsid w:val="0036261C"/>
    <w:rsid w:val="00364BF4"/>
    <w:rsid w:val="00367CE6"/>
    <w:rsid w:val="00386C85"/>
    <w:rsid w:val="00387304"/>
    <w:rsid w:val="00390128"/>
    <w:rsid w:val="003D7C5D"/>
    <w:rsid w:val="003F4C0F"/>
    <w:rsid w:val="00402907"/>
    <w:rsid w:val="00402959"/>
    <w:rsid w:val="00405C0A"/>
    <w:rsid w:val="00417620"/>
    <w:rsid w:val="00417793"/>
    <w:rsid w:val="00422583"/>
    <w:rsid w:val="00423057"/>
    <w:rsid w:val="0044788F"/>
    <w:rsid w:val="00447C93"/>
    <w:rsid w:val="00466F15"/>
    <w:rsid w:val="0048290C"/>
    <w:rsid w:val="004A295B"/>
    <w:rsid w:val="004D2D6B"/>
    <w:rsid w:val="004E2771"/>
    <w:rsid w:val="0050699F"/>
    <w:rsid w:val="005103B4"/>
    <w:rsid w:val="005144E1"/>
    <w:rsid w:val="005461DA"/>
    <w:rsid w:val="00556BF5"/>
    <w:rsid w:val="005704FF"/>
    <w:rsid w:val="00596B53"/>
    <w:rsid w:val="005A1CD4"/>
    <w:rsid w:val="005B272A"/>
    <w:rsid w:val="005B308C"/>
    <w:rsid w:val="005D42CD"/>
    <w:rsid w:val="0062247E"/>
    <w:rsid w:val="00626E85"/>
    <w:rsid w:val="00627B8A"/>
    <w:rsid w:val="006323CF"/>
    <w:rsid w:val="006669FE"/>
    <w:rsid w:val="00684CAB"/>
    <w:rsid w:val="006D1649"/>
    <w:rsid w:val="006D2BF9"/>
    <w:rsid w:val="0070265B"/>
    <w:rsid w:val="007029F1"/>
    <w:rsid w:val="00704CB5"/>
    <w:rsid w:val="00706C17"/>
    <w:rsid w:val="007218AF"/>
    <w:rsid w:val="007225D2"/>
    <w:rsid w:val="00735B14"/>
    <w:rsid w:val="00775FEC"/>
    <w:rsid w:val="00777AF9"/>
    <w:rsid w:val="00785AA4"/>
    <w:rsid w:val="00797CF4"/>
    <w:rsid w:val="007A6941"/>
    <w:rsid w:val="007B3668"/>
    <w:rsid w:val="007C36D2"/>
    <w:rsid w:val="007E454B"/>
    <w:rsid w:val="007F0298"/>
    <w:rsid w:val="007F2FD4"/>
    <w:rsid w:val="00834EC2"/>
    <w:rsid w:val="00842B77"/>
    <w:rsid w:val="00844F7B"/>
    <w:rsid w:val="008471BE"/>
    <w:rsid w:val="00854945"/>
    <w:rsid w:val="00857C4E"/>
    <w:rsid w:val="008648EF"/>
    <w:rsid w:val="008717DB"/>
    <w:rsid w:val="00872A94"/>
    <w:rsid w:val="008876B1"/>
    <w:rsid w:val="008B09E8"/>
    <w:rsid w:val="008D5ABA"/>
    <w:rsid w:val="008D7423"/>
    <w:rsid w:val="008D7D1E"/>
    <w:rsid w:val="008E070A"/>
    <w:rsid w:val="009141B6"/>
    <w:rsid w:val="009234BD"/>
    <w:rsid w:val="0092786E"/>
    <w:rsid w:val="00927EF0"/>
    <w:rsid w:val="00936DB1"/>
    <w:rsid w:val="009411ED"/>
    <w:rsid w:val="00971FB7"/>
    <w:rsid w:val="00975413"/>
    <w:rsid w:val="009B6AEF"/>
    <w:rsid w:val="009D21B1"/>
    <w:rsid w:val="009E0B1F"/>
    <w:rsid w:val="00A06A4B"/>
    <w:rsid w:val="00A1335A"/>
    <w:rsid w:val="00A20223"/>
    <w:rsid w:val="00A21195"/>
    <w:rsid w:val="00A253AE"/>
    <w:rsid w:val="00A36329"/>
    <w:rsid w:val="00A5023E"/>
    <w:rsid w:val="00A51530"/>
    <w:rsid w:val="00A66F4F"/>
    <w:rsid w:val="00A7534D"/>
    <w:rsid w:val="00AA2FFC"/>
    <w:rsid w:val="00AB3168"/>
    <w:rsid w:val="00AB6EBB"/>
    <w:rsid w:val="00AC2FC1"/>
    <w:rsid w:val="00AD54A7"/>
    <w:rsid w:val="00AE7284"/>
    <w:rsid w:val="00B1460D"/>
    <w:rsid w:val="00B307B7"/>
    <w:rsid w:val="00B52A05"/>
    <w:rsid w:val="00B77B6E"/>
    <w:rsid w:val="00B84CE8"/>
    <w:rsid w:val="00BB190A"/>
    <w:rsid w:val="00BB4D10"/>
    <w:rsid w:val="00BB7DBC"/>
    <w:rsid w:val="00BF47AF"/>
    <w:rsid w:val="00C10D42"/>
    <w:rsid w:val="00C1744F"/>
    <w:rsid w:val="00C22D15"/>
    <w:rsid w:val="00C24412"/>
    <w:rsid w:val="00C26DA6"/>
    <w:rsid w:val="00C3656F"/>
    <w:rsid w:val="00C416DD"/>
    <w:rsid w:val="00C43361"/>
    <w:rsid w:val="00C4619E"/>
    <w:rsid w:val="00C60997"/>
    <w:rsid w:val="00C663E5"/>
    <w:rsid w:val="00C73613"/>
    <w:rsid w:val="00C753D3"/>
    <w:rsid w:val="00CC4878"/>
    <w:rsid w:val="00CE2223"/>
    <w:rsid w:val="00CE3E39"/>
    <w:rsid w:val="00CF55BA"/>
    <w:rsid w:val="00D0576E"/>
    <w:rsid w:val="00D1594C"/>
    <w:rsid w:val="00D318F5"/>
    <w:rsid w:val="00D32B6E"/>
    <w:rsid w:val="00D364F6"/>
    <w:rsid w:val="00D54FDD"/>
    <w:rsid w:val="00D62AC2"/>
    <w:rsid w:val="00D6390F"/>
    <w:rsid w:val="00D70120"/>
    <w:rsid w:val="00D75795"/>
    <w:rsid w:val="00D803CB"/>
    <w:rsid w:val="00D84722"/>
    <w:rsid w:val="00D911A0"/>
    <w:rsid w:val="00DC4087"/>
    <w:rsid w:val="00DD276A"/>
    <w:rsid w:val="00DF50BC"/>
    <w:rsid w:val="00DF5CAA"/>
    <w:rsid w:val="00E110CD"/>
    <w:rsid w:val="00E45577"/>
    <w:rsid w:val="00E62A4B"/>
    <w:rsid w:val="00E76FA3"/>
    <w:rsid w:val="00E930E3"/>
    <w:rsid w:val="00EA58B3"/>
    <w:rsid w:val="00EB6187"/>
    <w:rsid w:val="00EC62DC"/>
    <w:rsid w:val="00ED0B70"/>
    <w:rsid w:val="00EF7ED3"/>
    <w:rsid w:val="00F43F9B"/>
    <w:rsid w:val="00F44588"/>
    <w:rsid w:val="00F50E1C"/>
    <w:rsid w:val="00F66582"/>
    <w:rsid w:val="00F70BA1"/>
    <w:rsid w:val="00FA2EB1"/>
    <w:rsid w:val="00FB5F08"/>
    <w:rsid w:val="00FC2A1A"/>
    <w:rsid w:val="00FD259B"/>
    <w:rsid w:val="00FE1EC5"/>
    <w:rsid w:val="00FF4A6C"/>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BF64"/>
  <w15:chartTrackingRefBased/>
  <w15:docId w15:val="{49B481FF-606B-4B93-8359-6591EA2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EF"/>
  </w:style>
  <w:style w:type="paragraph" w:styleId="Footer">
    <w:name w:val="footer"/>
    <w:basedOn w:val="Normal"/>
    <w:link w:val="FooterChar"/>
    <w:uiPriority w:val="99"/>
    <w:unhideWhenUsed/>
    <w:rsid w:val="009B6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AEF"/>
  </w:style>
  <w:style w:type="character" w:styleId="Hyperlink">
    <w:name w:val="Hyperlink"/>
    <w:basedOn w:val="DefaultParagraphFont"/>
    <w:uiPriority w:val="99"/>
    <w:unhideWhenUsed/>
    <w:rsid w:val="00AC2FC1"/>
    <w:rPr>
      <w:color w:val="0563C1" w:themeColor="hyperlink"/>
      <w:u w:val="single"/>
    </w:rPr>
  </w:style>
  <w:style w:type="character" w:styleId="LineNumber">
    <w:name w:val="line number"/>
    <w:basedOn w:val="DefaultParagraphFont"/>
    <w:uiPriority w:val="99"/>
    <w:semiHidden/>
    <w:unhideWhenUsed/>
    <w:rsid w:val="00F66582"/>
  </w:style>
  <w:style w:type="table" w:customStyle="1" w:styleId="TableGrid1">
    <w:name w:val="Table Grid1"/>
    <w:basedOn w:val="TableNormal"/>
    <w:next w:val="TableGrid"/>
    <w:uiPriority w:val="59"/>
    <w:rsid w:val="00CE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allsop@northumbria.ac.u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tif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B698-ABD6-4884-B854-DDC10F66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24</Pages>
  <Words>6745</Words>
  <Characters>38451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Allsop</dc:creator>
  <cp:keywords/>
  <dc:description/>
  <cp:lastModifiedBy>Angus Allsop</cp:lastModifiedBy>
  <cp:revision>193</cp:revision>
  <dcterms:created xsi:type="dcterms:W3CDTF">2016-11-25T11:56:00Z</dcterms:created>
  <dcterms:modified xsi:type="dcterms:W3CDTF">2016-12-01T16:57:00Z</dcterms:modified>
</cp:coreProperties>
</file>