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71" w:rsidRPr="00972571" w:rsidRDefault="00972571" w:rsidP="00972571">
      <w:pPr>
        <w:jc w:val="center"/>
        <w:rPr>
          <w:u w:val="single"/>
        </w:rPr>
      </w:pPr>
      <w:r>
        <w:rPr>
          <w:u w:val="single"/>
        </w:rPr>
        <w:t>Journal of Criminal Law</w:t>
      </w:r>
    </w:p>
    <w:p w:rsidR="00972571" w:rsidRPr="00972571" w:rsidRDefault="00972571" w:rsidP="00972571">
      <w:pPr>
        <w:jc w:val="center"/>
        <w:rPr>
          <w:u w:val="single"/>
        </w:rPr>
      </w:pPr>
      <w:r w:rsidRPr="00972571">
        <w:rPr>
          <w:u w:val="single"/>
        </w:rPr>
        <w:t>Case Comment</w:t>
      </w:r>
    </w:p>
    <w:p w:rsidR="00CA4B14" w:rsidRPr="00B127C4" w:rsidRDefault="00CA4B14" w:rsidP="00CA4B14">
      <w:pPr>
        <w:rPr>
          <w:u w:val="single"/>
        </w:rPr>
      </w:pPr>
      <w:r w:rsidRPr="00972571">
        <w:t xml:space="preserve">Polish Judicial Authorities v </w:t>
      </w:r>
      <w:proofErr w:type="spellStart"/>
      <w:r w:rsidRPr="00972571">
        <w:t>Celinski</w:t>
      </w:r>
      <w:proofErr w:type="spellEnd"/>
      <w:r w:rsidRPr="00972571">
        <w:t xml:space="preserve"> and others [2015] EWHC 1274 (Admin)</w:t>
      </w:r>
    </w:p>
    <w:p w:rsidR="00972571" w:rsidRPr="00972571" w:rsidRDefault="00972571" w:rsidP="00972571">
      <w:pPr>
        <w:jc w:val="center"/>
        <w:rPr>
          <w:u w:val="single"/>
        </w:rPr>
      </w:pPr>
    </w:p>
    <w:p w:rsidR="00972571" w:rsidRPr="00972571" w:rsidRDefault="00972571" w:rsidP="00972571">
      <w:pPr>
        <w:jc w:val="center"/>
        <w:rPr>
          <w:u w:val="single"/>
        </w:rPr>
      </w:pPr>
      <w:r>
        <w:rPr>
          <w:u w:val="single"/>
        </w:rPr>
        <w:t>Balancing the</w:t>
      </w:r>
      <w:r w:rsidRPr="00972571">
        <w:t xml:space="preserve"> </w:t>
      </w:r>
      <w:r w:rsidRPr="00972571">
        <w:rPr>
          <w:u w:val="single"/>
        </w:rPr>
        <w:t xml:space="preserve">interference with private and family life of </w:t>
      </w:r>
      <w:r>
        <w:rPr>
          <w:u w:val="single"/>
        </w:rPr>
        <w:t>the person whose extradition is</w:t>
      </w:r>
      <w:r w:rsidRPr="00972571">
        <w:rPr>
          <w:u w:val="single"/>
        </w:rPr>
        <w:t xml:space="preserve"> sought </w:t>
      </w:r>
      <w:r>
        <w:rPr>
          <w:u w:val="single"/>
        </w:rPr>
        <w:t>with</w:t>
      </w:r>
      <w:r w:rsidRPr="00972571">
        <w:rPr>
          <w:u w:val="single"/>
        </w:rPr>
        <w:t xml:space="preserve"> the public interest in extradition</w:t>
      </w:r>
      <w:r>
        <w:rPr>
          <w:u w:val="single"/>
        </w:rPr>
        <w:t>: Has the pendulum swung too far?</w:t>
      </w:r>
    </w:p>
    <w:p w:rsidR="00972571" w:rsidRDefault="00972571" w:rsidP="00905CD8">
      <w:pPr>
        <w:jc w:val="center"/>
      </w:pPr>
      <w:r w:rsidRPr="00972571">
        <w:t>Gemma Davies</w:t>
      </w:r>
    </w:p>
    <w:p w:rsidR="00905CD8" w:rsidRPr="00972571" w:rsidRDefault="00905CD8" w:rsidP="00905CD8">
      <w:pPr>
        <w:jc w:val="center"/>
      </w:pPr>
    </w:p>
    <w:p w:rsidR="00972571" w:rsidRPr="00972571" w:rsidRDefault="00972571" w:rsidP="00972571">
      <w:pPr>
        <w:jc w:val="center"/>
        <w:rPr>
          <w:u w:val="single"/>
        </w:rPr>
      </w:pPr>
    </w:p>
    <w:p w:rsidR="00972571" w:rsidRPr="00972571" w:rsidRDefault="00972571" w:rsidP="00972571">
      <w:pPr>
        <w:rPr>
          <w:u w:val="single"/>
        </w:rPr>
      </w:pPr>
      <w:r w:rsidRPr="00972571">
        <w:rPr>
          <w:b/>
        </w:rPr>
        <w:t>Keywords</w:t>
      </w:r>
      <w:r w:rsidRPr="00972571">
        <w:t>: European Arrest Warrant</w:t>
      </w:r>
      <w:r w:rsidR="00CA4B14">
        <w:t>;</w:t>
      </w:r>
      <w:r w:rsidRPr="00972571">
        <w:t xml:space="preserve"> Extradition</w:t>
      </w:r>
      <w:r w:rsidR="00CA4B14">
        <w:t>;</w:t>
      </w:r>
      <w:r w:rsidRPr="00972571">
        <w:t xml:space="preserve"> </w:t>
      </w:r>
      <w:r w:rsidR="00CA4B14">
        <w:t xml:space="preserve">European Convention on Human Rights; </w:t>
      </w:r>
      <w:r w:rsidRPr="00972571">
        <w:t>Article 8</w:t>
      </w:r>
      <w:r w:rsidR="00CA4B14">
        <w:t>;</w:t>
      </w:r>
      <w:r w:rsidRPr="00972571">
        <w:t xml:space="preserve"> right to private and family life.</w:t>
      </w:r>
    </w:p>
    <w:p w:rsidR="00972571" w:rsidRPr="00972571" w:rsidRDefault="00972571" w:rsidP="00972571">
      <w:pPr>
        <w:jc w:val="center"/>
        <w:rPr>
          <w:u w:val="single"/>
        </w:rPr>
      </w:pPr>
    </w:p>
    <w:p w:rsidR="00972571" w:rsidRPr="00972571" w:rsidRDefault="00972571" w:rsidP="00972571">
      <w:pPr>
        <w:jc w:val="center"/>
        <w:rPr>
          <w:u w:val="single"/>
        </w:rPr>
      </w:pPr>
    </w:p>
    <w:p w:rsidR="00E2698D" w:rsidRDefault="00E2698D" w:rsidP="00B127C4">
      <w:pPr>
        <w:jc w:val="both"/>
        <w:rPr>
          <w:b/>
          <w:u w:val="single"/>
        </w:rPr>
      </w:pPr>
    </w:p>
    <w:p w:rsidR="00B127C4" w:rsidRDefault="006C2E60" w:rsidP="00E2698D">
      <w:pPr>
        <w:jc w:val="both"/>
      </w:pPr>
      <w:r>
        <w:t>This case combined six</w:t>
      </w:r>
      <w:r w:rsidR="00B97E4E">
        <w:t xml:space="preserve"> appeal</w:t>
      </w:r>
      <w:r w:rsidR="00B127C4">
        <w:t>s of extradition hearings th</w:t>
      </w:r>
      <w:r w:rsidR="000861E6">
        <w:t>at had been held under Part 1 of</w:t>
      </w:r>
      <w:r w:rsidR="00B127C4">
        <w:t xml:space="preserve"> the Extradition Act 2003</w:t>
      </w:r>
      <w:r w:rsidR="00B97E4E">
        <w:t>.</w:t>
      </w:r>
      <w:r>
        <w:t xml:space="preserve">  In all of the hearings the </w:t>
      </w:r>
      <w:r w:rsidR="00B127C4">
        <w:t>court</w:t>
      </w:r>
      <w:r w:rsidR="007A0AD1">
        <w:t>s at first instance</w:t>
      </w:r>
      <w:r w:rsidR="00B127C4">
        <w:t xml:space="preserve"> had heard A</w:t>
      </w:r>
      <w:r>
        <w:t>rticle</w:t>
      </w:r>
      <w:r w:rsidR="00B127C4">
        <w:t xml:space="preserve"> 8 of the European Convention on Human Rights </w:t>
      </w:r>
      <w:r>
        <w:t>arguments, taken different factors into account</w:t>
      </w:r>
      <w:r w:rsidR="007A0AD1">
        <w:t>,</w:t>
      </w:r>
      <w:r>
        <w:t xml:space="preserve"> and made decision</w:t>
      </w:r>
      <w:r w:rsidR="007A0AD1">
        <w:t>s</w:t>
      </w:r>
      <w:r>
        <w:t xml:space="preserve"> based on proportionality.  </w:t>
      </w:r>
      <w:r w:rsidR="007A0AD1">
        <w:t>The issue on appeal was whether the district judge had</w:t>
      </w:r>
      <w:r>
        <w:t xml:space="preserve"> correctly applied his</w:t>
      </w:r>
      <w:r w:rsidR="007A0AD1">
        <w:t xml:space="preserve"> or her</w:t>
      </w:r>
      <w:r>
        <w:t xml:space="preserve"> discretion</w:t>
      </w:r>
      <w:r w:rsidR="007A0AD1">
        <w:t xml:space="preserve"> in each case</w:t>
      </w:r>
      <w:r>
        <w:t xml:space="preserve">. </w:t>
      </w:r>
      <w:r w:rsidR="007A0AD1">
        <w:t>The facts of the cases were as follows:</w:t>
      </w:r>
      <w:r>
        <w:t xml:space="preserve"> </w:t>
      </w:r>
    </w:p>
    <w:p w:rsidR="005C4613" w:rsidRDefault="005C4613" w:rsidP="00E2698D">
      <w:pPr>
        <w:jc w:val="both"/>
      </w:pPr>
    </w:p>
    <w:p w:rsidR="007A0AD1" w:rsidRPr="00A41CC7" w:rsidRDefault="00A41CC7" w:rsidP="00E2698D">
      <w:pPr>
        <w:jc w:val="both"/>
        <w:rPr>
          <w:b/>
          <w:i/>
        </w:rPr>
      </w:pPr>
      <w:r>
        <w:rPr>
          <w:b/>
          <w:i/>
        </w:rPr>
        <w:t xml:space="preserve">Polish Judicial Authority v </w:t>
      </w:r>
      <w:proofErr w:type="spellStart"/>
      <w:r>
        <w:rPr>
          <w:b/>
          <w:i/>
        </w:rPr>
        <w:t>Celinski</w:t>
      </w:r>
      <w:proofErr w:type="spellEnd"/>
      <w:r>
        <w:rPr>
          <w:b/>
          <w:i/>
        </w:rPr>
        <w:t xml:space="preserve"> </w:t>
      </w:r>
    </w:p>
    <w:p w:rsidR="006C2E60" w:rsidRDefault="006C2E60" w:rsidP="00E2698D">
      <w:pPr>
        <w:jc w:val="both"/>
      </w:pPr>
      <w:proofErr w:type="spellStart"/>
      <w:r>
        <w:t>Celinski</w:t>
      </w:r>
      <w:proofErr w:type="spellEnd"/>
      <w:r w:rsidR="00ED7DE8">
        <w:t xml:space="preserve"> </w:t>
      </w:r>
      <w:r>
        <w:t>wa</w:t>
      </w:r>
      <w:r w:rsidR="00B127C4">
        <w:t>s subject to tw</w:t>
      </w:r>
      <w:r>
        <w:t>o</w:t>
      </w:r>
      <w:r w:rsidR="00B127C4">
        <w:t xml:space="preserve"> </w:t>
      </w:r>
      <w:r w:rsidR="005C4613">
        <w:t>accusation European Arrest Warrants (EAWs)</w:t>
      </w:r>
      <w:r>
        <w:t xml:space="preserve"> and one conviction EAW </w:t>
      </w:r>
      <w:r w:rsidR="00ED7DE8">
        <w:t>covering</w:t>
      </w:r>
      <w:r w:rsidR="00B97E4E">
        <w:t xml:space="preserve"> offending between 2008 and 2011</w:t>
      </w:r>
      <w:r w:rsidR="00ED7DE8">
        <w:t>,</w:t>
      </w:r>
      <w:r w:rsidR="00B97E4E">
        <w:t xml:space="preserve"> when </w:t>
      </w:r>
      <w:r w:rsidR="00A41CC7">
        <w:t>he</w:t>
      </w:r>
      <w:r w:rsidR="00B97E4E">
        <w:t xml:space="preserve"> was between 16 and 19 years old. </w:t>
      </w:r>
      <w:r>
        <w:t xml:space="preserve">  The two accusation EAW</w:t>
      </w:r>
      <w:r w:rsidR="00ED7DE8">
        <w:t>s</w:t>
      </w:r>
      <w:r>
        <w:t xml:space="preserve"> were heard by a </w:t>
      </w:r>
      <w:r w:rsidR="00B127C4">
        <w:t>different</w:t>
      </w:r>
      <w:r>
        <w:t xml:space="preserve"> </w:t>
      </w:r>
      <w:r w:rsidR="00B127C4">
        <w:t>judge</w:t>
      </w:r>
      <w:r>
        <w:t xml:space="preserve"> to the conviction EAW.  The first two EAW</w:t>
      </w:r>
      <w:r w:rsidR="005C4613">
        <w:t>s</w:t>
      </w:r>
      <w:r w:rsidR="00B97E4E">
        <w:t xml:space="preserve"> </w:t>
      </w:r>
      <w:r>
        <w:t>were issued</w:t>
      </w:r>
      <w:r w:rsidR="00B97E4E">
        <w:t xml:space="preserve"> </w:t>
      </w:r>
      <w:r w:rsidR="00DB7E0A">
        <w:t xml:space="preserve">for </w:t>
      </w:r>
      <w:r w:rsidR="00B97E4E">
        <w:t xml:space="preserve">the supply of a relatively small number of </w:t>
      </w:r>
      <w:r w:rsidR="00DB7E0A">
        <w:t>ecstasy</w:t>
      </w:r>
      <w:r>
        <w:t xml:space="preserve"> </w:t>
      </w:r>
      <w:r w:rsidR="00B97E4E">
        <w:t>pills</w:t>
      </w:r>
      <w:r>
        <w:t xml:space="preserve">.  At the hearing the </w:t>
      </w:r>
      <w:r w:rsidR="007A0AD1">
        <w:t>district judge</w:t>
      </w:r>
      <w:r w:rsidR="00DB7E0A">
        <w:t xml:space="preserve"> heard evidence from the d</w:t>
      </w:r>
      <w:r>
        <w:t xml:space="preserve">efendant and his mother to the </w:t>
      </w:r>
      <w:r w:rsidR="00ED7DE8">
        <w:t xml:space="preserve">effect </w:t>
      </w:r>
      <w:r>
        <w:t xml:space="preserve">that </w:t>
      </w:r>
      <w:r w:rsidR="00ED7DE8">
        <w:t>personal tragedies</w:t>
      </w:r>
      <w:r>
        <w:t xml:space="preserve"> had led him to drugs and offending but that he had now turned his life </w:t>
      </w:r>
      <w:r w:rsidR="00DB7E0A">
        <w:t>around</w:t>
      </w:r>
      <w:r>
        <w:t xml:space="preserve"> and was a </w:t>
      </w:r>
      <w:r w:rsidR="005C4613">
        <w:t>hardworking member of society</w:t>
      </w:r>
      <w:r>
        <w:t xml:space="preserve">.  The </w:t>
      </w:r>
      <w:r w:rsidR="00DB7E0A">
        <w:t>judge</w:t>
      </w:r>
      <w:r>
        <w:t xml:space="preserve"> took into account </w:t>
      </w:r>
      <w:proofErr w:type="spellStart"/>
      <w:r w:rsidR="00ED7DE8">
        <w:t>Celinski’s</w:t>
      </w:r>
      <w:proofErr w:type="spellEnd"/>
      <w:r>
        <w:t xml:space="preserve"> age</w:t>
      </w:r>
      <w:r w:rsidR="00DB7E0A">
        <w:t xml:space="preserve"> at the time of the offences and</w:t>
      </w:r>
      <w:r>
        <w:t xml:space="preserve"> the effect </w:t>
      </w:r>
      <w:r w:rsidR="00ED7DE8">
        <w:t xml:space="preserve">that his </w:t>
      </w:r>
      <w:r w:rsidR="00DB7E0A">
        <w:t>imprisonment i</w:t>
      </w:r>
      <w:r>
        <w:t xml:space="preserve">n </w:t>
      </w:r>
      <w:r w:rsidR="00DB7E0A">
        <w:t>Poland</w:t>
      </w:r>
      <w:r>
        <w:t xml:space="preserve"> would have</w:t>
      </w:r>
      <w:r w:rsidR="00ED7DE8">
        <w:t xml:space="preserve"> on him</w:t>
      </w:r>
      <w:r w:rsidR="00DB7E0A">
        <w:t>.  T</w:t>
      </w:r>
      <w:r>
        <w:t xml:space="preserve">he </w:t>
      </w:r>
      <w:r w:rsidR="00DB7E0A">
        <w:t>judge</w:t>
      </w:r>
      <w:r>
        <w:t xml:space="preserve"> </w:t>
      </w:r>
      <w:r w:rsidR="00DB7E0A">
        <w:t>held</w:t>
      </w:r>
      <w:r>
        <w:t xml:space="preserve"> that it </w:t>
      </w:r>
      <w:r w:rsidR="00DB7E0A">
        <w:t>would</w:t>
      </w:r>
      <w:r>
        <w:t xml:space="preserve"> be </w:t>
      </w:r>
      <w:r w:rsidR="00DB7E0A">
        <w:t>disproportionate</w:t>
      </w:r>
      <w:r>
        <w:t xml:space="preserve"> to order Celi</w:t>
      </w:r>
      <w:r w:rsidR="005C4613">
        <w:t>n</w:t>
      </w:r>
      <w:r>
        <w:t>ski’s extradition</w:t>
      </w:r>
      <w:r w:rsidR="00DB7E0A">
        <w:t xml:space="preserve"> in all the circumstances</w:t>
      </w:r>
      <w:r>
        <w:t xml:space="preserve">.   </w:t>
      </w:r>
    </w:p>
    <w:p w:rsidR="005C4613" w:rsidRDefault="005C4613" w:rsidP="00E2698D">
      <w:pPr>
        <w:jc w:val="both"/>
      </w:pPr>
    </w:p>
    <w:p w:rsidR="006C2E60" w:rsidRPr="00513442" w:rsidRDefault="00A41CC7" w:rsidP="00B127C4">
      <w:pPr>
        <w:ind w:left="720" w:hanging="720"/>
        <w:jc w:val="both"/>
        <w:rPr>
          <w:b/>
          <w:i/>
        </w:rPr>
      </w:pPr>
      <w:r>
        <w:rPr>
          <w:b/>
          <w:i/>
        </w:rPr>
        <w:t xml:space="preserve">Slovakian Judicial Authority v </w:t>
      </w:r>
      <w:proofErr w:type="spellStart"/>
      <w:r>
        <w:rPr>
          <w:b/>
          <w:i/>
        </w:rPr>
        <w:t>Cambal</w:t>
      </w:r>
      <w:proofErr w:type="spellEnd"/>
    </w:p>
    <w:p w:rsidR="006C2E60" w:rsidRDefault="00675587" w:rsidP="00E2698D">
      <w:pPr>
        <w:jc w:val="both"/>
      </w:pPr>
      <w:proofErr w:type="spellStart"/>
      <w:r>
        <w:lastRenderedPageBreak/>
        <w:t>Cambal</w:t>
      </w:r>
      <w:proofErr w:type="spellEnd"/>
      <w:r>
        <w:t xml:space="preserve"> had been convicted </w:t>
      </w:r>
      <w:r w:rsidR="00A41CC7">
        <w:t xml:space="preserve">in his absence </w:t>
      </w:r>
      <w:r>
        <w:t>of offences relating to the possession of drugs and theft</w:t>
      </w:r>
      <w:r w:rsidR="00A41CC7">
        <w:t xml:space="preserve"> and sentenced to 6 years and 4 months imprisonment in July 2006</w:t>
      </w:r>
      <w:r>
        <w:t xml:space="preserve">.  </w:t>
      </w:r>
      <w:r w:rsidR="00A41CC7">
        <w:t>He claimed to have</w:t>
      </w:r>
      <w:r>
        <w:t xml:space="preserve"> been illegally trafficked in May 2005.  The judge after hearing evidence found that he had not been trafficked despite a finding of the UK</w:t>
      </w:r>
      <w:r w:rsidR="00DB7E0A">
        <w:t xml:space="preserve"> </w:t>
      </w:r>
      <w:r>
        <w:t xml:space="preserve">Human </w:t>
      </w:r>
      <w:r w:rsidR="00DB7E0A">
        <w:t>Trafficking</w:t>
      </w:r>
      <w:r>
        <w:t xml:space="preserve"> Centre Competent </w:t>
      </w:r>
      <w:r w:rsidR="00F510F7">
        <w:t>Authority (UKHTC</w:t>
      </w:r>
      <w:r w:rsidR="00DB7E0A">
        <w:t xml:space="preserve">) that he was </w:t>
      </w:r>
      <w:r>
        <w:t xml:space="preserve">a </w:t>
      </w:r>
      <w:r w:rsidR="00DB7E0A">
        <w:t>victim</w:t>
      </w:r>
      <w:r w:rsidR="005C4613">
        <w:t xml:space="preserve"> of trafficking.  However, taking in</w:t>
      </w:r>
      <w:r>
        <w:t xml:space="preserve">to account the </w:t>
      </w:r>
      <w:r w:rsidR="00DB7E0A">
        <w:t>fact that</w:t>
      </w:r>
      <w:r w:rsidR="00A41CC7">
        <w:t xml:space="preserve"> </w:t>
      </w:r>
      <w:proofErr w:type="spellStart"/>
      <w:r w:rsidR="00A41CC7">
        <w:t>Cambal’s</w:t>
      </w:r>
      <w:proofErr w:type="spellEnd"/>
      <w:r w:rsidR="00DB7E0A">
        <w:t xml:space="preserve"> rehabilitation</w:t>
      </w:r>
      <w:r>
        <w:t xml:space="preserve"> from many years of </w:t>
      </w:r>
      <w:r w:rsidR="00DB7E0A">
        <w:t>addiction</w:t>
      </w:r>
      <w:r>
        <w:t xml:space="preserve"> to class </w:t>
      </w:r>
      <w:proofErr w:type="gramStart"/>
      <w:r>
        <w:t>A</w:t>
      </w:r>
      <w:proofErr w:type="gramEnd"/>
      <w:r>
        <w:t xml:space="preserve"> drugs would likely </w:t>
      </w:r>
      <w:r w:rsidR="00DB7E0A">
        <w:t>be</w:t>
      </w:r>
      <w:r>
        <w:t xml:space="preserve"> </w:t>
      </w:r>
      <w:r w:rsidR="00DB7E0A">
        <w:t xml:space="preserve">squandered if </w:t>
      </w:r>
      <w:r w:rsidR="00A41CC7">
        <w:t xml:space="preserve">he were </w:t>
      </w:r>
      <w:r w:rsidR="00DB7E0A">
        <w:t>returned to Poland</w:t>
      </w:r>
      <w:r w:rsidR="00A41CC7">
        <w:t>,</w:t>
      </w:r>
      <w:r>
        <w:t xml:space="preserve"> and that he would have been unlikely to have received a </w:t>
      </w:r>
      <w:r w:rsidR="00DB7E0A">
        <w:t>custodial</w:t>
      </w:r>
      <w:r>
        <w:t xml:space="preserve"> sentence </w:t>
      </w:r>
      <w:r w:rsidR="00DB7E0A">
        <w:t>if the offence had been committed in the UK</w:t>
      </w:r>
      <w:r w:rsidR="00A41CC7">
        <w:t>,</w:t>
      </w:r>
      <w:r w:rsidR="00DB7E0A">
        <w:t xml:space="preserve"> </w:t>
      </w:r>
      <w:r>
        <w:t xml:space="preserve">the </w:t>
      </w:r>
      <w:r w:rsidR="00DB7E0A">
        <w:t>extradition</w:t>
      </w:r>
      <w:r>
        <w:t xml:space="preserve"> w</w:t>
      </w:r>
      <w:r w:rsidR="00DB7E0A">
        <w:t>a</w:t>
      </w:r>
      <w:r>
        <w:t>s barred and the order discharged.</w:t>
      </w:r>
    </w:p>
    <w:p w:rsidR="00905CD8" w:rsidRDefault="00905CD8" w:rsidP="00E2698D">
      <w:pPr>
        <w:jc w:val="both"/>
      </w:pPr>
    </w:p>
    <w:p w:rsidR="00905CD8" w:rsidRDefault="00905CD8" w:rsidP="00E2698D">
      <w:pPr>
        <w:jc w:val="both"/>
      </w:pPr>
    </w:p>
    <w:p w:rsidR="004D7960" w:rsidRPr="00513442" w:rsidRDefault="004D7960" w:rsidP="00E2698D">
      <w:pPr>
        <w:jc w:val="both"/>
        <w:rPr>
          <w:b/>
          <w:i/>
        </w:rPr>
      </w:pPr>
      <w:r w:rsidRPr="004D7960">
        <w:rPr>
          <w:b/>
          <w:i/>
        </w:rPr>
        <w:t xml:space="preserve">Polish Judicial Authority v </w:t>
      </w:r>
      <w:proofErr w:type="spellStart"/>
      <w:r w:rsidRPr="004D7960">
        <w:rPr>
          <w:b/>
          <w:i/>
        </w:rPr>
        <w:t>Nida</w:t>
      </w:r>
      <w:proofErr w:type="spellEnd"/>
    </w:p>
    <w:p w:rsidR="00377307" w:rsidRDefault="004D7960" w:rsidP="00E2698D">
      <w:pPr>
        <w:jc w:val="both"/>
      </w:pPr>
      <w:proofErr w:type="spellStart"/>
      <w:r>
        <w:t>Nida</w:t>
      </w:r>
      <w:proofErr w:type="spellEnd"/>
      <w:r w:rsidR="00F510F7">
        <w:t xml:space="preserve"> </w:t>
      </w:r>
      <w:r w:rsidR="00DB7E0A">
        <w:t>was wanted in Poland to serve his sentence</w:t>
      </w:r>
      <w:r w:rsidR="00377307">
        <w:t xml:space="preserve"> for an attempted street robbery. </w:t>
      </w:r>
      <w:r>
        <w:t>He</w:t>
      </w:r>
      <w:r w:rsidR="00377307">
        <w:t xml:space="preserve"> was given a suspended sentence but left Poland during the </w:t>
      </w:r>
      <w:r w:rsidR="00DB7E0A">
        <w:t>suspension</w:t>
      </w:r>
      <w:r w:rsidR="00377307">
        <w:t xml:space="preserve"> period.  The </w:t>
      </w:r>
      <w:r w:rsidR="007A0AD1">
        <w:t>district judge</w:t>
      </w:r>
      <w:r w:rsidR="00377307">
        <w:t xml:space="preserve"> had </w:t>
      </w:r>
      <w:r w:rsidR="00DB7E0A">
        <w:t>come</w:t>
      </w:r>
      <w:r w:rsidR="00377307">
        <w:t xml:space="preserve"> to the conclusion that </w:t>
      </w:r>
      <w:proofErr w:type="spellStart"/>
      <w:r w:rsidR="00377307">
        <w:t>Nida</w:t>
      </w:r>
      <w:proofErr w:type="spellEnd"/>
      <w:r w:rsidR="00377307">
        <w:t xml:space="preserve"> </w:t>
      </w:r>
      <w:r>
        <w:t>came</w:t>
      </w:r>
      <w:r w:rsidR="00377307">
        <w:t xml:space="preserve"> </w:t>
      </w:r>
      <w:r w:rsidR="00DB7E0A">
        <w:t>nowhere</w:t>
      </w:r>
      <w:r w:rsidR="00377307">
        <w:t xml:space="preserve"> near the high threshold required </w:t>
      </w:r>
      <w:r w:rsidR="00F510F7">
        <w:t xml:space="preserve">to satisfy an Article 8 argument.  </w:t>
      </w:r>
    </w:p>
    <w:p w:rsidR="00377307" w:rsidRDefault="00377307" w:rsidP="00B127C4">
      <w:pPr>
        <w:ind w:left="720" w:hanging="720"/>
        <w:jc w:val="both"/>
      </w:pPr>
    </w:p>
    <w:p w:rsidR="0063196D" w:rsidRPr="00513442" w:rsidRDefault="0063196D" w:rsidP="00B127C4">
      <w:pPr>
        <w:ind w:left="720" w:hanging="720"/>
        <w:jc w:val="both"/>
        <w:rPr>
          <w:b/>
          <w:i/>
        </w:rPr>
      </w:pPr>
      <w:r>
        <w:rPr>
          <w:b/>
          <w:i/>
        </w:rPr>
        <w:t xml:space="preserve">Polish Judicial Authority v </w:t>
      </w:r>
      <w:proofErr w:type="spellStart"/>
      <w:r>
        <w:rPr>
          <w:b/>
          <w:i/>
        </w:rPr>
        <w:t>Ciemiega</w:t>
      </w:r>
      <w:proofErr w:type="spellEnd"/>
    </w:p>
    <w:p w:rsidR="00377307" w:rsidRDefault="0063196D" w:rsidP="00E2698D">
      <w:pPr>
        <w:jc w:val="both"/>
      </w:pPr>
      <w:r>
        <w:t>A</w:t>
      </w:r>
      <w:r w:rsidR="00377307">
        <w:t xml:space="preserve"> con</w:t>
      </w:r>
      <w:r w:rsidR="00F510F7">
        <w:t xml:space="preserve">viction EAW </w:t>
      </w:r>
      <w:r>
        <w:t xml:space="preserve">had been </w:t>
      </w:r>
      <w:r w:rsidR="00F510F7">
        <w:t xml:space="preserve">issued </w:t>
      </w:r>
      <w:r w:rsidR="00377307">
        <w:t xml:space="preserve">for theft of two mobile phones from a shop.  </w:t>
      </w:r>
      <w:proofErr w:type="spellStart"/>
      <w:r>
        <w:t>Ciemiega</w:t>
      </w:r>
      <w:proofErr w:type="spellEnd"/>
      <w:r>
        <w:t xml:space="preserve"> </w:t>
      </w:r>
      <w:r w:rsidR="00377307">
        <w:t>was given a suspended sentence during which he absconded to the UK.</w:t>
      </w:r>
      <w:r w:rsidR="00DB7E0A">
        <w:t xml:space="preserve">  After hearing evidence the </w:t>
      </w:r>
      <w:r w:rsidR="007A0AD1">
        <w:t>district judge</w:t>
      </w:r>
      <w:r w:rsidR="00377307">
        <w:t xml:space="preserve"> concluded that the </w:t>
      </w:r>
      <w:r w:rsidR="00DB7E0A">
        <w:t>defendant’s</w:t>
      </w:r>
      <w:r w:rsidR="00377307">
        <w:t xml:space="preserve"> extradition would not be </w:t>
      </w:r>
      <w:r w:rsidR="00DB7E0A">
        <w:t xml:space="preserve">a </w:t>
      </w:r>
      <w:r w:rsidR="00377307">
        <w:t>disproportionate interfer</w:t>
      </w:r>
      <w:r w:rsidR="00DB7E0A">
        <w:t>ence with his A</w:t>
      </w:r>
      <w:r w:rsidR="00377307">
        <w:t xml:space="preserve">rticle 8 </w:t>
      </w:r>
      <w:r w:rsidR="00DB7E0A">
        <w:t>rights</w:t>
      </w:r>
      <w:r>
        <w:t>,</w:t>
      </w:r>
      <w:r w:rsidR="00377307">
        <w:t xml:space="preserve"> taking into account the fact that he was a deliberate </w:t>
      </w:r>
      <w:r w:rsidR="00DB7E0A">
        <w:t>fugitive</w:t>
      </w:r>
      <w:r w:rsidR="00377307">
        <w:t xml:space="preserve">, his </w:t>
      </w:r>
      <w:r w:rsidR="00DB7E0A">
        <w:t>partner</w:t>
      </w:r>
      <w:r w:rsidR="00377307">
        <w:t xml:space="preserve"> could look after his children, the sentence to be served was relatively short</w:t>
      </w:r>
      <w:r>
        <w:t>,</w:t>
      </w:r>
      <w:r w:rsidR="00377307">
        <w:t xml:space="preserve"> and there was a weighty public interest in extradition.  </w:t>
      </w:r>
    </w:p>
    <w:p w:rsidR="00377307" w:rsidRDefault="00377307" w:rsidP="00B127C4">
      <w:pPr>
        <w:ind w:left="720" w:hanging="720"/>
        <w:jc w:val="both"/>
      </w:pPr>
    </w:p>
    <w:p w:rsidR="000E06C0" w:rsidRPr="00513442" w:rsidRDefault="000E06C0" w:rsidP="00B127C4">
      <w:pPr>
        <w:ind w:left="720" w:hanging="720"/>
        <w:jc w:val="both"/>
        <w:rPr>
          <w:b/>
          <w:i/>
        </w:rPr>
      </w:pPr>
      <w:r w:rsidRPr="00513442">
        <w:rPr>
          <w:b/>
          <w:i/>
        </w:rPr>
        <w:t>R (Piotr Inglot) v Secretary of State for the Home Department and Westminster Magistrates Court</w:t>
      </w:r>
    </w:p>
    <w:p w:rsidR="00377307" w:rsidRDefault="000E06C0" w:rsidP="00E2698D">
      <w:pPr>
        <w:jc w:val="both"/>
      </w:pPr>
      <w:r>
        <w:t xml:space="preserve">Ingot was a Polish national who had been extradited </w:t>
      </w:r>
      <w:r w:rsidR="00377307">
        <w:t xml:space="preserve">from the Isle of Man (which is not part of the UK for the purposes of membership of the EU).  </w:t>
      </w:r>
      <w:r>
        <w:t>He</w:t>
      </w:r>
      <w:r w:rsidR="00377307">
        <w:t xml:space="preserve"> had been convicted </w:t>
      </w:r>
      <w:r>
        <w:t xml:space="preserve">of </w:t>
      </w:r>
      <w:r w:rsidR="00377307">
        <w:t xml:space="preserve">supplying small amounts of </w:t>
      </w:r>
      <w:r w:rsidR="00502BD8">
        <w:t xml:space="preserve">cannabis and had absconded during a suspended sentence.  The </w:t>
      </w:r>
      <w:r w:rsidR="007A0AD1">
        <w:t>district judge</w:t>
      </w:r>
      <w:r w:rsidR="00502BD8">
        <w:t xml:space="preserve"> </w:t>
      </w:r>
      <w:r w:rsidR="00DB7E0A">
        <w:t>heard</w:t>
      </w:r>
      <w:r w:rsidR="00F510F7">
        <w:t xml:space="preserve"> evidence that the defendant</w:t>
      </w:r>
      <w:r w:rsidR="00502BD8">
        <w:t xml:space="preserve"> was a deliberate fugitive and that he had breached his suspended sentenced by committing another offence</w:t>
      </w:r>
      <w:r w:rsidR="00F510F7">
        <w:t xml:space="preserve"> in Poland.  The judge</w:t>
      </w:r>
      <w:r w:rsidR="00502BD8">
        <w:t xml:space="preserve"> to</w:t>
      </w:r>
      <w:r w:rsidR="00F510F7">
        <w:t>ok into account the fact that the defendant</w:t>
      </w:r>
      <w:r w:rsidR="00502BD8">
        <w:t xml:space="preserve"> had been convicted whilst in the Isle of Man of serious offending and factored in the importance of the UK honouring its extradition arrangements and that the UK should not be considered a safe haven for </w:t>
      </w:r>
      <w:r w:rsidR="00FF5C78">
        <w:t>fugitives</w:t>
      </w:r>
      <w:r w:rsidR="00502BD8">
        <w:t xml:space="preserve">.  Counterbalancing these arguments was the fact that </w:t>
      </w:r>
      <w:r>
        <w:t>t</w:t>
      </w:r>
      <w:r w:rsidR="00502BD8">
        <w:t>he</w:t>
      </w:r>
      <w:r>
        <w:t xml:space="preserve"> defendant</w:t>
      </w:r>
      <w:r w:rsidR="00502BD8">
        <w:t xml:space="preserve"> was a family man with a wife and children and the offending was 17 years ago and was not serious.  The </w:t>
      </w:r>
      <w:r w:rsidR="00FF5C78">
        <w:t>judge</w:t>
      </w:r>
      <w:r w:rsidR="00502BD8">
        <w:t xml:space="preserve"> had </w:t>
      </w:r>
      <w:r>
        <w:t>decided</w:t>
      </w:r>
      <w:r w:rsidR="00502BD8">
        <w:t xml:space="preserve"> that it was proportionate to order his </w:t>
      </w:r>
      <w:r w:rsidR="00FF5C78">
        <w:t>extradition</w:t>
      </w:r>
      <w:r w:rsidR="00502BD8">
        <w:t xml:space="preserve">.  </w:t>
      </w:r>
    </w:p>
    <w:p w:rsidR="006A0057" w:rsidRDefault="006A0057" w:rsidP="00F50F2E">
      <w:pPr>
        <w:jc w:val="both"/>
        <w:rPr>
          <w:b/>
          <w:i/>
        </w:rPr>
      </w:pPr>
    </w:p>
    <w:p w:rsidR="00502BD8" w:rsidRPr="00F50F2E" w:rsidRDefault="00F50F2E" w:rsidP="00F50F2E">
      <w:pPr>
        <w:jc w:val="both"/>
        <w:rPr>
          <w:b/>
          <w:i/>
        </w:rPr>
      </w:pPr>
      <w:r w:rsidRPr="00F50F2E">
        <w:rPr>
          <w:b/>
          <w:i/>
        </w:rPr>
        <w:t xml:space="preserve">Polish Judicial Authority v </w:t>
      </w:r>
      <w:proofErr w:type="spellStart"/>
      <w:r w:rsidRPr="00F50F2E">
        <w:rPr>
          <w:b/>
          <w:i/>
        </w:rPr>
        <w:t>Pawelec</w:t>
      </w:r>
      <w:proofErr w:type="spellEnd"/>
    </w:p>
    <w:p w:rsidR="00502BD8" w:rsidRDefault="00F50F2E" w:rsidP="00E2698D">
      <w:pPr>
        <w:jc w:val="both"/>
      </w:pPr>
      <w:r>
        <w:lastRenderedPageBreak/>
        <w:t>Paw</w:t>
      </w:r>
      <w:r w:rsidR="0039466E">
        <w:t>e</w:t>
      </w:r>
      <w:r>
        <w:t xml:space="preserve">lec was </w:t>
      </w:r>
      <w:r w:rsidR="00F510F7">
        <w:t>a Polish national</w:t>
      </w:r>
      <w:r w:rsidR="00502BD8">
        <w:t xml:space="preserve"> who was sought under an accusation EAW accusing him of two offences of forging prescriptions and an offence of fraud.  </w:t>
      </w:r>
      <w:r>
        <w:t xml:space="preserve">He </w:t>
      </w:r>
      <w:r w:rsidR="00502BD8">
        <w:t>had been bailed for the offences in Poland but subsequently fled to the UK</w:t>
      </w:r>
      <w:r w:rsidR="00FF5C78">
        <w:t>.</w:t>
      </w:r>
      <w:r w:rsidR="00A32CC7">
        <w:t xml:space="preserve"> The </w:t>
      </w:r>
      <w:r w:rsidR="007A0AD1">
        <w:t>district judge</w:t>
      </w:r>
      <w:r w:rsidR="00A32CC7">
        <w:t xml:space="preserve"> was satisfied that </w:t>
      </w:r>
      <w:r w:rsidR="00F510F7">
        <w:t>the defendant</w:t>
      </w:r>
      <w:r w:rsidR="00A32CC7">
        <w:t xml:space="preserve"> was a deliberate </w:t>
      </w:r>
      <w:r w:rsidR="00FF5C78">
        <w:t>fugitive</w:t>
      </w:r>
      <w:r w:rsidR="00A32CC7">
        <w:t xml:space="preserve"> and that</w:t>
      </w:r>
      <w:r>
        <w:t>,</w:t>
      </w:r>
      <w:r w:rsidR="00A32CC7">
        <w:t xml:space="preserve"> although extrad</w:t>
      </w:r>
      <w:r w:rsidR="00FF5C78">
        <w:t>ition would interfere with his A</w:t>
      </w:r>
      <w:r w:rsidR="00A32CC7">
        <w:t>rticle 8 rights, the circumstances came nowhere near the high threshold required</w:t>
      </w:r>
      <w:r w:rsidR="0039466E">
        <w:t xml:space="preserve"> to establish that the interference with Pawelec’s right to a </w:t>
      </w:r>
      <w:r w:rsidR="001E2596">
        <w:t>private and family</w:t>
      </w:r>
      <w:r w:rsidR="0039466E">
        <w:t xml:space="preserve"> life outweighed the public interest in extraditing him</w:t>
      </w:r>
      <w:r w:rsidR="00A32CC7">
        <w:t xml:space="preserve">.  However, the </w:t>
      </w:r>
      <w:r>
        <w:t>judge decided</w:t>
      </w:r>
      <w:r w:rsidR="00A32CC7">
        <w:t xml:space="preserve"> that extradition was not proportionate by applying the relatively recently enacted provisions found in section 21A of the </w:t>
      </w:r>
      <w:r w:rsidR="00FF5C78">
        <w:t>Extradition Act 2003</w:t>
      </w:r>
      <w:r w:rsidR="00A32CC7">
        <w:t xml:space="preserve">. Taking into account the nature of the offence and the likely </w:t>
      </w:r>
      <w:r w:rsidR="00FF5C78">
        <w:t>penalty</w:t>
      </w:r>
      <w:r w:rsidR="00A32CC7">
        <w:t xml:space="preserve"> on conviction, the time spent in the UK</w:t>
      </w:r>
      <w:r>
        <w:t>,</w:t>
      </w:r>
      <w:r w:rsidR="00A32CC7">
        <w:t xml:space="preserve"> and the delay involved in bringing proceedings</w:t>
      </w:r>
      <w:r>
        <w:t>,</w:t>
      </w:r>
      <w:r w:rsidR="00A32CC7">
        <w:t xml:space="preserve"> the judge came to the conclusion that </w:t>
      </w:r>
      <w:r w:rsidR="00FF5C78">
        <w:t>extradition</w:t>
      </w:r>
      <w:r w:rsidR="00A32CC7">
        <w:t xml:space="preserve"> would be disproportionate under section 21A(4)(b</w:t>
      </w:r>
      <w:r w:rsidR="00D35653">
        <w:t xml:space="preserve">).  </w:t>
      </w:r>
    </w:p>
    <w:p w:rsidR="00FF5C78" w:rsidRDefault="00FF5C78" w:rsidP="00FF5C78">
      <w:pPr>
        <w:jc w:val="both"/>
      </w:pPr>
    </w:p>
    <w:p w:rsidR="00E2698D" w:rsidRDefault="00ED7DE8" w:rsidP="00E2698D">
      <w:pPr>
        <w:jc w:val="both"/>
      </w:pPr>
      <w:r>
        <w:rPr>
          <w:b/>
          <w:u w:val="single"/>
        </w:rPr>
        <w:t xml:space="preserve">HELD, </w:t>
      </w:r>
      <w:r w:rsidR="00513442">
        <w:rPr>
          <w:b/>
          <w:u w:val="single"/>
        </w:rPr>
        <w:t>ALLOWING THE TWO APPEALS BY PROSECUTING AUTHORITIES BUT DISM</w:t>
      </w:r>
      <w:r w:rsidR="001E2596">
        <w:rPr>
          <w:b/>
          <w:u w:val="single"/>
        </w:rPr>
        <w:t>ISSING THE FOUR DEFENCE APPEALS.</w:t>
      </w:r>
    </w:p>
    <w:p w:rsidR="00ED7DE8" w:rsidRDefault="00561482" w:rsidP="00E2698D">
      <w:pPr>
        <w:jc w:val="both"/>
      </w:pPr>
      <w:r>
        <w:t>T</w:t>
      </w:r>
      <w:r w:rsidR="005B2518">
        <w:t xml:space="preserve">he correct principles to be followed in </w:t>
      </w:r>
      <w:r w:rsidR="00FF5C78">
        <w:t>relation</w:t>
      </w:r>
      <w:r w:rsidR="005B2518">
        <w:t xml:space="preserve"> to Article 8 </w:t>
      </w:r>
      <w:r w:rsidR="00FF5C78">
        <w:t>applications</w:t>
      </w:r>
      <w:r w:rsidR="005B2518">
        <w:t xml:space="preserve"> in the context of extradition </w:t>
      </w:r>
      <w:r w:rsidR="00FF5C78">
        <w:t>proceedings</w:t>
      </w:r>
      <w:r w:rsidR="005B2518">
        <w:t xml:space="preserve"> are set out in two decisions of the Supreme Court: </w:t>
      </w:r>
      <w:r w:rsidR="005B2518" w:rsidRPr="00513442">
        <w:rPr>
          <w:i/>
        </w:rPr>
        <w:t>Norris v Government of the USA. (No 2)</w:t>
      </w:r>
      <w:r w:rsidR="005B2518">
        <w:t xml:space="preserve"> </w:t>
      </w:r>
      <w:proofErr w:type="gramStart"/>
      <w:r w:rsidR="005B2518">
        <w:t xml:space="preserve">[2010] UKSC 9 and </w:t>
      </w:r>
      <w:r w:rsidR="005B2518" w:rsidRPr="00513442">
        <w:rPr>
          <w:i/>
        </w:rPr>
        <w:t xml:space="preserve">HH v Deputy Prosecutor of the </w:t>
      </w:r>
      <w:r w:rsidR="00D35653" w:rsidRPr="00513442">
        <w:rPr>
          <w:i/>
        </w:rPr>
        <w:t>Italian</w:t>
      </w:r>
      <w:r w:rsidR="005B2518" w:rsidRPr="00513442">
        <w:rPr>
          <w:i/>
        </w:rPr>
        <w:t xml:space="preserve"> Republic, Genoa</w:t>
      </w:r>
      <w:r w:rsidR="005B2518">
        <w:t xml:space="preserve"> [2012] UKSC 25.</w:t>
      </w:r>
      <w:proofErr w:type="gramEnd"/>
      <w:r w:rsidR="005B2518">
        <w:t xml:space="preserve">  It is clear from these cases that </w:t>
      </w:r>
      <w:r w:rsidR="004C6760">
        <w:t>“</w:t>
      </w:r>
      <w:r w:rsidR="00905CD8">
        <w:t>the question</w:t>
      </w:r>
      <w:r w:rsidR="005B2518">
        <w:t xml:space="preserve"> raised under Article 8 was </w:t>
      </w:r>
      <w:r w:rsidR="00FF5C78">
        <w:t>whether</w:t>
      </w:r>
      <w:r w:rsidR="005B2518">
        <w:t xml:space="preserve"> the interference with private and family life of the person whose extradition was sought was </w:t>
      </w:r>
      <w:r w:rsidR="00FF5C78">
        <w:t>outweighed</w:t>
      </w:r>
      <w:r w:rsidR="005B2518">
        <w:t xml:space="preserve"> by the public </w:t>
      </w:r>
      <w:r w:rsidR="00FF5C78">
        <w:t>interest</w:t>
      </w:r>
      <w:r w:rsidR="005B2518">
        <w:t xml:space="preserve"> in extradition</w:t>
      </w:r>
      <w:r w:rsidR="004C6760">
        <w:t>” (at [6])</w:t>
      </w:r>
      <w:r w:rsidR="005B2518">
        <w:t xml:space="preserve">.  </w:t>
      </w:r>
      <w:r w:rsidR="00F50F2E">
        <w:t>In reviewing the way in which the lower courts carried out this balancing exercise in each of the above cases, the Divisional Court ruled as follows:</w:t>
      </w:r>
    </w:p>
    <w:p w:rsidR="00561482" w:rsidRDefault="00A41CC7" w:rsidP="00561482">
      <w:pPr>
        <w:jc w:val="both"/>
        <w:rPr>
          <w:b/>
          <w:i/>
        </w:rPr>
      </w:pPr>
      <w:r>
        <w:rPr>
          <w:b/>
          <w:i/>
        </w:rPr>
        <w:t xml:space="preserve">Polish Judicial Authority v </w:t>
      </w:r>
      <w:proofErr w:type="spellStart"/>
      <w:r>
        <w:rPr>
          <w:b/>
          <w:i/>
        </w:rPr>
        <w:t>Celinski</w:t>
      </w:r>
      <w:proofErr w:type="spellEnd"/>
    </w:p>
    <w:p w:rsidR="004D7960" w:rsidRDefault="0063196D" w:rsidP="00561482">
      <w:pPr>
        <w:jc w:val="both"/>
        <w:rPr>
          <w:b/>
          <w:i/>
        </w:rPr>
      </w:pPr>
      <w:r>
        <w:t xml:space="preserve">The appeal of the Polish Judicial Authority was allowed. </w:t>
      </w:r>
      <w:r w:rsidR="00ED7DE8">
        <w:t>The judg</w:t>
      </w:r>
      <w:r w:rsidR="00561482">
        <w:t xml:space="preserve">e’s decision “did not set out a </w:t>
      </w:r>
      <w:r w:rsidR="00ED7DE8">
        <w:t xml:space="preserve">proper balancing exercise and contained no proper reasons” (at [39]). The judge had erred in substituting his own view of how the Polish courts should deal with </w:t>
      </w:r>
      <w:proofErr w:type="spellStart"/>
      <w:r w:rsidR="00ED7DE8">
        <w:t>Celinski</w:t>
      </w:r>
      <w:proofErr w:type="spellEnd"/>
      <w:r w:rsidR="00ED7DE8">
        <w:t xml:space="preserve">. A “balance sheet approach” had to be taken, but the counter-balancing factors relating to </w:t>
      </w:r>
      <w:proofErr w:type="spellStart"/>
      <w:r w:rsidR="00ED7DE8">
        <w:t>Celinski’s</w:t>
      </w:r>
      <w:proofErr w:type="spellEnd"/>
      <w:r w:rsidR="00ED7DE8">
        <w:t xml:space="preserve"> family life, age and personal circumstances were clearly insufficient</w:t>
      </w:r>
      <w:r w:rsidR="0039466E">
        <w:t xml:space="preserve"> to justify the conclusion that extradition would be </w:t>
      </w:r>
      <w:r w:rsidR="00E5772E">
        <w:t>dis</w:t>
      </w:r>
      <w:r w:rsidR="0039466E">
        <w:t>proportionate</w:t>
      </w:r>
      <w:r w:rsidR="00ED7DE8">
        <w:t>. Those were all matters for the Polish court to consider in its sentencing (at [</w:t>
      </w:r>
      <w:r w:rsidR="00E5772E">
        <w:t>39</w:t>
      </w:r>
      <w:r w:rsidR="00ED7DE8">
        <w:t>]).</w:t>
      </w:r>
    </w:p>
    <w:p w:rsidR="004D7960" w:rsidRPr="00A41CC7" w:rsidRDefault="004D7960" w:rsidP="004D7960">
      <w:pPr>
        <w:ind w:left="720" w:hanging="720"/>
        <w:jc w:val="both"/>
        <w:rPr>
          <w:b/>
          <w:i/>
        </w:rPr>
      </w:pPr>
      <w:r>
        <w:rPr>
          <w:b/>
          <w:i/>
        </w:rPr>
        <w:t xml:space="preserve">Slovakian Judicial Authority v </w:t>
      </w:r>
      <w:proofErr w:type="spellStart"/>
      <w:r>
        <w:rPr>
          <w:b/>
          <w:i/>
        </w:rPr>
        <w:t>Cambal</w:t>
      </w:r>
      <w:proofErr w:type="spellEnd"/>
    </w:p>
    <w:p w:rsidR="004D7960" w:rsidRDefault="0063196D" w:rsidP="004D7960">
      <w:pPr>
        <w:jc w:val="both"/>
      </w:pPr>
      <w:r>
        <w:t xml:space="preserve">The appeal of the Slovakian Judicial Authority was allowed. </w:t>
      </w:r>
      <w:r w:rsidR="004D7960">
        <w:t>The judge misapplied the relevant principles. In carrying out the requisite balancing exercise, the judge had failed to take into account “the strong interest in upholding extradition arrangements” (at [48]), and the fact that the defendant was a fugitive should have significantly undermined any private or family l</w:t>
      </w:r>
      <w:r w:rsidR="001E2596">
        <w:t>ife arguments. The judge had no</w:t>
      </w:r>
      <w:r w:rsidR="004D7960">
        <w:t xml:space="preserve"> information about why the Slovakian court passed the sentence that it did and,  “[</w:t>
      </w:r>
      <w:proofErr w:type="spellStart"/>
      <w:r w:rsidR="004D7960">
        <w:t>i</w:t>
      </w:r>
      <w:proofErr w:type="spellEnd"/>
      <w:r w:rsidR="004D7960">
        <w:t xml:space="preserve">]n the absence of very cogent evidence [the UK court] must assume that the sentence reflected the gravity of the offending in all the circumstances as legitimately seen </w:t>
      </w:r>
      <w:r w:rsidR="00561482">
        <w:t>through</w:t>
      </w:r>
      <w:r w:rsidR="004D7960">
        <w:t xml:space="preserve"> the eyes of the [convicting] court” (at [48]).  The judge should not have considered how the courts of England and Wales would have sentenced for these offences even if there was a “high degree of variance”, as to do so undermined the principle of mutual confidence (at [48]). The judge’s decision highlighted the need for a balance sheet approach, which clearly sets out the pros and cons of each course.  </w:t>
      </w:r>
      <w:r w:rsidR="00561482">
        <w:t xml:space="preserve">  Finally </w:t>
      </w:r>
      <w:r w:rsidR="00561482">
        <w:lastRenderedPageBreak/>
        <w:t>the Divisional court stated that i</w:t>
      </w:r>
      <w:r w:rsidR="004D7960">
        <w:t>t is for the extradition judge to make a determination as to whether the requested person has been trafficked “having been assisted by the CPS and UKHTC” (at [52]).  The fact that the UKHTC has made a determination does not alter the judge’s discretion</w:t>
      </w:r>
      <w:r>
        <w:t xml:space="preserve"> in relation to extradit</w:t>
      </w:r>
      <w:r w:rsidR="004D7960">
        <w:t>ion</w:t>
      </w:r>
      <w:r>
        <w:t xml:space="preserve"> (at [53])</w:t>
      </w:r>
      <w:r w:rsidR="004D7960">
        <w:t>.</w:t>
      </w:r>
    </w:p>
    <w:p w:rsidR="004D7960" w:rsidRDefault="004D7960" w:rsidP="00E2698D">
      <w:pPr>
        <w:jc w:val="both"/>
        <w:rPr>
          <w:b/>
          <w:i/>
        </w:rPr>
      </w:pPr>
    </w:p>
    <w:p w:rsidR="00ED7DE8" w:rsidRPr="000E06C0" w:rsidRDefault="004D7960" w:rsidP="00E2698D">
      <w:pPr>
        <w:jc w:val="both"/>
        <w:rPr>
          <w:b/>
          <w:i/>
        </w:rPr>
      </w:pPr>
      <w:r w:rsidRPr="004D7960">
        <w:rPr>
          <w:b/>
          <w:i/>
        </w:rPr>
        <w:t xml:space="preserve">Polish Judicial Authority v </w:t>
      </w:r>
      <w:proofErr w:type="spellStart"/>
      <w:r w:rsidRPr="004D7960">
        <w:rPr>
          <w:b/>
          <w:i/>
        </w:rPr>
        <w:t>Nida</w:t>
      </w:r>
      <w:proofErr w:type="spellEnd"/>
    </w:p>
    <w:p w:rsidR="0063196D" w:rsidRDefault="004D7960" w:rsidP="0063196D">
      <w:pPr>
        <w:jc w:val="both"/>
      </w:pPr>
      <w:r>
        <w:t>The district judge</w:t>
      </w:r>
      <w:r w:rsidR="0063196D">
        <w:t>’s decision to extradite</w:t>
      </w:r>
      <w:r>
        <w:t xml:space="preserve"> </w:t>
      </w:r>
      <w:proofErr w:type="spellStart"/>
      <w:r w:rsidR="0063196D">
        <w:t>Nida</w:t>
      </w:r>
      <w:proofErr w:type="spellEnd"/>
      <w:r w:rsidR="0063196D">
        <w:t xml:space="preserve"> was upheld</w:t>
      </w:r>
      <w:r>
        <w:t>. There is a strong public interest in upholding extradition arrangements</w:t>
      </w:r>
      <w:r w:rsidR="0063196D">
        <w:t xml:space="preserve"> (at [63])</w:t>
      </w:r>
      <w:r>
        <w:t>.</w:t>
      </w:r>
    </w:p>
    <w:p w:rsidR="00561482" w:rsidRDefault="00561482" w:rsidP="000E06C0">
      <w:pPr>
        <w:ind w:left="720" w:hanging="720"/>
        <w:jc w:val="both"/>
        <w:rPr>
          <w:b/>
          <w:i/>
        </w:rPr>
      </w:pPr>
    </w:p>
    <w:p w:rsidR="0063196D" w:rsidRPr="000E06C0" w:rsidRDefault="0063196D" w:rsidP="000E06C0">
      <w:pPr>
        <w:ind w:left="720" w:hanging="720"/>
        <w:jc w:val="both"/>
        <w:rPr>
          <w:b/>
          <w:i/>
        </w:rPr>
      </w:pPr>
      <w:r>
        <w:rPr>
          <w:b/>
          <w:i/>
        </w:rPr>
        <w:t xml:space="preserve">Polish Judicial Authority v </w:t>
      </w:r>
      <w:proofErr w:type="spellStart"/>
      <w:r>
        <w:rPr>
          <w:b/>
          <w:i/>
        </w:rPr>
        <w:t>Ciemiega</w:t>
      </w:r>
      <w:proofErr w:type="spellEnd"/>
    </w:p>
    <w:p w:rsidR="0063196D" w:rsidRDefault="0063196D" w:rsidP="0063196D">
      <w:pPr>
        <w:jc w:val="both"/>
      </w:pPr>
      <w:r>
        <w:t>The defendant’s appeal was dismissed. The judge’s decision on proportionality under Article 8 was correct (at [69]).</w:t>
      </w:r>
    </w:p>
    <w:p w:rsidR="000E06C0" w:rsidRDefault="000E06C0" w:rsidP="0063196D">
      <w:pPr>
        <w:jc w:val="both"/>
      </w:pPr>
    </w:p>
    <w:p w:rsidR="00561482" w:rsidRDefault="000E06C0" w:rsidP="000E06C0">
      <w:pPr>
        <w:jc w:val="both"/>
        <w:rPr>
          <w:b/>
          <w:i/>
        </w:rPr>
      </w:pPr>
      <w:r w:rsidRPr="00E628BD">
        <w:rPr>
          <w:b/>
          <w:i/>
        </w:rPr>
        <w:t>R (Piotr Inglot) v Secretary of State for the Home Department and Westminster Magistrates Court</w:t>
      </w:r>
    </w:p>
    <w:p w:rsidR="000E06C0" w:rsidRDefault="000E06C0" w:rsidP="000E06C0">
      <w:pPr>
        <w:jc w:val="both"/>
      </w:pPr>
      <w:r>
        <w:t>The order for the defendant’s extradition was upheld. The judge had followed correct principles regarding the “pros and cons” of extradition, using a balance sheet approach</w:t>
      </w:r>
      <w:r w:rsidR="00F50F2E">
        <w:t xml:space="preserve"> (at [78])</w:t>
      </w:r>
      <w:r>
        <w:t xml:space="preserve">. </w:t>
      </w:r>
    </w:p>
    <w:p w:rsidR="0063196D" w:rsidRDefault="0063196D" w:rsidP="00E2698D">
      <w:pPr>
        <w:jc w:val="both"/>
      </w:pPr>
    </w:p>
    <w:p w:rsidR="00F50F2E" w:rsidRPr="00F50F2E" w:rsidRDefault="00F50F2E" w:rsidP="00E2698D">
      <w:pPr>
        <w:jc w:val="both"/>
        <w:rPr>
          <w:b/>
          <w:i/>
        </w:rPr>
      </w:pPr>
      <w:r w:rsidRPr="00F50F2E">
        <w:rPr>
          <w:b/>
          <w:i/>
        </w:rPr>
        <w:t xml:space="preserve">Polish Judicial Authority v </w:t>
      </w:r>
      <w:proofErr w:type="spellStart"/>
      <w:r w:rsidRPr="00F50F2E">
        <w:rPr>
          <w:b/>
          <w:i/>
        </w:rPr>
        <w:t>Pawelec</w:t>
      </w:r>
      <w:proofErr w:type="spellEnd"/>
    </w:p>
    <w:p w:rsidR="00F50F2E" w:rsidRDefault="00F50F2E" w:rsidP="00F50F2E">
      <w:pPr>
        <w:jc w:val="both"/>
      </w:pPr>
      <w:proofErr w:type="spellStart"/>
      <w:r w:rsidRPr="00F50F2E">
        <w:rPr>
          <w:i/>
        </w:rPr>
        <w:t>Miraszewski</w:t>
      </w:r>
      <w:proofErr w:type="spellEnd"/>
      <w:r w:rsidRPr="00F50F2E">
        <w:rPr>
          <w:i/>
        </w:rPr>
        <w:t xml:space="preserve"> v District Court in </w:t>
      </w:r>
      <w:proofErr w:type="spellStart"/>
      <w:r w:rsidRPr="00F50F2E">
        <w:rPr>
          <w:i/>
        </w:rPr>
        <w:t>Torum</w:t>
      </w:r>
      <w:proofErr w:type="spellEnd"/>
      <w:r>
        <w:t xml:space="preserve"> [2014] EWHC 4261 (Admin) was decided after the initial extradition hearing in Pawelec’s case. </w:t>
      </w:r>
      <w:proofErr w:type="spellStart"/>
      <w:r w:rsidRPr="00F50F2E">
        <w:rPr>
          <w:i/>
        </w:rPr>
        <w:t>Miraszewski</w:t>
      </w:r>
      <w:proofErr w:type="spellEnd"/>
      <w:r>
        <w:t xml:space="preserve"> made it clear that a judge was </w:t>
      </w:r>
      <w:r w:rsidRPr="00F50F2E">
        <w:rPr>
          <w:i/>
        </w:rPr>
        <w:t xml:space="preserve">“only entitled to take into account the matters listed in section </w:t>
      </w:r>
      <w:proofErr w:type="gramStart"/>
      <w:r w:rsidRPr="00F50F2E">
        <w:rPr>
          <w:i/>
        </w:rPr>
        <w:t>21A(</w:t>
      </w:r>
      <w:proofErr w:type="gramEnd"/>
      <w:r w:rsidRPr="00F50F2E">
        <w:rPr>
          <w:i/>
        </w:rPr>
        <w:t>3) – the seriousness of the offence, the likely penalty if found guilty and the possibility of the foreign authorities taking measures less coercive than extradition”</w:t>
      </w:r>
      <w:r>
        <w:t xml:space="preserve"> (at [84]).  In the instant case the judge should not have taken into account the delay other than for matters set out in subsection </w:t>
      </w:r>
      <w:proofErr w:type="gramStart"/>
      <w:r>
        <w:t>21A(</w:t>
      </w:r>
      <w:proofErr w:type="gramEnd"/>
      <w:r>
        <w:t>3).  Accordingly, the appeal was upheld and the matter remitted to the lower court with a direction under section 29(5(c).</w:t>
      </w:r>
    </w:p>
    <w:p w:rsidR="002171A9" w:rsidRDefault="002171A9" w:rsidP="00E2698D">
      <w:pPr>
        <w:jc w:val="both"/>
        <w:rPr>
          <w:b/>
        </w:rPr>
      </w:pPr>
    </w:p>
    <w:p w:rsidR="0063196D" w:rsidRPr="000E06C0" w:rsidRDefault="0063196D" w:rsidP="00E2698D">
      <w:pPr>
        <w:jc w:val="both"/>
        <w:rPr>
          <w:b/>
        </w:rPr>
      </w:pPr>
      <w:r>
        <w:rPr>
          <w:b/>
        </w:rPr>
        <w:t>Commentary</w:t>
      </w:r>
    </w:p>
    <w:p w:rsidR="00E2698D" w:rsidRDefault="005B2518" w:rsidP="00E2698D">
      <w:pPr>
        <w:jc w:val="both"/>
      </w:pPr>
      <w:r>
        <w:t xml:space="preserve">The </w:t>
      </w:r>
      <w:r w:rsidR="00D35653">
        <w:t xml:space="preserve">judgment in </w:t>
      </w:r>
      <w:proofErr w:type="spellStart"/>
      <w:r w:rsidR="00D35653">
        <w:t>Celinski</w:t>
      </w:r>
      <w:proofErr w:type="spellEnd"/>
      <w:r>
        <w:t xml:space="preserve"> highlight</w:t>
      </w:r>
      <w:r w:rsidR="00FF5C78">
        <w:t>s</w:t>
      </w:r>
      <w:r>
        <w:t xml:space="preserve"> the very heavy weight that </w:t>
      </w:r>
      <w:r w:rsidR="00FF5C78">
        <w:t>should</w:t>
      </w:r>
      <w:r>
        <w:t xml:space="preserve"> be given to the public interest in </w:t>
      </w:r>
      <w:r w:rsidR="00854980">
        <w:t xml:space="preserve">complying with extradition requests, </w:t>
      </w:r>
      <w:r>
        <w:t xml:space="preserve">along with the public interest </w:t>
      </w:r>
      <w:r w:rsidR="00854980">
        <w:t xml:space="preserve">in </w:t>
      </w:r>
      <w:r>
        <w:t>discouraging persons seeing the UK as a state willing to accept fugitives from justice.  Whilst th</w:t>
      </w:r>
      <w:r w:rsidR="003C2F91">
        <w:t>e public interest would always carry</w:t>
      </w:r>
      <w:r>
        <w:t xml:space="preserve"> great weight</w:t>
      </w:r>
      <w:r w:rsidR="00854980">
        <w:t>,</w:t>
      </w:r>
      <w:r>
        <w:t xml:space="preserve"> this would still vary according to the nature and seriousness of the crime involved.  </w:t>
      </w:r>
      <w:r w:rsidR="00854980">
        <w:t>The judgment</w:t>
      </w:r>
      <w:r>
        <w:t xml:space="preserve"> highlights the fact that the decision in </w:t>
      </w:r>
      <w:r w:rsidRPr="00854980">
        <w:rPr>
          <w:i/>
        </w:rPr>
        <w:t>HH</w:t>
      </w:r>
      <w:r>
        <w:t xml:space="preserve"> must be understood in </w:t>
      </w:r>
      <w:r w:rsidR="00FF5C78">
        <w:t>context</w:t>
      </w:r>
      <w:r>
        <w:t xml:space="preserve">.  </w:t>
      </w:r>
      <w:r w:rsidRPr="00854980">
        <w:rPr>
          <w:i/>
        </w:rPr>
        <w:t>HH</w:t>
      </w:r>
      <w:r>
        <w:t xml:space="preserve"> concerned three cases each of which involved the interest</w:t>
      </w:r>
      <w:r w:rsidR="00854980">
        <w:t>s</w:t>
      </w:r>
      <w:r>
        <w:t xml:space="preserve"> of children.</w:t>
      </w:r>
    </w:p>
    <w:p w:rsidR="00E2698D" w:rsidRDefault="00E2698D" w:rsidP="00E2698D">
      <w:pPr>
        <w:jc w:val="both"/>
      </w:pPr>
    </w:p>
    <w:p w:rsidR="005B2518" w:rsidRDefault="005B2518" w:rsidP="00E2698D">
      <w:pPr>
        <w:jc w:val="both"/>
      </w:pPr>
      <w:r>
        <w:lastRenderedPageBreak/>
        <w:t xml:space="preserve">The </w:t>
      </w:r>
      <w:r w:rsidR="00854980">
        <w:t xml:space="preserve">judgment in the present case </w:t>
      </w:r>
      <w:r>
        <w:t xml:space="preserve">also reiterates </w:t>
      </w:r>
      <w:r w:rsidR="00D35653">
        <w:t xml:space="preserve">that the judicial authority of </w:t>
      </w:r>
      <w:r>
        <w:t>Member State</w:t>
      </w:r>
      <w:r w:rsidR="00D35653">
        <w:t>s</w:t>
      </w:r>
      <w:r>
        <w:t xml:space="preserve"> </w:t>
      </w:r>
      <w:r w:rsidR="00D35653">
        <w:t>sh</w:t>
      </w:r>
      <w:r w:rsidR="00FF5C78">
        <w:t>ould</w:t>
      </w:r>
      <w:r>
        <w:t xml:space="preserve"> be accorded a proper degree of mutual confidence and </w:t>
      </w:r>
      <w:r w:rsidR="00FF5C78">
        <w:t>respect</w:t>
      </w:r>
      <w:r>
        <w:t>.  The court recognised that</w:t>
      </w:r>
      <w:r w:rsidR="00854980">
        <w:t>,</w:t>
      </w:r>
      <w:r>
        <w:t xml:space="preserve"> </w:t>
      </w:r>
      <w:r w:rsidR="00FF5C78">
        <w:t>since</w:t>
      </w:r>
      <w:r>
        <w:t xml:space="preserve"> 1 </w:t>
      </w:r>
      <w:r w:rsidR="00FF5C78">
        <w:t>December 2014</w:t>
      </w:r>
      <w:r w:rsidR="00854980">
        <w:t>,</w:t>
      </w:r>
      <w:r w:rsidR="00FF5C78">
        <w:t xml:space="preserve"> the UK</w:t>
      </w:r>
      <w:r>
        <w:t xml:space="preserve"> </w:t>
      </w:r>
      <w:r w:rsidR="00854980">
        <w:t>has been</w:t>
      </w:r>
      <w:r>
        <w:t xml:space="preserve"> subject </w:t>
      </w:r>
      <w:r w:rsidR="00FF5C78">
        <w:t>to the ju</w:t>
      </w:r>
      <w:r>
        <w:t xml:space="preserve">risdiction of the </w:t>
      </w:r>
      <w:r w:rsidR="00854980">
        <w:t>Court of Justice of the European Union (</w:t>
      </w:r>
      <w:r>
        <w:t>CJEU</w:t>
      </w:r>
      <w:r w:rsidR="00854980">
        <w:t>)</w:t>
      </w:r>
      <w:r>
        <w:t xml:space="preserve"> and the courts should have regard to th</w:t>
      </w:r>
      <w:r w:rsidR="00854980">
        <w:t>at</w:t>
      </w:r>
      <w:r>
        <w:t xml:space="preserve"> court’</w:t>
      </w:r>
      <w:r w:rsidR="00FF5C78">
        <w:t>s</w:t>
      </w:r>
      <w:r>
        <w:t xml:space="preserve"> jurisprudence on the </w:t>
      </w:r>
      <w:r w:rsidR="00FF5C78">
        <w:t>Framework</w:t>
      </w:r>
      <w:r>
        <w:t xml:space="preserve"> Decision.</w:t>
      </w:r>
      <w:r w:rsidR="00D125D1">
        <w:t xml:space="preserve">  The judgment </w:t>
      </w:r>
      <w:r w:rsidR="00A92F29">
        <w:t>highlights</w:t>
      </w:r>
      <w:r w:rsidR="00D125D1">
        <w:t xml:space="preserve"> that decision</w:t>
      </w:r>
      <w:r w:rsidR="00FF5C78">
        <w:t>s</w:t>
      </w:r>
      <w:r w:rsidR="00D125D1">
        <w:t xml:space="preserve"> as to whether to </w:t>
      </w:r>
      <w:r w:rsidR="00FF5C78">
        <w:t>prosecute</w:t>
      </w:r>
      <w:r w:rsidR="00D125D1">
        <w:t xml:space="preserve"> an </w:t>
      </w:r>
      <w:r w:rsidR="00FF5C78">
        <w:t>offender</w:t>
      </w:r>
      <w:r w:rsidR="00D125D1">
        <w:t xml:space="preserve"> </w:t>
      </w:r>
      <w:r w:rsidR="00FF5C78">
        <w:t>are</w:t>
      </w:r>
      <w:r w:rsidR="00D125D1">
        <w:t xml:space="preserve"> matters for the</w:t>
      </w:r>
      <w:r w:rsidR="003C2F91">
        <w:t xml:space="preserve"> requesting state and the</w:t>
      </w:r>
      <w:r w:rsidR="00D125D1">
        <w:t xml:space="preserve"> </w:t>
      </w:r>
      <w:r w:rsidR="003C2F91">
        <w:t xml:space="preserve">“independence of prosecutorial decisions </w:t>
      </w:r>
      <w:r w:rsidR="00D125D1">
        <w:t xml:space="preserve">must be </w:t>
      </w:r>
      <w:r w:rsidR="00FF5C78">
        <w:t xml:space="preserve">borne in mind when considering </w:t>
      </w:r>
      <w:r w:rsidR="003C2F91">
        <w:t xml:space="preserve">issues under </w:t>
      </w:r>
      <w:r w:rsidR="00FF5C78">
        <w:t>A</w:t>
      </w:r>
      <w:r w:rsidR="00D125D1">
        <w:t>rticl</w:t>
      </w:r>
      <w:r w:rsidR="003C2F91">
        <w:t>e 8” (at [11])</w:t>
      </w:r>
      <w:r w:rsidR="00A92F29">
        <w:t>.  F</w:t>
      </w:r>
      <w:r w:rsidR="00D125D1">
        <w:t xml:space="preserve">actors that mitigate the culpability of the defendant will ordinarily be matters for the court of the requesting state to take into </w:t>
      </w:r>
      <w:r w:rsidR="00FF5C78">
        <w:t>account</w:t>
      </w:r>
      <w:r w:rsidR="00D125D1">
        <w:t>. Linked to mutual confidence and resp</w:t>
      </w:r>
      <w:r w:rsidR="00A92F29">
        <w:t>ect</w:t>
      </w:r>
      <w:r w:rsidR="00746305">
        <w:t>,</w:t>
      </w:r>
      <w:r w:rsidR="00A92F29">
        <w:t xml:space="preserve"> the judgment also makes it clear</w:t>
      </w:r>
      <w:r w:rsidR="00D125D1">
        <w:t xml:space="preserve"> that each Member State will have its own sentencing regime and it is not for the UK to undermine the </w:t>
      </w:r>
      <w:r w:rsidR="00746305">
        <w:t xml:space="preserve">sentencing </w:t>
      </w:r>
      <w:r w:rsidR="00D125D1">
        <w:t>polic</w:t>
      </w:r>
      <w:r w:rsidR="00746305">
        <w:t>ies</w:t>
      </w:r>
      <w:r w:rsidR="00D125D1">
        <w:t xml:space="preserve"> of other Member States.  It </w:t>
      </w:r>
      <w:r w:rsidR="00746305">
        <w:t xml:space="preserve">will </w:t>
      </w:r>
      <w:r w:rsidR="003C2F91">
        <w:t>“</w:t>
      </w:r>
      <w:r w:rsidR="00D125D1">
        <w:t xml:space="preserve">rarely be appropriate </w:t>
      </w:r>
      <w:r w:rsidR="00FF5C78">
        <w:t>for the court in the U</w:t>
      </w:r>
      <w:r w:rsidR="00D125D1">
        <w:t>K to consider whether the sentence was very significantly different from what a UK court would have imposed</w:t>
      </w:r>
      <w:r w:rsidR="003C2F91">
        <w:t>, let alone to approach extradition issues by substituting its own view of what</w:t>
      </w:r>
      <w:r w:rsidR="00D125D1">
        <w:t xml:space="preserve"> the appropriate sentence</w:t>
      </w:r>
      <w:r w:rsidR="003C2F91">
        <w:t xml:space="preserve"> should have been” (at [13])</w:t>
      </w:r>
      <w:r w:rsidR="00D125D1">
        <w:t>.</w:t>
      </w:r>
    </w:p>
    <w:p w:rsidR="00E2698D" w:rsidRDefault="00E2698D" w:rsidP="00E2698D">
      <w:pPr>
        <w:jc w:val="both"/>
      </w:pPr>
    </w:p>
    <w:p w:rsidR="00D125D1" w:rsidRDefault="00D125D1" w:rsidP="003C2F91">
      <w:pPr>
        <w:spacing w:before="240"/>
        <w:jc w:val="both"/>
      </w:pPr>
      <w:r>
        <w:t xml:space="preserve">The judgment does not put forward any new principles to be considered but </w:t>
      </w:r>
      <w:r w:rsidR="00746305">
        <w:t>suggests</w:t>
      </w:r>
      <w:r w:rsidR="003C37C7">
        <w:t xml:space="preserve"> that the basic principles set out by the Supreme Court </w:t>
      </w:r>
      <w:r w:rsidR="00FF5C78">
        <w:t>were</w:t>
      </w:r>
      <w:r w:rsidR="003C37C7">
        <w:t xml:space="preserve"> not always being taken properly into account</w:t>
      </w:r>
      <w:r w:rsidR="00746305">
        <w:t>,</w:t>
      </w:r>
      <w:r w:rsidR="003C37C7">
        <w:t xml:space="preserve"> particularly in </w:t>
      </w:r>
      <w:r w:rsidR="00FF5C78">
        <w:t>relation</w:t>
      </w:r>
      <w:r w:rsidR="003C37C7">
        <w:t xml:space="preserve"> to </w:t>
      </w:r>
      <w:r w:rsidR="00FF5C78">
        <w:t>the</w:t>
      </w:r>
      <w:r w:rsidR="003C37C7">
        <w:t xml:space="preserve"> balancing of the factors to be considered under Article 8.  The only factors </w:t>
      </w:r>
      <w:r w:rsidR="00746305">
        <w:t xml:space="preserve">that should </w:t>
      </w:r>
      <w:r w:rsidR="003C37C7">
        <w:t>be taken into account are those set out in</w:t>
      </w:r>
      <w:r w:rsidR="00746305">
        <w:t xml:space="preserve"> the Supreme Court decisions of </w:t>
      </w:r>
      <w:r w:rsidR="003C37C7" w:rsidRPr="00746305">
        <w:rPr>
          <w:i/>
        </w:rPr>
        <w:t>Norris</w:t>
      </w:r>
      <w:r w:rsidR="003C37C7">
        <w:t xml:space="preserve"> and </w:t>
      </w:r>
      <w:r w:rsidR="003C37C7" w:rsidRPr="00746305">
        <w:rPr>
          <w:i/>
        </w:rPr>
        <w:t>HH</w:t>
      </w:r>
      <w:r w:rsidR="003C37C7">
        <w:t xml:space="preserve">.  Decisions of the administrative court should </w:t>
      </w:r>
      <w:r w:rsidR="00FF5C78">
        <w:t>“r</w:t>
      </w:r>
      <w:r w:rsidR="003C37C7">
        <w:t>arely, if ever</w:t>
      </w:r>
      <w:r w:rsidR="00FF5C78">
        <w:t>”</w:t>
      </w:r>
      <w:r w:rsidR="003C2F91">
        <w:t xml:space="preserve"> (at [14])</w:t>
      </w:r>
      <w:r w:rsidR="003C37C7">
        <w:t xml:space="preserve"> be cited as they will be fact specific and will not lay </w:t>
      </w:r>
      <w:r w:rsidR="00FF5C78">
        <w:t>down</w:t>
      </w:r>
      <w:r w:rsidR="003C37C7">
        <w:t xml:space="preserve"> a new principle.  The correct approach is to set out a balance </w:t>
      </w:r>
      <w:r w:rsidR="00BB6FE3">
        <w:t>sheet</w:t>
      </w:r>
      <w:r w:rsidR="003C37C7">
        <w:t xml:space="preserve"> </w:t>
      </w:r>
      <w:r w:rsidR="00A92F29">
        <w:t>of</w:t>
      </w:r>
      <w:r w:rsidR="003C37C7">
        <w:t xml:space="preserve"> pros and cons with reasoned co</w:t>
      </w:r>
      <w:r w:rsidR="00A92F29">
        <w:t>nclusions as to why extradition</w:t>
      </w:r>
      <w:r w:rsidR="003C37C7">
        <w:t xml:space="preserve"> should be ordered </w:t>
      </w:r>
      <w:r w:rsidR="00BB6FE3">
        <w:t>or</w:t>
      </w:r>
      <w:r w:rsidR="003C37C7">
        <w:t xml:space="preserve"> the defendant discharged</w:t>
      </w:r>
      <w:r w:rsidR="00746305">
        <w:t xml:space="preserve"> (a</w:t>
      </w:r>
      <w:r w:rsidR="00E5772E">
        <w:t>t [15, 16,</w:t>
      </w:r>
      <w:r w:rsidR="001E2596">
        <w:t xml:space="preserve"> </w:t>
      </w:r>
      <w:proofErr w:type="gramStart"/>
      <w:r w:rsidR="00E5772E">
        <w:t>17</w:t>
      </w:r>
      <w:proofErr w:type="gramEnd"/>
      <w:r w:rsidR="00746305">
        <w:t>])</w:t>
      </w:r>
      <w:r w:rsidR="003C37C7">
        <w:t>.</w:t>
      </w:r>
    </w:p>
    <w:p w:rsidR="00E2698D" w:rsidRDefault="00E2698D" w:rsidP="00E2698D">
      <w:pPr>
        <w:jc w:val="both"/>
      </w:pPr>
    </w:p>
    <w:p w:rsidR="003C37C7" w:rsidRDefault="00BB19E5" w:rsidP="00E2698D">
      <w:pPr>
        <w:jc w:val="both"/>
      </w:pPr>
      <w:r>
        <w:t>The judgment</w:t>
      </w:r>
      <w:r w:rsidR="003C37C7">
        <w:t xml:space="preserve"> </w:t>
      </w:r>
      <w:r>
        <w:t>cites</w:t>
      </w:r>
      <w:r w:rsidR="003C37C7">
        <w:t xml:space="preserve"> numerous case</w:t>
      </w:r>
      <w:r w:rsidR="00746305">
        <w:t>s</w:t>
      </w:r>
      <w:r w:rsidR="003C37C7">
        <w:t xml:space="preserve"> to support the position that extradition appeals should be treat</w:t>
      </w:r>
      <w:r w:rsidR="00746305">
        <w:t>ed</w:t>
      </w:r>
      <w:r w:rsidR="003C37C7">
        <w:t xml:space="preserve"> as an </w:t>
      </w:r>
      <w:r w:rsidR="00BB6FE3">
        <w:t>appellate</w:t>
      </w:r>
      <w:r w:rsidR="003C37C7">
        <w:t xml:space="preserve"> exercis</w:t>
      </w:r>
      <w:r w:rsidR="00BB6FE3">
        <w:t>e and not a fresh determination.</w:t>
      </w:r>
      <w:r w:rsidR="003C37C7">
        <w:t xml:space="preserve">  The</w:t>
      </w:r>
      <w:r w:rsidR="00746305">
        <w:t xml:space="preserve"> Divisional</w:t>
      </w:r>
      <w:r w:rsidR="003C37C7">
        <w:t xml:space="preserve"> </w:t>
      </w:r>
      <w:r w:rsidR="00746305">
        <w:t>C</w:t>
      </w:r>
      <w:r w:rsidR="003C37C7">
        <w:t xml:space="preserve">ourt will not </w:t>
      </w:r>
      <w:r w:rsidR="00BB6FE3">
        <w:t>interfere</w:t>
      </w:r>
      <w:r w:rsidR="003C37C7">
        <w:t xml:space="preserve"> </w:t>
      </w:r>
      <w:r w:rsidR="00746305">
        <w:t xml:space="preserve">with a decision </w:t>
      </w:r>
      <w:r w:rsidR="003C37C7">
        <w:t xml:space="preserve">simply because it </w:t>
      </w:r>
      <w:r w:rsidR="00BB6FE3">
        <w:t>takes</w:t>
      </w:r>
      <w:r w:rsidR="003C37C7">
        <w:t xml:space="preserve"> </w:t>
      </w:r>
      <w:r w:rsidR="00746305">
        <w:t>“</w:t>
      </w:r>
      <w:r w:rsidR="003C37C7">
        <w:t xml:space="preserve">a different view </w:t>
      </w:r>
      <w:r w:rsidR="00BB6FE3">
        <w:t>overall</w:t>
      </w:r>
      <w:r w:rsidR="00746305">
        <w:t xml:space="preserve"> of the value-judgment that the district judge has made” (at [20]).</w:t>
      </w:r>
      <w:r w:rsidR="003C2F91">
        <w:t xml:space="preserve"> “</w:t>
      </w:r>
      <w:r w:rsidR="00746305">
        <w:t>T</w:t>
      </w:r>
      <w:r w:rsidR="003C2F91">
        <w:t>he single question … is whether or not the district judge made the wrong decision” (at [24])”</w:t>
      </w:r>
      <w:r w:rsidR="003C37C7">
        <w:t xml:space="preserve">.  </w:t>
      </w:r>
      <w:r w:rsidR="0018457A">
        <w:t>A</w:t>
      </w:r>
      <w:r w:rsidR="003C37C7">
        <w:t xml:space="preserve"> challenge to an extradition </w:t>
      </w:r>
      <w:r w:rsidR="00BB6FE3">
        <w:t>decision</w:t>
      </w:r>
      <w:r w:rsidR="003C37C7">
        <w:t xml:space="preserve"> will only </w:t>
      </w:r>
      <w:r w:rsidR="00746305">
        <w:t>succeed</w:t>
      </w:r>
      <w:r w:rsidR="003C37C7">
        <w:t xml:space="preserve"> if it is demonstrated on review that the judge misapplied the established legal principles</w:t>
      </w:r>
      <w:r w:rsidR="00746305">
        <w:t>,</w:t>
      </w:r>
      <w:r w:rsidR="003C37C7">
        <w:t xml:space="preserve"> </w:t>
      </w:r>
      <w:r w:rsidR="00BB6FE3">
        <w:t>or made a relevant finding of</w:t>
      </w:r>
      <w:r w:rsidR="003C37C7">
        <w:t xml:space="preserve"> fact that no reasonable judge could have reached on the evidence</w:t>
      </w:r>
      <w:r w:rsidR="00746305">
        <w:t>,</w:t>
      </w:r>
      <w:r w:rsidR="003C37C7">
        <w:t xml:space="preserve"> or failed to take in account a relevant factor</w:t>
      </w:r>
      <w:r w:rsidR="00746305">
        <w:t>,</w:t>
      </w:r>
      <w:r w:rsidR="003C37C7">
        <w:t xml:space="preserve"> or took into account a</w:t>
      </w:r>
      <w:r w:rsidR="002171A9">
        <w:t>n</w:t>
      </w:r>
      <w:r w:rsidR="003C37C7">
        <w:t xml:space="preserve"> </w:t>
      </w:r>
      <w:r w:rsidR="00BB6FE3">
        <w:t>irrelevant fac</w:t>
      </w:r>
      <w:r w:rsidR="003C37C7">
        <w:t>t or factor.</w:t>
      </w:r>
    </w:p>
    <w:p w:rsidR="006C2E60" w:rsidRDefault="006C2E60" w:rsidP="00B127C4">
      <w:pPr>
        <w:jc w:val="both"/>
      </w:pPr>
    </w:p>
    <w:p w:rsidR="00BB6FE3" w:rsidRPr="00BB6FE3" w:rsidRDefault="00BB6FE3" w:rsidP="00B127C4">
      <w:pPr>
        <w:jc w:val="both"/>
        <w:rPr>
          <w:b/>
          <w:u w:val="single"/>
        </w:rPr>
      </w:pPr>
    </w:p>
    <w:p w:rsidR="00380749" w:rsidRDefault="00380749" w:rsidP="00E2698D">
      <w:pPr>
        <w:jc w:val="both"/>
      </w:pPr>
      <w:r>
        <w:t xml:space="preserve">The case of Celinski and others appears to be an attempt by the </w:t>
      </w:r>
      <w:r w:rsidR="007A0AD1">
        <w:t>Divisional Court</w:t>
      </w:r>
      <w:r w:rsidR="00B97E4E">
        <w:t xml:space="preserve"> to </w:t>
      </w:r>
      <w:r w:rsidR="00E5772E">
        <w:t xml:space="preserve">hold back the tide </w:t>
      </w:r>
      <w:r>
        <w:t xml:space="preserve">of extradition appeals under Part 1 of the </w:t>
      </w:r>
      <w:r w:rsidR="000861E6">
        <w:t>Extradition</w:t>
      </w:r>
      <w:r>
        <w:t xml:space="preserve"> Act 2003</w:t>
      </w:r>
      <w:r w:rsidR="0018457A">
        <w:t>,</w:t>
      </w:r>
      <w:r>
        <w:t xml:space="preserve"> </w:t>
      </w:r>
      <w:r w:rsidR="0018457A">
        <w:t xml:space="preserve">in </w:t>
      </w:r>
      <w:r>
        <w:t xml:space="preserve">which </w:t>
      </w:r>
      <w:r w:rsidR="0018457A">
        <w:t xml:space="preserve">defendants </w:t>
      </w:r>
      <w:r>
        <w:t xml:space="preserve">seek to rely on </w:t>
      </w:r>
      <w:r w:rsidR="000861E6">
        <w:t>Article 8 o</w:t>
      </w:r>
      <w:r>
        <w:t xml:space="preserve">f the European Convention of Human Rights to resist their extradition to other European Union states.  The judgment of Lord Thomas of </w:t>
      </w:r>
      <w:proofErr w:type="spellStart"/>
      <w:r>
        <w:t>Cwmgiedd</w:t>
      </w:r>
      <w:proofErr w:type="spellEnd"/>
      <w:r>
        <w:t xml:space="preserve">, rather unusually, begins with an outline of the number of cases the </w:t>
      </w:r>
      <w:r w:rsidR="002171A9">
        <w:t>Divisional C</w:t>
      </w:r>
      <w:r>
        <w:t xml:space="preserve">ourt is currently dealing with.  In the three month </w:t>
      </w:r>
      <w:r>
        <w:lastRenderedPageBreak/>
        <w:t xml:space="preserve">period prior to the </w:t>
      </w:r>
      <w:r w:rsidR="000861E6">
        <w:t>judgment</w:t>
      </w:r>
      <w:r>
        <w:t xml:space="preserve"> 280 cases out of 461 </w:t>
      </w:r>
      <w:r w:rsidR="000861E6">
        <w:t>extradition</w:t>
      </w:r>
      <w:r>
        <w:t xml:space="preserve"> hearings invol</w:t>
      </w:r>
      <w:r w:rsidR="000861E6">
        <w:t>ving extradition to another EU M</w:t>
      </w:r>
      <w:r>
        <w:t xml:space="preserve">ember State </w:t>
      </w:r>
      <w:r w:rsidR="0018457A">
        <w:t>involved</w:t>
      </w:r>
      <w:r w:rsidR="000861E6">
        <w:t xml:space="preserve"> A</w:t>
      </w:r>
      <w:r>
        <w:t>rticle 8 arguments.</w:t>
      </w:r>
    </w:p>
    <w:p w:rsidR="00905CD8" w:rsidRDefault="00905CD8" w:rsidP="00E2698D">
      <w:pPr>
        <w:jc w:val="both"/>
      </w:pPr>
    </w:p>
    <w:p w:rsidR="003763CB" w:rsidRDefault="0069556E" w:rsidP="00E2698D">
      <w:pPr>
        <w:jc w:val="both"/>
      </w:pPr>
      <w:r w:rsidRPr="0069556E">
        <w:t>Throughout the ten years of implementation of the EAW there has been a significant line of jurisprudence demonstrating that the threshold that ha</w:t>
      </w:r>
      <w:r w:rsidR="003763CB">
        <w:t>s to be crossed in order for a d</w:t>
      </w:r>
      <w:r w:rsidRPr="0069556E">
        <w:t>efendant to establish that extradition should be barred on the basis that his human right</w:t>
      </w:r>
      <w:r w:rsidR="000861E6">
        <w:t>s will be breached is very high</w:t>
      </w:r>
      <w:r w:rsidRPr="0069556E">
        <w:t xml:space="preserve">. One of the Convention rights most commonly engaged is the right to private and family life guaranteed by Article 8 of the ECHR. But Article 8(2) permits state interference with </w:t>
      </w:r>
      <w:r w:rsidR="00BB19E5">
        <w:t>this right</w:t>
      </w:r>
      <w:r w:rsidRPr="0069556E">
        <w:t xml:space="preserve"> when necessary for “the prevention of disorder or crime”, a phrase which is more than wide enough to cover extradition. Criminal proceedings are always disruptive of a person’s private and family life wherever they occur and UK courts have routinely rejected Article 8 arguments in the context of extradition. Only in the case of </w:t>
      </w:r>
      <w:r w:rsidR="008465E7" w:rsidRPr="0018457A">
        <w:rPr>
          <w:i/>
        </w:rPr>
        <w:t>HH</w:t>
      </w:r>
      <w:r w:rsidR="000861E6">
        <w:t xml:space="preserve"> </w:t>
      </w:r>
      <w:r w:rsidRPr="0069556E">
        <w:t>did the Supreme Court unanimously reach the opposite result</w:t>
      </w:r>
      <w:r w:rsidR="008465E7">
        <w:t xml:space="preserve"> in the appeal of FK</w:t>
      </w:r>
      <w:r w:rsidRPr="0069556E">
        <w:t xml:space="preserve">, upholding the non-surrender of the mother of </w:t>
      </w:r>
      <w:r w:rsidR="0018457A">
        <w:t>five</w:t>
      </w:r>
      <w:r w:rsidRPr="0069556E">
        <w:t xml:space="preserve"> children (the youngest of </w:t>
      </w:r>
      <w:r w:rsidR="0018457A">
        <w:t>whom</w:t>
      </w:r>
      <w:r w:rsidR="0018457A" w:rsidRPr="0069556E">
        <w:t xml:space="preserve"> </w:t>
      </w:r>
      <w:r w:rsidRPr="0069556E">
        <w:t>was 3</w:t>
      </w:r>
      <w:r w:rsidR="0018457A">
        <w:t>-</w:t>
      </w:r>
      <w:r w:rsidRPr="0069556E">
        <w:t>years</w:t>
      </w:r>
      <w:r w:rsidR="0018457A">
        <w:t>-</w:t>
      </w:r>
      <w:r w:rsidRPr="0069556E">
        <w:t>old), whom the Polish authorities wished to place on trial for fraud. Among the matters which persuaded the court were the relatively small scale of the alleged frauds, and the fact that the offences were of some age, the most recent incident being over ten</w:t>
      </w:r>
      <w:r w:rsidR="0018457A">
        <w:t>-</w:t>
      </w:r>
      <w:r w:rsidRPr="0069556E">
        <w:t>years</w:t>
      </w:r>
      <w:r w:rsidR="0018457A">
        <w:t>-</w:t>
      </w:r>
      <w:r w:rsidRPr="0069556E">
        <w:t>old.</w:t>
      </w:r>
      <w:r w:rsidR="008465E7">
        <w:t xml:space="preserve">  </w:t>
      </w:r>
    </w:p>
    <w:p w:rsidR="00E2698D" w:rsidRDefault="00E2698D" w:rsidP="00E2698D">
      <w:pPr>
        <w:jc w:val="both"/>
      </w:pPr>
    </w:p>
    <w:p w:rsidR="00B8499F" w:rsidRDefault="0018457A" w:rsidP="00E2698D">
      <w:pPr>
        <w:jc w:val="both"/>
      </w:pPr>
      <w:r>
        <w:rPr>
          <w:i/>
        </w:rPr>
        <w:t xml:space="preserve">HH </w:t>
      </w:r>
      <w:r>
        <w:t xml:space="preserve">involved three separate cases. </w:t>
      </w:r>
      <w:r w:rsidR="008465E7">
        <w:t>All of the applicants had young children.  The question in all three cases w</w:t>
      </w:r>
      <w:r w:rsidR="000861E6">
        <w:t>a</w:t>
      </w:r>
      <w:r w:rsidR="008465E7">
        <w:t>s whether extradition would be incom</w:t>
      </w:r>
      <w:r w:rsidR="000861E6">
        <w:t>patible with the rights of the A</w:t>
      </w:r>
      <w:r w:rsidR="008465E7">
        <w:t>ppellants’</w:t>
      </w:r>
      <w:r w:rsidR="000861E6">
        <w:t xml:space="preserve"> </w:t>
      </w:r>
      <w:r w:rsidR="008465E7">
        <w:t xml:space="preserve">children to respect for </w:t>
      </w:r>
      <w:r>
        <w:t xml:space="preserve">their </w:t>
      </w:r>
      <w:r w:rsidR="008465E7">
        <w:t>private and family li</w:t>
      </w:r>
      <w:r>
        <w:t>ves</w:t>
      </w:r>
      <w:r w:rsidR="008465E7">
        <w:t xml:space="preserve"> under Article 8.</w:t>
      </w:r>
      <w:r w:rsidR="00F41579">
        <w:t xml:space="preserve">  The court recognised extradition was not a special category of case </w:t>
      </w:r>
      <w:r w:rsidR="00E5772E">
        <w:t>and</w:t>
      </w:r>
      <w:r w:rsidR="00F41579">
        <w:t xml:space="preserve"> Article 8 rights could </w:t>
      </w:r>
      <w:r w:rsidR="00E5772E">
        <w:t xml:space="preserve">not </w:t>
      </w:r>
      <w:r w:rsidR="00F41579">
        <w:t>be disregarded</w:t>
      </w:r>
      <w:r w:rsidR="00E5772E">
        <w:t xml:space="preserve"> in extradition hearings</w:t>
      </w:r>
      <w:r w:rsidR="00F41579">
        <w:t xml:space="preserve">.  The </w:t>
      </w:r>
      <w:r w:rsidR="001E2596">
        <w:t>case also built</w:t>
      </w:r>
      <w:r w:rsidR="00F41579">
        <w:t xml:space="preserve"> upon the principles found in </w:t>
      </w:r>
      <w:r w:rsidR="00E5772E" w:rsidRPr="006A0057">
        <w:rPr>
          <w:i/>
        </w:rPr>
        <w:t>ZH (Tanzania) v SSHD</w:t>
      </w:r>
      <w:r w:rsidR="00E5772E" w:rsidRPr="00E5772E">
        <w:t xml:space="preserve"> [2011] UKSC 4 </w:t>
      </w:r>
      <w:r w:rsidR="00F41579">
        <w:t>(which involved the removal of an asylum seeker with young children)</w:t>
      </w:r>
      <w:r>
        <w:t xml:space="preserve">. In </w:t>
      </w:r>
      <w:r>
        <w:rPr>
          <w:i/>
        </w:rPr>
        <w:t xml:space="preserve">ZH </w:t>
      </w:r>
      <w:r>
        <w:t xml:space="preserve"> </w:t>
      </w:r>
      <w:r w:rsidR="00D52186">
        <w:t xml:space="preserve">the </w:t>
      </w:r>
      <w:r w:rsidR="006A0057">
        <w:t>Supreme Court</w:t>
      </w:r>
      <w:r>
        <w:t xml:space="preserve"> </w:t>
      </w:r>
      <w:r w:rsidR="00F41579">
        <w:t xml:space="preserve"> stated that UK courts had to take account of their obligations under the United Nations Convent</w:t>
      </w:r>
      <w:r w:rsidR="000861E6">
        <w:t xml:space="preserve">ion on the Rights of the </w:t>
      </w:r>
      <w:r w:rsidR="00F41579">
        <w:t>Child</w:t>
      </w:r>
      <w:r>
        <w:t>,</w:t>
      </w:r>
      <w:r w:rsidR="00F41579">
        <w:t xml:space="preserve"> which requires that the best interests of the child shall be a primary</w:t>
      </w:r>
      <w:r w:rsidR="007637DE">
        <w:t>, although not the only,</w:t>
      </w:r>
      <w:r w:rsidR="00F41579">
        <w:t xml:space="preserve"> consideration</w:t>
      </w:r>
      <w:r w:rsidR="007637DE">
        <w:t>.</w:t>
      </w:r>
      <w:r w:rsidR="003763CB">
        <w:t xml:space="preserve">  </w:t>
      </w:r>
      <w:r w:rsidR="006A0057">
        <w:t xml:space="preserve">In the case of </w:t>
      </w:r>
      <w:r w:rsidR="006A0057" w:rsidRPr="006A0057">
        <w:rPr>
          <w:i/>
        </w:rPr>
        <w:t>HH</w:t>
      </w:r>
      <w:r w:rsidR="006A0057">
        <w:t xml:space="preserve"> </w:t>
      </w:r>
      <w:r w:rsidR="003763CB">
        <w:t xml:space="preserve">Baroness Hale set out a formulation </w:t>
      </w:r>
      <w:r w:rsidR="00B8499F">
        <w:t>which listed the</w:t>
      </w:r>
      <w:r w:rsidR="003763CB">
        <w:t xml:space="preserve"> variety of</w:t>
      </w:r>
      <w:r w:rsidR="003763CB" w:rsidRPr="003763CB">
        <w:t xml:space="preserve"> factors</w:t>
      </w:r>
      <w:r w:rsidR="003763CB">
        <w:t xml:space="preserve"> to be taken into account</w:t>
      </w:r>
      <w:r w:rsidR="003763CB" w:rsidRPr="003763CB">
        <w:t xml:space="preserve"> when weighing up whether the public interest in extradition is proportionate to the interference with family life that extradition involves.</w:t>
      </w:r>
      <w:r w:rsidR="003763CB">
        <w:t xml:space="preserve">  </w:t>
      </w:r>
    </w:p>
    <w:p w:rsidR="00E2698D" w:rsidRDefault="00E2698D" w:rsidP="00E2698D">
      <w:pPr>
        <w:jc w:val="both"/>
      </w:pPr>
    </w:p>
    <w:p w:rsidR="009F2B32" w:rsidRDefault="003763CB" w:rsidP="00E2698D">
      <w:pPr>
        <w:jc w:val="both"/>
      </w:pPr>
      <w:r>
        <w:t xml:space="preserve">It is clear from the </w:t>
      </w:r>
      <w:r w:rsidR="00B8499F">
        <w:t xml:space="preserve">House of Lords Select Committee on Extradition Law’s report ‘Extradition: UK law and practice’ </w:t>
      </w:r>
      <w:r>
        <w:t xml:space="preserve">that </w:t>
      </w:r>
      <w:r w:rsidRPr="0018457A">
        <w:rPr>
          <w:i/>
        </w:rPr>
        <w:t>HH</w:t>
      </w:r>
      <w:r>
        <w:t xml:space="preserve"> was seen as a “sea change” in the courts</w:t>
      </w:r>
      <w:r w:rsidR="00E734AA">
        <w:t>’</w:t>
      </w:r>
      <w:r>
        <w:t xml:space="preserve"> application of Article 8 to extradition cases</w:t>
      </w:r>
      <w:r w:rsidR="0018457A">
        <w:t>. It</w:t>
      </w:r>
      <w:r>
        <w:t xml:space="preserve"> has led to Article 8 arguments being raised in almost all full extradition hearings and, as </w:t>
      </w:r>
      <w:r w:rsidR="0018457A">
        <w:t>highlighted in the present case</w:t>
      </w:r>
      <w:r>
        <w:t>,</w:t>
      </w:r>
      <w:r w:rsidR="00C07E09">
        <w:t xml:space="preserve"> many</w:t>
      </w:r>
      <w:r>
        <w:t xml:space="preserve"> appeals to the </w:t>
      </w:r>
      <w:r w:rsidR="007A0AD1">
        <w:t>Divisional Court</w:t>
      </w:r>
      <w:r>
        <w:t xml:space="preserve">. </w:t>
      </w:r>
      <w:r w:rsidR="00B8499F">
        <w:t xml:space="preserve"> </w:t>
      </w:r>
      <w:r w:rsidR="0018457A">
        <w:t xml:space="preserve">The present case </w:t>
      </w:r>
      <w:r>
        <w:t>highlights</w:t>
      </w:r>
      <w:r w:rsidR="009F2B32">
        <w:t xml:space="preserve"> </w:t>
      </w:r>
      <w:r w:rsidR="00B8499F">
        <w:t xml:space="preserve">that </w:t>
      </w:r>
      <w:r>
        <w:t>district</w:t>
      </w:r>
      <w:r w:rsidR="009F2B32">
        <w:t xml:space="preserve"> judges were making decision</w:t>
      </w:r>
      <w:r>
        <w:t>s based on erroneous principles.  T</w:t>
      </w:r>
      <w:r w:rsidR="009F2B32">
        <w:t>h</w:t>
      </w:r>
      <w:r w:rsidR="00764D26">
        <w:t>e</w:t>
      </w:r>
      <w:r w:rsidR="009F2B32">
        <w:t xml:space="preserve"> judgment </w:t>
      </w:r>
      <w:r>
        <w:t xml:space="preserve">is an attempt </w:t>
      </w:r>
      <w:r w:rsidR="00764D26">
        <w:t xml:space="preserve">by </w:t>
      </w:r>
      <w:r>
        <w:t xml:space="preserve">the </w:t>
      </w:r>
      <w:r w:rsidR="007A0AD1">
        <w:t>Divisional Court</w:t>
      </w:r>
      <w:r>
        <w:t xml:space="preserve"> to</w:t>
      </w:r>
      <w:r w:rsidR="009F2B32">
        <w:t xml:space="preserve"> direct </w:t>
      </w:r>
      <w:r>
        <w:t>district judge</w:t>
      </w:r>
      <w:r w:rsidR="009F2B32">
        <w:t>s</w:t>
      </w:r>
      <w:r>
        <w:t>’</w:t>
      </w:r>
      <w:r w:rsidR="009F2B32">
        <w:t xml:space="preserve"> mind</w:t>
      </w:r>
      <w:r>
        <w:t>s</w:t>
      </w:r>
      <w:r w:rsidR="009F2B32">
        <w:t xml:space="preserve"> to the c</w:t>
      </w:r>
      <w:r>
        <w:t>orrect principles to be applied</w:t>
      </w:r>
      <w:r w:rsidR="00335BE1">
        <w:t>,</w:t>
      </w:r>
      <w:r>
        <w:t xml:space="preserve"> </w:t>
      </w:r>
      <w:r w:rsidR="00C07E09">
        <w:t xml:space="preserve">as outlined in </w:t>
      </w:r>
      <w:r w:rsidR="00C07E09" w:rsidRPr="00335BE1">
        <w:rPr>
          <w:i/>
        </w:rPr>
        <w:t>Norris</w:t>
      </w:r>
      <w:r w:rsidR="00C07E09">
        <w:t xml:space="preserve"> and </w:t>
      </w:r>
      <w:r w:rsidR="00C07E09" w:rsidRPr="00335BE1">
        <w:rPr>
          <w:i/>
        </w:rPr>
        <w:t>HH</w:t>
      </w:r>
      <w:r w:rsidR="00C07E09">
        <w:t xml:space="preserve"> </w:t>
      </w:r>
      <w:r>
        <w:t xml:space="preserve">and to attempt to </w:t>
      </w:r>
      <w:r w:rsidR="00B8499F">
        <w:t xml:space="preserve">re-establish the primacy of the </w:t>
      </w:r>
      <w:r>
        <w:t xml:space="preserve">public interest inherent in extradition </w:t>
      </w:r>
      <w:r w:rsidR="00B8499F">
        <w:t xml:space="preserve">over the right to private and family life. </w:t>
      </w:r>
    </w:p>
    <w:p w:rsidR="00E2698D" w:rsidRDefault="00E2698D" w:rsidP="00E2698D">
      <w:pPr>
        <w:jc w:val="both"/>
      </w:pPr>
    </w:p>
    <w:p w:rsidR="00E734AA" w:rsidRDefault="00EF0C1D" w:rsidP="00E2698D">
      <w:pPr>
        <w:jc w:val="both"/>
      </w:pPr>
      <w:r>
        <w:t>As of July 2014</w:t>
      </w:r>
      <w:r w:rsidR="00335BE1">
        <w:t>,</w:t>
      </w:r>
      <w:r>
        <w:t xml:space="preserve"> </w:t>
      </w:r>
      <w:r w:rsidR="00335BE1">
        <w:t xml:space="preserve">s. </w:t>
      </w:r>
      <w:r>
        <w:t xml:space="preserve">11 of the Extradition Act 2003 states that </w:t>
      </w:r>
      <w:r w:rsidR="00335BE1">
        <w:t xml:space="preserve">a </w:t>
      </w:r>
      <w:r>
        <w:t>judge must decide not only whether the extraditio</w:t>
      </w:r>
      <w:r w:rsidR="00B8499F">
        <w:t>n would be compatible with the d</w:t>
      </w:r>
      <w:r>
        <w:t xml:space="preserve">efendant’s Convention rights within the meaning of </w:t>
      </w:r>
      <w:r>
        <w:lastRenderedPageBreak/>
        <w:t>the Human Rights Act 1998</w:t>
      </w:r>
      <w:r w:rsidR="00335BE1">
        <w:t>,</w:t>
      </w:r>
      <w:r>
        <w:t xml:space="preserve"> but also whether the extradition would be disproportionate. </w:t>
      </w:r>
      <w:r w:rsidR="00E734AA">
        <w:t xml:space="preserve"> </w:t>
      </w:r>
      <w:r>
        <w:t>In deciding whether the extradition would be disproportionate, the judge must only take into account the seriousness of the conduct alleged to constitute the extradition offence, the likely penalt</w:t>
      </w:r>
      <w:r w:rsidR="00B8499F">
        <w:t>y that would be imposed if the d</w:t>
      </w:r>
      <w:r>
        <w:t>efendant was found guilty of the extradition offence</w:t>
      </w:r>
      <w:r w:rsidR="00335BE1">
        <w:t>,</w:t>
      </w:r>
      <w:r>
        <w:t xml:space="preserve"> and the possibility of the relevant foreign authorities taking measures that would be less coerci</w:t>
      </w:r>
      <w:r w:rsidR="00E2698D">
        <w:t>ve than the extradition of the d</w:t>
      </w:r>
      <w:r>
        <w:t xml:space="preserve">efendant. The proportionality test was enacted to </w:t>
      </w:r>
      <w:r w:rsidR="00E734AA">
        <w:t>alleviate</w:t>
      </w:r>
      <w:r>
        <w:t xml:space="preserve"> the </w:t>
      </w:r>
      <w:r w:rsidR="00E734AA">
        <w:t>problems caused by a proportionality test not being properly applied by issuing states.</w:t>
      </w:r>
      <w:r>
        <w:t xml:space="preserve">  At the </w:t>
      </w:r>
      <w:r w:rsidR="00B8499F">
        <w:t>point</w:t>
      </w:r>
      <w:r>
        <w:t xml:space="preserve"> at which a</w:t>
      </w:r>
      <w:r w:rsidR="00B8499F">
        <w:t>n extradition hearing commences</w:t>
      </w:r>
      <w:r w:rsidR="00335BE1">
        <w:t>,</w:t>
      </w:r>
      <w:r w:rsidR="00B8499F">
        <w:t xml:space="preserve"> </w:t>
      </w:r>
      <w:r w:rsidR="00E734AA">
        <w:t>the question of proportionality</w:t>
      </w:r>
      <w:r>
        <w:t xml:space="preserve"> </w:t>
      </w:r>
      <w:r w:rsidR="00E2698D">
        <w:t xml:space="preserve">has </w:t>
      </w:r>
      <w:r>
        <w:t xml:space="preserve">already been considered by the </w:t>
      </w:r>
      <w:r w:rsidR="00B8499F">
        <w:t>National Crime Agency</w:t>
      </w:r>
      <w:r w:rsidR="00E734AA">
        <w:t xml:space="preserve"> </w:t>
      </w:r>
      <w:r w:rsidR="00335BE1">
        <w:t>which has</w:t>
      </w:r>
      <w:r w:rsidR="00E734AA">
        <w:t xml:space="preserve"> made the decision to certify the EAW</w:t>
      </w:r>
      <w:r w:rsidR="009D639C">
        <w:t xml:space="preserve">.  The </w:t>
      </w:r>
      <w:r w:rsidR="00B8499F">
        <w:t>judgment</w:t>
      </w:r>
      <w:r w:rsidR="009D639C">
        <w:t xml:space="preserve"> </w:t>
      </w:r>
      <w:r w:rsidR="00E734AA">
        <w:t xml:space="preserve">in </w:t>
      </w:r>
      <w:proofErr w:type="spellStart"/>
      <w:r w:rsidR="00E734AA" w:rsidRPr="00335BE1">
        <w:rPr>
          <w:i/>
        </w:rPr>
        <w:t>Celinski</w:t>
      </w:r>
      <w:proofErr w:type="spellEnd"/>
      <w:r w:rsidR="00E734AA">
        <w:t xml:space="preserve"> </w:t>
      </w:r>
      <w:r w:rsidR="009D639C">
        <w:t xml:space="preserve">makes </w:t>
      </w:r>
      <w:r w:rsidR="00B8499F">
        <w:t>clear</w:t>
      </w:r>
      <w:r w:rsidR="009D639C">
        <w:t xml:space="preserve"> that</w:t>
      </w:r>
      <w:r w:rsidR="00335BE1">
        <w:t>,</w:t>
      </w:r>
      <w:r w:rsidR="009D639C">
        <w:t xml:space="preserve"> </w:t>
      </w:r>
      <w:r w:rsidR="00B8499F">
        <w:t>following</w:t>
      </w:r>
      <w:r w:rsidR="009D639C">
        <w:t xml:space="preserve"> the decision in </w:t>
      </w:r>
      <w:proofErr w:type="spellStart"/>
      <w:r w:rsidR="009D639C" w:rsidRPr="00335BE1">
        <w:rPr>
          <w:i/>
        </w:rPr>
        <w:t>Miraszewski</w:t>
      </w:r>
      <w:proofErr w:type="spellEnd"/>
      <w:r w:rsidR="00335BE1">
        <w:rPr>
          <w:i/>
        </w:rPr>
        <w:t>,</w:t>
      </w:r>
      <w:r w:rsidR="009D639C">
        <w:t xml:space="preserve"> </w:t>
      </w:r>
      <w:bookmarkStart w:id="0" w:name="_GoBack"/>
      <w:bookmarkEnd w:id="0"/>
      <w:r w:rsidR="009D639C">
        <w:t xml:space="preserve">only the very limited factors </w:t>
      </w:r>
      <w:r w:rsidR="00E2698D">
        <w:t xml:space="preserve">set out </w:t>
      </w:r>
      <w:r w:rsidR="009D639C">
        <w:t>in s</w:t>
      </w:r>
      <w:r w:rsidR="00335BE1">
        <w:t>.</w:t>
      </w:r>
      <w:r w:rsidR="00B8499F">
        <w:t xml:space="preserve"> 21A should be taken into</w:t>
      </w:r>
      <w:r w:rsidR="009D639C">
        <w:t xml:space="preserve"> account</w:t>
      </w:r>
      <w:r w:rsidR="00E734AA">
        <w:t xml:space="preserve">.  </w:t>
      </w:r>
      <w:r w:rsidR="009D639C">
        <w:t xml:space="preserve">Whilst Article 8 arguments can cover a very wide </w:t>
      </w:r>
      <w:r w:rsidR="00E734AA">
        <w:t xml:space="preserve">number of </w:t>
      </w:r>
      <w:r w:rsidR="009D639C">
        <w:t xml:space="preserve">considerations that must carefully be </w:t>
      </w:r>
      <w:r w:rsidR="00E2698D">
        <w:t>weighed</w:t>
      </w:r>
      <w:r w:rsidR="009D639C">
        <w:t xml:space="preserve"> in a check and balance approach</w:t>
      </w:r>
      <w:r w:rsidR="00335BE1">
        <w:t>,</w:t>
      </w:r>
      <w:r w:rsidR="009D639C">
        <w:t xml:space="preserve"> proportionality under s</w:t>
      </w:r>
      <w:r w:rsidR="00CA4500">
        <w:t>.</w:t>
      </w:r>
      <w:r w:rsidR="009D639C">
        <w:t xml:space="preserve"> 21A can only be very </w:t>
      </w:r>
      <w:r w:rsidR="00E734AA">
        <w:t>narrowly considered</w:t>
      </w:r>
      <w:r w:rsidR="009D639C">
        <w:t xml:space="preserve">.  </w:t>
      </w:r>
    </w:p>
    <w:p w:rsidR="008465E7" w:rsidRDefault="008465E7" w:rsidP="00B127C4">
      <w:pPr>
        <w:jc w:val="both"/>
      </w:pPr>
    </w:p>
    <w:sectPr w:rsidR="00846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6E"/>
    <w:rsid w:val="000861E6"/>
    <w:rsid w:val="000E06C0"/>
    <w:rsid w:val="0018457A"/>
    <w:rsid w:val="001E2596"/>
    <w:rsid w:val="002171A9"/>
    <w:rsid w:val="00335BE1"/>
    <w:rsid w:val="00346A93"/>
    <w:rsid w:val="003763CB"/>
    <w:rsid w:val="00377307"/>
    <w:rsid w:val="00380749"/>
    <w:rsid w:val="0039466E"/>
    <w:rsid w:val="003C2F91"/>
    <w:rsid w:val="003C37C7"/>
    <w:rsid w:val="0042148D"/>
    <w:rsid w:val="004C6760"/>
    <w:rsid w:val="004D7960"/>
    <w:rsid w:val="00502BD8"/>
    <w:rsid w:val="00513442"/>
    <w:rsid w:val="00561482"/>
    <w:rsid w:val="005B2518"/>
    <w:rsid w:val="005C4613"/>
    <w:rsid w:val="0063196D"/>
    <w:rsid w:val="00675587"/>
    <w:rsid w:val="0069556E"/>
    <w:rsid w:val="006A0057"/>
    <w:rsid w:val="006C2E60"/>
    <w:rsid w:val="00746305"/>
    <w:rsid w:val="007637DE"/>
    <w:rsid w:val="00764D26"/>
    <w:rsid w:val="007A0AD1"/>
    <w:rsid w:val="0081051E"/>
    <w:rsid w:val="008465E7"/>
    <w:rsid w:val="00854980"/>
    <w:rsid w:val="008F4B66"/>
    <w:rsid w:val="00905CD8"/>
    <w:rsid w:val="00972571"/>
    <w:rsid w:val="009D639C"/>
    <w:rsid w:val="009F2B32"/>
    <w:rsid w:val="00A32CC7"/>
    <w:rsid w:val="00A41CC7"/>
    <w:rsid w:val="00A92F29"/>
    <w:rsid w:val="00B127C4"/>
    <w:rsid w:val="00B154B7"/>
    <w:rsid w:val="00B540F9"/>
    <w:rsid w:val="00B8499F"/>
    <w:rsid w:val="00B97E4E"/>
    <w:rsid w:val="00BB19E5"/>
    <w:rsid w:val="00BB6FE3"/>
    <w:rsid w:val="00C07E09"/>
    <w:rsid w:val="00CA4500"/>
    <w:rsid w:val="00CA4B14"/>
    <w:rsid w:val="00D125D1"/>
    <w:rsid w:val="00D35653"/>
    <w:rsid w:val="00D52186"/>
    <w:rsid w:val="00DB7E0A"/>
    <w:rsid w:val="00DD56EB"/>
    <w:rsid w:val="00E2698D"/>
    <w:rsid w:val="00E530B7"/>
    <w:rsid w:val="00E5772E"/>
    <w:rsid w:val="00E734AA"/>
    <w:rsid w:val="00ED7DE8"/>
    <w:rsid w:val="00EF0C1D"/>
    <w:rsid w:val="00F41579"/>
    <w:rsid w:val="00F50F2E"/>
    <w:rsid w:val="00F510F7"/>
    <w:rsid w:val="00F75177"/>
    <w:rsid w:val="00F960A0"/>
    <w:rsid w:val="00FA69DE"/>
    <w:rsid w:val="00FF5C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0AD1"/>
    <w:rPr>
      <w:sz w:val="16"/>
      <w:szCs w:val="16"/>
    </w:rPr>
  </w:style>
  <w:style w:type="paragraph" w:styleId="CommentText">
    <w:name w:val="annotation text"/>
    <w:basedOn w:val="Normal"/>
    <w:link w:val="CommentTextChar"/>
    <w:uiPriority w:val="99"/>
    <w:semiHidden/>
    <w:unhideWhenUsed/>
    <w:rsid w:val="007A0AD1"/>
    <w:pPr>
      <w:spacing w:line="240" w:lineRule="auto"/>
    </w:pPr>
    <w:rPr>
      <w:sz w:val="20"/>
      <w:szCs w:val="20"/>
    </w:rPr>
  </w:style>
  <w:style w:type="character" w:customStyle="1" w:styleId="CommentTextChar">
    <w:name w:val="Comment Text Char"/>
    <w:basedOn w:val="DefaultParagraphFont"/>
    <w:link w:val="CommentText"/>
    <w:uiPriority w:val="99"/>
    <w:semiHidden/>
    <w:rsid w:val="007A0AD1"/>
    <w:rPr>
      <w:sz w:val="20"/>
      <w:szCs w:val="20"/>
    </w:rPr>
  </w:style>
  <w:style w:type="paragraph" w:styleId="CommentSubject">
    <w:name w:val="annotation subject"/>
    <w:basedOn w:val="CommentText"/>
    <w:next w:val="CommentText"/>
    <w:link w:val="CommentSubjectChar"/>
    <w:uiPriority w:val="99"/>
    <w:semiHidden/>
    <w:unhideWhenUsed/>
    <w:rsid w:val="007A0AD1"/>
    <w:rPr>
      <w:b/>
      <w:bCs/>
    </w:rPr>
  </w:style>
  <w:style w:type="character" w:customStyle="1" w:styleId="CommentSubjectChar">
    <w:name w:val="Comment Subject Char"/>
    <w:basedOn w:val="CommentTextChar"/>
    <w:link w:val="CommentSubject"/>
    <w:uiPriority w:val="99"/>
    <w:semiHidden/>
    <w:rsid w:val="007A0AD1"/>
    <w:rPr>
      <w:b/>
      <w:bCs/>
      <w:sz w:val="20"/>
      <w:szCs w:val="20"/>
    </w:rPr>
  </w:style>
  <w:style w:type="paragraph" w:styleId="BalloonText">
    <w:name w:val="Balloon Text"/>
    <w:basedOn w:val="Normal"/>
    <w:link w:val="BalloonTextChar"/>
    <w:uiPriority w:val="99"/>
    <w:semiHidden/>
    <w:unhideWhenUsed/>
    <w:rsid w:val="007A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0AD1"/>
    <w:rPr>
      <w:sz w:val="16"/>
      <w:szCs w:val="16"/>
    </w:rPr>
  </w:style>
  <w:style w:type="paragraph" w:styleId="CommentText">
    <w:name w:val="annotation text"/>
    <w:basedOn w:val="Normal"/>
    <w:link w:val="CommentTextChar"/>
    <w:uiPriority w:val="99"/>
    <w:semiHidden/>
    <w:unhideWhenUsed/>
    <w:rsid w:val="007A0AD1"/>
    <w:pPr>
      <w:spacing w:line="240" w:lineRule="auto"/>
    </w:pPr>
    <w:rPr>
      <w:sz w:val="20"/>
      <w:szCs w:val="20"/>
    </w:rPr>
  </w:style>
  <w:style w:type="character" w:customStyle="1" w:styleId="CommentTextChar">
    <w:name w:val="Comment Text Char"/>
    <w:basedOn w:val="DefaultParagraphFont"/>
    <w:link w:val="CommentText"/>
    <w:uiPriority w:val="99"/>
    <w:semiHidden/>
    <w:rsid w:val="007A0AD1"/>
    <w:rPr>
      <w:sz w:val="20"/>
      <w:szCs w:val="20"/>
    </w:rPr>
  </w:style>
  <w:style w:type="paragraph" w:styleId="CommentSubject">
    <w:name w:val="annotation subject"/>
    <w:basedOn w:val="CommentText"/>
    <w:next w:val="CommentText"/>
    <w:link w:val="CommentSubjectChar"/>
    <w:uiPriority w:val="99"/>
    <w:semiHidden/>
    <w:unhideWhenUsed/>
    <w:rsid w:val="007A0AD1"/>
    <w:rPr>
      <w:b/>
      <w:bCs/>
    </w:rPr>
  </w:style>
  <w:style w:type="character" w:customStyle="1" w:styleId="CommentSubjectChar">
    <w:name w:val="Comment Subject Char"/>
    <w:basedOn w:val="CommentTextChar"/>
    <w:link w:val="CommentSubject"/>
    <w:uiPriority w:val="99"/>
    <w:semiHidden/>
    <w:rsid w:val="007A0AD1"/>
    <w:rPr>
      <w:b/>
      <w:bCs/>
      <w:sz w:val="20"/>
      <w:szCs w:val="20"/>
    </w:rPr>
  </w:style>
  <w:style w:type="paragraph" w:styleId="BalloonText">
    <w:name w:val="Balloon Text"/>
    <w:basedOn w:val="Normal"/>
    <w:link w:val="BalloonTextChar"/>
    <w:uiPriority w:val="99"/>
    <w:semiHidden/>
    <w:unhideWhenUsed/>
    <w:rsid w:val="007A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975C-5AAC-4B09-B3CA-78C97C6C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2015-07-30T10:27:00Z</dcterms:created>
  <dcterms:modified xsi:type="dcterms:W3CDTF">2015-07-30T18:11:00Z</dcterms:modified>
</cp:coreProperties>
</file>