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BCB1" w14:textId="0E246B0B" w:rsidR="00682D00" w:rsidRDefault="005D227F" w:rsidP="00193BF4">
      <w:pPr>
        <w:spacing w:before="200" w:after="200"/>
        <w:rPr>
          <w:rFonts w:eastAsia="Times New Roman" w:cs="Times New Roman"/>
          <w:sz w:val="24"/>
          <w:szCs w:val="24"/>
        </w:rPr>
      </w:pPr>
      <w:bookmarkStart w:id="0" w:name="_GoBack"/>
      <w:bookmarkEnd w:id="0"/>
      <w:r>
        <w:rPr>
          <w:rFonts w:eastAsia="Times New Roman" w:cs="Times New Roman"/>
          <w:sz w:val="24"/>
          <w:szCs w:val="24"/>
        </w:rPr>
        <w:t xml:space="preserve">Title: </w:t>
      </w:r>
      <w:r w:rsidR="00597BB9" w:rsidRPr="00682D00">
        <w:rPr>
          <w:rFonts w:eastAsia="Times New Roman" w:cs="Times New Roman"/>
          <w:sz w:val="24"/>
          <w:szCs w:val="24"/>
        </w:rPr>
        <w:t>Is popular radio a source of exposure to alcohol references</w:t>
      </w:r>
      <w:r w:rsidR="00682D00">
        <w:rPr>
          <w:rFonts w:eastAsia="Times New Roman" w:cs="Times New Roman"/>
          <w:sz w:val="24"/>
          <w:szCs w:val="24"/>
        </w:rPr>
        <w:t xml:space="preserve"> in </w:t>
      </w:r>
      <w:r w:rsidR="0053795E">
        <w:rPr>
          <w:rFonts w:eastAsia="Times New Roman" w:cs="Times New Roman"/>
          <w:sz w:val="24"/>
          <w:szCs w:val="24"/>
        </w:rPr>
        <w:t>mid to later life</w:t>
      </w:r>
      <w:r w:rsidR="00682D00">
        <w:rPr>
          <w:rFonts w:eastAsia="Times New Roman" w:cs="Times New Roman"/>
          <w:sz w:val="24"/>
          <w:szCs w:val="24"/>
        </w:rPr>
        <w:t xml:space="preserve">? </w:t>
      </w:r>
      <w:r w:rsidR="00597BB9" w:rsidRPr="00682D00">
        <w:rPr>
          <w:rFonts w:eastAsia="Times New Roman" w:cs="Times New Roman"/>
          <w:sz w:val="24"/>
          <w:szCs w:val="24"/>
        </w:rPr>
        <w:t>A content analysis.</w:t>
      </w:r>
    </w:p>
    <w:p w14:paraId="1A6F8E52" w14:textId="77BDA461" w:rsidR="00682D00" w:rsidRDefault="005D227F" w:rsidP="00193BF4">
      <w:pPr>
        <w:spacing w:before="200" w:after="200"/>
        <w:rPr>
          <w:sz w:val="24"/>
          <w:szCs w:val="24"/>
        </w:rPr>
      </w:pPr>
      <w:r>
        <w:rPr>
          <w:sz w:val="24"/>
          <w:szCs w:val="24"/>
        </w:rPr>
        <w:t xml:space="preserve">Authors: </w:t>
      </w:r>
      <w:r w:rsidR="00682D00" w:rsidRPr="00682D00">
        <w:rPr>
          <w:sz w:val="24"/>
          <w:szCs w:val="24"/>
        </w:rPr>
        <w:t>Haighton</w:t>
      </w:r>
      <w:r w:rsidR="005A004E">
        <w:rPr>
          <w:sz w:val="24"/>
          <w:szCs w:val="24"/>
        </w:rPr>
        <w:t xml:space="preserve"> C, Lecturer</w:t>
      </w:r>
      <w:r w:rsidR="00043909" w:rsidRPr="00043909">
        <w:rPr>
          <w:sz w:val="24"/>
          <w:szCs w:val="24"/>
          <w:vertAlign w:val="superscript"/>
        </w:rPr>
        <w:t>1*</w:t>
      </w:r>
      <w:r w:rsidR="00682D00" w:rsidRPr="00682D00">
        <w:rPr>
          <w:sz w:val="24"/>
          <w:szCs w:val="24"/>
        </w:rPr>
        <w:t>, Halligan</w:t>
      </w:r>
      <w:r w:rsidR="005A004E">
        <w:rPr>
          <w:sz w:val="24"/>
          <w:szCs w:val="24"/>
        </w:rPr>
        <w:t xml:space="preserve"> J, Research Assistant</w:t>
      </w:r>
      <w:r w:rsidR="00F13F41" w:rsidRPr="00F13F41">
        <w:rPr>
          <w:sz w:val="24"/>
          <w:szCs w:val="24"/>
          <w:vertAlign w:val="superscript"/>
        </w:rPr>
        <w:t>1</w:t>
      </w:r>
      <w:r w:rsidR="00682D00" w:rsidRPr="00682D00">
        <w:rPr>
          <w:sz w:val="24"/>
          <w:szCs w:val="24"/>
        </w:rPr>
        <w:t>, Scott</w:t>
      </w:r>
      <w:r w:rsidR="005A004E">
        <w:rPr>
          <w:sz w:val="24"/>
          <w:szCs w:val="24"/>
        </w:rPr>
        <w:t xml:space="preserve"> S, Research Associate</w:t>
      </w:r>
      <w:r w:rsidR="00F13F41" w:rsidRPr="00F13F41">
        <w:rPr>
          <w:sz w:val="24"/>
          <w:szCs w:val="24"/>
          <w:vertAlign w:val="superscript"/>
        </w:rPr>
        <w:t>1</w:t>
      </w:r>
    </w:p>
    <w:p w14:paraId="44B3A639" w14:textId="77777777" w:rsidR="00043909" w:rsidRDefault="005D227F" w:rsidP="005D227F">
      <w:pPr>
        <w:spacing w:before="200" w:after="200"/>
        <w:rPr>
          <w:sz w:val="24"/>
          <w:szCs w:val="24"/>
        </w:rPr>
      </w:pPr>
      <w:r>
        <w:rPr>
          <w:sz w:val="24"/>
          <w:szCs w:val="24"/>
        </w:rPr>
        <w:t>Affiliations:</w:t>
      </w:r>
    </w:p>
    <w:p w14:paraId="3AFCA8A8" w14:textId="08C57A37" w:rsidR="005D227F" w:rsidRDefault="00043909" w:rsidP="005D227F">
      <w:pPr>
        <w:spacing w:before="200" w:after="200"/>
        <w:rPr>
          <w:sz w:val="24"/>
          <w:szCs w:val="24"/>
        </w:rPr>
      </w:pPr>
      <w:r>
        <w:rPr>
          <w:sz w:val="24"/>
          <w:szCs w:val="24"/>
        </w:rPr>
        <w:t xml:space="preserve">1. </w:t>
      </w:r>
      <w:r w:rsidR="005D227F">
        <w:rPr>
          <w:sz w:val="24"/>
          <w:szCs w:val="24"/>
        </w:rPr>
        <w:t xml:space="preserve">Institute of Health and Society, Newcastle University, Newcastle upon Tyne, NE2 4AX, </w:t>
      </w:r>
      <w:r w:rsidR="005D227F" w:rsidRPr="005D227F">
        <w:rPr>
          <w:sz w:val="24"/>
          <w:szCs w:val="24"/>
        </w:rPr>
        <w:t>UK</w:t>
      </w:r>
    </w:p>
    <w:p w14:paraId="1B9E0367" w14:textId="18DCD750" w:rsidR="001747D0" w:rsidRPr="00682D00" w:rsidRDefault="00043909" w:rsidP="00A43F00">
      <w:pPr>
        <w:spacing w:before="200" w:after="200"/>
        <w:rPr>
          <w:sz w:val="24"/>
          <w:szCs w:val="24"/>
        </w:rPr>
      </w:pPr>
      <w:r>
        <w:rPr>
          <w:sz w:val="24"/>
          <w:szCs w:val="24"/>
        </w:rPr>
        <w:t>*</w:t>
      </w:r>
      <w:r w:rsidRPr="00043909">
        <w:rPr>
          <w:sz w:val="24"/>
          <w:szCs w:val="24"/>
        </w:rPr>
        <w:t>Corresponding author</w:t>
      </w:r>
      <w:r w:rsidR="00C65942">
        <w:rPr>
          <w:sz w:val="24"/>
          <w:szCs w:val="24"/>
        </w:rPr>
        <w:t xml:space="preserve">: </w:t>
      </w:r>
      <w:hyperlink r:id="rId8" w:history="1">
        <w:r w:rsidR="00E71821" w:rsidRPr="00D9424F">
          <w:rPr>
            <w:rStyle w:val="Hyperlink"/>
            <w:sz w:val="24"/>
            <w:szCs w:val="24"/>
          </w:rPr>
          <w:t>katie.haighton@newcastle.ac.uk</w:t>
        </w:r>
      </w:hyperlink>
      <w:r w:rsidR="001747D0" w:rsidRPr="00682D00">
        <w:rPr>
          <w:sz w:val="24"/>
          <w:szCs w:val="24"/>
        </w:rPr>
        <w:br w:type="page"/>
      </w:r>
    </w:p>
    <w:p w14:paraId="17F546EF" w14:textId="77777777" w:rsidR="001D752D" w:rsidRPr="00535F52" w:rsidRDefault="001D752D" w:rsidP="001747D0">
      <w:r w:rsidRPr="00535F52">
        <w:lastRenderedPageBreak/>
        <w:t>Abstract</w:t>
      </w:r>
    </w:p>
    <w:p w14:paraId="37AF015D" w14:textId="3964D275" w:rsidR="00F8219E" w:rsidRPr="00535F52" w:rsidRDefault="005A004E" w:rsidP="003B713F">
      <w:r>
        <w:t>Background</w:t>
      </w:r>
      <w:r w:rsidR="003B713F" w:rsidRPr="00535F52">
        <w:t xml:space="preserve">: </w:t>
      </w:r>
      <w:r w:rsidR="00006DD3" w:rsidRPr="00535F52">
        <w:t xml:space="preserve">There is increasing concern around </w:t>
      </w:r>
      <w:r w:rsidR="006C554B" w:rsidRPr="00535F52">
        <w:t xml:space="preserve">older adults’ </w:t>
      </w:r>
      <w:r w:rsidR="001747D0" w:rsidRPr="00535F52">
        <w:t>alcohol consumption</w:t>
      </w:r>
      <w:r w:rsidR="006C554B">
        <w:t xml:space="preserve"> </w:t>
      </w:r>
      <w:r w:rsidR="009B4F70">
        <w:t>yet</w:t>
      </w:r>
      <w:r w:rsidR="00682D00" w:rsidRPr="00535F52">
        <w:t xml:space="preserve"> </w:t>
      </w:r>
      <w:r w:rsidR="00AF4869" w:rsidRPr="00535F52">
        <w:t xml:space="preserve">little </w:t>
      </w:r>
      <w:r w:rsidR="006C554B">
        <w:t>understanding</w:t>
      </w:r>
      <w:r w:rsidR="00AF4869" w:rsidRPr="00535F52">
        <w:t xml:space="preserve"> about what influences </w:t>
      </w:r>
      <w:r w:rsidR="0078624C">
        <w:t>this</w:t>
      </w:r>
      <w:r w:rsidR="009B4F70">
        <w:t xml:space="preserve"> behaviour. T</w:t>
      </w:r>
      <w:r w:rsidR="00AF4869" w:rsidRPr="00535F52">
        <w:t xml:space="preserve">here </w:t>
      </w:r>
      <w:r w:rsidR="006C554B">
        <w:t>is</w:t>
      </w:r>
      <w:r w:rsidR="00AF4869" w:rsidRPr="00535F52">
        <w:t xml:space="preserve"> no previous research that explore</w:t>
      </w:r>
      <w:r w:rsidR="006C554B">
        <w:t>s</w:t>
      </w:r>
      <w:r w:rsidR="00AF4869" w:rsidRPr="00535F52">
        <w:t xml:space="preserve"> the extent to which </w:t>
      </w:r>
      <w:r w:rsidR="006C554B">
        <w:t>older adults</w:t>
      </w:r>
      <w:r w:rsidR="00AF4869" w:rsidRPr="00535F52">
        <w:t xml:space="preserve"> may be exposed to </w:t>
      </w:r>
      <w:r w:rsidR="006C554B">
        <w:t xml:space="preserve">alcohol </w:t>
      </w:r>
      <w:r w:rsidR="00AF4869" w:rsidRPr="00535F52">
        <w:t>refe</w:t>
      </w:r>
      <w:r w:rsidR="001747D0" w:rsidRPr="00535F52">
        <w:t>rences in the media.</w:t>
      </w:r>
      <w:r w:rsidR="008A7C23" w:rsidRPr="00535F52">
        <w:t xml:space="preserve"> </w:t>
      </w:r>
      <w:r w:rsidR="000835F2" w:rsidRPr="00535F52">
        <w:rPr>
          <w:rFonts w:eastAsia="Times New Roman" w:cs="Times New Roman"/>
        </w:rPr>
        <w:t>This project</w:t>
      </w:r>
      <w:r w:rsidR="00A26A84" w:rsidRPr="00535F52">
        <w:rPr>
          <w:rFonts w:eastAsia="Times New Roman" w:cs="Times New Roman"/>
        </w:rPr>
        <w:t xml:space="preserve"> aim</w:t>
      </w:r>
      <w:r w:rsidR="000835F2" w:rsidRPr="00535F52">
        <w:rPr>
          <w:rFonts w:eastAsia="Times New Roman" w:cs="Times New Roman"/>
        </w:rPr>
        <w:t>ed</w:t>
      </w:r>
      <w:r w:rsidR="00A26A84" w:rsidRPr="00535F52">
        <w:rPr>
          <w:rFonts w:eastAsia="Times New Roman" w:cs="Times New Roman"/>
        </w:rPr>
        <w:t xml:space="preserve"> to </w:t>
      </w:r>
      <w:r w:rsidR="003B713F" w:rsidRPr="00535F52">
        <w:rPr>
          <w:rFonts w:eastAsia="Times New Roman" w:cs="Times New Roman"/>
        </w:rPr>
        <w:t>determine the</w:t>
      </w:r>
      <w:r w:rsidR="00A26A84" w:rsidRPr="00535F52">
        <w:rPr>
          <w:rFonts w:eastAsia="Times New Roman" w:cs="Times New Roman"/>
        </w:rPr>
        <w:t xml:space="preserve"> frequen</w:t>
      </w:r>
      <w:r w:rsidR="003B713F" w:rsidRPr="00535F52">
        <w:rPr>
          <w:rFonts w:eastAsia="Times New Roman" w:cs="Times New Roman"/>
        </w:rPr>
        <w:t>cy of</w:t>
      </w:r>
      <w:r w:rsidR="00A26A84" w:rsidRPr="00535F52">
        <w:rPr>
          <w:rFonts w:eastAsia="Times New Roman" w:cs="Times New Roman"/>
        </w:rPr>
        <w:t xml:space="preserve"> </w:t>
      </w:r>
      <w:r w:rsidR="006C554B">
        <w:rPr>
          <w:rFonts w:eastAsia="Times New Roman" w:cs="Times New Roman"/>
        </w:rPr>
        <w:t xml:space="preserve">alcohol </w:t>
      </w:r>
      <w:r w:rsidR="003B713F" w:rsidRPr="00535F52">
        <w:rPr>
          <w:rFonts w:eastAsia="Times New Roman" w:cs="Times New Roman"/>
        </w:rPr>
        <w:t xml:space="preserve">references </w:t>
      </w:r>
      <w:r w:rsidR="00A26A84" w:rsidRPr="00535F52">
        <w:rPr>
          <w:rFonts w:eastAsia="Times New Roman" w:cs="Times New Roman"/>
        </w:rPr>
        <w:t xml:space="preserve">on radio stations with a high proportion of </w:t>
      </w:r>
      <w:r w:rsidR="003B713F" w:rsidRPr="00535F52">
        <w:rPr>
          <w:rFonts w:eastAsia="Times New Roman" w:cs="Times New Roman"/>
        </w:rPr>
        <w:t xml:space="preserve">older adult </w:t>
      </w:r>
      <w:r w:rsidR="00A26A84" w:rsidRPr="00535F52">
        <w:rPr>
          <w:rFonts w:eastAsia="Times New Roman" w:cs="Times New Roman"/>
        </w:rPr>
        <w:t>li</w:t>
      </w:r>
      <w:r w:rsidR="00F8219E" w:rsidRPr="00535F52">
        <w:rPr>
          <w:rFonts w:eastAsia="Times New Roman" w:cs="Times New Roman"/>
        </w:rPr>
        <w:t>steners</w:t>
      </w:r>
      <w:r w:rsidR="003B713F" w:rsidRPr="00535F52">
        <w:rPr>
          <w:rFonts w:eastAsia="Times New Roman" w:cs="Times New Roman"/>
        </w:rPr>
        <w:t>.</w:t>
      </w:r>
    </w:p>
    <w:p w14:paraId="4FD40BA6" w14:textId="6B02BD3D" w:rsidR="00A26A84" w:rsidRPr="00535F52" w:rsidRDefault="008A7C23" w:rsidP="008A7C23">
      <w:pPr>
        <w:rPr>
          <w:rFonts w:eastAsia="Times New Roman" w:cs="Times New Roman"/>
        </w:rPr>
      </w:pPr>
      <w:r w:rsidRPr="00535F52">
        <w:t>Methods</w:t>
      </w:r>
      <w:r w:rsidR="003B713F" w:rsidRPr="00535F52">
        <w:t>: C</w:t>
      </w:r>
      <w:r w:rsidR="00A26A84" w:rsidRPr="00535F52">
        <w:t>onten</w:t>
      </w:r>
      <w:r w:rsidRPr="00535F52">
        <w:t>t analysis</w:t>
      </w:r>
      <w:r w:rsidR="003B713F" w:rsidRPr="00535F52">
        <w:rPr>
          <w:rFonts w:eastAsia="Times New Roman" w:cs="Times New Roman"/>
        </w:rPr>
        <w:t xml:space="preserve"> of </w:t>
      </w:r>
      <w:r w:rsidR="006C554B">
        <w:rPr>
          <w:rFonts w:eastAsia="Times New Roman" w:cs="Times New Roman"/>
        </w:rPr>
        <w:t xml:space="preserve">alcohol </w:t>
      </w:r>
      <w:r w:rsidR="003B713F" w:rsidRPr="00535F52">
        <w:rPr>
          <w:rFonts w:eastAsia="Times New Roman" w:cs="Times New Roman"/>
        </w:rPr>
        <w:t xml:space="preserve">references on </w:t>
      </w:r>
      <w:r w:rsidRPr="00535F52">
        <w:rPr>
          <w:rFonts w:eastAsia="Times New Roman" w:cs="Times New Roman"/>
        </w:rPr>
        <w:t xml:space="preserve">four popular UK music-based </w:t>
      </w:r>
      <w:r w:rsidR="003B713F" w:rsidRPr="00535F52">
        <w:rPr>
          <w:rFonts w:eastAsia="Times New Roman" w:cs="Times New Roman"/>
        </w:rPr>
        <w:t xml:space="preserve">radio </w:t>
      </w:r>
      <w:r w:rsidRPr="00535F52">
        <w:rPr>
          <w:rFonts w:eastAsia="Times New Roman" w:cs="Times New Roman"/>
        </w:rPr>
        <w:t xml:space="preserve">stations </w:t>
      </w:r>
      <w:r w:rsidR="003B713F" w:rsidRPr="00535F52">
        <w:rPr>
          <w:rFonts w:eastAsia="Times New Roman" w:cs="Times New Roman"/>
        </w:rPr>
        <w:t xml:space="preserve">with a high proportion of listeners </w:t>
      </w:r>
      <w:r w:rsidR="000835F2" w:rsidRPr="00535F52">
        <w:rPr>
          <w:rFonts w:eastAsia="Times New Roman" w:cs="Times New Roman"/>
        </w:rPr>
        <w:t>aged</w:t>
      </w:r>
      <w:r w:rsidR="003B713F" w:rsidRPr="00535F52">
        <w:rPr>
          <w:rFonts w:eastAsia="Times New Roman" w:cs="Times New Roman"/>
        </w:rPr>
        <w:t xml:space="preserve"> 55-64 </w:t>
      </w:r>
      <w:r w:rsidR="000835F2" w:rsidRPr="00535F52">
        <w:rPr>
          <w:rFonts w:eastAsia="Times New Roman" w:cs="Times New Roman"/>
        </w:rPr>
        <w:t>years</w:t>
      </w:r>
      <w:r w:rsidR="009B4F70">
        <w:rPr>
          <w:rFonts w:eastAsia="Times New Roman" w:cs="Times New Roman"/>
        </w:rPr>
        <w:t xml:space="preserve"> </w:t>
      </w:r>
      <w:r w:rsidR="009B4F70" w:rsidRPr="009B4F70">
        <w:rPr>
          <w:rFonts w:eastAsia="Times New Roman" w:cs="Times New Roman"/>
        </w:rPr>
        <w:t>over three time points</w:t>
      </w:r>
      <w:r w:rsidR="003B713F" w:rsidRPr="00535F52">
        <w:rPr>
          <w:rFonts w:eastAsia="Times New Roman" w:cs="Times New Roman"/>
        </w:rPr>
        <w:t>.</w:t>
      </w:r>
    </w:p>
    <w:p w14:paraId="14CFC85B" w14:textId="18210B80" w:rsidR="00006DD3" w:rsidRPr="00535F52" w:rsidRDefault="001D752D" w:rsidP="008A7C23">
      <w:r w:rsidRPr="00535F52">
        <w:t>Results</w:t>
      </w:r>
      <w:r w:rsidR="008A7C23" w:rsidRPr="00535F52">
        <w:t xml:space="preserve">: </w:t>
      </w:r>
      <w:r w:rsidR="006C554B">
        <w:t>Alcohol r</w:t>
      </w:r>
      <w:r w:rsidR="00006DD3" w:rsidRPr="00535F52">
        <w:t xml:space="preserve">eferences occur frequently, but vary </w:t>
      </w:r>
      <w:r w:rsidR="001F175A" w:rsidRPr="00535F52">
        <w:t>by</w:t>
      </w:r>
      <w:r w:rsidR="00006DD3" w:rsidRPr="00535F52">
        <w:t xml:space="preserve"> time of year and type of radio station. </w:t>
      </w:r>
      <w:r w:rsidR="008A7C23" w:rsidRPr="00535F52">
        <w:t>W</w:t>
      </w:r>
      <w:r w:rsidR="00006DD3" w:rsidRPr="00535F52">
        <w:t>hen alcohol is</w:t>
      </w:r>
      <w:r w:rsidR="001F175A" w:rsidRPr="00535F52">
        <w:t xml:space="preserve"> mentioned </w:t>
      </w:r>
      <w:r w:rsidR="00006DD3" w:rsidRPr="00535F52">
        <w:t>its consump</w:t>
      </w:r>
      <w:r w:rsidR="0053795E">
        <w:t>tion is portrayed as the norm</w:t>
      </w:r>
      <w:r w:rsidR="00006DD3" w:rsidRPr="00535F52">
        <w:t xml:space="preserve"> and without negative consequences. </w:t>
      </w:r>
      <w:r w:rsidR="008A7C23" w:rsidRPr="00535F52">
        <w:t>O</w:t>
      </w:r>
      <w:r w:rsidR="00006DD3" w:rsidRPr="00535F52">
        <w:t xml:space="preserve">n the three commercial stations, the majority of mentions came from advertising, whereas on BBC Radio 2 nearly all references were talk-based. </w:t>
      </w:r>
      <w:r w:rsidR="002D2FA2" w:rsidRPr="00535F52">
        <w:t>A</w:t>
      </w:r>
      <w:r w:rsidR="00006DD3" w:rsidRPr="00535F52">
        <w:t>ll advert</w:t>
      </w:r>
      <w:r w:rsidR="0087121F" w:rsidRPr="00535F52">
        <w:t>s</w:t>
      </w:r>
      <w:r w:rsidR="00006DD3" w:rsidRPr="00535F52">
        <w:t xml:space="preserve"> for direct promotion of al</w:t>
      </w:r>
      <w:r w:rsidR="006C554B">
        <w:t>cohol were by supermarkets</w:t>
      </w:r>
      <w:r w:rsidR="00006DD3" w:rsidRPr="00535F52">
        <w:t>. Alcohol was frequently portrayed as something associated with celebrations, socialising, or as something to consume for its own sake</w:t>
      </w:r>
      <w:r w:rsidR="002D2FA2" w:rsidRPr="00535F52">
        <w:t>.</w:t>
      </w:r>
    </w:p>
    <w:p w14:paraId="024617DD" w14:textId="4076A360" w:rsidR="004F36CD" w:rsidRDefault="001D752D" w:rsidP="008A7C23">
      <w:r w:rsidRPr="00535F52">
        <w:t>Conclusion</w:t>
      </w:r>
      <w:r w:rsidR="009F5F38">
        <w:t>s</w:t>
      </w:r>
      <w:r w:rsidR="008A7C23" w:rsidRPr="00535F52">
        <w:t>: O</w:t>
      </w:r>
      <w:r w:rsidR="002D2FA2" w:rsidRPr="00535F52">
        <w:t xml:space="preserve">lder people, in the age group 55-64, may be exposed to references to alcohol that could serve to reinforce norms of consumption </w:t>
      </w:r>
      <w:r w:rsidR="002D2FA2" w:rsidRPr="00535F52">
        <w:lastRenderedPageBreak/>
        <w:t>of alcohol and prom</w:t>
      </w:r>
      <w:r w:rsidR="008A7C23" w:rsidRPr="00535F52">
        <w:t>ote purchases of cheap alcohol.</w:t>
      </w:r>
      <w:r w:rsidR="00193BF4" w:rsidRPr="00535F52">
        <w:t xml:space="preserve"> Word count: </w:t>
      </w:r>
      <w:r w:rsidR="009B4F70">
        <w:t>2</w:t>
      </w:r>
      <w:r w:rsidR="006C554B">
        <w:t>0</w:t>
      </w:r>
      <w:r w:rsidR="0078624C">
        <w:t>0</w:t>
      </w:r>
      <w:r w:rsidR="003326CB" w:rsidRPr="00535F52">
        <w:t xml:space="preserve"> (Max </w:t>
      </w:r>
      <w:r w:rsidR="009B4F70">
        <w:t>2</w:t>
      </w:r>
      <w:r w:rsidR="005A004E">
        <w:t>00</w:t>
      </w:r>
      <w:r w:rsidR="003326CB" w:rsidRPr="00535F52">
        <w:t>)</w:t>
      </w:r>
      <w:r w:rsidR="004F36CD">
        <w:br w:type="page"/>
      </w:r>
    </w:p>
    <w:p w14:paraId="560E33BA" w14:textId="77777777" w:rsidR="00A57BB9" w:rsidRDefault="00654222" w:rsidP="001747D0">
      <w:r>
        <w:lastRenderedPageBreak/>
        <w:t>Introduction</w:t>
      </w:r>
    </w:p>
    <w:p w14:paraId="56510EA3" w14:textId="558BB223" w:rsidR="00BB5DB3" w:rsidRDefault="00675914" w:rsidP="00095E5C">
      <w:pPr>
        <w:spacing w:after="200"/>
        <w:rPr>
          <w:rFonts w:eastAsia="Times New Roman" w:cs="Times New Roman"/>
        </w:rPr>
      </w:pPr>
      <w:r>
        <w:rPr>
          <w:rFonts w:eastAsia="Times New Roman" w:cs="Times New Roman"/>
        </w:rPr>
        <w:t xml:space="preserve">Alcohol consumption remains a significant </w:t>
      </w:r>
      <w:r w:rsidR="009A4279">
        <w:rPr>
          <w:rFonts w:eastAsia="Times New Roman" w:cs="Times New Roman"/>
        </w:rPr>
        <w:t xml:space="preserve">global </w:t>
      </w:r>
      <w:r>
        <w:rPr>
          <w:rFonts w:eastAsia="Times New Roman" w:cs="Times New Roman"/>
        </w:rPr>
        <w:t>public health problem</w:t>
      </w:r>
      <w:r w:rsidR="0078624C">
        <w:rPr>
          <w:rFonts w:eastAsia="Times New Roman" w:cs="Times New Roman"/>
          <w:vertAlign w:val="superscript"/>
        </w:rPr>
        <w:t>1-</w:t>
      </w:r>
      <w:r w:rsidR="0078624C" w:rsidRPr="0078624C">
        <w:rPr>
          <w:rFonts w:eastAsia="Times New Roman" w:cs="Times New Roman"/>
          <w:vertAlign w:val="superscript"/>
        </w:rPr>
        <w:t>2</w:t>
      </w:r>
      <w:r>
        <w:rPr>
          <w:rFonts w:eastAsia="Times New Roman" w:cs="Times New Roman"/>
        </w:rPr>
        <w:t xml:space="preserve">. </w:t>
      </w:r>
      <w:r w:rsidR="00116CA8">
        <w:rPr>
          <w:rFonts w:eastAsia="Times New Roman" w:cs="Times New Roman"/>
        </w:rPr>
        <w:t>C</w:t>
      </w:r>
      <w:r w:rsidR="00FC6EF1">
        <w:rPr>
          <w:rFonts w:eastAsia="Times New Roman" w:cs="Times New Roman"/>
        </w:rPr>
        <w:t>onsequences of drinking</w:t>
      </w:r>
      <w:r w:rsidR="00B97E71">
        <w:rPr>
          <w:rFonts w:eastAsia="Times New Roman" w:cs="Times New Roman"/>
        </w:rPr>
        <w:t xml:space="preserve"> </w:t>
      </w:r>
      <w:r w:rsidR="00CD005E">
        <w:rPr>
          <w:rFonts w:eastAsia="Times New Roman" w:cs="Times New Roman"/>
        </w:rPr>
        <w:t>are</w:t>
      </w:r>
      <w:r w:rsidR="00EC557A">
        <w:rPr>
          <w:rFonts w:eastAsia="Times New Roman" w:cs="Times New Roman"/>
        </w:rPr>
        <w:t xml:space="preserve"> related to </w:t>
      </w:r>
      <w:r w:rsidR="0087709B">
        <w:rPr>
          <w:rFonts w:eastAsia="Times New Roman" w:cs="Times New Roman"/>
        </w:rPr>
        <w:t xml:space="preserve">consumption amounts and patterns, with many western societies’ characterised by chronic overconsumption </w:t>
      </w:r>
      <w:r w:rsidR="00EC557A">
        <w:rPr>
          <w:rFonts w:eastAsia="Times New Roman" w:cs="Times New Roman"/>
        </w:rPr>
        <w:t xml:space="preserve">or acute, </w:t>
      </w:r>
      <w:r w:rsidR="00FC6EF1">
        <w:rPr>
          <w:rFonts w:eastAsia="Times New Roman" w:cs="Times New Roman"/>
        </w:rPr>
        <w:t>high-intensity,</w:t>
      </w:r>
      <w:r w:rsidR="00CD1D5B">
        <w:rPr>
          <w:rFonts w:eastAsia="Times New Roman" w:cs="Times New Roman"/>
        </w:rPr>
        <w:t xml:space="preserve"> consumption</w:t>
      </w:r>
      <w:r w:rsidR="0078624C" w:rsidRPr="0078624C">
        <w:rPr>
          <w:rFonts w:eastAsia="Times New Roman" w:cs="Times New Roman"/>
          <w:vertAlign w:val="superscript"/>
        </w:rPr>
        <w:t>3</w:t>
      </w:r>
      <w:r w:rsidR="0051488E">
        <w:rPr>
          <w:rFonts w:eastAsia="Times New Roman" w:cs="Times New Roman"/>
        </w:rPr>
        <w:t>.</w:t>
      </w:r>
      <w:r w:rsidR="00ED120F">
        <w:rPr>
          <w:rFonts w:eastAsia="Times New Roman" w:cs="Times New Roman"/>
        </w:rPr>
        <w:t xml:space="preserve"> </w:t>
      </w:r>
      <w:r w:rsidR="00BB5DB3">
        <w:rPr>
          <w:rFonts w:eastAsia="Times New Roman" w:cs="Times New Roman"/>
        </w:rPr>
        <w:t xml:space="preserve">Exposure </w:t>
      </w:r>
      <w:r w:rsidR="00BB5DB3" w:rsidRPr="005E684D">
        <w:rPr>
          <w:rFonts w:eastAsia="Times New Roman" w:cs="Times New Roman"/>
        </w:rPr>
        <w:t>to</w:t>
      </w:r>
      <w:r w:rsidR="00BB5DB3">
        <w:rPr>
          <w:rFonts w:eastAsia="Times New Roman" w:cs="Times New Roman"/>
        </w:rPr>
        <w:t xml:space="preserve"> alcohol promotion </w:t>
      </w:r>
      <w:r w:rsidR="00EC557A">
        <w:rPr>
          <w:rFonts w:eastAsia="Times New Roman" w:cs="Times New Roman"/>
        </w:rPr>
        <w:t>is</w:t>
      </w:r>
      <w:r w:rsidR="008953EB">
        <w:rPr>
          <w:rFonts w:eastAsia="Times New Roman" w:cs="Times New Roman"/>
        </w:rPr>
        <w:t xml:space="preserve"> associated with</w:t>
      </w:r>
      <w:r w:rsidR="00BB5DB3">
        <w:rPr>
          <w:rFonts w:eastAsia="Times New Roman" w:cs="Times New Roman"/>
        </w:rPr>
        <w:t xml:space="preserve"> </w:t>
      </w:r>
      <w:r w:rsidR="008953EB">
        <w:rPr>
          <w:rFonts w:eastAsia="Times New Roman" w:cs="Times New Roman"/>
        </w:rPr>
        <w:t>initiation and progression of alcohol use</w:t>
      </w:r>
      <w:r w:rsidR="00BB5DB3">
        <w:rPr>
          <w:rFonts w:eastAsia="Times New Roman" w:cs="Times New Roman"/>
        </w:rPr>
        <w:t>, a</w:t>
      </w:r>
      <w:r w:rsidR="008953EB">
        <w:rPr>
          <w:rFonts w:eastAsia="Times New Roman" w:cs="Times New Roman"/>
        </w:rPr>
        <w:t>s well as</w:t>
      </w:r>
      <w:r w:rsidR="00BB5DB3">
        <w:rPr>
          <w:rFonts w:eastAsia="Times New Roman" w:cs="Times New Roman"/>
        </w:rPr>
        <w:t xml:space="preserve"> </w:t>
      </w:r>
      <w:r w:rsidR="008953EB">
        <w:rPr>
          <w:rFonts w:eastAsia="Times New Roman" w:cs="Times New Roman"/>
        </w:rPr>
        <w:t xml:space="preserve">pro-drinking </w:t>
      </w:r>
      <w:r w:rsidR="00BB5DB3" w:rsidRPr="005E684D">
        <w:rPr>
          <w:rFonts w:eastAsia="Times New Roman" w:cs="Times New Roman"/>
        </w:rPr>
        <w:t>attitudes</w:t>
      </w:r>
      <w:r w:rsidR="006E1D4C">
        <w:rPr>
          <w:rFonts w:eastAsia="Times New Roman" w:cs="Times New Roman"/>
        </w:rPr>
        <w:t>, in younger people</w:t>
      </w:r>
      <w:r w:rsidR="0078624C" w:rsidRPr="0078624C">
        <w:rPr>
          <w:rFonts w:eastAsia="Times New Roman" w:cs="Times New Roman"/>
          <w:vertAlign w:val="superscript"/>
        </w:rPr>
        <w:t>4-7</w:t>
      </w:r>
      <w:r w:rsidR="00BB5DB3" w:rsidRPr="005E684D">
        <w:rPr>
          <w:rFonts w:eastAsia="Times New Roman" w:cs="Times New Roman"/>
        </w:rPr>
        <w:t xml:space="preserve">. </w:t>
      </w:r>
      <w:r w:rsidR="00BB5DB3">
        <w:rPr>
          <w:rFonts w:eastAsia="Times New Roman" w:cs="Times New Roman"/>
        </w:rPr>
        <w:t>Such exposures</w:t>
      </w:r>
      <w:r w:rsidR="000B2ADB" w:rsidRPr="005E684D">
        <w:rPr>
          <w:rFonts w:eastAsia="Times New Roman" w:cs="Times New Roman"/>
        </w:rPr>
        <w:t xml:space="preserve"> </w:t>
      </w:r>
      <w:r w:rsidR="00BB5DB3">
        <w:rPr>
          <w:rFonts w:eastAsia="Times New Roman" w:cs="Times New Roman"/>
        </w:rPr>
        <w:t xml:space="preserve">are found in </w:t>
      </w:r>
      <w:r w:rsidR="000B2ADB" w:rsidRPr="005E684D">
        <w:rPr>
          <w:rFonts w:eastAsia="Times New Roman" w:cs="Times New Roman"/>
        </w:rPr>
        <w:t>different media, such as music</w:t>
      </w:r>
      <w:r w:rsidR="00BB5DB3">
        <w:rPr>
          <w:rFonts w:eastAsia="Times New Roman" w:cs="Times New Roman"/>
        </w:rPr>
        <w:t xml:space="preserve"> lyrics and videos</w:t>
      </w:r>
      <w:r w:rsidR="000B2ADB" w:rsidRPr="005E684D">
        <w:rPr>
          <w:rFonts w:eastAsia="Times New Roman" w:cs="Times New Roman"/>
        </w:rPr>
        <w:t>, television</w:t>
      </w:r>
      <w:r w:rsidR="00BB5DB3">
        <w:rPr>
          <w:rFonts w:eastAsia="Times New Roman" w:cs="Times New Roman"/>
        </w:rPr>
        <w:t xml:space="preserve"> programmes and sponsorship</w:t>
      </w:r>
      <w:r w:rsidR="000B2ADB" w:rsidRPr="005E684D">
        <w:rPr>
          <w:rFonts w:eastAsia="Times New Roman" w:cs="Times New Roman"/>
        </w:rPr>
        <w:t>, radio</w:t>
      </w:r>
      <w:r w:rsidR="00BB5DB3">
        <w:rPr>
          <w:rFonts w:eastAsia="Times New Roman" w:cs="Times New Roman"/>
        </w:rPr>
        <w:t xml:space="preserve"> advertising</w:t>
      </w:r>
      <w:r w:rsidR="000B2ADB" w:rsidRPr="005E684D">
        <w:rPr>
          <w:rFonts w:eastAsia="Times New Roman" w:cs="Times New Roman"/>
        </w:rPr>
        <w:t xml:space="preserve">, </w:t>
      </w:r>
      <w:r w:rsidR="00BB5DB3" w:rsidRPr="005E684D">
        <w:rPr>
          <w:rFonts w:eastAsia="Times New Roman" w:cs="Times New Roman"/>
        </w:rPr>
        <w:t>magazine</w:t>
      </w:r>
      <w:r w:rsidR="00BB5DB3">
        <w:rPr>
          <w:rFonts w:eastAsia="Times New Roman" w:cs="Times New Roman"/>
        </w:rPr>
        <w:t xml:space="preserve"> articles and advertising,</w:t>
      </w:r>
      <w:r w:rsidR="00BB5DB3" w:rsidRPr="005E684D">
        <w:rPr>
          <w:rFonts w:eastAsia="Times New Roman" w:cs="Times New Roman"/>
        </w:rPr>
        <w:t xml:space="preserve"> </w:t>
      </w:r>
      <w:r w:rsidR="000B2ADB" w:rsidRPr="005E684D">
        <w:rPr>
          <w:rFonts w:eastAsia="Times New Roman" w:cs="Times New Roman"/>
        </w:rPr>
        <w:t>and social media</w:t>
      </w:r>
      <w:r w:rsidR="0078624C" w:rsidRPr="0078624C">
        <w:rPr>
          <w:rFonts w:eastAsia="Times New Roman" w:cs="Times New Roman"/>
          <w:vertAlign w:val="superscript"/>
        </w:rPr>
        <w:t>8-10</w:t>
      </w:r>
      <w:r w:rsidR="000B2ADB" w:rsidRPr="005E684D">
        <w:rPr>
          <w:rFonts w:eastAsia="Times New Roman" w:cs="Times New Roman"/>
        </w:rPr>
        <w:t xml:space="preserve">. </w:t>
      </w:r>
      <w:r w:rsidR="00E62219">
        <w:rPr>
          <w:rFonts w:eastAsia="Times New Roman" w:cs="Times New Roman"/>
        </w:rPr>
        <w:t>D</w:t>
      </w:r>
      <w:r w:rsidR="007D1BC6">
        <w:rPr>
          <w:rFonts w:eastAsia="Times New Roman" w:cs="Times New Roman"/>
        </w:rPr>
        <w:t xml:space="preserve">espite research investigating </w:t>
      </w:r>
      <w:r w:rsidR="00BB5DB3">
        <w:rPr>
          <w:rFonts w:eastAsia="Times New Roman" w:cs="Times New Roman"/>
        </w:rPr>
        <w:t>these effects in</w:t>
      </w:r>
      <w:r w:rsidR="007D1BC6">
        <w:rPr>
          <w:rFonts w:eastAsia="Times New Roman" w:cs="Times New Roman"/>
        </w:rPr>
        <w:t xml:space="preserve"> younger people</w:t>
      </w:r>
      <w:r w:rsidR="000B2ADB">
        <w:rPr>
          <w:rFonts w:eastAsia="Times New Roman" w:cs="Times New Roman"/>
        </w:rPr>
        <w:t>,</w:t>
      </w:r>
      <w:r w:rsidR="000B2ADB" w:rsidRPr="005E684D">
        <w:rPr>
          <w:rFonts w:eastAsia="Times New Roman" w:cs="Times New Roman"/>
        </w:rPr>
        <w:t xml:space="preserve"> no research has investigated the prevalence of </w:t>
      </w:r>
      <w:r w:rsidR="000E318B">
        <w:rPr>
          <w:rFonts w:eastAsia="Times New Roman" w:cs="Times New Roman"/>
        </w:rPr>
        <w:t xml:space="preserve">alcohol promotion </w:t>
      </w:r>
      <w:r w:rsidR="000B2ADB" w:rsidRPr="005E684D">
        <w:rPr>
          <w:rFonts w:eastAsia="Times New Roman" w:cs="Times New Roman"/>
        </w:rPr>
        <w:t xml:space="preserve">in media that </w:t>
      </w:r>
      <w:r w:rsidR="00BB5DB3">
        <w:rPr>
          <w:rFonts w:eastAsia="Times New Roman" w:cs="Times New Roman"/>
        </w:rPr>
        <w:t>might be more likely to influence</w:t>
      </w:r>
      <w:r w:rsidR="00BB5DB3" w:rsidRPr="005E684D">
        <w:rPr>
          <w:rFonts w:eastAsia="Times New Roman" w:cs="Times New Roman"/>
        </w:rPr>
        <w:t xml:space="preserve"> </w:t>
      </w:r>
      <w:r w:rsidR="00196C3B">
        <w:rPr>
          <w:rFonts w:eastAsia="Times New Roman" w:cs="Times New Roman"/>
        </w:rPr>
        <w:t xml:space="preserve">adults </w:t>
      </w:r>
      <w:r w:rsidR="0053795E">
        <w:rPr>
          <w:rFonts w:eastAsia="Times New Roman" w:cs="Times New Roman"/>
        </w:rPr>
        <w:t>in mid to later life</w:t>
      </w:r>
      <w:r w:rsidR="00535F52">
        <w:rPr>
          <w:rFonts w:eastAsia="Times New Roman" w:cs="Times New Roman"/>
        </w:rPr>
        <w:t>.</w:t>
      </w:r>
    </w:p>
    <w:p w14:paraId="10D57FF9" w14:textId="3C91256C" w:rsidR="00FA35D2" w:rsidRDefault="00270DE2" w:rsidP="00095E5C">
      <w:pPr>
        <w:spacing w:after="200"/>
        <w:rPr>
          <w:rFonts w:eastAsia="Times New Roman" w:cs="Times New Roman"/>
        </w:rPr>
      </w:pPr>
      <w:r>
        <w:rPr>
          <w:rFonts w:eastAsia="Times New Roman" w:cs="Times New Roman"/>
        </w:rPr>
        <w:t>I</w:t>
      </w:r>
      <w:r w:rsidR="000B2ADB">
        <w:rPr>
          <w:rFonts w:eastAsia="Times New Roman" w:cs="Times New Roman"/>
        </w:rPr>
        <w:t>n the UK</w:t>
      </w:r>
      <w:r>
        <w:rPr>
          <w:rFonts w:eastAsia="Times New Roman" w:cs="Times New Roman"/>
        </w:rPr>
        <w:t xml:space="preserve">, </w:t>
      </w:r>
      <w:r w:rsidR="0053795E">
        <w:rPr>
          <w:rFonts w:eastAsia="Times New Roman" w:cs="Times New Roman"/>
        </w:rPr>
        <w:t>mid to later life</w:t>
      </w:r>
      <w:r w:rsidR="000B2ADB">
        <w:rPr>
          <w:rFonts w:eastAsia="Times New Roman" w:cs="Times New Roman"/>
        </w:rPr>
        <w:t xml:space="preserve"> is typically associated with the transition from ful</w:t>
      </w:r>
      <w:r w:rsidR="007D1BC6">
        <w:rPr>
          <w:rFonts w:eastAsia="Times New Roman" w:cs="Times New Roman"/>
        </w:rPr>
        <w:t xml:space="preserve">l-time paid work to retirement. Because of the </w:t>
      </w:r>
      <w:r w:rsidR="00BB5DB3">
        <w:rPr>
          <w:rFonts w:eastAsia="Times New Roman" w:cs="Times New Roman"/>
        </w:rPr>
        <w:t xml:space="preserve">increasing proportion of the population in </w:t>
      </w:r>
      <w:r w:rsidR="00A709DF">
        <w:rPr>
          <w:rFonts w:eastAsia="Times New Roman" w:cs="Times New Roman"/>
        </w:rPr>
        <w:t>mid to later life</w:t>
      </w:r>
      <w:r w:rsidR="007D1BC6">
        <w:rPr>
          <w:rFonts w:eastAsia="Times New Roman" w:cs="Times New Roman"/>
        </w:rPr>
        <w:t xml:space="preserve"> </w:t>
      </w:r>
      <w:r w:rsidR="004577A7">
        <w:rPr>
          <w:rFonts w:eastAsia="Times New Roman" w:cs="Times New Roman"/>
        </w:rPr>
        <w:t xml:space="preserve">there is interest in </w:t>
      </w:r>
      <w:r>
        <w:rPr>
          <w:rFonts w:eastAsia="Times New Roman" w:cs="Times New Roman"/>
        </w:rPr>
        <w:t>the health-relate</w:t>
      </w:r>
      <w:r w:rsidR="00535F52">
        <w:rPr>
          <w:rFonts w:eastAsia="Times New Roman" w:cs="Times New Roman"/>
        </w:rPr>
        <w:t xml:space="preserve">d behaviours of this </w:t>
      </w:r>
      <w:r>
        <w:rPr>
          <w:rFonts w:eastAsia="Times New Roman" w:cs="Times New Roman"/>
        </w:rPr>
        <w:t>group</w:t>
      </w:r>
      <w:r w:rsidR="004577A7">
        <w:rPr>
          <w:rFonts w:eastAsia="Times New Roman" w:cs="Times New Roman"/>
        </w:rPr>
        <w:t xml:space="preserve"> and the ways in which healthy ageing may be </w:t>
      </w:r>
      <w:r w:rsidR="00116CA8">
        <w:rPr>
          <w:rFonts w:eastAsia="Times New Roman" w:cs="Times New Roman"/>
        </w:rPr>
        <w:t>influenced</w:t>
      </w:r>
      <w:r w:rsidR="00C37F14" w:rsidRPr="00C37F14">
        <w:rPr>
          <w:rFonts w:eastAsia="Times New Roman" w:cs="Times New Roman"/>
          <w:vertAlign w:val="superscript"/>
        </w:rPr>
        <w:t>11-13</w:t>
      </w:r>
      <w:r w:rsidR="00682D00">
        <w:rPr>
          <w:rFonts w:eastAsia="Times New Roman" w:cs="Times New Roman"/>
        </w:rPr>
        <w:t>.</w:t>
      </w:r>
      <w:r w:rsidR="002C3ECD">
        <w:rPr>
          <w:rFonts w:eastAsia="Times New Roman" w:cs="Times New Roman"/>
        </w:rPr>
        <w:t xml:space="preserve"> </w:t>
      </w:r>
      <w:r w:rsidR="00BB5DB3">
        <w:rPr>
          <w:rFonts w:eastAsia="Times New Roman" w:cs="Times New Roman"/>
        </w:rPr>
        <w:t>This</w:t>
      </w:r>
      <w:r w:rsidR="004577A7">
        <w:rPr>
          <w:rFonts w:eastAsia="Times New Roman" w:cs="Times New Roman"/>
        </w:rPr>
        <w:t xml:space="preserve"> </w:t>
      </w:r>
      <w:r w:rsidR="002C3ECD">
        <w:rPr>
          <w:rFonts w:eastAsia="Times New Roman" w:cs="Times New Roman"/>
        </w:rPr>
        <w:t>cohort</w:t>
      </w:r>
      <w:r w:rsidR="004577A7">
        <w:rPr>
          <w:rFonts w:eastAsia="Times New Roman" w:cs="Times New Roman"/>
        </w:rPr>
        <w:t xml:space="preserve"> are of particular interest because of their unique characteristics: </w:t>
      </w:r>
      <w:r w:rsidR="002C3ECD">
        <w:rPr>
          <w:rFonts w:eastAsia="Times New Roman" w:cs="Times New Roman"/>
        </w:rPr>
        <w:t>they currently represent</w:t>
      </w:r>
      <w:r w:rsidR="000E318B">
        <w:rPr>
          <w:rFonts w:eastAsia="Times New Roman" w:cs="Times New Roman"/>
        </w:rPr>
        <w:t xml:space="preserve"> the first generation </w:t>
      </w:r>
      <w:r w:rsidR="007C5516">
        <w:rPr>
          <w:rFonts w:eastAsia="Times New Roman" w:cs="Times New Roman"/>
        </w:rPr>
        <w:t>to</w:t>
      </w:r>
      <w:r>
        <w:rPr>
          <w:rFonts w:eastAsia="Times New Roman" w:cs="Times New Roman"/>
        </w:rPr>
        <w:t xml:space="preserve"> have</w:t>
      </w:r>
      <w:r w:rsidR="007C5516">
        <w:rPr>
          <w:rFonts w:eastAsia="Times New Roman" w:cs="Times New Roman"/>
        </w:rPr>
        <w:t xml:space="preserve"> be</w:t>
      </w:r>
      <w:r>
        <w:rPr>
          <w:rFonts w:eastAsia="Times New Roman" w:cs="Times New Roman"/>
        </w:rPr>
        <w:t>en</w:t>
      </w:r>
      <w:r w:rsidR="007C5516">
        <w:rPr>
          <w:rFonts w:eastAsia="Times New Roman" w:cs="Times New Roman"/>
        </w:rPr>
        <w:t xml:space="preserve"> consistently exposed to mass media advertising </w:t>
      </w:r>
      <w:r>
        <w:rPr>
          <w:rFonts w:eastAsia="Times New Roman" w:cs="Times New Roman"/>
        </w:rPr>
        <w:t>throughout</w:t>
      </w:r>
      <w:r w:rsidR="007C5516">
        <w:rPr>
          <w:rFonts w:eastAsia="Times New Roman" w:cs="Times New Roman"/>
        </w:rPr>
        <w:t xml:space="preserve"> </w:t>
      </w:r>
      <w:r w:rsidR="007C5516">
        <w:rPr>
          <w:rFonts w:eastAsia="Times New Roman" w:cs="Times New Roman"/>
        </w:rPr>
        <w:lastRenderedPageBreak/>
        <w:t>their lives</w:t>
      </w:r>
      <w:r w:rsidR="00C37F14" w:rsidRPr="00C37F14">
        <w:rPr>
          <w:rFonts w:eastAsia="Times New Roman" w:cs="Times New Roman"/>
          <w:vertAlign w:val="superscript"/>
        </w:rPr>
        <w:t>14</w:t>
      </w:r>
      <w:r w:rsidR="007C5516">
        <w:rPr>
          <w:rFonts w:eastAsia="Times New Roman" w:cs="Times New Roman"/>
        </w:rPr>
        <w:t xml:space="preserve">; they have been the first generation to grow up in a consumer society and be relatively wealthy </w:t>
      </w:r>
      <w:r w:rsidR="00CE1057">
        <w:rPr>
          <w:rFonts w:eastAsia="Times New Roman" w:cs="Times New Roman"/>
        </w:rPr>
        <w:t>throughout</w:t>
      </w:r>
      <w:r w:rsidR="007C5516">
        <w:rPr>
          <w:rFonts w:eastAsia="Times New Roman" w:cs="Times New Roman"/>
        </w:rPr>
        <w:t xml:space="preserve"> most of their adult lives</w:t>
      </w:r>
      <w:r w:rsidR="00C37F14" w:rsidRPr="00C37F14">
        <w:rPr>
          <w:rFonts w:eastAsia="Times New Roman" w:cs="Times New Roman"/>
          <w:vertAlign w:val="superscript"/>
        </w:rPr>
        <w:t>14</w:t>
      </w:r>
      <w:r w:rsidR="007C5516">
        <w:rPr>
          <w:rFonts w:eastAsia="Times New Roman" w:cs="Times New Roman"/>
        </w:rPr>
        <w:t>; and many have large amounts of disposable income</w:t>
      </w:r>
      <w:r w:rsidR="004B71C9">
        <w:rPr>
          <w:rFonts w:eastAsia="Times New Roman" w:cs="Times New Roman"/>
        </w:rPr>
        <w:t>, and</w:t>
      </w:r>
      <w:r w:rsidR="002C3ECD">
        <w:rPr>
          <w:rFonts w:eastAsia="Times New Roman" w:cs="Times New Roman"/>
        </w:rPr>
        <w:t xml:space="preserve"> thus</w:t>
      </w:r>
      <w:r w:rsidR="004B71C9">
        <w:rPr>
          <w:rFonts w:eastAsia="Times New Roman" w:cs="Times New Roman"/>
        </w:rPr>
        <w:t xml:space="preserve"> are an economically powerful group</w:t>
      </w:r>
      <w:r w:rsidR="00C37F14" w:rsidRPr="00C37F14">
        <w:rPr>
          <w:rFonts w:eastAsia="Times New Roman" w:cs="Times New Roman"/>
          <w:vertAlign w:val="superscript"/>
        </w:rPr>
        <w:t>15</w:t>
      </w:r>
      <w:r w:rsidR="004B71C9">
        <w:rPr>
          <w:rFonts w:eastAsia="Times New Roman" w:cs="Times New Roman"/>
        </w:rPr>
        <w:t xml:space="preserve">. </w:t>
      </w:r>
      <w:r w:rsidR="00970541">
        <w:rPr>
          <w:rFonts w:eastAsia="Times New Roman" w:cs="Times New Roman"/>
        </w:rPr>
        <w:t xml:space="preserve">It is for these reasons, along with </w:t>
      </w:r>
      <w:r w:rsidR="00AF5F4D">
        <w:rPr>
          <w:rFonts w:eastAsia="Times New Roman" w:cs="Times New Roman"/>
        </w:rPr>
        <w:t xml:space="preserve">evidence of </w:t>
      </w:r>
      <w:r w:rsidR="00970541">
        <w:rPr>
          <w:rFonts w:eastAsia="Times New Roman" w:cs="Times New Roman"/>
        </w:rPr>
        <w:t>increasing levels of drinking in older adults</w:t>
      </w:r>
      <w:r w:rsidR="00C37F14" w:rsidRPr="00C37F14">
        <w:rPr>
          <w:rFonts w:eastAsia="Times New Roman" w:cs="Times New Roman"/>
          <w:vertAlign w:val="superscript"/>
        </w:rPr>
        <w:t>16</w:t>
      </w:r>
      <w:r w:rsidR="00970541">
        <w:rPr>
          <w:rFonts w:eastAsia="Times New Roman" w:cs="Times New Roman"/>
        </w:rPr>
        <w:t xml:space="preserve">, that further research exploring the links between alcohol, the media and older people </w:t>
      </w:r>
      <w:r w:rsidR="00116CA8">
        <w:rPr>
          <w:rFonts w:eastAsia="Times New Roman" w:cs="Times New Roman"/>
        </w:rPr>
        <w:t>is</w:t>
      </w:r>
      <w:r w:rsidR="00970541">
        <w:rPr>
          <w:rFonts w:eastAsia="Times New Roman" w:cs="Times New Roman"/>
        </w:rPr>
        <w:t xml:space="preserve"> crucial</w:t>
      </w:r>
      <w:r w:rsidR="00535F52">
        <w:rPr>
          <w:rFonts w:eastAsia="Times New Roman" w:cs="Times New Roman"/>
        </w:rPr>
        <w:t>.</w:t>
      </w:r>
      <w:r w:rsidR="00970541">
        <w:rPr>
          <w:rFonts w:eastAsia="Times New Roman" w:cs="Times New Roman"/>
        </w:rPr>
        <w:t xml:space="preserve"> </w:t>
      </w:r>
      <w:r w:rsidR="00535F52">
        <w:rPr>
          <w:rFonts w:eastAsia="Times New Roman" w:cs="Times New Roman"/>
        </w:rPr>
        <w:t>T</w:t>
      </w:r>
      <w:r w:rsidR="00970541">
        <w:rPr>
          <w:rFonts w:eastAsia="Times New Roman" w:cs="Times New Roman"/>
        </w:rPr>
        <w:t xml:space="preserve">here is </w:t>
      </w:r>
      <w:r w:rsidR="00535F52">
        <w:rPr>
          <w:rFonts w:eastAsia="Times New Roman" w:cs="Times New Roman"/>
        </w:rPr>
        <w:t>a need for</w:t>
      </w:r>
      <w:r w:rsidR="00970541">
        <w:rPr>
          <w:rFonts w:eastAsia="Times New Roman" w:cs="Times New Roman"/>
        </w:rPr>
        <w:t xml:space="preserve"> greater understanding about what influences older adults</w:t>
      </w:r>
      <w:r>
        <w:rPr>
          <w:rFonts w:eastAsia="Times New Roman" w:cs="Times New Roman"/>
        </w:rPr>
        <w:t>’</w:t>
      </w:r>
      <w:r w:rsidR="00970541">
        <w:rPr>
          <w:rFonts w:eastAsia="Times New Roman" w:cs="Times New Roman"/>
        </w:rPr>
        <w:t xml:space="preserve"> perceptions and norms of drinking behaviour, and ways in which harmful drinking in this age group might be </w:t>
      </w:r>
      <w:r>
        <w:rPr>
          <w:rFonts w:eastAsia="Times New Roman" w:cs="Times New Roman"/>
        </w:rPr>
        <w:t>addressed</w:t>
      </w:r>
      <w:r w:rsidR="00FA35D2">
        <w:rPr>
          <w:rFonts w:eastAsia="Times New Roman" w:cs="Times New Roman"/>
        </w:rPr>
        <w:t>.</w:t>
      </w:r>
    </w:p>
    <w:p w14:paraId="73F1C400" w14:textId="243B4797" w:rsidR="00F77A85" w:rsidRDefault="00AF5F4D" w:rsidP="00095E5C">
      <w:pPr>
        <w:spacing w:after="200"/>
      </w:pPr>
      <w:r>
        <w:rPr>
          <w:rFonts w:eastAsia="Times New Roman" w:cs="Times New Roman"/>
        </w:rPr>
        <w:t>Research</w:t>
      </w:r>
      <w:r w:rsidR="00913678" w:rsidRPr="00913678">
        <w:rPr>
          <w:rFonts w:eastAsia="Times New Roman" w:cs="Times New Roman"/>
        </w:rPr>
        <w:t xml:space="preserve"> </w:t>
      </w:r>
      <w:r w:rsidR="002C3ECD">
        <w:rPr>
          <w:rFonts w:eastAsia="Times New Roman" w:cs="Times New Roman"/>
        </w:rPr>
        <w:t>exploring</w:t>
      </w:r>
      <w:r w:rsidR="00913678" w:rsidRPr="00913678">
        <w:rPr>
          <w:rFonts w:eastAsia="Times New Roman" w:cs="Times New Roman"/>
        </w:rPr>
        <w:t xml:space="preserve"> alcohol portrayals in the media has focused on te</w:t>
      </w:r>
      <w:r w:rsidR="00116CA8">
        <w:rPr>
          <w:rFonts w:eastAsia="Times New Roman" w:cs="Times New Roman"/>
        </w:rPr>
        <w:t>levision, films and print media</w:t>
      </w:r>
      <w:r w:rsidR="00913678" w:rsidRPr="00913678">
        <w:rPr>
          <w:rFonts w:eastAsia="Times New Roman" w:cs="Times New Roman"/>
        </w:rPr>
        <w:t xml:space="preserve"> with little a</w:t>
      </w:r>
      <w:r w:rsidR="00535F52">
        <w:rPr>
          <w:rFonts w:eastAsia="Times New Roman" w:cs="Times New Roman"/>
        </w:rPr>
        <w:t>ttention to other forms</w:t>
      </w:r>
      <w:r w:rsidR="00913678" w:rsidRPr="00913678">
        <w:rPr>
          <w:rFonts w:eastAsia="Times New Roman" w:cs="Times New Roman"/>
        </w:rPr>
        <w:t xml:space="preserve"> such as radio. </w:t>
      </w:r>
      <w:r w:rsidR="00987496">
        <w:rPr>
          <w:rFonts w:eastAsia="Times New Roman" w:cs="Times New Roman"/>
        </w:rPr>
        <w:t>O</w:t>
      </w:r>
      <w:r w:rsidR="002C3ECD">
        <w:rPr>
          <w:rFonts w:eastAsia="Times New Roman" w:cs="Times New Roman"/>
        </w:rPr>
        <w:t>ne</w:t>
      </w:r>
      <w:r w:rsidR="00987496">
        <w:rPr>
          <w:rFonts w:eastAsia="Times New Roman" w:cs="Times New Roman"/>
        </w:rPr>
        <w:t xml:space="preserve"> previous</w:t>
      </w:r>
      <w:r w:rsidR="002C3ECD">
        <w:rPr>
          <w:rFonts w:eastAsia="Times New Roman" w:cs="Times New Roman"/>
        </w:rPr>
        <w:t xml:space="preserve"> </w:t>
      </w:r>
      <w:r w:rsidR="00987496">
        <w:rPr>
          <w:rFonts w:eastAsia="Times New Roman" w:cs="Times New Roman"/>
        </w:rPr>
        <w:t xml:space="preserve">UK </w:t>
      </w:r>
      <w:r w:rsidR="002C3ECD">
        <w:rPr>
          <w:rFonts w:eastAsia="Times New Roman" w:cs="Times New Roman"/>
        </w:rPr>
        <w:t xml:space="preserve">study </w:t>
      </w:r>
      <w:r w:rsidR="00196C3B">
        <w:rPr>
          <w:rFonts w:eastAsia="Times New Roman" w:cs="Times New Roman"/>
        </w:rPr>
        <w:t>which</w:t>
      </w:r>
      <w:r w:rsidR="00913678" w:rsidRPr="00913678">
        <w:rPr>
          <w:rFonts w:eastAsia="Times New Roman" w:cs="Times New Roman"/>
        </w:rPr>
        <w:t xml:space="preserve"> investigated alcohol</w:t>
      </w:r>
      <w:r w:rsidR="00987496">
        <w:rPr>
          <w:rFonts w:eastAsia="Times New Roman" w:cs="Times New Roman"/>
        </w:rPr>
        <w:t xml:space="preserve"> references</w:t>
      </w:r>
      <w:r w:rsidR="00913678" w:rsidRPr="00913678">
        <w:rPr>
          <w:rFonts w:eastAsia="Times New Roman" w:cs="Times New Roman"/>
        </w:rPr>
        <w:t xml:space="preserve"> and radio broadcasting</w:t>
      </w:r>
      <w:r w:rsidR="00196C3B">
        <w:rPr>
          <w:rFonts w:eastAsia="Times New Roman" w:cs="Times New Roman"/>
        </w:rPr>
        <w:t xml:space="preserve"> </w:t>
      </w:r>
      <w:r w:rsidR="00913678" w:rsidRPr="00913678">
        <w:rPr>
          <w:rFonts w:eastAsia="Times New Roman" w:cs="Times New Roman"/>
        </w:rPr>
        <w:t>focused on the likely expo</w:t>
      </w:r>
      <w:r w:rsidR="00196C3B">
        <w:rPr>
          <w:rFonts w:eastAsia="Times New Roman" w:cs="Times New Roman"/>
        </w:rPr>
        <w:t>sure on</w:t>
      </w:r>
      <w:r w:rsidR="00913678" w:rsidRPr="00913678">
        <w:rPr>
          <w:rFonts w:eastAsia="Times New Roman" w:cs="Times New Roman"/>
        </w:rPr>
        <w:t xml:space="preserve"> adolescents and younger adults</w:t>
      </w:r>
      <w:r w:rsidR="00C37F14" w:rsidRPr="00C37F14">
        <w:rPr>
          <w:rFonts w:eastAsia="Times New Roman" w:cs="Times New Roman"/>
          <w:vertAlign w:val="superscript"/>
        </w:rPr>
        <w:t>17</w:t>
      </w:r>
      <w:r w:rsidR="00C37F14">
        <w:rPr>
          <w:rFonts w:eastAsia="Times New Roman" w:cs="Times New Roman"/>
        </w:rPr>
        <w:t xml:space="preserve">. </w:t>
      </w:r>
      <w:r w:rsidR="00987496">
        <w:rPr>
          <w:rFonts w:eastAsia="Times New Roman" w:cs="Times New Roman"/>
        </w:rPr>
        <w:t xml:space="preserve">This study found that </w:t>
      </w:r>
      <w:r w:rsidR="00CB69F8">
        <w:rPr>
          <w:rFonts w:eastAsia="Times New Roman" w:cs="Times New Roman"/>
        </w:rPr>
        <w:t xml:space="preserve">alcohol </w:t>
      </w:r>
      <w:r w:rsidR="00913678" w:rsidRPr="00913678">
        <w:rPr>
          <w:rFonts w:eastAsia="Times New Roman" w:cs="Times New Roman"/>
        </w:rPr>
        <w:t>was often used to create and maintain a shared identity between presenters and the audience, and</w:t>
      </w:r>
      <w:r w:rsidR="00987496">
        <w:rPr>
          <w:rFonts w:eastAsia="Times New Roman" w:cs="Times New Roman"/>
        </w:rPr>
        <w:t xml:space="preserve"> alcohol references</w:t>
      </w:r>
      <w:r w:rsidR="00CB69F8">
        <w:rPr>
          <w:rFonts w:eastAsia="Times New Roman" w:cs="Times New Roman"/>
        </w:rPr>
        <w:t xml:space="preserve"> tended to</w:t>
      </w:r>
      <w:r w:rsidR="00913678" w:rsidRPr="00913678">
        <w:rPr>
          <w:rFonts w:eastAsia="Times New Roman" w:cs="Times New Roman"/>
        </w:rPr>
        <w:t xml:space="preserve"> </w:t>
      </w:r>
      <w:r w:rsidR="00BF015B">
        <w:rPr>
          <w:rFonts w:eastAsia="Times New Roman" w:cs="Times New Roman"/>
        </w:rPr>
        <w:t>reinforce</w:t>
      </w:r>
      <w:r w:rsidR="00913678" w:rsidRPr="00913678">
        <w:rPr>
          <w:rFonts w:eastAsia="Times New Roman" w:cs="Times New Roman"/>
        </w:rPr>
        <w:t xml:space="preserve"> socio-cultural norms</w:t>
      </w:r>
      <w:r w:rsidR="00C37F14" w:rsidRPr="00C37F14">
        <w:rPr>
          <w:rFonts w:eastAsia="Times New Roman" w:cs="Times New Roman"/>
          <w:vertAlign w:val="superscript"/>
        </w:rPr>
        <w:t>17</w:t>
      </w:r>
      <w:r w:rsidR="00913678" w:rsidRPr="00913678">
        <w:rPr>
          <w:rFonts w:eastAsia="Times New Roman" w:cs="Times New Roman"/>
        </w:rPr>
        <w:t>.</w:t>
      </w:r>
      <w:r w:rsidR="00987496">
        <w:rPr>
          <w:rFonts w:eastAsia="Times New Roman" w:cs="Times New Roman"/>
        </w:rPr>
        <w:t xml:space="preserve"> </w:t>
      </w:r>
      <w:r w:rsidR="00116CA8">
        <w:rPr>
          <w:rFonts w:eastAsia="Times New Roman" w:cs="Times New Roman"/>
        </w:rPr>
        <w:t>T</w:t>
      </w:r>
      <w:r w:rsidR="00682D00">
        <w:rPr>
          <w:rFonts w:eastAsia="Times New Roman" w:cs="Times New Roman"/>
        </w:rPr>
        <w:t>he</w:t>
      </w:r>
      <w:r w:rsidR="00C22119">
        <w:rPr>
          <w:rFonts w:eastAsia="Times New Roman" w:cs="Times New Roman"/>
        </w:rPr>
        <w:t xml:space="preserve"> aim of this project was</w:t>
      </w:r>
      <w:r w:rsidR="0037313F" w:rsidRPr="005E684D">
        <w:rPr>
          <w:rFonts w:eastAsia="Times New Roman" w:cs="Times New Roman"/>
        </w:rPr>
        <w:t xml:space="preserve"> to </w:t>
      </w:r>
      <w:r w:rsidR="00682D00">
        <w:rPr>
          <w:rFonts w:eastAsia="Times New Roman" w:cs="Times New Roman"/>
        </w:rPr>
        <w:t>c</w:t>
      </w:r>
      <w:r w:rsidR="0037313F" w:rsidRPr="005E684D">
        <w:rPr>
          <w:rFonts w:eastAsia="Times New Roman" w:cs="Times New Roman"/>
        </w:rPr>
        <w:t xml:space="preserve">onduct a content analysis of </w:t>
      </w:r>
      <w:r w:rsidR="00987496">
        <w:rPr>
          <w:rFonts w:eastAsia="Times New Roman" w:cs="Times New Roman"/>
        </w:rPr>
        <w:t xml:space="preserve">UK </w:t>
      </w:r>
      <w:r w:rsidR="0037313F" w:rsidRPr="005E684D">
        <w:rPr>
          <w:rFonts w:eastAsia="Times New Roman" w:cs="Times New Roman"/>
        </w:rPr>
        <w:t>broadcast radio</w:t>
      </w:r>
      <w:r w:rsidR="00987496">
        <w:rPr>
          <w:rFonts w:eastAsia="Times New Roman" w:cs="Times New Roman"/>
        </w:rPr>
        <w:t>,</w:t>
      </w:r>
      <w:r w:rsidR="0037313F" w:rsidRPr="005E684D">
        <w:rPr>
          <w:rFonts w:eastAsia="Times New Roman" w:cs="Times New Roman"/>
        </w:rPr>
        <w:t xml:space="preserve"> with a high proportion of listeners in the 55-64</w:t>
      </w:r>
      <w:r w:rsidR="00682D00">
        <w:rPr>
          <w:rFonts w:eastAsia="Times New Roman" w:cs="Times New Roman"/>
        </w:rPr>
        <w:t xml:space="preserve"> age group</w:t>
      </w:r>
      <w:r w:rsidR="00781077">
        <w:rPr>
          <w:rFonts w:eastAsia="Times New Roman" w:cs="Times New Roman"/>
        </w:rPr>
        <w:t>,</w:t>
      </w:r>
      <w:r w:rsidR="00682D00">
        <w:rPr>
          <w:rFonts w:eastAsia="Times New Roman" w:cs="Times New Roman"/>
        </w:rPr>
        <w:t xml:space="preserve"> to determine the frequency</w:t>
      </w:r>
      <w:r w:rsidR="002D08CE">
        <w:rPr>
          <w:rFonts w:eastAsia="Times New Roman" w:cs="Times New Roman"/>
        </w:rPr>
        <w:t>,</w:t>
      </w:r>
      <w:r w:rsidR="00682D00">
        <w:rPr>
          <w:rFonts w:eastAsia="Times New Roman" w:cs="Times New Roman"/>
        </w:rPr>
        <w:t xml:space="preserve"> type </w:t>
      </w:r>
      <w:r w:rsidR="002D08CE">
        <w:rPr>
          <w:rFonts w:eastAsia="Times New Roman" w:cs="Times New Roman"/>
        </w:rPr>
        <w:t xml:space="preserve">and content </w:t>
      </w:r>
      <w:r w:rsidR="00682D00">
        <w:rPr>
          <w:rFonts w:eastAsia="Times New Roman" w:cs="Times New Roman"/>
        </w:rPr>
        <w:t>of references to alcohol</w:t>
      </w:r>
      <w:r w:rsidR="0037313F">
        <w:rPr>
          <w:rFonts w:eastAsia="Times New Roman" w:cs="Times New Roman"/>
        </w:rPr>
        <w:t>.</w:t>
      </w:r>
      <w:r w:rsidR="00F77A85" w:rsidRPr="00987496">
        <w:br w:type="page"/>
      </w:r>
    </w:p>
    <w:p w14:paraId="59D30A79" w14:textId="77777777" w:rsidR="00001A3F" w:rsidRDefault="00654222" w:rsidP="00BF015B">
      <w:bookmarkStart w:id="1" w:name="_Ref425946728"/>
      <w:r>
        <w:lastRenderedPageBreak/>
        <w:t>Methods</w:t>
      </w:r>
      <w:bookmarkEnd w:id="1"/>
    </w:p>
    <w:p w14:paraId="1045AFDB" w14:textId="568274FA" w:rsidR="005C672B" w:rsidRPr="006D3E93" w:rsidRDefault="005C672B" w:rsidP="00CD4431">
      <w:pPr>
        <w:rPr>
          <w:u w:val="single"/>
        </w:rPr>
      </w:pPr>
      <w:r w:rsidRPr="006D3E93">
        <w:rPr>
          <w:u w:val="single"/>
        </w:rPr>
        <w:t>Identifying stations</w:t>
      </w:r>
    </w:p>
    <w:p w14:paraId="097ABDB3" w14:textId="79614D66" w:rsidR="00AA28EC" w:rsidRDefault="004F495B" w:rsidP="00095E5C">
      <w:pPr>
        <w:spacing w:after="200"/>
        <w:rPr>
          <w:rFonts w:eastAsia="Times New Roman" w:cs="Times New Roman"/>
        </w:rPr>
      </w:pPr>
      <w:r>
        <w:rPr>
          <w:rFonts w:eastAsia="Times New Roman" w:cs="Times New Roman"/>
        </w:rPr>
        <w:t>D</w:t>
      </w:r>
      <w:r w:rsidR="005C672B" w:rsidRPr="005E684D">
        <w:rPr>
          <w:rFonts w:eastAsia="Times New Roman" w:cs="Times New Roman"/>
        </w:rPr>
        <w:t xml:space="preserve">ata </w:t>
      </w:r>
      <w:r w:rsidR="003534A5">
        <w:rPr>
          <w:rFonts w:eastAsia="Times New Roman" w:cs="Times New Roman"/>
        </w:rPr>
        <w:t>were</w:t>
      </w:r>
      <w:r w:rsidR="005C672B" w:rsidRPr="005E684D">
        <w:rPr>
          <w:rFonts w:eastAsia="Times New Roman" w:cs="Times New Roman"/>
        </w:rPr>
        <w:t xml:space="preserve"> obtained from Radio Joint Audience Research (RAJAR) </w:t>
      </w:r>
      <w:r w:rsidR="00CB69F8">
        <w:rPr>
          <w:rFonts w:eastAsia="Times New Roman" w:cs="Times New Roman"/>
        </w:rPr>
        <w:t>wh</w:t>
      </w:r>
      <w:r w:rsidR="0053795E">
        <w:rPr>
          <w:rFonts w:eastAsia="Times New Roman" w:cs="Times New Roman"/>
        </w:rPr>
        <w:t>ich</w:t>
      </w:r>
      <w:r w:rsidR="00CB69F8">
        <w:rPr>
          <w:rFonts w:eastAsia="Times New Roman" w:cs="Times New Roman"/>
        </w:rPr>
        <w:t xml:space="preserve"> </w:t>
      </w:r>
      <w:r w:rsidR="00535F52">
        <w:rPr>
          <w:rFonts w:eastAsia="Times New Roman" w:cs="Times New Roman"/>
        </w:rPr>
        <w:t>is</w:t>
      </w:r>
      <w:r w:rsidR="00CB69F8">
        <w:rPr>
          <w:rFonts w:eastAsia="Times New Roman" w:cs="Times New Roman"/>
        </w:rPr>
        <w:t xml:space="preserve"> responsible for </w:t>
      </w:r>
      <w:r w:rsidR="005C672B" w:rsidRPr="005E684D">
        <w:rPr>
          <w:rFonts w:eastAsia="Times New Roman" w:cs="Times New Roman"/>
        </w:rPr>
        <w:t>measuring radio audiences in the UK</w:t>
      </w:r>
      <w:r w:rsidR="00C37F14" w:rsidRPr="00C37F14">
        <w:rPr>
          <w:rFonts w:eastAsia="Times New Roman" w:cs="Times New Roman"/>
          <w:vertAlign w:val="superscript"/>
        </w:rPr>
        <w:t>18</w:t>
      </w:r>
      <w:r w:rsidR="005C672B" w:rsidRPr="005E684D">
        <w:rPr>
          <w:rFonts w:eastAsia="Times New Roman" w:cs="Times New Roman"/>
        </w:rPr>
        <w:t>. RAJAR reports on around 310 stations</w:t>
      </w:r>
      <w:r w:rsidR="004A369B">
        <w:rPr>
          <w:rFonts w:eastAsia="Times New Roman" w:cs="Times New Roman"/>
        </w:rPr>
        <w:t>,</w:t>
      </w:r>
      <w:r w:rsidR="005C672B" w:rsidRPr="005E684D">
        <w:rPr>
          <w:rFonts w:eastAsia="Times New Roman" w:cs="Times New Roman"/>
        </w:rPr>
        <w:t xml:space="preserve"> including all </w:t>
      </w:r>
      <w:r w:rsidR="00535F52" w:rsidRPr="00535F52">
        <w:rPr>
          <w:rFonts w:eastAsia="Times New Roman" w:cs="Times New Roman"/>
        </w:rPr>
        <w:t xml:space="preserve">British Broadcasting Corporation </w:t>
      </w:r>
      <w:r w:rsidR="00535F52">
        <w:rPr>
          <w:rFonts w:eastAsia="Times New Roman" w:cs="Times New Roman"/>
        </w:rPr>
        <w:t>(</w:t>
      </w:r>
      <w:r w:rsidR="005C672B" w:rsidRPr="005E684D">
        <w:rPr>
          <w:rFonts w:eastAsia="Times New Roman" w:cs="Times New Roman"/>
        </w:rPr>
        <w:t>BBC</w:t>
      </w:r>
      <w:r w:rsidR="00535F52">
        <w:rPr>
          <w:rFonts w:eastAsia="Times New Roman" w:cs="Times New Roman"/>
        </w:rPr>
        <w:t>)</w:t>
      </w:r>
      <w:r w:rsidR="007E4DFF">
        <w:rPr>
          <w:rFonts w:eastAsia="Times New Roman" w:cs="Times New Roman"/>
        </w:rPr>
        <w:t xml:space="preserve"> </w:t>
      </w:r>
      <w:r w:rsidR="005C672B" w:rsidRPr="005E684D">
        <w:rPr>
          <w:rFonts w:eastAsia="Times New Roman" w:cs="Times New Roman"/>
        </w:rPr>
        <w:t xml:space="preserve">stations </w:t>
      </w:r>
      <w:r w:rsidR="002C7C1F">
        <w:rPr>
          <w:rFonts w:eastAsia="Times New Roman" w:cs="Times New Roman"/>
        </w:rPr>
        <w:t>as well as</w:t>
      </w:r>
      <w:r w:rsidR="005C672B" w:rsidRPr="005E684D">
        <w:rPr>
          <w:rFonts w:eastAsia="Times New Roman" w:cs="Times New Roman"/>
        </w:rPr>
        <w:t xml:space="preserve"> the vast majority of local commercial and community radio </w:t>
      </w:r>
      <w:r w:rsidR="004A369B">
        <w:rPr>
          <w:rFonts w:eastAsia="Times New Roman" w:cs="Times New Roman"/>
        </w:rPr>
        <w:t xml:space="preserve">stations. </w:t>
      </w:r>
      <w:r w:rsidR="00CB69F8">
        <w:rPr>
          <w:rFonts w:eastAsia="Times New Roman" w:cs="Times New Roman"/>
        </w:rPr>
        <w:t xml:space="preserve">A </w:t>
      </w:r>
      <w:r w:rsidR="005C672B" w:rsidRPr="005E684D">
        <w:rPr>
          <w:rFonts w:eastAsia="Times New Roman" w:cs="Times New Roman"/>
        </w:rPr>
        <w:t xml:space="preserve">report </w:t>
      </w:r>
      <w:r w:rsidR="004A369B">
        <w:rPr>
          <w:rFonts w:eastAsia="Times New Roman" w:cs="Times New Roman"/>
        </w:rPr>
        <w:t>was</w:t>
      </w:r>
      <w:r w:rsidR="005C672B" w:rsidRPr="005E684D">
        <w:rPr>
          <w:rFonts w:eastAsia="Times New Roman" w:cs="Times New Roman"/>
        </w:rPr>
        <w:t xml:space="preserve"> </w:t>
      </w:r>
      <w:r w:rsidR="00CB69F8">
        <w:rPr>
          <w:rFonts w:eastAsia="Times New Roman" w:cs="Times New Roman"/>
        </w:rPr>
        <w:t>obtained</w:t>
      </w:r>
      <w:r w:rsidR="005C672B" w:rsidRPr="005E684D">
        <w:rPr>
          <w:rFonts w:eastAsia="Times New Roman" w:cs="Times New Roman"/>
        </w:rPr>
        <w:t xml:space="preserve"> that </w:t>
      </w:r>
      <w:r w:rsidR="004A369B">
        <w:rPr>
          <w:rFonts w:eastAsia="Times New Roman" w:cs="Times New Roman"/>
        </w:rPr>
        <w:t>provided</w:t>
      </w:r>
      <w:r w:rsidR="005C672B" w:rsidRPr="005E684D">
        <w:rPr>
          <w:rFonts w:eastAsia="Times New Roman" w:cs="Times New Roman"/>
        </w:rPr>
        <w:t xml:space="preserve"> a breakdown of listenership data for the peak period of 1600 to 1900 hours during weekdays. This </w:t>
      </w:r>
      <w:r w:rsidR="00F95F25">
        <w:rPr>
          <w:rFonts w:eastAsia="Times New Roman" w:cs="Times New Roman"/>
        </w:rPr>
        <w:t>provided a further break</w:t>
      </w:r>
      <w:r w:rsidR="005C672B" w:rsidRPr="005E684D">
        <w:rPr>
          <w:rFonts w:eastAsia="Times New Roman" w:cs="Times New Roman"/>
        </w:rPr>
        <w:t>down</w:t>
      </w:r>
      <w:r w:rsidR="00F95F25">
        <w:rPr>
          <w:rFonts w:eastAsia="Times New Roman" w:cs="Times New Roman"/>
        </w:rPr>
        <w:t xml:space="preserve"> of</w:t>
      </w:r>
      <w:r w:rsidR="005C672B" w:rsidRPr="005E684D">
        <w:rPr>
          <w:rFonts w:eastAsia="Times New Roman" w:cs="Times New Roman"/>
        </w:rPr>
        <w:t xml:space="preserve"> listenership by age band</w:t>
      </w:r>
      <w:r w:rsidR="00F95F25">
        <w:rPr>
          <w:rFonts w:eastAsia="Times New Roman" w:cs="Times New Roman"/>
        </w:rPr>
        <w:t xml:space="preserve">s, so that </w:t>
      </w:r>
      <w:r w:rsidR="005C672B" w:rsidRPr="005E684D">
        <w:rPr>
          <w:rFonts w:eastAsia="Times New Roman" w:cs="Times New Roman"/>
        </w:rPr>
        <w:t>the proportion of listeners in the 55-64 age</w:t>
      </w:r>
      <w:r w:rsidR="00F95F25">
        <w:rPr>
          <w:rFonts w:eastAsia="Times New Roman" w:cs="Times New Roman"/>
        </w:rPr>
        <w:t xml:space="preserve"> band to all adult listeners could</w:t>
      </w:r>
      <w:r w:rsidR="00133055">
        <w:rPr>
          <w:rFonts w:eastAsia="Times New Roman" w:cs="Times New Roman"/>
        </w:rPr>
        <w:t xml:space="preserve"> be identified. Data reported by</w:t>
      </w:r>
      <w:r w:rsidR="005C672B" w:rsidRPr="005E684D">
        <w:rPr>
          <w:rFonts w:eastAsia="Times New Roman" w:cs="Times New Roman"/>
        </w:rPr>
        <w:t xml:space="preserve"> RAJAR </w:t>
      </w:r>
      <w:r w:rsidR="00F95F25">
        <w:rPr>
          <w:rFonts w:eastAsia="Times New Roman" w:cs="Times New Roman"/>
        </w:rPr>
        <w:t>provided</w:t>
      </w:r>
      <w:r w:rsidR="005C672B" w:rsidRPr="005E684D">
        <w:rPr>
          <w:rFonts w:eastAsia="Times New Roman" w:cs="Times New Roman"/>
        </w:rPr>
        <w:t xml:space="preserve"> average hours per listener and overall population reach, for each radio station</w:t>
      </w:r>
      <w:r w:rsidR="00F95F25">
        <w:rPr>
          <w:rFonts w:eastAsia="Times New Roman" w:cs="Times New Roman"/>
        </w:rPr>
        <w:t xml:space="preserve"> reported on</w:t>
      </w:r>
      <w:r w:rsidR="005C672B" w:rsidRPr="005E684D">
        <w:rPr>
          <w:rFonts w:eastAsia="Times New Roman" w:cs="Times New Roman"/>
        </w:rPr>
        <w:t>.</w:t>
      </w:r>
      <w:r w:rsidR="00BF015B">
        <w:rPr>
          <w:rFonts w:eastAsia="Times New Roman" w:cs="Times New Roman"/>
        </w:rPr>
        <w:t xml:space="preserve"> </w:t>
      </w:r>
      <w:r w:rsidR="005C672B" w:rsidRPr="005E684D">
        <w:rPr>
          <w:rFonts w:eastAsia="Times New Roman" w:cs="Times New Roman"/>
        </w:rPr>
        <w:t xml:space="preserve">RAJAR data </w:t>
      </w:r>
      <w:r w:rsidR="00F95F25">
        <w:rPr>
          <w:rFonts w:eastAsia="Times New Roman" w:cs="Times New Roman"/>
        </w:rPr>
        <w:t>was</w:t>
      </w:r>
      <w:r w:rsidR="005C672B" w:rsidRPr="005E684D">
        <w:rPr>
          <w:rFonts w:eastAsia="Times New Roman" w:cs="Times New Roman"/>
        </w:rPr>
        <w:t xml:space="preserve"> sorted </w:t>
      </w:r>
      <w:r w:rsidR="00133055">
        <w:rPr>
          <w:rFonts w:eastAsia="Times New Roman" w:cs="Times New Roman"/>
        </w:rPr>
        <w:t>to</w:t>
      </w:r>
      <w:r w:rsidR="00F95F25">
        <w:rPr>
          <w:rFonts w:eastAsia="Times New Roman" w:cs="Times New Roman"/>
        </w:rPr>
        <w:t xml:space="preserve"> </w:t>
      </w:r>
      <w:r w:rsidR="002C7C1F">
        <w:rPr>
          <w:rFonts w:eastAsia="Times New Roman" w:cs="Times New Roman"/>
        </w:rPr>
        <w:t>rank</w:t>
      </w:r>
      <w:r w:rsidR="00133055">
        <w:rPr>
          <w:rFonts w:eastAsia="Times New Roman" w:cs="Times New Roman"/>
        </w:rPr>
        <w:t xml:space="preserve"> stations</w:t>
      </w:r>
      <w:r w:rsidR="002C7C1F">
        <w:rPr>
          <w:rFonts w:eastAsia="Times New Roman" w:cs="Times New Roman"/>
        </w:rPr>
        <w:t xml:space="preserve"> </w:t>
      </w:r>
      <w:r w:rsidR="00F95F25">
        <w:rPr>
          <w:rFonts w:eastAsia="Times New Roman" w:cs="Times New Roman"/>
        </w:rPr>
        <w:t>in</w:t>
      </w:r>
      <w:r w:rsidR="00BF015B">
        <w:rPr>
          <w:rFonts w:eastAsia="Times New Roman" w:cs="Times New Roman"/>
        </w:rPr>
        <w:t xml:space="preserve"> order of population reach (</w:t>
      </w:r>
      <w:r w:rsidR="00F95F25">
        <w:rPr>
          <w:rFonts w:eastAsia="Times New Roman" w:cs="Times New Roman"/>
        </w:rPr>
        <w:t>the total number of adults aged o</w:t>
      </w:r>
      <w:r w:rsidR="00BF015B">
        <w:rPr>
          <w:rFonts w:eastAsia="Times New Roman" w:cs="Times New Roman"/>
        </w:rPr>
        <w:t>ver 15 years who live within the area in which a station’s audience is measured)</w:t>
      </w:r>
      <w:r w:rsidR="00B12131">
        <w:rPr>
          <w:rFonts w:eastAsia="Times New Roman" w:cs="Times New Roman"/>
        </w:rPr>
        <w:t xml:space="preserve">. </w:t>
      </w:r>
      <w:r w:rsidR="00D6153F">
        <w:rPr>
          <w:rFonts w:eastAsia="Times New Roman" w:cs="Times New Roman"/>
        </w:rPr>
        <w:t>In order t</w:t>
      </w:r>
      <w:r w:rsidR="005C672B" w:rsidRPr="005E684D">
        <w:rPr>
          <w:rFonts w:eastAsia="Times New Roman" w:cs="Times New Roman"/>
        </w:rPr>
        <w:t>o</w:t>
      </w:r>
      <w:r w:rsidR="005C672B">
        <w:rPr>
          <w:rFonts w:eastAsia="Times New Roman" w:cs="Times New Roman"/>
        </w:rPr>
        <w:t xml:space="preserve"> include</w:t>
      </w:r>
      <w:r w:rsidR="005C672B" w:rsidRPr="005E684D">
        <w:rPr>
          <w:rFonts w:eastAsia="Times New Roman" w:cs="Times New Roman"/>
        </w:rPr>
        <w:t xml:space="preserve"> only stations with a large population reach (and</w:t>
      </w:r>
      <w:r w:rsidR="00133055">
        <w:rPr>
          <w:rFonts w:eastAsia="Times New Roman" w:cs="Times New Roman"/>
        </w:rPr>
        <w:t xml:space="preserve"> thus most likely to have </w:t>
      </w:r>
      <w:r w:rsidR="005C672B" w:rsidRPr="005E684D">
        <w:rPr>
          <w:rFonts w:eastAsia="Times New Roman" w:cs="Times New Roman"/>
        </w:rPr>
        <w:t xml:space="preserve">impact on large numbers of peoples' behaviours), only stations with a population reach above the median population reach for all stations </w:t>
      </w:r>
      <w:r w:rsidR="00B12131">
        <w:rPr>
          <w:rFonts w:eastAsia="Times New Roman" w:cs="Times New Roman"/>
        </w:rPr>
        <w:t>were included.</w:t>
      </w:r>
    </w:p>
    <w:p w14:paraId="44CC3174" w14:textId="705EE39B" w:rsidR="00816D6A" w:rsidRDefault="00CB69F8" w:rsidP="00095E5C">
      <w:pPr>
        <w:spacing w:after="200"/>
        <w:rPr>
          <w:rFonts w:eastAsia="Times New Roman" w:cs="Times New Roman"/>
        </w:rPr>
      </w:pPr>
      <w:r>
        <w:rPr>
          <w:rFonts w:eastAsia="Times New Roman" w:cs="Times New Roman"/>
        </w:rPr>
        <w:t>For each station, t</w:t>
      </w:r>
      <w:r w:rsidR="00AA28EC">
        <w:rPr>
          <w:rFonts w:eastAsia="Times New Roman" w:cs="Times New Roman"/>
        </w:rPr>
        <w:t xml:space="preserve">he ratio of average hours </w:t>
      </w:r>
      <w:r>
        <w:rPr>
          <w:rFonts w:eastAsia="Times New Roman" w:cs="Times New Roman"/>
        </w:rPr>
        <w:t>for listeners in</w:t>
      </w:r>
      <w:r w:rsidR="00AA28EC">
        <w:rPr>
          <w:rFonts w:eastAsia="Times New Roman" w:cs="Times New Roman"/>
        </w:rPr>
        <w:t xml:space="preserve"> the 55-64 age group</w:t>
      </w:r>
      <w:r>
        <w:rPr>
          <w:rFonts w:eastAsia="Times New Roman" w:cs="Times New Roman"/>
        </w:rPr>
        <w:t>,</w:t>
      </w:r>
      <w:r w:rsidR="00AA28EC">
        <w:rPr>
          <w:rFonts w:eastAsia="Times New Roman" w:cs="Times New Roman"/>
        </w:rPr>
        <w:t xml:space="preserve"> to the average hours for all adult listeners</w:t>
      </w:r>
      <w:r>
        <w:rPr>
          <w:rFonts w:eastAsia="Times New Roman" w:cs="Times New Roman"/>
        </w:rPr>
        <w:t xml:space="preserve">, </w:t>
      </w:r>
      <w:r w:rsidR="003F74DE">
        <w:rPr>
          <w:rFonts w:eastAsia="Times New Roman" w:cs="Times New Roman"/>
        </w:rPr>
        <w:t>was calculate</w:t>
      </w:r>
      <w:r w:rsidR="00116CA8">
        <w:rPr>
          <w:rFonts w:eastAsia="Times New Roman" w:cs="Times New Roman"/>
        </w:rPr>
        <w:t>d</w:t>
      </w:r>
      <w:r w:rsidR="00AA28EC">
        <w:rPr>
          <w:rFonts w:eastAsia="Times New Roman" w:cs="Times New Roman"/>
        </w:rPr>
        <w:t xml:space="preserve"> so that </w:t>
      </w:r>
      <w:r w:rsidR="00AA28EC">
        <w:rPr>
          <w:rFonts w:eastAsia="Times New Roman" w:cs="Times New Roman"/>
        </w:rPr>
        <w:lastRenderedPageBreak/>
        <w:t xml:space="preserve">both the average hours, and the proportion of </w:t>
      </w:r>
      <w:r>
        <w:rPr>
          <w:rFonts w:eastAsia="Times New Roman" w:cs="Times New Roman"/>
        </w:rPr>
        <w:t>listeners in the age group of interest</w:t>
      </w:r>
      <w:r w:rsidR="00AA28EC">
        <w:rPr>
          <w:rFonts w:eastAsia="Times New Roman" w:cs="Times New Roman"/>
        </w:rPr>
        <w:t xml:space="preserve"> compared to all listeners, were taken into account. </w:t>
      </w:r>
      <w:r w:rsidR="005C672B">
        <w:rPr>
          <w:rFonts w:eastAsia="Times New Roman" w:cs="Times New Roman"/>
        </w:rPr>
        <w:t>The rationale f</w:t>
      </w:r>
      <w:r w:rsidR="00116CA8">
        <w:rPr>
          <w:rFonts w:eastAsia="Times New Roman" w:cs="Times New Roman"/>
        </w:rPr>
        <w:t>or this</w:t>
      </w:r>
      <w:r w:rsidR="00D6153F">
        <w:rPr>
          <w:rFonts w:eastAsia="Times New Roman" w:cs="Times New Roman"/>
        </w:rPr>
        <w:t xml:space="preserve"> was </w:t>
      </w:r>
      <w:r w:rsidR="005C672B">
        <w:rPr>
          <w:rFonts w:eastAsia="Times New Roman" w:cs="Times New Roman"/>
        </w:rPr>
        <w:t xml:space="preserve">to ensure that the </w:t>
      </w:r>
      <w:r w:rsidR="00001A3F">
        <w:rPr>
          <w:rFonts w:eastAsia="Times New Roman" w:cs="Times New Roman"/>
        </w:rPr>
        <w:t xml:space="preserve">selected </w:t>
      </w:r>
      <w:r w:rsidR="005C672B">
        <w:rPr>
          <w:rFonts w:eastAsia="Times New Roman" w:cs="Times New Roman"/>
        </w:rPr>
        <w:t xml:space="preserve">stations </w:t>
      </w:r>
      <w:r w:rsidR="00AA28EC">
        <w:rPr>
          <w:rFonts w:eastAsia="Times New Roman" w:cs="Times New Roman"/>
        </w:rPr>
        <w:t xml:space="preserve">had </w:t>
      </w:r>
      <w:r w:rsidR="005C672B">
        <w:rPr>
          <w:rFonts w:eastAsia="Times New Roman" w:cs="Times New Roman"/>
        </w:rPr>
        <w:t xml:space="preserve">a </w:t>
      </w:r>
      <w:r w:rsidR="002C7C1F">
        <w:rPr>
          <w:rFonts w:eastAsia="Times New Roman" w:cs="Times New Roman"/>
        </w:rPr>
        <w:t>dis</w:t>
      </w:r>
      <w:r w:rsidR="005C672B">
        <w:rPr>
          <w:rFonts w:eastAsia="Times New Roman" w:cs="Times New Roman"/>
        </w:rPr>
        <w:t>proportion</w:t>
      </w:r>
      <w:r w:rsidR="002C7C1F">
        <w:rPr>
          <w:rFonts w:eastAsia="Times New Roman" w:cs="Times New Roman"/>
        </w:rPr>
        <w:t>ately large number</w:t>
      </w:r>
      <w:r w:rsidR="005C672B">
        <w:rPr>
          <w:rFonts w:eastAsia="Times New Roman" w:cs="Times New Roman"/>
        </w:rPr>
        <w:t xml:space="preserve"> of listeners in the category of interest</w:t>
      </w:r>
      <w:r w:rsidR="00AA28EC">
        <w:rPr>
          <w:rFonts w:eastAsia="Times New Roman" w:cs="Times New Roman"/>
        </w:rPr>
        <w:t>, as opposed to a high absolute number of older listeners</w:t>
      </w:r>
      <w:r w:rsidR="005C672B">
        <w:rPr>
          <w:rFonts w:eastAsia="Times New Roman" w:cs="Times New Roman"/>
        </w:rPr>
        <w:t xml:space="preserve">. </w:t>
      </w:r>
      <w:r w:rsidR="003C5449">
        <w:rPr>
          <w:rFonts w:eastAsia="Times New Roman" w:cs="Times New Roman"/>
        </w:rPr>
        <w:t xml:space="preserve">As this data is available to, and potentially used by, commercial organisations, this was hypothesised to be of importance, as advertisers may seek to target older listeners by </w:t>
      </w:r>
      <w:r w:rsidR="00FE2F22">
        <w:rPr>
          <w:rFonts w:eastAsia="Times New Roman" w:cs="Times New Roman"/>
        </w:rPr>
        <w:t>identifying</w:t>
      </w:r>
      <w:r w:rsidR="003C5449">
        <w:rPr>
          <w:rFonts w:eastAsia="Times New Roman" w:cs="Times New Roman"/>
        </w:rPr>
        <w:t xml:space="preserve"> station</w:t>
      </w:r>
      <w:r w:rsidR="00D6153F">
        <w:rPr>
          <w:rFonts w:eastAsia="Times New Roman" w:cs="Times New Roman"/>
        </w:rPr>
        <w:t>s that have a high proportion of</w:t>
      </w:r>
      <w:r w:rsidR="003C5449">
        <w:rPr>
          <w:rFonts w:eastAsia="Times New Roman" w:cs="Times New Roman"/>
        </w:rPr>
        <w:t xml:space="preserve"> older listeners, coupled with substantial population reach.</w:t>
      </w:r>
    </w:p>
    <w:p w14:paraId="6891F62C" w14:textId="24E3342C" w:rsidR="005C672B" w:rsidRPr="005E684D" w:rsidRDefault="00FE2F22" w:rsidP="005C672B">
      <w:pPr>
        <w:spacing w:after="200"/>
        <w:jc w:val="both"/>
        <w:rPr>
          <w:rFonts w:eastAsia="Times New Roman" w:cs="Times New Roman"/>
        </w:rPr>
      </w:pPr>
      <w:r>
        <w:rPr>
          <w:rFonts w:eastAsia="Times New Roman" w:cs="Times New Roman"/>
        </w:rPr>
        <w:t xml:space="preserve">Finally, </w:t>
      </w:r>
      <w:r w:rsidR="00116CA8">
        <w:rPr>
          <w:rFonts w:eastAsia="Times New Roman" w:cs="Times New Roman"/>
        </w:rPr>
        <w:t xml:space="preserve">sampled </w:t>
      </w:r>
      <w:r>
        <w:rPr>
          <w:rFonts w:eastAsia="Times New Roman" w:cs="Times New Roman"/>
        </w:rPr>
        <w:t>s</w:t>
      </w:r>
      <w:r w:rsidR="00CB69F8" w:rsidRPr="005E684D">
        <w:rPr>
          <w:rFonts w:eastAsia="Times New Roman" w:cs="Times New Roman"/>
        </w:rPr>
        <w:t xml:space="preserve">tations </w:t>
      </w:r>
      <w:r>
        <w:rPr>
          <w:rFonts w:eastAsia="Times New Roman" w:cs="Times New Roman"/>
        </w:rPr>
        <w:t>were</w:t>
      </w:r>
      <w:r w:rsidR="00CB69F8" w:rsidRPr="005E684D">
        <w:rPr>
          <w:rFonts w:eastAsia="Times New Roman" w:cs="Times New Roman"/>
        </w:rPr>
        <w:t xml:space="preserve"> primarily music-based</w:t>
      </w:r>
      <w:r w:rsidR="00133055">
        <w:rPr>
          <w:rFonts w:eastAsia="Times New Roman" w:cs="Times New Roman"/>
        </w:rPr>
        <w:t>,</w:t>
      </w:r>
      <w:r w:rsidR="00CB69F8" w:rsidRPr="005E684D">
        <w:rPr>
          <w:rFonts w:eastAsia="Times New Roman" w:cs="Times New Roman"/>
        </w:rPr>
        <w:t xml:space="preserve"> </w:t>
      </w:r>
      <w:r w:rsidR="00CB69F8">
        <w:rPr>
          <w:rFonts w:eastAsia="Times New Roman" w:cs="Times New Roman"/>
        </w:rPr>
        <w:t>as much</w:t>
      </w:r>
      <w:r w:rsidR="00CB69F8" w:rsidRPr="005E684D">
        <w:rPr>
          <w:rFonts w:eastAsia="Times New Roman" w:cs="Times New Roman"/>
        </w:rPr>
        <w:t xml:space="preserve"> </w:t>
      </w:r>
      <w:r>
        <w:rPr>
          <w:rFonts w:eastAsia="Times New Roman" w:cs="Times New Roman"/>
        </w:rPr>
        <w:t xml:space="preserve">UK </w:t>
      </w:r>
      <w:r w:rsidR="00CB69F8" w:rsidRPr="005E684D">
        <w:rPr>
          <w:rFonts w:eastAsia="Times New Roman" w:cs="Times New Roman"/>
        </w:rPr>
        <w:t xml:space="preserve">commercial radio broadcasting </w:t>
      </w:r>
      <w:r w:rsidR="00CB69F8">
        <w:rPr>
          <w:rFonts w:eastAsia="Times New Roman" w:cs="Times New Roman"/>
        </w:rPr>
        <w:t xml:space="preserve">is of </w:t>
      </w:r>
      <w:r>
        <w:rPr>
          <w:rFonts w:eastAsia="Times New Roman" w:cs="Times New Roman"/>
        </w:rPr>
        <w:t>this</w:t>
      </w:r>
      <w:r w:rsidR="00CB69F8">
        <w:rPr>
          <w:rFonts w:eastAsia="Times New Roman" w:cs="Times New Roman"/>
        </w:rPr>
        <w:t xml:space="preserve"> nature</w:t>
      </w:r>
      <w:r>
        <w:rPr>
          <w:rFonts w:eastAsia="Times New Roman" w:cs="Times New Roman"/>
        </w:rPr>
        <w:t xml:space="preserve">. </w:t>
      </w:r>
      <w:r w:rsidR="00116CA8">
        <w:rPr>
          <w:rFonts w:eastAsia="Times New Roman" w:cs="Times New Roman"/>
        </w:rPr>
        <w:t>I</w:t>
      </w:r>
      <w:r w:rsidR="003F74DE">
        <w:rPr>
          <w:rFonts w:eastAsia="Times New Roman" w:cs="Times New Roman"/>
        </w:rPr>
        <w:t>ncluding different types</w:t>
      </w:r>
      <w:r w:rsidR="00CB69F8" w:rsidRPr="005E684D">
        <w:rPr>
          <w:rFonts w:eastAsia="Times New Roman" w:cs="Times New Roman"/>
        </w:rPr>
        <w:t xml:space="preserve"> of station, such as talk-based radio, would </w:t>
      </w:r>
      <w:r w:rsidR="00CB69F8">
        <w:rPr>
          <w:rFonts w:eastAsia="Times New Roman" w:cs="Times New Roman"/>
        </w:rPr>
        <w:t>lead to</w:t>
      </w:r>
      <w:r w:rsidR="00CB69F8" w:rsidRPr="005E684D">
        <w:rPr>
          <w:rFonts w:eastAsia="Times New Roman" w:cs="Times New Roman"/>
        </w:rPr>
        <w:t xml:space="preserve"> comparing across heteroge</w:t>
      </w:r>
      <w:r w:rsidR="00CB69F8">
        <w:rPr>
          <w:rFonts w:eastAsia="Times New Roman" w:cs="Times New Roman"/>
        </w:rPr>
        <w:t>neous categories of programming</w:t>
      </w:r>
      <w:r w:rsidR="00CB69F8" w:rsidRPr="005E684D">
        <w:rPr>
          <w:rFonts w:eastAsia="Times New Roman" w:cs="Times New Roman"/>
        </w:rPr>
        <w:t xml:space="preserve">. </w:t>
      </w:r>
      <w:r w:rsidR="00D6153F">
        <w:rPr>
          <w:rFonts w:eastAsia="Times New Roman" w:cs="Times New Roman"/>
        </w:rPr>
        <w:t>S</w:t>
      </w:r>
      <w:r w:rsidR="00816D6A">
        <w:rPr>
          <w:rFonts w:eastAsia="Times New Roman" w:cs="Times New Roman"/>
        </w:rPr>
        <w:t xml:space="preserve">tations were </w:t>
      </w:r>
      <w:r w:rsidR="00CB69F8">
        <w:rPr>
          <w:rFonts w:eastAsia="Times New Roman" w:cs="Times New Roman"/>
        </w:rPr>
        <w:t xml:space="preserve">thus </w:t>
      </w:r>
      <w:r w:rsidR="00816D6A">
        <w:rPr>
          <w:rFonts w:eastAsia="Times New Roman" w:cs="Times New Roman"/>
        </w:rPr>
        <w:t xml:space="preserve">sorted by </w:t>
      </w:r>
      <w:r w:rsidR="00D6153F">
        <w:rPr>
          <w:rFonts w:eastAsia="Times New Roman" w:cs="Times New Roman"/>
        </w:rPr>
        <w:t>th</w:t>
      </w:r>
      <w:r w:rsidR="00041631">
        <w:rPr>
          <w:rFonts w:eastAsia="Times New Roman" w:cs="Times New Roman"/>
        </w:rPr>
        <w:t>e</w:t>
      </w:r>
      <w:r w:rsidR="00D6153F">
        <w:rPr>
          <w:rFonts w:eastAsia="Times New Roman" w:cs="Times New Roman"/>
        </w:rPr>
        <w:t xml:space="preserve"> ratio </w:t>
      </w:r>
      <w:r w:rsidR="00CB69F8">
        <w:rPr>
          <w:rFonts w:eastAsia="Times New Roman" w:cs="Times New Roman"/>
        </w:rPr>
        <w:t>described</w:t>
      </w:r>
      <w:r w:rsidR="00041631">
        <w:rPr>
          <w:rFonts w:eastAsia="Times New Roman" w:cs="Times New Roman"/>
        </w:rPr>
        <w:t xml:space="preserve"> above</w:t>
      </w:r>
      <w:r w:rsidR="00CB69F8">
        <w:rPr>
          <w:rFonts w:eastAsia="Times New Roman" w:cs="Times New Roman"/>
        </w:rPr>
        <w:t xml:space="preserve"> </w:t>
      </w:r>
      <w:r w:rsidR="00816D6A">
        <w:rPr>
          <w:rFonts w:eastAsia="Times New Roman" w:cs="Times New Roman"/>
        </w:rPr>
        <w:t>and then selected</w:t>
      </w:r>
      <w:r w:rsidR="003C5449">
        <w:rPr>
          <w:rFonts w:eastAsia="Times New Roman" w:cs="Times New Roman"/>
        </w:rPr>
        <w:t xml:space="preserve"> </w:t>
      </w:r>
      <w:r w:rsidR="005C672B" w:rsidRPr="005E684D">
        <w:rPr>
          <w:rFonts w:eastAsia="Times New Roman" w:cs="Times New Roman"/>
        </w:rPr>
        <w:t>based on the following f</w:t>
      </w:r>
      <w:r w:rsidR="00001A3F">
        <w:rPr>
          <w:rFonts w:eastAsia="Times New Roman" w:cs="Times New Roman"/>
        </w:rPr>
        <w:t>ive</w:t>
      </w:r>
      <w:r w:rsidR="005C672B" w:rsidRPr="005E684D">
        <w:rPr>
          <w:rFonts w:eastAsia="Times New Roman" w:cs="Times New Roman"/>
        </w:rPr>
        <w:t xml:space="preserve"> criteria:</w:t>
      </w:r>
    </w:p>
    <w:p w14:paraId="429DD751" w14:textId="146F149F" w:rsidR="005C672B" w:rsidRPr="005E684D" w:rsidRDefault="000E318B" w:rsidP="005C672B">
      <w:pPr>
        <w:numPr>
          <w:ilvl w:val="0"/>
          <w:numId w:val="4"/>
        </w:numPr>
        <w:spacing w:after="200"/>
        <w:contextualSpacing/>
        <w:jc w:val="both"/>
        <w:rPr>
          <w:rFonts w:eastAsia="Times New Roman" w:cs="Times New Roman"/>
        </w:rPr>
      </w:pPr>
      <w:r>
        <w:rPr>
          <w:rFonts w:eastAsia="Times New Roman" w:cs="Times New Roman"/>
        </w:rPr>
        <w:t>P</w:t>
      </w:r>
      <w:r w:rsidR="005C672B" w:rsidRPr="005E684D">
        <w:rPr>
          <w:rFonts w:eastAsia="Times New Roman" w:cs="Times New Roman"/>
        </w:rPr>
        <w:t xml:space="preserve">rimarily a music-based </w:t>
      </w:r>
      <w:r w:rsidR="002F3191">
        <w:rPr>
          <w:rFonts w:eastAsia="Times New Roman" w:cs="Times New Roman"/>
        </w:rPr>
        <w:t xml:space="preserve">station, </w:t>
      </w:r>
      <w:r w:rsidR="005C672B" w:rsidRPr="005E684D">
        <w:rPr>
          <w:rFonts w:eastAsia="Times New Roman" w:cs="Times New Roman"/>
        </w:rPr>
        <w:t>e.</w:t>
      </w:r>
      <w:r w:rsidR="002F3191">
        <w:rPr>
          <w:rFonts w:eastAsia="Times New Roman" w:cs="Times New Roman"/>
        </w:rPr>
        <w:t>g.</w:t>
      </w:r>
      <w:r w:rsidR="005C672B" w:rsidRPr="005E684D">
        <w:rPr>
          <w:rFonts w:eastAsia="Times New Roman" w:cs="Times New Roman"/>
        </w:rPr>
        <w:t xml:space="preserve"> not talk-, news- or sport-based</w:t>
      </w:r>
    </w:p>
    <w:p w14:paraId="3C5A1664" w14:textId="5CB31115" w:rsidR="005C672B" w:rsidRPr="005E684D" w:rsidRDefault="000E318B" w:rsidP="005C672B">
      <w:pPr>
        <w:numPr>
          <w:ilvl w:val="0"/>
          <w:numId w:val="4"/>
        </w:numPr>
        <w:spacing w:after="200"/>
        <w:contextualSpacing/>
        <w:jc w:val="both"/>
        <w:rPr>
          <w:rFonts w:eastAsia="Times New Roman" w:cs="Times New Roman"/>
        </w:rPr>
      </w:pPr>
      <w:r>
        <w:rPr>
          <w:rFonts w:eastAsia="Times New Roman" w:cs="Times New Roman"/>
        </w:rPr>
        <w:t>N</w:t>
      </w:r>
      <w:r w:rsidR="005C672B" w:rsidRPr="005E684D">
        <w:rPr>
          <w:rFonts w:eastAsia="Times New Roman" w:cs="Times New Roman"/>
        </w:rPr>
        <w:t xml:space="preserve">ot targeted at a particular demographic that precludes mentions or advertising of alcohol, </w:t>
      </w:r>
      <w:r w:rsidR="002F3191">
        <w:rPr>
          <w:rFonts w:eastAsia="Times New Roman" w:cs="Times New Roman"/>
        </w:rPr>
        <w:t>e.g.</w:t>
      </w:r>
      <w:r w:rsidR="005C672B" w:rsidRPr="005E684D">
        <w:rPr>
          <w:rFonts w:eastAsia="Times New Roman" w:cs="Times New Roman"/>
        </w:rPr>
        <w:t xml:space="preserve"> stations targeted at British Asians</w:t>
      </w:r>
    </w:p>
    <w:p w14:paraId="6719DD9B" w14:textId="77777777" w:rsidR="005C672B" w:rsidRPr="005E684D" w:rsidRDefault="000E318B" w:rsidP="005C672B">
      <w:pPr>
        <w:numPr>
          <w:ilvl w:val="0"/>
          <w:numId w:val="4"/>
        </w:numPr>
        <w:spacing w:after="200"/>
        <w:contextualSpacing/>
        <w:jc w:val="both"/>
        <w:rPr>
          <w:rFonts w:eastAsia="Times New Roman" w:cs="Times New Roman"/>
        </w:rPr>
      </w:pPr>
      <w:r>
        <w:rPr>
          <w:rFonts w:eastAsia="Times New Roman" w:cs="Times New Roman"/>
        </w:rPr>
        <w:t>A</w:t>
      </w:r>
      <w:r w:rsidR="005C672B" w:rsidRPr="005E684D">
        <w:rPr>
          <w:rFonts w:eastAsia="Times New Roman" w:cs="Times New Roman"/>
        </w:rPr>
        <w:t xml:space="preserve"> commercial radio station (funded by the selling of advertising airtime)</w:t>
      </w:r>
    </w:p>
    <w:p w14:paraId="665776FF" w14:textId="77777777" w:rsidR="005C672B" w:rsidRPr="005E684D" w:rsidRDefault="000E318B" w:rsidP="005C672B">
      <w:pPr>
        <w:numPr>
          <w:ilvl w:val="0"/>
          <w:numId w:val="4"/>
        </w:numPr>
        <w:spacing w:after="200"/>
        <w:contextualSpacing/>
        <w:jc w:val="both"/>
        <w:rPr>
          <w:rFonts w:eastAsia="Times New Roman" w:cs="Times New Roman"/>
        </w:rPr>
      </w:pPr>
      <w:r>
        <w:rPr>
          <w:rFonts w:eastAsia="Times New Roman" w:cs="Times New Roman"/>
        </w:rPr>
        <w:lastRenderedPageBreak/>
        <w:t>A</w:t>
      </w:r>
      <w:r w:rsidR="005C672B" w:rsidRPr="005E684D">
        <w:rPr>
          <w:rFonts w:eastAsia="Times New Roman" w:cs="Times New Roman"/>
        </w:rPr>
        <w:t>vailable to be listened to via traditional mediums (FM and digital radio)</w:t>
      </w:r>
    </w:p>
    <w:p w14:paraId="447CFFDC" w14:textId="77777777" w:rsidR="005C672B" w:rsidRPr="005E684D" w:rsidRDefault="000E318B" w:rsidP="00001A3F">
      <w:pPr>
        <w:numPr>
          <w:ilvl w:val="0"/>
          <w:numId w:val="4"/>
        </w:numPr>
        <w:spacing w:before="200" w:after="200"/>
        <w:jc w:val="both"/>
        <w:rPr>
          <w:rFonts w:eastAsia="Times New Roman" w:cs="Times New Roman"/>
        </w:rPr>
      </w:pPr>
      <w:r>
        <w:rPr>
          <w:rFonts w:eastAsia="Times New Roman" w:cs="Times New Roman"/>
        </w:rPr>
        <w:t>S</w:t>
      </w:r>
      <w:r w:rsidR="00816D6A">
        <w:rPr>
          <w:rFonts w:eastAsia="Times New Roman" w:cs="Times New Roman"/>
        </w:rPr>
        <w:t xml:space="preserve">hown as </w:t>
      </w:r>
      <w:r w:rsidR="005C672B" w:rsidRPr="005E684D">
        <w:rPr>
          <w:rFonts w:eastAsia="Times New Roman" w:cs="Times New Roman"/>
        </w:rPr>
        <w:t>an individual station (not a station group</w:t>
      </w:r>
      <w:r w:rsidR="00816D6A">
        <w:rPr>
          <w:rFonts w:eastAsia="Times New Roman" w:cs="Times New Roman"/>
        </w:rPr>
        <w:t>ing</w:t>
      </w:r>
      <w:r w:rsidR="005C672B" w:rsidRPr="005E684D">
        <w:rPr>
          <w:rFonts w:eastAsia="Times New Roman" w:cs="Times New Roman"/>
        </w:rPr>
        <w:t>)</w:t>
      </w:r>
      <w:r w:rsidR="003C0C97">
        <w:rPr>
          <w:rFonts w:eastAsia="Times New Roman" w:cs="Times New Roman"/>
        </w:rPr>
        <w:t xml:space="preserve"> and</w:t>
      </w:r>
      <w:r w:rsidR="005C672B" w:rsidRPr="005E684D">
        <w:rPr>
          <w:rFonts w:eastAsia="Times New Roman" w:cs="Times New Roman"/>
        </w:rPr>
        <w:t xml:space="preserve"> available to record using Audials internet-recording software.</w:t>
      </w:r>
    </w:p>
    <w:p w14:paraId="0A7071FE" w14:textId="0693D9CF" w:rsidR="00001A3F" w:rsidRPr="00001A3F" w:rsidRDefault="00816D6A" w:rsidP="00095E5C">
      <w:pPr>
        <w:spacing w:before="200" w:after="200"/>
        <w:rPr>
          <w:rFonts w:eastAsia="Times New Roman" w:cs="Times New Roman"/>
        </w:rPr>
      </w:pPr>
      <w:r>
        <w:rPr>
          <w:rFonts w:eastAsia="Times New Roman" w:cs="Times New Roman"/>
        </w:rPr>
        <w:t xml:space="preserve">One </w:t>
      </w:r>
      <w:r w:rsidRPr="005E684D">
        <w:rPr>
          <w:rFonts w:eastAsia="Times New Roman" w:cs="Times New Roman"/>
        </w:rPr>
        <w:t xml:space="preserve">national BBC radio station </w:t>
      </w:r>
      <w:r>
        <w:rPr>
          <w:rFonts w:eastAsia="Times New Roman" w:cs="Times New Roman"/>
        </w:rPr>
        <w:t>was</w:t>
      </w:r>
      <w:r w:rsidRPr="005E684D">
        <w:rPr>
          <w:rFonts w:eastAsia="Times New Roman" w:cs="Times New Roman"/>
        </w:rPr>
        <w:t xml:space="preserve"> selected as a comparator, so that the contributions to alcohol </w:t>
      </w:r>
      <w:r w:rsidR="003F74DE">
        <w:rPr>
          <w:rFonts w:eastAsia="Times New Roman" w:cs="Times New Roman"/>
        </w:rPr>
        <w:t>references</w:t>
      </w:r>
      <w:r w:rsidRPr="005E684D">
        <w:rPr>
          <w:rFonts w:eastAsia="Times New Roman" w:cs="Times New Roman"/>
        </w:rPr>
        <w:t xml:space="preserve"> from advertising alone </w:t>
      </w:r>
      <w:r>
        <w:rPr>
          <w:rFonts w:eastAsia="Times New Roman" w:cs="Times New Roman"/>
        </w:rPr>
        <w:t>could be</w:t>
      </w:r>
      <w:r w:rsidRPr="005E684D">
        <w:rPr>
          <w:rFonts w:eastAsia="Times New Roman" w:cs="Times New Roman"/>
        </w:rPr>
        <w:t xml:space="preserve"> compared with a station not reliant on advertising revenue, and other mentions of alcohol c</w:t>
      </w:r>
      <w:r>
        <w:rPr>
          <w:rFonts w:eastAsia="Times New Roman" w:cs="Times New Roman"/>
        </w:rPr>
        <w:t xml:space="preserve">ould </w:t>
      </w:r>
      <w:r w:rsidRPr="005E684D">
        <w:rPr>
          <w:rFonts w:eastAsia="Times New Roman" w:cs="Times New Roman"/>
        </w:rPr>
        <w:t>be compared between stations with and without paid advertising.</w:t>
      </w:r>
      <w:r w:rsidR="00B12131">
        <w:rPr>
          <w:rFonts w:eastAsia="Times New Roman" w:cs="Times New Roman"/>
        </w:rPr>
        <w:t xml:space="preserve"> </w:t>
      </w:r>
      <w:r>
        <w:rPr>
          <w:rFonts w:eastAsia="Times New Roman" w:cs="Times New Roman"/>
        </w:rPr>
        <w:t>The</w:t>
      </w:r>
      <w:r w:rsidR="005C672B" w:rsidRPr="005E684D">
        <w:rPr>
          <w:rFonts w:eastAsia="Times New Roman" w:cs="Times New Roman"/>
        </w:rPr>
        <w:t xml:space="preserve"> BBC radio station selected </w:t>
      </w:r>
      <w:r>
        <w:rPr>
          <w:rFonts w:eastAsia="Times New Roman" w:cs="Times New Roman"/>
        </w:rPr>
        <w:t xml:space="preserve">was the first on the </w:t>
      </w:r>
      <w:r w:rsidR="00612004">
        <w:rPr>
          <w:rFonts w:eastAsia="Times New Roman" w:cs="Times New Roman"/>
        </w:rPr>
        <w:t>sorted list (</w:t>
      </w:r>
      <w:r w:rsidR="00D6153F">
        <w:rPr>
          <w:rFonts w:eastAsia="Times New Roman" w:cs="Times New Roman"/>
        </w:rPr>
        <w:t xml:space="preserve">as </w:t>
      </w:r>
      <w:r w:rsidR="00612004">
        <w:rPr>
          <w:rFonts w:eastAsia="Times New Roman" w:cs="Times New Roman"/>
        </w:rPr>
        <w:t>described above)</w:t>
      </w:r>
      <w:r>
        <w:rPr>
          <w:rFonts w:eastAsia="Times New Roman" w:cs="Times New Roman"/>
        </w:rPr>
        <w:t xml:space="preserve"> that was primarily music-based.</w:t>
      </w:r>
    </w:p>
    <w:p w14:paraId="16D1D34D" w14:textId="77777777" w:rsidR="00001A3F" w:rsidRPr="006D3E93" w:rsidRDefault="005C672B" w:rsidP="00001A3F">
      <w:pPr>
        <w:spacing w:before="200" w:after="200"/>
        <w:contextualSpacing/>
        <w:jc w:val="both"/>
        <w:rPr>
          <w:u w:val="single"/>
        </w:rPr>
      </w:pPr>
      <w:r w:rsidRPr="006D3E93">
        <w:rPr>
          <w:u w:val="single"/>
        </w:rPr>
        <w:t>Data collection</w:t>
      </w:r>
    </w:p>
    <w:p w14:paraId="4C4943E8" w14:textId="7117A0A1" w:rsidR="005C672B" w:rsidRPr="005E684D" w:rsidRDefault="005C672B" w:rsidP="00095E5C">
      <w:pPr>
        <w:spacing w:before="200" w:after="200"/>
        <w:rPr>
          <w:rFonts w:eastAsia="Times New Roman" w:cs="Times New Roman"/>
        </w:rPr>
      </w:pPr>
      <w:r w:rsidRPr="005E684D">
        <w:rPr>
          <w:rFonts w:eastAsia="Times New Roman" w:cs="Times New Roman"/>
        </w:rPr>
        <w:t xml:space="preserve">Recording </w:t>
      </w:r>
      <w:r w:rsidR="00816D6A">
        <w:rPr>
          <w:rFonts w:eastAsia="Times New Roman" w:cs="Times New Roman"/>
        </w:rPr>
        <w:t>was</w:t>
      </w:r>
      <w:r w:rsidRPr="005E684D">
        <w:rPr>
          <w:rFonts w:eastAsia="Times New Roman" w:cs="Times New Roman"/>
        </w:rPr>
        <w:t xml:space="preserve"> pre-programmed using Audials inter</w:t>
      </w:r>
      <w:r w:rsidR="000E318B">
        <w:rPr>
          <w:rFonts w:eastAsia="Times New Roman" w:cs="Times New Roman"/>
        </w:rPr>
        <w:t>net-radio recording software</w:t>
      </w:r>
      <w:r w:rsidRPr="005E684D">
        <w:rPr>
          <w:rFonts w:eastAsia="Times New Roman" w:cs="Times New Roman"/>
        </w:rPr>
        <w:t xml:space="preserve"> over three purposively sampled two-week periods </w:t>
      </w:r>
      <w:r w:rsidR="000E318B">
        <w:rPr>
          <w:rFonts w:eastAsia="Times New Roman" w:cs="Times New Roman"/>
        </w:rPr>
        <w:t>during</w:t>
      </w:r>
      <w:r w:rsidR="00816D6A">
        <w:rPr>
          <w:rFonts w:eastAsia="Times New Roman" w:cs="Times New Roman"/>
        </w:rPr>
        <w:t xml:space="preserve"> December 2014</w:t>
      </w:r>
      <w:r w:rsidR="000E318B">
        <w:rPr>
          <w:rFonts w:eastAsia="Times New Roman" w:cs="Times New Roman"/>
        </w:rPr>
        <w:t xml:space="preserve">, February </w:t>
      </w:r>
      <w:r w:rsidR="00816D6A">
        <w:rPr>
          <w:rFonts w:eastAsia="Times New Roman" w:cs="Times New Roman"/>
        </w:rPr>
        <w:t>and April 2015</w:t>
      </w:r>
      <w:r w:rsidRPr="005E684D">
        <w:rPr>
          <w:rFonts w:eastAsia="Times New Roman" w:cs="Times New Roman"/>
        </w:rPr>
        <w:t xml:space="preserve">. </w:t>
      </w:r>
      <w:r w:rsidR="00A35AA3" w:rsidRPr="005E684D">
        <w:rPr>
          <w:rFonts w:eastAsia="Times New Roman" w:cs="Times New Roman"/>
        </w:rPr>
        <w:t xml:space="preserve">The first </w:t>
      </w:r>
      <w:r w:rsidR="00A35AA3">
        <w:rPr>
          <w:rFonts w:eastAsia="Times New Roman" w:cs="Times New Roman"/>
        </w:rPr>
        <w:t xml:space="preserve">time </w:t>
      </w:r>
      <w:r w:rsidR="00A35AA3" w:rsidRPr="005E684D">
        <w:rPr>
          <w:rFonts w:eastAsia="Times New Roman" w:cs="Times New Roman"/>
        </w:rPr>
        <w:t xml:space="preserve">period </w:t>
      </w:r>
      <w:r w:rsidR="00A35AA3">
        <w:rPr>
          <w:rFonts w:eastAsia="Times New Roman" w:cs="Times New Roman"/>
        </w:rPr>
        <w:t>was</w:t>
      </w:r>
      <w:r w:rsidR="00A35AA3" w:rsidRPr="005E684D">
        <w:rPr>
          <w:rFonts w:eastAsia="Times New Roman" w:cs="Times New Roman"/>
        </w:rPr>
        <w:t xml:space="preserve"> chosen to corr</w:t>
      </w:r>
      <w:r w:rsidR="008F5FEA">
        <w:rPr>
          <w:rFonts w:eastAsia="Times New Roman" w:cs="Times New Roman"/>
        </w:rPr>
        <w:t xml:space="preserve">espond with the approach to </w:t>
      </w:r>
      <w:r w:rsidR="00A35AA3" w:rsidRPr="005E684D">
        <w:rPr>
          <w:rFonts w:eastAsia="Times New Roman" w:cs="Times New Roman"/>
        </w:rPr>
        <w:t>Chri</w:t>
      </w:r>
      <w:r w:rsidR="00A35AA3">
        <w:rPr>
          <w:rFonts w:eastAsia="Times New Roman" w:cs="Times New Roman"/>
        </w:rPr>
        <w:t xml:space="preserve">stmas </w:t>
      </w:r>
      <w:r w:rsidR="008F5FEA">
        <w:rPr>
          <w:rFonts w:eastAsia="Times New Roman" w:cs="Times New Roman"/>
        </w:rPr>
        <w:t>and New Year</w:t>
      </w:r>
      <w:r w:rsidR="00A35AA3">
        <w:rPr>
          <w:rFonts w:eastAsia="Times New Roman" w:cs="Times New Roman"/>
        </w:rPr>
        <w:t>, during which it was</w:t>
      </w:r>
      <w:r w:rsidR="00A35AA3" w:rsidRPr="005E684D">
        <w:rPr>
          <w:rFonts w:eastAsia="Times New Roman" w:cs="Times New Roman"/>
        </w:rPr>
        <w:t xml:space="preserve"> anticipated that there </w:t>
      </w:r>
      <w:r w:rsidR="00A35AA3">
        <w:rPr>
          <w:rFonts w:eastAsia="Times New Roman" w:cs="Times New Roman"/>
        </w:rPr>
        <w:t>may be</w:t>
      </w:r>
      <w:r w:rsidR="00A35AA3" w:rsidRPr="005E684D">
        <w:rPr>
          <w:rFonts w:eastAsia="Times New Roman" w:cs="Times New Roman"/>
        </w:rPr>
        <w:t xml:space="preserve"> a large </w:t>
      </w:r>
      <w:r w:rsidR="00A35AA3">
        <w:rPr>
          <w:rFonts w:eastAsia="Times New Roman" w:cs="Times New Roman"/>
        </w:rPr>
        <w:t xml:space="preserve">number </w:t>
      </w:r>
      <w:r w:rsidR="00A35AA3" w:rsidRPr="005E684D">
        <w:rPr>
          <w:rFonts w:eastAsia="Times New Roman" w:cs="Times New Roman"/>
        </w:rPr>
        <w:t xml:space="preserve">of references to alcohol. The other two </w:t>
      </w:r>
      <w:r w:rsidR="00A35AA3">
        <w:rPr>
          <w:rFonts w:eastAsia="Times New Roman" w:cs="Times New Roman"/>
        </w:rPr>
        <w:t xml:space="preserve">time </w:t>
      </w:r>
      <w:r w:rsidR="00A35AA3" w:rsidRPr="005E684D">
        <w:rPr>
          <w:rFonts w:eastAsia="Times New Roman" w:cs="Times New Roman"/>
        </w:rPr>
        <w:t xml:space="preserve">periods </w:t>
      </w:r>
      <w:r w:rsidR="00A35AA3">
        <w:rPr>
          <w:rFonts w:eastAsia="Times New Roman" w:cs="Times New Roman"/>
        </w:rPr>
        <w:t>were</w:t>
      </w:r>
      <w:r w:rsidR="00A35AA3" w:rsidRPr="005E684D">
        <w:rPr>
          <w:rFonts w:eastAsia="Times New Roman" w:cs="Times New Roman"/>
        </w:rPr>
        <w:t xml:space="preserve"> chosen </w:t>
      </w:r>
      <w:r w:rsidR="00A35AA3">
        <w:rPr>
          <w:rFonts w:eastAsia="Times New Roman" w:cs="Times New Roman"/>
        </w:rPr>
        <w:t xml:space="preserve">as </w:t>
      </w:r>
      <w:r w:rsidR="00A35AA3" w:rsidRPr="005E684D">
        <w:rPr>
          <w:rFonts w:eastAsia="Times New Roman" w:cs="Times New Roman"/>
        </w:rPr>
        <w:t xml:space="preserve">the corresponding weeks of the month at </w:t>
      </w:r>
      <w:r w:rsidR="00A35AA3">
        <w:rPr>
          <w:rFonts w:eastAsia="Times New Roman" w:cs="Times New Roman"/>
        </w:rPr>
        <w:t xml:space="preserve">approximately </w:t>
      </w:r>
      <w:r w:rsidR="00A35AA3" w:rsidRPr="005E684D">
        <w:rPr>
          <w:rFonts w:eastAsia="Times New Roman" w:cs="Times New Roman"/>
        </w:rPr>
        <w:t>two-month intervals from December</w:t>
      </w:r>
      <w:r w:rsidR="00A35AA3">
        <w:rPr>
          <w:rFonts w:eastAsia="Times New Roman" w:cs="Times New Roman"/>
        </w:rPr>
        <w:t xml:space="preserve"> onwards.</w:t>
      </w:r>
      <w:r w:rsidR="008F5FEA">
        <w:rPr>
          <w:rFonts w:eastAsia="Times New Roman" w:cs="Times New Roman"/>
        </w:rPr>
        <w:t xml:space="preserve"> </w:t>
      </w:r>
      <w:r w:rsidRPr="005E684D">
        <w:rPr>
          <w:rFonts w:eastAsia="Times New Roman" w:cs="Times New Roman"/>
        </w:rPr>
        <w:t xml:space="preserve">The software </w:t>
      </w:r>
      <w:r w:rsidR="00816D6A">
        <w:rPr>
          <w:rFonts w:eastAsia="Times New Roman" w:cs="Times New Roman"/>
        </w:rPr>
        <w:t>was</w:t>
      </w:r>
      <w:r w:rsidRPr="005E684D">
        <w:rPr>
          <w:rFonts w:eastAsia="Times New Roman" w:cs="Times New Roman"/>
        </w:rPr>
        <w:t xml:space="preserve"> set to record for each selected radio station between 1600 and 1900 hours </w:t>
      </w:r>
      <w:r w:rsidR="006D3E93">
        <w:rPr>
          <w:rFonts w:eastAsia="Times New Roman" w:cs="Times New Roman"/>
        </w:rPr>
        <w:t>at 3 time points</w:t>
      </w:r>
      <w:r w:rsidR="0050076F">
        <w:rPr>
          <w:rFonts w:eastAsia="Times New Roman" w:cs="Times New Roman"/>
        </w:rPr>
        <w:t>,</w:t>
      </w:r>
      <w:r w:rsidR="006D3E93">
        <w:rPr>
          <w:rFonts w:eastAsia="Times New Roman" w:cs="Times New Roman"/>
        </w:rPr>
        <w:t xml:space="preserve"> all of which were</w:t>
      </w:r>
      <w:r w:rsidR="00816D6A">
        <w:rPr>
          <w:rFonts w:eastAsia="Times New Roman" w:cs="Times New Roman"/>
        </w:rPr>
        <w:t xml:space="preserve"> </w:t>
      </w:r>
      <w:r w:rsidR="00816D6A">
        <w:rPr>
          <w:rFonts w:eastAsia="Times New Roman" w:cs="Times New Roman"/>
        </w:rPr>
        <w:lastRenderedPageBreak/>
        <w:t>weekdays</w:t>
      </w:r>
      <w:r w:rsidR="006D3E93">
        <w:rPr>
          <w:rFonts w:eastAsia="Times New Roman" w:cs="Times New Roman"/>
        </w:rPr>
        <w:t>.</w:t>
      </w:r>
      <w:r w:rsidR="00A35AA3">
        <w:rPr>
          <w:rFonts w:eastAsia="Times New Roman" w:cs="Times New Roman"/>
        </w:rPr>
        <w:t xml:space="preserve"> </w:t>
      </w:r>
      <w:r w:rsidR="00816D6A">
        <w:rPr>
          <w:rFonts w:eastAsia="Times New Roman" w:cs="Times New Roman"/>
        </w:rPr>
        <w:t>Eac</w:t>
      </w:r>
      <w:r w:rsidR="00D6153F">
        <w:rPr>
          <w:rFonts w:eastAsia="Times New Roman" w:cs="Times New Roman"/>
        </w:rPr>
        <w:t xml:space="preserve">h </w:t>
      </w:r>
      <w:r w:rsidR="00A35AA3">
        <w:rPr>
          <w:rFonts w:eastAsia="Times New Roman" w:cs="Times New Roman"/>
        </w:rPr>
        <w:t>sample</w:t>
      </w:r>
      <w:r w:rsidR="00D6153F">
        <w:rPr>
          <w:rFonts w:eastAsia="Times New Roman" w:cs="Times New Roman"/>
        </w:rPr>
        <w:t xml:space="preserve"> consisted </w:t>
      </w:r>
      <w:r w:rsidRPr="005E684D">
        <w:rPr>
          <w:rFonts w:eastAsia="Times New Roman" w:cs="Times New Roman"/>
        </w:rPr>
        <w:t>of recordings ma</w:t>
      </w:r>
      <w:r w:rsidR="00816D6A">
        <w:rPr>
          <w:rFonts w:eastAsia="Times New Roman" w:cs="Times New Roman"/>
        </w:rPr>
        <w:t xml:space="preserve">de over </w:t>
      </w:r>
      <w:r w:rsidR="00A35AA3">
        <w:rPr>
          <w:rFonts w:eastAsia="Times New Roman" w:cs="Times New Roman"/>
        </w:rPr>
        <w:t xml:space="preserve">a </w:t>
      </w:r>
      <w:r w:rsidR="00816D6A">
        <w:rPr>
          <w:rFonts w:eastAsia="Times New Roman" w:cs="Times New Roman"/>
        </w:rPr>
        <w:t>ten day</w:t>
      </w:r>
      <w:r w:rsidR="00A35AA3">
        <w:rPr>
          <w:rFonts w:eastAsia="Times New Roman" w:cs="Times New Roman"/>
        </w:rPr>
        <w:t xml:space="preserve"> period</w:t>
      </w:r>
      <w:r w:rsidR="00816D6A">
        <w:rPr>
          <w:rFonts w:eastAsia="Times New Roman" w:cs="Times New Roman"/>
        </w:rPr>
        <w:t xml:space="preserve">, of which three </w:t>
      </w:r>
      <w:r w:rsidRPr="005E684D">
        <w:rPr>
          <w:rFonts w:eastAsia="Times New Roman" w:cs="Times New Roman"/>
        </w:rPr>
        <w:t xml:space="preserve">days </w:t>
      </w:r>
      <w:r w:rsidR="00816D6A">
        <w:rPr>
          <w:rFonts w:eastAsia="Times New Roman" w:cs="Times New Roman"/>
        </w:rPr>
        <w:t>were</w:t>
      </w:r>
      <w:r w:rsidRPr="005E684D">
        <w:rPr>
          <w:rFonts w:eastAsia="Times New Roman" w:cs="Times New Roman"/>
        </w:rPr>
        <w:t xml:space="preserve"> </w:t>
      </w:r>
      <w:r w:rsidR="003C0C97">
        <w:rPr>
          <w:rFonts w:eastAsia="Times New Roman" w:cs="Times New Roman"/>
        </w:rPr>
        <w:t xml:space="preserve">then </w:t>
      </w:r>
      <w:r w:rsidR="00B12131">
        <w:rPr>
          <w:rFonts w:eastAsia="Times New Roman" w:cs="Times New Roman"/>
        </w:rPr>
        <w:t>selected</w:t>
      </w:r>
      <w:r w:rsidR="006D3E93">
        <w:rPr>
          <w:rFonts w:eastAsia="Times New Roman" w:cs="Times New Roman"/>
        </w:rPr>
        <w:t xml:space="preserve"> </w:t>
      </w:r>
      <w:r w:rsidR="007C7D67" w:rsidRPr="005E684D">
        <w:rPr>
          <w:rFonts w:eastAsia="Times New Roman" w:cs="Times New Roman"/>
        </w:rPr>
        <w:t>for co</w:t>
      </w:r>
      <w:r w:rsidR="007C7D67">
        <w:rPr>
          <w:rFonts w:eastAsia="Times New Roman" w:cs="Times New Roman"/>
        </w:rPr>
        <w:t>ding and analysis using</w:t>
      </w:r>
      <w:r w:rsidR="007C7D67" w:rsidRPr="005E684D">
        <w:rPr>
          <w:rFonts w:eastAsia="Times New Roman" w:cs="Times New Roman"/>
        </w:rPr>
        <w:t xml:space="preserve"> random numbers ge</w:t>
      </w:r>
      <w:r w:rsidR="007C7D67">
        <w:rPr>
          <w:rFonts w:eastAsia="Times New Roman" w:cs="Times New Roman"/>
        </w:rPr>
        <w:t>nerated using Minitab software</w:t>
      </w:r>
      <w:r w:rsidR="00A84A55" w:rsidRPr="00A84A55">
        <w:rPr>
          <w:rFonts w:eastAsia="Times New Roman" w:cs="Times New Roman"/>
          <w:vertAlign w:val="superscript"/>
        </w:rPr>
        <w:t>19</w:t>
      </w:r>
      <w:r w:rsidR="007C7D67">
        <w:rPr>
          <w:rFonts w:eastAsia="Times New Roman" w:cs="Times New Roman"/>
        </w:rPr>
        <w:t xml:space="preserve">. </w:t>
      </w:r>
      <w:r w:rsidR="005863E6" w:rsidRPr="005863E6">
        <w:rPr>
          <w:rFonts w:eastAsia="Times New Roman" w:cs="Times New Roman"/>
        </w:rPr>
        <w:t xml:space="preserve">In the case of failed recordings, the next available day before or after the selected day were chosen for coding. </w:t>
      </w:r>
      <w:r w:rsidRPr="005E684D">
        <w:rPr>
          <w:rFonts w:eastAsia="Times New Roman" w:cs="Times New Roman"/>
        </w:rPr>
        <w:t xml:space="preserve">This </w:t>
      </w:r>
      <w:r w:rsidR="003F74DE">
        <w:rPr>
          <w:rFonts w:eastAsia="Times New Roman" w:cs="Times New Roman"/>
        </w:rPr>
        <w:t xml:space="preserve">process </w:t>
      </w:r>
      <w:r w:rsidR="00816D6A">
        <w:rPr>
          <w:rFonts w:eastAsia="Times New Roman" w:cs="Times New Roman"/>
        </w:rPr>
        <w:t>was</w:t>
      </w:r>
      <w:r w:rsidRPr="005E684D">
        <w:rPr>
          <w:rFonts w:eastAsia="Times New Roman" w:cs="Times New Roman"/>
        </w:rPr>
        <w:t xml:space="preserve"> repeated for each recording period</w:t>
      </w:r>
      <w:r w:rsidR="00DA10BC">
        <w:rPr>
          <w:rFonts w:eastAsia="Times New Roman" w:cs="Times New Roman"/>
        </w:rPr>
        <w:t xml:space="preserve">. </w:t>
      </w:r>
      <w:r w:rsidR="003C0C97">
        <w:rPr>
          <w:rFonts w:eastAsia="Times New Roman" w:cs="Times New Roman"/>
        </w:rPr>
        <w:t>It was planned that e</w:t>
      </w:r>
      <w:r w:rsidR="00DA10BC">
        <w:rPr>
          <w:rFonts w:eastAsia="Times New Roman" w:cs="Times New Roman"/>
        </w:rPr>
        <w:t>ach</w:t>
      </w:r>
      <w:r w:rsidRPr="005E684D">
        <w:rPr>
          <w:rFonts w:eastAsia="Times New Roman" w:cs="Times New Roman"/>
        </w:rPr>
        <w:t xml:space="preserve"> </w:t>
      </w:r>
      <w:r w:rsidR="00C042D8">
        <w:rPr>
          <w:rFonts w:eastAsia="Times New Roman" w:cs="Times New Roman"/>
        </w:rPr>
        <w:t>day</w:t>
      </w:r>
      <w:r w:rsidR="003C0C97">
        <w:rPr>
          <w:rFonts w:eastAsia="Times New Roman" w:cs="Times New Roman"/>
        </w:rPr>
        <w:t xml:space="preserve"> would contain</w:t>
      </w:r>
      <w:r w:rsidRPr="005E684D">
        <w:rPr>
          <w:rFonts w:eastAsia="Times New Roman" w:cs="Times New Roman"/>
        </w:rPr>
        <w:t xml:space="preserve"> twelve hours of radio broadcasts (three hours for each of the four selected </w:t>
      </w:r>
      <w:r w:rsidR="00DA10BC">
        <w:rPr>
          <w:rFonts w:eastAsia="Times New Roman" w:cs="Times New Roman"/>
        </w:rPr>
        <w:t>stations) to give a total of 108</w:t>
      </w:r>
      <w:r w:rsidRPr="005E684D">
        <w:rPr>
          <w:rFonts w:eastAsia="Times New Roman" w:cs="Times New Roman"/>
        </w:rPr>
        <w:t xml:space="preserve"> hours of radio programming to be coded and analysed.</w:t>
      </w:r>
    </w:p>
    <w:p w14:paraId="31BEF63F" w14:textId="77777777" w:rsidR="005C672B" w:rsidRPr="006D3E93" w:rsidRDefault="00D6153F" w:rsidP="00B12131">
      <w:pPr>
        <w:rPr>
          <w:u w:val="single"/>
        </w:rPr>
      </w:pPr>
      <w:r w:rsidRPr="006D3E93">
        <w:rPr>
          <w:u w:val="single"/>
        </w:rPr>
        <w:t>C</w:t>
      </w:r>
      <w:r w:rsidR="005C672B" w:rsidRPr="006D3E93">
        <w:rPr>
          <w:u w:val="single"/>
        </w:rPr>
        <w:t>ontent analysis</w:t>
      </w:r>
    </w:p>
    <w:p w14:paraId="05F995FF" w14:textId="16574B27" w:rsidR="005C672B" w:rsidRPr="005E684D" w:rsidRDefault="003C5D49" w:rsidP="00095E5C">
      <w:pPr>
        <w:spacing w:after="200"/>
        <w:rPr>
          <w:rFonts w:eastAsia="Times New Roman" w:cs="Times New Roman"/>
        </w:rPr>
      </w:pPr>
      <w:r w:rsidRPr="005E684D">
        <w:t xml:space="preserve">Content analysis </w:t>
      </w:r>
      <w:r w:rsidR="006D3E93">
        <w:t>is</w:t>
      </w:r>
      <w:r w:rsidRPr="005E684D">
        <w:t xml:space="preserve"> a systematic way in which to analyse media, and is </w:t>
      </w:r>
      <w:r w:rsidR="0095211A">
        <w:t xml:space="preserve">frequently used to </w:t>
      </w:r>
      <w:r w:rsidRPr="005E684D">
        <w:t>reveal patterns in media output</w:t>
      </w:r>
      <w:r w:rsidR="00A84A55" w:rsidRPr="00A84A55">
        <w:rPr>
          <w:vertAlign w:val="superscript"/>
        </w:rPr>
        <w:t>20</w:t>
      </w:r>
      <w:r w:rsidRPr="005E684D">
        <w:t xml:space="preserve">. </w:t>
      </w:r>
      <w:r w:rsidR="000E318B">
        <w:t>T</w:t>
      </w:r>
      <w:r w:rsidR="005C672B" w:rsidRPr="005E684D">
        <w:rPr>
          <w:rFonts w:eastAsia="Times New Roman" w:cs="Times New Roman"/>
        </w:rPr>
        <w:t>o quantify references to alcohol made during broadcast radio programmes</w:t>
      </w:r>
      <w:r w:rsidR="000E318B">
        <w:rPr>
          <w:rFonts w:eastAsia="Times New Roman" w:cs="Times New Roman"/>
        </w:rPr>
        <w:t>,</w:t>
      </w:r>
      <w:r w:rsidR="005C672B" w:rsidRPr="005E684D">
        <w:rPr>
          <w:rFonts w:eastAsia="Times New Roman" w:cs="Times New Roman"/>
        </w:rPr>
        <w:t xml:space="preserve"> </w:t>
      </w:r>
      <w:r w:rsidR="000E318B">
        <w:rPr>
          <w:rFonts w:eastAsia="Times New Roman" w:cs="Times New Roman"/>
        </w:rPr>
        <w:t>n</w:t>
      </w:r>
      <w:r w:rsidR="005C672B" w:rsidRPr="005E684D">
        <w:rPr>
          <w:rFonts w:eastAsia="Times New Roman" w:cs="Times New Roman"/>
        </w:rPr>
        <w:t xml:space="preserve">ot only </w:t>
      </w:r>
      <w:r w:rsidR="000E318B">
        <w:rPr>
          <w:rFonts w:eastAsia="Times New Roman" w:cs="Times New Roman"/>
        </w:rPr>
        <w:t>was the frequency</w:t>
      </w:r>
      <w:r w:rsidR="00567046">
        <w:rPr>
          <w:rFonts w:eastAsia="Times New Roman" w:cs="Times New Roman"/>
        </w:rPr>
        <w:t xml:space="preserve"> of references </w:t>
      </w:r>
      <w:r w:rsidR="005C672B" w:rsidRPr="005E684D">
        <w:rPr>
          <w:rFonts w:eastAsia="Times New Roman" w:cs="Times New Roman"/>
        </w:rPr>
        <w:t xml:space="preserve">counted, but also detailed characteristics of the reference. </w:t>
      </w:r>
      <w:r w:rsidR="00567046">
        <w:rPr>
          <w:rFonts w:eastAsia="Times New Roman" w:cs="Times New Roman"/>
        </w:rPr>
        <w:t>These</w:t>
      </w:r>
      <w:r w:rsidR="005C672B" w:rsidRPr="005E684D">
        <w:rPr>
          <w:rFonts w:eastAsia="Times New Roman" w:cs="Times New Roman"/>
        </w:rPr>
        <w:t xml:space="preserve"> </w:t>
      </w:r>
      <w:r w:rsidR="0050076F">
        <w:rPr>
          <w:rFonts w:eastAsia="Times New Roman" w:cs="Times New Roman"/>
        </w:rPr>
        <w:t>were</w:t>
      </w:r>
      <w:r w:rsidR="00612004">
        <w:rPr>
          <w:rFonts w:eastAsia="Times New Roman" w:cs="Times New Roman"/>
        </w:rPr>
        <w:t>:</w:t>
      </w:r>
    </w:p>
    <w:p w14:paraId="52FC1993" w14:textId="6C23645F" w:rsidR="005C672B" w:rsidRPr="005E684D" w:rsidRDefault="00567046" w:rsidP="005C672B">
      <w:pPr>
        <w:numPr>
          <w:ilvl w:val="0"/>
          <w:numId w:val="5"/>
        </w:numPr>
        <w:spacing w:after="200"/>
        <w:contextualSpacing/>
        <w:jc w:val="both"/>
        <w:rPr>
          <w:rFonts w:eastAsia="Times New Roman" w:cs="Times New Roman"/>
        </w:rPr>
      </w:pPr>
      <w:r>
        <w:rPr>
          <w:rFonts w:eastAsia="Times New Roman" w:cs="Times New Roman"/>
        </w:rPr>
        <w:t xml:space="preserve">Type and duration </w:t>
      </w:r>
      <w:r w:rsidR="00E61A5C">
        <w:rPr>
          <w:rFonts w:eastAsia="Times New Roman" w:cs="Times New Roman"/>
        </w:rPr>
        <w:t xml:space="preserve">of reference, </w:t>
      </w:r>
      <w:r w:rsidR="00A84A55">
        <w:rPr>
          <w:rFonts w:eastAsia="Times New Roman" w:cs="Times New Roman"/>
        </w:rPr>
        <w:t>e.g</w:t>
      </w:r>
      <w:r w:rsidR="00E61A5C">
        <w:rPr>
          <w:rFonts w:eastAsia="Times New Roman" w:cs="Times New Roman"/>
        </w:rPr>
        <w:t>. adver</w:t>
      </w:r>
      <w:r w:rsidR="005C672B" w:rsidRPr="005E684D">
        <w:rPr>
          <w:rFonts w:eastAsia="Times New Roman" w:cs="Times New Roman"/>
        </w:rPr>
        <w:t>t, presenter mention</w:t>
      </w:r>
    </w:p>
    <w:p w14:paraId="2C6DF040" w14:textId="231CB375" w:rsidR="005C672B" w:rsidRPr="005E684D" w:rsidRDefault="005C672B" w:rsidP="005C672B">
      <w:pPr>
        <w:numPr>
          <w:ilvl w:val="0"/>
          <w:numId w:val="5"/>
        </w:numPr>
        <w:spacing w:after="200"/>
        <w:contextualSpacing/>
        <w:jc w:val="both"/>
        <w:rPr>
          <w:rFonts w:eastAsia="Times New Roman" w:cs="Times New Roman"/>
        </w:rPr>
      </w:pPr>
      <w:r w:rsidRPr="005E684D">
        <w:rPr>
          <w:rFonts w:eastAsia="Times New Roman" w:cs="Times New Roman"/>
        </w:rPr>
        <w:t>Part of p</w:t>
      </w:r>
      <w:r w:rsidR="003C0C97">
        <w:rPr>
          <w:rFonts w:eastAsia="Times New Roman" w:cs="Times New Roman"/>
        </w:rPr>
        <w:t>rogramming that reference occur</w:t>
      </w:r>
      <w:r w:rsidR="0095211A">
        <w:rPr>
          <w:rFonts w:eastAsia="Times New Roman" w:cs="Times New Roman"/>
        </w:rPr>
        <w:t>r</w:t>
      </w:r>
      <w:r w:rsidR="003C0C97">
        <w:rPr>
          <w:rFonts w:eastAsia="Times New Roman" w:cs="Times New Roman"/>
        </w:rPr>
        <w:t>ed</w:t>
      </w:r>
      <w:r w:rsidRPr="005E684D">
        <w:rPr>
          <w:rFonts w:eastAsia="Times New Roman" w:cs="Times New Roman"/>
        </w:rPr>
        <w:t xml:space="preserve">, </w:t>
      </w:r>
      <w:r w:rsidR="00A84A55">
        <w:rPr>
          <w:rFonts w:eastAsia="Times New Roman" w:cs="Times New Roman"/>
        </w:rPr>
        <w:t>e.g</w:t>
      </w:r>
      <w:r w:rsidRPr="005E684D">
        <w:rPr>
          <w:rFonts w:eastAsia="Times New Roman" w:cs="Times New Roman"/>
        </w:rPr>
        <w:t>. commercial break, chat segment</w:t>
      </w:r>
    </w:p>
    <w:p w14:paraId="10A6848B" w14:textId="42E12EDC" w:rsidR="005C672B" w:rsidRPr="005E684D" w:rsidRDefault="005C672B" w:rsidP="005C672B">
      <w:pPr>
        <w:numPr>
          <w:ilvl w:val="0"/>
          <w:numId w:val="5"/>
        </w:numPr>
        <w:spacing w:after="200"/>
        <w:contextualSpacing/>
        <w:jc w:val="both"/>
        <w:rPr>
          <w:rFonts w:eastAsia="Times New Roman" w:cs="Times New Roman"/>
        </w:rPr>
      </w:pPr>
      <w:r w:rsidRPr="005E684D">
        <w:rPr>
          <w:rFonts w:eastAsia="Times New Roman" w:cs="Times New Roman"/>
        </w:rPr>
        <w:t xml:space="preserve">Reference type, </w:t>
      </w:r>
      <w:r w:rsidR="00A84A55">
        <w:rPr>
          <w:rFonts w:eastAsia="Times New Roman" w:cs="Times New Roman"/>
        </w:rPr>
        <w:t>e.g</w:t>
      </w:r>
      <w:r w:rsidRPr="005E684D">
        <w:rPr>
          <w:rFonts w:eastAsia="Times New Roman" w:cs="Times New Roman"/>
        </w:rPr>
        <w:t>. reference to effects of alcohol</w:t>
      </w:r>
    </w:p>
    <w:p w14:paraId="5F37924D" w14:textId="5DDF9B42" w:rsidR="00567046" w:rsidRDefault="00567046" w:rsidP="005C672B">
      <w:pPr>
        <w:numPr>
          <w:ilvl w:val="0"/>
          <w:numId w:val="5"/>
        </w:numPr>
        <w:spacing w:after="200"/>
        <w:contextualSpacing/>
        <w:jc w:val="both"/>
        <w:rPr>
          <w:rFonts w:eastAsia="Times New Roman" w:cs="Times New Roman"/>
        </w:rPr>
      </w:pPr>
      <w:r>
        <w:rPr>
          <w:rFonts w:eastAsia="Times New Roman" w:cs="Times New Roman"/>
        </w:rPr>
        <w:t xml:space="preserve">Whether the reference encouraged consumption per se, or a specific type, </w:t>
      </w:r>
      <w:r w:rsidR="00A84A55">
        <w:rPr>
          <w:rFonts w:eastAsia="Times New Roman" w:cs="Times New Roman"/>
        </w:rPr>
        <w:t>e.g</w:t>
      </w:r>
      <w:r>
        <w:rPr>
          <w:rFonts w:eastAsia="Times New Roman" w:cs="Times New Roman"/>
        </w:rPr>
        <w:t>. excessive</w:t>
      </w:r>
    </w:p>
    <w:p w14:paraId="71F46A96" w14:textId="77777777" w:rsidR="00F77A85" w:rsidRPr="005E684D" w:rsidRDefault="00F77A85" w:rsidP="005C672B">
      <w:pPr>
        <w:numPr>
          <w:ilvl w:val="0"/>
          <w:numId w:val="5"/>
        </w:numPr>
        <w:spacing w:after="200"/>
        <w:contextualSpacing/>
        <w:jc w:val="both"/>
        <w:rPr>
          <w:rFonts w:eastAsia="Times New Roman" w:cs="Times New Roman"/>
        </w:rPr>
      </w:pPr>
      <w:r>
        <w:rPr>
          <w:rFonts w:eastAsia="Times New Roman" w:cs="Times New Roman"/>
        </w:rPr>
        <w:lastRenderedPageBreak/>
        <w:t>Whether a ‘drink responsibly’ message was provided</w:t>
      </w:r>
    </w:p>
    <w:p w14:paraId="48A9FBCC" w14:textId="4287D392" w:rsidR="005C672B" w:rsidRPr="005E684D" w:rsidRDefault="005C672B" w:rsidP="005C672B">
      <w:pPr>
        <w:numPr>
          <w:ilvl w:val="0"/>
          <w:numId w:val="5"/>
        </w:numPr>
        <w:spacing w:after="200"/>
        <w:contextualSpacing/>
        <w:jc w:val="both"/>
        <w:rPr>
          <w:rFonts w:eastAsia="Times New Roman" w:cs="Times New Roman"/>
        </w:rPr>
      </w:pPr>
      <w:r w:rsidRPr="005E684D">
        <w:rPr>
          <w:rFonts w:eastAsia="Times New Roman" w:cs="Times New Roman"/>
        </w:rPr>
        <w:t xml:space="preserve">Contextual information about </w:t>
      </w:r>
      <w:r w:rsidR="003C0C97">
        <w:rPr>
          <w:rFonts w:eastAsia="Times New Roman" w:cs="Times New Roman"/>
        </w:rPr>
        <w:t xml:space="preserve">the </w:t>
      </w:r>
      <w:r w:rsidRPr="005E684D">
        <w:rPr>
          <w:rFonts w:eastAsia="Times New Roman" w:cs="Times New Roman"/>
        </w:rPr>
        <w:t xml:space="preserve">reference, </w:t>
      </w:r>
      <w:r w:rsidR="00A84A55">
        <w:rPr>
          <w:rFonts w:eastAsia="Times New Roman" w:cs="Times New Roman"/>
        </w:rPr>
        <w:t>e.g</w:t>
      </w:r>
      <w:r w:rsidRPr="005E684D">
        <w:rPr>
          <w:rFonts w:eastAsia="Times New Roman" w:cs="Times New Roman"/>
        </w:rPr>
        <w:t>. location, type of drinking, drinking prompt</w:t>
      </w:r>
    </w:p>
    <w:p w14:paraId="3C2D8BF7" w14:textId="77777777" w:rsidR="00567046" w:rsidRPr="006D3E93" w:rsidRDefault="005C672B" w:rsidP="006D3E93">
      <w:pPr>
        <w:numPr>
          <w:ilvl w:val="0"/>
          <w:numId w:val="5"/>
        </w:numPr>
        <w:spacing w:before="200" w:after="200"/>
        <w:jc w:val="both"/>
        <w:rPr>
          <w:rFonts w:eastAsia="Times New Roman" w:cs="Times New Roman"/>
        </w:rPr>
      </w:pPr>
      <w:r w:rsidRPr="00567046">
        <w:rPr>
          <w:rFonts w:eastAsia="Times New Roman" w:cs="Times New Roman"/>
        </w:rPr>
        <w:t>Emotions or experiences linked to consumption or purchase of alcohol</w:t>
      </w:r>
    </w:p>
    <w:p w14:paraId="05A496AF" w14:textId="5FD9E978" w:rsidR="00F77A85" w:rsidRDefault="005C672B" w:rsidP="00095E5C">
      <w:pPr>
        <w:spacing w:after="200"/>
      </w:pPr>
      <w:r w:rsidRPr="005E684D">
        <w:rPr>
          <w:rFonts w:eastAsia="Times New Roman" w:cs="Times New Roman"/>
        </w:rPr>
        <w:t xml:space="preserve">A codebook </w:t>
      </w:r>
      <w:r w:rsidR="00B22877">
        <w:rPr>
          <w:rFonts w:eastAsia="Times New Roman" w:cs="Times New Roman"/>
        </w:rPr>
        <w:t>(available on request)</w:t>
      </w:r>
      <w:r w:rsidR="00D6153F">
        <w:rPr>
          <w:rFonts w:eastAsia="Times New Roman" w:cs="Times New Roman"/>
        </w:rPr>
        <w:t xml:space="preserve"> </w:t>
      </w:r>
      <w:r w:rsidR="00567046">
        <w:rPr>
          <w:rFonts w:eastAsia="Times New Roman" w:cs="Times New Roman"/>
        </w:rPr>
        <w:t>was</w:t>
      </w:r>
      <w:r w:rsidRPr="005E684D">
        <w:rPr>
          <w:rFonts w:eastAsia="Times New Roman" w:cs="Times New Roman"/>
        </w:rPr>
        <w:t xml:space="preserve"> formulated and piloted</w:t>
      </w:r>
      <w:r w:rsidR="0095211A">
        <w:rPr>
          <w:rFonts w:eastAsia="Times New Roman" w:cs="Times New Roman"/>
        </w:rPr>
        <w:t>,</w:t>
      </w:r>
      <w:r w:rsidRPr="005E684D">
        <w:rPr>
          <w:rFonts w:eastAsia="Times New Roman" w:cs="Times New Roman"/>
        </w:rPr>
        <w:t xml:space="preserve"> based on a previous content analysis of references to alcohol during </w:t>
      </w:r>
      <w:r w:rsidR="0095211A">
        <w:rPr>
          <w:rFonts w:eastAsia="Times New Roman" w:cs="Times New Roman"/>
        </w:rPr>
        <w:t xml:space="preserve">televised </w:t>
      </w:r>
      <w:r w:rsidRPr="005E684D">
        <w:rPr>
          <w:rFonts w:eastAsia="Times New Roman" w:cs="Times New Roman"/>
        </w:rPr>
        <w:t>footb</w:t>
      </w:r>
      <w:r w:rsidR="00317C25">
        <w:rPr>
          <w:rFonts w:eastAsia="Times New Roman" w:cs="Times New Roman"/>
        </w:rPr>
        <w:t xml:space="preserve">all </w:t>
      </w:r>
      <w:r w:rsidR="0095211A">
        <w:rPr>
          <w:rFonts w:eastAsia="Times New Roman" w:cs="Times New Roman"/>
        </w:rPr>
        <w:t>matches</w:t>
      </w:r>
      <w:r w:rsidR="00A84A55" w:rsidRPr="00A84A55">
        <w:rPr>
          <w:rFonts w:eastAsia="Times New Roman" w:cs="Times New Roman"/>
          <w:vertAlign w:val="superscript"/>
        </w:rPr>
        <w:t>21</w:t>
      </w:r>
      <w:r w:rsidR="0095211A">
        <w:rPr>
          <w:rFonts w:eastAsia="Times New Roman" w:cs="Times New Roman"/>
        </w:rPr>
        <w:t>,</w:t>
      </w:r>
      <w:r w:rsidR="003B776B">
        <w:rPr>
          <w:rFonts w:eastAsia="Times New Roman" w:cs="Times New Roman"/>
        </w:rPr>
        <w:t xml:space="preserve"> </w:t>
      </w:r>
      <w:r w:rsidR="00317C25">
        <w:rPr>
          <w:rFonts w:eastAsia="Times New Roman" w:cs="Times New Roman"/>
        </w:rPr>
        <w:t xml:space="preserve">but </w:t>
      </w:r>
      <w:r w:rsidR="00567046">
        <w:rPr>
          <w:rFonts w:eastAsia="Times New Roman" w:cs="Times New Roman"/>
        </w:rPr>
        <w:t xml:space="preserve">adapted to be used for coding radio programmes. </w:t>
      </w:r>
      <w:r w:rsidR="000B37B3">
        <w:rPr>
          <w:rFonts w:eastAsia="Times New Roman" w:cs="Times New Roman"/>
        </w:rPr>
        <w:t>A previous study that assessed the content of radio programming in relation to alcohol and younger people was also reviewed for additional coding categories</w:t>
      </w:r>
      <w:r w:rsidR="00A84A55" w:rsidRPr="00A84A55">
        <w:rPr>
          <w:rFonts w:eastAsia="Times New Roman" w:cs="Times New Roman"/>
          <w:vertAlign w:val="superscript"/>
        </w:rPr>
        <w:t>17</w:t>
      </w:r>
      <w:r w:rsidR="000B37B3">
        <w:rPr>
          <w:rFonts w:eastAsia="Times New Roman" w:cs="Times New Roman"/>
        </w:rPr>
        <w:t xml:space="preserve">. </w:t>
      </w:r>
      <w:r w:rsidR="0095211A">
        <w:rPr>
          <w:rFonts w:eastAsia="Times New Roman" w:cs="Times New Roman"/>
        </w:rPr>
        <w:t xml:space="preserve">For commercial stations only, total advertising time was also captured in order to calculate the proportion of alcohol advertising as a percentage of total advertising time. </w:t>
      </w:r>
      <w:r w:rsidRPr="005E684D">
        <w:rPr>
          <w:rFonts w:eastAsia="Times New Roman" w:cs="Times New Roman"/>
        </w:rPr>
        <w:t>Analysis</w:t>
      </w:r>
      <w:r w:rsidR="00E33F60">
        <w:rPr>
          <w:rFonts w:eastAsia="Times New Roman" w:cs="Times New Roman"/>
        </w:rPr>
        <w:t>,</w:t>
      </w:r>
      <w:r w:rsidRPr="005E684D">
        <w:rPr>
          <w:rFonts w:eastAsia="Times New Roman" w:cs="Times New Roman"/>
        </w:rPr>
        <w:t xml:space="preserve"> </w:t>
      </w:r>
      <w:r w:rsidR="00E33F60">
        <w:rPr>
          <w:rFonts w:eastAsia="Times New Roman" w:cs="Times New Roman"/>
        </w:rPr>
        <w:t>conducted in SPSS v13</w:t>
      </w:r>
      <w:r w:rsidR="00E33F60" w:rsidRPr="00A84A55">
        <w:rPr>
          <w:rFonts w:eastAsia="Times New Roman" w:cs="Times New Roman"/>
          <w:vertAlign w:val="superscript"/>
        </w:rPr>
        <w:t>22</w:t>
      </w:r>
      <w:r w:rsidR="00E33F60" w:rsidRPr="00E33F60">
        <w:rPr>
          <w:rFonts w:eastAsia="Times New Roman" w:cs="Times New Roman"/>
        </w:rPr>
        <w:t xml:space="preserve">, </w:t>
      </w:r>
      <w:r w:rsidR="00D6153F">
        <w:rPr>
          <w:rFonts w:eastAsia="Times New Roman" w:cs="Times New Roman"/>
        </w:rPr>
        <w:t>was</w:t>
      </w:r>
      <w:r w:rsidRPr="005E684D">
        <w:rPr>
          <w:rFonts w:eastAsia="Times New Roman" w:cs="Times New Roman"/>
        </w:rPr>
        <w:t xml:space="preserve"> descriptive, presenting counts, frequencies, percentages and averages of numbers of references to alcohol, stratified by time period and radio station.</w:t>
      </w:r>
      <w:r>
        <w:rPr>
          <w:rFonts w:eastAsia="Times New Roman" w:cs="Times New Roman"/>
        </w:rPr>
        <w:t xml:space="preserve"> </w:t>
      </w:r>
      <w:r w:rsidR="00E33F60">
        <w:rPr>
          <w:rFonts w:eastAsia="Times New Roman" w:cs="Times New Roman"/>
        </w:rPr>
        <w:t>E</w:t>
      </w:r>
      <w:r>
        <w:rPr>
          <w:rFonts w:eastAsia="Times New Roman" w:cs="Times New Roman"/>
        </w:rPr>
        <w:t xml:space="preserve">xamples of verbatim quotes from the radio broadcasts </w:t>
      </w:r>
      <w:r w:rsidR="006D3E93">
        <w:rPr>
          <w:rFonts w:eastAsia="Times New Roman" w:cs="Times New Roman"/>
        </w:rPr>
        <w:t>are</w:t>
      </w:r>
      <w:r w:rsidR="00E33F60">
        <w:rPr>
          <w:rFonts w:eastAsia="Times New Roman" w:cs="Times New Roman"/>
        </w:rPr>
        <w:t xml:space="preserve"> used to illuminate </w:t>
      </w:r>
      <w:r>
        <w:rPr>
          <w:rFonts w:eastAsia="Times New Roman" w:cs="Times New Roman"/>
        </w:rPr>
        <w:t>findings.</w:t>
      </w:r>
      <w:r w:rsidR="006D3E93">
        <w:rPr>
          <w:rFonts w:eastAsia="Times New Roman" w:cs="Times New Roman"/>
        </w:rPr>
        <w:t xml:space="preserve"> </w:t>
      </w:r>
      <w:r w:rsidR="00E33F60">
        <w:rPr>
          <w:rFonts w:eastAsia="Times New Roman" w:cs="Times New Roman"/>
        </w:rPr>
        <w:t xml:space="preserve">To ensure reliability of </w:t>
      </w:r>
      <w:r>
        <w:rPr>
          <w:rFonts w:eastAsia="Times New Roman" w:cs="Times New Roman"/>
        </w:rPr>
        <w:t xml:space="preserve">coding, a second </w:t>
      </w:r>
      <w:r w:rsidR="00E33F60">
        <w:rPr>
          <w:rFonts w:eastAsia="Times New Roman" w:cs="Times New Roman"/>
        </w:rPr>
        <w:t>researcher</w:t>
      </w:r>
      <w:r>
        <w:rPr>
          <w:rFonts w:eastAsia="Times New Roman" w:cs="Times New Roman"/>
        </w:rPr>
        <w:t xml:space="preserve"> </w:t>
      </w:r>
      <w:r w:rsidR="00D6153F">
        <w:rPr>
          <w:rFonts w:eastAsia="Times New Roman" w:cs="Times New Roman"/>
        </w:rPr>
        <w:t>coded</w:t>
      </w:r>
      <w:r>
        <w:rPr>
          <w:rFonts w:eastAsia="Times New Roman" w:cs="Times New Roman"/>
        </w:rPr>
        <w:t xml:space="preserve"> ten percent of the total recorded broadcast hours. Krippendorff’s alpha</w:t>
      </w:r>
      <w:r w:rsidR="00577A7D">
        <w:rPr>
          <w:rFonts w:eastAsia="Times New Roman" w:cs="Times New Roman"/>
        </w:rPr>
        <w:t xml:space="preserve"> was calculated</w:t>
      </w:r>
      <w:r w:rsidR="00A84A55" w:rsidRPr="00A84A55">
        <w:rPr>
          <w:rFonts w:eastAsia="Times New Roman" w:cs="Times New Roman"/>
          <w:vertAlign w:val="superscript"/>
        </w:rPr>
        <w:t>2</w:t>
      </w:r>
      <w:r w:rsidR="00E33F60">
        <w:rPr>
          <w:rFonts w:eastAsia="Times New Roman" w:cs="Times New Roman"/>
          <w:vertAlign w:val="superscript"/>
        </w:rPr>
        <w:t>3</w:t>
      </w:r>
      <w:r w:rsidR="00A84A55" w:rsidRPr="00A84A55">
        <w:rPr>
          <w:rFonts w:eastAsia="Times New Roman" w:cs="Times New Roman"/>
          <w:vertAlign w:val="superscript"/>
        </w:rPr>
        <w:t>-24</w:t>
      </w:r>
      <w:r w:rsidR="00B22877">
        <w:rPr>
          <w:rFonts w:eastAsia="Times New Roman" w:cs="Times New Roman"/>
        </w:rPr>
        <w:t>.</w:t>
      </w:r>
      <w:r w:rsidR="00F77A85">
        <w:br w:type="page"/>
      </w:r>
    </w:p>
    <w:p w14:paraId="16357B16" w14:textId="77777777" w:rsidR="00654222" w:rsidRDefault="00654222" w:rsidP="00556E6D">
      <w:pPr>
        <w:spacing w:after="200"/>
      </w:pPr>
      <w:r>
        <w:lastRenderedPageBreak/>
        <w:t>Results</w:t>
      </w:r>
    </w:p>
    <w:p w14:paraId="1CBFC7B9" w14:textId="485E1ED5" w:rsidR="00E94691" w:rsidRPr="00A72700" w:rsidRDefault="003F74DE" w:rsidP="00095E5C">
      <w:r>
        <w:t>T</w:t>
      </w:r>
      <w:r w:rsidR="00A72700">
        <w:t>hirty-six broadcasts totalling 103</w:t>
      </w:r>
      <w:r w:rsidR="00454294">
        <w:t xml:space="preserve"> hours </w:t>
      </w:r>
      <w:r w:rsidR="00A72700">
        <w:t>were coded.</w:t>
      </w:r>
    </w:p>
    <w:p w14:paraId="045DB7B0" w14:textId="77777777" w:rsidR="00654222" w:rsidRPr="005863E6" w:rsidRDefault="007332FB" w:rsidP="00B22877">
      <w:pPr>
        <w:rPr>
          <w:u w:val="single"/>
        </w:rPr>
      </w:pPr>
      <w:r w:rsidRPr="005863E6">
        <w:rPr>
          <w:u w:val="single"/>
        </w:rPr>
        <w:t>S</w:t>
      </w:r>
      <w:r w:rsidR="00D5709A" w:rsidRPr="005863E6">
        <w:rPr>
          <w:u w:val="single"/>
        </w:rPr>
        <w:t>ample</w:t>
      </w:r>
    </w:p>
    <w:p w14:paraId="1A5C8640" w14:textId="7B5C1B42" w:rsidR="00A72700" w:rsidRDefault="00317C25" w:rsidP="00095E5C">
      <w:r>
        <w:t>F</w:t>
      </w:r>
      <w:r w:rsidR="00A72700">
        <w:t>our stations were selected comprising three commercial stations and one BBC station</w:t>
      </w:r>
      <w:r>
        <w:t xml:space="preserve"> (see table 1)</w:t>
      </w:r>
      <w:r w:rsidR="00A72700">
        <w:t>. The commercial stations cover</w:t>
      </w:r>
      <w:r w:rsidR="00454294">
        <w:t xml:space="preserve">ed </w:t>
      </w:r>
      <w:r w:rsidR="00A72700">
        <w:t>different geog</w:t>
      </w:r>
      <w:r w:rsidR="00454294">
        <w:t>raphical areas in the UK and had</w:t>
      </w:r>
      <w:r w:rsidR="00A72700">
        <w:t xml:space="preserve"> a large population reach</w:t>
      </w:r>
      <w:r w:rsidR="0050076F">
        <w:t>;</w:t>
      </w:r>
      <w:r w:rsidR="00A72700">
        <w:t xml:space="preserve"> BBC Radio 2 </w:t>
      </w:r>
      <w:r w:rsidR="0050076F">
        <w:t xml:space="preserve">covers all </w:t>
      </w:r>
      <w:r w:rsidR="00454294">
        <w:t>of the UK. XFM had</w:t>
      </w:r>
      <w:r w:rsidR="00A72700">
        <w:t xml:space="preserve"> the highest ratio of listeners in the 55-64 age category to all adult listeners (for the time band of interest</w:t>
      </w:r>
      <w:r>
        <w:t xml:space="preserve">: </w:t>
      </w:r>
      <w:r w:rsidR="00806C2B">
        <w:t xml:space="preserve">weekdays </w:t>
      </w:r>
      <w:r>
        <w:t>1600-1900)</w:t>
      </w:r>
      <w:r w:rsidR="00454294">
        <w:t>. BBC Radio 2 had</w:t>
      </w:r>
      <w:r w:rsidR="00A72700">
        <w:t xml:space="preserve"> a broad age range of listeners but, beca</w:t>
      </w:r>
      <w:r w:rsidR="00454294">
        <w:t>use of its national coverage, was</w:t>
      </w:r>
      <w:r w:rsidR="00A72700">
        <w:t xml:space="preserve"> most likely to reach the largest absolute number of</w:t>
      </w:r>
      <w:r w:rsidR="005863E6">
        <w:t xml:space="preserve"> adults in the 55-64 age group.</w:t>
      </w:r>
      <w:r>
        <w:t xml:space="preserve"> </w:t>
      </w:r>
      <w:r w:rsidR="00A72700">
        <w:t xml:space="preserve">The </w:t>
      </w:r>
      <w:r w:rsidR="00454294">
        <w:t>commercial stations all had</w:t>
      </w:r>
      <w:r w:rsidR="00A72700">
        <w:t xml:space="preserve"> similar format</w:t>
      </w:r>
      <w:r w:rsidR="00806C2B">
        <w:t>s</w:t>
      </w:r>
      <w:r w:rsidR="00A72700">
        <w:t>, typically comprising 10-20 minutes of continuous music followed by a 2-3 minute commercial break segment, brief interludes of presenter talking, hourly news, and occasional other segments such as phone-ins o</w:t>
      </w:r>
      <w:r w:rsidR="00454294">
        <w:t>r competitions. BBC Radio 2 had</w:t>
      </w:r>
      <w:r w:rsidR="00A72700">
        <w:t xml:space="preserve"> a slightly diff</w:t>
      </w:r>
      <w:r w:rsidR="00820A8B">
        <w:t>erent form</w:t>
      </w:r>
      <w:r w:rsidR="00454294">
        <w:t>at, in that it did</w:t>
      </w:r>
      <w:r w:rsidR="00820A8B">
        <w:t xml:space="preserve"> not</w:t>
      </w:r>
      <w:r w:rsidR="00A72700">
        <w:t xml:space="preserve"> include commercial advertising (as with all domestic BBC broadcast</w:t>
      </w:r>
      <w:r w:rsidR="00454294">
        <w:t>ing). Because of this, there were</w:t>
      </w:r>
      <w:r w:rsidR="00A72700">
        <w:t xml:space="preserve"> extended talk-based, guest and topical segments compared to the commercial stations.</w:t>
      </w:r>
    </w:p>
    <w:p w14:paraId="6A96F846" w14:textId="77777777" w:rsidR="00227372" w:rsidRPr="00A72700" w:rsidRDefault="00227372" w:rsidP="00227372">
      <w:pPr>
        <w:jc w:val="center"/>
      </w:pPr>
      <w:r>
        <w:t>Table 1 here</w:t>
      </w:r>
    </w:p>
    <w:p w14:paraId="3CBF8A05" w14:textId="77777777" w:rsidR="00443AF6" w:rsidRPr="00F823CD" w:rsidRDefault="00443AF6" w:rsidP="005863E6">
      <w:pPr>
        <w:rPr>
          <w:u w:val="single"/>
        </w:rPr>
      </w:pPr>
      <w:r w:rsidRPr="00F823CD">
        <w:rPr>
          <w:u w:val="single"/>
        </w:rPr>
        <w:lastRenderedPageBreak/>
        <w:t>Frequency</w:t>
      </w:r>
    </w:p>
    <w:p w14:paraId="1B1EAD92" w14:textId="52C4E518" w:rsidR="00355362" w:rsidRDefault="00781077" w:rsidP="00095E5C">
      <w:r>
        <w:t xml:space="preserve">We identified </w:t>
      </w:r>
      <w:r w:rsidR="00454294" w:rsidRPr="005863E6">
        <w:t>151</w:t>
      </w:r>
      <w:r w:rsidR="00F823CD">
        <w:t xml:space="preserve"> </w:t>
      </w:r>
      <w:r>
        <w:t xml:space="preserve">references to alcohol </w:t>
      </w:r>
      <w:r w:rsidR="00F823CD">
        <w:t>(</w:t>
      </w:r>
      <w:r w:rsidR="00317C25">
        <w:t>see t</w:t>
      </w:r>
      <w:r w:rsidR="00F823CD">
        <w:t>able 2)</w:t>
      </w:r>
      <w:r w:rsidR="003647E0" w:rsidRPr="005863E6">
        <w:t xml:space="preserve">. </w:t>
      </w:r>
      <w:r w:rsidR="00760FE4">
        <w:t>T</w:t>
      </w:r>
      <w:r w:rsidRPr="005863E6">
        <w:t>ime</w:t>
      </w:r>
      <w:r w:rsidR="003647E0" w:rsidRPr="005863E6">
        <w:t xml:space="preserve"> point 1 (T1</w:t>
      </w:r>
      <w:r w:rsidR="00317C25">
        <w:t xml:space="preserve"> -</w:t>
      </w:r>
      <w:r w:rsidR="003647E0" w:rsidRPr="005863E6">
        <w:t xml:space="preserve"> </w:t>
      </w:r>
      <w:r w:rsidR="00317C25">
        <w:t xml:space="preserve">December 2014) </w:t>
      </w:r>
      <w:r w:rsidR="00760FE4">
        <w:t>had t</w:t>
      </w:r>
      <w:r>
        <w:t>he highest total number and mean number of references per hour. BBC Radio 2 had the highest number of references to alcohol overall (n=49)</w:t>
      </w:r>
      <w:r w:rsidR="00443AF6">
        <w:t>.</w:t>
      </w:r>
      <w:r w:rsidR="00317C25">
        <w:t xml:space="preserve"> </w:t>
      </w:r>
      <w:r w:rsidR="00A35CCB">
        <w:t>A</w:t>
      </w:r>
      <w:r w:rsidR="00F016D1" w:rsidRPr="00355362">
        <w:t xml:space="preserve">dverts for alcohol, or </w:t>
      </w:r>
      <w:r w:rsidR="00A35CCB">
        <w:t>which</w:t>
      </w:r>
      <w:r w:rsidR="00F016D1" w:rsidRPr="00355362">
        <w:t xml:space="preserve"> made reference to alcohol, made up over 90% of all </w:t>
      </w:r>
      <w:r w:rsidR="00F016D1">
        <w:t>references to alcohol on commercial stations</w:t>
      </w:r>
      <w:r w:rsidR="00F07B63">
        <w:t xml:space="preserve">. Greater variation in reference length </w:t>
      </w:r>
      <w:r w:rsidR="00F07B63" w:rsidRPr="00BF09E1">
        <w:t>(11.1 seconds to 33.0 seconds)</w:t>
      </w:r>
      <w:r w:rsidR="00F07B63">
        <w:t xml:space="preserve"> was seen for BBC Radio 2, where references were typically talk-based and more varied in </w:t>
      </w:r>
      <w:bookmarkStart w:id="2" w:name="_Ref427570279"/>
      <w:r w:rsidR="00355362">
        <w:t>context.</w:t>
      </w:r>
    </w:p>
    <w:p w14:paraId="02F58605" w14:textId="77777777" w:rsidR="00227372" w:rsidRDefault="00227372" w:rsidP="00227372">
      <w:pPr>
        <w:spacing w:before="200" w:after="200"/>
        <w:jc w:val="center"/>
      </w:pPr>
      <w:r>
        <w:t>Table 2 here</w:t>
      </w:r>
    </w:p>
    <w:bookmarkEnd w:id="2"/>
    <w:p w14:paraId="20232856" w14:textId="77777777" w:rsidR="00443AF6" w:rsidRPr="00355362" w:rsidRDefault="00081533" w:rsidP="00355362">
      <w:pPr>
        <w:rPr>
          <w:u w:val="single"/>
        </w:rPr>
      </w:pPr>
      <w:r w:rsidRPr="00355362">
        <w:rPr>
          <w:u w:val="single"/>
        </w:rPr>
        <w:t>Types of references</w:t>
      </w:r>
    </w:p>
    <w:p w14:paraId="7FCF3FC3" w14:textId="2C848FAD" w:rsidR="00355362" w:rsidRDefault="00F016D1" w:rsidP="00355362">
      <w:r>
        <w:t xml:space="preserve">On BBC Radio 2, the </w:t>
      </w:r>
      <w:r w:rsidR="00443AF6">
        <w:t xml:space="preserve">greatest proportion </w:t>
      </w:r>
      <w:r w:rsidR="00760FE4">
        <w:t xml:space="preserve">of references to alcohol </w:t>
      </w:r>
      <w:r w:rsidR="00443AF6">
        <w:t>c</w:t>
      </w:r>
      <w:r w:rsidR="00BD6961">
        <w:t>ame</w:t>
      </w:r>
      <w:r w:rsidR="00443AF6">
        <w:t xml:space="preserve"> from presenters reading out listeners’ social media messages. The small proportion that came from adverts on BBC Radio 2 we</w:t>
      </w:r>
      <w:r w:rsidR="00355362">
        <w:t>re adverts for other BBC shows</w:t>
      </w:r>
      <w:r w:rsidR="00C640C9">
        <w:t xml:space="preserve"> (see figure 1)</w:t>
      </w:r>
      <w:r w:rsidR="00355362">
        <w:t>.</w:t>
      </w:r>
      <w:bookmarkStart w:id="3" w:name="_Ref425954484"/>
    </w:p>
    <w:p w14:paraId="4CCE087C" w14:textId="77777777" w:rsidR="00227372" w:rsidRDefault="00227372" w:rsidP="00227372">
      <w:pPr>
        <w:jc w:val="center"/>
      </w:pPr>
      <w:r>
        <w:t>Figure 1</w:t>
      </w:r>
      <w:r w:rsidR="00C640C9">
        <w:t xml:space="preserve"> here</w:t>
      </w:r>
    </w:p>
    <w:bookmarkEnd w:id="3"/>
    <w:p w14:paraId="17286593" w14:textId="3A0A14BC" w:rsidR="00355362" w:rsidRDefault="00443AF6" w:rsidP="00095E5C">
      <w:pPr>
        <w:spacing w:before="200" w:after="200"/>
      </w:pPr>
      <w:r>
        <w:t xml:space="preserve">On </w:t>
      </w:r>
      <w:r w:rsidR="00C640C9">
        <w:t>all stations</w:t>
      </w:r>
      <w:r>
        <w:t xml:space="preserve">, around two thirds of alcohol </w:t>
      </w:r>
      <w:r w:rsidR="00BD6961">
        <w:t xml:space="preserve">references </w:t>
      </w:r>
      <w:r>
        <w:t>were for specific types of products, i.e. wine or beer</w:t>
      </w:r>
      <w:r w:rsidR="00F016D1">
        <w:t xml:space="preserve">; </w:t>
      </w:r>
      <w:r w:rsidR="00BD6961">
        <w:t xml:space="preserve">with </w:t>
      </w:r>
      <w:r w:rsidR="00F016D1">
        <w:t>wine the</w:t>
      </w:r>
      <w:r w:rsidR="00BD6961">
        <w:t xml:space="preserve"> </w:t>
      </w:r>
      <w:r w:rsidR="00F016D1">
        <w:t>most frequently mentioned</w:t>
      </w:r>
      <w:r w:rsidR="00BD6961">
        <w:t xml:space="preserve"> product.</w:t>
      </w:r>
      <w:r>
        <w:t xml:space="preserve"> The remainder </w:t>
      </w:r>
      <w:r w:rsidR="00F016D1">
        <w:t xml:space="preserve">referred </w:t>
      </w:r>
      <w:r>
        <w:t xml:space="preserve">to drinking in general, the effects </w:t>
      </w:r>
      <w:r>
        <w:lastRenderedPageBreak/>
        <w:t xml:space="preserve">or consequences of drinking, or </w:t>
      </w:r>
      <w:r w:rsidR="00355362">
        <w:t>sensible drinking</w:t>
      </w:r>
      <w:r w:rsidR="00F016D1">
        <w:t xml:space="preserve"> messages</w:t>
      </w:r>
      <w:r w:rsidR="00355362">
        <w:t>.</w:t>
      </w:r>
      <w:r w:rsidR="00C640C9">
        <w:t xml:space="preserve"> F</w:t>
      </w:r>
      <w:r w:rsidR="00F20A8D">
        <w:t>or</w:t>
      </w:r>
      <w:r>
        <w:t xml:space="preserve"> commercial station</w:t>
      </w:r>
      <w:r w:rsidR="00F20A8D">
        <w:t>s</w:t>
      </w:r>
      <w:r>
        <w:t xml:space="preserve">, there was a modest amount of advertising promoting sensible drinking. Drunkenness was mentioned </w:t>
      </w:r>
      <w:r w:rsidR="00F016D1">
        <w:t>more on</w:t>
      </w:r>
      <w:r>
        <w:t xml:space="preserve"> BBC Radio 2</w:t>
      </w:r>
      <w:r w:rsidR="00F016D1">
        <w:t xml:space="preserve"> than on commercial stations</w:t>
      </w:r>
      <w:r>
        <w:t>; any references to drunkenness were talk</w:t>
      </w:r>
      <w:bookmarkStart w:id="4" w:name="_Ref426624112"/>
      <w:r w:rsidR="002F3AA7">
        <w:t>-based rather than advertising (see table 3).</w:t>
      </w:r>
    </w:p>
    <w:p w14:paraId="03CD7ACB" w14:textId="77777777" w:rsidR="00227372" w:rsidRDefault="00227372" w:rsidP="00227372">
      <w:pPr>
        <w:jc w:val="center"/>
      </w:pPr>
      <w:r>
        <w:t>Table 3 here</w:t>
      </w:r>
    </w:p>
    <w:bookmarkEnd w:id="4"/>
    <w:p w14:paraId="7CEC6EAC" w14:textId="77777777" w:rsidR="00C31277" w:rsidRPr="00355362" w:rsidRDefault="00355362" w:rsidP="00355362">
      <w:pPr>
        <w:rPr>
          <w:u w:val="single"/>
        </w:rPr>
      </w:pPr>
      <w:r w:rsidRPr="00355362">
        <w:rPr>
          <w:u w:val="single"/>
        </w:rPr>
        <w:t>Adverts</w:t>
      </w:r>
    </w:p>
    <w:p w14:paraId="155EADC7" w14:textId="7488B124" w:rsidR="006862C2" w:rsidRDefault="0021439D" w:rsidP="00355362">
      <w:r>
        <w:t>There were 155 brand mentions across 92 adverts</w:t>
      </w:r>
      <w:r w:rsidR="00191519">
        <w:t xml:space="preserve">. </w:t>
      </w:r>
      <w:r w:rsidR="0078689F">
        <w:t xml:space="preserve">Over </w:t>
      </w:r>
      <w:r w:rsidR="00E32170">
        <w:t>two thirds</w:t>
      </w:r>
      <w:r w:rsidR="0078689F">
        <w:t xml:space="preserve"> </w:t>
      </w:r>
      <w:r w:rsidR="000626D7">
        <w:t xml:space="preserve">(n=61; 66.3%) </w:t>
      </w:r>
      <w:r w:rsidR="0078689F">
        <w:t xml:space="preserve">were specific promotions for </w:t>
      </w:r>
      <w:r w:rsidR="000626D7">
        <w:t xml:space="preserve">alcohol products or brands. These </w:t>
      </w:r>
      <w:r w:rsidR="0078689F">
        <w:t>were</w:t>
      </w:r>
      <w:r w:rsidR="000626D7">
        <w:t xml:space="preserve"> all</w:t>
      </w:r>
      <w:r w:rsidR="0078689F">
        <w:t xml:space="preserve"> by supermarkets or convenience store chains; there were no adverts by alcohol producers</w:t>
      </w:r>
      <w:r w:rsidR="00020D58">
        <w:t xml:space="preserve"> (see table 4)</w:t>
      </w:r>
      <w:r w:rsidR="00C640C9">
        <w:t xml:space="preserve">. </w:t>
      </w:r>
      <w:r w:rsidR="0078689F">
        <w:t xml:space="preserve">A </w:t>
      </w:r>
      <w:r w:rsidR="006862C2">
        <w:t>small number of adverts made reference to alcohol but were not actually alcohol</w:t>
      </w:r>
      <w:r w:rsidR="003C4093">
        <w:t>-specific</w:t>
      </w:r>
      <w:r w:rsidR="006862C2">
        <w:t>, for example, an advert for soup that made reference to wine:</w:t>
      </w:r>
    </w:p>
    <w:p w14:paraId="6C3D7758" w14:textId="77777777" w:rsidR="00355362" w:rsidRDefault="006862C2" w:rsidP="00355362">
      <w:pPr>
        <w:ind w:left="720"/>
        <w:jc w:val="both"/>
      </w:pPr>
      <w:r>
        <w:t>“</w:t>
      </w:r>
      <w:r w:rsidRPr="006862C2">
        <w:t xml:space="preserve">...what counts as one of your 5-a-day, I thought red wine might, because it's </w:t>
      </w:r>
      <w:r>
        <w:t>go</w:t>
      </w:r>
      <w:bookmarkStart w:id="5" w:name="_Ref426540703"/>
      <w:r w:rsidR="00355362">
        <w:t>t grapes in it, but sadly not…”</w:t>
      </w:r>
    </w:p>
    <w:p w14:paraId="0D1852D3" w14:textId="77777777" w:rsidR="00227372" w:rsidRDefault="00227372" w:rsidP="00227372">
      <w:pPr>
        <w:jc w:val="center"/>
      </w:pPr>
      <w:r>
        <w:t>Table 4 here</w:t>
      </w:r>
    </w:p>
    <w:bookmarkEnd w:id="5"/>
    <w:p w14:paraId="792E12D5" w14:textId="4AE4A5FD" w:rsidR="00355362" w:rsidRDefault="00B66026" w:rsidP="00095E5C">
      <w:r>
        <w:t xml:space="preserve">The proportion of </w:t>
      </w:r>
      <w:r w:rsidR="0023762E">
        <w:t>advertising</w:t>
      </w:r>
      <w:r w:rsidR="002D08CE">
        <w:t xml:space="preserve"> devoted to alcohol</w:t>
      </w:r>
      <w:r w:rsidR="0023762E">
        <w:t xml:space="preserve"> ranged from 6.2% at T1 to 4.2% at T3. In contrast, counter-advertising </w:t>
      </w:r>
      <w:r w:rsidR="00456F9C">
        <w:t>(</w:t>
      </w:r>
      <w:r w:rsidR="00456F9C" w:rsidRPr="00456F9C">
        <w:t>messages warning about alcohol’s effects</w:t>
      </w:r>
      <w:r w:rsidR="00456F9C">
        <w:t xml:space="preserve">) </w:t>
      </w:r>
      <w:r w:rsidR="0023762E">
        <w:t xml:space="preserve">was only evident at T1, and was less than half that of </w:t>
      </w:r>
      <w:r w:rsidR="0023762E">
        <w:lastRenderedPageBreak/>
        <w:t>the remainder of advertising. Supermarkets’ advert</w:t>
      </w:r>
      <w:r w:rsidR="00C640C9">
        <w:t xml:space="preserve">s for alcohol </w:t>
      </w:r>
      <w:r w:rsidR="0023762E">
        <w:t>represented the largest proportion of alcohol advertising time</w:t>
      </w:r>
      <w:r w:rsidR="00C640C9">
        <w:t xml:space="preserve"> at 2.6% overall (range </w:t>
      </w:r>
      <w:r w:rsidR="000626D7">
        <w:t xml:space="preserve">0.9% </w:t>
      </w:r>
      <w:r w:rsidR="00C640C9">
        <w:t>-</w:t>
      </w:r>
      <w:r w:rsidR="00BC2004">
        <w:t xml:space="preserve"> </w:t>
      </w:r>
      <w:bookmarkStart w:id="6" w:name="_Ref426625978"/>
      <w:r w:rsidR="00C640C9">
        <w:t>4.3%).</w:t>
      </w:r>
      <w:r w:rsidR="00020E96">
        <w:t xml:space="preserve"> </w:t>
      </w:r>
      <w:r w:rsidR="00020E96" w:rsidRPr="00020E96">
        <w:t xml:space="preserve">Over 70% </w:t>
      </w:r>
      <w:r w:rsidR="00020E96">
        <w:t xml:space="preserve">(n=46) </w:t>
      </w:r>
      <w:r w:rsidR="00020E96" w:rsidRPr="00020E96">
        <w:t>of adverts provided a ‘please drink responsibly’ warning</w:t>
      </w:r>
      <w:r w:rsidR="00020D58">
        <w:t xml:space="preserve"> (see table 5)</w:t>
      </w:r>
      <w:r w:rsidR="00020E96" w:rsidRPr="00020E96">
        <w:t>.</w:t>
      </w:r>
    </w:p>
    <w:p w14:paraId="77957FB2" w14:textId="77777777" w:rsidR="00227372" w:rsidRDefault="00227372" w:rsidP="00227372">
      <w:pPr>
        <w:jc w:val="center"/>
      </w:pPr>
      <w:r>
        <w:t>Table 5 here</w:t>
      </w:r>
    </w:p>
    <w:bookmarkEnd w:id="6"/>
    <w:p w14:paraId="6F91EE88" w14:textId="7E7E7AF6" w:rsidR="0078689F" w:rsidRDefault="0023762E" w:rsidP="00095E5C">
      <w:r>
        <w:t>G</w:t>
      </w:r>
      <w:r w:rsidRPr="00456F9C">
        <w:t>iven</w:t>
      </w:r>
      <w:r>
        <w:t xml:space="preserve"> that the majority of adverts were by superma</w:t>
      </w:r>
      <w:r w:rsidR="002D3EFB">
        <w:t>rkets for branded products, supermarket names were counted</w:t>
      </w:r>
      <w:r w:rsidR="00FB74A1">
        <w:t xml:space="preserve"> (see figu</w:t>
      </w:r>
      <w:r w:rsidR="00206023" w:rsidRPr="00C37A15">
        <w:rPr>
          <w:color w:val="000000" w:themeColor="text1"/>
        </w:rPr>
        <w:t xml:space="preserve">re </w:t>
      </w:r>
      <w:r w:rsidR="00456F9C">
        <w:rPr>
          <w:noProof/>
          <w:color w:val="000000" w:themeColor="text1"/>
        </w:rPr>
        <w:t>2</w:t>
      </w:r>
      <w:r w:rsidR="00FB74A1">
        <w:rPr>
          <w:noProof/>
          <w:color w:val="000000" w:themeColor="text1"/>
        </w:rPr>
        <w:t>)</w:t>
      </w:r>
      <w:r w:rsidR="002D3EFB" w:rsidRPr="00C37A15">
        <w:t>.</w:t>
      </w:r>
      <w:r w:rsidR="002D3EFB">
        <w:t xml:space="preserve"> Co-operative had</w:t>
      </w:r>
      <w:r w:rsidR="00824F29">
        <w:t xml:space="preserve"> the largest number of adverts, often promoting itself as</w:t>
      </w:r>
      <w:r w:rsidR="004552A4">
        <w:t xml:space="preserve"> a</w:t>
      </w:r>
      <w:r w:rsidR="00824F29">
        <w:t xml:space="preserve"> place to shop for last-minute or forgotten items, for example</w:t>
      </w:r>
      <w:r w:rsidR="004552A4">
        <w:t xml:space="preserve"> in the following advert for Taylor’s Port</w:t>
      </w:r>
      <w:r w:rsidR="00824F29">
        <w:t>:</w:t>
      </w:r>
    </w:p>
    <w:p w14:paraId="4C78DD74" w14:textId="77777777" w:rsidR="00824F29" w:rsidRDefault="004552A4" w:rsidP="00747D69">
      <w:pPr>
        <w:ind w:left="720"/>
        <w:contextualSpacing/>
        <w:jc w:val="both"/>
      </w:pPr>
      <w:r>
        <w:t>Character 1</w:t>
      </w:r>
      <w:r w:rsidR="00B45F10">
        <w:t xml:space="preserve"> - female</w:t>
      </w:r>
      <w:r>
        <w:t>: [sound of door opening] “David, you did remember the port and cheese for tonight didn’t you?”</w:t>
      </w:r>
    </w:p>
    <w:p w14:paraId="53D48355" w14:textId="77777777" w:rsidR="004552A4" w:rsidRDefault="004552A4" w:rsidP="004552A4">
      <w:pPr>
        <w:ind w:left="720"/>
        <w:contextualSpacing/>
      </w:pPr>
      <w:r>
        <w:t>Character 2</w:t>
      </w:r>
      <w:r w:rsidR="00B45F10">
        <w:t xml:space="preserve"> - male</w:t>
      </w:r>
      <w:r>
        <w:t>: “Er, yes” [sound of door closing again]</w:t>
      </w:r>
    </w:p>
    <w:p w14:paraId="1ABF25B4" w14:textId="77777777" w:rsidR="004552A4" w:rsidRDefault="004552A4" w:rsidP="004552A4">
      <w:pPr>
        <w:ind w:left="720"/>
        <w:contextualSpacing/>
      </w:pPr>
      <w:r>
        <w:t>Voiceover</w:t>
      </w:r>
      <w:r w:rsidR="00B45F10">
        <w:t xml:space="preserve"> - female</w:t>
      </w:r>
      <w:r>
        <w:t>: “With Taylor’s Port half-price, help is only a Co-op away this Christmas.”</w:t>
      </w:r>
    </w:p>
    <w:p w14:paraId="32162B5B" w14:textId="18B5F980" w:rsidR="003E5CAE" w:rsidRDefault="003E5CAE" w:rsidP="003E5CAE">
      <w:pPr>
        <w:contextualSpacing/>
        <w:jc w:val="center"/>
      </w:pPr>
      <w:r>
        <w:t xml:space="preserve">Figure </w:t>
      </w:r>
      <w:r w:rsidR="00456F9C">
        <w:t>2</w:t>
      </w:r>
      <w:r>
        <w:t xml:space="preserve"> here</w:t>
      </w:r>
    </w:p>
    <w:p w14:paraId="178A080B" w14:textId="77777777" w:rsidR="00C9463F" w:rsidRPr="00F66A90" w:rsidRDefault="00C9463F" w:rsidP="00370C45">
      <w:pPr>
        <w:spacing w:before="200" w:after="200"/>
        <w:rPr>
          <w:u w:val="single"/>
        </w:rPr>
      </w:pPr>
      <w:r w:rsidRPr="00F66A90">
        <w:rPr>
          <w:u w:val="single"/>
        </w:rPr>
        <w:t>Content</w:t>
      </w:r>
    </w:p>
    <w:p w14:paraId="25635A80" w14:textId="58D1BDB4" w:rsidR="00370C45" w:rsidRDefault="00760FE4" w:rsidP="00095E5C">
      <w:pPr>
        <w:spacing w:before="200" w:after="200"/>
      </w:pPr>
      <w:r>
        <w:lastRenderedPageBreak/>
        <w:t>On commercial stations</w:t>
      </w:r>
      <w:r w:rsidR="00C9463F">
        <w:t xml:space="preserve"> the most frequent</w:t>
      </w:r>
      <w:r w:rsidR="00D4159F">
        <w:t xml:space="preserve">ly suggested </w:t>
      </w:r>
      <w:r w:rsidR="00C9463F">
        <w:t xml:space="preserve">location of drinking </w:t>
      </w:r>
      <w:r w:rsidR="00370C45">
        <w:t xml:space="preserve">was </w:t>
      </w:r>
      <w:r w:rsidR="00745B23">
        <w:t>in a</w:t>
      </w:r>
      <w:r w:rsidR="00C9463F">
        <w:t xml:space="preserve"> bar, pub or restaurant. </w:t>
      </w:r>
      <w:r w:rsidR="00745B23">
        <w:t>However, in over half of cases,</w:t>
      </w:r>
      <w:r w:rsidR="00C9463F">
        <w:t xml:space="preserve"> no location was suggested. To a lesser extent were suggestions of drinking either at a party </w:t>
      </w:r>
      <w:r w:rsidR="00745B23">
        <w:t>or at home</w:t>
      </w:r>
      <w:r w:rsidR="00C9463F">
        <w:t xml:space="preserve">. Most location references were from commercial adverts, except for ‘at a party’, where 5 out of 13 references were talk-based and mainly made by presenters in reference to attending Christmas </w:t>
      </w:r>
      <w:r w:rsidR="00F66A90">
        <w:t xml:space="preserve">parties. </w:t>
      </w:r>
      <w:r>
        <w:t xml:space="preserve">On BBC Radio 2 </w:t>
      </w:r>
      <w:r w:rsidR="00C9463F">
        <w:t xml:space="preserve">the majority of references to alcohol did </w:t>
      </w:r>
      <w:r w:rsidR="00745B23">
        <w:t xml:space="preserve">also </w:t>
      </w:r>
      <w:r w:rsidR="00C9463F">
        <w:t xml:space="preserve">not </w:t>
      </w:r>
      <w:bookmarkStart w:id="7" w:name="_Ref426906062"/>
      <w:r>
        <w:t>suggest</w:t>
      </w:r>
      <w:r w:rsidR="00E802E5">
        <w:t xml:space="preserve"> a drinking location (see table 6).</w:t>
      </w:r>
    </w:p>
    <w:p w14:paraId="6F93A56E" w14:textId="77777777" w:rsidR="00F66A90" w:rsidRDefault="00F66A90" w:rsidP="00F66A90">
      <w:pPr>
        <w:spacing w:before="200" w:after="200"/>
        <w:jc w:val="center"/>
      </w:pPr>
      <w:r>
        <w:t xml:space="preserve">Table </w:t>
      </w:r>
      <w:r w:rsidR="00D4159F">
        <w:t>6</w:t>
      </w:r>
      <w:r>
        <w:t xml:space="preserve"> here</w:t>
      </w:r>
    </w:p>
    <w:p w14:paraId="0E3E715D" w14:textId="426C3ACF" w:rsidR="00370C45" w:rsidRDefault="00BA72A4" w:rsidP="00095E5C">
      <w:pPr>
        <w:spacing w:before="200" w:after="200"/>
      </w:pPr>
      <w:bookmarkStart w:id="8" w:name="_Ref426907088"/>
      <w:bookmarkEnd w:id="7"/>
      <w:r>
        <w:t>In total, 15</w:t>
      </w:r>
      <w:r w:rsidR="00370C45">
        <w:t>9</w:t>
      </w:r>
      <w:r>
        <w:t xml:space="preserve"> </w:t>
      </w:r>
      <w:r w:rsidR="00D4159F">
        <w:t xml:space="preserve">consumption </w:t>
      </w:r>
      <w:r>
        <w:t>prompts were identified. Just under half</w:t>
      </w:r>
      <w:r w:rsidR="00160B24">
        <w:t>,</w:t>
      </w:r>
      <w:r>
        <w:t xml:space="preserve"> on commercial stations</w:t>
      </w:r>
      <w:r w:rsidR="00160B24">
        <w:t>, were related to celebration</w:t>
      </w:r>
      <w:r>
        <w:t xml:space="preserve"> with around a third linked to socialising. However, on BBC Radio 2, no intake prompts were identified for just under half of the sample</w:t>
      </w:r>
      <w:r w:rsidR="007C4474">
        <w:t xml:space="preserve"> (see table 7)</w:t>
      </w:r>
      <w:r>
        <w:t xml:space="preserve">. </w:t>
      </w:r>
      <w:r w:rsidR="002D08CE">
        <w:t>A small proportion of references, on both commercial stations and BBC Radio 2, suggested that alcohol be consumed with food (11%), and a small proportion was also linked to suggestions of binge drinking (9%)</w:t>
      </w:r>
      <w:r w:rsidR="008F769F">
        <w:t xml:space="preserve"> </w:t>
      </w:r>
      <w:r w:rsidR="007C4474">
        <w:t>(see table 8)</w:t>
      </w:r>
      <w:r w:rsidR="002D08CE">
        <w:t>.</w:t>
      </w:r>
    </w:p>
    <w:p w14:paraId="0C8FAEC4" w14:textId="2C93D5EF" w:rsidR="00F66A90" w:rsidRDefault="00F66A90" w:rsidP="00F66A90">
      <w:pPr>
        <w:spacing w:before="200" w:after="200"/>
        <w:jc w:val="center"/>
      </w:pPr>
      <w:r>
        <w:t xml:space="preserve">Table </w:t>
      </w:r>
      <w:r w:rsidR="00D4159F">
        <w:t>7</w:t>
      </w:r>
      <w:r>
        <w:t xml:space="preserve"> </w:t>
      </w:r>
      <w:r w:rsidR="007C4474">
        <w:t xml:space="preserve">and 8 </w:t>
      </w:r>
      <w:r>
        <w:t>here</w:t>
      </w:r>
    </w:p>
    <w:bookmarkEnd w:id="8"/>
    <w:p w14:paraId="7FF2C0ED" w14:textId="2D8C308A" w:rsidR="002142E5" w:rsidRDefault="00D70434" w:rsidP="00095E5C">
      <w:pPr>
        <w:spacing w:before="200" w:after="200"/>
      </w:pPr>
      <w:r>
        <w:t>A</w:t>
      </w:r>
      <w:r w:rsidR="00C9463F">
        <w:t xml:space="preserve">lcohol </w:t>
      </w:r>
      <w:r>
        <w:t xml:space="preserve">was often implied </w:t>
      </w:r>
      <w:r w:rsidR="00C9463F">
        <w:t>as a staple, necessity or norm</w:t>
      </w:r>
      <w:r>
        <w:t>, or as something to give as a gift</w:t>
      </w:r>
      <w:r w:rsidR="00C9463F">
        <w:t xml:space="preserve">. </w:t>
      </w:r>
      <w:r w:rsidR="00760FE4">
        <w:t>Many advert</w:t>
      </w:r>
      <w:r>
        <w:t>s for alcohol invoked h</w:t>
      </w:r>
      <w:r w:rsidR="00C9463F">
        <w:t>umour</w:t>
      </w:r>
      <w:r>
        <w:t xml:space="preserve">; talk-based </w:t>
      </w:r>
      <w:r>
        <w:lastRenderedPageBreak/>
        <w:t>references also frequently associated alcohol consumption with humorous outcomes</w:t>
      </w:r>
      <w:r w:rsidR="00C9463F">
        <w:t>. Around 90% of all associations identified were either positive or neutral, with few associations being negati</w:t>
      </w:r>
      <w:bookmarkStart w:id="9" w:name="_Ref426985090"/>
      <w:r w:rsidR="002142E5">
        <w:t>ve or discouraging of drinking</w:t>
      </w:r>
      <w:r w:rsidR="00D4159F">
        <w:t xml:space="preserve"> (see table 9)</w:t>
      </w:r>
      <w:r w:rsidR="002142E5">
        <w:t>.</w:t>
      </w:r>
    </w:p>
    <w:p w14:paraId="1EE036F7" w14:textId="77777777" w:rsidR="00F66A90" w:rsidRDefault="00F66A90" w:rsidP="00F66A90">
      <w:pPr>
        <w:spacing w:before="200" w:after="200"/>
        <w:jc w:val="center"/>
      </w:pPr>
      <w:r>
        <w:t xml:space="preserve">Table </w:t>
      </w:r>
      <w:r w:rsidR="00D4159F">
        <w:t>9</w:t>
      </w:r>
      <w:r>
        <w:t xml:space="preserve"> here</w:t>
      </w:r>
    </w:p>
    <w:bookmarkEnd w:id="9"/>
    <w:p w14:paraId="30985EE7" w14:textId="77777777" w:rsidR="005E5D4B" w:rsidRPr="002142E5" w:rsidRDefault="00603EF1" w:rsidP="002142E5">
      <w:pPr>
        <w:rPr>
          <w:u w:val="single"/>
        </w:rPr>
      </w:pPr>
      <w:r w:rsidRPr="002142E5">
        <w:rPr>
          <w:u w:val="single"/>
        </w:rPr>
        <w:t>Inter-rater reliability</w:t>
      </w:r>
    </w:p>
    <w:p w14:paraId="607D9D28" w14:textId="50414E0A" w:rsidR="00654222" w:rsidRDefault="00D4159F" w:rsidP="00095E5C">
      <w:r>
        <w:t>Most variables had good or excellent inter-rater reliability scores e.g. segment of programme (α=0.78, 95%CI=0.48-1.00); type of alcohol (α=</w:t>
      </w:r>
      <w:r w:rsidR="00095E5C">
        <w:t>0.98, 95%CI=0.93-1.00)</w:t>
      </w:r>
      <w:r>
        <w:t>; type of consumption</w:t>
      </w:r>
      <w:r w:rsidR="00095E5C">
        <w:t xml:space="preserve"> (α=0.92, 95%CI=0.77-1.00)</w:t>
      </w:r>
      <w:r>
        <w:t>; level of consumption</w:t>
      </w:r>
      <w:r w:rsidR="00095E5C">
        <w:t xml:space="preserve"> (α=0.77, 95%CI=0.42-1.00)</w:t>
      </w:r>
      <w:r>
        <w:t>; and presence or absence of ‘drink responsibly’ warning</w:t>
      </w:r>
      <w:r w:rsidR="00095E5C">
        <w:t xml:space="preserve"> (α=0.87, 95%CI=0.67-1.00)</w:t>
      </w:r>
      <w:r>
        <w:t>.</w:t>
      </w:r>
      <w:r w:rsidR="00095E5C">
        <w:t xml:space="preserve"> However a</w:t>
      </w:r>
      <w:r w:rsidR="00C43E4A">
        <w:t xml:space="preserve">greement on some variables was poor, </w:t>
      </w:r>
      <w:r w:rsidR="001D5369">
        <w:t>particularly</w:t>
      </w:r>
      <w:r w:rsidR="00760FE4">
        <w:t xml:space="preserve"> </w:t>
      </w:r>
      <w:r w:rsidR="00C43E4A">
        <w:t>ones that required a judgement about implied as well as explicit a</w:t>
      </w:r>
      <w:bookmarkStart w:id="10" w:name="_Ref427410323"/>
      <w:r w:rsidR="00095E5C">
        <w:t>ssociations with the reference e.g. location (α=0.50, 95%CI=0.25-0.75); socio cultural associations (α= 0.42, 95%CI=0.25-0.58); prompts (α=0.43, 95%CI=0.26-0.63).</w:t>
      </w:r>
      <w:bookmarkEnd w:id="10"/>
      <w:r w:rsidR="00322A1C">
        <w:br w:type="page"/>
      </w:r>
      <w:r w:rsidR="00654222">
        <w:lastRenderedPageBreak/>
        <w:t>Discussion</w:t>
      </w:r>
    </w:p>
    <w:p w14:paraId="4E02EE2F" w14:textId="77777777" w:rsidR="00A33CA1" w:rsidRPr="00666253" w:rsidRDefault="00592CE5" w:rsidP="00666253">
      <w:pPr>
        <w:rPr>
          <w:u w:val="single"/>
        </w:rPr>
      </w:pPr>
      <w:r w:rsidRPr="00666253">
        <w:rPr>
          <w:u w:val="single"/>
        </w:rPr>
        <w:t>Summary of findings</w:t>
      </w:r>
    </w:p>
    <w:p w14:paraId="1FD4C16A" w14:textId="2C50A309" w:rsidR="00F600EC" w:rsidRDefault="00A33CA1" w:rsidP="00A5389F">
      <w:r>
        <w:t xml:space="preserve">This </w:t>
      </w:r>
      <w:r w:rsidR="00D70434">
        <w:t xml:space="preserve">research </w:t>
      </w:r>
      <w:r>
        <w:t>demonstrate</w:t>
      </w:r>
      <w:r w:rsidR="00666253">
        <w:t>s</w:t>
      </w:r>
      <w:r>
        <w:t xml:space="preserve"> that </w:t>
      </w:r>
      <w:r w:rsidR="00385561">
        <w:t>references to</w:t>
      </w:r>
      <w:r>
        <w:t xml:space="preserve"> alcohol on both commercial and non-commercial </w:t>
      </w:r>
      <w:r w:rsidR="000460F5">
        <w:t xml:space="preserve">UK </w:t>
      </w:r>
      <w:r>
        <w:t>radio</w:t>
      </w:r>
      <w:r w:rsidR="000460F5">
        <w:t xml:space="preserve"> stations</w:t>
      </w:r>
      <w:r>
        <w:t xml:space="preserve"> </w:t>
      </w:r>
      <w:r w:rsidR="00D70434">
        <w:t xml:space="preserve">likely to have a high proportion of </w:t>
      </w:r>
      <w:r w:rsidR="00095E5C">
        <w:t>older listener</w:t>
      </w:r>
      <w:r w:rsidR="000460F5">
        <w:t>s</w:t>
      </w:r>
      <w:r w:rsidR="00095E5C">
        <w:t xml:space="preserve"> </w:t>
      </w:r>
      <w:r>
        <w:t xml:space="preserve">occur frequently, but vary between time of year and type of radio station. </w:t>
      </w:r>
      <w:r w:rsidR="00D70434">
        <w:t xml:space="preserve">On commercial stations, the majority of </w:t>
      </w:r>
      <w:r w:rsidR="000460F5">
        <w:t>alcohol references</w:t>
      </w:r>
      <w:r w:rsidR="00D70434">
        <w:t xml:space="preserve"> came from advertising, whereas on BBC Radio 2 nearly all references were talk-based. </w:t>
      </w:r>
      <w:r w:rsidR="000460F5">
        <w:t>Further, where</w:t>
      </w:r>
      <w:r w:rsidR="00760FE4">
        <w:t xml:space="preserve"> alcohol is mentioned </w:t>
      </w:r>
      <w:r>
        <w:t>its con</w:t>
      </w:r>
      <w:r w:rsidR="00C426F5">
        <w:t>sumption is often portrayed as the</w:t>
      </w:r>
      <w:r w:rsidR="002F3191">
        <w:t xml:space="preserve"> norm</w:t>
      </w:r>
      <w:r>
        <w:t xml:space="preserve"> and</w:t>
      </w:r>
      <w:r w:rsidR="00666253">
        <w:t xml:space="preserve"> without negative consequences.</w:t>
      </w:r>
      <w:r w:rsidR="0022022A">
        <w:t xml:space="preserve"> </w:t>
      </w:r>
      <w:r w:rsidR="000460F5">
        <w:t>Some</w:t>
      </w:r>
      <w:r w:rsidR="0015704B">
        <w:t xml:space="preserve"> </w:t>
      </w:r>
      <w:r w:rsidR="00D60CB7">
        <w:t xml:space="preserve">counter-advertising </w:t>
      </w:r>
      <w:r w:rsidR="00D70434">
        <w:t xml:space="preserve">was </w:t>
      </w:r>
      <w:r w:rsidR="000460F5">
        <w:t>identified</w:t>
      </w:r>
      <w:r w:rsidR="00D60CB7">
        <w:t xml:space="preserve"> on the three commercial stations, mainly in the form of a</w:t>
      </w:r>
      <w:r w:rsidR="00FE529A">
        <w:t>n anti-drink-driving campaign around</w:t>
      </w:r>
      <w:r w:rsidR="00D60CB7">
        <w:t xml:space="preserve"> Christmas</w:t>
      </w:r>
      <w:r w:rsidR="00FE529A">
        <w:t xml:space="preserve"> time</w:t>
      </w:r>
      <w:r w:rsidR="000460F5">
        <w:t>. Nevertheless, t</w:t>
      </w:r>
      <w:r w:rsidR="00D60CB7">
        <w:t xml:space="preserve">he majority of alcohol </w:t>
      </w:r>
      <w:r w:rsidR="000460F5">
        <w:t>references</w:t>
      </w:r>
      <w:r w:rsidR="00D60CB7">
        <w:t xml:space="preserve"> were overwhelmingly neutral </w:t>
      </w:r>
      <w:r w:rsidR="00C426F5">
        <w:t xml:space="preserve">(neither discouraging of alcohol nor explicitly prompting consumption) </w:t>
      </w:r>
      <w:r w:rsidR="00D60CB7">
        <w:t>or positive in their portrayals of alcohol</w:t>
      </w:r>
      <w:r w:rsidR="000460F5">
        <w:t>. F</w:t>
      </w:r>
      <w:r w:rsidR="00D60CB7">
        <w:t xml:space="preserve">ew </w:t>
      </w:r>
      <w:r w:rsidR="000460F5">
        <w:t>references were</w:t>
      </w:r>
      <w:r w:rsidR="00D60CB7">
        <w:t xml:space="preserve"> categori</w:t>
      </w:r>
      <w:r w:rsidR="00482687">
        <w:t xml:space="preserve">sed as negative; </w:t>
      </w:r>
      <w:r w:rsidR="000460F5">
        <w:t xml:space="preserve">and </w:t>
      </w:r>
      <w:r w:rsidR="00482687">
        <w:t>adverts</w:t>
      </w:r>
      <w:r w:rsidR="00FE529A">
        <w:t xml:space="preserve"> </w:t>
      </w:r>
      <w:r w:rsidR="00D60CB7">
        <w:t>often used humour or were light-hearted in tone</w:t>
      </w:r>
      <w:r w:rsidR="00322A1C">
        <w:t>.</w:t>
      </w:r>
      <w:r w:rsidR="00D60CB7">
        <w:t xml:space="preserve"> </w:t>
      </w:r>
      <w:r w:rsidR="00BB6655">
        <w:t>Alcohol was frequently portrayed as something associated with celebrations</w:t>
      </w:r>
      <w:r w:rsidR="00B8093F">
        <w:t xml:space="preserve"> and </w:t>
      </w:r>
      <w:r w:rsidR="00BB6655">
        <w:t>socialising</w:t>
      </w:r>
      <w:r w:rsidR="00FE529A">
        <w:t>. Wh</w:t>
      </w:r>
      <w:r w:rsidR="008E7528">
        <w:t>il</w:t>
      </w:r>
      <w:r w:rsidR="002F3191">
        <w:t>st responsible drinking</w:t>
      </w:r>
      <w:r w:rsidR="008E7528">
        <w:t xml:space="preserve"> messages were </w:t>
      </w:r>
      <w:r w:rsidR="00F600EC">
        <w:t>provided in 70% of identified alcohol references</w:t>
      </w:r>
      <w:r w:rsidR="008E7528">
        <w:t xml:space="preserve">, these were often vague and ambiguous, </w:t>
      </w:r>
      <w:r w:rsidR="00F600EC">
        <w:t>for example by simply stating ‘please drink respon</w:t>
      </w:r>
      <w:r w:rsidR="00F529FC">
        <w:t>sibly’ at the end of an advert.</w:t>
      </w:r>
    </w:p>
    <w:p w14:paraId="05946D22" w14:textId="77777777" w:rsidR="00C9769C" w:rsidRPr="00A5389F" w:rsidRDefault="00C9769C" w:rsidP="00A5389F">
      <w:pPr>
        <w:rPr>
          <w:u w:val="single"/>
        </w:rPr>
      </w:pPr>
      <w:r w:rsidRPr="00A5389F">
        <w:rPr>
          <w:u w:val="single"/>
        </w:rPr>
        <w:lastRenderedPageBreak/>
        <w:t>Strengths and limitations</w:t>
      </w:r>
    </w:p>
    <w:p w14:paraId="5D690EF4" w14:textId="031E578B" w:rsidR="003D5713" w:rsidRDefault="00463049" w:rsidP="00F529FC">
      <w:r>
        <w:t xml:space="preserve">This study is the first of its kind to investigate references to alcohol during radio broadcasting with a specific focus on </w:t>
      </w:r>
      <w:r w:rsidRPr="005E684D">
        <w:rPr>
          <w:rFonts w:eastAsia="Times New Roman" w:cs="Times New Roman"/>
        </w:rPr>
        <w:t>listeners in the 55-64</w:t>
      </w:r>
      <w:r>
        <w:rPr>
          <w:rFonts w:eastAsia="Times New Roman" w:cs="Times New Roman"/>
        </w:rPr>
        <w:t xml:space="preserve"> age group.</w:t>
      </w:r>
      <w:r w:rsidR="00843822">
        <w:t xml:space="preserve"> </w:t>
      </w:r>
      <w:r w:rsidR="0022022A">
        <w:t>S</w:t>
      </w:r>
      <w:r w:rsidR="00EC450D">
        <w:t>elect</w:t>
      </w:r>
      <w:r w:rsidR="0022022A">
        <w:t>ion of</w:t>
      </w:r>
      <w:r w:rsidR="00EC450D">
        <w:t xml:space="preserve"> </w:t>
      </w:r>
      <w:r w:rsidR="0022022A">
        <w:t xml:space="preserve">radio </w:t>
      </w:r>
      <w:r w:rsidR="00EC450D">
        <w:t xml:space="preserve">stations </w:t>
      </w:r>
      <w:r w:rsidR="0022022A">
        <w:t>was based on</w:t>
      </w:r>
      <w:r w:rsidR="00EC450D">
        <w:t xml:space="preserve"> objective data on </w:t>
      </w:r>
      <w:r w:rsidR="00FE529A">
        <w:t>UK radio reach and listenership</w:t>
      </w:r>
      <w:r w:rsidR="00B448F8">
        <w:t xml:space="preserve"> and</w:t>
      </w:r>
      <w:r w:rsidR="00A5389F">
        <w:t xml:space="preserve"> </w:t>
      </w:r>
      <w:r w:rsidR="00B448F8">
        <w:t>d</w:t>
      </w:r>
      <w:r w:rsidR="00190348">
        <w:t xml:space="preserve">ata were collected at three time points to allow </w:t>
      </w:r>
      <w:r>
        <w:t>for seasonal variation.</w:t>
      </w:r>
      <w:r w:rsidR="00843822">
        <w:t xml:space="preserve"> </w:t>
      </w:r>
      <w:r w:rsidR="00921E70">
        <w:t xml:space="preserve">It was not possible within the constraints of this project to obtain data about the socio-demographic profiles of stations’ listeners, which may have </w:t>
      </w:r>
      <w:r w:rsidR="00843822">
        <w:t>allowed for</w:t>
      </w:r>
      <w:r w:rsidR="00921E70">
        <w:t xml:space="preserve"> explor</w:t>
      </w:r>
      <w:r w:rsidR="00843822">
        <w:t>ation as to</w:t>
      </w:r>
      <w:r w:rsidR="00921E70">
        <w:t xml:space="preserve"> how different stations have the potential to differentially influence diff</w:t>
      </w:r>
      <w:r w:rsidR="0015704B">
        <w:t>erent socio-demographic groups.</w:t>
      </w:r>
      <w:r w:rsidR="00A5389F">
        <w:t xml:space="preserve"> </w:t>
      </w:r>
      <w:r w:rsidR="008F5889">
        <w:t>Only one part of the day was selected for recording</w:t>
      </w:r>
      <w:r w:rsidR="00B8093F">
        <w:t>. A</w:t>
      </w:r>
      <w:r w:rsidR="00921E70">
        <w:t xml:space="preserve">lthough </w:t>
      </w:r>
      <w:r w:rsidR="00B8093F">
        <w:t xml:space="preserve">this part of the day </w:t>
      </w:r>
      <w:r w:rsidR="00921E70">
        <w:t xml:space="preserve">may attract the most listeners in absolute terms, </w:t>
      </w:r>
      <w:r w:rsidR="00B8093F">
        <w:t xml:space="preserve">it </w:t>
      </w:r>
      <w:r w:rsidR="00921E70">
        <w:t>may not be the time of day or day of the week when listeners attend most to adverts or talk-based references.</w:t>
      </w:r>
      <w:r w:rsidR="0022022A">
        <w:t xml:space="preserve"> </w:t>
      </w:r>
      <w:r w:rsidR="00915565">
        <w:t>T</w:t>
      </w:r>
      <w:r w:rsidR="00921E70">
        <w:t>he expected sample at time</w:t>
      </w:r>
      <w:r w:rsidR="00843822">
        <w:t xml:space="preserve"> point</w:t>
      </w:r>
      <w:r w:rsidR="00921E70">
        <w:t xml:space="preserve"> 2 was not achieved due to multiple software failures.</w:t>
      </w:r>
      <w:r w:rsidR="005863E6" w:rsidRPr="005863E6">
        <w:t xml:space="preserve"> </w:t>
      </w:r>
      <w:r w:rsidR="00843822">
        <w:t>Thus,</w:t>
      </w:r>
      <w:r w:rsidR="00921E70">
        <w:t xml:space="preserve"> some of the days that were selected to be used in the sample had to be changed to other days that had recorded successfully. Although these software failures appeared to be a random occurrence, </w:t>
      </w:r>
      <w:r w:rsidR="00110D14">
        <w:t xml:space="preserve">there is </w:t>
      </w:r>
      <w:r w:rsidR="00080284">
        <w:t>the possibility</w:t>
      </w:r>
      <w:r w:rsidR="00110D14">
        <w:t xml:space="preserve"> that reselection of days could have led to some bias in the results. </w:t>
      </w:r>
      <w:r w:rsidR="00843822">
        <w:t>Finally, i</w:t>
      </w:r>
      <w:r w:rsidR="003D5713">
        <w:t xml:space="preserve">nter-rater reliability for some of the coded variables was </w:t>
      </w:r>
      <w:r w:rsidR="003D5713">
        <w:lastRenderedPageBreak/>
        <w:t>poor. These were mainly subjective in nature, where it was expected that there may be some l</w:t>
      </w:r>
      <w:r w:rsidR="00080284">
        <w:t>evel of disagreement.</w:t>
      </w:r>
    </w:p>
    <w:p w14:paraId="226F94F0" w14:textId="77777777" w:rsidR="00080284" w:rsidRPr="00A5389F" w:rsidRDefault="00080284" w:rsidP="00A5389F">
      <w:pPr>
        <w:rPr>
          <w:u w:val="single"/>
        </w:rPr>
      </w:pPr>
      <w:r w:rsidRPr="00A5389F">
        <w:rPr>
          <w:u w:val="single"/>
        </w:rPr>
        <w:t>Comparison to other literature</w:t>
      </w:r>
    </w:p>
    <w:p w14:paraId="0D17289A" w14:textId="2391D651" w:rsidR="00591A94" w:rsidRDefault="00591A94" w:rsidP="00F07F3B">
      <w:r>
        <w:t xml:space="preserve">Research </w:t>
      </w:r>
      <w:r w:rsidR="00482687">
        <w:t>ha</w:t>
      </w:r>
      <w:r w:rsidR="00AD15EE">
        <w:t>s</w:t>
      </w:r>
      <w:r w:rsidR="00482687">
        <w:t xml:space="preserve"> previously</w:t>
      </w:r>
      <w:r>
        <w:t xml:space="preserve"> explored the prevalence of talk-based references to alcohol on </w:t>
      </w:r>
      <w:r w:rsidR="00B448F8">
        <w:t xml:space="preserve">radio </w:t>
      </w:r>
      <w:r>
        <w:t>stations likely to have a high proportion of younger listeners</w:t>
      </w:r>
      <w:r w:rsidR="00742FF7" w:rsidRPr="00742FF7">
        <w:rPr>
          <w:vertAlign w:val="superscript"/>
        </w:rPr>
        <w:t>17</w:t>
      </w:r>
      <w:r w:rsidR="00104117">
        <w:t xml:space="preserve">. </w:t>
      </w:r>
      <w:r w:rsidR="00B8093F">
        <w:t>Our research</w:t>
      </w:r>
      <w:r w:rsidR="00915565">
        <w:t xml:space="preserve"> </w:t>
      </w:r>
      <w:r w:rsidR="00B8093F">
        <w:t xml:space="preserve">suggests </w:t>
      </w:r>
      <w:r w:rsidR="00915565">
        <w:t>that the prevalence of talk-based references to alcohol on stations sampled to have a larger proportion of older listeners may not be dissimilar.</w:t>
      </w:r>
      <w:r w:rsidR="003E3D56">
        <w:t xml:space="preserve"> </w:t>
      </w:r>
      <w:r w:rsidR="00197F59">
        <w:t>In the present study, few talk-based references were found on commercial stations, whilst the opposite was true in the research by Daykin</w:t>
      </w:r>
      <w:r w:rsidR="00742FF7" w:rsidRPr="00742FF7">
        <w:rPr>
          <w:vertAlign w:val="superscript"/>
        </w:rPr>
        <w:t>17</w:t>
      </w:r>
      <w:r w:rsidR="00197F59" w:rsidRPr="00742FF7">
        <w:t xml:space="preserve">. </w:t>
      </w:r>
      <w:r w:rsidR="005A7DB3">
        <w:t xml:space="preserve">As </w:t>
      </w:r>
      <w:r w:rsidR="003E3D56">
        <w:t xml:space="preserve">with </w:t>
      </w:r>
      <w:r w:rsidR="005A7DB3">
        <w:t>the present study, seasonal trends were found, with reference</w:t>
      </w:r>
      <w:r w:rsidR="005E0A0B">
        <w:t>s peaking around Christmas time</w:t>
      </w:r>
      <w:r w:rsidR="00482687">
        <w:t>.</w:t>
      </w:r>
    </w:p>
    <w:p w14:paraId="27D37D41" w14:textId="3A1C43A5" w:rsidR="00905033" w:rsidRDefault="007333A5" w:rsidP="00F07F3B">
      <w:r>
        <w:t>On</w:t>
      </w:r>
      <w:r w:rsidR="00915926">
        <w:t xml:space="preserve"> commercial stations</w:t>
      </w:r>
      <w:r>
        <w:t>,</w:t>
      </w:r>
      <w:r w:rsidR="00915926">
        <w:t xml:space="preserve"> most references were from </w:t>
      </w:r>
      <w:r>
        <w:t>advertising</w:t>
      </w:r>
      <w:r w:rsidR="00915926">
        <w:t xml:space="preserve">. </w:t>
      </w:r>
      <w:r w:rsidR="002A3963">
        <w:t>Whilst there is evidence that alcohol advertising influences drinking behaviour and intentions, at least in younger adults</w:t>
      </w:r>
      <w:r w:rsidR="00742FF7" w:rsidRPr="00742FF7">
        <w:rPr>
          <w:vertAlign w:val="superscript"/>
        </w:rPr>
        <w:t>25</w:t>
      </w:r>
      <w:r w:rsidR="002A3963">
        <w:t>,</w:t>
      </w:r>
      <w:r w:rsidR="00712EC9">
        <w:t xml:space="preserve"> much less </w:t>
      </w:r>
      <w:r w:rsidR="00742FF7">
        <w:t xml:space="preserve">is known </w:t>
      </w:r>
      <w:r w:rsidR="002A3963">
        <w:t>about how talk-based references to alcohol may differentially influence behaviour or norms.</w:t>
      </w:r>
      <w:r w:rsidR="00712EC9">
        <w:t xml:space="preserve"> Whilst not directly comparable, it has been shown that alcohol portrayals in movies, music video and soap operas can influence the onset and progression of alcohol consumption in young people, suggesting that </w:t>
      </w:r>
      <w:r w:rsidR="003E3D56">
        <w:t xml:space="preserve">it may not </w:t>
      </w:r>
      <w:r w:rsidR="00712EC9">
        <w:t xml:space="preserve">just </w:t>
      </w:r>
      <w:r w:rsidR="003E3D56">
        <w:t xml:space="preserve">be </w:t>
      </w:r>
      <w:r w:rsidR="00712EC9">
        <w:t xml:space="preserve">advertising </w:t>
      </w:r>
      <w:r w:rsidR="003E3D56">
        <w:t xml:space="preserve">that </w:t>
      </w:r>
      <w:r w:rsidR="00482687">
        <w:t>is</w:t>
      </w:r>
      <w:r w:rsidR="00712EC9">
        <w:t xml:space="preserve"> responsible for such </w:t>
      </w:r>
      <w:r>
        <w:t>influences</w:t>
      </w:r>
      <w:r w:rsidR="00742FF7" w:rsidRPr="00742FF7">
        <w:rPr>
          <w:vertAlign w:val="superscript"/>
        </w:rPr>
        <w:t>26</w:t>
      </w:r>
      <w:r w:rsidR="00AA2EDC">
        <w:t>.</w:t>
      </w:r>
    </w:p>
    <w:p w14:paraId="26226E6D" w14:textId="4B289089" w:rsidR="00435A6D" w:rsidRDefault="00F52905" w:rsidP="006E1D4C">
      <w:r>
        <w:lastRenderedPageBreak/>
        <w:t>A</w:t>
      </w:r>
      <w:r w:rsidR="005D3760">
        <w:t>ll direct promotions for alcohol on commercial stations in this sample were by supermarkets or other retailers, but not alcohol producers</w:t>
      </w:r>
      <w:r w:rsidR="007333A5">
        <w:t>, and were mainly</w:t>
      </w:r>
      <w:r w:rsidR="008D6BF6">
        <w:t xml:space="preserve"> price- or offer-based promotions rather than general promotion of a brand or product. This </w:t>
      </w:r>
      <w:r w:rsidR="003E3D56">
        <w:t>may suggest</w:t>
      </w:r>
      <w:r w:rsidR="007333A5">
        <w:t xml:space="preserve"> </w:t>
      </w:r>
      <w:r w:rsidR="008D6BF6">
        <w:t xml:space="preserve">that alcohol producers are choosing not to use radio as a medium to advertise their products, at least not on the stations sampled, yet supermarkets are. </w:t>
      </w:r>
      <w:r w:rsidR="007333A5">
        <w:t>This</w:t>
      </w:r>
      <w:r w:rsidR="008D6BF6">
        <w:t xml:space="preserve"> raises the question</w:t>
      </w:r>
      <w:r w:rsidR="007333A5">
        <w:t xml:space="preserve"> of whether supermarkets are using </w:t>
      </w:r>
      <w:r w:rsidR="00AD15EE">
        <w:t>alcohol as a loss-leader</w:t>
      </w:r>
      <w:r w:rsidR="007333A5">
        <w:t>.</w:t>
      </w:r>
      <w:r w:rsidR="003E3D56">
        <w:t xml:space="preserve"> </w:t>
      </w:r>
      <w:r w:rsidR="007A505B">
        <w:t>In a 2008 briefing paper by the Institute of Alcohol Studies, the tactic of supermarkets using alcohol as a loss-leader was discussed at length</w:t>
      </w:r>
      <w:r w:rsidR="00742FF7" w:rsidRPr="00742FF7">
        <w:rPr>
          <w:vertAlign w:val="superscript"/>
        </w:rPr>
        <w:t>27</w:t>
      </w:r>
      <w:r w:rsidR="00AA2EDC">
        <w:t xml:space="preserve">. </w:t>
      </w:r>
      <w:r w:rsidR="007A505B">
        <w:t xml:space="preserve">The aim of such commercial behaviour is to attract customers to one of the company’s stores to buy alcohol </w:t>
      </w:r>
      <w:r w:rsidR="007333A5">
        <w:t>in</w:t>
      </w:r>
      <w:r w:rsidR="007A505B">
        <w:t xml:space="preserve"> </w:t>
      </w:r>
      <w:r w:rsidR="007333A5">
        <w:t>the</w:t>
      </w:r>
      <w:r w:rsidR="007A505B">
        <w:t xml:space="preserve"> hope that customers will buy other products.</w:t>
      </w:r>
    </w:p>
    <w:p w14:paraId="371E34CD" w14:textId="2D5A5E82" w:rsidR="00A801E7" w:rsidRDefault="00951931" w:rsidP="00F13F41">
      <w:pPr>
        <w:jc w:val="both"/>
      </w:pPr>
      <w:r>
        <w:t>P</w:t>
      </w:r>
      <w:r w:rsidR="00435A6D">
        <w:t xml:space="preserve">ublic health </w:t>
      </w:r>
      <w:r>
        <w:t>has</w:t>
      </w:r>
      <w:r w:rsidR="00435A6D">
        <w:t xml:space="preserve"> traditionally focused on the effects of advertising on younger people</w:t>
      </w:r>
      <w:r w:rsidR="001967FC">
        <w:t xml:space="preserve">, </w:t>
      </w:r>
      <w:r>
        <w:t xml:space="preserve">meaning that </w:t>
      </w:r>
      <w:r w:rsidR="001967FC">
        <w:t xml:space="preserve">the effects that such influences might have on other demographic groups have </w:t>
      </w:r>
      <w:r>
        <w:t>been</w:t>
      </w:r>
      <w:r w:rsidR="001967FC">
        <w:t xml:space="preserve"> overlooked. </w:t>
      </w:r>
      <w:r w:rsidR="00742FF7">
        <w:t>W</w:t>
      </w:r>
      <w:r w:rsidR="001967FC">
        <w:t xml:space="preserve">hilst UK government policy and cabinet strategy has been vocal on the issues of binge drinking, particularly that engaged in by younger people in town and city centres, it has been oddly silent on the increasing numbers of older adults potentially developing serious health problems because of heavy drinking undertaken at home, </w:t>
      </w:r>
      <w:r w:rsidR="005E0A0B">
        <w:t xml:space="preserve">arguably </w:t>
      </w:r>
      <w:r w:rsidR="001967FC">
        <w:t xml:space="preserve">facilitated by cheap and readily available </w:t>
      </w:r>
      <w:r w:rsidR="001967FC">
        <w:lastRenderedPageBreak/>
        <w:t>alcohol available from supermarkets</w:t>
      </w:r>
      <w:r w:rsidR="00742FF7" w:rsidRPr="00742FF7">
        <w:rPr>
          <w:vertAlign w:val="superscript"/>
        </w:rPr>
        <w:t>28</w:t>
      </w:r>
      <w:r w:rsidR="003D035A">
        <w:t>.</w:t>
      </w:r>
      <w:r w:rsidR="00FD08D3">
        <w:t xml:space="preserve"> </w:t>
      </w:r>
      <w:r w:rsidR="00112B22">
        <w:t>Whilst</w:t>
      </w:r>
      <w:r w:rsidR="007333A5">
        <w:t xml:space="preserve"> this study can</w:t>
      </w:r>
      <w:r w:rsidR="00112B22">
        <w:t xml:space="preserve"> in no way </w:t>
      </w:r>
      <w:r>
        <w:t>make any</w:t>
      </w:r>
      <w:r w:rsidR="00112B22">
        <w:t xml:space="preserve"> </w:t>
      </w:r>
      <w:r w:rsidR="00575EAA">
        <w:t>claims</w:t>
      </w:r>
      <w:r w:rsidR="00112B22">
        <w:t xml:space="preserve"> </w:t>
      </w:r>
      <w:r>
        <w:t>as to</w:t>
      </w:r>
      <w:r w:rsidR="00112B22">
        <w:t xml:space="preserve"> the likely impact upon drinking behaviour and actual alcohol consumption, the findings show that older people, in the age group 55-64, </w:t>
      </w:r>
      <w:r>
        <w:t>are</w:t>
      </w:r>
      <w:r w:rsidR="00112B22">
        <w:t xml:space="preserve"> being exposed to references to alcohol that could serve to reinforce norms of </w:t>
      </w:r>
      <w:r w:rsidR="0053795E">
        <w:t>excessive</w:t>
      </w:r>
      <w:r w:rsidR="004416B2">
        <w:t xml:space="preserve"> </w:t>
      </w:r>
      <w:r w:rsidR="00112B22">
        <w:t xml:space="preserve">consumption and </w:t>
      </w:r>
      <w:r w:rsidR="00575EAA">
        <w:t>prom</w:t>
      </w:r>
      <w:r w:rsidR="003D035A">
        <w:t xml:space="preserve">ote purchases of cheap alcohol. </w:t>
      </w:r>
      <w:r w:rsidR="00575EAA">
        <w:t xml:space="preserve">Given the </w:t>
      </w:r>
      <w:r w:rsidR="00A75B9A">
        <w:t xml:space="preserve">increase of the </w:t>
      </w:r>
      <w:r w:rsidR="00575EAA">
        <w:t xml:space="preserve">ageing population, </w:t>
      </w:r>
      <w:r w:rsidR="00482687">
        <w:t xml:space="preserve">many of whom </w:t>
      </w:r>
      <w:r w:rsidR="00A75B9A">
        <w:t xml:space="preserve">have been shown to often </w:t>
      </w:r>
      <w:r w:rsidR="00482687">
        <w:t>drink</w:t>
      </w:r>
      <w:r w:rsidR="00A75B9A">
        <w:t xml:space="preserve"> above recommended levels and to be particularly vulnerable to the deleterious health effects of alcohol, increasing attention should be paid to how patterns of drinking in older adults are influenced, and the role that the media may play in shaping and rei</w:t>
      </w:r>
      <w:r w:rsidR="003D035A">
        <w:t>nforcing norms around alcohol.</w:t>
      </w:r>
      <w:r w:rsidR="00A801E7">
        <w:br w:type="page"/>
      </w:r>
    </w:p>
    <w:p w14:paraId="4A135782" w14:textId="36ABAAAE" w:rsidR="00355597" w:rsidRDefault="00355597" w:rsidP="00AD15EE">
      <w:pPr>
        <w:spacing w:before="200" w:after="200"/>
      </w:pPr>
      <w:r>
        <w:lastRenderedPageBreak/>
        <w:t>Funding: This study was carried out in</w:t>
      </w:r>
      <w:r w:rsidRPr="00F13F41">
        <w:t xml:space="preserve"> part </w:t>
      </w:r>
      <w:r>
        <w:t xml:space="preserve">submission for an </w:t>
      </w:r>
      <w:r w:rsidRPr="00F13F41">
        <w:t>MSc in Public Health and Health Services Research</w:t>
      </w:r>
      <w:r>
        <w:t xml:space="preserve"> for which no formal funding was available.</w:t>
      </w:r>
    </w:p>
    <w:p w14:paraId="0F75EA7A" w14:textId="73AA3197" w:rsidR="005A004E" w:rsidRDefault="00C65942" w:rsidP="00AD15EE">
      <w:pPr>
        <w:spacing w:before="200" w:after="200"/>
      </w:pPr>
      <w:r w:rsidRPr="00F13F41">
        <w:t xml:space="preserve">Acknowledgement: </w:t>
      </w:r>
      <w:r w:rsidR="009E6647">
        <w:t xml:space="preserve">SS and </w:t>
      </w:r>
      <w:r w:rsidR="006E1CE9" w:rsidRPr="006E1CE9">
        <w:t xml:space="preserve">CH </w:t>
      </w:r>
      <w:r w:rsidR="009E6647">
        <w:t>are</w:t>
      </w:r>
      <w:r w:rsidR="006E1CE9">
        <w:t xml:space="preserve"> partially</w:t>
      </w:r>
      <w:r w:rsidR="006E1CE9" w:rsidRPr="006E1CE9">
        <w:t xml:space="preserve"> funded staff member</w:t>
      </w:r>
      <w:r w:rsidR="009E6647">
        <w:t>s</w:t>
      </w:r>
      <w:r w:rsidR="006E1CE9" w:rsidRPr="006E1CE9">
        <w:t xml:space="preserve"> of Fuse, the Centre for Translational Research in Public Health, a UKCRC Public Health Research Centre of Excellence. Funding for Fuse from the British Heart Foundation, Cancer Research UK, Economic and Social Research Council, Medical Research Council, the National Institute for Health Research, is gratefully acknowledged.</w:t>
      </w:r>
    </w:p>
    <w:p w14:paraId="1CDC6FCC" w14:textId="4EE26229" w:rsidR="00F13F41" w:rsidRDefault="005A004E" w:rsidP="005A004E">
      <w:pPr>
        <w:spacing w:before="200" w:after="200"/>
      </w:pPr>
      <w:r>
        <w:t>Declarations of competing interest: None</w:t>
      </w:r>
      <w:r w:rsidR="00F13F41">
        <w:br w:type="page"/>
      </w:r>
    </w:p>
    <w:p w14:paraId="4FB997FC" w14:textId="77777777" w:rsidR="00EE3BD5" w:rsidRDefault="00B9663C" w:rsidP="00B22877">
      <w:pPr>
        <w:spacing w:line="259" w:lineRule="auto"/>
      </w:pPr>
      <w:r>
        <w:lastRenderedPageBreak/>
        <w:t>References</w:t>
      </w:r>
    </w:p>
    <w:p w14:paraId="267BE026" w14:textId="77777777" w:rsidR="005F2C41" w:rsidRDefault="005F2C41" w:rsidP="005F2C41">
      <w:pPr>
        <w:spacing w:line="259" w:lineRule="auto"/>
      </w:pPr>
      <w:r>
        <w:t xml:space="preserve">1. </w:t>
      </w:r>
      <w:r w:rsidRPr="00532EE1">
        <w:t>OECD. Tackling Harmful Alcohol Use. S</w:t>
      </w:r>
      <w:r>
        <w:t>assi F, editor: OECD Publishing; 2015</w:t>
      </w:r>
    </w:p>
    <w:p w14:paraId="5C2D495C" w14:textId="77777777" w:rsidR="005F2C41" w:rsidRDefault="005F2C41" w:rsidP="005F2C41">
      <w:pPr>
        <w:spacing w:line="259" w:lineRule="auto"/>
      </w:pPr>
      <w:r>
        <w:t xml:space="preserve">2. </w:t>
      </w:r>
      <w:r w:rsidRPr="00532EE1">
        <w:t xml:space="preserve">World Health Organization. Global status report on alcohol and health-2014: </w:t>
      </w:r>
      <w:r>
        <w:t>World Health Organization; 2014</w:t>
      </w:r>
    </w:p>
    <w:p w14:paraId="28981C01" w14:textId="77777777" w:rsidR="005F2C41" w:rsidRDefault="005F2C41" w:rsidP="005F2C41">
      <w:pPr>
        <w:spacing w:line="259" w:lineRule="auto"/>
      </w:pPr>
      <w:r>
        <w:t>3. L</w:t>
      </w:r>
      <w:r w:rsidRPr="00532EE1">
        <w:t>a Vecchia C, Bosetti C, Bertuccio P, Castro C, Pelucchi C, Negri E. Trends in alcohol consumption in Europe and their impact on major alcohol-related cancers. European Journal of Cance</w:t>
      </w:r>
      <w:r>
        <w:t>r Prevention. 2014; 23(4): 319-22</w:t>
      </w:r>
    </w:p>
    <w:p w14:paraId="01327A0A" w14:textId="77777777" w:rsidR="005F2C41" w:rsidRDefault="005F2C41" w:rsidP="005F2C41">
      <w:pPr>
        <w:spacing w:line="259" w:lineRule="auto"/>
      </w:pPr>
      <w:r>
        <w:t>4. Ayers B, Myers LB. Do media messages change people's risk perceptions for binge drinking? Alcohol Alcohol. 2012; 47(1): 52-6</w:t>
      </w:r>
    </w:p>
    <w:p w14:paraId="470AA2D5" w14:textId="77777777" w:rsidR="005F2C41" w:rsidRDefault="005F2C41" w:rsidP="005F2C41">
      <w:pPr>
        <w:spacing w:line="259" w:lineRule="auto"/>
      </w:pPr>
      <w:r>
        <w:t>5. Moreno MA, Furtner F, Rivara FP. Media influence on adolescent alcohol use. Arch Pediatr Adolesc Med. 2011; 165(7): 680</w:t>
      </w:r>
    </w:p>
    <w:p w14:paraId="70AB2A07" w14:textId="77777777" w:rsidR="005F2C41" w:rsidRDefault="005F2C41" w:rsidP="005F2C41">
      <w:pPr>
        <w:spacing w:line="259" w:lineRule="auto"/>
      </w:pPr>
      <w:r>
        <w:t>6. Koordeman R, Kuntsche E, Anschutz DJ, van Baaren RB, Engels RC. Do we act upon what we see? Direct effects of alcohol cues in movies on young adults' alcohol drinking. Alcohol Alcohol. 2011; 46(4): 393-8</w:t>
      </w:r>
    </w:p>
    <w:p w14:paraId="2D248192" w14:textId="425FA3A2" w:rsidR="005F2C41" w:rsidRDefault="005F2C41" w:rsidP="005F2C41">
      <w:pPr>
        <w:spacing w:line="259" w:lineRule="auto"/>
      </w:pPr>
      <w:r>
        <w:t>7. Koordeman R, Anschutz DJ, Engels RC. Exposure to alcohol commercials in movie theaters affects actual alcohol consumption in young adult high weekly drinkers: an experimental study. Am J Addict. 2011; 20(3): 285-91</w:t>
      </w:r>
    </w:p>
    <w:p w14:paraId="3F54FA13" w14:textId="77777777" w:rsidR="005F2C41" w:rsidRDefault="005F2C41" w:rsidP="005F2C41">
      <w:pPr>
        <w:spacing w:line="259" w:lineRule="auto"/>
      </w:pPr>
      <w:r>
        <w:t xml:space="preserve">8. </w:t>
      </w:r>
      <w:r w:rsidRPr="00532EE1">
        <w:t>Stern S, Morr L. Portrayals of teen smoking, drinking, and drug use in recent popular movies. J Health Commun. 2013;</w:t>
      </w:r>
      <w:r>
        <w:t xml:space="preserve"> </w:t>
      </w:r>
      <w:r w:rsidRPr="00532EE1">
        <w:t>18(2):</w:t>
      </w:r>
      <w:r>
        <w:t xml:space="preserve"> </w:t>
      </w:r>
      <w:r w:rsidRPr="00532EE1">
        <w:t>179-91</w:t>
      </w:r>
    </w:p>
    <w:p w14:paraId="5CC04AA9" w14:textId="6C8B9853" w:rsidR="005F2C41" w:rsidRDefault="005F2C41" w:rsidP="005F2C41">
      <w:pPr>
        <w:spacing w:line="259" w:lineRule="auto"/>
      </w:pPr>
      <w:r>
        <w:t xml:space="preserve">9. </w:t>
      </w:r>
      <w:r w:rsidRPr="00532EE1">
        <w:t>Bergamini E, Demidenko E, Sargent JD. Trends in tobacco and alcohol brand placements in popular US movies, 1996 through 2009. Jama, Pediatr. 2013;</w:t>
      </w:r>
      <w:r>
        <w:t xml:space="preserve"> </w:t>
      </w:r>
      <w:r w:rsidRPr="00532EE1">
        <w:t>167(7):</w:t>
      </w:r>
      <w:r>
        <w:t xml:space="preserve"> </w:t>
      </w:r>
      <w:r w:rsidRPr="00532EE1">
        <w:t>634-9</w:t>
      </w:r>
    </w:p>
    <w:p w14:paraId="700A5845" w14:textId="77777777" w:rsidR="005F2C41" w:rsidRDefault="005F2C41" w:rsidP="005F2C41">
      <w:pPr>
        <w:spacing w:line="259" w:lineRule="auto"/>
      </w:pPr>
      <w:r>
        <w:t xml:space="preserve">10. </w:t>
      </w:r>
      <w:r w:rsidRPr="00532EE1">
        <w:t>van Hoof JJ, de Jong MD, Fennis BM, Gosselt JF. There's alcohol in my soap: portrayal and effects of alcohol use in a popular television series. Health Educ Res. 2009;</w:t>
      </w:r>
      <w:r>
        <w:t xml:space="preserve"> </w:t>
      </w:r>
      <w:r w:rsidRPr="00532EE1">
        <w:t>24(3):</w:t>
      </w:r>
      <w:r>
        <w:t xml:space="preserve"> </w:t>
      </w:r>
      <w:r w:rsidRPr="00532EE1">
        <w:t>421-9</w:t>
      </w:r>
    </w:p>
    <w:p w14:paraId="137DAE08" w14:textId="77777777" w:rsidR="005F2C41" w:rsidRDefault="005F2C41" w:rsidP="005F2C41">
      <w:pPr>
        <w:spacing w:line="259" w:lineRule="auto"/>
      </w:pPr>
      <w:r>
        <w:t xml:space="preserve">11. </w:t>
      </w:r>
      <w:r w:rsidRPr="00532EE1">
        <w:t>Peel NM, McClure RJ, Bartlett HP. Behavioral determinants of healthy aging. American journal of preventive medicine. 2005;</w:t>
      </w:r>
      <w:r>
        <w:t xml:space="preserve"> </w:t>
      </w:r>
      <w:r w:rsidRPr="00532EE1">
        <w:t>28(3):</w:t>
      </w:r>
      <w:r>
        <w:t xml:space="preserve"> </w:t>
      </w:r>
      <w:r w:rsidRPr="00532EE1">
        <w:t>298-304</w:t>
      </w:r>
    </w:p>
    <w:p w14:paraId="38FDF9E3" w14:textId="77777777" w:rsidR="005F2C41" w:rsidRDefault="005F2C41" w:rsidP="005F2C41">
      <w:pPr>
        <w:spacing w:line="259" w:lineRule="auto"/>
      </w:pPr>
      <w:r>
        <w:t xml:space="preserve">12. </w:t>
      </w:r>
      <w:r w:rsidRPr="00532EE1">
        <w:t xml:space="preserve">Khaw K-T, Wareham N, Bingham S, Welch A, Luben R, Day N. Combined impact of health behaviours and mortality in men and women: the </w:t>
      </w:r>
      <w:r w:rsidRPr="00532EE1">
        <w:lastRenderedPageBreak/>
        <w:t>EPIC-Norfolk prospective population study. Obstetrical and Gynecological Survey. 2008;</w:t>
      </w:r>
      <w:r>
        <w:t xml:space="preserve"> </w:t>
      </w:r>
      <w:r w:rsidRPr="00532EE1">
        <w:t>63(6):</w:t>
      </w:r>
      <w:r>
        <w:t xml:space="preserve"> </w:t>
      </w:r>
      <w:r w:rsidRPr="00532EE1">
        <w:t>376-7</w:t>
      </w:r>
    </w:p>
    <w:p w14:paraId="5D62F2EB" w14:textId="77777777" w:rsidR="005F2C41" w:rsidRDefault="005F2C41" w:rsidP="005F2C41">
      <w:pPr>
        <w:spacing w:line="259" w:lineRule="auto"/>
      </w:pPr>
      <w:r>
        <w:t xml:space="preserve">13. </w:t>
      </w:r>
      <w:r w:rsidRPr="00532EE1">
        <w:t>Fried LP, Carlson MC, Freedman MM, Frick KD, Glass TA, Hill MJ, et al. A social model for health promotion for an aging population: initial evidence on the Experience Corps model. Journal of Urban Health. 2004;</w:t>
      </w:r>
      <w:r>
        <w:t xml:space="preserve"> </w:t>
      </w:r>
      <w:r w:rsidRPr="00532EE1">
        <w:t>81(1):</w:t>
      </w:r>
      <w:r>
        <w:t xml:space="preserve"> </w:t>
      </w:r>
      <w:r w:rsidRPr="00532EE1">
        <w:t>64-78</w:t>
      </w:r>
    </w:p>
    <w:p w14:paraId="2BD3A6A6" w14:textId="77777777" w:rsidR="005F2C41" w:rsidRDefault="005F2C41" w:rsidP="005F2C41">
      <w:pPr>
        <w:spacing w:line="259" w:lineRule="auto"/>
      </w:pPr>
      <w:r>
        <w:t xml:space="preserve">14. </w:t>
      </w:r>
      <w:r w:rsidRPr="00532EE1">
        <w:t>James AR, Chris M. Baby boomers and busters: an exploratory investigation of attitudes toward marketing, advertising and consumerism. Journal of Consumer Marketing. 2000;</w:t>
      </w:r>
      <w:r>
        <w:t xml:space="preserve"> </w:t>
      </w:r>
      <w:r w:rsidRPr="00532EE1">
        <w:t>17(6):</w:t>
      </w:r>
      <w:r>
        <w:t xml:space="preserve"> </w:t>
      </w:r>
      <w:r w:rsidRPr="00532EE1">
        <w:t>481-97</w:t>
      </w:r>
    </w:p>
    <w:p w14:paraId="3E7B01C5" w14:textId="77777777" w:rsidR="005F2C41" w:rsidRDefault="005F2C41" w:rsidP="005F2C41">
      <w:pPr>
        <w:spacing w:line="259" w:lineRule="auto"/>
      </w:pPr>
      <w:r>
        <w:t>15. Immersion Active. 50+ Facts and Fiction: Size, Wealth and Spending of 50+ Consumers Maryland, USA.2015 [cited 2015 19th August]. Available from: http://www.immersionactive.com/resources/size-wealth-spending-50-consumers/</w:t>
      </w:r>
    </w:p>
    <w:p w14:paraId="5E57586D" w14:textId="77777777" w:rsidR="005F2C41" w:rsidRDefault="005F2C41" w:rsidP="005F2C41">
      <w:pPr>
        <w:spacing w:line="259" w:lineRule="auto"/>
      </w:pPr>
      <w:r>
        <w:t>16. Donatelli NS, Somes J. Alcohol and Aging: The Invisible Epidemic. Journal of Emergency Nursing. 2014; 40(2): 177-80</w:t>
      </w:r>
    </w:p>
    <w:p w14:paraId="5F71F0CA" w14:textId="77777777" w:rsidR="005F2C41" w:rsidRDefault="005F2C41" w:rsidP="005F2C41">
      <w:pPr>
        <w:spacing w:line="259" w:lineRule="auto"/>
      </w:pPr>
      <w:r>
        <w:t xml:space="preserve">17. </w:t>
      </w:r>
      <w:r w:rsidRPr="00532EE1">
        <w:t>Daykin N, Irwin R, Kimberlee R, Orme J, Plant M, McCarron L, et al. Alcohol, young people and the media: a study of radio output in six radio stations in England. J Public Health (Oxf). 2009;</w:t>
      </w:r>
      <w:r>
        <w:t xml:space="preserve"> </w:t>
      </w:r>
      <w:r w:rsidRPr="00532EE1">
        <w:t>31(1):</w:t>
      </w:r>
      <w:r>
        <w:t xml:space="preserve"> </w:t>
      </w:r>
      <w:r w:rsidRPr="00532EE1">
        <w:t>105-12</w:t>
      </w:r>
    </w:p>
    <w:p w14:paraId="308C992A" w14:textId="77777777" w:rsidR="005F2C41" w:rsidRDefault="005F2C41" w:rsidP="005F2C41">
      <w:pPr>
        <w:spacing w:line="259" w:lineRule="auto"/>
      </w:pPr>
      <w:r>
        <w:t xml:space="preserve">18. </w:t>
      </w:r>
      <w:r w:rsidRPr="000B30E7">
        <w:t>Radio Joint Audience Research. 2014</w:t>
      </w:r>
    </w:p>
    <w:p w14:paraId="74A93C18" w14:textId="77777777" w:rsidR="005F2C41" w:rsidRDefault="005F2C41" w:rsidP="005F2C41">
      <w:pPr>
        <w:spacing w:line="259" w:lineRule="auto"/>
      </w:pPr>
      <w:r>
        <w:t xml:space="preserve">19. </w:t>
      </w:r>
      <w:r w:rsidRPr="000B30E7">
        <w:t>Minitab Inc. Minitab 17.1.0. 2013</w:t>
      </w:r>
    </w:p>
    <w:p w14:paraId="67A50CA1" w14:textId="77777777" w:rsidR="005F2C41" w:rsidRDefault="005F2C41" w:rsidP="005F2C41">
      <w:pPr>
        <w:spacing w:line="259" w:lineRule="auto"/>
      </w:pPr>
      <w:r>
        <w:t xml:space="preserve">20. </w:t>
      </w:r>
      <w:r w:rsidRPr="000B30E7">
        <w:t>Riff D, Lacy S, Fico F. Analyzing media messages: Using quantitative content analysis in research: Routledge; 2014</w:t>
      </w:r>
    </w:p>
    <w:p w14:paraId="723C808E" w14:textId="77777777" w:rsidR="005F2C41" w:rsidRDefault="005F2C41" w:rsidP="005F2C41">
      <w:pPr>
        <w:spacing w:line="259" w:lineRule="auto"/>
      </w:pPr>
      <w:r>
        <w:t xml:space="preserve">21. </w:t>
      </w:r>
      <w:r w:rsidRPr="000B30E7">
        <w:t>Graham A, Adams J. Alcohol Marketing in Televised English Professional Football: A Frequency Analysis</w:t>
      </w:r>
      <w:r>
        <w:t xml:space="preserve"> Alcohol Alcohol. 2014; 49(3): 343-8</w:t>
      </w:r>
    </w:p>
    <w:p w14:paraId="161CC086" w14:textId="77777777" w:rsidR="005F2C41" w:rsidRDefault="005F2C41" w:rsidP="005F2C41">
      <w:pPr>
        <w:spacing w:line="259" w:lineRule="auto"/>
      </w:pPr>
      <w:r>
        <w:t xml:space="preserve">22. </w:t>
      </w:r>
      <w:r w:rsidRPr="000B30E7">
        <w:t>IBM Corp. IBM SPSS Statistics for Windows, Version 22.0. Armonk, NY: IBM Corp.; 2013</w:t>
      </w:r>
    </w:p>
    <w:p w14:paraId="77F9F32A" w14:textId="77777777" w:rsidR="005F2C41" w:rsidRDefault="005F2C41" w:rsidP="005F2C41">
      <w:pPr>
        <w:spacing w:line="259" w:lineRule="auto"/>
      </w:pPr>
      <w:r>
        <w:t xml:space="preserve">23. </w:t>
      </w:r>
      <w:r w:rsidRPr="000B30E7">
        <w:t>Krippendorff K. Reliability in content analysis. Human Communication Research. 2004;</w:t>
      </w:r>
      <w:r>
        <w:t xml:space="preserve"> </w:t>
      </w:r>
      <w:r w:rsidRPr="000B30E7">
        <w:t>30(3):</w:t>
      </w:r>
      <w:r>
        <w:t xml:space="preserve"> </w:t>
      </w:r>
      <w:r w:rsidRPr="000B30E7">
        <w:t>411-33</w:t>
      </w:r>
    </w:p>
    <w:p w14:paraId="4AF27B75" w14:textId="77777777" w:rsidR="005F2C41" w:rsidRDefault="005F2C41" w:rsidP="005F2C41">
      <w:pPr>
        <w:spacing w:line="259" w:lineRule="auto"/>
      </w:pPr>
      <w:r>
        <w:t xml:space="preserve">24. </w:t>
      </w:r>
      <w:r w:rsidRPr="000B30E7">
        <w:t>Krippendorff K. Computing Krippendorff's alpha reliability. Departmental papers (ASC). 2007:</w:t>
      </w:r>
      <w:r>
        <w:t xml:space="preserve"> </w:t>
      </w:r>
      <w:r w:rsidRPr="000B30E7">
        <w:t>43</w:t>
      </w:r>
    </w:p>
    <w:p w14:paraId="46B39E77" w14:textId="2117C804" w:rsidR="00D95FA0" w:rsidRDefault="00742FF7" w:rsidP="00D95FA0">
      <w:pPr>
        <w:spacing w:line="259" w:lineRule="auto"/>
      </w:pPr>
      <w:r>
        <w:lastRenderedPageBreak/>
        <w:t xml:space="preserve">25. </w:t>
      </w:r>
      <w:r w:rsidR="00D95FA0" w:rsidRPr="000B30E7">
        <w:t>Anderson P, De Bruijn A, Angus K, Gordon R, Hastings G. Impact of alcohol advertising and media exposure on adolescent alcohol use: a systematic review of longitudinal studies. Alcohol and alcoholism. 2009;</w:t>
      </w:r>
      <w:r w:rsidR="00D95FA0">
        <w:t xml:space="preserve"> </w:t>
      </w:r>
      <w:r w:rsidR="00D95FA0" w:rsidRPr="000B30E7">
        <w:t>44(3):</w:t>
      </w:r>
      <w:r w:rsidR="00D95FA0">
        <w:t xml:space="preserve"> </w:t>
      </w:r>
      <w:r w:rsidR="00D95FA0" w:rsidRPr="000B30E7">
        <w:t>229-43</w:t>
      </w:r>
    </w:p>
    <w:p w14:paraId="756CB96B" w14:textId="77777777" w:rsidR="005F2C41" w:rsidRDefault="005F2C41" w:rsidP="005F2C41">
      <w:pPr>
        <w:spacing w:line="259" w:lineRule="auto"/>
      </w:pPr>
      <w:r>
        <w:t xml:space="preserve">26. </w:t>
      </w:r>
      <w:r w:rsidRPr="000B30E7">
        <w:t>Koordeman R, Anschutz DJ, Engels RC. Alcohol portrayals in movies, music videos and soap operas and alcohol use of young people: current status and future challenges. Alcohol Alcohol. 2012;</w:t>
      </w:r>
      <w:r>
        <w:t xml:space="preserve"> </w:t>
      </w:r>
      <w:r w:rsidRPr="000B30E7">
        <w:t>47(5):</w:t>
      </w:r>
      <w:r>
        <w:t xml:space="preserve"> </w:t>
      </w:r>
      <w:r w:rsidRPr="000B30E7">
        <w:t>612-23</w:t>
      </w:r>
    </w:p>
    <w:p w14:paraId="0DBF8B87" w14:textId="0775BEE2" w:rsidR="005101DA" w:rsidRDefault="00742FF7" w:rsidP="005101DA">
      <w:pPr>
        <w:spacing w:line="259" w:lineRule="auto"/>
      </w:pPr>
      <w:r>
        <w:t xml:space="preserve">27. </w:t>
      </w:r>
      <w:r w:rsidR="005101DA" w:rsidRPr="000B30E7">
        <w:t>Bennetts R. IAS Briefing Paper: Use of Alcohol As A Loss-Leader. St Ives, Institute of Alcohol Studies. 2008</w:t>
      </w:r>
    </w:p>
    <w:p w14:paraId="637BEB35" w14:textId="67123AED" w:rsidR="00D95FA0" w:rsidRDefault="00742FF7" w:rsidP="00D95FA0">
      <w:pPr>
        <w:spacing w:line="259" w:lineRule="auto"/>
      </w:pPr>
      <w:r>
        <w:t xml:space="preserve">28. </w:t>
      </w:r>
      <w:r w:rsidR="005101DA" w:rsidRPr="00096028">
        <w:t>Gilmore IT. Calling time for implementation of the English alcohol harm reduction strategy. Addiction. 2004;</w:t>
      </w:r>
      <w:r w:rsidR="005101DA">
        <w:t xml:space="preserve"> </w:t>
      </w:r>
      <w:r w:rsidR="005101DA" w:rsidRPr="00096028">
        <w:t>99(12):</w:t>
      </w:r>
      <w:r w:rsidR="005101DA">
        <w:t xml:space="preserve"> </w:t>
      </w:r>
      <w:r w:rsidR="005101DA" w:rsidRPr="00096028">
        <w:t>1487-8</w:t>
      </w:r>
    </w:p>
    <w:p w14:paraId="2FD673D0" w14:textId="77777777" w:rsidR="00227372" w:rsidRDefault="00227372">
      <w:pPr>
        <w:spacing w:line="259" w:lineRule="auto"/>
      </w:pPr>
      <w:r>
        <w:br w:type="page"/>
      </w:r>
    </w:p>
    <w:p w14:paraId="5125CF8C" w14:textId="77777777" w:rsidR="00227372" w:rsidRPr="005863E6" w:rsidRDefault="00227372" w:rsidP="00227372">
      <w:pPr>
        <w:rPr>
          <w:b/>
        </w:rPr>
      </w:pPr>
      <w:bookmarkStart w:id="11" w:name="_Ref425946846"/>
      <w:r w:rsidRPr="005863E6">
        <w:rPr>
          <w:b/>
        </w:rPr>
        <w:lastRenderedPageBreak/>
        <w:t xml:space="preserve">Table </w:t>
      </w:r>
      <w:r w:rsidRPr="005863E6">
        <w:rPr>
          <w:b/>
          <w:noProof/>
        </w:rPr>
        <w:t>1</w:t>
      </w:r>
      <w:bookmarkEnd w:id="11"/>
      <w:r w:rsidRPr="005863E6">
        <w:rPr>
          <w:b/>
        </w:rPr>
        <w:t>: Description of the radio stations selected for analysis, including population reach and the ratio of average hours for listeners in the 55-64 age group to average hours for all adult listeners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1701"/>
        <w:gridCol w:w="709"/>
        <w:gridCol w:w="3072"/>
      </w:tblGrid>
      <w:tr w:rsidR="00227372" w14:paraId="458234CB" w14:textId="77777777" w:rsidTr="00F70DCE">
        <w:tc>
          <w:tcPr>
            <w:tcW w:w="1843" w:type="dxa"/>
            <w:tcBorders>
              <w:bottom w:val="single" w:sz="18" w:space="0" w:color="auto"/>
              <w:right w:val="single" w:sz="12" w:space="0" w:color="auto"/>
            </w:tcBorders>
          </w:tcPr>
          <w:p w14:paraId="329817A9" w14:textId="77777777" w:rsidR="00227372" w:rsidRPr="007332FB" w:rsidRDefault="00227372" w:rsidP="00F70DCE">
            <w:pPr>
              <w:rPr>
                <w:i/>
                <w:sz w:val="20"/>
                <w:szCs w:val="20"/>
              </w:rPr>
            </w:pPr>
            <w:r w:rsidRPr="007332FB">
              <w:rPr>
                <w:i/>
                <w:sz w:val="20"/>
                <w:szCs w:val="20"/>
              </w:rPr>
              <w:t>Station</w:t>
            </w:r>
          </w:p>
        </w:tc>
        <w:tc>
          <w:tcPr>
            <w:tcW w:w="1701" w:type="dxa"/>
            <w:tcBorders>
              <w:left w:val="single" w:sz="12" w:space="0" w:color="auto"/>
              <w:bottom w:val="single" w:sz="18" w:space="0" w:color="auto"/>
            </w:tcBorders>
            <w:vAlign w:val="center"/>
          </w:tcPr>
          <w:p w14:paraId="0FD07428" w14:textId="77777777" w:rsidR="00227372" w:rsidRPr="007332FB" w:rsidRDefault="00227372" w:rsidP="00F70DCE">
            <w:pPr>
              <w:jc w:val="center"/>
              <w:rPr>
                <w:i/>
                <w:sz w:val="20"/>
                <w:szCs w:val="20"/>
              </w:rPr>
            </w:pPr>
            <w:r w:rsidRPr="007332FB">
              <w:rPr>
                <w:i/>
                <w:sz w:val="20"/>
                <w:szCs w:val="20"/>
              </w:rPr>
              <w:t>Geographic area</w:t>
            </w:r>
          </w:p>
        </w:tc>
        <w:tc>
          <w:tcPr>
            <w:tcW w:w="1701" w:type="dxa"/>
            <w:tcBorders>
              <w:left w:val="nil"/>
              <w:bottom w:val="single" w:sz="18" w:space="0" w:color="auto"/>
            </w:tcBorders>
            <w:vAlign w:val="center"/>
          </w:tcPr>
          <w:p w14:paraId="4B04DA21" w14:textId="77777777" w:rsidR="00227372" w:rsidRPr="007332FB" w:rsidRDefault="00227372" w:rsidP="00F70DCE">
            <w:pPr>
              <w:jc w:val="center"/>
              <w:rPr>
                <w:i/>
                <w:sz w:val="20"/>
                <w:szCs w:val="20"/>
              </w:rPr>
            </w:pPr>
            <w:r>
              <w:rPr>
                <w:i/>
                <w:sz w:val="20"/>
                <w:szCs w:val="20"/>
              </w:rPr>
              <w:t>Population reach</w:t>
            </w:r>
          </w:p>
        </w:tc>
        <w:tc>
          <w:tcPr>
            <w:tcW w:w="709" w:type="dxa"/>
            <w:tcBorders>
              <w:bottom w:val="single" w:sz="18" w:space="0" w:color="auto"/>
            </w:tcBorders>
            <w:vAlign w:val="center"/>
          </w:tcPr>
          <w:p w14:paraId="1430F54A" w14:textId="77777777" w:rsidR="00227372" w:rsidRPr="007332FB" w:rsidRDefault="00227372" w:rsidP="00F70DCE">
            <w:pPr>
              <w:jc w:val="center"/>
              <w:rPr>
                <w:i/>
                <w:sz w:val="20"/>
                <w:szCs w:val="20"/>
              </w:rPr>
            </w:pPr>
            <w:r w:rsidRPr="007332FB">
              <w:rPr>
                <w:i/>
                <w:sz w:val="20"/>
                <w:szCs w:val="20"/>
              </w:rPr>
              <w:t>Ratio</w:t>
            </w:r>
          </w:p>
        </w:tc>
        <w:tc>
          <w:tcPr>
            <w:tcW w:w="3072" w:type="dxa"/>
            <w:tcBorders>
              <w:bottom w:val="single" w:sz="18" w:space="0" w:color="auto"/>
            </w:tcBorders>
          </w:tcPr>
          <w:p w14:paraId="353ECE6E" w14:textId="77777777" w:rsidR="00227372" w:rsidRPr="007332FB" w:rsidRDefault="00227372" w:rsidP="00F70DCE">
            <w:pPr>
              <w:jc w:val="center"/>
              <w:rPr>
                <w:i/>
                <w:sz w:val="20"/>
                <w:szCs w:val="20"/>
              </w:rPr>
            </w:pPr>
            <w:r>
              <w:rPr>
                <w:i/>
                <w:sz w:val="20"/>
                <w:szCs w:val="20"/>
              </w:rPr>
              <w:t>Genre</w:t>
            </w:r>
          </w:p>
        </w:tc>
      </w:tr>
      <w:tr w:rsidR="00227372" w14:paraId="085AF1F4" w14:textId="77777777" w:rsidTr="00F70DCE">
        <w:tc>
          <w:tcPr>
            <w:tcW w:w="1843" w:type="dxa"/>
            <w:tcBorders>
              <w:top w:val="single" w:sz="18" w:space="0" w:color="auto"/>
              <w:right w:val="single" w:sz="12" w:space="0" w:color="auto"/>
            </w:tcBorders>
          </w:tcPr>
          <w:p w14:paraId="2F3019A0" w14:textId="77777777" w:rsidR="00227372" w:rsidRPr="00772C08" w:rsidRDefault="00227372" w:rsidP="00F70DCE">
            <w:pPr>
              <w:rPr>
                <w:i/>
                <w:sz w:val="20"/>
                <w:szCs w:val="20"/>
              </w:rPr>
            </w:pPr>
            <w:r w:rsidRPr="00772C08">
              <w:rPr>
                <w:i/>
                <w:sz w:val="20"/>
                <w:szCs w:val="20"/>
              </w:rPr>
              <w:t>Capital Birmingham</w:t>
            </w:r>
          </w:p>
        </w:tc>
        <w:tc>
          <w:tcPr>
            <w:tcW w:w="1701" w:type="dxa"/>
            <w:tcBorders>
              <w:top w:val="single" w:sz="18" w:space="0" w:color="auto"/>
              <w:left w:val="single" w:sz="12" w:space="0" w:color="auto"/>
            </w:tcBorders>
            <w:vAlign w:val="center"/>
          </w:tcPr>
          <w:p w14:paraId="6353ECB5" w14:textId="77777777" w:rsidR="00227372" w:rsidRPr="007332FB" w:rsidRDefault="00227372" w:rsidP="00F70DCE">
            <w:pPr>
              <w:jc w:val="center"/>
              <w:rPr>
                <w:sz w:val="20"/>
                <w:szCs w:val="20"/>
              </w:rPr>
            </w:pPr>
            <w:r w:rsidRPr="007332FB">
              <w:rPr>
                <w:sz w:val="20"/>
                <w:szCs w:val="20"/>
              </w:rPr>
              <w:t>West Midlands</w:t>
            </w:r>
          </w:p>
        </w:tc>
        <w:tc>
          <w:tcPr>
            <w:tcW w:w="1701" w:type="dxa"/>
            <w:tcBorders>
              <w:top w:val="single" w:sz="18" w:space="0" w:color="auto"/>
              <w:left w:val="nil"/>
            </w:tcBorders>
            <w:vAlign w:val="center"/>
          </w:tcPr>
          <w:p w14:paraId="25ACD6F0" w14:textId="77777777" w:rsidR="00227372" w:rsidRPr="007332FB" w:rsidRDefault="00227372" w:rsidP="00F70DCE">
            <w:pPr>
              <w:jc w:val="center"/>
              <w:rPr>
                <w:sz w:val="20"/>
                <w:szCs w:val="20"/>
              </w:rPr>
            </w:pPr>
            <w:r>
              <w:rPr>
                <w:sz w:val="20"/>
                <w:szCs w:val="20"/>
              </w:rPr>
              <w:t>440,000</w:t>
            </w:r>
          </w:p>
        </w:tc>
        <w:tc>
          <w:tcPr>
            <w:tcW w:w="709" w:type="dxa"/>
            <w:tcBorders>
              <w:top w:val="single" w:sz="18" w:space="0" w:color="auto"/>
            </w:tcBorders>
            <w:vAlign w:val="center"/>
          </w:tcPr>
          <w:p w14:paraId="72BE8056" w14:textId="77777777" w:rsidR="00227372" w:rsidRPr="007332FB" w:rsidRDefault="00227372" w:rsidP="00F70DCE">
            <w:pPr>
              <w:jc w:val="center"/>
              <w:rPr>
                <w:sz w:val="20"/>
                <w:szCs w:val="20"/>
              </w:rPr>
            </w:pPr>
            <w:r>
              <w:rPr>
                <w:sz w:val="20"/>
                <w:szCs w:val="20"/>
              </w:rPr>
              <w:t>3.3</w:t>
            </w:r>
          </w:p>
        </w:tc>
        <w:tc>
          <w:tcPr>
            <w:tcW w:w="3072" w:type="dxa"/>
            <w:tcBorders>
              <w:top w:val="single" w:sz="18" w:space="0" w:color="auto"/>
            </w:tcBorders>
          </w:tcPr>
          <w:p w14:paraId="114E6A91" w14:textId="77777777" w:rsidR="00227372" w:rsidRDefault="00227372" w:rsidP="00F70DCE">
            <w:pPr>
              <w:jc w:val="center"/>
              <w:rPr>
                <w:sz w:val="20"/>
                <w:szCs w:val="20"/>
              </w:rPr>
            </w:pPr>
            <w:r>
              <w:rPr>
                <w:sz w:val="20"/>
                <w:szCs w:val="20"/>
              </w:rPr>
              <w:t>Pop &amp; current chart</w:t>
            </w:r>
          </w:p>
        </w:tc>
      </w:tr>
      <w:tr w:rsidR="00227372" w14:paraId="42092FC3" w14:textId="77777777" w:rsidTr="00F70DCE">
        <w:tc>
          <w:tcPr>
            <w:tcW w:w="1843" w:type="dxa"/>
            <w:tcBorders>
              <w:right w:val="single" w:sz="12" w:space="0" w:color="auto"/>
            </w:tcBorders>
          </w:tcPr>
          <w:p w14:paraId="2400D6BD" w14:textId="77777777" w:rsidR="00227372" w:rsidRPr="00772C08" w:rsidRDefault="00227372" w:rsidP="00F70DCE">
            <w:pPr>
              <w:rPr>
                <w:i/>
                <w:sz w:val="20"/>
                <w:szCs w:val="20"/>
              </w:rPr>
            </w:pPr>
            <w:r w:rsidRPr="00772C08">
              <w:rPr>
                <w:i/>
                <w:sz w:val="20"/>
                <w:szCs w:val="20"/>
              </w:rPr>
              <w:t>Downtown Radio</w:t>
            </w:r>
          </w:p>
        </w:tc>
        <w:tc>
          <w:tcPr>
            <w:tcW w:w="1701" w:type="dxa"/>
            <w:tcBorders>
              <w:left w:val="single" w:sz="12" w:space="0" w:color="auto"/>
            </w:tcBorders>
            <w:vAlign w:val="center"/>
          </w:tcPr>
          <w:p w14:paraId="4F3AD3DF" w14:textId="77777777" w:rsidR="00227372" w:rsidRPr="007332FB" w:rsidRDefault="00227372" w:rsidP="00F70DCE">
            <w:pPr>
              <w:jc w:val="center"/>
              <w:rPr>
                <w:sz w:val="20"/>
                <w:szCs w:val="20"/>
              </w:rPr>
            </w:pPr>
            <w:r w:rsidRPr="007332FB">
              <w:rPr>
                <w:sz w:val="20"/>
                <w:szCs w:val="20"/>
              </w:rPr>
              <w:t>Northern Ireland</w:t>
            </w:r>
          </w:p>
        </w:tc>
        <w:tc>
          <w:tcPr>
            <w:tcW w:w="1701" w:type="dxa"/>
            <w:tcBorders>
              <w:left w:val="nil"/>
            </w:tcBorders>
            <w:vAlign w:val="center"/>
          </w:tcPr>
          <w:p w14:paraId="1EDEE93B" w14:textId="77777777" w:rsidR="00227372" w:rsidRPr="007332FB" w:rsidRDefault="00227372" w:rsidP="00F70DCE">
            <w:pPr>
              <w:jc w:val="center"/>
              <w:rPr>
                <w:sz w:val="20"/>
                <w:szCs w:val="20"/>
              </w:rPr>
            </w:pPr>
            <w:r>
              <w:rPr>
                <w:sz w:val="20"/>
                <w:szCs w:val="20"/>
              </w:rPr>
              <w:t>269,000</w:t>
            </w:r>
          </w:p>
        </w:tc>
        <w:tc>
          <w:tcPr>
            <w:tcW w:w="709" w:type="dxa"/>
            <w:vAlign w:val="center"/>
          </w:tcPr>
          <w:p w14:paraId="68A64064" w14:textId="77777777" w:rsidR="00227372" w:rsidRPr="007332FB" w:rsidRDefault="00227372" w:rsidP="00F70DCE">
            <w:pPr>
              <w:jc w:val="center"/>
              <w:rPr>
                <w:sz w:val="20"/>
                <w:szCs w:val="20"/>
              </w:rPr>
            </w:pPr>
            <w:r>
              <w:rPr>
                <w:sz w:val="20"/>
                <w:szCs w:val="20"/>
              </w:rPr>
              <w:t>2.0</w:t>
            </w:r>
          </w:p>
        </w:tc>
        <w:tc>
          <w:tcPr>
            <w:tcW w:w="3072" w:type="dxa"/>
          </w:tcPr>
          <w:p w14:paraId="4D0132DD" w14:textId="77777777" w:rsidR="00227372" w:rsidRDefault="00227372" w:rsidP="00F70DCE">
            <w:pPr>
              <w:jc w:val="center"/>
              <w:rPr>
                <w:sz w:val="20"/>
                <w:szCs w:val="20"/>
              </w:rPr>
            </w:pPr>
            <w:r>
              <w:rPr>
                <w:sz w:val="20"/>
                <w:szCs w:val="20"/>
              </w:rPr>
              <w:t>Adult contemporary*</w:t>
            </w:r>
          </w:p>
        </w:tc>
      </w:tr>
      <w:tr w:rsidR="00227372" w14:paraId="491E49AF" w14:textId="77777777" w:rsidTr="00F70DCE">
        <w:tc>
          <w:tcPr>
            <w:tcW w:w="1843" w:type="dxa"/>
            <w:tcBorders>
              <w:right w:val="single" w:sz="12" w:space="0" w:color="auto"/>
            </w:tcBorders>
          </w:tcPr>
          <w:p w14:paraId="757A1FC2" w14:textId="77777777" w:rsidR="00227372" w:rsidRPr="00772C08" w:rsidRDefault="00227372" w:rsidP="00F70DCE">
            <w:pPr>
              <w:rPr>
                <w:i/>
                <w:sz w:val="20"/>
                <w:szCs w:val="20"/>
              </w:rPr>
            </w:pPr>
            <w:r w:rsidRPr="00772C08">
              <w:rPr>
                <w:i/>
                <w:sz w:val="20"/>
                <w:szCs w:val="20"/>
              </w:rPr>
              <w:t>XFM</w:t>
            </w:r>
          </w:p>
        </w:tc>
        <w:tc>
          <w:tcPr>
            <w:tcW w:w="1701" w:type="dxa"/>
            <w:tcBorders>
              <w:left w:val="single" w:sz="12" w:space="0" w:color="auto"/>
            </w:tcBorders>
            <w:vAlign w:val="center"/>
          </w:tcPr>
          <w:p w14:paraId="69214019" w14:textId="77777777" w:rsidR="00227372" w:rsidRPr="007332FB" w:rsidRDefault="00227372" w:rsidP="00F70DCE">
            <w:pPr>
              <w:jc w:val="center"/>
              <w:rPr>
                <w:sz w:val="20"/>
                <w:szCs w:val="20"/>
              </w:rPr>
            </w:pPr>
            <w:r w:rsidRPr="007332FB">
              <w:rPr>
                <w:sz w:val="20"/>
                <w:szCs w:val="20"/>
              </w:rPr>
              <w:t>Greater London</w:t>
            </w:r>
          </w:p>
        </w:tc>
        <w:tc>
          <w:tcPr>
            <w:tcW w:w="1701" w:type="dxa"/>
            <w:tcBorders>
              <w:left w:val="nil"/>
            </w:tcBorders>
            <w:vAlign w:val="center"/>
          </w:tcPr>
          <w:p w14:paraId="3BA4EB34" w14:textId="77777777" w:rsidR="00227372" w:rsidRPr="007332FB" w:rsidRDefault="00227372" w:rsidP="00F70DCE">
            <w:pPr>
              <w:jc w:val="center"/>
              <w:rPr>
                <w:sz w:val="20"/>
                <w:szCs w:val="20"/>
              </w:rPr>
            </w:pPr>
            <w:r>
              <w:rPr>
                <w:sz w:val="20"/>
                <w:szCs w:val="20"/>
              </w:rPr>
              <w:t>417,000</w:t>
            </w:r>
          </w:p>
        </w:tc>
        <w:tc>
          <w:tcPr>
            <w:tcW w:w="709" w:type="dxa"/>
            <w:vAlign w:val="center"/>
          </w:tcPr>
          <w:p w14:paraId="40E007DA" w14:textId="77777777" w:rsidR="00227372" w:rsidRPr="007332FB" w:rsidRDefault="00227372" w:rsidP="00F70DCE">
            <w:pPr>
              <w:jc w:val="center"/>
              <w:rPr>
                <w:sz w:val="20"/>
                <w:szCs w:val="20"/>
              </w:rPr>
            </w:pPr>
            <w:r>
              <w:rPr>
                <w:sz w:val="20"/>
                <w:szCs w:val="20"/>
              </w:rPr>
              <w:t>4.0</w:t>
            </w:r>
          </w:p>
        </w:tc>
        <w:tc>
          <w:tcPr>
            <w:tcW w:w="3072" w:type="dxa"/>
          </w:tcPr>
          <w:p w14:paraId="6D9A077D" w14:textId="77777777" w:rsidR="00227372" w:rsidRDefault="00227372" w:rsidP="00F70DCE">
            <w:pPr>
              <w:jc w:val="center"/>
              <w:rPr>
                <w:sz w:val="20"/>
                <w:szCs w:val="20"/>
              </w:rPr>
            </w:pPr>
            <w:r>
              <w:rPr>
                <w:sz w:val="20"/>
                <w:szCs w:val="20"/>
              </w:rPr>
              <w:t>Alternative, indie &amp; rock</w:t>
            </w:r>
          </w:p>
        </w:tc>
      </w:tr>
      <w:tr w:rsidR="00227372" w14:paraId="6E7D82BC" w14:textId="77777777" w:rsidTr="00F70DCE">
        <w:tc>
          <w:tcPr>
            <w:tcW w:w="1843" w:type="dxa"/>
            <w:tcBorders>
              <w:bottom w:val="single" w:sz="18" w:space="0" w:color="auto"/>
              <w:right w:val="single" w:sz="12" w:space="0" w:color="auto"/>
            </w:tcBorders>
          </w:tcPr>
          <w:p w14:paraId="29FDA168" w14:textId="77777777" w:rsidR="00227372" w:rsidRPr="00772C08" w:rsidRDefault="00227372" w:rsidP="00F70DCE">
            <w:pPr>
              <w:rPr>
                <w:i/>
                <w:sz w:val="20"/>
                <w:szCs w:val="20"/>
              </w:rPr>
            </w:pPr>
            <w:r w:rsidRPr="00772C08">
              <w:rPr>
                <w:i/>
                <w:sz w:val="20"/>
                <w:szCs w:val="20"/>
              </w:rPr>
              <w:t>BBC Radio 2</w:t>
            </w:r>
          </w:p>
        </w:tc>
        <w:tc>
          <w:tcPr>
            <w:tcW w:w="1701" w:type="dxa"/>
            <w:tcBorders>
              <w:left w:val="single" w:sz="12" w:space="0" w:color="auto"/>
              <w:bottom w:val="single" w:sz="18" w:space="0" w:color="auto"/>
            </w:tcBorders>
            <w:vAlign w:val="center"/>
          </w:tcPr>
          <w:p w14:paraId="0225DCAA" w14:textId="77777777" w:rsidR="00227372" w:rsidRPr="007332FB" w:rsidRDefault="00227372" w:rsidP="00F70DCE">
            <w:pPr>
              <w:jc w:val="center"/>
              <w:rPr>
                <w:sz w:val="20"/>
                <w:szCs w:val="20"/>
              </w:rPr>
            </w:pPr>
            <w:r w:rsidRPr="007332FB">
              <w:rPr>
                <w:sz w:val="20"/>
                <w:szCs w:val="20"/>
              </w:rPr>
              <w:t>UK (national)</w:t>
            </w:r>
          </w:p>
        </w:tc>
        <w:tc>
          <w:tcPr>
            <w:tcW w:w="1701" w:type="dxa"/>
            <w:tcBorders>
              <w:left w:val="nil"/>
              <w:bottom w:val="single" w:sz="18" w:space="0" w:color="auto"/>
            </w:tcBorders>
            <w:vAlign w:val="center"/>
          </w:tcPr>
          <w:p w14:paraId="018F1CFC" w14:textId="77777777" w:rsidR="00227372" w:rsidRPr="007332FB" w:rsidRDefault="00227372" w:rsidP="00F70DCE">
            <w:pPr>
              <w:jc w:val="center"/>
              <w:rPr>
                <w:sz w:val="20"/>
                <w:szCs w:val="20"/>
              </w:rPr>
            </w:pPr>
            <w:r>
              <w:rPr>
                <w:sz w:val="20"/>
                <w:szCs w:val="20"/>
              </w:rPr>
              <w:t>15,014,000</w:t>
            </w:r>
          </w:p>
        </w:tc>
        <w:tc>
          <w:tcPr>
            <w:tcW w:w="709" w:type="dxa"/>
            <w:tcBorders>
              <w:bottom w:val="single" w:sz="18" w:space="0" w:color="auto"/>
            </w:tcBorders>
            <w:vAlign w:val="center"/>
          </w:tcPr>
          <w:p w14:paraId="6A579E01" w14:textId="77777777" w:rsidR="00227372" w:rsidRPr="007332FB" w:rsidRDefault="00227372" w:rsidP="00F70DCE">
            <w:pPr>
              <w:jc w:val="center"/>
              <w:rPr>
                <w:sz w:val="20"/>
                <w:szCs w:val="20"/>
              </w:rPr>
            </w:pPr>
            <w:r>
              <w:rPr>
                <w:sz w:val="20"/>
                <w:szCs w:val="20"/>
              </w:rPr>
              <w:t>1.0</w:t>
            </w:r>
          </w:p>
        </w:tc>
        <w:tc>
          <w:tcPr>
            <w:tcW w:w="3072" w:type="dxa"/>
            <w:tcBorders>
              <w:bottom w:val="single" w:sz="18" w:space="0" w:color="auto"/>
            </w:tcBorders>
          </w:tcPr>
          <w:p w14:paraId="3E556E84" w14:textId="77777777" w:rsidR="00227372" w:rsidRDefault="00227372" w:rsidP="00F70DCE">
            <w:pPr>
              <w:jc w:val="center"/>
              <w:rPr>
                <w:sz w:val="20"/>
                <w:szCs w:val="20"/>
              </w:rPr>
            </w:pPr>
            <w:r>
              <w:rPr>
                <w:sz w:val="20"/>
                <w:szCs w:val="20"/>
              </w:rPr>
              <w:t>Adult contemporary*</w:t>
            </w:r>
          </w:p>
        </w:tc>
      </w:tr>
    </w:tbl>
    <w:p w14:paraId="600D5CC2" w14:textId="77777777" w:rsidR="00227372" w:rsidRDefault="00227372" w:rsidP="00227372">
      <w:r w:rsidRPr="00A72700">
        <w:rPr>
          <w:sz w:val="20"/>
          <w:szCs w:val="20"/>
        </w:rPr>
        <w:t>* - typically 60s, 70s, 80s, 90s and current pop and chart music</w:t>
      </w:r>
      <w:r>
        <w:br w:type="page"/>
      </w:r>
    </w:p>
    <w:p w14:paraId="7BAC5F0E" w14:textId="77777777" w:rsidR="00227372" w:rsidRPr="00F07B63" w:rsidRDefault="00227372" w:rsidP="00227372">
      <w:pPr>
        <w:spacing w:before="200" w:after="200"/>
        <w:jc w:val="both"/>
        <w:rPr>
          <w:b/>
          <w:i/>
          <w:color w:val="000000" w:themeColor="text1"/>
          <w:sz w:val="20"/>
          <w:szCs w:val="20"/>
        </w:rPr>
      </w:pPr>
      <w:r w:rsidRPr="00F07B63">
        <w:rPr>
          <w:b/>
          <w:color w:val="000000" w:themeColor="text1"/>
        </w:rPr>
        <w:lastRenderedPageBreak/>
        <w:t xml:space="preserve">Table </w:t>
      </w:r>
      <w:r w:rsidRPr="00F07B63">
        <w:rPr>
          <w:b/>
          <w:i/>
          <w:color w:val="000000" w:themeColor="text1"/>
        </w:rPr>
        <w:t>2</w:t>
      </w:r>
      <w:r w:rsidRPr="00F07B63">
        <w:rPr>
          <w:b/>
          <w:color w:val="000000" w:themeColor="text1"/>
        </w:rPr>
        <w:t>: Count of all references, mean number (SD) of references to alcohol per hour and mean (SD) reference length, by station and time point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8"/>
        <w:gridCol w:w="429"/>
        <w:gridCol w:w="1121"/>
        <w:gridCol w:w="1121"/>
        <w:gridCol w:w="456"/>
        <w:gridCol w:w="1035"/>
        <w:gridCol w:w="1181"/>
        <w:gridCol w:w="429"/>
        <w:gridCol w:w="1121"/>
        <w:gridCol w:w="1121"/>
      </w:tblGrid>
      <w:tr w:rsidR="00227372" w14:paraId="78CC7950" w14:textId="77777777" w:rsidTr="00F70DCE">
        <w:tc>
          <w:tcPr>
            <w:tcW w:w="1199" w:type="dxa"/>
            <w:tcBorders>
              <w:right w:val="single" w:sz="8" w:space="0" w:color="auto"/>
            </w:tcBorders>
          </w:tcPr>
          <w:p w14:paraId="1EC7A176" w14:textId="77777777" w:rsidR="00227372" w:rsidRPr="007332FB" w:rsidRDefault="00227372" w:rsidP="00F70DCE">
            <w:pPr>
              <w:rPr>
                <w:i/>
                <w:sz w:val="20"/>
                <w:szCs w:val="20"/>
              </w:rPr>
            </w:pPr>
            <w:r w:rsidRPr="007332FB">
              <w:rPr>
                <w:i/>
                <w:sz w:val="20"/>
                <w:szCs w:val="20"/>
              </w:rPr>
              <w:t>Station</w:t>
            </w:r>
          </w:p>
        </w:tc>
        <w:tc>
          <w:tcPr>
            <w:tcW w:w="2609" w:type="dxa"/>
            <w:gridSpan w:val="3"/>
            <w:tcBorders>
              <w:right w:val="single" w:sz="4" w:space="0" w:color="auto"/>
            </w:tcBorders>
          </w:tcPr>
          <w:p w14:paraId="6B89EBA1" w14:textId="77777777" w:rsidR="00227372" w:rsidRDefault="00227372" w:rsidP="00F70DCE">
            <w:pPr>
              <w:jc w:val="center"/>
              <w:rPr>
                <w:i/>
                <w:sz w:val="20"/>
                <w:szCs w:val="20"/>
              </w:rPr>
            </w:pPr>
            <w:r>
              <w:rPr>
                <w:i/>
                <w:sz w:val="20"/>
                <w:szCs w:val="20"/>
              </w:rPr>
              <w:t>T1</w:t>
            </w:r>
          </w:p>
        </w:tc>
        <w:tc>
          <w:tcPr>
            <w:tcW w:w="2609" w:type="dxa"/>
            <w:gridSpan w:val="3"/>
            <w:tcBorders>
              <w:left w:val="single" w:sz="4" w:space="0" w:color="auto"/>
              <w:right w:val="single" w:sz="4" w:space="0" w:color="auto"/>
            </w:tcBorders>
          </w:tcPr>
          <w:p w14:paraId="25216F6F" w14:textId="77777777" w:rsidR="00227372" w:rsidRDefault="00227372" w:rsidP="00F70DCE">
            <w:pPr>
              <w:jc w:val="center"/>
              <w:rPr>
                <w:i/>
                <w:sz w:val="20"/>
                <w:szCs w:val="20"/>
              </w:rPr>
            </w:pPr>
            <w:r>
              <w:rPr>
                <w:i/>
                <w:sz w:val="20"/>
                <w:szCs w:val="20"/>
              </w:rPr>
              <w:t>T2</w:t>
            </w:r>
          </w:p>
        </w:tc>
        <w:tc>
          <w:tcPr>
            <w:tcW w:w="2609" w:type="dxa"/>
            <w:gridSpan w:val="3"/>
            <w:tcBorders>
              <w:left w:val="single" w:sz="4" w:space="0" w:color="auto"/>
            </w:tcBorders>
          </w:tcPr>
          <w:p w14:paraId="0EBCB731" w14:textId="77777777" w:rsidR="00227372" w:rsidRDefault="00227372" w:rsidP="00F70DCE">
            <w:pPr>
              <w:jc w:val="center"/>
              <w:rPr>
                <w:i/>
                <w:sz w:val="20"/>
                <w:szCs w:val="20"/>
              </w:rPr>
            </w:pPr>
            <w:r>
              <w:rPr>
                <w:i/>
                <w:sz w:val="20"/>
                <w:szCs w:val="20"/>
              </w:rPr>
              <w:t>T3</w:t>
            </w:r>
          </w:p>
        </w:tc>
      </w:tr>
      <w:tr w:rsidR="00227372" w14:paraId="5262133D" w14:textId="77777777" w:rsidTr="00F70DCE">
        <w:trPr>
          <w:trHeight w:val="655"/>
        </w:trPr>
        <w:tc>
          <w:tcPr>
            <w:tcW w:w="1199" w:type="dxa"/>
            <w:tcBorders>
              <w:bottom w:val="single" w:sz="18" w:space="0" w:color="auto"/>
              <w:right w:val="single" w:sz="8" w:space="0" w:color="auto"/>
            </w:tcBorders>
          </w:tcPr>
          <w:p w14:paraId="5756D9D6" w14:textId="77777777" w:rsidR="00227372" w:rsidRPr="00772C08" w:rsidRDefault="00227372" w:rsidP="00F70DCE">
            <w:pPr>
              <w:rPr>
                <w:i/>
                <w:sz w:val="20"/>
                <w:szCs w:val="20"/>
              </w:rPr>
            </w:pPr>
          </w:p>
        </w:tc>
        <w:tc>
          <w:tcPr>
            <w:tcW w:w="419" w:type="dxa"/>
            <w:tcBorders>
              <w:bottom w:val="single" w:sz="18" w:space="0" w:color="auto"/>
            </w:tcBorders>
            <w:vAlign w:val="bottom"/>
          </w:tcPr>
          <w:p w14:paraId="39EFD69C" w14:textId="77777777" w:rsidR="00227372" w:rsidRDefault="00227372" w:rsidP="00F70DCE">
            <w:pPr>
              <w:jc w:val="center"/>
              <w:rPr>
                <w:i/>
                <w:sz w:val="20"/>
                <w:szCs w:val="20"/>
              </w:rPr>
            </w:pPr>
            <w:r>
              <w:rPr>
                <w:i/>
                <w:sz w:val="20"/>
                <w:szCs w:val="20"/>
              </w:rPr>
              <w:t>n</w:t>
            </w:r>
          </w:p>
        </w:tc>
        <w:tc>
          <w:tcPr>
            <w:tcW w:w="1095" w:type="dxa"/>
            <w:tcBorders>
              <w:left w:val="nil"/>
              <w:bottom w:val="single" w:sz="18" w:space="0" w:color="auto"/>
            </w:tcBorders>
            <w:vAlign w:val="bottom"/>
          </w:tcPr>
          <w:p w14:paraId="4108FFC7" w14:textId="77777777" w:rsidR="00227372" w:rsidRPr="00C31192" w:rsidRDefault="00227372" w:rsidP="00F70DCE">
            <w:pPr>
              <w:jc w:val="center"/>
              <w:rPr>
                <w:i/>
                <w:sz w:val="20"/>
                <w:szCs w:val="20"/>
              </w:rPr>
            </w:pPr>
            <w:r>
              <w:rPr>
                <w:i/>
                <w:sz w:val="20"/>
                <w:szCs w:val="20"/>
              </w:rPr>
              <w:t>P</w:t>
            </w:r>
            <w:r w:rsidRPr="00C31192">
              <w:rPr>
                <w:i/>
                <w:sz w:val="20"/>
                <w:szCs w:val="20"/>
              </w:rPr>
              <w:t>er hour</w:t>
            </w:r>
          </w:p>
        </w:tc>
        <w:tc>
          <w:tcPr>
            <w:tcW w:w="1095" w:type="dxa"/>
            <w:tcBorders>
              <w:bottom w:val="single" w:sz="18" w:space="0" w:color="auto"/>
              <w:right w:val="single" w:sz="4" w:space="0" w:color="auto"/>
            </w:tcBorders>
            <w:vAlign w:val="bottom"/>
          </w:tcPr>
          <w:p w14:paraId="11495EB8" w14:textId="77777777" w:rsidR="00227372" w:rsidRPr="00C31192" w:rsidRDefault="00227372" w:rsidP="00F70DCE">
            <w:pPr>
              <w:jc w:val="center"/>
              <w:rPr>
                <w:i/>
                <w:sz w:val="20"/>
                <w:szCs w:val="20"/>
              </w:rPr>
            </w:pPr>
            <w:r w:rsidRPr="00C31192">
              <w:rPr>
                <w:i/>
                <w:sz w:val="20"/>
                <w:szCs w:val="20"/>
              </w:rPr>
              <w:t>Length</w:t>
            </w:r>
            <w:r>
              <w:rPr>
                <w:i/>
                <w:sz w:val="20"/>
                <w:szCs w:val="20"/>
              </w:rPr>
              <w:t xml:space="preserve">* </w:t>
            </w:r>
          </w:p>
        </w:tc>
        <w:tc>
          <w:tcPr>
            <w:tcW w:w="445" w:type="dxa"/>
            <w:tcBorders>
              <w:left w:val="single" w:sz="4" w:space="0" w:color="auto"/>
              <w:bottom w:val="single" w:sz="18" w:space="0" w:color="auto"/>
            </w:tcBorders>
            <w:vAlign w:val="bottom"/>
          </w:tcPr>
          <w:p w14:paraId="46C38220" w14:textId="77777777" w:rsidR="00227372" w:rsidRDefault="00227372" w:rsidP="00F70DCE">
            <w:pPr>
              <w:jc w:val="center"/>
              <w:rPr>
                <w:i/>
                <w:sz w:val="20"/>
                <w:szCs w:val="20"/>
              </w:rPr>
            </w:pPr>
            <w:r>
              <w:rPr>
                <w:i/>
                <w:sz w:val="20"/>
                <w:szCs w:val="20"/>
              </w:rPr>
              <w:t>n</w:t>
            </w:r>
          </w:p>
        </w:tc>
        <w:tc>
          <w:tcPr>
            <w:tcW w:w="1011" w:type="dxa"/>
            <w:tcBorders>
              <w:bottom w:val="single" w:sz="18" w:space="0" w:color="auto"/>
            </w:tcBorders>
            <w:vAlign w:val="bottom"/>
          </w:tcPr>
          <w:p w14:paraId="5563D1D3" w14:textId="77777777" w:rsidR="00227372" w:rsidRPr="00C31192" w:rsidRDefault="00227372" w:rsidP="00F70DCE">
            <w:pPr>
              <w:jc w:val="center"/>
              <w:rPr>
                <w:i/>
                <w:sz w:val="20"/>
                <w:szCs w:val="20"/>
              </w:rPr>
            </w:pPr>
            <w:r>
              <w:rPr>
                <w:i/>
                <w:sz w:val="20"/>
                <w:szCs w:val="20"/>
              </w:rPr>
              <w:t>P</w:t>
            </w:r>
            <w:r w:rsidRPr="00C31192">
              <w:rPr>
                <w:i/>
                <w:sz w:val="20"/>
                <w:szCs w:val="20"/>
              </w:rPr>
              <w:t>er hour</w:t>
            </w:r>
          </w:p>
        </w:tc>
        <w:tc>
          <w:tcPr>
            <w:tcW w:w="1153" w:type="dxa"/>
            <w:tcBorders>
              <w:bottom w:val="single" w:sz="18" w:space="0" w:color="auto"/>
              <w:right w:val="single" w:sz="4" w:space="0" w:color="auto"/>
            </w:tcBorders>
            <w:vAlign w:val="bottom"/>
          </w:tcPr>
          <w:p w14:paraId="71758170" w14:textId="77777777" w:rsidR="00227372" w:rsidRPr="00C31192" w:rsidRDefault="00227372" w:rsidP="00F70DCE">
            <w:pPr>
              <w:jc w:val="center"/>
              <w:rPr>
                <w:i/>
                <w:sz w:val="20"/>
                <w:szCs w:val="20"/>
              </w:rPr>
            </w:pPr>
            <w:r w:rsidRPr="00C31192">
              <w:rPr>
                <w:i/>
                <w:sz w:val="20"/>
                <w:szCs w:val="20"/>
              </w:rPr>
              <w:t>Length</w:t>
            </w:r>
            <w:r>
              <w:rPr>
                <w:i/>
                <w:sz w:val="20"/>
                <w:szCs w:val="20"/>
              </w:rPr>
              <w:t xml:space="preserve"> </w:t>
            </w:r>
          </w:p>
        </w:tc>
        <w:tc>
          <w:tcPr>
            <w:tcW w:w="419" w:type="dxa"/>
            <w:tcBorders>
              <w:left w:val="single" w:sz="4" w:space="0" w:color="auto"/>
              <w:bottom w:val="single" w:sz="18" w:space="0" w:color="auto"/>
            </w:tcBorders>
            <w:vAlign w:val="bottom"/>
          </w:tcPr>
          <w:p w14:paraId="43F39435" w14:textId="77777777" w:rsidR="00227372" w:rsidRDefault="00227372" w:rsidP="00F70DCE">
            <w:pPr>
              <w:jc w:val="center"/>
              <w:rPr>
                <w:i/>
                <w:sz w:val="20"/>
                <w:szCs w:val="20"/>
              </w:rPr>
            </w:pPr>
            <w:r>
              <w:rPr>
                <w:i/>
                <w:sz w:val="20"/>
                <w:szCs w:val="20"/>
              </w:rPr>
              <w:t>n</w:t>
            </w:r>
          </w:p>
        </w:tc>
        <w:tc>
          <w:tcPr>
            <w:tcW w:w="1095" w:type="dxa"/>
            <w:tcBorders>
              <w:bottom w:val="single" w:sz="18" w:space="0" w:color="auto"/>
            </w:tcBorders>
            <w:vAlign w:val="bottom"/>
          </w:tcPr>
          <w:p w14:paraId="72898C18" w14:textId="77777777" w:rsidR="00227372" w:rsidRPr="00C31192" w:rsidRDefault="00227372" w:rsidP="00F70DCE">
            <w:pPr>
              <w:jc w:val="center"/>
              <w:rPr>
                <w:i/>
                <w:sz w:val="20"/>
                <w:szCs w:val="20"/>
              </w:rPr>
            </w:pPr>
            <w:r>
              <w:rPr>
                <w:i/>
                <w:sz w:val="20"/>
                <w:szCs w:val="20"/>
              </w:rPr>
              <w:t>P</w:t>
            </w:r>
            <w:r w:rsidRPr="00C31192">
              <w:rPr>
                <w:i/>
                <w:sz w:val="20"/>
                <w:szCs w:val="20"/>
              </w:rPr>
              <w:t>er hour</w:t>
            </w:r>
          </w:p>
        </w:tc>
        <w:tc>
          <w:tcPr>
            <w:tcW w:w="1095" w:type="dxa"/>
            <w:tcBorders>
              <w:bottom w:val="single" w:sz="18" w:space="0" w:color="auto"/>
            </w:tcBorders>
            <w:vAlign w:val="bottom"/>
          </w:tcPr>
          <w:p w14:paraId="21D06291" w14:textId="77777777" w:rsidR="00227372" w:rsidRPr="00C31192" w:rsidRDefault="00227372" w:rsidP="00F70DCE">
            <w:pPr>
              <w:jc w:val="center"/>
              <w:rPr>
                <w:i/>
                <w:sz w:val="20"/>
                <w:szCs w:val="20"/>
              </w:rPr>
            </w:pPr>
            <w:r w:rsidRPr="00C31192">
              <w:rPr>
                <w:i/>
                <w:sz w:val="20"/>
                <w:szCs w:val="20"/>
              </w:rPr>
              <w:t>Length</w:t>
            </w:r>
            <w:r>
              <w:rPr>
                <w:i/>
                <w:sz w:val="20"/>
                <w:szCs w:val="20"/>
              </w:rPr>
              <w:t xml:space="preserve"> </w:t>
            </w:r>
          </w:p>
        </w:tc>
      </w:tr>
      <w:tr w:rsidR="00227372" w14:paraId="7EBD6021" w14:textId="77777777" w:rsidTr="00F70DCE">
        <w:tc>
          <w:tcPr>
            <w:tcW w:w="1199" w:type="dxa"/>
            <w:tcBorders>
              <w:top w:val="single" w:sz="18" w:space="0" w:color="auto"/>
              <w:right w:val="single" w:sz="8" w:space="0" w:color="auto"/>
            </w:tcBorders>
            <w:vAlign w:val="center"/>
          </w:tcPr>
          <w:p w14:paraId="1788FEB4" w14:textId="77777777" w:rsidR="00227372" w:rsidRPr="00772C08" w:rsidRDefault="00227372" w:rsidP="00F70DCE">
            <w:pPr>
              <w:jc w:val="right"/>
              <w:rPr>
                <w:i/>
                <w:sz w:val="20"/>
                <w:szCs w:val="20"/>
              </w:rPr>
            </w:pPr>
            <w:r>
              <w:rPr>
                <w:i/>
                <w:sz w:val="20"/>
                <w:szCs w:val="20"/>
              </w:rPr>
              <w:t>Cap. B’ham</w:t>
            </w:r>
          </w:p>
        </w:tc>
        <w:tc>
          <w:tcPr>
            <w:tcW w:w="419" w:type="dxa"/>
            <w:tcBorders>
              <w:top w:val="single" w:sz="18" w:space="0" w:color="auto"/>
            </w:tcBorders>
            <w:vAlign w:val="center"/>
          </w:tcPr>
          <w:p w14:paraId="7D9FF64F" w14:textId="77777777" w:rsidR="00227372" w:rsidRDefault="00227372" w:rsidP="00F70DCE">
            <w:pPr>
              <w:jc w:val="center"/>
              <w:rPr>
                <w:sz w:val="20"/>
                <w:szCs w:val="20"/>
              </w:rPr>
            </w:pPr>
            <w:r>
              <w:rPr>
                <w:sz w:val="20"/>
                <w:szCs w:val="20"/>
              </w:rPr>
              <w:t>26</w:t>
            </w:r>
          </w:p>
        </w:tc>
        <w:tc>
          <w:tcPr>
            <w:tcW w:w="1095" w:type="dxa"/>
            <w:tcBorders>
              <w:top w:val="single" w:sz="18" w:space="0" w:color="auto"/>
              <w:left w:val="nil"/>
            </w:tcBorders>
            <w:vAlign w:val="center"/>
          </w:tcPr>
          <w:p w14:paraId="7CB93A5E" w14:textId="77777777" w:rsidR="00227372" w:rsidRPr="007332FB" w:rsidRDefault="00227372" w:rsidP="00F70DCE">
            <w:pPr>
              <w:jc w:val="center"/>
              <w:rPr>
                <w:sz w:val="20"/>
                <w:szCs w:val="20"/>
              </w:rPr>
            </w:pPr>
            <w:r>
              <w:rPr>
                <w:sz w:val="20"/>
                <w:szCs w:val="20"/>
              </w:rPr>
              <w:t>2.9 (2.0)</w:t>
            </w:r>
          </w:p>
        </w:tc>
        <w:tc>
          <w:tcPr>
            <w:tcW w:w="1095" w:type="dxa"/>
            <w:tcBorders>
              <w:top w:val="single" w:sz="18" w:space="0" w:color="auto"/>
              <w:right w:val="single" w:sz="4" w:space="0" w:color="auto"/>
            </w:tcBorders>
            <w:vAlign w:val="center"/>
          </w:tcPr>
          <w:p w14:paraId="69012A26" w14:textId="77777777" w:rsidR="00227372" w:rsidRDefault="00227372" w:rsidP="00F70DCE">
            <w:pPr>
              <w:jc w:val="center"/>
              <w:rPr>
                <w:sz w:val="20"/>
                <w:szCs w:val="20"/>
              </w:rPr>
            </w:pPr>
            <w:r>
              <w:rPr>
                <w:sz w:val="20"/>
                <w:szCs w:val="20"/>
              </w:rPr>
              <w:t>27.2 (9.3)</w:t>
            </w:r>
          </w:p>
        </w:tc>
        <w:tc>
          <w:tcPr>
            <w:tcW w:w="445" w:type="dxa"/>
            <w:tcBorders>
              <w:top w:val="single" w:sz="18" w:space="0" w:color="auto"/>
              <w:left w:val="single" w:sz="4" w:space="0" w:color="auto"/>
            </w:tcBorders>
            <w:vAlign w:val="center"/>
          </w:tcPr>
          <w:p w14:paraId="6CBAD356" w14:textId="77777777" w:rsidR="00227372" w:rsidRDefault="00227372" w:rsidP="00F70DCE">
            <w:pPr>
              <w:jc w:val="center"/>
              <w:rPr>
                <w:sz w:val="20"/>
                <w:szCs w:val="20"/>
              </w:rPr>
            </w:pPr>
            <w:r>
              <w:rPr>
                <w:sz w:val="20"/>
                <w:szCs w:val="20"/>
              </w:rPr>
              <w:t>3</w:t>
            </w:r>
          </w:p>
        </w:tc>
        <w:tc>
          <w:tcPr>
            <w:tcW w:w="1011" w:type="dxa"/>
            <w:tcBorders>
              <w:top w:val="single" w:sz="18" w:space="0" w:color="auto"/>
            </w:tcBorders>
            <w:vAlign w:val="center"/>
          </w:tcPr>
          <w:p w14:paraId="564A7AC9" w14:textId="77777777" w:rsidR="00227372" w:rsidRPr="007332FB" w:rsidRDefault="00227372" w:rsidP="00F70DCE">
            <w:pPr>
              <w:jc w:val="center"/>
              <w:rPr>
                <w:sz w:val="20"/>
                <w:szCs w:val="20"/>
              </w:rPr>
            </w:pPr>
            <w:r>
              <w:rPr>
                <w:sz w:val="20"/>
                <w:szCs w:val="20"/>
              </w:rPr>
              <w:t>0.3 (0.5)</w:t>
            </w:r>
          </w:p>
        </w:tc>
        <w:tc>
          <w:tcPr>
            <w:tcW w:w="1153" w:type="dxa"/>
            <w:tcBorders>
              <w:top w:val="single" w:sz="18" w:space="0" w:color="auto"/>
              <w:right w:val="single" w:sz="4" w:space="0" w:color="auto"/>
            </w:tcBorders>
            <w:vAlign w:val="center"/>
          </w:tcPr>
          <w:p w14:paraId="02554445" w14:textId="77777777" w:rsidR="00227372" w:rsidRDefault="00227372" w:rsidP="00F70DCE">
            <w:pPr>
              <w:jc w:val="center"/>
              <w:rPr>
                <w:sz w:val="20"/>
                <w:szCs w:val="20"/>
              </w:rPr>
            </w:pPr>
            <w:r>
              <w:rPr>
                <w:sz w:val="20"/>
                <w:szCs w:val="20"/>
              </w:rPr>
              <w:t>26.3 (11.0)</w:t>
            </w:r>
          </w:p>
        </w:tc>
        <w:tc>
          <w:tcPr>
            <w:tcW w:w="419" w:type="dxa"/>
            <w:tcBorders>
              <w:top w:val="single" w:sz="18" w:space="0" w:color="auto"/>
              <w:left w:val="single" w:sz="4" w:space="0" w:color="auto"/>
            </w:tcBorders>
            <w:vAlign w:val="center"/>
          </w:tcPr>
          <w:p w14:paraId="1C28B6FA" w14:textId="77777777" w:rsidR="00227372" w:rsidRDefault="00227372" w:rsidP="00F70DCE">
            <w:pPr>
              <w:jc w:val="center"/>
              <w:rPr>
                <w:sz w:val="20"/>
                <w:szCs w:val="20"/>
              </w:rPr>
            </w:pPr>
            <w:r>
              <w:rPr>
                <w:sz w:val="20"/>
                <w:szCs w:val="20"/>
              </w:rPr>
              <w:t>10</w:t>
            </w:r>
          </w:p>
        </w:tc>
        <w:tc>
          <w:tcPr>
            <w:tcW w:w="1095" w:type="dxa"/>
            <w:tcBorders>
              <w:top w:val="single" w:sz="18" w:space="0" w:color="auto"/>
            </w:tcBorders>
            <w:vAlign w:val="center"/>
          </w:tcPr>
          <w:p w14:paraId="6100593B" w14:textId="77777777" w:rsidR="00227372" w:rsidRPr="007332FB" w:rsidRDefault="00227372" w:rsidP="00F70DCE">
            <w:pPr>
              <w:jc w:val="center"/>
              <w:rPr>
                <w:sz w:val="20"/>
                <w:szCs w:val="20"/>
              </w:rPr>
            </w:pPr>
            <w:r>
              <w:rPr>
                <w:sz w:val="20"/>
                <w:szCs w:val="20"/>
              </w:rPr>
              <w:t>1.2 (1.0)</w:t>
            </w:r>
          </w:p>
        </w:tc>
        <w:tc>
          <w:tcPr>
            <w:tcW w:w="1095" w:type="dxa"/>
            <w:tcBorders>
              <w:top w:val="single" w:sz="18" w:space="0" w:color="auto"/>
            </w:tcBorders>
            <w:vAlign w:val="center"/>
          </w:tcPr>
          <w:p w14:paraId="656C170E" w14:textId="77777777" w:rsidR="00227372" w:rsidRDefault="00227372" w:rsidP="00F70DCE">
            <w:pPr>
              <w:jc w:val="center"/>
              <w:rPr>
                <w:sz w:val="20"/>
                <w:szCs w:val="20"/>
              </w:rPr>
            </w:pPr>
            <w:r>
              <w:rPr>
                <w:sz w:val="20"/>
                <w:szCs w:val="20"/>
              </w:rPr>
              <w:t>25.0 (5.3)</w:t>
            </w:r>
          </w:p>
        </w:tc>
      </w:tr>
      <w:tr w:rsidR="00227372" w14:paraId="6FB79A2C" w14:textId="77777777" w:rsidTr="00F70DCE">
        <w:tc>
          <w:tcPr>
            <w:tcW w:w="1199" w:type="dxa"/>
            <w:tcBorders>
              <w:right w:val="single" w:sz="8" w:space="0" w:color="auto"/>
            </w:tcBorders>
            <w:vAlign w:val="center"/>
          </w:tcPr>
          <w:p w14:paraId="421DCF58" w14:textId="77777777" w:rsidR="00227372" w:rsidRPr="00772C08" w:rsidRDefault="00227372" w:rsidP="00F70DCE">
            <w:pPr>
              <w:jc w:val="right"/>
              <w:rPr>
                <w:i/>
                <w:sz w:val="20"/>
                <w:szCs w:val="20"/>
              </w:rPr>
            </w:pPr>
            <w:r w:rsidRPr="00772C08">
              <w:rPr>
                <w:i/>
                <w:sz w:val="20"/>
                <w:szCs w:val="20"/>
              </w:rPr>
              <w:t>Downtown</w:t>
            </w:r>
          </w:p>
        </w:tc>
        <w:tc>
          <w:tcPr>
            <w:tcW w:w="419" w:type="dxa"/>
            <w:vAlign w:val="center"/>
          </w:tcPr>
          <w:p w14:paraId="0CA83877" w14:textId="77777777" w:rsidR="00227372" w:rsidRDefault="00227372" w:rsidP="00F70DCE">
            <w:pPr>
              <w:jc w:val="center"/>
              <w:rPr>
                <w:sz w:val="20"/>
                <w:szCs w:val="20"/>
              </w:rPr>
            </w:pPr>
            <w:r>
              <w:rPr>
                <w:sz w:val="20"/>
                <w:szCs w:val="20"/>
              </w:rPr>
              <w:t>28</w:t>
            </w:r>
          </w:p>
        </w:tc>
        <w:tc>
          <w:tcPr>
            <w:tcW w:w="1095" w:type="dxa"/>
            <w:tcBorders>
              <w:left w:val="nil"/>
            </w:tcBorders>
            <w:vAlign w:val="center"/>
          </w:tcPr>
          <w:p w14:paraId="2C8AEA60" w14:textId="77777777" w:rsidR="00227372" w:rsidRPr="007332FB" w:rsidRDefault="00227372" w:rsidP="00F70DCE">
            <w:pPr>
              <w:jc w:val="center"/>
              <w:rPr>
                <w:sz w:val="20"/>
                <w:szCs w:val="20"/>
              </w:rPr>
            </w:pPr>
            <w:r>
              <w:rPr>
                <w:sz w:val="20"/>
                <w:szCs w:val="20"/>
              </w:rPr>
              <w:t>3.2 (2.5)</w:t>
            </w:r>
          </w:p>
        </w:tc>
        <w:tc>
          <w:tcPr>
            <w:tcW w:w="1095" w:type="dxa"/>
            <w:tcBorders>
              <w:right w:val="single" w:sz="4" w:space="0" w:color="auto"/>
            </w:tcBorders>
            <w:vAlign w:val="center"/>
          </w:tcPr>
          <w:p w14:paraId="684E20BE" w14:textId="77777777" w:rsidR="00227372" w:rsidRDefault="00227372" w:rsidP="00F70DCE">
            <w:pPr>
              <w:jc w:val="center"/>
              <w:rPr>
                <w:sz w:val="20"/>
                <w:szCs w:val="20"/>
              </w:rPr>
            </w:pPr>
            <w:r>
              <w:rPr>
                <w:sz w:val="20"/>
                <w:szCs w:val="20"/>
              </w:rPr>
              <w:t>21.5 (5.6)</w:t>
            </w:r>
          </w:p>
        </w:tc>
        <w:tc>
          <w:tcPr>
            <w:tcW w:w="445" w:type="dxa"/>
            <w:tcBorders>
              <w:left w:val="single" w:sz="4" w:space="0" w:color="auto"/>
            </w:tcBorders>
            <w:vAlign w:val="center"/>
          </w:tcPr>
          <w:p w14:paraId="184AF7E3" w14:textId="77777777" w:rsidR="00227372" w:rsidRDefault="00227372" w:rsidP="00F70DCE">
            <w:pPr>
              <w:jc w:val="center"/>
              <w:rPr>
                <w:sz w:val="20"/>
                <w:szCs w:val="20"/>
              </w:rPr>
            </w:pPr>
            <w:r>
              <w:rPr>
                <w:sz w:val="20"/>
                <w:szCs w:val="20"/>
              </w:rPr>
              <w:t>4</w:t>
            </w:r>
          </w:p>
        </w:tc>
        <w:tc>
          <w:tcPr>
            <w:tcW w:w="1011" w:type="dxa"/>
            <w:vAlign w:val="center"/>
          </w:tcPr>
          <w:p w14:paraId="0F14714C" w14:textId="77777777" w:rsidR="00227372" w:rsidRPr="007332FB" w:rsidRDefault="00227372" w:rsidP="00F70DCE">
            <w:pPr>
              <w:jc w:val="center"/>
              <w:rPr>
                <w:sz w:val="20"/>
                <w:szCs w:val="20"/>
              </w:rPr>
            </w:pPr>
            <w:r>
              <w:rPr>
                <w:sz w:val="20"/>
                <w:szCs w:val="20"/>
              </w:rPr>
              <w:t>0.4 (1.0)</w:t>
            </w:r>
          </w:p>
        </w:tc>
        <w:tc>
          <w:tcPr>
            <w:tcW w:w="1153" w:type="dxa"/>
            <w:tcBorders>
              <w:right w:val="single" w:sz="4" w:space="0" w:color="auto"/>
            </w:tcBorders>
            <w:vAlign w:val="center"/>
          </w:tcPr>
          <w:p w14:paraId="1E4B1C12" w14:textId="77777777" w:rsidR="00227372" w:rsidRDefault="00227372" w:rsidP="00F70DCE">
            <w:pPr>
              <w:jc w:val="center"/>
              <w:rPr>
                <w:sz w:val="20"/>
                <w:szCs w:val="20"/>
              </w:rPr>
            </w:pPr>
            <w:r>
              <w:rPr>
                <w:sz w:val="20"/>
                <w:szCs w:val="20"/>
              </w:rPr>
              <w:t>20.0 (0.0)</w:t>
            </w:r>
          </w:p>
        </w:tc>
        <w:tc>
          <w:tcPr>
            <w:tcW w:w="419" w:type="dxa"/>
            <w:tcBorders>
              <w:left w:val="single" w:sz="4" w:space="0" w:color="auto"/>
            </w:tcBorders>
            <w:vAlign w:val="center"/>
          </w:tcPr>
          <w:p w14:paraId="42809F81" w14:textId="77777777" w:rsidR="00227372" w:rsidRDefault="00227372" w:rsidP="00F70DCE">
            <w:pPr>
              <w:jc w:val="center"/>
              <w:rPr>
                <w:sz w:val="20"/>
                <w:szCs w:val="20"/>
              </w:rPr>
            </w:pPr>
            <w:r>
              <w:rPr>
                <w:sz w:val="20"/>
                <w:szCs w:val="20"/>
              </w:rPr>
              <w:t>12</w:t>
            </w:r>
          </w:p>
        </w:tc>
        <w:tc>
          <w:tcPr>
            <w:tcW w:w="1095" w:type="dxa"/>
            <w:vAlign w:val="center"/>
          </w:tcPr>
          <w:p w14:paraId="5B73DDD8" w14:textId="77777777" w:rsidR="00227372" w:rsidRPr="007332FB" w:rsidRDefault="00227372" w:rsidP="00F70DCE">
            <w:pPr>
              <w:jc w:val="center"/>
              <w:rPr>
                <w:sz w:val="20"/>
                <w:szCs w:val="20"/>
              </w:rPr>
            </w:pPr>
            <w:r>
              <w:rPr>
                <w:sz w:val="20"/>
                <w:szCs w:val="20"/>
              </w:rPr>
              <w:t>1.3 (1.4)</w:t>
            </w:r>
          </w:p>
        </w:tc>
        <w:tc>
          <w:tcPr>
            <w:tcW w:w="1095" w:type="dxa"/>
            <w:vAlign w:val="center"/>
          </w:tcPr>
          <w:p w14:paraId="07129A56" w14:textId="77777777" w:rsidR="00227372" w:rsidRDefault="00227372" w:rsidP="00F70DCE">
            <w:pPr>
              <w:jc w:val="center"/>
              <w:rPr>
                <w:sz w:val="20"/>
                <w:szCs w:val="20"/>
              </w:rPr>
            </w:pPr>
            <w:r>
              <w:rPr>
                <w:sz w:val="20"/>
                <w:szCs w:val="20"/>
              </w:rPr>
              <w:t>20.8 (2.9)</w:t>
            </w:r>
          </w:p>
        </w:tc>
      </w:tr>
      <w:tr w:rsidR="00227372" w14:paraId="70BA036B" w14:textId="77777777" w:rsidTr="00F70DCE">
        <w:tc>
          <w:tcPr>
            <w:tcW w:w="1199" w:type="dxa"/>
            <w:tcBorders>
              <w:right w:val="single" w:sz="8" w:space="0" w:color="auto"/>
            </w:tcBorders>
            <w:vAlign w:val="center"/>
          </w:tcPr>
          <w:p w14:paraId="71A28E61" w14:textId="77777777" w:rsidR="00227372" w:rsidRPr="00772C08" w:rsidRDefault="00227372" w:rsidP="00F70DCE">
            <w:pPr>
              <w:jc w:val="right"/>
              <w:rPr>
                <w:i/>
                <w:sz w:val="20"/>
                <w:szCs w:val="20"/>
              </w:rPr>
            </w:pPr>
            <w:r w:rsidRPr="00772C08">
              <w:rPr>
                <w:i/>
                <w:sz w:val="20"/>
                <w:szCs w:val="20"/>
              </w:rPr>
              <w:t>XFM</w:t>
            </w:r>
          </w:p>
        </w:tc>
        <w:tc>
          <w:tcPr>
            <w:tcW w:w="419" w:type="dxa"/>
            <w:vAlign w:val="center"/>
          </w:tcPr>
          <w:p w14:paraId="043D1DF2" w14:textId="77777777" w:rsidR="00227372" w:rsidRDefault="00227372" w:rsidP="00F70DCE">
            <w:pPr>
              <w:jc w:val="center"/>
              <w:rPr>
                <w:sz w:val="20"/>
                <w:szCs w:val="20"/>
              </w:rPr>
            </w:pPr>
            <w:r>
              <w:rPr>
                <w:sz w:val="20"/>
                <w:szCs w:val="20"/>
              </w:rPr>
              <w:t>16</w:t>
            </w:r>
          </w:p>
        </w:tc>
        <w:tc>
          <w:tcPr>
            <w:tcW w:w="1095" w:type="dxa"/>
            <w:tcBorders>
              <w:left w:val="nil"/>
            </w:tcBorders>
            <w:vAlign w:val="center"/>
          </w:tcPr>
          <w:p w14:paraId="37B28663" w14:textId="77777777" w:rsidR="00227372" w:rsidRPr="007332FB" w:rsidRDefault="00227372" w:rsidP="00F70DCE">
            <w:pPr>
              <w:jc w:val="center"/>
              <w:rPr>
                <w:sz w:val="20"/>
                <w:szCs w:val="20"/>
              </w:rPr>
            </w:pPr>
            <w:r>
              <w:rPr>
                <w:sz w:val="20"/>
                <w:szCs w:val="20"/>
              </w:rPr>
              <w:t>1.8 (1.1)</w:t>
            </w:r>
          </w:p>
        </w:tc>
        <w:tc>
          <w:tcPr>
            <w:tcW w:w="1095" w:type="dxa"/>
            <w:tcBorders>
              <w:right w:val="single" w:sz="4" w:space="0" w:color="auto"/>
            </w:tcBorders>
            <w:vAlign w:val="center"/>
          </w:tcPr>
          <w:p w14:paraId="56DA43A7" w14:textId="77777777" w:rsidR="00227372" w:rsidRDefault="00227372" w:rsidP="00F70DCE">
            <w:pPr>
              <w:jc w:val="center"/>
              <w:rPr>
                <w:sz w:val="20"/>
                <w:szCs w:val="20"/>
              </w:rPr>
            </w:pPr>
            <w:r>
              <w:rPr>
                <w:sz w:val="20"/>
                <w:szCs w:val="20"/>
              </w:rPr>
              <w:t>24.3 (7.6)</w:t>
            </w:r>
          </w:p>
        </w:tc>
        <w:tc>
          <w:tcPr>
            <w:tcW w:w="445" w:type="dxa"/>
            <w:tcBorders>
              <w:left w:val="single" w:sz="4" w:space="0" w:color="auto"/>
            </w:tcBorders>
            <w:vAlign w:val="center"/>
          </w:tcPr>
          <w:p w14:paraId="0E6246A5" w14:textId="77777777" w:rsidR="00227372" w:rsidRDefault="00227372" w:rsidP="00F70DCE">
            <w:pPr>
              <w:jc w:val="center"/>
              <w:rPr>
                <w:sz w:val="20"/>
                <w:szCs w:val="20"/>
              </w:rPr>
            </w:pPr>
            <w:r>
              <w:rPr>
                <w:sz w:val="20"/>
                <w:szCs w:val="20"/>
              </w:rPr>
              <w:t>3</w:t>
            </w:r>
          </w:p>
        </w:tc>
        <w:tc>
          <w:tcPr>
            <w:tcW w:w="1011" w:type="dxa"/>
            <w:vAlign w:val="center"/>
          </w:tcPr>
          <w:p w14:paraId="6B3CEDC6" w14:textId="77777777" w:rsidR="00227372" w:rsidRPr="007332FB" w:rsidRDefault="00227372" w:rsidP="00F70DCE">
            <w:pPr>
              <w:jc w:val="center"/>
              <w:rPr>
                <w:sz w:val="20"/>
                <w:szCs w:val="20"/>
              </w:rPr>
            </w:pPr>
            <w:r>
              <w:rPr>
                <w:sz w:val="20"/>
                <w:szCs w:val="20"/>
              </w:rPr>
              <w:t>0.3 (0.5)</w:t>
            </w:r>
          </w:p>
        </w:tc>
        <w:tc>
          <w:tcPr>
            <w:tcW w:w="1153" w:type="dxa"/>
            <w:tcBorders>
              <w:right w:val="single" w:sz="4" w:space="0" w:color="auto"/>
            </w:tcBorders>
            <w:vAlign w:val="center"/>
          </w:tcPr>
          <w:p w14:paraId="1B7AA9DC" w14:textId="77777777" w:rsidR="00227372" w:rsidRDefault="00227372" w:rsidP="00F70DCE">
            <w:pPr>
              <w:jc w:val="center"/>
              <w:rPr>
                <w:sz w:val="20"/>
                <w:szCs w:val="20"/>
              </w:rPr>
            </w:pPr>
            <w:r>
              <w:rPr>
                <w:sz w:val="20"/>
                <w:szCs w:val="20"/>
              </w:rPr>
              <w:t>19.0 (11.5)</w:t>
            </w:r>
          </w:p>
        </w:tc>
        <w:tc>
          <w:tcPr>
            <w:tcW w:w="419" w:type="dxa"/>
            <w:tcBorders>
              <w:left w:val="single" w:sz="4" w:space="0" w:color="auto"/>
            </w:tcBorders>
            <w:vAlign w:val="center"/>
          </w:tcPr>
          <w:p w14:paraId="4BD32A2C" w14:textId="77777777" w:rsidR="00227372" w:rsidRDefault="00227372" w:rsidP="00F70DCE">
            <w:pPr>
              <w:jc w:val="center"/>
              <w:rPr>
                <w:sz w:val="20"/>
                <w:szCs w:val="20"/>
              </w:rPr>
            </w:pPr>
            <w:r>
              <w:rPr>
                <w:sz w:val="20"/>
                <w:szCs w:val="20"/>
              </w:rPr>
              <w:t>0</w:t>
            </w:r>
          </w:p>
        </w:tc>
        <w:tc>
          <w:tcPr>
            <w:tcW w:w="1095" w:type="dxa"/>
            <w:vAlign w:val="center"/>
          </w:tcPr>
          <w:p w14:paraId="7F05BE3C" w14:textId="77777777" w:rsidR="00227372" w:rsidRPr="007332FB" w:rsidRDefault="00227372" w:rsidP="00F70DCE">
            <w:pPr>
              <w:jc w:val="center"/>
              <w:rPr>
                <w:sz w:val="20"/>
                <w:szCs w:val="20"/>
              </w:rPr>
            </w:pPr>
            <w:r>
              <w:rPr>
                <w:sz w:val="20"/>
                <w:szCs w:val="20"/>
              </w:rPr>
              <w:t>0.0 (0.0)</w:t>
            </w:r>
          </w:p>
        </w:tc>
        <w:tc>
          <w:tcPr>
            <w:tcW w:w="1095" w:type="dxa"/>
            <w:vAlign w:val="center"/>
          </w:tcPr>
          <w:p w14:paraId="1A60055A" w14:textId="77777777" w:rsidR="00227372" w:rsidRDefault="00227372" w:rsidP="00F70DCE">
            <w:pPr>
              <w:jc w:val="center"/>
              <w:rPr>
                <w:sz w:val="20"/>
                <w:szCs w:val="20"/>
              </w:rPr>
            </w:pPr>
            <w:r>
              <w:rPr>
                <w:sz w:val="20"/>
                <w:szCs w:val="20"/>
              </w:rPr>
              <w:t>0.0 (0.0)</w:t>
            </w:r>
          </w:p>
        </w:tc>
      </w:tr>
      <w:tr w:rsidR="00227372" w14:paraId="2135F41F" w14:textId="77777777" w:rsidTr="00F70DCE">
        <w:tc>
          <w:tcPr>
            <w:tcW w:w="1199" w:type="dxa"/>
            <w:tcBorders>
              <w:bottom w:val="single" w:sz="4" w:space="0" w:color="auto"/>
              <w:right w:val="single" w:sz="8" w:space="0" w:color="auto"/>
            </w:tcBorders>
            <w:vAlign w:val="center"/>
          </w:tcPr>
          <w:p w14:paraId="2B2202C7" w14:textId="77777777" w:rsidR="00227372" w:rsidRPr="00772C08" w:rsidRDefault="00227372" w:rsidP="00F70DCE">
            <w:pPr>
              <w:jc w:val="right"/>
              <w:rPr>
                <w:i/>
                <w:sz w:val="20"/>
                <w:szCs w:val="20"/>
              </w:rPr>
            </w:pPr>
            <w:r>
              <w:rPr>
                <w:i/>
                <w:sz w:val="20"/>
                <w:szCs w:val="20"/>
              </w:rPr>
              <w:t>BBC R</w:t>
            </w:r>
            <w:r w:rsidRPr="00772C08">
              <w:rPr>
                <w:i/>
                <w:sz w:val="20"/>
                <w:szCs w:val="20"/>
              </w:rPr>
              <w:t>2</w:t>
            </w:r>
          </w:p>
        </w:tc>
        <w:tc>
          <w:tcPr>
            <w:tcW w:w="419" w:type="dxa"/>
            <w:tcBorders>
              <w:bottom w:val="single" w:sz="4" w:space="0" w:color="auto"/>
            </w:tcBorders>
            <w:vAlign w:val="center"/>
          </w:tcPr>
          <w:p w14:paraId="52D15D24" w14:textId="77777777" w:rsidR="00227372" w:rsidRDefault="00227372" w:rsidP="00F70DCE">
            <w:pPr>
              <w:jc w:val="center"/>
              <w:rPr>
                <w:sz w:val="20"/>
                <w:szCs w:val="20"/>
              </w:rPr>
            </w:pPr>
            <w:r>
              <w:rPr>
                <w:sz w:val="20"/>
                <w:szCs w:val="20"/>
              </w:rPr>
              <w:t>23</w:t>
            </w:r>
          </w:p>
        </w:tc>
        <w:tc>
          <w:tcPr>
            <w:tcW w:w="1095" w:type="dxa"/>
            <w:tcBorders>
              <w:left w:val="nil"/>
              <w:bottom w:val="single" w:sz="4" w:space="0" w:color="auto"/>
            </w:tcBorders>
            <w:vAlign w:val="center"/>
          </w:tcPr>
          <w:p w14:paraId="44EF078B" w14:textId="77777777" w:rsidR="00227372" w:rsidRPr="007332FB" w:rsidRDefault="00227372" w:rsidP="00F70DCE">
            <w:pPr>
              <w:jc w:val="center"/>
              <w:rPr>
                <w:sz w:val="20"/>
                <w:szCs w:val="20"/>
              </w:rPr>
            </w:pPr>
            <w:r>
              <w:rPr>
                <w:sz w:val="20"/>
                <w:szCs w:val="20"/>
              </w:rPr>
              <w:t>2.6 (2.2)</w:t>
            </w:r>
          </w:p>
        </w:tc>
        <w:tc>
          <w:tcPr>
            <w:tcW w:w="1095" w:type="dxa"/>
            <w:tcBorders>
              <w:bottom w:val="single" w:sz="4" w:space="0" w:color="auto"/>
              <w:right w:val="single" w:sz="4" w:space="0" w:color="auto"/>
            </w:tcBorders>
            <w:vAlign w:val="center"/>
          </w:tcPr>
          <w:p w14:paraId="210134B1" w14:textId="77777777" w:rsidR="00227372" w:rsidRDefault="00227372" w:rsidP="00F70DCE">
            <w:pPr>
              <w:jc w:val="center"/>
              <w:rPr>
                <w:sz w:val="20"/>
                <w:szCs w:val="20"/>
              </w:rPr>
            </w:pPr>
            <w:r>
              <w:rPr>
                <w:sz w:val="20"/>
                <w:szCs w:val="20"/>
              </w:rPr>
              <w:t>11.1 (9.3)</w:t>
            </w:r>
          </w:p>
        </w:tc>
        <w:tc>
          <w:tcPr>
            <w:tcW w:w="445" w:type="dxa"/>
            <w:tcBorders>
              <w:left w:val="single" w:sz="4" w:space="0" w:color="auto"/>
              <w:bottom w:val="single" w:sz="4" w:space="0" w:color="auto"/>
            </w:tcBorders>
            <w:vAlign w:val="center"/>
          </w:tcPr>
          <w:p w14:paraId="464F31EF" w14:textId="77777777" w:rsidR="00227372" w:rsidRDefault="00227372" w:rsidP="00F70DCE">
            <w:pPr>
              <w:jc w:val="center"/>
              <w:rPr>
                <w:sz w:val="20"/>
                <w:szCs w:val="20"/>
              </w:rPr>
            </w:pPr>
            <w:r>
              <w:rPr>
                <w:sz w:val="20"/>
                <w:szCs w:val="20"/>
              </w:rPr>
              <w:t>3</w:t>
            </w:r>
          </w:p>
        </w:tc>
        <w:tc>
          <w:tcPr>
            <w:tcW w:w="1011" w:type="dxa"/>
            <w:tcBorders>
              <w:bottom w:val="single" w:sz="4" w:space="0" w:color="auto"/>
            </w:tcBorders>
            <w:vAlign w:val="center"/>
          </w:tcPr>
          <w:p w14:paraId="673B6A2D" w14:textId="77777777" w:rsidR="00227372" w:rsidRPr="007332FB" w:rsidRDefault="00227372" w:rsidP="00F70DCE">
            <w:pPr>
              <w:jc w:val="center"/>
              <w:rPr>
                <w:sz w:val="20"/>
                <w:szCs w:val="20"/>
              </w:rPr>
            </w:pPr>
            <w:r>
              <w:rPr>
                <w:sz w:val="20"/>
                <w:szCs w:val="20"/>
              </w:rPr>
              <w:t>0.7 (1.0)</w:t>
            </w:r>
          </w:p>
        </w:tc>
        <w:tc>
          <w:tcPr>
            <w:tcW w:w="1153" w:type="dxa"/>
            <w:tcBorders>
              <w:bottom w:val="single" w:sz="4" w:space="0" w:color="auto"/>
              <w:right w:val="single" w:sz="4" w:space="0" w:color="auto"/>
            </w:tcBorders>
            <w:vAlign w:val="center"/>
          </w:tcPr>
          <w:p w14:paraId="6D651DB5" w14:textId="77777777" w:rsidR="00227372" w:rsidRDefault="00227372" w:rsidP="00F70DCE">
            <w:pPr>
              <w:jc w:val="center"/>
              <w:rPr>
                <w:sz w:val="20"/>
                <w:szCs w:val="20"/>
              </w:rPr>
            </w:pPr>
            <w:r>
              <w:rPr>
                <w:sz w:val="20"/>
                <w:szCs w:val="20"/>
              </w:rPr>
              <w:t>17.7 (12.5)</w:t>
            </w:r>
          </w:p>
        </w:tc>
        <w:tc>
          <w:tcPr>
            <w:tcW w:w="419" w:type="dxa"/>
            <w:tcBorders>
              <w:left w:val="single" w:sz="4" w:space="0" w:color="auto"/>
              <w:bottom w:val="single" w:sz="4" w:space="0" w:color="auto"/>
            </w:tcBorders>
            <w:vAlign w:val="center"/>
          </w:tcPr>
          <w:p w14:paraId="5B318F08" w14:textId="77777777" w:rsidR="00227372" w:rsidRDefault="00227372" w:rsidP="00F70DCE">
            <w:pPr>
              <w:jc w:val="center"/>
              <w:rPr>
                <w:sz w:val="20"/>
                <w:szCs w:val="20"/>
              </w:rPr>
            </w:pPr>
            <w:r>
              <w:rPr>
                <w:sz w:val="20"/>
                <w:szCs w:val="20"/>
              </w:rPr>
              <w:t>23</w:t>
            </w:r>
          </w:p>
        </w:tc>
        <w:tc>
          <w:tcPr>
            <w:tcW w:w="1095" w:type="dxa"/>
            <w:tcBorders>
              <w:bottom w:val="single" w:sz="4" w:space="0" w:color="auto"/>
            </w:tcBorders>
            <w:vAlign w:val="center"/>
          </w:tcPr>
          <w:p w14:paraId="1748FD80" w14:textId="77777777" w:rsidR="00227372" w:rsidRPr="007332FB" w:rsidRDefault="00227372" w:rsidP="00F70DCE">
            <w:pPr>
              <w:jc w:val="center"/>
              <w:rPr>
                <w:sz w:val="20"/>
                <w:szCs w:val="20"/>
              </w:rPr>
            </w:pPr>
            <w:r>
              <w:rPr>
                <w:sz w:val="20"/>
                <w:szCs w:val="20"/>
              </w:rPr>
              <w:t>2.5 (3.4)</w:t>
            </w:r>
          </w:p>
        </w:tc>
        <w:tc>
          <w:tcPr>
            <w:tcW w:w="1095" w:type="dxa"/>
            <w:tcBorders>
              <w:bottom w:val="single" w:sz="4" w:space="0" w:color="auto"/>
            </w:tcBorders>
            <w:vAlign w:val="center"/>
          </w:tcPr>
          <w:p w14:paraId="6631D7F0" w14:textId="77777777" w:rsidR="00227372" w:rsidRDefault="00227372" w:rsidP="00F70DCE">
            <w:pPr>
              <w:jc w:val="center"/>
              <w:rPr>
                <w:sz w:val="20"/>
                <w:szCs w:val="20"/>
              </w:rPr>
            </w:pPr>
            <w:r>
              <w:rPr>
                <w:sz w:val="20"/>
                <w:szCs w:val="20"/>
              </w:rPr>
              <w:t>33.0 (43.5)</w:t>
            </w:r>
          </w:p>
        </w:tc>
      </w:tr>
      <w:tr w:rsidR="00227372" w14:paraId="09050ADF" w14:textId="77777777" w:rsidTr="00F70DCE">
        <w:tc>
          <w:tcPr>
            <w:tcW w:w="1199" w:type="dxa"/>
            <w:tcBorders>
              <w:top w:val="single" w:sz="4" w:space="0" w:color="auto"/>
              <w:bottom w:val="single" w:sz="18" w:space="0" w:color="auto"/>
              <w:right w:val="single" w:sz="8" w:space="0" w:color="auto"/>
            </w:tcBorders>
            <w:vAlign w:val="center"/>
          </w:tcPr>
          <w:p w14:paraId="2DE30C40" w14:textId="77777777" w:rsidR="00227372" w:rsidRPr="00EB60E8" w:rsidRDefault="00227372" w:rsidP="00F70DCE">
            <w:pPr>
              <w:jc w:val="right"/>
              <w:rPr>
                <w:i/>
                <w:sz w:val="20"/>
                <w:szCs w:val="20"/>
              </w:rPr>
            </w:pPr>
            <w:r>
              <w:rPr>
                <w:i/>
                <w:sz w:val="20"/>
                <w:szCs w:val="20"/>
              </w:rPr>
              <w:t>Overall</w:t>
            </w:r>
          </w:p>
        </w:tc>
        <w:tc>
          <w:tcPr>
            <w:tcW w:w="419" w:type="dxa"/>
            <w:tcBorders>
              <w:top w:val="single" w:sz="4" w:space="0" w:color="auto"/>
              <w:bottom w:val="single" w:sz="18" w:space="0" w:color="auto"/>
            </w:tcBorders>
            <w:vAlign w:val="center"/>
          </w:tcPr>
          <w:p w14:paraId="7A59B58F" w14:textId="77777777" w:rsidR="00227372" w:rsidRDefault="00227372" w:rsidP="00F70DCE">
            <w:pPr>
              <w:jc w:val="center"/>
              <w:rPr>
                <w:sz w:val="20"/>
                <w:szCs w:val="20"/>
              </w:rPr>
            </w:pPr>
            <w:r>
              <w:rPr>
                <w:sz w:val="20"/>
                <w:szCs w:val="20"/>
              </w:rPr>
              <w:t>93</w:t>
            </w:r>
          </w:p>
        </w:tc>
        <w:tc>
          <w:tcPr>
            <w:tcW w:w="1095" w:type="dxa"/>
            <w:tcBorders>
              <w:top w:val="single" w:sz="4" w:space="0" w:color="auto"/>
              <w:left w:val="nil"/>
              <w:bottom w:val="single" w:sz="18" w:space="0" w:color="auto"/>
            </w:tcBorders>
            <w:vAlign w:val="center"/>
          </w:tcPr>
          <w:p w14:paraId="5E9725A2" w14:textId="77777777" w:rsidR="00227372" w:rsidRDefault="00227372" w:rsidP="00F70DCE">
            <w:pPr>
              <w:jc w:val="center"/>
              <w:rPr>
                <w:sz w:val="20"/>
                <w:szCs w:val="20"/>
              </w:rPr>
            </w:pPr>
            <w:r>
              <w:rPr>
                <w:sz w:val="20"/>
                <w:szCs w:val="20"/>
              </w:rPr>
              <w:t>2.6 (4.5)</w:t>
            </w:r>
          </w:p>
        </w:tc>
        <w:tc>
          <w:tcPr>
            <w:tcW w:w="1095" w:type="dxa"/>
            <w:tcBorders>
              <w:top w:val="single" w:sz="4" w:space="0" w:color="auto"/>
              <w:bottom w:val="single" w:sz="18" w:space="0" w:color="auto"/>
              <w:right w:val="single" w:sz="4" w:space="0" w:color="auto"/>
            </w:tcBorders>
            <w:vAlign w:val="center"/>
          </w:tcPr>
          <w:p w14:paraId="678BAD43" w14:textId="77777777" w:rsidR="00227372" w:rsidRDefault="00227372" w:rsidP="00F70DCE">
            <w:pPr>
              <w:jc w:val="center"/>
              <w:rPr>
                <w:sz w:val="20"/>
                <w:szCs w:val="20"/>
              </w:rPr>
            </w:pPr>
            <w:r>
              <w:rPr>
                <w:sz w:val="20"/>
                <w:szCs w:val="20"/>
              </w:rPr>
              <w:t>21.0 (10.0)</w:t>
            </w:r>
          </w:p>
        </w:tc>
        <w:tc>
          <w:tcPr>
            <w:tcW w:w="445" w:type="dxa"/>
            <w:tcBorders>
              <w:top w:val="single" w:sz="4" w:space="0" w:color="auto"/>
              <w:left w:val="single" w:sz="4" w:space="0" w:color="auto"/>
              <w:bottom w:val="single" w:sz="18" w:space="0" w:color="auto"/>
            </w:tcBorders>
            <w:vAlign w:val="center"/>
          </w:tcPr>
          <w:p w14:paraId="7482D561" w14:textId="77777777" w:rsidR="00227372" w:rsidRDefault="00227372" w:rsidP="00F70DCE">
            <w:pPr>
              <w:jc w:val="center"/>
              <w:rPr>
                <w:sz w:val="20"/>
                <w:szCs w:val="20"/>
              </w:rPr>
            </w:pPr>
            <w:r>
              <w:rPr>
                <w:sz w:val="20"/>
                <w:szCs w:val="20"/>
              </w:rPr>
              <w:t>13</w:t>
            </w:r>
          </w:p>
        </w:tc>
        <w:tc>
          <w:tcPr>
            <w:tcW w:w="1011" w:type="dxa"/>
            <w:tcBorders>
              <w:top w:val="single" w:sz="4" w:space="0" w:color="auto"/>
              <w:bottom w:val="single" w:sz="18" w:space="0" w:color="auto"/>
            </w:tcBorders>
            <w:vAlign w:val="center"/>
          </w:tcPr>
          <w:p w14:paraId="5A40D59C" w14:textId="77777777" w:rsidR="00227372" w:rsidRDefault="00227372" w:rsidP="00F70DCE">
            <w:pPr>
              <w:jc w:val="center"/>
              <w:rPr>
                <w:sz w:val="20"/>
                <w:szCs w:val="20"/>
              </w:rPr>
            </w:pPr>
            <w:r>
              <w:rPr>
                <w:sz w:val="20"/>
                <w:szCs w:val="20"/>
              </w:rPr>
              <w:t>0.4 (0.9)</w:t>
            </w:r>
          </w:p>
        </w:tc>
        <w:tc>
          <w:tcPr>
            <w:tcW w:w="1153" w:type="dxa"/>
            <w:tcBorders>
              <w:top w:val="single" w:sz="4" w:space="0" w:color="auto"/>
              <w:bottom w:val="single" w:sz="18" w:space="0" w:color="auto"/>
              <w:right w:val="single" w:sz="4" w:space="0" w:color="auto"/>
            </w:tcBorders>
            <w:vAlign w:val="center"/>
          </w:tcPr>
          <w:p w14:paraId="044FA6C1" w14:textId="77777777" w:rsidR="00227372" w:rsidRDefault="00227372" w:rsidP="00F70DCE">
            <w:pPr>
              <w:jc w:val="center"/>
              <w:rPr>
                <w:sz w:val="20"/>
                <w:szCs w:val="20"/>
              </w:rPr>
            </w:pPr>
            <w:r>
              <w:rPr>
                <w:sz w:val="20"/>
                <w:szCs w:val="20"/>
              </w:rPr>
              <w:t>20.7 (8.7)</w:t>
            </w:r>
          </w:p>
        </w:tc>
        <w:tc>
          <w:tcPr>
            <w:tcW w:w="419" w:type="dxa"/>
            <w:tcBorders>
              <w:top w:val="single" w:sz="4" w:space="0" w:color="auto"/>
              <w:left w:val="single" w:sz="4" w:space="0" w:color="auto"/>
              <w:bottom w:val="single" w:sz="18" w:space="0" w:color="auto"/>
            </w:tcBorders>
            <w:vAlign w:val="center"/>
          </w:tcPr>
          <w:p w14:paraId="7EBCEEDC" w14:textId="77777777" w:rsidR="00227372" w:rsidRDefault="00227372" w:rsidP="00F70DCE">
            <w:pPr>
              <w:jc w:val="center"/>
              <w:rPr>
                <w:sz w:val="20"/>
                <w:szCs w:val="20"/>
              </w:rPr>
            </w:pPr>
            <w:r>
              <w:rPr>
                <w:sz w:val="20"/>
                <w:szCs w:val="20"/>
              </w:rPr>
              <w:t>45</w:t>
            </w:r>
          </w:p>
        </w:tc>
        <w:tc>
          <w:tcPr>
            <w:tcW w:w="1095" w:type="dxa"/>
            <w:tcBorders>
              <w:top w:val="single" w:sz="4" w:space="0" w:color="auto"/>
              <w:bottom w:val="single" w:sz="18" w:space="0" w:color="auto"/>
            </w:tcBorders>
            <w:vAlign w:val="center"/>
          </w:tcPr>
          <w:p w14:paraId="31246954" w14:textId="77777777" w:rsidR="00227372" w:rsidRDefault="00227372" w:rsidP="00F70DCE">
            <w:pPr>
              <w:jc w:val="center"/>
              <w:rPr>
                <w:sz w:val="20"/>
                <w:szCs w:val="20"/>
              </w:rPr>
            </w:pPr>
            <w:r>
              <w:rPr>
                <w:sz w:val="20"/>
                <w:szCs w:val="20"/>
              </w:rPr>
              <w:t>1.3 (2.4)</w:t>
            </w:r>
          </w:p>
        </w:tc>
        <w:tc>
          <w:tcPr>
            <w:tcW w:w="1095" w:type="dxa"/>
            <w:tcBorders>
              <w:top w:val="single" w:sz="4" w:space="0" w:color="auto"/>
              <w:bottom w:val="single" w:sz="18" w:space="0" w:color="auto"/>
            </w:tcBorders>
            <w:vAlign w:val="center"/>
          </w:tcPr>
          <w:p w14:paraId="5CE99BA6" w14:textId="77777777" w:rsidR="00227372" w:rsidRDefault="00227372" w:rsidP="00F70DCE">
            <w:pPr>
              <w:jc w:val="center"/>
              <w:rPr>
                <w:sz w:val="20"/>
                <w:szCs w:val="20"/>
              </w:rPr>
            </w:pPr>
            <w:r>
              <w:rPr>
                <w:sz w:val="20"/>
                <w:szCs w:val="20"/>
              </w:rPr>
              <w:t>28.0 (31.3)</w:t>
            </w:r>
          </w:p>
        </w:tc>
      </w:tr>
    </w:tbl>
    <w:p w14:paraId="217EBF24" w14:textId="77777777" w:rsidR="00227372" w:rsidRDefault="00227372" w:rsidP="00227372">
      <w:r w:rsidRPr="00F244EB">
        <w:rPr>
          <w:sz w:val="20"/>
          <w:szCs w:val="20"/>
        </w:rPr>
        <w:t>* - length is in seconds</w:t>
      </w:r>
      <w:r>
        <w:br w:type="page"/>
      </w:r>
    </w:p>
    <w:p w14:paraId="16778F6A" w14:textId="77777777" w:rsidR="00227372" w:rsidRPr="00355362" w:rsidRDefault="00227372" w:rsidP="00227372">
      <w:pPr>
        <w:jc w:val="both"/>
      </w:pPr>
      <w:r w:rsidRPr="00355362">
        <w:rPr>
          <w:b/>
          <w:color w:val="000000" w:themeColor="text1"/>
        </w:rPr>
        <w:lastRenderedPageBreak/>
        <w:t xml:space="preserve">Table </w:t>
      </w:r>
      <w:r>
        <w:rPr>
          <w:b/>
          <w:noProof/>
          <w:color w:val="000000" w:themeColor="text1"/>
        </w:rPr>
        <w:t>3</w:t>
      </w:r>
      <w:r w:rsidRPr="00355362">
        <w:rPr>
          <w:b/>
          <w:color w:val="000000" w:themeColor="text1"/>
        </w:rPr>
        <w:t>: Type of mentions - brand specific, type specific or other general/indirect mentions</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2394"/>
        <w:gridCol w:w="2395"/>
      </w:tblGrid>
      <w:tr w:rsidR="00227372" w14:paraId="6FD54069" w14:textId="77777777" w:rsidTr="00F70DCE">
        <w:tc>
          <w:tcPr>
            <w:tcW w:w="4253" w:type="dxa"/>
            <w:tcBorders>
              <w:bottom w:val="single" w:sz="18" w:space="0" w:color="auto"/>
              <w:right w:val="single" w:sz="8" w:space="0" w:color="auto"/>
            </w:tcBorders>
          </w:tcPr>
          <w:p w14:paraId="03C585FE" w14:textId="77777777" w:rsidR="00227372" w:rsidRPr="007332FB" w:rsidRDefault="00227372" w:rsidP="00F70DCE">
            <w:pPr>
              <w:rPr>
                <w:i/>
                <w:sz w:val="20"/>
                <w:szCs w:val="20"/>
              </w:rPr>
            </w:pPr>
            <w:r>
              <w:rPr>
                <w:i/>
                <w:sz w:val="20"/>
                <w:szCs w:val="20"/>
              </w:rPr>
              <w:t>Type</w:t>
            </w:r>
          </w:p>
        </w:tc>
        <w:tc>
          <w:tcPr>
            <w:tcW w:w="2338" w:type="dxa"/>
            <w:tcBorders>
              <w:left w:val="single" w:sz="8" w:space="0" w:color="auto"/>
              <w:bottom w:val="single" w:sz="18" w:space="0" w:color="auto"/>
            </w:tcBorders>
          </w:tcPr>
          <w:p w14:paraId="4BB20264" w14:textId="77777777" w:rsidR="00227372" w:rsidRPr="007332FB" w:rsidRDefault="00227372" w:rsidP="00F70DCE">
            <w:pPr>
              <w:jc w:val="center"/>
              <w:rPr>
                <w:i/>
                <w:sz w:val="20"/>
                <w:szCs w:val="20"/>
              </w:rPr>
            </w:pPr>
            <w:r>
              <w:rPr>
                <w:i/>
                <w:sz w:val="20"/>
                <w:szCs w:val="20"/>
              </w:rPr>
              <w:t>Commercial (n=102*)</w:t>
            </w:r>
          </w:p>
        </w:tc>
        <w:tc>
          <w:tcPr>
            <w:tcW w:w="2339" w:type="dxa"/>
            <w:tcBorders>
              <w:bottom w:val="single" w:sz="18" w:space="0" w:color="auto"/>
            </w:tcBorders>
          </w:tcPr>
          <w:p w14:paraId="07129B1C" w14:textId="77777777" w:rsidR="00227372" w:rsidRPr="007332FB" w:rsidRDefault="00227372" w:rsidP="00F70DCE">
            <w:pPr>
              <w:jc w:val="center"/>
              <w:rPr>
                <w:i/>
                <w:sz w:val="20"/>
                <w:szCs w:val="20"/>
              </w:rPr>
            </w:pPr>
            <w:r>
              <w:rPr>
                <w:i/>
                <w:sz w:val="20"/>
                <w:szCs w:val="20"/>
              </w:rPr>
              <w:t>BBC (n=49)</w:t>
            </w:r>
          </w:p>
        </w:tc>
      </w:tr>
      <w:tr w:rsidR="00227372" w14:paraId="2C3D930C" w14:textId="77777777" w:rsidTr="00F70DCE">
        <w:trPr>
          <w:trHeight w:val="181"/>
        </w:trPr>
        <w:tc>
          <w:tcPr>
            <w:tcW w:w="4253" w:type="dxa"/>
            <w:tcBorders>
              <w:top w:val="single" w:sz="18" w:space="0" w:color="auto"/>
              <w:right w:val="single" w:sz="8" w:space="0" w:color="auto"/>
            </w:tcBorders>
          </w:tcPr>
          <w:p w14:paraId="6314E1AC" w14:textId="77777777" w:rsidR="00227372" w:rsidRPr="00772C08" w:rsidRDefault="00227372" w:rsidP="00F70DCE">
            <w:pPr>
              <w:spacing w:line="240" w:lineRule="auto"/>
              <w:rPr>
                <w:i/>
                <w:sz w:val="20"/>
                <w:szCs w:val="20"/>
              </w:rPr>
            </w:pPr>
            <w:r>
              <w:rPr>
                <w:i/>
                <w:sz w:val="20"/>
                <w:szCs w:val="20"/>
              </w:rPr>
              <w:t>Direct mention – brand or type specific</w:t>
            </w:r>
          </w:p>
        </w:tc>
        <w:tc>
          <w:tcPr>
            <w:tcW w:w="2338" w:type="dxa"/>
            <w:tcBorders>
              <w:top w:val="single" w:sz="18" w:space="0" w:color="auto"/>
              <w:left w:val="single" w:sz="8" w:space="0" w:color="auto"/>
            </w:tcBorders>
            <w:vAlign w:val="bottom"/>
          </w:tcPr>
          <w:p w14:paraId="3322621F" w14:textId="77777777" w:rsidR="00227372" w:rsidRPr="007332FB" w:rsidRDefault="00227372" w:rsidP="00F70DCE">
            <w:pPr>
              <w:spacing w:line="240" w:lineRule="auto"/>
              <w:jc w:val="center"/>
              <w:rPr>
                <w:sz w:val="20"/>
                <w:szCs w:val="20"/>
              </w:rPr>
            </w:pPr>
          </w:p>
        </w:tc>
        <w:tc>
          <w:tcPr>
            <w:tcW w:w="2339" w:type="dxa"/>
            <w:tcBorders>
              <w:top w:val="single" w:sz="18" w:space="0" w:color="auto"/>
            </w:tcBorders>
            <w:vAlign w:val="bottom"/>
          </w:tcPr>
          <w:p w14:paraId="491B028C" w14:textId="77777777" w:rsidR="00227372" w:rsidRPr="007332FB" w:rsidRDefault="00227372" w:rsidP="00F70DCE">
            <w:pPr>
              <w:spacing w:line="240" w:lineRule="auto"/>
              <w:jc w:val="center"/>
              <w:rPr>
                <w:sz w:val="20"/>
                <w:szCs w:val="20"/>
              </w:rPr>
            </w:pPr>
          </w:p>
        </w:tc>
      </w:tr>
      <w:tr w:rsidR="00227372" w14:paraId="7B509F62" w14:textId="77777777" w:rsidTr="00F70DCE">
        <w:trPr>
          <w:trHeight w:val="516"/>
        </w:trPr>
        <w:tc>
          <w:tcPr>
            <w:tcW w:w="4253" w:type="dxa"/>
            <w:tcBorders>
              <w:right w:val="single" w:sz="8" w:space="0" w:color="auto"/>
            </w:tcBorders>
          </w:tcPr>
          <w:p w14:paraId="513EF333" w14:textId="77777777" w:rsidR="00227372" w:rsidRDefault="00227372" w:rsidP="00F70DCE">
            <w:pPr>
              <w:jc w:val="right"/>
              <w:rPr>
                <w:i/>
                <w:sz w:val="20"/>
                <w:szCs w:val="20"/>
              </w:rPr>
            </w:pPr>
            <w:r>
              <w:rPr>
                <w:i/>
                <w:sz w:val="20"/>
                <w:szCs w:val="20"/>
              </w:rPr>
              <w:t>Wine</w:t>
            </w:r>
          </w:p>
        </w:tc>
        <w:tc>
          <w:tcPr>
            <w:tcW w:w="2338" w:type="dxa"/>
            <w:tcBorders>
              <w:left w:val="single" w:sz="8" w:space="0" w:color="auto"/>
            </w:tcBorders>
            <w:vAlign w:val="bottom"/>
          </w:tcPr>
          <w:p w14:paraId="7704BC12" w14:textId="77777777" w:rsidR="00227372" w:rsidRDefault="00227372" w:rsidP="00F70DCE">
            <w:pPr>
              <w:jc w:val="center"/>
              <w:rPr>
                <w:sz w:val="20"/>
                <w:szCs w:val="20"/>
              </w:rPr>
            </w:pPr>
            <w:r>
              <w:rPr>
                <w:sz w:val="20"/>
                <w:szCs w:val="20"/>
              </w:rPr>
              <w:t>38 (37.3)</w:t>
            </w:r>
          </w:p>
        </w:tc>
        <w:tc>
          <w:tcPr>
            <w:tcW w:w="2339" w:type="dxa"/>
            <w:vAlign w:val="bottom"/>
          </w:tcPr>
          <w:p w14:paraId="0BB008DC" w14:textId="77777777" w:rsidR="00227372" w:rsidRDefault="00227372" w:rsidP="00F70DCE">
            <w:pPr>
              <w:jc w:val="center"/>
              <w:rPr>
                <w:sz w:val="20"/>
                <w:szCs w:val="20"/>
              </w:rPr>
            </w:pPr>
            <w:r>
              <w:rPr>
                <w:sz w:val="20"/>
                <w:szCs w:val="20"/>
              </w:rPr>
              <w:t>14 (28.6)</w:t>
            </w:r>
          </w:p>
        </w:tc>
      </w:tr>
      <w:tr w:rsidR="00227372" w14:paraId="693E1DCA" w14:textId="77777777" w:rsidTr="00F70DCE">
        <w:tc>
          <w:tcPr>
            <w:tcW w:w="4253" w:type="dxa"/>
            <w:tcBorders>
              <w:right w:val="single" w:sz="8" w:space="0" w:color="auto"/>
            </w:tcBorders>
          </w:tcPr>
          <w:p w14:paraId="5EFF6D08" w14:textId="77777777" w:rsidR="00227372" w:rsidRPr="00772C08" w:rsidRDefault="00227372" w:rsidP="00F70DCE">
            <w:pPr>
              <w:jc w:val="right"/>
              <w:rPr>
                <w:i/>
                <w:sz w:val="20"/>
                <w:szCs w:val="20"/>
              </w:rPr>
            </w:pPr>
            <w:r>
              <w:rPr>
                <w:i/>
                <w:sz w:val="20"/>
                <w:szCs w:val="20"/>
              </w:rPr>
              <w:t>Beer/lager/cider</w:t>
            </w:r>
          </w:p>
        </w:tc>
        <w:tc>
          <w:tcPr>
            <w:tcW w:w="2338" w:type="dxa"/>
            <w:tcBorders>
              <w:left w:val="single" w:sz="8" w:space="0" w:color="auto"/>
            </w:tcBorders>
            <w:vAlign w:val="bottom"/>
          </w:tcPr>
          <w:p w14:paraId="0806C49F" w14:textId="77777777" w:rsidR="00227372" w:rsidRPr="007332FB" w:rsidRDefault="00227372" w:rsidP="00F70DCE">
            <w:pPr>
              <w:jc w:val="center"/>
              <w:rPr>
                <w:sz w:val="20"/>
                <w:szCs w:val="20"/>
              </w:rPr>
            </w:pPr>
            <w:r>
              <w:rPr>
                <w:sz w:val="20"/>
                <w:szCs w:val="20"/>
              </w:rPr>
              <w:t>16 (15.7)</w:t>
            </w:r>
          </w:p>
        </w:tc>
        <w:tc>
          <w:tcPr>
            <w:tcW w:w="2339" w:type="dxa"/>
            <w:vAlign w:val="bottom"/>
          </w:tcPr>
          <w:p w14:paraId="06B1ACC8" w14:textId="77777777" w:rsidR="00227372" w:rsidRPr="007332FB" w:rsidRDefault="00227372" w:rsidP="00F70DCE">
            <w:pPr>
              <w:jc w:val="center"/>
              <w:rPr>
                <w:sz w:val="20"/>
                <w:szCs w:val="20"/>
              </w:rPr>
            </w:pPr>
            <w:r>
              <w:rPr>
                <w:sz w:val="20"/>
                <w:szCs w:val="20"/>
              </w:rPr>
              <w:t>12 (24.5)</w:t>
            </w:r>
          </w:p>
        </w:tc>
      </w:tr>
      <w:tr w:rsidR="00227372" w14:paraId="40C4A789" w14:textId="77777777" w:rsidTr="00F70DCE">
        <w:tc>
          <w:tcPr>
            <w:tcW w:w="4253" w:type="dxa"/>
            <w:tcBorders>
              <w:right w:val="single" w:sz="8" w:space="0" w:color="auto"/>
            </w:tcBorders>
          </w:tcPr>
          <w:p w14:paraId="0F09C3E0" w14:textId="77777777" w:rsidR="00227372" w:rsidRPr="00772C08" w:rsidRDefault="00227372" w:rsidP="00F70DCE">
            <w:pPr>
              <w:jc w:val="right"/>
              <w:rPr>
                <w:i/>
                <w:sz w:val="20"/>
                <w:szCs w:val="20"/>
              </w:rPr>
            </w:pPr>
            <w:r>
              <w:rPr>
                <w:i/>
                <w:sz w:val="20"/>
                <w:szCs w:val="20"/>
              </w:rPr>
              <w:t>Spirits or cocktails</w:t>
            </w:r>
          </w:p>
        </w:tc>
        <w:tc>
          <w:tcPr>
            <w:tcW w:w="2338" w:type="dxa"/>
            <w:tcBorders>
              <w:left w:val="single" w:sz="8" w:space="0" w:color="auto"/>
            </w:tcBorders>
            <w:vAlign w:val="bottom"/>
          </w:tcPr>
          <w:p w14:paraId="04AC14A9" w14:textId="77777777" w:rsidR="00227372" w:rsidRPr="007332FB" w:rsidRDefault="00227372" w:rsidP="00F70DCE">
            <w:pPr>
              <w:jc w:val="center"/>
              <w:rPr>
                <w:sz w:val="20"/>
                <w:szCs w:val="20"/>
              </w:rPr>
            </w:pPr>
            <w:r>
              <w:rPr>
                <w:sz w:val="20"/>
                <w:szCs w:val="20"/>
              </w:rPr>
              <w:t>13 (12.7)</w:t>
            </w:r>
          </w:p>
        </w:tc>
        <w:tc>
          <w:tcPr>
            <w:tcW w:w="2339" w:type="dxa"/>
            <w:vAlign w:val="bottom"/>
          </w:tcPr>
          <w:p w14:paraId="58A15848" w14:textId="77777777" w:rsidR="00227372" w:rsidRPr="007332FB" w:rsidRDefault="00227372" w:rsidP="00F70DCE">
            <w:pPr>
              <w:jc w:val="center"/>
              <w:rPr>
                <w:sz w:val="20"/>
                <w:szCs w:val="20"/>
              </w:rPr>
            </w:pPr>
            <w:r>
              <w:rPr>
                <w:sz w:val="20"/>
                <w:szCs w:val="20"/>
              </w:rPr>
              <w:t>5 (10.2)</w:t>
            </w:r>
          </w:p>
        </w:tc>
      </w:tr>
      <w:tr w:rsidR="00227372" w14:paraId="7FBCD1B4" w14:textId="77777777" w:rsidTr="00F70DCE">
        <w:tc>
          <w:tcPr>
            <w:tcW w:w="4253" w:type="dxa"/>
            <w:tcBorders>
              <w:bottom w:val="single" w:sz="4" w:space="0" w:color="auto"/>
              <w:right w:val="single" w:sz="8" w:space="0" w:color="auto"/>
            </w:tcBorders>
          </w:tcPr>
          <w:p w14:paraId="535C0364" w14:textId="77777777" w:rsidR="00227372" w:rsidRDefault="00227372" w:rsidP="00F70DCE">
            <w:pPr>
              <w:jc w:val="right"/>
              <w:rPr>
                <w:i/>
                <w:sz w:val="20"/>
                <w:szCs w:val="20"/>
              </w:rPr>
            </w:pPr>
            <w:r>
              <w:rPr>
                <w:i/>
                <w:sz w:val="20"/>
                <w:szCs w:val="20"/>
              </w:rPr>
              <w:t>Multiple products</w:t>
            </w:r>
          </w:p>
        </w:tc>
        <w:tc>
          <w:tcPr>
            <w:tcW w:w="2338" w:type="dxa"/>
            <w:tcBorders>
              <w:left w:val="single" w:sz="8" w:space="0" w:color="auto"/>
              <w:bottom w:val="single" w:sz="4" w:space="0" w:color="auto"/>
            </w:tcBorders>
            <w:vAlign w:val="bottom"/>
          </w:tcPr>
          <w:p w14:paraId="0BFAFE41" w14:textId="77777777" w:rsidR="00227372" w:rsidRPr="007332FB" w:rsidRDefault="00227372" w:rsidP="00F70DCE">
            <w:pPr>
              <w:jc w:val="center"/>
              <w:rPr>
                <w:sz w:val="20"/>
                <w:szCs w:val="20"/>
              </w:rPr>
            </w:pPr>
            <w:r>
              <w:rPr>
                <w:sz w:val="20"/>
                <w:szCs w:val="20"/>
              </w:rPr>
              <w:t>1 (1.0)</w:t>
            </w:r>
          </w:p>
        </w:tc>
        <w:tc>
          <w:tcPr>
            <w:tcW w:w="2339" w:type="dxa"/>
            <w:tcBorders>
              <w:bottom w:val="single" w:sz="4" w:space="0" w:color="auto"/>
            </w:tcBorders>
            <w:vAlign w:val="bottom"/>
          </w:tcPr>
          <w:p w14:paraId="36F8BECF" w14:textId="77777777" w:rsidR="00227372" w:rsidRPr="007332FB" w:rsidRDefault="00227372" w:rsidP="00F70DCE">
            <w:pPr>
              <w:jc w:val="center"/>
              <w:rPr>
                <w:sz w:val="20"/>
                <w:szCs w:val="20"/>
              </w:rPr>
            </w:pPr>
            <w:r>
              <w:rPr>
                <w:sz w:val="20"/>
                <w:szCs w:val="20"/>
              </w:rPr>
              <w:t>1 (2.0)</w:t>
            </w:r>
          </w:p>
        </w:tc>
      </w:tr>
      <w:tr w:rsidR="00227372" w14:paraId="51D944A9" w14:textId="77777777" w:rsidTr="00F70DCE">
        <w:tc>
          <w:tcPr>
            <w:tcW w:w="4253" w:type="dxa"/>
            <w:tcBorders>
              <w:top w:val="single" w:sz="4" w:space="0" w:color="auto"/>
              <w:right w:val="single" w:sz="8" w:space="0" w:color="auto"/>
            </w:tcBorders>
          </w:tcPr>
          <w:p w14:paraId="09C5E3AD" w14:textId="77777777" w:rsidR="00227372" w:rsidRPr="00EB60E8" w:rsidRDefault="00227372" w:rsidP="00F70DCE">
            <w:pPr>
              <w:rPr>
                <w:i/>
                <w:sz w:val="20"/>
                <w:szCs w:val="20"/>
              </w:rPr>
            </w:pPr>
            <w:r>
              <w:rPr>
                <w:i/>
                <w:sz w:val="20"/>
                <w:szCs w:val="20"/>
              </w:rPr>
              <w:t>Alcohol in general – general drinking</w:t>
            </w:r>
          </w:p>
        </w:tc>
        <w:tc>
          <w:tcPr>
            <w:tcW w:w="2338" w:type="dxa"/>
            <w:tcBorders>
              <w:top w:val="single" w:sz="4" w:space="0" w:color="auto"/>
              <w:left w:val="single" w:sz="8" w:space="0" w:color="auto"/>
            </w:tcBorders>
            <w:vAlign w:val="bottom"/>
          </w:tcPr>
          <w:p w14:paraId="07BC0BF0" w14:textId="77777777" w:rsidR="00227372" w:rsidRDefault="00227372" w:rsidP="00F70DCE">
            <w:pPr>
              <w:jc w:val="center"/>
              <w:rPr>
                <w:sz w:val="20"/>
                <w:szCs w:val="20"/>
              </w:rPr>
            </w:pPr>
            <w:r>
              <w:rPr>
                <w:sz w:val="20"/>
                <w:szCs w:val="20"/>
              </w:rPr>
              <w:t>8 (7.8)</w:t>
            </w:r>
          </w:p>
        </w:tc>
        <w:tc>
          <w:tcPr>
            <w:tcW w:w="2339" w:type="dxa"/>
            <w:tcBorders>
              <w:top w:val="single" w:sz="4" w:space="0" w:color="auto"/>
            </w:tcBorders>
            <w:vAlign w:val="bottom"/>
          </w:tcPr>
          <w:p w14:paraId="5422B07B" w14:textId="77777777" w:rsidR="00227372" w:rsidRDefault="00227372" w:rsidP="00F70DCE">
            <w:pPr>
              <w:jc w:val="center"/>
              <w:rPr>
                <w:sz w:val="20"/>
                <w:szCs w:val="20"/>
              </w:rPr>
            </w:pPr>
            <w:r>
              <w:rPr>
                <w:sz w:val="20"/>
                <w:szCs w:val="20"/>
              </w:rPr>
              <w:t>6 (12.2)</w:t>
            </w:r>
          </w:p>
        </w:tc>
      </w:tr>
      <w:tr w:rsidR="00227372" w14:paraId="6DF1A7DF" w14:textId="77777777" w:rsidTr="00F70DCE">
        <w:tc>
          <w:tcPr>
            <w:tcW w:w="4253" w:type="dxa"/>
            <w:tcBorders>
              <w:right w:val="single" w:sz="8" w:space="0" w:color="auto"/>
            </w:tcBorders>
          </w:tcPr>
          <w:p w14:paraId="172BE967" w14:textId="77777777" w:rsidR="00227372" w:rsidRPr="00EB60E8" w:rsidRDefault="00227372" w:rsidP="00F70DCE">
            <w:pPr>
              <w:rPr>
                <w:i/>
                <w:sz w:val="20"/>
                <w:szCs w:val="20"/>
              </w:rPr>
            </w:pPr>
            <w:r>
              <w:rPr>
                <w:i/>
                <w:sz w:val="20"/>
                <w:szCs w:val="20"/>
              </w:rPr>
              <w:t>Alcohol in general – drunkenness</w:t>
            </w:r>
          </w:p>
        </w:tc>
        <w:tc>
          <w:tcPr>
            <w:tcW w:w="2338" w:type="dxa"/>
            <w:tcBorders>
              <w:left w:val="single" w:sz="8" w:space="0" w:color="auto"/>
            </w:tcBorders>
            <w:vAlign w:val="bottom"/>
          </w:tcPr>
          <w:p w14:paraId="0AA5DE60" w14:textId="77777777" w:rsidR="00227372" w:rsidRDefault="00227372" w:rsidP="00F70DCE">
            <w:pPr>
              <w:jc w:val="center"/>
              <w:rPr>
                <w:sz w:val="20"/>
                <w:szCs w:val="20"/>
              </w:rPr>
            </w:pPr>
            <w:r>
              <w:rPr>
                <w:sz w:val="20"/>
                <w:szCs w:val="20"/>
              </w:rPr>
              <w:t>3 (2.9)</w:t>
            </w:r>
          </w:p>
        </w:tc>
        <w:tc>
          <w:tcPr>
            <w:tcW w:w="2339" w:type="dxa"/>
            <w:vAlign w:val="bottom"/>
          </w:tcPr>
          <w:p w14:paraId="1850C711" w14:textId="77777777" w:rsidR="00227372" w:rsidRDefault="00227372" w:rsidP="00F70DCE">
            <w:pPr>
              <w:jc w:val="center"/>
              <w:rPr>
                <w:sz w:val="20"/>
                <w:szCs w:val="20"/>
              </w:rPr>
            </w:pPr>
            <w:r>
              <w:rPr>
                <w:sz w:val="20"/>
                <w:szCs w:val="20"/>
              </w:rPr>
              <w:t>6 (12.2)</w:t>
            </w:r>
          </w:p>
        </w:tc>
      </w:tr>
      <w:tr w:rsidR="00227372" w14:paraId="7AB7CBF1" w14:textId="77777777" w:rsidTr="00F70DCE">
        <w:tc>
          <w:tcPr>
            <w:tcW w:w="4253" w:type="dxa"/>
            <w:tcBorders>
              <w:right w:val="single" w:sz="8" w:space="0" w:color="auto"/>
            </w:tcBorders>
          </w:tcPr>
          <w:p w14:paraId="6AC207E7" w14:textId="77777777" w:rsidR="00227372" w:rsidRPr="00EB60E8" w:rsidRDefault="00227372" w:rsidP="00F70DCE">
            <w:pPr>
              <w:rPr>
                <w:i/>
                <w:sz w:val="20"/>
                <w:szCs w:val="20"/>
              </w:rPr>
            </w:pPr>
            <w:r>
              <w:rPr>
                <w:i/>
                <w:sz w:val="20"/>
                <w:szCs w:val="20"/>
              </w:rPr>
              <w:t>Alcohol in general – implications/consequences</w:t>
            </w:r>
          </w:p>
        </w:tc>
        <w:tc>
          <w:tcPr>
            <w:tcW w:w="2338" w:type="dxa"/>
            <w:tcBorders>
              <w:left w:val="single" w:sz="8" w:space="0" w:color="auto"/>
            </w:tcBorders>
            <w:vAlign w:val="bottom"/>
          </w:tcPr>
          <w:p w14:paraId="30B6065B" w14:textId="77777777" w:rsidR="00227372" w:rsidRDefault="00227372" w:rsidP="00F70DCE">
            <w:pPr>
              <w:jc w:val="center"/>
              <w:rPr>
                <w:sz w:val="20"/>
                <w:szCs w:val="20"/>
              </w:rPr>
            </w:pPr>
            <w:r>
              <w:rPr>
                <w:sz w:val="20"/>
                <w:szCs w:val="20"/>
              </w:rPr>
              <w:t>7 (6.9)</w:t>
            </w:r>
          </w:p>
        </w:tc>
        <w:tc>
          <w:tcPr>
            <w:tcW w:w="2339" w:type="dxa"/>
            <w:vAlign w:val="bottom"/>
          </w:tcPr>
          <w:p w14:paraId="521E97F1" w14:textId="77777777" w:rsidR="00227372" w:rsidRDefault="00227372" w:rsidP="00F70DCE">
            <w:pPr>
              <w:jc w:val="center"/>
              <w:rPr>
                <w:sz w:val="20"/>
                <w:szCs w:val="20"/>
              </w:rPr>
            </w:pPr>
            <w:r>
              <w:rPr>
                <w:sz w:val="20"/>
                <w:szCs w:val="20"/>
              </w:rPr>
              <w:t>2 (4.1)</w:t>
            </w:r>
          </w:p>
        </w:tc>
      </w:tr>
      <w:tr w:rsidR="00227372" w14:paraId="6A87D479" w14:textId="77777777" w:rsidTr="00F70DCE">
        <w:tc>
          <w:tcPr>
            <w:tcW w:w="4253" w:type="dxa"/>
            <w:tcBorders>
              <w:right w:val="single" w:sz="8" w:space="0" w:color="auto"/>
            </w:tcBorders>
          </w:tcPr>
          <w:p w14:paraId="7817E31E" w14:textId="77777777" w:rsidR="00227372" w:rsidRPr="00EB60E8" w:rsidRDefault="00227372" w:rsidP="00F70DCE">
            <w:pPr>
              <w:rPr>
                <w:i/>
                <w:sz w:val="20"/>
                <w:szCs w:val="20"/>
              </w:rPr>
            </w:pPr>
            <w:r>
              <w:rPr>
                <w:i/>
                <w:sz w:val="20"/>
                <w:szCs w:val="20"/>
              </w:rPr>
              <w:t>Counter-advertising (or responsible drinking)</w:t>
            </w:r>
          </w:p>
        </w:tc>
        <w:tc>
          <w:tcPr>
            <w:tcW w:w="2338" w:type="dxa"/>
            <w:tcBorders>
              <w:left w:val="single" w:sz="8" w:space="0" w:color="auto"/>
            </w:tcBorders>
            <w:vAlign w:val="bottom"/>
          </w:tcPr>
          <w:p w14:paraId="4770FECB" w14:textId="77777777" w:rsidR="00227372" w:rsidRDefault="00227372" w:rsidP="00F70DCE">
            <w:pPr>
              <w:jc w:val="center"/>
              <w:rPr>
                <w:sz w:val="20"/>
                <w:szCs w:val="20"/>
              </w:rPr>
            </w:pPr>
            <w:r>
              <w:rPr>
                <w:sz w:val="20"/>
                <w:szCs w:val="20"/>
              </w:rPr>
              <w:t>10 (9.8)</w:t>
            </w:r>
          </w:p>
        </w:tc>
        <w:tc>
          <w:tcPr>
            <w:tcW w:w="2339" w:type="dxa"/>
            <w:vAlign w:val="bottom"/>
          </w:tcPr>
          <w:p w14:paraId="54EB8630" w14:textId="77777777" w:rsidR="00227372" w:rsidRDefault="00227372" w:rsidP="00F70DCE">
            <w:pPr>
              <w:jc w:val="center"/>
              <w:rPr>
                <w:sz w:val="20"/>
                <w:szCs w:val="20"/>
              </w:rPr>
            </w:pPr>
            <w:r>
              <w:rPr>
                <w:sz w:val="20"/>
                <w:szCs w:val="20"/>
              </w:rPr>
              <w:t>0 (0.0)</w:t>
            </w:r>
          </w:p>
        </w:tc>
      </w:tr>
      <w:tr w:rsidR="00227372" w14:paraId="0F1F859D" w14:textId="77777777" w:rsidTr="00F70DCE">
        <w:tc>
          <w:tcPr>
            <w:tcW w:w="4253" w:type="dxa"/>
            <w:tcBorders>
              <w:right w:val="single" w:sz="8" w:space="0" w:color="auto"/>
            </w:tcBorders>
          </w:tcPr>
          <w:p w14:paraId="77EF1B84" w14:textId="77777777" w:rsidR="00227372" w:rsidRPr="00EB60E8" w:rsidRDefault="00227372" w:rsidP="00F70DCE">
            <w:pPr>
              <w:rPr>
                <w:i/>
                <w:sz w:val="20"/>
                <w:szCs w:val="20"/>
              </w:rPr>
            </w:pPr>
            <w:r>
              <w:rPr>
                <w:i/>
                <w:sz w:val="20"/>
                <w:szCs w:val="20"/>
              </w:rPr>
              <w:t>Encouraging responsible consumption</w:t>
            </w:r>
          </w:p>
        </w:tc>
        <w:tc>
          <w:tcPr>
            <w:tcW w:w="2338" w:type="dxa"/>
            <w:tcBorders>
              <w:left w:val="single" w:sz="8" w:space="0" w:color="auto"/>
            </w:tcBorders>
            <w:vAlign w:val="bottom"/>
          </w:tcPr>
          <w:p w14:paraId="2AFF96EF" w14:textId="77777777" w:rsidR="00227372" w:rsidRDefault="00227372" w:rsidP="00F70DCE">
            <w:pPr>
              <w:jc w:val="center"/>
              <w:rPr>
                <w:sz w:val="20"/>
                <w:szCs w:val="20"/>
              </w:rPr>
            </w:pPr>
            <w:r>
              <w:rPr>
                <w:sz w:val="20"/>
                <w:szCs w:val="20"/>
              </w:rPr>
              <w:t>8 (7.8)</w:t>
            </w:r>
          </w:p>
        </w:tc>
        <w:tc>
          <w:tcPr>
            <w:tcW w:w="2339" w:type="dxa"/>
            <w:vAlign w:val="bottom"/>
          </w:tcPr>
          <w:p w14:paraId="2A4E0B98" w14:textId="77777777" w:rsidR="00227372" w:rsidRDefault="00227372" w:rsidP="00F70DCE">
            <w:pPr>
              <w:jc w:val="center"/>
              <w:rPr>
                <w:sz w:val="20"/>
                <w:szCs w:val="20"/>
              </w:rPr>
            </w:pPr>
            <w:r>
              <w:rPr>
                <w:sz w:val="20"/>
                <w:szCs w:val="20"/>
              </w:rPr>
              <w:t>0 (0.0)</w:t>
            </w:r>
          </w:p>
        </w:tc>
      </w:tr>
      <w:tr w:rsidR="00227372" w14:paraId="00230AB1" w14:textId="77777777" w:rsidTr="00F70DCE">
        <w:tc>
          <w:tcPr>
            <w:tcW w:w="4253" w:type="dxa"/>
            <w:tcBorders>
              <w:bottom w:val="single" w:sz="18" w:space="0" w:color="auto"/>
              <w:right w:val="single" w:sz="8" w:space="0" w:color="auto"/>
            </w:tcBorders>
          </w:tcPr>
          <w:p w14:paraId="47557EC6" w14:textId="77777777" w:rsidR="00227372" w:rsidRDefault="00227372" w:rsidP="00F70DCE">
            <w:pPr>
              <w:rPr>
                <w:i/>
                <w:sz w:val="20"/>
                <w:szCs w:val="20"/>
              </w:rPr>
            </w:pPr>
            <w:r>
              <w:rPr>
                <w:i/>
                <w:sz w:val="20"/>
                <w:szCs w:val="20"/>
              </w:rPr>
              <w:t>Alcohol for use as other than a drink</w:t>
            </w:r>
          </w:p>
        </w:tc>
        <w:tc>
          <w:tcPr>
            <w:tcW w:w="2338" w:type="dxa"/>
            <w:tcBorders>
              <w:left w:val="single" w:sz="8" w:space="0" w:color="auto"/>
              <w:bottom w:val="single" w:sz="18" w:space="0" w:color="auto"/>
            </w:tcBorders>
            <w:vAlign w:val="bottom"/>
          </w:tcPr>
          <w:p w14:paraId="35ED483F" w14:textId="77777777" w:rsidR="00227372" w:rsidRDefault="00227372" w:rsidP="00F70DCE">
            <w:pPr>
              <w:jc w:val="center"/>
              <w:rPr>
                <w:sz w:val="20"/>
                <w:szCs w:val="20"/>
              </w:rPr>
            </w:pPr>
            <w:r>
              <w:rPr>
                <w:sz w:val="20"/>
                <w:szCs w:val="20"/>
              </w:rPr>
              <w:t>0 (0.0)</w:t>
            </w:r>
          </w:p>
        </w:tc>
        <w:tc>
          <w:tcPr>
            <w:tcW w:w="2339" w:type="dxa"/>
            <w:tcBorders>
              <w:bottom w:val="single" w:sz="18" w:space="0" w:color="auto"/>
            </w:tcBorders>
            <w:vAlign w:val="bottom"/>
          </w:tcPr>
          <w:p w14:paraId="6AF97C50" w14:textId="77777777" w:rsidR="00227372" w:rsidRDefault="00227372" w:rsidP="00F70DCE">
            <w:pPr>
              <w:jc w:val="center"/>
              <w:rPr>
                <w:sz w:val="20"/>
                <w:szCs w:val="20"/>
              </w:rPr>
            </w:pPr>
            <w:r>
              <w:rPr>
                <w:sz w:val="20"/>
                <w:szCs w:val="20"/>
              </w:rPr>
              <w:t>3 (6.1)</w:t>
            </w:r>
          </w:p>
        </w:tc>
      </w:tr>
    </w:tbl>
    <w:p w14:paraId="5B5DE511" w14:textId="77777777" w:rsidR="00227372" w:rsidRPr="00227372" w:rsidRDefault="00227372" w:rsidP="00227372">
      <w:pPr>
        <w:rPr>
          <w:sz w:val="18"/>
          <w:szCs w:val="18"/>
        </w:rPr>
      </w:pPr>
      <w:r w:rsidRPr="00F2177B">
        <w:rPr>
          <w:sz w:val="18"/>
          <w:szCs w:val="18"/>
        </w:rPr>
        <w:t>* - two mentions were given two sub-type codes</w:t>
      </w:r>
      <w:r>
        <w:rPr>
          <w:sz w:val="18"/>
          <w:szCs w:val="18"/>
        </w:rPr>
        <w:t xml:space="preserve"> (as per protocol)</w:t>
      </w:r>
      <w:r w:rsidRPr="00F2177B">
        <w:rPr>
          <w:sz w:val="18"/>
          <w:szCs w:val="18"/>
        </w:rPr>
        <w:t xml:space="preserve"> and so are double counted</w:t>
      </w:r>
      <w:r>
        <w:rPr>
          <w:sz w:val="18"/>
          <w:szCs w:val="18"/>
        </w:rPr>
        <w:t>, hence column total is 104</w:t>
      </w:r>
      <w:r>
        <w:rPr>
          <w:b/>
          <w:color w:val="000000" w:themeColor="text1"/>
        </w:rPr>
        <w:br w:type="page"/>
      </w:r>
    </w:p>
    <w:p w14:paraId="3C29A2EE" w14:textId="77777777" w:rsidR="00227372" w:rsidRPr="00355362" w:rsidRDefault="00227372" w:rsidP="00227372">
      <w:pPr>
        <w:jc w:val="both"/>
      </w:pPr>
      <w:r w:rsidRPr="00355362">
        <w:rPr>
          <w:b/>
          <w:i/>
          <w:color w:val="000000" w:themeColor="text1"/>
        </w:rPr>
        <w:lastRenderedPageBreak/>
        <w:t xml:space="preserve">Table </w:t>
      </w:r>
      <w:r w:rsidRPr="00355362">
        <w:rPr>
          <w:b/>
          <w:i/>
          <w:noProof/>
          <w:color w:val="000000" w:themeColor="text1"/>
        </w:rPr>
        <w:t>4</w:t>
      </w:r>
      <w:r w:rsidRPr="00355362">
        <w:rPr>
          <w:b/>
          <w:i/>
          <w:color w:val="000000" w:themeColor="text1"/>
        </w:rPr>
        <w:t>: Count (%) of number of adverts for the three commercial stations, broken down by type of advert and pooled across time points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6"/>
        <w:gridCol w:w="1076"/>
        <w:gridCol w:w="1077"/>
        <w:gridCol w:w="1076"/>
        <w:gridCol w:w="1077"/>
      </w:tblGrid>
      <w:tr w:rsidR="00227372" w14:paraId="3A3F8E3B" w14:textId="77777777" w:rsidTr="00F70DCE">
        <w:trPr>
          <w:cantSplit/>
          <w:trHeight w:val="3097"/>
        </w:trPr>
        <w:tc>
          <w:tcPr>
            <w:tcW w:w="4820" w:type="dxa"/>
            <w:tcBorders>
              <w:bottom w:val="single" w:sz="18" w:space="0" w:color="auto"/>
              <w:right w:val="single" w:sz="8" w:space="0" w:color="auto"/>
            </w:tcBorders>
            <w:vAlign w:val="bottom"/>
          </w:tcPr>
          <w:p w14:paraId="245C5FF3" w14:textId="77777777" w:rsidR="00227372" w:rsidRPr="007332FB" w:rsidRDefault="00227372" w:rsidP="00F70DCE">
            <w:pPr>
              <w:rPr>
                <w:i/>
                <w:sz w:val="20"/>
                <w:szCs w:val="20"/>
              </w:rPr>
            </w:pPr>
          </w:p>
        </w:tc>
        <w:tc>
          <w:tcPr>
            <w:tcW w:w="1051" w:type="dxa"/>
            <w:tcBorders>
              <w:left w:val="single" w:sz="8" w:space="0" w:color="auto"/>
              <w:bottom w:val="single" w:sz="18" w:space="0" w:color="auto"/>
            </w:tcBorders>
            <w:textDirection w:val="btLr"/>
            <w:vAlign w:val="center"/>
          </w:tcPr>
          <w:p w14:paraId="06D9BECE" w14:textId="77777777" w:rsidR="00227372" w:rsidRPr="007332FB" w:rsidRDefault="00227372" w:rsidP="00F70DCE">
            <w:pPr>
              <w:ind w:left="113" w:right="113"/>
              <w:rPr>
                <w:i/>
                <w:sz w:val="20"/>
                <w:szCs w:val="20"/>
              </w:rPr>
            </w:pPr>
            <w:r>
              <w:rPr>
                <w:i/>
                <w:sz w:val="20"/>
                <w:szCs w:val="20"/>
              </w:rPr>
              <w:t>Capital Birmingham (n=36)</w:t>
            </w:r>
          </w:p>
        </w:tc>
        <w:tc>
          <w:tcPr>
            <w:tcW w:w="1052" w:type="dxa"/>
            <w:tcBorders>
              <w:bottom w:val="single" w:sz="18" w:space="0" w:color="auto"/>
            </w:tcBorders>
            <w:textDirection w:val="btLr"/>
            <w:vAlign w:val="center"/>
          </w:tcPr>
          <w:p w14:paraId="6A7989EC" w14:textId="77777777" w:rsidR="00227372" w:rsidRPr="007332FB" w:rsidRDefault="00227372" w:rsidP="00F70DCE">
            <w:pPr>
              <w:ind w:left="113" w:right="113"/>
              <w:rPr>
                <w:i/>
                <w:sz w:val="20"/>
                <w:szCs w:val="20"/>
              </w:rPr>
            </w:pPr>
            <w:r>
              <w:rPr>
                <w:i/>
                <w:sz w:val="20"/>
                <w:szCs w:val="20"/>
              </w:rPr>
              <w:t>Downtown Radio (n=43)</w:t>
            </w:r>
          </w:p>
        </w:tc>
        <w:tc>
          <w:tcPr>
            <w:tcW w:w="1051" w:type="dxa"/>
            <w:tcBorders>
              <w:bottom w:val="single" w:sz="18" w:space="0" w:color="auto"/>
              <w:right w:val="single" w:sz="8" w:space="0" w:color="auto"/>
            </w:tcBorders>
            <w:textDirection w:val="btLr"/>
            <w:vAlign w:val="center"/>
          </w:tcPr>
          <w:p w14:paraId="53AD1F90" w14:textId="77777777" w:rsidR="00227372" w:rsidRPr="007332FB" w:rsidRDefault="00227372" w:rsidP="00F70DCE">
            <w:pPr>
              <w:ind w:left="113" w:right="113"/>
              <w:rPr>
                <w:i/>
                <w:sz w:val="20"/>
                <w:szCs w:val="20"/>
              </w:rPr>
            </w:pPr>
            <w:r>
              <w:rPr>
                <w:i/>
                <w:sz w:val="20"/>
                <w:szCs w:val="20"/>
              </w:rPr>
              <w:t>XFM (n=13)</w:t>
            </w:r>
          </w:p>
        </w:tc>
        <w:tc>
          <w:tcPr>
            <w:tcW w:w="1052" w:type="dxa"/>
            <w:tcBorders>
              <w:left w:val="single" w:sz="8" w:space="0" w:color="auto"/>
              <w:bottom w:val="single" w:sz="18" w:space="0" w:color="auto"/>
            </w:tcBorders>
            <w:textDirection w:val="btLr"/>
            <w:vAlign w:val="center"/>
          </w:tcPr>
          <w:p w14:paraId="33A0C8AE" w14:textId="77777777" w:rsidR="00227372" w:rsidRDefault="00227372" w:rsidP="00F70DCE">
            <w:pPr>
              <w:ind w:left="113" w:right="113"/>
              <w:rPr>
                <w:i/>
                <w:sz w:val="20"/>
                <w:szCs w:val="20"/>
              </w:rPr>
            </w:pPr>
            <w:r>
              <w:rPr>
                <w:i/>
                <w:sz w:val="20"/>
                <w:szCs w:val="20"/>
              </w:rPr>
              <w:t>Total</w:t>
            </w:r>
          </w:p>
        </w:tc>
      </w:tr>
      <w:tr w:rsidR="00227372" w14:paraId="76AA20AE" w14:textId="77777777" w:rsidTr="00F70DCE">
        <w:tc>
          <w:tcPr>
            <w:tcW w:w="4820" w:type="dxa"/>
            <w:tcBorders>
              <w:right w:val="single" w:sz="8" w:space="0" w:color="auto"/>
            </w:tcBorders>
          </w:tcPr>
          <w:p w14:paraId="3340512A" w14:textId="77777777" w:rsidR="00227372" w:rsidRPr="00772C08" w:rsidRDefault="00227372" w:rsidP="00F70DCE">
            <w:pPr>
              <w:rPr>
                <w:i/>
                <w:sz w:val="20"/>
                <w:szCs w:val="20"/>
              </w:rPr>
            </w:pPr>
            <w:r>
              <w:rPr>
                <w:i/>
                <w:sz w:val="20"/>
                <w:szCs w:val="20"/>
              </w:rPr>
              <w:t>Advert by supermarket for specific brand(s)</w:t>
            </w:r>
          </w:p>
        </w:tc>
        <w:tc>
          <w:tcPr>
            <w:tcW w:w="1051" w:type="dxa"/>
            <w:tcBorders>
              <w:left w:val="single" w:sz="8" w:space="0" w:color="auto"/>
            </w:tcBorders>
            <w:vAlign w:val="bottom"/>
          </w:tcPr>
          <w:p w14:paraId="45768908" w14:textId="77777777" w:rsidR="00227372" w:rsidRDefault="00227372" w:rsidP="00F70DCE">
            <w:pPr>
              <w:jc w:val="center"/>
              <w:rPr>
                <w:sz w:val="20"/>
                <w:szCs w:val="20"/>
              </w:rPr>
            </w:pPr>
            <w:r>
              <w:rPr>
                <w:sz w:val="20"/>
                <w:szCs w:val="20"/>
              </w:rPr>
              <w:t xml:space="preserve">11 </w:t>
            </w:r>
          </w:p>
          <w:p w14:paraId="6F73CA66" w14:textId="77777777" w:rsidR="00227372" w:rsidRPr="007332FB" w:rsidRDefault="00227372" w:rsidP="00F70DCE">
            <w:pPr>
              <w:jc w:val="center"/>
              <w:rPr>
                <w:sz w:val="20"/>
                <w:szCs w:val="20"/>
              </w:rPr>
            </w:pPr>
            <w:r>
              <w:rPr>
                <w:sz w:val="20"/>
                <w:szCs w:val="20"/>
              </w:rPr>
              <w:t>(30.6)</w:t>
            </w:r>
          </w:p>
        </w:tc>
        <w:tc>
          <w:tcPr>
            <w:tcW w:w="1052" w:type="dxa"/>
            <w:vAlign w:val="bottom"/>
          </w:tcPr>
          <w:p w14:paraId="4828AABB" w14:textId="77777777" w:rsidR="00227372" w:rsidRDefault="00227372" w:rsidP="00F70DCE">
            <w:pPr>
              <w:jc w:val="center"/>
              <w:rPr>
                <w:sz w:val="20"/>
                <w:szCs w:val="20"/>
              </w:rPr>
            </w:pPr>
            <w:r>
              <w:rPr>
                <w:sz w:val="20"/>
                <w:szCs w:val="20"/>
              </w:rPr>
              <w:t xml:space="preserve">28 </w:t>
            </w:r>
          </w:p>
          <w:p w14:paraId="5B2AB58D" w14:textId="77777777" w:rsidR="00227372" w:rsidRPr="007332FB" w:rsidRDefault="00227372" w:rsidP="00F70DCE">
            <w:pPr>
              <w:jc w:val="center"/>
              <w:rPr>
                <w:sz w:val="20"/>
                <w:szCs w:val="20"/>
              </w:rPr>
            </w:pPr>
            <w:r>
              <w:rPr>
                <w:sz w:val="20"/>
                <w:szCs w:val="20"/>
              </w:rPr>
              <w:t>(65.1)</w:t>
            </w:r>
          </w:p>
        </w:tc>
        <w:tc>
          <w:tcPr>
            <w:tcW w:w="1051" w:type="dxa"/>
            <w:tcBorders>
              <w:right w:val="single" w:sz="8" w:space="0" w:color="auto"/>
            </w:tcBorders>
            <w:vAlign w:val="bottom"/>
          </w:tcPr>
          <w:p w14:paraId="1083D876" w14:textId="77777777" w:rsidR="00227372" w:rsidRDefault="00227372" w:rsidP="00F70DCE">
            <w:pPr>
              <w:jc w:val="center"/>
              <w:rPr>
                <w:sz w:val="20"/>
                <w:szCs w:val="20"/>
              </w:rPr>
            </w:pPr>
            <w:r>
              <w:rPr>
                <w:sz w:val="20"/>
                <w:szCs w:val="20"/>
              </w:rPr>
              <w:t>10</w:t>
            </w:r>
          </w:p>
          <w:p w14:paraId="2D13F279" w14:textId="77777777" w:rsidR="00227372" w:rsidRPr="007332FB" w:rsidRDefault="00227372" w:rsidP="00F70DCE">
            <w:pPr>
              <w:jc w:val="center"/>
              <w:rPr>
                <w:sz w:val="20"/>
                <w:szCs w:val="20"/>
              </w:rPr>
            </w:pPr>
            <w:r>
              <w:rPr>
                <w:sz w:val="20"/>
                <w:szCs w:val="20"/>
              </w:rPr>
              <w:t>(76.9)</w:t>
            </w:r>
          </w:p>
        </w:tc>
        <w:tc>
          <w:tcPr>
            <w:tcW w:w="1052" w:type="dxa"/>
            <w:tcBorders>
              <w:left w:val="single" w:sz="8" w:space="0" w:color="auto"/>
            </w:tcBorders>
            <w:vAlign w:val="bottom"/>
          </w:tcPr>
          <w:p w14:paraId="7149C9FF" w14:textId="77777777" w:rsidR="00227372" w:rsidRDefault="00227372" w:rsidP="00F70DCE">
            <w:pPr>
              <w:jc w:val="center"/>
              <w:rPr>
                <w:sz w:val="20"/>
                <w:szCs w:val="20"/>
              </w:rPr>
            </w:pPr>
            <w:r>
              <w:rPr>
                <w:sz w:val="20"/>
                <w:szCs w:val="20"/>
              </w:rPr>
              <w:t>49</w:t>
            </w:r>
          </w:p>
          <w:p w14:paraId="36D724C3" w14:textId="77777777" w:rsidR="00227372" w:rsidRPr="007332FB" w:rsidRDefault="00227372" w:rsidP="00F70DCE">
            <w:pPr>
              <w:jc w:val="center"/>
              <w:rPr>
                <w:sz w:val="20"/>
                <w:szCs w:val="20"/>
              </w:rPr>
            </w:pPr>
            <w:r>
              <w:rPr>
                <w:sz w:val="20"/>
                <w:szCs w:val="20"/>
              </w:rPr>
              <w:t>(53.3)</w:t>
            </w:r>
          </w:p>
        </w:tc>
      </w:tr>
      <w:tr w:rsidR="00227372" w14:paraId="1E930A97" w14:textId="77777777" w:rsidTr="00F70DCE">
        <w:tc>
          <w:tcPr>
            <w:tcW w:w="4820" w:type="dxa"/>
            <w:tcBorders>
              <w:right w:val="single" w:sz="8" w:space="0" w:color="auto"/>
            </w:tcBorders>
          </w:tcPr>
          <w:p w14:paraId="77B4BD3A" w14:textId="77777777" w:rsidR="00227372" w:rsidRDefault="00227372" w:rsidP="00F70DCE">
            <w:pPr>
              <w:rPr>
                <w:i/>
                <w:sz w:val="20"/>
                <w:szCs w:val="20"/>
              </w:rPr>
            </w:pPr>
            <w:r>
              <w:rPr>
                <w:i/>
                <w:sz w:val="20"/>
                <w:szCs w:val="20"/>
              </w:rPr>
              <w:t>Advert by supermarket for own brand</w:t>
            </w:r>
          </w:p>
        </w:tc>
        <w:tc>
          <w:tcPr>
            <w:tcW w:w="1051" w:type="dxa"/>
            <w:tcBorders>
              <w:left w:val="single" w:sz="8" w:space="0" w:color="auto"/>
            </w:tcBorders>
            <w:vAlign w:val="bottom"/>
          </w:tcPr>
          <w:p w14:paraId="6BCC4A63" w14:textId="77777777" w:rsidR="00227372" w:rsidRDefault="00227372" w:rsidP="00F70DCE">
            <w:pPr>
              <w:jc w:val="center"/>
              <w:rPr>
                <w:sz w:val="20"/>
                <w:szCs w:val="20"/>
              </w:rPr>
            </w:pPr>
            <w:r>
              <w:rPr>
                <w:sz w:val="20"/>
                <w:szCs w:val="20"/>
              </w:rPr>
              <w:t>1</w:t>
            </w:r>
          </w:p>
          <w:p w14:paraId="174E9C99" w14:textId="77777777" w:rsidR="00227372" w:rsidRDefault="00227372" w:rsidP="00F70DCE">
            <w:pPr>
              <w:jc w:val="center"/>
              <w:rPr>
                <w:sz w:val="20"/>
                <w:szCs w:val="20"/>
              </w:rPr>
            </w:pPr>
            <w:r>
              <w:rPr>
                <w:sz w:val="20"/>
                <w:szCs w:val="20"/>
              </w:rPr>
              <w:t>(2.8)</w:t>
            </w:r>
          </w:p>
        </w:tc>
        <w:tc>
          <w:tcPr>
            <w:tcW w:w="1052" w:type="dxa"/>
            <w:vAlign w:val="bottom"/>
          </w:tcPr>
          <w:p w14:paraId="3DDA4AF6" w14:textId="77777777" w:rsidR="00227372" w:rsidRDefault="00227372" w:rsidP="00F70DCE">
            <w:pPr>
              <w:jc w:val="center"/>
              <w:rPr>
                <w:sz w:val="20"/>
                <w:szCs w:val="20"/>
              </w:rPr>
            </w:pPr>
            <w:r>
              <w:rPr>
                <w:sz w:val="20"/>
                <w:szCs w:val="20"/>
              </w:rPr>
              <w:t xml:space="preserve">0 </w:t>
            </w:r>
          </w:p>
          <w:p w14:paraId="7A7A8DBD" w14:textId="77777777" w:rsidR="00227372" w:rsidRDefault="00227372" w:rsidP="00F70DCE">
            <w:pPr>
              <w:jc w:val="center"/>
              <w:rPr>
                <w:sz w:val="20"/>
                <w:szCs w:val="20"/>
              </w:rPr>
            </w:pPr>
            <w:r>
              <w:rPr>
                <w:sz w:val="20"/>
                <w:szCs w:val="20"/>
              </w:rPr>
              <w:t>(0.0)</w:t>
            </w:r>
          </w:p>
        </w:tc>
        <w:tc>
          <w:tcPr>
            <w:tcW w:w="1051" w:type="dxa"/>
            <w:tcBorders>
              <w:right w:val="single" w:sz="8" w:space="0" w:color="auto"/>
            </w:tcBorders>
            <w:vAlign w:val="bottom"/>
          </w:tcPr>
          <w:p w14:paraId="4A9C8BB6" w14:textId="77777777" w:rsidR="00227372" w:rsidRDefault="00227372" w:rsidP="00F70DCE">
            <w:pPr>
              <w:jc w:val="center"/>
              <w:rPr>
                <w:sz w:val="20"/>
                <w:szCs w:val="20"/>
              </w:rPr>
            </w:pPr>
            <w:r>
              <w:rPr>
                <w:sz w:val="20"/>
                <w:szCs w:val="20"/>
              </w:rPr>
              <w:t xml:space="preserve">0 </w:t>
            </w:r>
          </w:p>
          <w:p w14:paraId="72A8AF4A" w14:textId="77777777" w:rsidR="00227372" w:rsidRDefault="00227372" w:rsidP="00F70DCE">
            <w:pPr>
              <w:jc w:val="center"/>
              <w:rPr>
                <w:sz w:val="20"/>
                <w:szCs w:val="20"/>
              </w:rPr>
            </w:pPr>
            <w:r>
              <w:rPr>
                <w:sz w:val="20"/>
                <w:szCs w:val="20"/>
              </w:rPr>
              <w:t>(0.0)</w:t>
            </w:r>
          </w:p>
        </w:tc>
        <w:tc>
          <w:tcPr>
            <w:tcW w:w="1052" w:type="dxa"/>
            <w:tcBorders>
              <w:left w:val="single" w:sz="8" w:space="0" w:color="auto"/>
            </w:tcBorders>
            <w:vAlign w:val="bottom"/>
          </w:tcPr>
          <w:p w14:paraId="4C59927B" w14:textId="77777777" w:rsidR="00227372" w:rsidRDefault="00227372" w:rsidP="00F70DCE">
            <w:pPr>
              <w:jc w:val="center"/>
              <w:rPr>
                <w:sz w:val="20"/>
                <w:szCs w:val="20"/>
              </w:rPr>
            </w:pPr>
            <w:r>
              <w:rPr>
                <w:sz w:val="20"/>
                <w:szCs w:val="20"/>
              </w:rPr>
              <w:t xml:space="preserve">1 </w:t>
            </w:r>
          </w:p>
          <w:p w14:paraId="23556867" w14:textId="77777777" w:rsidR="00227372" w:rsidRDefault="00227372" w:rsidP="00F70DCE">
            <w:pPr>
              <w:jc w:val="center"/>
              <w:rPr>
                <w:sz w:val="20"/>
                <w:szCs w:val="20"/>
              </w:rPr>
            </w:pPr>
            <w:r>
              <w:rPr>
                <w:sz w:val="20"/>
                <w:szCs w:val="20"/>
              </w:rPr>
              <w:t>(1.1)</w:t>
            </w:r>
          </w:p>
        </w:tc>
      </w:tr>
      <w:tr w:rsidR="00227372" w14:paraId="3D822BAC" w14:textId="77777777" w:rsidTr="00F70DCE">
        <w:tc>
          <w:tcPr>
            <w:tcW w:w="4820" w:type="dxa"/>
            <w:tcBorders>
              <w:right w:val="single" w:sz="8" w:space="0" w:color="auto"/>
            </w:tcBorders>
          </w:tcPr>
          <w:p w14:paraId="0A0A0E29" w14:textId="77777777" w:rsidR="00227372" w:rsidRDefault="00227372" w:rsidP="00F70DCE">
            <w:pPr>
              <w:rPr>
                <w:i/>
                <w:sz w:val="20"/>
                <w:szCs w:val="20"/>
              </w:rPr>
            </w:pPr>
            <w:r>
              <w:rPr>
                <w:i/>
                <w:sz w:val="20"/>
                <w:szCs w:val="20"/>
              </w:rPr>
              <w:t>Advert by supermarket for alcohol in general (no brand)</w:t>
            </w:r>
          </w:p>
        </w:tc>
        <w:tc>
          <w:tcPr>
            <w:tcW w:w="1051" w:type="dxa"/>
            <w:tcBorders>
              <w:left w:val="single" w:sz="8" w:space="0" w:color="auto"/>
            </w:tcBorders>
            <w:vAlign w:val="bottom"/>
          </w:tcPr>
          <w:p w14:paraId="3ECE036D" w14:textId="77777777" w:rsidR="00227372" w:rsidRDefault="00227372" w:rsidP="00F70DCE">
            <w:pPr>
              <w:jc w:val="center"/>
              <w:rPr>
                <w:sz w:val="20"/>
                <w:szCs w:val="20"/>
              </w:rPr>
            </w:pPr>
            <w:r>
              <w:rPr>
                <w:sz w:val="20"/>
                <w:szCs w:val="20"/>
              </w:rPr>
              <w:t>4</w:t>
            </w:r>
          </w:p>
          <w:p w14:paraId="00663FD9" w14:textId="77777777" w:rsidR="00227372" w:rsidRPr="007332FB" w:rsidRDefault="00227372" w:rsidP="00F70DCE">
            <w:pPr>
              <w:jc w:val="center"/>
              <w:rPr>
                <w:sz w:val="20"/>
                <w:szCs w:val="20"/>
              </w:rPr>
            </w:pPr>
            <w:r>
              <w:rPr>
                <w:sz w:val="20"/>
                <w:szCs w:val="20"/>
              </w:rPr>
              <w:t>(11.1)</w:t>
            </w:r>
          </w:p>
        </w:tc>
        <w:tc>
          <w:tcPr>
            <w:tcW w:w="1052" w:type="dxa"/>
            <w:vAlign w:val="bottom"/>
          </w:tcPr>
          <w:p w14:paraId="6DAC13BD" w14:textId="77777777" w:rsidR="00227372" w:rsidRDefault="00227372" w:rsidP="00F70DCE">
            <w:pPr>
              <w:jc w:val="center"/>
              <w:rPr>
                <w:sz w:val="20"/>
                <w:szCs w:val="20"/>
              </w:rPr>
            </w:pPr>
            <w:r>
              <w:rPr>
                <w:sz w:val="20"/>
                <w:szCs w:val="20"/>
              </w:rPr>
              <w:t>7</w:t>
            </w:r>
          </w:p>
          <w:p w14:paraId="7D7E246E" w14:textId="77777777" w:rsidR="00227372" w:rsidRPr="007332FB" w:rsidRDefault="00227372" w:rsidP="00F70DCE">
            <w:pPr>
              <w:jc w:val="center"/>
              <w:rPr>
                <w:sz w:val="20"/>
                <w:szCs w:val="20"/>
              </w:rPr>
            </w:pPr>
            <w:r>
              <w:rPr>
                <w:sz w:val="20"/>
                <w:szCs w:val="20"/>
              </w:rPr>
              <w:t>(16.3)</w:t>
            </w:r>
          </w:p>
        </w:tc>
        <w:tc>
          <w:tcPr>
            <w:tcW w:w="1051" w:type="dxa"/>
            <w:tcBorders>
              <w:right w:val="single" w:sz="8" w:space="0" w:color="auto"/>
            </w:tcBorders>
            <w:vAlign w:val="bottom"/>
          </w:tcPr>
          <w:p w14:paraId="6B489867" w14:textId="77777777" w:rsidR="00227372" w:rsidRDefault="00227372" w:rsidP="00F70DCE">
            <w:pPr>
              <w:jc w:val="center"/>
              <w:rPr>
                <w:sz w:val="20"/>
                <w:szCs w:val="20"/>
              </w:rPr>
            </w:pPr>
            <w:r>
              <w:rPr>
                <w:sz w:val="20"/>
                <w:szCs w:val="20"/>
              </w:rPr>
              <w:t xml:space="preserve">0 </w:t>
            </w:r>
          </w:p>
          <w:p w14:paraId="5B0B9EC7" w14:textId="77777777" w:rsidR="00227372" w:rsidRPr="007332FB" w:rsidRDefault="00227372" w:rsidP="00F70DCE">
            <w:pPr>
              <w:jc w:val="center"/>
              <w:rPr>
                <w:sz w:val="20"/>
                <w:szCs w:val="20"/>
              </w:rPr>
            </w:pPr>
            <w:r>
              <w:rPr>
                <w:sz w:val="20"/>
                <w:szCs w:val="20"/>
              </w:rPr>
              <w:t>(0.0)</w:t>
            </w:r>
          </w:p>
        </w:tc>
        <w:tc>
          <w:tcPr>
            <w:tcW w:w="1052" w:type="dxa"/>
            <w:tcBorders>
              <w:left w:val="single" w:sz="8" w:space="0" w:color="auto"/>
            </w:tcBorders>
            <w:vAlign w:val="bottom"/>
          </w:tcPr>
          <w:p w14:paraId="67D71FC4" w14:textId="77777777" w:rsidR="00227372" w:rsidRDefault="00227372" w:rsidP="00F70DCE">
            <w:pPr>
              <w:jc w:val="center"/>
              <w:rPr>
                <w:sz w:val="20"/>
                <w:szCs w:val="20"/>
              </w:rPr>
            </w:pPr>
            <w:r>
              <w:rPr>
                <w:sz w:val="20"/>
                <w:szCs w:val="20"/>
              </w:rPr>
              <w:t xml:space="preserve">11 </w:t>
            </w:r>
          </w:p>
          <w:p w14:paraId="42EA9C7C" w14:textId="77777777" w:rsidR="00227372" w:rsidRPr="007332FB" w:rsidRDefault="00227372" w:rsidP="00F70DCE">
            <w:pPr>
              <w:jc w:val="center"/>
              <w:rPr>
                <w:sz w:val="20"/>
                <w:szCs w:val="20"/>
              </w:rPr>
            </w:pPr>
            <w:r>
              <w:rPr>
                <w:sz w:val="20"/>
                <w:szCs w:val="20"/>
              </w:rPr>
              <w:t>(12.0)</w:t>
            </w:r>
          </w:p>
        </w:tc>
      </w:tr>
      <w:tr w:rsidR="00227372" w14:paraId="1F3BAC52" w14:textId="77777777" w:rsidTr="00F70DCE">
        <w:tc>
          <w:tcPr>
            <w:tcW w:w="4820" w:type="dxa"/>
            <w:tcBorders>
              <w:right w:val="single" w:sz="8" w:space="0" w:color="auto"/>
            </w:tcBorders>
          </w:tcPr>
          <w:p w14:paraId="45D22B2B" w14:textId="77777777" w:rsidR="00227372" w:rsidRPr="00772C08" w:rsidRDefault="00227372" w:rsidP="00F70DCE">
            <w:pPr>
              <w:rPr>
                <w:i/>
                <w:sz w:val="20"/>
                <w:szCs w:val="20"/>
              </w:rPr>
            </w:pPr>
            <w:r>
              <w:rPr>
                <w:i/>
                <w:sz w:val="20"/>
                <w:szCs w:val="20"/>
              </w:rPr>
              <w:t>Counter-advertising/sensible drinking</w:t>
            </w:r>
          </w:p>
        </w:tc>
        <w:tc>
          <w:tcPr>
            <w:tcW w:w="1051" w:type="dxa"/>
            <w:tcBorders>
              <w:left w:val="single" w:sz="8" w:space="0" w:color="auto"/>
            </w:tcBorders>
            <w:vAlign w:val="bottom"/>
          </w:tcPr>
          <w:p w14:paraId="2ACEE79D" w14:textId="77777777" w:rsidR="00227372" w:rsidRDefault="00227372" w:rsidP="00F70DCE">
            <w:pPr>
              <w:jc w:val="center"/>
              <w:rPr>
                <w:sz w:val="20"/>
                <w:szCs w:val="20"/>
              </w:rPr>
            </w:pPr>
            <w:r>
              <w:rPr>
                <w:sz w:val="20"/>
                <w:szCs w:val="20"/>
              </w:rPr>
              <w:t>8</w:t>
            </w:r>
          </w:p>
          <w:p w14:paraId="5E984774" w14:textId="77777777" w:rsidR="00227372" w:rsidRPr="007332FB" w:rsidRDefault="00227372" w:rsidP="00F70DCE">
            <w:pPr>
              <w:jc w:val="center"/>
              <w:rPr>
                <w:sz w:val="20"/>
                <w:szCs w:val="20"/>
              </w:rPr>
            </w:pPr>
            <w:r>
              <w:rPr>
                <w:sz w:val="20"/>
                <w:szCs w:val="20"/>
              </w:rPr>
              <w:t>(22.2)</w:t>
            </w:r>
          </w:p>
        </w:tc>
        <w:tc>
          <w:tcPr>
            <w:tcW w:w="1052" w:type="dxa"/>
            <w:vAlign w:val="bottom"/>
          </w:tcPr>
          <w:p w14:paraId="12FA09AE" w14:textId="77777777" w:rsidR="00227372" w:rsidRDefault="00227372" w:rsidP="00F70DCE">
            <w:pPr>
              <w:jc w:val="center"/>
              <w:rPr>
                <w:sz w:val="20"/>
                <w:szCs w:val="20"/>
              </w:rPr>
            </w:pPr>
            <w:r>
              <w:rPr>
                <w:sz w:val="20"/>
                <w:szCs w:val="20"/>
              </w:rPr>
              <w:t xml:space="preserve">4 </w:t>
            </w:r>
          </w:p>
          <w:p w14:paraId="1D521834" w14:textId="77777777" w:rsidR="00227372" w:rsidRPr="007332FB" w:rsidRDefault="00227372" w:rsidP="00F70DCE">
            <w:pPr>
              <w:jc w:val="center"/>
              <w:rPr>
                <w:sz w:val="20"/>
                <w:szCs w:val="20"/>
              </w:rPr>
            </w:pPr>
            <w:r>
              <w:rPr>
                <w:sz w:val="20"/>
                <w:szCs w:val="20"/>
              </w:rPr>
              <w:t>(9.3)</w:t>
            </w:r>
          </w:p>
        </w:tc>
        <w:tc>
          <w:tcPr>
            <w:tcW w:w="1051" w:type="dxa"/>
            <w:tcBorders>
              <w:right w:val="single" w:sz="8" w:space="0" w:color="auto"/>
            </w:tcBorders>
            <w:vAlign w:val="bottom"/>
          </w:tcPr>
          <w:p w14:paraId="71773B02" w14:textId="77777777" w:rsidR="00227372" w:rsidRDefault="00227372" w:rsidP="00F70DCE">
            <w:pPr>
              <w:jc w:val="center"/>
              <w:rPr>
                <w:sz w:val="20"/>
                <w:szCs w:val="20"/>
              </w:rPr>
            </w:pPr>
            <w:r>
              <w:rPr>
                <w:sz w:val="20"/>
                <w:szCs w:val="20"/>
              </w:rPr>
              <w:t xml:space="preserve">3 </w:t>
            </w:r>
          </w:p>
          <w:p w14:paraId="061FBDCE" w14:textId="77777777" w:rsidR="00227372" w:rsidRPr="007332FB" w:rsidRDefault="00227372" w:rsidP="00F70DCE">
            <w:pPr>
              <w:jc w:val="center"/>
              <w:rPr>
                <w:sz w:val="20"/>
                <w:szCs w:val="20"/>
              </w:rPr>
            </w:pPr>
            <w:r>
              <w:rPr>
                <w:sz w:val="20"/>
                <w:szCs w:val="20"/>
              </w:rPr>
              <w:t>(23.1)</w:t>
            </w:r>
          </w:p>
        </w:tc>
        <w:tc>
          <w:tcPr>
            <w:tcW w:w="1052" w:type="dxa"/>
            <w:tcBorders>
              <w:left w:val="single" w:sz="8" w:space="0" w:color="auto"/>
            </w:tcBorders>
            <w:vAlign w:val="bottom"/>
          </w:tcPr>
          <w:p w14:paraId="0AC147E7" w14:textId="77777777" w:rsidR="00227372" w:rsidRDefault="00227372" w:rsidP="00F70DCE">
            <w:pPr>
              <w:jc w:val="center"/>
              <w:rPr>
                <w:sz w:val="20"/>
                <w:szCs w:val="20"/>
              </w:rPr>
            </w:pPr>
            <w:r>
              <w:rPr>
                <w:sz w:val="20"/>
                <w:szCs w:val="20"/>
              </w:rPr>
              <w:t>15</w:t>
            </w:r>
          </w:p>
          <w:p w14:paraId="33F02802" w14:textId="77777777" w:rsidR="00227372" w:rsidRPr="007332FB" w:rsidRDefault="00227372" w:rsidP="00F70DCE">
            <w:pPr>
              <w:jc w:val="center"/>
              <w:rPr>
                <w:sz w:val="20"/>
                <w:szCs w:val="20"/>
              </w:rPr>
            </w:pPr>
            <w:r>
              <w:rPr>
                <w:sz w:val="20"/>
                <w:szCs w:val="20"/>
              </w:rPr>
              <w:t>(16.3)</w:t>
            </w:r>
          </w:p>
        </w:tc>
      </w:tr>
      <w:tr w:rsidR="00227372" w14:paraId="7B01B9C9" w14:textId="77777777" w:rsidTr="00F70DCE">
        <w:tc>
          <w:tcPr>
            <w:tcW w:w="4820" w:type="dxa"/>
            <w:tcBorders>
              <w:right w:val="single" w:sz="8" w:space="0" w:color="auto"/>
            </w:tcBorders>
          </w:tcPr>
          <w:p w14:paraId="4F4E863A" w14:textId="77777777" w:rsidR="00227372" w:rsidRDefault="00227372" w:rsidP="00F70DCE">
            <w:pPr>
              <w:rPr>
                <w:i/>
                <w:sz w:val="20"/>
                <w:szCs w:val="20"/>
              </w:rPr>
            </w:pPr>
            <w:r>
              <w:rPr>
                <w:i/>
                <w:sz w:val="20"/>
                <w:szCs w:val="20"/>
              </w:rPr>
              <w:t>Advert for a bar/pub/restaurant</w:t>
            </w:r>
          </w:p>
          <w:p w14:paraId="12804101" w14:textId="77777777" w:rsidR="00227372" w:rsidRDefault="00227372" w:rsidP="00F70DCE">
            <w:pPr>
              <w:rPr>
                <w:i/>
                <w:sz w:val="20"/>
                <w:szCs w:val="20"/>
              </w:rPr>
            </w:pPr>
          </w:p>
        </w:tc>
        <w:tc>
          <w:tcPr>
            <w:tcW w:w="1051" w:type="dxa"/>
            <w:tcBorders>
              <w:left w:val="single" w:sz="8" w:space="0" w:color="auto"/>
            </w:tcBorders>
            <w:vAlign w:val="bottom"/>
          </w:tcPr>
          <w:p w14:paraId="5D4A8659" w14:textId="77777777" w:rsidR="00227372" w:rsidRDefault="00227372" w:rsidP="00F70DCE">
            <w:pPr>
              <w:jc w:val="center"/>
              <w:rPr>
                <w:sz w:val="20"/>
                <w:szCs w:val="20"/>
              </w:rPr>
            </w:pPr>
            <w:r>
              <w:rPr>
                <w:sz w:val="20"/>
                <w:szCs w:val="20"/>
              </w:rPr>
              <w:t xml:space="preserve">8 </w:t>
            </w:r>
          </w:p>
          <w:p w14:paraId="0F10ED03" w14:textId="77777777" w:rsidR="00227372" w:rsidRDefault="00227372" w:rsidP="00F70DCE">
            <w:pPr>
              <w:jc w:val="center"/>
              <w:rPr>
                <w:sz w:val="20"/>
                <w:szCs w:val="20"/>
              </w:rPr>
            </w:pPr>
            <w:r>
              <w:rPr>
                <w:sz w:val="20"/>
                <w:szCs w:val="20"/>
              </w:rPr>
              <w:t>(22.2)</w:t>
            </w:r>
          </w:p>
        </w:tc>
        <w:tc>
          <w:tcPr>
            <w:tcW w:w="1052" w:type="dxa"/>
            <w:vAlign w:val="bottom"/>
          </w:tcPr>
          <w:p w14:paraId="1761360D" w14:textId="77777777" w:rsidR="00227372" w:rsidRDefault="00227372" w:rsidP="00F70DCE">
            <w:pPr>
              <w:jc w:val="center"/>
              <w:rPr>
                <w:sz w:val="20"/>
                <w:szCs w:val="20"/>
              </w:rPr>
            </w:pPr>
            <w:r>
              <w:rPr>
                <w:sz w:val="20"/>
                <w:szCs w:val="20"/>
              </w:rPr>
              <w:t xml:space="preserve">0 </w:t>
            </w:r>
          </w:p>
          <w:p w14:paraId="07635FC7" w14:textId="77777777" w:rsidR="00227372" w:rsidRDefault="00227372" w:rsidP="00F70DCE">
            <w:pPr>
              <w:jc w:val="center"/>
              <w:rPr>
                <w:sz w:val="20"/>
                <w:szCs w:val="20"/>
              </w:rPr>
            </w:pPr>
            <w:r>
              <w:rPr>
                <w:sz w:val="20"/>
                <w:szCs w:val="20"/>
              </w:rPr>
              <w:t>(0.0)</w:t>
            </w:r>
          </w:p>
        </w:tc>
        <w:tc>
          <w:tcPr>
            <w:tcW w:w="1051" w:type="dxa"/>
            <w:tcBorders>
              <w:right w:val="single" w:sz="8" w:space="0" w:color="auto"/>
            </w:tcBorders>
            <w:vAlign w:val="bottom"/>
          </w:tcPr>
          <w:p w14:paraId="0A5DFA9C" w14:textId="77777777" w:rsidR="00227372" w:rsidRDefault="00227372" w:rsidP="00F70DCE">
            <w:pPr>
              <w:jc w:val="center"/>
              <w:rPr>
                <w:sz w:val="20"/>
                <w:szCs w:val="20"/>
              </w:rPr>
            </w:pPr>
            <w:r>
              <w:rPr>
                <w:sz w:val="20"/>
                <w:szCs w:val="20"/>
              </w:rPr>
              <w:t xml:space="preserve">0 </w:t>
            </w:r>
          </w:p>
          <w:p w14:paraId="5263F7AE" w14:textId="77777777" w:rsidR="00227372" w:rsidRDefault="00227372" w:rsidP="00F70DCE">
            <w:pPr>
              <w:jc w:val="center"/>
              <w:rPr>
                <w:sz w:val="20"/>
                <w:szCs w:val="20"/>
              </w:rPr>
            </w:pPr>
            <w:r>
              <w:rPr>
                <w:sz w:val="20"/>
                <w:szCs w:val="20"/>
              </w:rPr>
              <w:t>(0.0)</w:t>
            </w:r>
          </w:p>
        </w:tc>
        <w:tc>
          <w:tcPr>
            <w:tcW w:w="1052" w:type="dxa"/>
            <w:tcBorders>
              <w:left w:val="single" w:sz="8" w:space="0" w:color="auto"/>
            </w:tcBorders>
            <w:vAlign w:val="bottom"/>
          </w:tcPr>
          <w:p w14:paraId="6021B336" w14:textId="77777777" w:rsidR="00227372" w:rsidRDefault="00227372" w:rsidP="00F70DCE">
            <w:pPr>
              <w:jc w:val="center"/>
              <w:rPr>
                <w:sz w:val="20"/>
                <w:szCs w:val="20"/>
              </w:rPr>
            </w:pPr>
            <w:r>
              <w:rPr>
                <w:sz w:val="20"/>
                <w:szCs w:val="20"/>
              </w:rPr>
              <w:t>8</w:t>
            </w:r>
          </w:p>
          <w:p w14:paraId="07E51921" w14:textId="77777777" w:rsidR="00227372" w:rsidRDefault="00227372" w:rsidP="00F70DCE">
            <w:pPr>
              <w:jc w:val="center"/>
              <w:rPr>
                <w:sz w:val="20"/>
                <w:szCs w:val="20"/>
              </w:rPr>
            </w:pPr>
            <w:r>
              <w:rPr>
                <w:sz w:val="20"/>
                <w:szCs w:val="20"/>
              </w:rPr>
              <w:t>(8.7)</w:t>
            </w:r>
          </w:p>
        </w:tc>
      </w:tr>
      <w:tr w:rsidR="00227372" w14:paraId="6521397B" w14:textId="77777777" w:rsidTr="00F70DCE">
        <w:tc>
          <w:tcPr>
            <w:tcW w:w="4820" w:type="dxa"/>
            <w:tcBorders>
              <w:bottom w:val="single" w:sz="18" w:space="0" w:color="auto"/>
              <w:right w:val="single" w:sz="8" w:space="0" w:color="auto"/>
            </w:tcBorders>
          </w:tcPr>
          <w:p w14:paraId="0C415A12" w14:textId="77777777" w:rsidR="00227372" w:rsidRPr="00772C08" w:rsidRDefault="00227372" w:rsidP="00F70DCE">
            <w:pPr>
              <w:rPr>
                <w:i/>
                <w:sz w:val="20"/>
                <w:szCs w:val="20"/>
              </w:rPr>
            </w:pPr>
            <w:r>
              <w:rPr>
                <w:i/>
                <w:sz w:val="20"/>
                <w:szCs w:val="20"/>
              </w:rPr>
              <w:t>Other advertising that mentions alcohol</w:t>
            </w:r>
          </w:p>
        </w:tc>
        <w:tc>
          <w:tcPr>
            <w:tcW w:w="1051" w:type="dxa"/>
            <w:tcBorders>
              <w:left w:val="single" w:sz="8" w:space="0" w:color="auto"/>
              <w:bottom w:val="single" w:sz="18" w:space="0" w:color="auto"/>
            </w:tcBorders>
            <w:vAlign w:val="bottom"/>
          </w:tcPr>
          <w:p w14:paraId="4229165E" w14:textId="77777777" w:rsidR="00227372" w:rsidRDefault="00227372" w:rsidP="00F70DCE">
            <w:pPr>
              <w:jc w:val="center"/>
              <w:rPr>
                <w:sz w:val="20"/>
                <w:szCs w:val="20"/>
              </w:rPr>
            </w:pPr>
            <w:r>
              <w:rPr>
                <w:sz w:val="20"/>
                <w:szCs w:val="20"/>
              </w:rPr>
              <w:t>4</w:t>
            </w:r>
          </w:p>
          <w:p w14:paraId="3D4BE5F8" w14:textId="77777777" w:rsidR="00227372" w:rsidRPr="007332FB" w:rsidRDefault="00227372" w:rsidP="00F70DCE">
            <w:pPr>
              <w:jc w:val="center"/>
              <w:rPr>
                <w:sz w:val="20"/>
                <w:szCs w:val="20"/>
              </w:rPr>
            </w:pPr>
            <w:r>
              <w:rPr>
                <w:sz w:val="20"/>
                <w:szCs w:val="20"/>
              </w:rPr>
              <w:t>(11.1)</w:t>
            </w:r>
          </w:p>
        </w:tc>
        <w:tc>
          <w:tcPr>
            <w:tcW w:w="1052" w:type="dxa"/>
            <w:tcBorders>
              <w:bottom w:val="single" w:sz="18" w:space="0" w:color="auto"/>
            </w:tcBorders>
            <w:vAlign w:val="bottom"/>
          </w:tcPr>
          <w:p w14:paraId="23C2426C" w14:textId="77777777" w:rsidR="00227372" w:rsidRDefault="00227372" w:rsidP="00F70DCE">
            <w:pPr>
              <w:jc w:val="center"/>
              <w:rPr>
                <w:sz w:val="20"/>
                <w:szCs w:val="20"/>
              </w:rPr>
            </w:pPr>
            <w:r>
              <w:rPr>
                <w:sz w:val="20"/>
                <w:szCs w:val="20"/>
              </w:rPr>
              <w:t>4</w:t>
            </w:r>
          </w:p>
          <w:p w14:paraId="6E7AEF37" w14:textId="77777777" w:rsidR="00227372" w:rsidRPr="007332FB" w:rsidRDefault="00227372" w:rsidP="00F70DCE">
            <w:pPr>
              <w:jc w:val="center"/>
              <w:rPr>
                <w:sz w:val="20"/>
                <w:szCs w:val="20"/>
              </w:rPr>
            </w:pPr>
            <w:r>
              <w:rPr>
                <w:sz w:val="20"/>
                <w:szCs w:val="20"/>
              </w:rPr>
              <w:t>(9.3)</w:t>
            </w:r>
          </w:p>
        </w:tc>
        <w:tc>
          <w:tcPr>
            <w:tcW w:w="1051" w:type="dxa"/>
            <w:tcBorders>
              <w:bottom w:val="single" w:sz="18" w:space="0" w:color="auto"/>
              <w:right w:val="single" w:sz="8" w:space="0" w:color="auto"/>
            </w:tcBorders>
            <w:vAlign w:val="bottom"/>
          </w:tcPr>
          <w:p w14:paraId="7D3803D8" w14:textId="77777777" w:rsidR="00227372" w:rsidRDefault="00227372" w:rsidP="00F70DCE">
            <w:pPr>
              <w:jc w:val="center"/>
              <w:rPr>
                <w:sz w:val="20"/>
                <w:szCs w:val="20"/>
              </w:rPr>
            </w:pPr>
            <w:r>
              <w:rPr>
                <w:sz w:val="20"/>
                <w:szCs w:val="20"/>
              </w:rPr>
              <w:t xml:space="preserve">0 </w:t>
            </w:r>
          </w:p>
          <w:p w14:paraId="68F860D7" w14:textId="77777777" w:rsidR="00227372" w:rsidRPr="007332FB" w:rsidRDefault="00227372" w:rsidP="00F70DCE">
            <w:pPr>
              <w:jc w:val="center"/>
              <w:rPr>
                <w:sz w:val="20"/>
                <w:szCs w:val="20"/>
              </w:rPr>
            </w:pPr>
            <w:r>
              <w:rPr>
                <w:sz w:val="20"/>
                <w:szCs w:val="20"/>
              </w:rPr>
              <w:t>(0.0)</w:t>
            </w:r>
          </w:p>
        </w:tc>
        <w:tc>
          <w:tcPr>
            <w:tcW w:w="1052" w:type="dxa"/>
            <w:tcBorders>
              <w:left w:val="single" w:sz="8" w:space="0" w:color="auto"/>
              <w:bottom w:val="single" w:sz="18" w:space="0" w:color="auto"/>
            </w:tcBorders>
            <w:vAlign w:val="bottom"/>
          </w:tcPr>
          <w:p w14:paraId="1BA7FD30" w14:textId="77777777" w:rsidR="00227372" w:rsidRDefault="00227372" w:rsidP="00F70DCE">
            <w:pPr>
              <w:jc w:val="center"/>
              <w:rPr>
                <w:sz w:val="20"/>
                <w:szCs w:val="20"/>
              </w:rPr>
            </w:pPr>
            <w:r>
              <w:rPr>
                <w:sz w:val="20"/>
                <w:szCs w:val="20"/>
              </w:rPr>
              <w:t>8</w:t>
            </w:r>
          </w:p>
          <w:p w14:paraId="16A8CF31" w14:textId="77777777" w:rsidR="00227372" w:rsidRPr="007332FB" w:rsidRDefault="00227372" w:rsidP="00F70DCE">
            <w:pPr>
              <w:jc w:val="center"/>
              <w:rPr>
                <w:sz w:val="20"/>
                <w:szCs w:val="20"/>
              </w:rPr>
            </w:pPr>
            <w:r>
              <w:rPr>
                <w:sz w:val="20"/>
                <w:szCs w:val="20"/>
              </w:rPr>
              <w:t>(8.7)</w:t>
            </w:r>
          </w:p>
        </w:tc>
      </w:tr>
    </w:tbl>
    <w:p w14:paraId="46A703BE" w14:textId="77777777" w:rsidR="00227372" w:rsidRDefault="00227372">
      <w:pPr>
        <w:spacing w:line="259" w:lineRule="auto"/>
        <w:rPr>
          <w:b/>
          <w:color w:val="000000" w:themeColor="text1"/>
        </w:rPr>
      </w:pPr>
      <w:r>
        <w:rPr>
          <w:b/>
          <w:color w:val="000000" w:themeColor="text1"/>
        </w:rPr>
        <w:br w:type="page"/>
      </w:r>
    </w:p>
    <w:p w14:paraId="1047649F" w14:textId="77777777" w:rsidR="00227372" w:rsidRPr="00355362" w:rsidRDefault="00227372" w:rsidP="00227372">
      <w:pPr>
        <w:jc w:val="both"/>
      </w:pPr>
      <w:r w:rsidRPr="00355362">
        <w:rPr>
          <w:b/>
          <w:color w:val="000000" w:themeColor="text1"/>
        </w:rPr>
        <w:lastRenderedPageBreak/>
        <w:t xml:space="preserve">Table </w:t>
      </w:r>
      <w:r>
        <w:rPr>
          <w:b/>
          <w:noProof/>
          <w:color w:val="000000" w:themeColor="text1"/>
        </w:rPr>
        <w:t>5</w:t>
      </w:r>
      <w:r w:rsidRPr="00355362">
        <w:rPr>
          <w:b/>
          <w:color w:val="000000" w:themeColor="text1"/>
        </w:rPr>
        <w:t>: Total minutes of alcohol advertising, also shown as a percentage of all advertising time. Shown by time point; d</w:t>
      </w:r>
      <w:r>
        <w:rPr>
          <w:b/>
          <w:color w:val="000000" w:themeColor="text1"/>
        </w:rPr>
        <w:t>ata pooled across all stations.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6"/>
        <w:gridCol w:w="1076"/>
        <w:gridCol w:w="1077"/>
        <w:gridCol w:w="1076"/>
        <w:gridCol w:w="1077"/>
      </w:tblGrid>
      <w:tr w:rsidR="00227372" w14:paraId="198137CD" w14:textId="77777777" w:rsidTr="00F70DCE">
        <w:trPr>
          <w:cantSplit/>
          <w:trHeight w:val="875"/>
        </w:trPr>
        <w:tc>
          <w:tcPr>
            <w:tcW w:w="4820" w:type="dxa"/>
            <w:tcBorders>
              <w:bottom w:val="single" w:sz="18" w:space="0" w:color="auto"/>
              <w:right w:val="single" w:sz="8" w:space="0" w:color="auto"/>
            </w:tcBorders>
            <w:vAlign w:val="bottom"/>
          </w:tcPr>
          <w:p w14:paraId="1DEBDE03" w14:textId="77777777" w:rsidR="00227372" w:rsidRPr="007332FB" w:rsidRDefault="00227372" w:rsidP="00F70DCE">
            <w:pPr>
              <w:rPr>
                <w:i/>
                <w:sz w:val="20"/>
                <w:szCs w:val="20"/>
              </w:rPr>
            </w:pPr>
          </w:p>
        </w:tc>
        <w:tc>
          <w:tcPr>
            <w:tcW w:w="1051" w:type="dxa"/>
            <w:tcBorders>
              <w:left w:val="single" w:sz="8" w:space="0" w:color="auto"/>
              <w:bottom w:val="single" w:sz="18" w:space="0" w:color="auto"/>
            </w:tcBorders>
            <w:textDirection w:val="btLr"/>
            <w:vAlign w:val="center"/>
          </w:tcPr>
          <w:p w14:paraId="7CB0E00B" w14:textId="77777777" w:rsidR="00227372" w:rsidRPr="007332FB" w:rsidRDefault="00227372" w:rsidP="00F70DCE">
            <w:pPr>
              <w:ind w:left="113" w:right="113"/>
              <w:rPr>
                <w:i/>
                <w:sz w:val="20"/>
                <w:szCs w:val="20"/>
              </w:rPr>
            </w:pPr>
            <w:r>
              <w:rPr>
                <w:i/>
                <w:sz w:val="20"/>
                <w:szCs w:val="20"/>
              </w:rPr>
              <w:t>T1</w:t>
            </w:r>
          </w:p>
        </w:tc>
        <w:tc>
          <w:tcPr>
            <w:tcW w:w="1052" w:type="dxa"/>
            <w:tcBorders>
              <w:bottom w:val="single" w:sz="18" w:space="0" w:color="auto"/>
            </w:tcBorders>
            <w:textDirection w:val="btLr"/>
            <w:vAlign w:val="center"/>
          </w:tcPr>
          <w:p w14:paraId="289006BA" w14:textId="77777777" w:rsidR="00227372" w:rsidRPr="007332FB" w:rsidRDefault="00227372" w:rsidP="00F70DCE">
            <w:pPr>
              <w:ind w:left="113" w:right="113"/>
              <w:rPr>
                <w:i/>
                <w:sz w:val="20"/>
                <w:szCs w:val="20"/>
              </w:rPr>
            </w:pPr>
            <w:r>
              <w:rPr>
                <w:i/>
                <w:sz w:val="20"/>
                <w:szCs w:val="20"/>
              </w:rPr>
              <w:t>T2</w:t>
            </w:r>
          </w:p>
        </w:tc>
        <w:tc>
          <w:tcPr>
            <w:tcW w:w="1051" w:type="dxa"/>
            <w:tcBorders>
              <w:bottom w:val="single" w:sz="18" w:space="0" w:color="auto"/>
              <w:right w:val="single" w:sz="8" w:space="0" w:color="auto"/>
            </w:tcBorders>
            <w:textDirection w:val="btLr"/>
            <w:vAlign w:val="center"/>
          </w:tcPr>
          <w:p w14:paraId="385EC372" w14:textId="77777777" w:rsidR="00227372" w:rsidRPr="007332FB" w:rsidRDefault="00227372" w:rsidP="00F70DCE">
            <w:pPr>
              <w:ind w:left="113" w:right="113"/>
              <w:rPr>
                <w:i/>
                <w:sz w:val="20"/>
                <w:szCs w:val="20"/>
              </w:rPr>
            </w:pPr>
            <w:r>
              <w:rPr>
                <w:i/>
                <w:sz w:val="20"/>
                <w:szCs w:val="20"/>
              </w:rPr>
              <w:t>T3</w:t>
            </w:r>
          </w:p>
        </w:tc>
        <w:tc>
          <w:tcPr>
            <w:tcW w:w="1052" w:type="dxa"/>
            <w:tcBorders>
              <w:left w:val="single" w:sz="8" w:space="0" w:color="auto"/>
              <w:bottom w:val="single" w:sz="18" w:space="0" w:color="auto"/>
            </w:tcBorders>
            <w:textDirection w:val="btLr"/>
            <w:vAlign w:val="center"/>
          </w:tcPr>
          <w:p w14:paraId="267CB6E5" w14:textId="77777777" w:rsidR="00227372" w:rsidRDefault="00227372" w:rsidP="00F70DCE">
            <w:pPr>
              <w:ind w:left="113" w:right="113"/>
              <w:rPr>
                <w:i/>
                <w:sz w:val="20"/>
                <w:szCs w:val="20"/>
              </w:rPr>
            </w:pPr>
            <w:r>
              <w:rPr>
                <w:i/>
                <w:sz w:val="20"/>
                <w:szCs w:val="20"/>
              </w:rPr>
              <w:t>Overall</w:t>
            </w:r>
          </w:p>
        </w:tc>
      </w:tr>
      <w:tr w:rsidR="00227372" w14:paraId="714FE65F" w14:textId="77777777" w:rsidTr="00F70DCE">
        <w:tc>
          <w:tcPr>
            <w:tcW w:w="4820" w:type="dxa"/>
            <w:tcBorders>
              <w:right w:val="single" w:sz="8" w:space="0" w:color="auto"/>
            </w:tcBorders>
          </w:tcPr>
          <w:p w14:paraId="0D466754" w14:textId="77777777" w:rsidR="00227372" w:rsidRPr="00772C08" w:rsidRDefault="00227372" w:rsidP="00F70DCE">
            <w:pPr>
              <w:rPr>
                <w:i/>
                <w:sz w:val="20"/>
                <w:szCs w:val="20"/>
              </w:rPr>
            </w:pPr>
            <w:r>
              <w:rPr>
                <w:i/>
                <w:sz w:val="20"/>
                <w:szCs w:val="20"/>
              </w:rPr>
              <w:t>Advert by supermarket for specific brand(s)</w:t>
            </w:r>
          </w:p>
        </w:tc>
        <w:tc>
          <w:tcPr>
            <w:tcW w:w="1051" w:type="dxa"/>
            <w:tcBorders>
              <w:left w:val="single" w:sz="8" w:space="0" w:color="auto"/>
            </w:tcBorders>
            <w:vAlign w:val="center"/>
          </w:tcPr>
          <w:p w14:paraId="60F6A94D" w14:textId="77777777" w:rsidR="00227372" w:rsidRPr="007332FB" w:rsidRDefault="00227372" w:rsidP="00F70DCE">
            <w:pPr>
              <w:jc w:val="center"/>
              <w:rPr>
                <w:sz w:val="20"/>
                <w:szCs w:val="20"/>
              </w:rPr>
            </w:pPr>
            <w:r>
              <w:rPr>
                <w:sz w:val="20"/>
                <w:szCs w:val="20"/>
              </w:rPr>
              <w:t>9.7 (3.3)</w:t>
            </w:r>
          </w:p>
        </w:tc>
        <w:tc>
          <w:tcPr>
            <w:tcW w:w="1052" w:type="dxa"/>
            <w:vAlign w:val="center"/>
          </w:tcPr>
          <w:p w14:paraId="71C9DA1E" w14:textId="77777777" w:rsidR="00227372" w:rsidRPr="007332FB" w:rsidRDefault="00227372" w:rsidP="00F70DCE">
            <w:pPr>
              <w:jc w:val="center"/>
              <w:rPr>
                <w:sz w:val="20"/>
                <w:szCs w:val="20"/>
              </w:rPr>
            </w:pPr>
            <w:r>
              <w:rPr>
                <w:sz w:val="20"/>
                <w:szCs w:val="20"/>
              </w:rPr>
              <w:t>2.3 (0.9)</w:t>
            </w:r>
          </w:p>
        </w:tc>
        <w:tc>
          <w:tcPr>
            <w:tcW w:w="1051" w:type="dxa"/>
            <w:tcBorders>
              <w:right w:val="single" w:sz="8" w:space="0" w:color="auto"/>
            </w:tcBorders>
            <w:vAlign w:val="center"/>
          </w:tcPr>
          <w:p w14:paraId="67C1A75C" w14:textId="77777777" w:rsidR="00227372" w:rsidRPr="007332FB" w:rsidRDefault="00227372" w:rsidP="00F70DCE">
            <w:pPr>
              <w:jc w:val="center"/>
              <w:rPr>
                <w:sz w:val="20"/>
                <w:szCs w:val="20"/>
              </w:rPr>
            </w:pPr>
            <w:r>
              <w:rPr>
                <w:sz w:val="20"/>
                <w:szCs w:val="20"/>
              </w:rPr>
              <w:t>5.0 (2.9)</w:t>
            </w:r>
          </w:p>
        </w:tc>
        <w:tc>
          <w:tcPr>
            <w:tcW w:w="1052" w:type="dxa"/>
            <w:tcBorders>
              <w:left w:val="single" w:sz="8" w:space="0" w:color="auto"/>
            </w:tcBorders>
            <w:vAlign w:val="center"/>
          </w:tcPr>
          <w:p w14:paraId="0B3E5502" w14:textId="77777777" w:rsidR="00227372" w:rsidRPr="007332FB" w:rsidRDefault="00227372" w:rsidP="00F70DCE">
            <w:pPr>
              <w:jc w:val="center"/>
              <w:rPr>
                <w:sz w:val="20"/>
                <w:szCs w:val="20"/>
              </w:rPr>
            </w:pPr>
            <w:r>
              <w:rPr>
                <w:sz w:val="20"/>
                <w:szCs w:val="20"/>
              </w:rPr>
              <w:t>17.0 (2.1)</w:t>
            </w:r>
          </w:p>
        </w:tc>
      </w:tr>
      <w:tr w:rsidR="00227372" w14:paraId="46D6E85A" w14:textId="77777777" w:rsidTr="00F70DCE">
        <w:tc>
          <w:tcPr>
            <w:tcW w:w="4820" w:type="dxa"/>
            <w:tcBorders>
              <w:right w:val="single" w:sz="8" w:space="0" w:color="auto"/>
            </w:tcBorders>
          </w:tcPr>
          <w:p w14:paraId="2145B0A4" w14:textId="77777777" w:rsidR="00227372" w:rsidRDefault="00227372" w:rsidP="00F70DCE">
            <w:pPr>
              <w:rPr>
                <w:i/>
                <w:sz w:val="20"/>
                <w:szCs w:val="20"/>
              </w:rPr>
            </w:pPr>
            <w:r>
              <w:rPr>
                <w:i/>
                <w:sz w:val="20"/>
                <w:szCs w:val="20"/>
              </w:rPr>
              <w:t>Advert by supermarket for own brand</w:t>
            </w:r>
          </w:p>
        </w:tc>
        <w:tc>
          <w:tcPr>
            <w:tcW w:w="1051" w:type="dxa"/>
            <w:tcBorders>
              <w:left w:val="single" w:sz="8" w:space="0" w:color="auto"/>
            </w:tcBorders>
            <w:vAlign w:val="center"/>
          </w:tcPr>
          <w:p w14:paraId="09964D3C" w14:textId="77777777" w:rsidR="00227372" w:rsidRDefault="00227372" w:rsidP="00F70DCE">
            <w:pPr>
              <w:jc w:val="center"/>
              <w:rPr>
                <w:sz w:val="20"/>
                <w:szCs w:val="20"/>
              </w:rPr>
            </w:pPr>
            <w:r>
              <w:rPr>
                <w:sz w:val="20"/>
                <w:szCs w:val="20"/>
              </w:rPr>
              <w:t>0.3 (0.1)</w:t>
            </w:r>
          </w:p>
        </w:tc>
        <w:tc>
          <w:tcPr>
            <w:tcW w:w="1052" w:type="dxa"/>
            <w:vAlign w:val="center"/>
          </w:tcPr>
          <w:p w14:paraId="661DBF7A" w14:textId="77777777" w:rsidR="00227372" w:rsidRDefault="00227372" w:rsidP="00F70DCE">
            <w:pPr>
              <w:jc w:val="center"/>
              <w:rPr>
                <w:sz w:val="20"/>
                <w:szCs w:val="20"/>
              </w:rPr>
            </w:pPr>
            <w:r>
              <w:rPr>
                <w:sz w:val="20"/>
                <w:szCs w:val="20"/>
              </w:rPr>
              <w:t>0.0 (0.0)</w:t>
            </w:r>
          </w:p>
        </w:tc>
        <w:tc>
          <w:tcPr>
            <w:tcW w:w="1051" w:type="dxa"/>
            <w:tcBorders>
              <w:right w:val="single" w:sz="8" w:space="0" w:color="auto"/>
            </w:tcBorders>
            <w:vAlign w:val="center"/>
          </w:tcPr>
          <w:p w14:paraId="1E478C81" w14:textId="77777777" w:rsidR="00227372" w:rsidRDefault="00227372" w:rsidP="00F70DCE">
            <w:pPr>
              <w:jc w:val="center"/>
              <w:rPr>
                <w:sz w:val="20"/>
                <w:szCs w:val="20"/>
              </w:rPr>
            </w:pPr>
            <w:r>
              <w:rPr>
                <w:sz w:val="20"/>
                <w:szCs w:val="20"/>
              </w:rPr>
              <w:t>0.0 (0.0)</w:t>
            </w:r>
          </w:p>
        </w:tc>
        <w:tc>
          <w:tcPr>
            <w:tcW w:w="1052" w:type="dxa"/>
            <w:tcBorders>
              <w:left w:val="single" w:sz="8" w:space="0" w:color="auto"/>
            </w:tcBorders>
            <w:vAlign w:val="center"/>
          </w:tcPr>
          <w:p w14:paraId="39E5FAE5" w14:textId="77777777" w:rsidR="00227372" w:rsidRDefault="00227372" w:rsidP="00F70DCE">
            <w:pPr>
              <w:jc w:val="center"/>
              <w:rPr>
                <w:sz w:val="20"/>
                <w:szCs w:val="20"/>
              </w:rPr>
            </w:pPr>
            <w:r>
              <w:rPr>
                <w:sz w:val="20"/>
                <w:szCs w:val="20"/>
              </w:rPr>
              <w:t>0.3 (0.0)</w:t>
            </w:r>
          </w:p>
        </w:tc>
      </w:tr>
      <w:tr w:rsidR="00227372" w14:paraId="67311365" w14:textId="77777777" w:rsidTr="00F70DCE">
        <w:tc>
          <w:tcPr>
            <w:tcW w:w="4820" w:type="dxa"/>
            <w:tcBorders>
              <w:right w:val="single" w:sz="8" w:space="0" w:color="auto"/>
            </w:tcBorders>
          </w:tcPr>
          <w:p w14:paraId="3D9C9146" w14:textId="77777777" w:rsidR="00227372" w:rsidRDefault="00227372" w:rsidP="00F70DCE">
            <w:pPr>
              <w:rPr>
                <w:i/>
                <w:sz w:val="20"/>
                <w:szCs w:val="20"/>
              </w:rPr>
            </w:pPr>
            <w:r>
              <w:rPr>
                <w:i/>
                <w:sz w:val="20"/>
                <w:szCs w:val="20"/>
              </w:rPr>
              <w:t>Advert by supermarket for alcohol in general (no brand)</w:t>
            </w:r>
          </w:p>
        </w:tc>
        <w:tc>
          <w:tcPr>
            <w:tcW w:w="1051" w:type="dxa"/>
            <w:tcBorders>
              <w:left w:val="single" w:sz="8" w:space="0" w:color="auto"/>
            </w:tcBorders>
            <w:vAlign w:val="center"/>
          </w:tcPr>
          <w:p w14:paraId="3A7DF655" w14:textId="77777777" w:rsidR="00227372" w:rsidRPr="007332FB" w:rsidRDefault="00227372" w:rsidP="00F70DCE">
            <w:pPr>
              <w:jc w:val="center"/>
              <w:rPr>
                <w:sz w:val="20"/>
                <w:szCs w:val="20"/>
              </w:rPr>
            </w:pPr>
            <w:r>
              <w:rPr>
                <w:sz w:val="20"/>
                <w:szCs w:val="20"/>
              </w:rPr>
              <w:t>2.7 (0.9)</w:t>
            </w:r>
          </w:p>
        </w:tc>
        <w:tc>
          <w:tcPr>
            <w:tcW w:w="1052" w:type="dxa"/>
            <w:vAlign w:val="center"/>
          </w:tcPr>
          <w:p w14:paraId="0D5FF4CC" w14:textId="77777777" w:rsidR="00227372" w:rsidRPr="007332FB" w:rsidRDefault="00227372" w:rsidP="00F70DCE">
            <w:pPr>
              <w:jc w:val="center"/>
              <w:rPr>
                <w:sz w:val="20"/>
                <w:szCs w:val="20"/>
              </w:rPr>
            </w:pPr>
            <w:r>
              <w:rPr>
                <w:sz w:val="20"/>
                <w:szCs w:val="20"/>
              </w:rPr>
              <w:t>0.0 (0.0)</w:t>
            </w:r>
          </w:p>
        </w:tc>
        <w:tc>
          <w:tcPr>
            <w:tcW w:w="1051" w:type="dxa"/>
            <w:tcBorders>
              <w:right w:val="single" w:sz="8" w:space="0" w:color="auto"/>
            </w:tcBorders>
            <w:vAlign w:val="center"/>
          </w:tcPr>
          <w:p w14:paraId="353EE863" w14:textId="77777777" w:rsidR="00227372" w:rsidRPr="007332FB" w:rsidRDefault="00227372" w:rsidP="00F70DCE">
            <w:pPr>
              <w:jc w:val="center"/>
              <w:rPr>
                <w:sz w:val="20"/>
                <w:szCs w:val="20"/>
              </w:rPr>
            </w:pPr>
            <w:r>
              <w:rPr>
                <w:sz w:val="20"/>
                <w:szCs w:val="20"/>
              </w:rPr>
              <w:t>1.0 (0.4)</w:t>
            </w:r>
          </w:p>
        </w:tc>
        <w:tc>
          <w:tcPr>
            <w:tcW w:w="1052" w:type="dxa"/>
            <w:tcBorders>
              <w:left w:val="single" w:sz="8" w:space="0" w:color="auto"/>
            </w:tcBorders>
            <w:vAlign w:val="center"/>
          </w:tcPr>
          <w:p w14:paraId="4965F33C" w14:textId="77777777" w:rsidR="00227372" w:rsidRPr="007332FB" w:rsidRDefault="00227372" w:rsidP="00F70DCE">
            <w:pPr>
              <w:jc w:val="center"/>
              <w:rPr>
                <w:sz w:val="20"/>
                <w:szCs w:val="20"/>
              </w:rPr>
            </w:pPr>
            <w:r>
              <w:rPr>
                <w:sz w:val="20"/>
                <w:szCs w:val="20"/>
              </w:rPr>
              <w:t>3.7 (0.5)</w:t>
            </w:r>
          </w:p>
        </w:tc>
      </w:tr>
      <w:tr w:rsidR="00227372" w14:paraId="5909DEFE" w14:textId="77777777" w:rsidTr="00F70DCE">
        <w:tc>
          <w:tcPr>
            <w:tcW w:w="4820" w:type="dxa"/>
            <w:tcBorders>
              <w:right w:val="single" w:sz="8" w:space="0" w:color="auto"/>
            </w:tcBorders>
          </w:tcPr>
          <w:p w14:paraId="60C1F849" w14:textId="77777777" w:rsidR="00227372" w:rsidRPr="00772C08" w:rsidRDefault="00227372" w:rsidP="00F70DCE">
            <w:pPr>
              <w:rPr>
                <w:i/>
                <w:sz w:val="20"/>
                <w:szCs w:val="20"/>
              </w:rPr>
            </w:pPr>
            <w:r>
              <w:rPr>
                <w:i/>
                <w:sz w:val="20"/>
                <w:szCs w:val="20"/>
              </w:rPr>
              <w:t>Counter-advertising/sensible drinking</w:t>
            </w:r>
          </w:p>
        </w:tc>
        <w:tc>
          <w:tcPr>
            <w:tcW w:w="1051" w:type="dxa"/>
            <w:tcBorders>
              <w:left w:val="single" w:sz="8" w:space="0" w:color="auto"/>
            </w:tcBorders>
            <w:vAlign w:val="center"/>
          </w:tcPr>
          <w:p w14:paraId="0C5EE642" w14:textId="77777777" w:rsidR="00227372" w:rsidRPr="007332FB" w:rsidRDefault="00227372" w:rsidP="00F70DCE">
            <w:pPr>
              <w:jc w:val="center"/>
              <w:rPr>
                <w:sz w:val="20"/>
                <w:szCs w:val="20"/>
              </w:rPr>
            </w:pPr>
            <w:r>
              <w:rPr>
                <w:sz w:val="20"/>
                <w:szCs w:val="20"/>
              </w:rPr>
              <w:t>8.1 (2.8)</w:t>
            </w:r>
          </w:p>
        </w:tc>
        <w:tc>
          <w:tcPr>
            <w:tcW w:w="1052" w:type="dxa"/>
            <w:vAlign w:val="center"/>
          </w:tcPr>
          <w:p w14:paraId="2FB42E5F" w14:textId="77777777" w:rsidR="00227372" w:rsidRPr="007332FB" w:rsidRDefault="00227372" w:rsidP="00F70DCE">
            <w:pPr>
              <w:jc w:val="center"/>
              <w:rPr>
                <w:sz w:val="20"/>
                <w:szCs w:val="20"/>
              </w:rPr>
            </w:pPr>
            <w:r>
              <w:rPr>
                <w:sz w:val="20"/>
                <w:szCs w:val="20"/>
              </w:rPr>
              <w:t>0.0 (0.0)</w:t>
            </w:r>
          </w:p>
        </w:tc>
        <w:tc>
          <w:tcPr>
            <w:tcW w:w="1051" w:type="dxa"/>
            <w:tcBorders>
              <w:right w:val="single" w:sz="8" w:space="0" w:color="auto"/>
            </w:tcBorders>
            <w:vAlign w:val="center"/>
          </w:tcPr>
          <w:p w14:paraId="2E63B56D" w14:textId="77777777" w:rsidR="00227372" w:rsidRPr="007332FB" w:rsidRDefault="00227372" w:rsidP="00F70DCE">
            <w:pPr>
              <w:jc w:val="center"/>
              <w:rPr>
                <w:sz w:val="20"/>
                <w:szCs w:val="20"/>
              </w:rPr>
            </w:pPr>
            <w:r>
              <w:rPr>
                <w:sz w:val="20"/>
                <w:szCs w:val="20"/>
              </w:rPr>
              <w:t>0.0 (0.0)</w:t>
            </w:r>
          </w:p>
        </w:tc>
        <w:tc>
          <w:tcPr>
            <w:tcW w:w="1052" w:type="dxa"/>
            <w:tcBorders>
              <w:left w:val="single" w:sz="8" w:space="0" w:color="auto"/>
            </w:tcBorders>
            <w:vAlign w:val="center"/>
          </w:tcPr>
          <w:p w14:paraId="4233D1F1" w14:textId="77777777" w:rsidR="00227372" w:rsidRPr="007332FB" w:rsidRDefault="00227372" w:rsidP="00F70DCE">
            <w:pPr>
              <w:jc w:val="center"/>
              <w:rPr>
                <w:sz w:val="20"/>
                <w:szCs w:val="20"/>
              </w:rPr>
            </w:pPr>
            <w:r>
              <w:rPr>
                <w:sz w:val="20"/>
                <w:szCs w:val="20"/>
              </w:rPr>
              <w:t>8.1 (1.0)</w:t>
            </w:r>
          </w:p>
        </w:tc>
      </w:tr>
      <w:tr w:rsidR="00227372" w14:paraId="21798AE4" w14:textId="77777777" w:rsidTr="00F70DCE">
        <w:tc>
          <w:tcPr>
            <w:tcW w:w="4820" w:type="dxa"/>
            <w:tcBorders>
              <w:right w:val="single" w:sz="8" w:space="0" w:color="auto"/>
            </w:tcBorders>
          </w:tcPr>
          <w:p w14:paraId="6ABCAB4F" w14:textId="77777777" w:rsidR="00227372" w:rsidRDefault="00227372" w:rsidP="00E61A5C">
            <w:pPr>
              <w:rPr>
                <w:i/>
                <w:sz w:val="20"/>
                <w:szCs w:val="20"/>
              </w:rPr>
            </w:pPr>
            <w:r>
              <w:rPr>
                <w:i/>
                <w:sz w:val="20"/>
                <w:szCs w:val="20"/>
              </w:rPr>
              <w:t>Advert for a bar/pub/restaurant</w:t>
            </w:r>
          </w:p>
        </w:tc>
        <w:tc>
          <w:tcPr>
            <w:tcW w:w="1051" w:type="dxa"/>
            <w:tcBorders>
              <w:left w:val="single" w:sz="8" w:space="0" w:color="auto"/>
            </w:tcBorders>
            <w:vAlign w:val="center"/>
          </w:tcPr>
          <w:p w14:paraId="6304EB43" w14:textId="77777777" w:rsidR="00227372" w:rsidRDefault="00227372" w:rsidP="00F70DCE">
            <w:pPr>
              <w:jc w:val="center"/>
              <w:rPr>
                <w:sz w:val="20"/>
                <w:szCs w:val="20"/>
              </w:rPr>
            </w:pPr>
            <w:r>
              <w:rPr>
                <w:sz w:val="20"/>
                <w:szCs w:val="20"/>
              </w:rPr>
              <w:t>2.0 (0.7)</w:t>
            </w:r>
          </w:p>
        </w:tc>
        <w:tc>
          <w:tcPr>
            <w:tcW w:w="1052" w:type="dxa"/>
            <w:vAlign w:val="center"/>
          </w:tcPr>
          <w:p w14:paraId="4EC242F4" w14:textId="77777777" w:rsidR="00227372" w:rsidRDefault="00227372" w:rsidP="00F70DCE">
            <w:pPr>
              <w:jc w:val="center"/>
              <w:rPr>
                <w:sz w:val="20"/>
                <w:szCs w:val="20"/>
              </w:rPr>
            </w:pPr>
            <w:r>
              <w:rPr>
                <w:sz w:val="20"/>
                <w:szCs w:val="20"/>
              </w:rPr>
              <w:t>0.0 (0.0)</w:t>
            </w:r>
          </w:p>
        </w:tc>
        <w:tc>
          <w:tcPr>
            <w:tcW w:w="1051" w:type="dxa"/>
            <w:tcBorders>
              <w:right w:val="single" w:sz="8" w:space="0" w:color="auto"/>
            </w:tcBorders>
            <w:vAlign w:val="center"/>
          </w:tcPr>
          <w:p w14:paraId="0D8F6DC6" w14:textId="77777777" w:rsidR="00227372" w:rsidRDefault="00227372" w:rsidP="00F70DCE">
            <w:pPr>
              <w:jc w:val="center"/>
              <w:rPr>
                <w:sz w:val="20"/>
                <w:szCs w:val="20"/>
              </w:rPr>
            </w:pPr>
            <w:r>
              <w:rPr>
                <w:sz w:val="20"/>
                <w:szCs w:val="20"/>
              </w:rPr>
              <w:t>1.8 (0.7)</w:t>
            </w:r>
          </w:p>
        </w:tc>
        <w:tc>
          <w:tcPr>
            <w:tcW w:w="1052" w:type="dxa"/>
            <w:tcBorders>
              <w:left w:val="single" w:sz="8" w:space="0" w:color="auto"/>
            </w:tcBorders>
            <w:vAlign w:val="center"/>
          </w:tcPr>
          <w:p w14:paraId="52730451" w14:textId="77777777" w:rsidR="00227372" w:rsidRDefault="00227372" w:rsidP="00F70DCE">
            <w:pPr>
              <w:jc w:val="center"/>
              <w:rPr>
                <w:sz w:val="20"/>
                <w:szCs w:val="20"/>
              </w:rPr>
            </w:pPr>
            <w:r>
              <w:rPr>
                <w:sz w:val="20"/>
                <w:szCs w:val="20"/>
              </w:rPr>
              <w:t>3.8 (0.5)</w:t>
            </w:r>
          </w:p>
        </w:tc>
      </w:tr>
      <w:tr w:rsidR="00227372" w14:paraId="6F4FE07D" w14:textId="77777777" w:rsidTr="00227372">
        <w:tc>
          <w:tcPr>
            <w:tcW w:w="4820" w:type="dxa"/>
            <w:tcBorders>
              <w:bottom w:val="single" w:sz="4" w:space="0" w:color="auto"/>
              <w:right w:val="single" w:sz="8" w:space="0" w:color="auto"/>
            </w:tcBorders>
          </w:tcPr>
          <w:p w14:paraId="4ED22325" w14:textId="77777777" w:rsidR="00227372" w:rsidRPr="00772C08" w:rsidRDefault="00227372" w:rsidP="00F70DCE">
            <w:pPr>
              <w:rPr>
                <w:i/>
                <w:sz w:val="20"/>
                <w:szCs w:val="20"/>
              </w:rPr>
            </w:pPr>
            <w:r>
              <w:rPr>
                <w:i/>
                <w:sz w:val="20"/>
                <w:szCs w:val="20"/>
              </w:rPr>
              <w:t>Other advertising that mentions alcohol</w:t>
            </w:r>
          </w:p>
        </w:tc>
        <w:tc>
          <w:tcPr>
            <w:tcW w:w="1051" w:type="dxa"/>
            <w:tcBorders>
              <w:left w:val="single" w:sz="8" w:space="0" w:color="auto"/>
              <w:bottom w:val="single" w:sz="4" w:space="0" w:color="auto"/>
            </w:tcBorders>
            <w:vAlign w:val="center"/>
          </w:tcPr>
          <w:p w14:paraId="6E9B25DE" w14:textId="77777777" w:rsidR="00227372" w:rsidRPr="007332FB" w:rsidRDefault="00227372" w:rsidP="00F70DCE">
            <w:pPr>
              <w:jc w:val="center"/>
              <w:rPr>
                <w:sz w:val="20"/>
                <w:szCs w:val="20"/>
              </w:rPr>
            </w:pPr>
            <w:r>
              <w:rPr>
                <w:sz w:val="20"/>
                <w:szCs w:val="20"/>
              </w:rPr>
              <w:t>3.5 (1.2)</w:t>
            </w:r>
          </w:p>
        </w:tc>
        <w:tc>
          <w:tcPr>
            <w:tcW w:w="1052" w:type="dxa"/>
            <w:tcBorders>
              <w:bottom w:val="single" w:sz="4" w:space="0" w:color="auto"/>
            </w:tcBorders>
            <w:vAlign w:val="center"/>
          </w:tcPr>
          <w:p w14:paraId="5108B746" w14:textId="77777777" w:rsidR="00227372" w:rsidRPr="007332FB" w:rsidRDefault="00227372" w:rsidP="00F70DCE">
            <w:pPr>
              <w:jc w:val="center"/>
              <w:rPr>
                <w:sz w:val="20"/>
                <w:szCs w:val="20"/>
              </w:rPr>
            </w:pPr>
            <w:r>
              <w:rPr>
                <w:sz w:val="20"/>
                <w:szCs w:val="20"/>
              </w:rPr>
              <w:t>0.0 (0.0)</w:t>
            </w:r>
          </w:p>
        </w:tc>
        <w:tc>
          <w:tcPr>
            <w:tcW w:w="1051" w:type="dxa"/>
            <w:tcBorders>
              <w:bottom w:val="single" w:sz="4" w:space="0" w:color="auto"/>
              <w:right w:val="single" w:sz="8" w:space="0" w:color="auto"/>
            </w:tcBorders>
            <w:vAlign w:val="center"/>
          </w:tcPr>
          <w:p w14:paraId="566BDB8F" w14:textId="77777777" w:rsidR="00227372" w:rsidRPr="007332FB" w:rsidRDefault="00227372" w:rsidP="00F70DCE">
            <w:pPr>
              <w:jc w:val="center"/>
              <w:rPr>
                <w:sz w:val="20"/>
                <w:szCs w:val="20"/>
              </w:rPr>
            </w:pPr>
            <w:r>
              <w:rPr>
                <w:sz w:val="20"/>
                <w:szCs w:val="20"/>
              </w:rPr>
              <w:t>0.5 (0.2)</w:t>
            </w:r>
          </w:p>
        </w:tc>
        <w:tc>
          <w:tcPr>
            <w:tcW w:w="1052" w:type="dxa"/>
            <w:tcBorders>
              <w:left w:val="single" w:sz="8" w:space="0" w:color="auto"/>
              <w:bottom w:val="single" w:sz="4" w:space="0" w:color="auto"/>
            </w:tcBorders>
            <w:vAlign w:val="center"/>
          </w:tcPr>
          <w:p w14:paraId="02D2E2B5" w14:textId="77777777" w:rsidR="00227372" w:rsidRPr="007332FB" w:rsidRDefault="00227372" w:rsidP="00F70DCE">
            <w:pPr>
              <w:jc w:val="center"/>
              <w:rPr>
                <w:sz w:val="20"/>
                <w:szCs w:val="20"/>
              </w:rPr>
            </w:pPr>
            <w:r>
              <w:rPr>
                <w:sz w:val="20"/>
                <w:szCs w:val="20"/>
              </w:rPr>
              <w:t>4.0 (0.5)</w:t>
            </w:r>
          </w:p>
        </w:tc>
      </w:tr>
      <w:tr w:rsidR="00227372" w14:paraId="7CC3A666" w14:textId="77777777" w:rsidTr="00227372">
        <w:tc>
          <w:tcPr>
            <w:tcW w:w="4820" w:type="dxa"/>
            <w:tcBorders>
              <w:top w:val="single" w:sz="4" w:space="0" w:color="auto"/>
              <w:bottom w:val="single" w:sz="18" w:space="0" w:color="auto"/>
              <w:right w:val="single" w:sz="8" w:space="0" w:color="auto"/>
            </w:tcBorders>
          </w:tcPr>
          <w:p w14:paraId="66641817" w14:textId="77777777" w:rsidR="00227372" w:rsidRDefault="00227372" w:rsidP="00F70DCE">
            <w:pPr>
              <w:rPr>
                <w:i/>
                <w:sz w:val="20"/>
                <w:szCs w:val="20"/>
              </w:rPr>
            </w:pPr>
            <w:r>
              <w:rPr>
                <w:i/>
                <w:sz w:val="20"/>
                <w:szCs w:val="20"/>
              </w:rPr>
              <w:t>All advertising that mentions alcohol</w:t>
            </w:r>
          </w:p>
        </w:tc>
        <w:tc>
          <w:tcPr>
            <w:tcW w:w="1051" w:type="dxa"/>
            <w:tcBorders>
              <w:top w:val="single" w:sz="4" w:space="0" w:color="auto"/>
              <w:left w:val="single" w:sz="8" w:space="0" w:color="auto"/>
              <w:bottom w:val="single" w:sz="18" w:space="0" w:color="auto"/>
            </w:tcBorders>
            <w:vAlign w:val="bottom"/>
          </w:tcPr>
          <w:p w14:paraId="28FD24DD" w14:textId="77777777" w:rsidR="00227372" w:rsidRDefault="00227372" w:rsidP="00F70DCE">
            <w:pPr>
              <w:jc w:val="center"/>
              <w:rPr>
                <w:sz w:val="20"/>
                <w:szCs w:val="20"/>
              </w:rPr>
            </w:pPr>
            <w:r>
              <w:rPr>
                <w:sz w:val="20"/>
                <w:szCs w:val="20"/>
              </w:rPr>
              <w:t>26.3 (9.8)</w:t>
            </w:r>
          </w:p>
        </w:tc>
        <w:tc>
          <w:tcPr>
            <w:tcW w:w="1052" w:type="dxa"/>
            <w:tcBorders>
              <w:top w:val="single" w:sz="4" w:space="0" w:color="auto"/>
              <w:bottom w:val="single" w:sz="18" w:space="0" w:color="auto"/>
            </w:tcBorders>
            <w:vAlign w:val="bottom"/>
          </w:tcPr>
          <w:p w14:paraId="127C0B74" w14:textId="77777777" w:rsidR="00227372" w:rsidRDefault="00227372" w:rsidP="00F70DCE">
            <w:pPr>
              <w:jc w:val="center"/>
              <w:rPr>
                <w:sz w:val="20"/>
                <w:szCs w:val="20"/>
              </w:rPr>
            </w:pPr>
            <w:r>
              <w:rPr>
                <w:sz w:val="20"/>
                <w:szCs w:val="20"/>
              </w:rPr>
              <w:t>2.3 (1.3)</w:t>
            </w:r>
          </w:p>
        </w:tc>
        <w:tc>
          <w:tcPr>
            <w:tcW w:w="1051" w:type="dxa"/>
            <w:tcBorders>
              <w:top w:val="single" w:sz="4" w:space="0" w:color="auto"/>
              <w:bottom w:val="single" w:sz="18" w:space="0" w:color="auto"/>
              <w:right w:val="single" w:sz="4" w:space="0" w:color="auto"/>
            </w:tcBorders>
            <w:vAlign w:val="bottom"/>
          </w:tcPr>
          <w:p w14:paraId="3BD01A76" w14:textId="77777777" w:rsidR="00227372" w:rsidRDefault="00227372" w:rsidP="00F70DCE">
            <w:pPr>
              <w:jc w:val="center"/>
              <w:rPr>
                <w:sz w:val="20"/>
                <w:szCs w:val="20"/>
              </w:rPr>
            </w:pPr>
            <w:r>
              <w:rPr>
                <w:sz w:val="20"/>
                <w:szCs w:val="20"/>
              </w:rPr>
              <w:t>8.3 (3.3)</w:t>
            </w:r>
          </w:p>
        </w:tc>
        <w:tc>
          <w:tcPr>
            <w:tcW w:w="1052" w:type="dxa"/>
            <w:tcBorders>
              <w:top w:val="single" w:sz="4" w:space="0" w:color="auto"/>
              <w:left w:val="single" w:sz="4" w:space="0" w:color="auto"/>
              <w:bottom w:val="single" w:sz="18" w:space="0" w:color="auto"/>
            </w:tcBorders>
            <w:vAlign w:val="bottom"/>
          </w:tcPr>
          <w:p w14:paraId="3993F8FC" w14:textId="77777777" w:rsidR="00227372" w:rsidRDefault="00227372" w:rsidP="00F70DCE">
            <w:pPr>
              <w:jc w:val="center"/>
              <w:rPr>
                <w:sz w:val="20"/>
                <w:szCs w:val="20"/>
              </w:rPr>
            </w:pPr>
            <w:r>
              <w:rPr>
                <w:sz w:val="20"/>
                <w:szCs w:val="20"/>
              </w:rPr>
              <w:t>36.9 (5.0)</w:t>
            </w:r>
          </w:p>
        </w:tc>
      </w:tr>
    </w:tbl>
    <w:p w14:paraId="78D38280" w14:textId="77777777" w:rsidR="00227372" w:rsidRDefault="00227372">
      <w:pPr>
        <w:spacing w:line="259" w:lineRule="auto"/>
        <w:rPr>
          <w:b/>
          <w:color w:val="000000" w:themeColor="text1"/>
        </w:rPr>
      </w:pPr>
      <w:r>
        <w:rPr>
          <w:b/>
          <w:color w:val="000000" w:themeColor="text1"/>
        </w:rPr>
        <w:br w:type="page"/>
      </w:r>
    </w:p>
    <w:p w14:paraId="6542549F" w14:textId="77777777" w:rsidR="00F66A90" w:rsidRPr="00370C45" w:rsidRDefault="00F66A90" w:rsidP="00F66A90">
      <w:pPr>
        <w:jc w:val="both"/>
      </w:pPr>
      <w:r w:rsidRPr="00370C45">
        <w:rPr>
          <w:b/>
          <w:color w:val="000000" w:themeColor="text1"/>
        </w:rPr>
        <w:lastRenderedPageBreak/>
        <w:t xml:space="preserve">Table </w:t>
      </w:r>
      <w:r w:rsidR="00E61A5C">
        <w:rPr>
          <w:b/>
          <w:noProof/>
          <w:color w:val="000000" w:themeColor="text1"/>
        </w:rPr>
        <w:t>6</w:t>
      </w:r>
      <w:r w:rsidRPr="00370C45">
        <w:rPr>
          <w:b/>
          <w:color w:val="000000" w:themeColor="text1"/>
        </w:rPr>
        <w:t>: Count (%) of drinking locations mentioned or implied, by commercial/BBC and by advert/non-advert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8"/>
        <w:gridCol w:w="2214"/>
        <w:gridCol w:w="2215"/>
        <w:gridCol w:w="2215"/>
      </w:tblGrid>
      <w:tr w:rsidR="00F66A90" w14:paraId="7AA5E016" w14:textId="77777777" w:rsidTr="00F70DCE">
        <w:trPr>
          <w:trHeight w:val="657"/>
        </w:trPr>
        <w:tc>
          <w:tcPr>
            <w:tcW w:w="2538" w:type="dxa"/>
            <w:tcBorders>
              <w:bottom w:val="single" w:sz="18" w:space="0" w:color="auto"/>
            </w:tcBorders>
            <w:vAlign w:val="bottom"/>
          </w:tcPr>
          <w:p w14:paraId="3CB535CC" w14:textId="77777777" w:rsidR="00F66A90" w:rsidRPr="007332FB" w:rsidRDefault="00F66A90" w:rsidP="00F70DCE">
            <w:pPr>
              <w:jc w:val="center"/>
              <w:rPr>
                <w:i/>
                <w:sz w:val="20"/>
                <w:szCs w:val="20"/>
              </w:rPr>
            </w:pPr>
            <w:r>
              <w:rPr>
                <w:i/>
                <w:sz w:val="20"/>
                <w:szCs w:val="20"/>
              </w:rPr>
              <w:t>Location</w:t>
            </w:r>
          </w:p>
        </w:tc>
        <w:tc>
          <w:tcPr>
            <w:tcW w:w="2162" w:type="dxa"/>
            <w:tcBorders>
              <w:left w:val="single" w:sz="8" w:space="0" w:color="auto"/>
              <w:bottom w:val="single" w:sz="18" w:space="0" w:color="auto"/>
            </w:tcBorders>
            <w:vAlign w:val="bottom"/>
          </w:tcPr>
          <w:p w14:paraId="0EDDAB61" w14:textId="77777777" w:rsidR="00F66A90" w:rsidRPr="007332FB" w:rsidRDefault="00F66A90" w:rsidP="00F70DCE">
            <w:pPr>
              <w:jc w:val="center"/>
              <w:rPr>
                <w:i/>
                <w:sz w:val="20"/>
                <w:szCs w:val="20"/>
              </w:rPr>
            </w:pPr>
            <w:r>
              <w:rPr>
                <w:i/>
                <w:sz w:val="20"/>
                <w:szCs w:val="20"/>
              </w:rPr>
              <w:t>Commercial (n=102)</w:t>
            </w:r>
          </w:p>
        </w:tc>
        <w:tc>
          <w:tcPr>
            <w:tcW w:w="2163" w:type="dxa"/>
            <w:tcBorders>
              <w:bottom w:val="single" w:sz="18" w:space="0" w:color="auto"/>
            </w:tcBorders>
            <w:vAlign w:val="bottom"/>
          </w:tcPr>
          <w:p w14:paraId="69045AAA" w14:textId="77777777" w:rsidR="00F66A90" w:rsidRPr="007332FB" w:rsidRDefault="00F66A90" w:rsidP="00F70DCE">
            <w:pPr>
              <w:jc w:val="center"/>
              <w:rPr>
                <w:i/>
                <w:sz w:val="20"/>
                <w:szCs w:val="20"/>
              </w:rPr>
            </w:pPr>
            <w:r>
              <w:rPr>
                <w:i/>
                <w:sz w:val="20"/>
                <w:szCs w:val="20"/>
              </w:rPr>
              <w:t>BBC Radio 2 (n=49)</w:t>
            </w:r>
          </w:p>
        </w:tc>
        <w:tc>
          <w:tcPr>
            <w:tcW w:w="2163" w:type="dxa"/>
            <w:tcBorders>
              <w:left w:val="single" w:sz="8" w:space="0" w:color="auto"/>
              <w:bottom w:val="single" w:sz="18" w:space="0" w:color="auto"/>
            </w:tcBorders>
            <w:vAlign w:val="bottom"/>
          </w:tcPr>
          <w:p w14:paraId="67170EF6" w14:textId="77777777" w:rsidR="00F66A90" w:rsidRDefault="00F66A90" w:rsidP="00F70DCE">
            <w:pPr>
              <w:jc w:val="center"/>
              <w:rPr>
                <w:i/>
                <w:sz w:val="20"/>
                <w:szCs w:val="20"/>
              </w:rPr>
            </w:pPr>
            <w:r>
              <w:rPr>
                <w:i/>
                <w:sz w:val="20"/>
                <w:szCs w:val="20"/>
              </w:rPr>
              <w:t>All (n=149)</w:t>
            </w:r>
          </w:p>
        </w:tc>
      </w:tr>
      <w:tr w:rsidR="00F66A90" w14:paraId="65D657E6" w14:textId="77777777" w:rsidTr="00F70DCE">
        <w:tc>
          <w:tcPr>
            <w:tcW w:w="2538" w:type="dxa"/>
            <w:tcBorders>
              <w:top w:val="single" w:sz="18" w:space="0" w:color="auto"/>
            </w:tcBorders>
            <w:vAlign w:val="center"/>
          </w:tcPr>
          <w:p w14:paraId="48929B56" w14:textId="77777777" w:rsidR="00F66A90" w:rsidRPr="00772C08" w:rsidRDefault="00F66A90" w:rsidP="00F70DCE">
            <w:pPr>
              <w:spacing w:after="100" w:afterAutospacing="1"/>
              <w:contextualSpacing/>
              <w:rPr>
                <w:i/>
                <w:sz w:val="20"/>
                <w:szCs w:val="20"/>
              </w:rPr>
            </w:pPr>
            <w:r>
              <w:rPr>
                <w:i/>
                <w:sz w:val="20"/>
                <w:szCs w:val="20"/>
              </w:rPr>
              <w:t>Bar/pub/restaurant</w:t>
            </w:r>
          </w:p>
        </w:tc>
        <w:tc>
          <w:tcPr>
            <w:tcW w:w="2162" w:type="dxa"/>
            <w:tcBorders>
              <w:top w:val="single" w:sz="18" w:space="0" w:color="auto"/>
              <w:left w:val="single" w:sz="8" w:space="0" w:color="auto"/>
            </w:tcBorders>
            <w:vAlign w:val="center"/>
          </w:tcPr>
          <w:p w14:paraId="3B5E0916" w14:textId="77777777" w:rsidR="00F66A90" w:rsidRPr="007332FB" w:rsidRDefault="00F66A90" w:rsidP="00F70DCE">
            <w:pPr>
              <w:jc w:val="center"/>
              <w:rPr>
                <w:sz w:val="20"/>
                <w:szCs w:val="20"/>
              </w:rPr>
            </w:pPr>
            <w:r>
              <w:rPr>
                <w:sz w:val="20"/>
                <w:szCs w:val="20"/>
              </w:rPr>
              <w:t>26 (28.3)</w:t>
            </w:r>
          </w:p>
        </w:tc>
        <w:tc>
          <w:tcPr>
            <w:tcW w:w="2163" w:type="dxa"/>
            <w:tcBorders>
              <w:top w:val="single" w:sz="18" w:space="0" w:color="auto"/>
            </w:tcBorders>
            <w:vAlign w:val="center"/>
          </w:tcPr>
          <w:p w14:paraId="218F587A" w14:textId="77777777" w:rsidR="00F66A90" w:rsidRPr="007332FB" w:rsidRDefault="00F66A90" w:rsidP="00F70DCE">
            <w:pPr>
              <w:jc w:val="center"/>
              <w:rPr>
                <w:sz w:val="20"/>
                <w:szCs w:val="20"/>
              </w:rPr>
            </w:pPr>
            <w:r>
              <w:rPr>
                <w:sz w:val="20"/>
                <w:szCs w:val="20"/>
              </w:rPr>
              <w:t>11 (22.5)</w:t>
            </w:r>
          </w:p>
        </w:tc>
        <w:tc>
          <w:tcPr>
            <w:tcW w:w="2163" w:type="dxa"/>
            <w:tcBorders>
              <w:top w:val="single" w:sz="18" w:space="0" w:color="auto"/>
              <w:left w:val="single" w:sz="8" w:space="0" w:color="auto"/>
            </w:tcBorders>
            <w:vAlign w:val="center"/>
          </w:tcPr>
          <w:p w14:paraId="1341FEBD" w14:textId="77777777" w:rsidR="00F66A90" w:rsidRPr="007332FB" w:rsidRDefault="00F66A90" w:rsidP="00F70DCE">
            <w:pPr>
              <w:jc w:val="center"/>
              <w:rPr>
                <w:sz w:val="20"/>
                <w:szCs w:val="20"/>
              </w:rPr>
            </w:pPr>
            <w:r>
              <w:rPr>
                <w:sz w:val="20"/>
                <w:szCs w:val="20"/>
              </w:rPr>
              <w:t>37 (24.5)</w:t>
            </w:r>
          </w:p>
        </w:tc>
      </w:tr>
      <w:tr w:rsidR="00F66A90" w14:paraId="6AB8017F" w14:textId="77777777" w:rsidTr="00F70DCE">
        <w:tc>
          <w:tcPr>
            <w:tcW w:w="2538" w:type="dxa"/>
            <w:vAlign w:val="center"/>
          </w:tcPr>
          <w:p w14:paraId="6AF6F815" w14:textId="77777777" w:rsidR="00F66A90" w:rsidRDefault="00F66A90" w:rsidP="00F70DCE">
            <w:pPr>
              <w:spacing w:after="100" w:afterAutospacing="1"/>
              <w:contextualSpacing/>
              <w:rPr>
                <w:i/>
                <w:sz w:val="20"/>
                <w:szCs w:val="20"/>
              </w:rPr>
            </w:pPr>
            <w:r>
              <w:rPr>
                <w:i/>
                <w:sz w:val="20"/>
                <w:szCs w:val="20"/>
              </w:rPr>
              <w:t>Party</w:t>
            </w:r>
          </w:p>
        </w:tc>
        <w:tc>
          <w:tcPr>
            <w:tcW w:w="2162" w:type="dxa"/>
            <w:tcBorders>
              <w:left w:val="single" w:sz="8" w:space="0" w:color="auto"/>
            </w:tcBorders>
            <w:vAlign w:val="center"/>
          </w:tcPr>
          <w:p w14:paraId="1F981C31" w14:textId="77777777" w:rsidR="00F66A90" w:rsidRPr="007332FB" w:rsidRDefault="00F66A90" w:rsidP="00F70DCE">
            <w:pPr>
              <w:jc w:val="center"/>
              <w:rPr>
                <w:sz w:val="20"/>
                <w:szCs w:val="20"/>
              </w:rPr>
            </w:pPr>
            <w:r>
              <w:rPr>
                <w:sz w:val="20"/>
                <w:szCs w:val="20"/>
              </w:rPr>
              <w:t>13 (14.1)</w:t>
            </w:r>
          </w:p>
        </w:tc>
        <w:tc>
          <w:tcPr>
            <w:tcW w:w="2163" w:type="dxa"/>
            <w:vAlign w:val="center"/>
          </w:tcPr>
          <w:p w14:paraId="297E4045" w14:textId="77777777" w:rsidR="00F66A90" w:rsidRPr="007332FB" w:rsidRDefault="00F66A90" w:rsidP="00F70DCE">
            <w:pPr>
              <w:jc w:val="center"/>
              <w:rPr>
                <w:sz w:val="20"/>
                <w:szCs w:val="20"/>
              </w:rPr>
            </w:pPr>
            <w:r>
              <w:rPr>
                <w:sz w:val="20"/>
                <w:szCs w:val="20"/>
              </w:rPr>
              <w:t>2 (4.4)</w:t>
            </w:r>
          </w:p>
        </w:tc>
        <w:tc>
          <w:tcPr>
            <w:tcW w:w="2163" w:type="dxa"/>
            <w:tcBorders>
              <w:left w:val="single" w:sz="8" w:space="0" w:color="auto"/>
            </w:tcBorders>
            <w:vAlign w:val="center"/>
          </w:tcPr>
          <w:p w14:paraId="6B7460F2" w14:textId="77777777" w:rsidR="00F66A90" w:rsidRPr="007332FB" w:rsidRDefault="00F66A90" w:rsidP="00F70DCE">
            <w:pPr>
              <w:jc w:val="center"/>
              <w:rPr>
                <w:sz w:val="20"/>
                <w:szCs w:val="20"/>
              </w:rPr>
            </w:pPr>
            <w:r>
              <w:rPr>
                <w:sz w:val="20"/>
                <w:szCs w:val="20"/>
              </w:rPr>
              <w:t>15 (9.9)</w:t>
            </w:r>
          </w:p>
        </w:tc>
      </w:tr>
      <w:tr w:rsidR="00F66A90" w14:paraId="6CD38585" w14:textId="77777777" w:rsidTr="00F70DCE">
        <w:tc>
          <w:tcPr>
            <w:tcW w:w="2538" w:type="dxa"/>
            <w:vAlign w:val="center"/>
          </w:tcPr>
          <w:p w14:paraId="301E6065" w14:textId="77777777" w:rsidR="00F66A90" w:rsidRDefault="00F66A90" w:rsidP="00F70DCE">
            <w:pPr>
              <w:spacing w:after="100" w:afterAutospacing="1"/>
              <w:contextualSpacing/>
              <w:rPr>
                <w:i/>
                <w:sz w:val="20"/>
                <w:szCs w:val="20"/>
              </w:rPr>
            </w:pPr>
            <w:r>
              <w:rPr>
                <w:i/>
                <w:sz w:val="20"/>
                <w:szCs w:val="20"/>
              </w:rPr>
              <w:t>Festival/outdoors</w:t>
            </w:r>
          </w:p>
        </w:tc>
        <w:tc>
          <w:tcPr>
            <w:tcW w:w="2162" w:type="dxa"/>
            <w:tcBorders>
              <w:left w:val="single" w:sz="8" w:space="0" w:color="auto"/>
            </w:tcBorders>
            <w:vAlign w:val="center"/>
          </w:tcPr>
          <w:p w14:paraId="1864D4D1" w14:textId="77777777" w:rsidR="00F66A90" w:rsidRDefault="00F66A90" w:rsidP="00F70DCE">
            <w:pPr>
              <w:jc w:val="center"/>
              <w:rPr>
                <w:sz w:val="20"/>
                <w:szCs w:val="20"/>
              </w:rPr>
            </w:pPr>
            <w:r>
              <w:rPr>
                <w:sz w:val="20"/>
                <w:szCs w:val="20"/>
              </w:rPr>
              <w:t>1 (1.0)</w:t>
            </w:r>
          </w:p>
        </w:tc>
        <w:tc>
          <w:tcPr>
            <w:tcW w:w="2163" w:type="dxa"/>
            <w:vAlign w:val="center"/>
          </w:tcPr>
          <w:p w14:paraId="6F450C65" w14:textId="77777777" w:rsidR="00F66A90" w:rsidRDefault="00F66A90" w:rsidP="00F70DCE">
            <w:pPr>
              <w:jc w:val="center"/>
              <w:rPr>
                <w:sz w:val="20"/>
                <w:szCs w:val="20"/>
              </w:rPr>
            </w:pPr>
            <w:r>
              <w:rPr>
                <w:sz w:val="20"/>
                <w:szCs w:val="20"/>
              </w:rPr>
              <w:t>3 (6.1)</w:t>
            </w:r>
          </w:p>
        </w:tc>
        <w:tc>
          <w:tcPr>
            <w:tcW w:w="2163" w:type="dxa"/>
            <w:tcBorders>
              <w:left w:val="single" w:sz="8" w:space="0" w:color="auto"/>
            </w:tcBorders>
            <w:vAlign w:val="center"/>
          </w:tcPr>
          <w:p w14:paraId="46F980EB" w14:textId="77777777" w:rsidR="00F66A90" w:rsidRPr="007332FB" w:rsidRDefault="00F66A90" w:rsidP="00F70DCE">
            <w:pPr>
              <w:jc w:val="center"/>
              <w:rPr>
                <w:sz w:val="20"/>
                <w:szCs w:val="20"/>
              </w:rPr>
            </w:pPr>
            <w:r>
              <w:rPr>
                <w:sz w:val="20"/>
                <w:szCs w:val="20"/>
              </w:rPr>
              <w:t>4 (2.7)</w:t>
            </w:r>
          </w:p>
        </w:tc>
      </w:tr>
      <w:tr w:rsidR="00F66A90" w14:paraId="4CD8E712" w14:textId="77777777" w:rsidTr="00F70DCE">
        <w:tc>
          <w:tcPr>
            <w:tcW w:w="2538" w:type="dxa"/>
            <w:vAlign w:val="center"/>
          </w:tcPr>
          <w:p w14:paraId="09B62A78" w14:textId="77777777" w:rsidR="00F66A90" w:rsidRDefault="00F66A90" w:rsidP="00F70DCE">
            <w:pPr>
              <w:spacing w:after="100" w:afterAutospacing="1"/>
              <w:contextualSpacing/>
              <w:rPr>
                <w:i/>
                <w:sz w:val="20"/>
                <w:szCs w:val="20"/>
              </w:rPr>
            </w:pPr>
            <w:r>
              <w:rPr>
                <w:i/>
                <w:sz w:val="20"/>
                <w:szCs w:val="20"/>
              </w:rPr>
              <w:t>At home</w:t>
            </w:r>
          </w:p>
        </w:tc>
        <w:tc>
          <w:tcPr>
            <w:tcW w:w="2162" w:type="dxa"/>
            <w:tcBorders>
              <w:left w:val="single" w:sz="8" w:space="0" w:color="auto"/>
            </w:tcBorders>
            <w:vAlign w:val="center"/>
          </w:tcPr>
          <w:p w14:paraId="2C87E77B" w14:textId="77777777" w:rsidR="00F66A90" w:rsidRPr="007332FB" w:rsidRDefault="00F66A90" w:rsidP="00F70DCE">
            <w:pPr>
              <w:jc w:val="center"/>
              <w:rPr>
                <w:sz w:val="20"/>
                <w:szCs w:val="20"/>
              </w:rPr>
            </w:pPr>
            <w:r>
              <w:rPr>
                <w:sz w:val="20"/>
                <w:szCs w:val="20"/>
              </w:rPr>
              <w:t>8 (7.8)</w:t>
            </w:r>
          </w:p>
        </w:tc>
        <w:tc>
          <w:tcPr>
            <w:tcW w:w="2163" w:type="dxa"/>
            <w:vAlign w:val="center"/>
          </w:tcPr>
          <w:p w14:paraId="74C821C3" w14:textId="77777777" w:rsidR="00F66A90" w:rsidRPr="007332FB" w:rsidRDefault="00F66A90" w:rsidP="00F70DCE">
            <w:pPr>
              <w:jc w:val="center"/>
              <w:rPr>
                <w:sz w:val="20"/>
                <w:szCs w:val="20"/>
              </w:rPr>
            </w:pPr>
            <w:r>
              <w:rPr>
                <w:sz w:val="20"/>
                <w:szCs w:val="20"/>
              </w:rPr>
              <w:t>5 (11.1)</w:t>
            </w:r>
          </w:p>
        </w:tc>
        <w:tc>
          <w:tcPr>
            <w:tcW w:w="2163" w:type="dxa"/>
            <w:tcBorders>
              <w:left w:val="single" w:sz="8" w:space="0" w:color="auto"/>
            </w:tcBorders>
            <w:vAlign w:val="center"/>
          </w:tcPr>
          <w:p w14:paraId="3CC42C01" w14:textId="77777777" w:rsidR="00F66A90" w:rsidRPr="007332FB" w:rsidRDefault="00F66A90" w:rsidP="00F70DCE">
            <w:pPr>
              <w:jc w:val="center"/>
              <w:rPr>
                <w:sz w:val="20"/>
                <w:szCs w:val="20"/>
              </w:rPr>
            </w:pPr>
            <w:r>
              <w:rPr>
                <w:sz w:val="20"/>
                <w:szCs w:val="20"/>
              </w:rPr>
              <w:t>13 (8.6)</w:t>
            </w:r>
          </w:p>
        </w:tc>
      </w:tr>
      <w:tr w:rsidR="00F66A90" w14:paraId="3A25ED88" w14:textId="77777777" w:rsidTr="00F70DCE">
        <w:tc>
          <w:tcPr>
            <w:tcW w:w="2538" w:type="dxa"/>
            <w:tcBorders>
              <w:bottom w:val="single" w:sz="18" w:space="0" w:color="auto"/>
            </w:tcBorders>
            <w:vAlign w:val="center"/>
          </w:tcPr>
          <w:p w14:paraId="38258D08" w14:textId="77777777" w:rsidR="00F66A90" w:rsidRDefault="00F66A90" w:rsidP="00F70DCE">
            <w:pPr>
              <w:rPr>
                <w:i/>
                <w:sz w:val="20"/>
                <w:szCs w:val="20"/>
              </w:rPr>
            </w:pPr>
            <w:r>
              <w:rPr>
                <w:i/>
                <w:sz w:val="20"/>
                <w:szCs w:val="20"/>
              </w:rPr>
              <w:t>Unspecified/no mention</w:t>
            </w:r>
          </w:p>
        </w:tc>
        <w:tc>
          <w:tcPr>
            <w:tcW w:w="2162" w:type="dxa"/>
            <w:tcBorders>
              <w:left w:val="single" w:sz="8" w:space="0" w:color="auto"/>
              <w:bottom w:val="single" w:sz="18" w:space="0" w:color="auto"/>
            </w:tcBorders>
            <w:vAlign w:val="center"/>
          </w:tcPr>
          <w:p w14:paraId="13A0508A" w14:textId="77777777" w:rsidR="00F66A90" w:rsidRPr="007332FB" w:rsidRDefault="00F66A90" w:rsidP="00F70DCE">
            <w:pPr>
              <w:jc w:val="center"/>
              <w:rPr>
                <w:sz w:val="20"/>
                <w:szCs w:val="20"/>
              </w:rPr>
            </w:pPr>
            <w:r>
              <w:rPr>
                <w:sz w:val="20"/>
                <w:szCs w:val="20"/>
              </w:rPr>
              <w:t>54 (53.9)</w:t>
            </w:r>
          </w:p>
        </w:tc>
        <w:tc>
          <w:tcPr>
            <w:tcW w:w="2163" w:type="dxa"/>
            <w:tcBorders>
              <w:bottom w:val="single" w:sz="18" w:space="0" w:color="auto"/>
            </w:tcBorders>
            <w:vAlign w:val="center"/>
          </w:tcPr>
          <w:p w14:paraId="083E6F70" w14:textId="77777777" w:rsidR="00F66A90" w:rsidRPr="007332FB" w:rsidRDefault="00F66A90" w:rsidP="00F70DCE">
            <w:pPr>
              <w:jc w:val="center"/>
              <w:rPr>
                <w:sz w:val="20"/>
                <w:szCs w:val="20"/>
              </w:rPr>
            </w:pPr>
            <w:r>
              <w:rPr>
                <w:sz w:val="20"/>
                <w:szCs w:val="20"/>
              </w:rPr>
              <w:t>28 (57.1)</w:t>
            </w:r>
          </w:p>
        </w:tc>
        <w:tc>
          <w:tcPr>
            <w:tcW w:w="2163" w:type="dxa"/>
            <w:tcBorders>
              <w:left w:val="single" w:sz="8" w:space="0" w:color="auto"/>
              <w:bottom w:val="single" w:sz="18" w:space="0" w:color="auto"/>
            </w:tcBorders>
            <w:vAlign w:val="center"/>
          </w:tcPr>
          <w:p w14:paraId="5E45E318" w14:textId="77777777" w:rsidR="00F66A90" w:rsidRPr="007332FB" w:rsidRDefault="00F66A90" w:rsidP="00F70DCE">
            <w:pPr>
              <w:jc w:val="center"/>
              <w:rPr>
                <w:sz w:val="20"/>
                <w:szCs w:val="20"/>
              </w:rPr>
            </w:pPr>
            <w:r>
              <w:rPr>
                <w:sz w:val="20"/>
                <w:szCs w:val="20"/>
              </w:rPr>
              <w:t>81 (54.3)</w:t>
            </w:r>
          </w:p>
        </w:tc>
      </w:tr>
    </w:tbl>
    <w:p w14:paraId="5C163DC4" w14:textId="77777777" w:rsidR="00F66A90" w:rsidRDefault="00F66A90">
      <w:pPr>
        <w:spacing w:line="259" w:lineRule="auto"/>
        <w:rPr>
          <w:b/>
          <w:color w:val="000000" w:themeColor="text1"/>
        </w:rPr>
      </w:pPr>
      <w:r>
        <w:rPr>
          <w:b/>
          <w:color w:val="000000" w:themeColor="text1"/>
        </w:rPr>
        <w:br w:type="page"/>
      </w:r>
    </w:p>
    <w:p w14:paraId="5C4C6D5B" w14:textId="77777777" w:rsidR="00F66A90" w:rsidRPr="00370C45" w:rsidRDefault="00F66A90" w:rsidP="00F66A90">
      <w:pPr>
        <w:jc w:val="both"/>
      </w:pPr>
      <w:r w:rsidRPr="00370C45">
        <w:rPr>
          <w:b/>
          <w:color w:val="000000" w:themeColor="text1"/>
        </w:rPr>
        <w:lastRenderedPageBreak/>
        <w:t xml:space="preserve">Table </w:t>
      </w:r>
      <w:r w:rsidR="00E61A5C">
        <w:rPr>
          <w:b/>
          <w:color w:val="000000" w:themeColor="text1"/>
        </w:rPr>
        <w:t>7</w:t>
      </w:r>
      <w:r w:rsidRPr="00370C45">
        <w:rPr>
          <w:b/>
          <w:color w:val="000000" w:themeColor="text1"/>
        </w:rPr>
        <w:t>: Count (%) of drinking prompts mentioned or implied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4"/>
        <w:gridCol w:w="2069"/>
        <w:gridCol w:w="2069"/>
        <w:gridCol w:w="2070"/>
      </w:tblGrid>
      <w:tr w:rsidR="00F66A90" w14:paraId="0ADE4410" w14:textId="77777777" w:rsidTr="00F70DCE">
        <w:trPr>
          <w:trHeight w:val="657"/>
        </w:trPr>
        <w:tc>
          <w:tcPr>
            <w:tcW w:w="2962" w:type="dxa"/>
            <w:tcBorders>
              <w:bottom w:val="single" w:sz="18" w:space="0" w:color="auto"/>
            </w:tcBorders>
            <w:vAlign w:val="bottom"/>
          </w:tcPr>
          <w:p w14:paraId="7B0C1E23" w14:textId="77777777" w:rsidR="00F66A90" w:rsidRPr="007332FB" w:rsidRDefault="00F66A90" w:rsidP="00F70DCE">
            <w:pPr>
              <w:jc w:val="center"/>
              <w:rPr>
                <w:i/>
                <w:sz w:val="20"/>
                <w:szCs w:val="20"/>
              </w:rPr>
            </w:pPr>
            <w:r>
              <w:rPr>
                <w:i/>
                <w:sz w:val="20"/>
                <w:szCs w:val="20"/>
              </w:rPr>
              <w:t>Location</w:t>
            </w:r>
          </w:p>
        </w:tc>
        <w:tc>
          <w:tcPr>
            <w:tcW w:w="2021" w:type="dxa"/>
            <w:tcBorders>
              <w:left w:val="single" w:sz="8" w:space="0" w:color="auto"/>
              <w:bottom w:val="single" w:sz="18" w:space="0" w:color="auto"/>
            </w:tcBorders>
            <w:vAlign w:val="bottom"/>
          </w:tcPr>
          <w:p w14:paraId="1AED1C01" w14:textId="77777777" w:rsidR="00F66A90" w:rsidRPr="007332FB" w:rsidRDefault="00F66A90" w:rsidP="00F70DCE">
            <w:pPr>
              <w:jc w:val="center"/>
              <w:rPr>
                <w:i/>
                <w:sz w:val="20"/>
                <w:szCs w:val="20"/>
              </w:rPr>
            </w:pPr>
            <w:r>
              <w:rPr>
                <w:i/>
                <w:sz w:val="20"/>
                <w:szCs w:val="20"/>
              </w:rPr>
              <w:t>Commercial (n=107)</w:t>
            </w:r>
          </w:p>
        </w:tc>
        <w:tc>
          <w:tcPr>
            <w:tcW w:w="2021" w:type="dxa"/>
            <w:tcBorders>
              <w:bottom w:val="single" w:sz="18" w:space="0" w:color="auto"/>
            </w:tcBorders>
            <w:vAlign w:val="bottom"/>
          </w:tcPr>
          <w:p w14:paraId="15580C70" w14:textId="77777777" w:rsidR="00F66A90" w:rsidRPr="007332FB" w:rsidRDefault="00F66A90" w:rsidP="00F70DCE">
            <w:pPr>
              <w:jc w:val="center"/>
              <w:rPr>
                <w:i/>
                <w:sz w:val="20"/>
                <w:szCs w:val="20"/>
              </w:rPr>
            </w:pPr>
            <w:r>
              <w:rPr>
                <w:i/>
                <w:sz w:val="20"/>
                <w:szCs w:val="20"/>
              </w:rPr>
              <w:t>BBC Radio 2 (n=52)</w:t>
            </w:r>
          </w:p>
        </w:tc>
        <w:tc>
          <w:tcPr>
            <w:tcW w:w="2022" w:type="dxa"/>
            <w:tcBorders>
              <w:left w:val="single" w:sz="8" w:space="0" w:color="auto"/>
              <w:bottom w:val="single" w:sz="18" w:space="0" w:color="auto"/>
            </w:tcBorders>
            <w:vAlign w:val="bottom"/>
          </w:tcPr>
          <w:p w14:paraId="6DE1CF65" w14:textId="77777777" w:rsidR="00F66A90" w:rsidRDefault="00F66A90" w:rsidP="00F70DCE">
            <w:pPr>
              <w:jc w:val="center"/>
              <w:rPr>
                <w:i/>
                <w:sz w:val="20"/>
                <w:szCs w:val="20"/>
              </w:rPr>
            </w:pPr>
            <w:r>
              <w:rPr>
                <w:i/>
                <w:sz w:val="20"/>
                <w:szCs w:val="20"/>
              </w:rPr>
              <w:t>All (n=159)</w:t>
            </w:r>
          </w:p>
        </w:tc>
      </w:tr>
      <w:tr w:rsidR="00F66A90" w14:paraId="727A49A4" w14:textId="77777777" w:rsidTr="00F70DCE">
        <w:tc>
          <w:tcPr>
            <w:tcW w:w="2962" w:type="dxa"/>
            <w:tcBorders>
              <w:top w:val="single" w:sz="18" w:space="0" w:color="auto"/>
            </w:tcBorders>
            <w:vAlign w:val="center"/>
          </w:tcPr>
          <w:p w14:paraId="0BE5E2B9" w14:textId="77777777" w:rsidR="00F66A90" w:rsidRPr="00772C08" w:rsidRDefault="00F66A90" w:rsidP="00F70DCE">
            <w:pPr>
              <w:spacing w:after="100" w:afterAutospacing="1"/>
              <w:contextualSpacing/>
              <w:rPr>
                <w:i/>
                <w:sz w:val="20"/>
                <w:szCs w:val="20"/>
              </w:rPr>
            </w:pPr>
            <w:r>
              <w:rPr>
                <w:i/>
                <w:sz w:val="20"/>
                <w:szCs w:val="20"/>
              </w:rPr>
              <w:t>To alleviate negative emotions</w:t>
            </w:r>
          </w:p>
        </w:tc>
        <w:tc>
          <w:tcPr>
            <w:tcW w:w="2021" w:type="dxa"/>
            <w:tcBorders>
              <w:top w:val="single" w:sz="18" w:space="0" w:color="auto"/>
              <w:left w:val="single" w:sz="8" w:space="0" w:color="auto"/>
            </w:tcBorders>
            <w:vAlign w:val="center"/>
          </w:tcPr>
          <w:p w14:paraId="0D377C92" w14:textId="77777777" w:rsidR="00F66A90" w:rsidRPr="007332FB" w:rsidRDefault="00F66A90" w:rsidP="00F70DCE">
            <w:pPr>
              <w:jc w:val="center"/>
              <w:rPr>
                <w:sz w:val="20"/>
                <w:szCs w:val="20"/>
              </w:rPr>
            </w:pPr>
            <w:r>
              <w:rPr>
                <w:sz w:val="20"/>
                <w:szCs w:val="20"/>
              </w:rPr>
              <w:t>0 (0.0)</w:t>
            </w:r>
          </w:p>
        </w:tc>
        <w:tc>
          <w:tcPr>
            <w:tcW w:w="2021" w:type="dxa"/>
            <w:tcBorders>
              <w:top w:val="single" w:sz="18" w:space="0" w:color="auto"/>
            </w:tcBorders>
            <w:vAlign w:val="center"/>
          </w:tcPr>
          <w:p w14:paraId="24B2AAB5" w14:textId="77777777" w:rsidR="00F66A90" w:rsidRPr="007332FB" w:rsidRDefault="00F66A90" w:rsidP="00F70DCE">
            <w:pPr>
              <w:jc w:val="center"/>
              <w:rPr>
                <w:sz w:val="20"/>
                <w:szCs w:val="20"/>
              </w:rPr>
            </w:pPr>
            <w:r>
              <w:rPr>
                <w:sz w:val="20"/>
                <w:szCs w:val="20"/>
              </w:rPr>
              <w:t>1 (1.9)</w:t>
            </w:r>
          </w:p>
        </w:tc>
        <w:tc>
          <w:tcPr>
            <w:tcW w:w="2022" w:type="dxa"/>
            <w:tcBorders>
              <w:top w:val="single" w:sz="18" w:space="0" w:color="auto"/>
              <w:left w:val="single" w:sz="8" w:space="0" w:color="auto"/>
            </w:tcBorders>
            <w:vAlign w:val="center"/>
          </w:tcPr>
          <w:p w14:paraId="754BA809" w14:textId="77777777" w:rsidR="00F66A90" w:rsidRPr="007332FB" w:rsidRDefault="00F66A90" w:rsidP="00F70DCE">
            <w:pPr>
              <w:jc w:val="center"/>
              <w:rPr>
                <w:sz w:val="20"/>
                <w:szCs w:val="20"/>
              </w:rPr>
            </w:pPr>
            <w:r>
              <w:rPr>
                <w:sz w:val="20"/>
                <w:szCs w:val="20"/>
              </w:rPr>
              <w:t>1 (0.6)</w:t>
            </w:r>
          </w:p>
        </w:tc>
      </w:tr>
      <w:tr w:rsidR="00F66A90" w14:paraId="4C611959" w14:textId="77777777" w:rsidTr="00F70DCE">
        <w:tc>
          <w:tcPr>
            <w:tcW w:w="2962" w:type="dxa"/>
            <w:vAlign w:val="center"/>
          </w:tcPr>
          <w:p w14:paraId="586819D4" w14:textId="77777777" w:rsidR="00F66A90" w:rsidRDefault="00F66A90" w:rsidP="00F70DCE">
            <w:pPr>
              <w:spacing w:after="100" w:afterAutospacing="1"/>
              <w:contextualSpacing/>
              <w:rPr>
                <w:i/>
                <w:sz w:val="20"/>
                <w:szCs w:val="20"/>
              </w:rPr>
            </w:pPr>
            <w:r>
              <w:rPr>
                <w:i/>
                <w:sz w:val="20"/>
                <w:szCs w:val="20"/>
              </w:rPr>
              <w:t>Peer pressure</w:t>
            </w:r>
          </w:p>
        </w:tc>
        <w:tc>
          <w:tcPr>
            <w:tcW w:w="2021" w:type="dxa"/>
            <w:tcBorders>
              <w:left w:val="single" w:sz="8" w:space="0" w:color="auto"/>
            </w:tcBorders>
            <w:vAlign w:val="center"/>
          </w:tcPr>
          <w:p w14:paraId="2CB3C098" w14:textId="77777777" w:rsidR="00F66A90" w:rsidRDefault="00F66A90" w:rsidP="00F70DCE">
            <w:pPr>
              <w:jc w:val="center"/>
              <w:rPr>
                <w:sz w:val="20"/>
                <w:szCs w:val="20"/>
              </w:rPr>
            </w:pPr>
            <w:r>
              <w:rPr>
                <w:sz w:val="20"/>
                <w:szCs w:val="20"/>
              </w:rPr>
              <w:t>1 (0.9)</w:t>
            </w:r>
          </w:p>
        </w:tc>
        <w:tc>
          <w:tcPr>
            <w:tcW w:w="2021" w:type="dxa"/>
            <w:vAlign w:val="center"/>
          </w:tcPr>
          <w:p w14:paraId="06F05440" w14:textId="77777777" w:rsidR="00F66A90" w:rsidRDefault="00F66A90" w:rsidP="00F70DCE">
            <w:pPr>
              <w:jc w:val="center"/>
              <w:rPr>
                <w:sz w:val="20"/>
                <w:szCs w:val="20"/>
              </w:rPr>
            </w:pPr>
            <w:r>
              <w:rPr>
                <w:sz w:val="20"/>
                <w:szCs w:val="20"/>
              </w:rPr>
              <w:t>1 (1.9)</w:t>
            </w:r>
          </w:p>
        </w:tc>
        <w:tc>
          <w:tcPr>
            <w:tcW w:w="2022" w:type="dxa"/>
            <w:tcBorders>
              <w:left w:val="single" w:sz="8" w:space="0" w:color="auto"/>
            </w:tcBorders>
            <w:vAlign w:val="center"/>
          </w:tcPr>
          <w:p w14:paraId="4CDCC43C" w14:textId="77777777" w:rsidR="00F66A90" w:rsidRDefault="00F66A90" w:rsidP="00F70DCE">
            <w:pPr>
              <w:jc w:val="center"/>
              <w:rPr>
                <w:sz w:val="20"/>
                <w:szCs w:val="20"/>
              </w:rPr>
            </w:pPr>
            <w:r>
              <w:rPr>
                <w:sz w:val="20"/>
                <w:szCs w:val="20"/>
              </w:rPr>
              <w:t>2 (1.9)</w:t>
            </w:r>
          </w:p>
        </w:tc>
      </w:tr>
      <w:tr w:rsidR="00F66A90" w14:paraId="64A342C9" w14:textId="77777777" w:rsidTr="00F70DCE">
        <w:tc>
          <w:tcPr>
            <w:tcW w:w="2962" w:type="dxa"/>
            <w:vAlign w:val="center"/>
          </w:tcPr>
          <w:p w14:paraId="44164638" w14:textId="77777777" w:rsidR="00F66A90" w:rsidRDefault="00F66A90" w:rsidP="00F70DCE">
            <w:pPr>
              <w:spacing w:after="100" w:afterAutospacing="1"/>
              <w:contextualSpacing/>
              <w:rPr>
                <w:i/>
                <w:sz w:val="20"/>
                <w:szCs w:val="20"/>
              </w:rPr>
            </w:pPr>
            <w:r>
              <w:rPr>
                <w:i/>
                <w:sz w:val="20"/>
                <w:szCs w:val="20"/>
              </w:rPr>
              <w:t>Belong to a group</w:t>
            </w:r>
          </w:p>
        </w:tc>
        <w:tc>
          <w:tcPr>
            <w:tcW w:w="2021" w:type="dxa"/>
            <w:tcBorders>
              <w:left w:val="single" w:sz="8" w:space="0" w:color="auto"/>
            </w:tcBorders>
            <w:vAlign w:val="center"/>
          </w:tcPr>
          <w:p w14:paraId="2590B8D9" w14:textId="77777777" w:rsidR="00F66A90" w:rsidRDefault="00F66A90" w:rsidP="00F70DCE">
            <w:pPr>
              <w:jc w:val="center"/>
              <w:rPr>
                <w:sz w:val="20"/>
                <w:szCs w:val="20"/>
              </w:rPr>
            </w:pPr>
            <w:r>
              <w:rPr>
                <w:sz w:val="20"/>
                <w:szCs w:val="20"/>
              </w:rPr>
              <w:t>2 (1.9)</w:t>
            </w:r>
          </w:p>
        </w:tc>
        <w:tc>
          <w:tcPr>
            <w:tcW w:w="2021" w:type="dxa"/>
            <w:vAlign w:val="center"/>
          </w:tcPr>
          <w:p w14:paraId="3C1022E4" w14:textId="77777777" w:rsidR="00F66A90" w:rsidRDefault="00F66A90" w:rsidP="00F70DCE">
            <w:pPr>
              <w:jc w:val="center"/>
              <w:rPr>
                <w:sz w:val="20"/>
                <w:szCs w:val="20"/>
              </w:rPr>
            </w:pPr>
            <w:r>
              <w:rPr>
                <w:sz w:val="20"/>
                <w:szCs w:val="20"/>
              </w:rPr>
              <w:t>1 (1.9)</w:t>
            </w:r>
          </w:p>
        </w:tc>
        <w:tc>
          <w:tcPr>
            <w:tcW w:w="2022" w:type="dxa"/>
            <w:tcBorders>
              <w:left w:val="single" w:sz="8" w:space="0" w:color="auto"/>
            </w:tcBorders>
            <w:vAlign w:val="center"/>
          </w:tcPr>
          <w:p w14:paraId="5217584C" w14:textId="77777777" w:rsidR="00F66A90" w:rsidRDefault="00F66A90" w:rsidP="00F70DCE">
            <w:pPr>
              <w:jc w:val="center"/>
              <w:rPr>
                <w:sz w:val="20"/>
                <w:szCs w:val="20"/>
              </w:rPr>
            </w:pPr>
            <w:r>
              <w:rPr>
                <w:sz w:val="20"/>
                <w:szCs w:val="20"/>
              </w:rPr>
              <w:t>3 (3.8)</w:t>
            </w:r>
          </w:p>
        </w:tc>
      </w:tr>
      <w:tr w:rsidR="00F66A90" w14:paraId="41F969D1" w14:textId="77777777" w:rsidTr="00F70DCE">
        <w:tc>
          <w:tcPr>
            <w:tcW w:w="2962" w:type="dxa"/>
            <w:vAlign w:val="center"/>
          </w:tcPr>
          <w:p w14:paraId="6645F76D" w14:textId="77777777" w:rsidR="00F66A90" w:rsidRDefault="00F66A90" w:rsidP="00F70DCE">
            <w:pPr>
              <w:spacing w:after="100" w:afterAutospacing="1"/>
              <w:contextualSpacing/>
              <w:rPr>
                <w:i/>
                <w:sz w:val="20"/>
                <w:szCs w:val="20"/>
              </w:rPr>
            </w:pPr>
            <w:r>
              <w:rPr>
                <w:i/>
                <w:sz w:val="20"/>
                <w:szCs w:val="20"/>
              </w:rPr>
              <w:t>To socialise</w:t>
            </w:r>
          </w:p>
        </w:tc>
        <w:tc>
          <w:tcPr>
            <w:tcW w:w="2021" w:type="dxa"/>
            <w:tcBorders>
              <w:left w:val="single" w:sz="8" w:space="0" w:color="auto"/>
            </w:tcBorders>
            <w:vAlign w:val="center"/>
          </w:tcPr>
          <w:p w14:paraId="25320BB5" w14:textId="77777777" w:rsidR="00F66A90" w:rsidRDefault="00F66A90" w:rsidP="00F70DCE">
            <w:pPr>
              <w:jc w:val="center"/>
              <w:rPr>
                <w:sz w:val="20"/>
                <w:szCs w:val="20"/>
              </w:rPr>
            </w:pPr>
            <w:r>
              <w:rPr>
                <w:sz w:val="20"/>
                <w:szCs w:val="20"/>
              </w:rPr>
              <w:t>29 (27.1)</w:t>
            </w:r>
          </w:p>
        </w:tc>
        <w:tc>
          <w:tcPr>
            <w:tcW w:w="2021" w:type="dxa"/>
            <w:vAlign w:val="center"/>
          </w:tcPr>
          <w:p w14:paraId="0BF7E2F1" w14:textId="77777777" w:rsidR="00F66A90" w:rsidRDefault="00F66A90" w:rsidP="00F70DCE">
            <w:pPr>
              <w:jc w:val="center"/>
              <w:rPr>
                <w:sz w:val="20"/>
                <w:szCs w:val="20"/>
              </w:rPr>
            </w:pPr>
            <w:r>
              <w:rPr>
                <w:sz w:val="20"/>
                <w:szCs w:val="20"/>
              </w:rPr>
              <w:t>1 (1.9)</w:t>
            </w:r>
          </w:p>
        </w:tc>
        <w:tc>
          <w:tcPr>
            <w:tcW w:w="2022" w:type="dxa"/>
            <w:tcBorders>
              <w:left w:val="single" w:sz="8" w:space="0" w:color="auto"/>
            </w:tcBorders>
            <w:vAlign w:val="center"/>
          </w:tcPr>
          <w:p w14:paraId="3FC9F644" w14:textId="77777777" w:rsidR="00F66A90" w:rsidRDefault="00F66A90" w:rsidP="00F70DCE">
            <w:pPr>
              <w:jc w:val="center"/>
              <w:rPr>
                <w:sz w:val="20"/>
                <w:szCs w:val="20"/>
              </w:rPr>
            </w:pPr>
            <w:r>
              <w:rPr>
                <w:sz w:val="20"/>
                <w:szCs w:val="20"/>
              </w:rPr>
              <w:t>30 (18.9)</w:t>
            </w:r>
          </w:p>
        </w:tc>
      </w:tr>
      <w:tr w:rsidR="00F66A90" w14:paraId="424C4319" w14:textId="77777777" w:rsidTr="00F70DCE">
        <w:tc>
          <w:tcPr>
            <w:tcW w:w="2962" w:type="dxa"/>
            <w:vAlign w:val="center"/>
          </w:tcPr>
          <w:p w14:paraId="185D4BF9" w14:textId="77777777" w:rsidR="00F66A90" w:rsidRDefault="00F66A90" w:rsidP="00F70DCE">
            <w:pPr>
              <w:spacing w:after="100" w:afterAutospacing="1"/>
              <w:contextualSpacing/>
              <w:rPr>
                <w:i/>
                <w:sz w:val="20"/>
                <w:szCs w:val="20"/>
              </w:rPr>
            </w:pPr>
            <w:r>
              <w:rPr>
                <w:i/>
                <w:sz w:val="20"/>
                <w:szCs w:val="20"/>
              </w:rPr>
              <w:t>To enhance an experience</w:t>
            </w:r>
          </w:p>
        </w:tc>
        <w:tc>
          <w:tcPr>
            <w:tcW w:w="2021" w:type="dxa"/>
            <w:tcBorders>
              <w:left w:val="single" w:sz="8" w:space="0" w:color="auto"/>
            </w:tcBorders>
            <w:vAlign w:val="center"/>
          </w:tcPr>
          <w:p w14:paraId="4E384927" w14:textId="77777777" w:rsidR="00F66A90" w:rsidRDefault="00F66A90" w:rsidP="00F70DCE">
            <w:pPr>
              <w:jc w:val="center"/>
              <w:rPr>
                <w:sz w:val="20"/>
                <w:szCs w:val="20"/>
              </w:rPr>
            </w:pPr>
            <w:r>
              <w:rPr>
                <w:sz w:val="20"/>
                <w:szCs w:val="20"/>
              </w:rPr>
              <w:t>5 (4.7)</w:t>
            </w:r>
          </w:p>
        </w:tc>
        <w:tc>
          <w:tcPr>
            <w:tcW w:w="2021" w:type="dxa"/>
            <w:vAlign w:val="center"/>
          </w:tcPr>
          <w:p w14:paraId="605B31C3" w14:textId="77777777" w:rsidR="00F66A90" w:rsidRDefault="00F66A90" w:rsidP="00F70DCE">
            <w:pPr>
              <w:jc w:val="center"/>
              <w:rPr>
                <w:sz w:val="20"/>
                <w:szCs w:val="20"/>
              </w:rPr>
            </w:pPr>
            <w:r>
              <w:rPr>
                <w:sz w:val="20"/>
                <w:szCs w:val="20"/>
              </w:rPr>
              <w:t>8 (16.7)</w:t>
            </w:r>
          </w:p>
        </w:tc>
        <w:tc>
          <w:tcPr>
            <w:tcW w:w="2022" w:type="dxa"/>
            <w:tcBorders>
              <w:left w:val="single" w:sz="8" w:space="0" w:color="auto"/>
            </w:tcBorders>
            <w:vAlign w:val="center"/>
          </w:tcPr>
          <w:p w14:paraId="2590E274" w14:textId="77777777" w:rsidR="00F66A90" w:rsidRDefault="00F66A90" w:rsidP="00F70DCE">
            <w:pPr>
              <w:jc w:val="center"/>
              <w:rPr>
                <w:sz w:val="20"/>
                <w:szCs w:val="20"/>
              </w:rPr>
            </w:pPr>
            <w:r>
              <w:rPr>
                <w:sz w:val="20"/>
                <w:szCs w:val="20"/>
              </w:rPr>
              <w:t>13 (8.2)</w:t>
            </w:r>
          </w:p>
        </w:tc>
      </w:tr>
      <w:tr w:rsidR="00F66A90" w14:paraId="378E7E40" w14:textId="77777777" w:rsidTr="00F70DCE">
        <w:tc>
          <w:tcPr>
            <w:tcW w:w="2962" w:type="dxa"/>
            <w:vAlign w:val="center"/>
          </w:tcPr>
          <w:p w14:paraId="02B6F073" w14:textId="77777777" w:rsidR="00F66A90" w:rsidRDefault="00F66A90" w:rsidP="00F70DCE">
            <w:pPr>
              <w:spacing w:after="100" w:afterAutospacing="1"/>
              <w:contextualSpacing/>
              <w:rPr>
                <w:i/>
                <w:sz w:val="20"/>
                <w:szCs w:val="20"/>
              </w:rPr>
            </w:pPr>
            <w:r>
              <w:rPr>
                <w:i/>
                <w:sz w:val="20"/>
                <w:szCs w:val="20"/>
              </w:rPr>
              <w:t>To celebrate</w:t>
            </w:r>
          </w:p>
        </w:tc>
        <w:tc>
          <w:tcPr>
            <w:tcW w:w="2021" w:type="dxa"/>
            <w:tcBorders>
              <w:left w:val="single" w:sz="8" w:space="0" w:color="auto"/>
            </w:tcBorders>
            <w:vAlign w:val="center"/>
          </w:tcPr>
          <w:p w14:paraId="3F332180" w14:textId="77777777" w:rsidR="00F66A90" w:rsidRDefault="00F66A90" w:rsidP="00F70DCE">
            <w:pPr>
              <w:jc w:val="center"/>
              <w:rPr>
                <w:sz w:val="20"/>
                <w:szCs w:val="20"/>
              </w:rPr>
            </w:pPr>
            <w:r>
              <w:rPr>
                <w:sz w:val="20"/>
                <w:szCs w:val="20"/>
              </w:rPr>
              <w:t>45 (42.1)</w:t>
            </w:r>
          </w:p>
        </w:tc>
        <w:tc>
          <w:tcPr>
            <w:tcW w:w="2021" w:type="dxa"/>
            <w:vAlign w:val="center"/>
          </w:tcPr>
          <w:p w14:paraId="27990E69" w14:textId="77777777" w:rsidR="00F66A90" w:rsidRDefault="00F66A90" w:rsidP="00F70DCE">
            <w:pPr>
              <w:jc w:val="center"/>
              <w:rPr>
                <w:sz w:val="20"/>
                <w:szCs w:val="20"/>
              </w:rPr>
            </w:pPr>
            <w:r>
              <w:rPr>
                <w:sz w:val="20"/>
                <w:szCs w:val="20"/>
              </w:rPr>
              <w:t>4 (8.3)</w:t>
            </w:r>
          </w:p>
        </w:tc>
        <w:tc>
          <w:tcPr>
            <w:tcW w:w="2022" w:type="dxa"/>
            <w:tcBorders>
              <w:left w:val="single" w:sz="8" w:space="0" w:color="auto"/>
            </w:tcBorders>
            <w:vAlign w:val="center"/>
          </w:tcPr>
          <w:p w14:paraId="35CA93A2" w14:textId="77777777" w:rsidR="00F66A90" w:rsidRPr="007332FB" w:rsidRDefault="00F66A90" w:rsidP="00F70DCE">
            <w:pPr>
              <w:jc w:val="center"/>
              <w:rPr>
                <w:sz w:val="20"/>
                <w:szCs w:val="20"/>
              </w:rPr>
            </w:pPr>
            <w:r>
              <w:rPr>
                <w:sz w:val="20"/>
                <w:szCs w:val="20"/>
              </w:rPr>
              <w:t>49 (30.8)</w:t>
            </w:r>
          </w:p>
        </w:tc>
      </w:tr>
      <w:tr w:rsidR="00F66A90" w14:paraId="6F350B8B" w14:textId="77777777" w:rsidTr="00F70DCE">
        <w:tc>
          <w:tcPr>
            <w:tcW w:w="2962" w:type="dxa"/>
            <w:vAlign w:val="center"/>
          </w:tcPr>
          <w:p w14:paraId="708E3344" w14:textId="77777777" w:rsidR="00F66A90" w:rsidRDefault="00F66A90" w:rsidP="00F70DCE">
            <w:pPr>
              <w:spacing w:after="100" w:afterAutospacing="1"/>
              <w:contextualSpacing/>
              <w:rPr>
                <w:i/>
                <w:sz w:val="20"/>
                <w:szCs w:val="20"/>
              </w:rPr>
            </w:pPr>
            <w:r>
              <w:rPr>
                <w:i/>
                <w:sz w:val="20"/>
                <w:szCs w:val="20"/>
              </w:rPr>
              <w:t>For its own sake</w:t>
            </w:r>
          </w:p>
        </w:tc>
        <w:tc>
          <w:tcPr>
            <w:tcW w:w="2021" w:type="dxa"/>
            <w:tcBorders>
              <w:left w:val="single" w:sz="8" w:space="0" w:color="auto"/>
            </w:tcBorders>
            <w:vAlign w:val="center"/>
          </w:tcPr>
          <w:p w14:paraId="1A51A5A0" w14:textId="77777777" w:rsidR="00F66A90" w:rsidRDefault="00F66A90" w:rsidP="00F70DCE">
            <w:pPr>
              <w:jc w:val="center"/>
              <w:rPr>
                <w:sz w:val="20"/>
                <w:szCs w:val="20"/>
              </w:rPr>
            </w:pPr>
            <w:r>
              <w:rPr>
                <w:sz w:val="20"/>
                <w:szCs w:val="20"/>
              </w:rPr>
              <w:t>12 (11.2)</w:t>
            </w:r>
          </w:p>
        </w:tc>
        <w:tc>
          <w:tcPr>
            <w:tcW w:w="2021" w:type="dxa"/>
            <w:vAlign w:val="center"/>
          </w:tcPr>
          <w:p w14:paraId="494BB095" w14:textId="77777777" w:rsidR="00F66A90" w:rsidRDefault="00F66A90" w:rsidP="00F70DCE">
            <w:pPr>
              <w:jc w:val="center"/>
              <w:rPr>
                <w:sz w:val="20"/>
                <w:szCs w:val="20"/>
              </w:rPr>
            </w:pPr>
            <w:r>
              <w:rPr>
                <w:sz w:val="20"/>
                <w:szCs w:val="20"/>
              </w:rPr>
              <w:t>11 (21.2)</w:t>
            </w:r>
          </w:p>
        </w:tc>
        <w:tc>
          <w:tcPr>
            <w:tcW w:w="2022" w:type="dxa"/>
            <w:tcBorders>
              <w:left w:val="single" w:sz="8" w:space="0" w:color="auto"/>
            </w:tcBorders>
            <w:vAlign w:val="center"/>
          </w:tcPr>
          <w:p w14:paraId="77C22C93" w14:textId="77777777" w:rsidR="00F66A90" w:rsidRPr="007332FB" w:rsidRDefault="00F66A90" w:rsidP="00F70DCE">
            <w:pPr>
              <w:jc w:val="center"/>
              <w:rPr>
                <w:sz w:val="20"/>
                <w:szCs w:val="20"/>
              </w:rPr>
            </w:pPr>
            <w:r>
              <w:rPr>
                <w:sz w:val="20"/>
                <w:szCs w:val="20"/>
              </w:rPr>
              <w:t>23 (14.5)</w:t>
            </w:r>
          </w:p>
        </w:tc>
      </w:tr>
      <w:tr w:rsidR="00F66A90" w14:paraId="12B4FB3C" w14:textId="77777777" w:rsidTr="00F70DCE">
        <w:tc>
          <w:tcPr>
            <w:tcW w:w="2962" w:type="dxa"/>
            <w:vAlign w:val="center"/>
          </w:tcPr>
          <w:p w14:paraId="6108D558" w14:textId="77777777" w:rsidR="00F66A90" w:rsidRDefault="00F66A90" w:rsidP="00F70DCE">
            <w:pPr>
              <w:spacing w:after="100" w:afterAutospacing="1"/>
              <w:contextualSpacing/>
              <w:rPr>
                <w:i/>
                <w:sz w:val="20"/>
                <w:szCs w:val="20"/>
              </w:rPr>
            </w:pPr>
            <w:r>
              <w:rPr>
                <w:i/>
                <w:sz w:val="20"/>
                <w:szCs w:val="20"/>
              </w:rPr>
              <w:t>For health benefits</w:t>
            </w:r>
          </w:p>
        </w:tc>
        <w:tc>
          <w:tcPr>
            <w:tcW w:w="2021" w:type="dxa"/>
            <w:tcBorders>
              <w:left w:val="single" w:sz="8" w:space="0" w:color="auto"/>
            </w:tcBorders>
            <w:vAlign w:val="center"/>
          </w:tcPr>
          <w:p w14:paraId="2AED88EE" w14:textId="77777777" w:rsidR="00F66A90" w:rsidRPr="007332FB" w:rsidRDefault="00F66A90" w:rsidP="00F70DCE">
            <w:pPr>
              <w:jc w:val="center"/>
              <w:rPr>
                <w:sz w:val="20"/>
                <w:szCs w:val="20"/>
              </w:rPr>
            </w:pPr>
            <w:r>
              <w:rPr>
                <w:sz w:val="20"/>
                <w:szCs w:val="20"/>
              </w:rPr>
              <w:t>2 (1.9)</w:t>
            </w:r>
          </w:p>
        </w:tc>
        <w:tc>
          <w:tcPr>
            <w:tcW w:w="2021" w:type="dxa"/>
            <w:vAlign w:val="center"/>
          </w:tcPr>
          <w:p w14:paraId="75AAE4E1" w14:textId="77777777" w:rsidR="00F66A90" w:rsidRPr="007332FB" w:rsidRDefault="00F66A90" w:rsidP="00F70DCE">
            <w:pPr>
              <w:jc w:val="center"/>
              <w:rPr>
                <w:sz w:val="20"/>
                <w:szCs w:val="20"/>
              </w:rPr>
            </w:pPr>
            <w:r>
              <w:rPr>
                <w:sz w:val="20"/>
                <w:szCs w:val="20"/>
              </w:rPr>
              <w:t>0 (0.0)</w:t>
            </w:r>
          </w:p>
        </w:tc>
        <w:tc>
          <w:tcPr>
            <w:tcW w:w="2022" w:type="dxa"/>
            <w:tcBorders>
              <w:left w:val="single" w:sz="8" w:space="0" w:color="auto"/>
            </w:tcBorders>
            <w:vAlign w:val="center"/>
          </w:tcPr>
          <w:p w14:paraId="381B8473" w14:textId="77777777" w:rsidR="00F66A90" w:rsidRPr="007332FB" w:rsidRDefault="00F66A90" w:rsidP="00F70DCE">
            <w:pPr>
              <w:jc w:val="center"/>
              <w:rPr>
                <w:sz w:val="20"/>
                <w:szCs w:val="20"/>
              </w:rPr>
            </w:pPr>
            <w:r>
              <w:rPr>
                <w:sz w:val="20"/>
                <w:szCs w:val="20"/>
              </w:rPr>
              <w:t>2 (1.3)</w:t>
            </w:r>
          </w:p>
        </w:tc>
      </w:tr>
      <w:tr w:rsidR="00F66A90" w14:paraId="7CB7B650" w14:textId="77777777" w:rsidTr="00F70DCE">
        <w:tc>
          <w:tcPr>
            <w:tcW w:w="2962" w:type="dxa"/>
            <w:tcBorders>
              <w:bottom w:val="single" w:sz="18" w:space="0" w:color="auto"/>
            </w:tcBorders>
            <w:vAlign w:val="center"/>
          </w:tcPr>
          <w:p w14:paraId="4416DCE7" w14:textId="77777777" w:rsidR="00F66A90" w:rsidRDefault="00F66A90" w:rsidP="00F70DCE">
            <w:pPr>
              <w:rPr>
                <w:i/>
                <w:sz w:val="20"/>
                <w:szCs w:val="20"/>
              </w:rPr>
            </w:pPr>
            <w:r>
              <w:rPr>
                <w:i/>
                <w:sz w:val="20"/>
                <w:szCs w:val="20"/>
              </w:rPr>
              <w:t>No intake prompts</w:t>
            </w:r>
          </w:p>
        </w:tc>
        <w:tc>
          <w:tcPr>
            <w:tcW w:w="2021" w:type="dxa"/>
            <w:tcBorders>
              <w:left w:val="single" w:sz="8" w:space="0" w:color="auto"/>
              <w:bottom w:val="single" w:sz="18" w:space="0" w:color="auto"/>
            </w:tcBorders>
            <w:vAlign w:val="center"/>
          </w:tcPr>
          <w:p w14:paraId="3C2554EC" w14:textId="77777777" w:rsidR="00F66A90" w:rsidRPr="007332FB" w:rsidRDefault="00F66A90" w:rsidP="00F70DCE">
            <w:pPr>
              <w:jc w:val="center"/>
              <w:rPr>
                <w:sz w:val="20"/>
                <w:szCs w:val="20"/>
              </w:rPr>
            </w:pPr>
            <w:r>
              <w:rPr>
                <w:sz w:val="20"/>
                <w:szCs w:val="20"/>
              </w:rPr>
              <w:t>11 (10.3)</w:t>
            </w:r>
          </w:p>
        </w:tc>
        <w:tc>
          <w:tcPr>
            <w:tcW w:w="2021" w:type="dxa"/>
            <w:tcBorders>
              <w:bottom w:val="single" w:sz="18" w:space="0" w:color="auto"/>
            </w:tcBorders>
            <w:vAlign w:val="center"/>
          </w:tcPr>
          <w:p w14:paraId="7F37B4C0" w14:textId="77777777" w:rsidR="00F66A90" w:rsidRPr="007332FB" w:rsidRDefault="00F66A90" w:rsidP="00F70DCE">
            <w:pPr>
              <w:jc w:val="center"/>
              <w:rPr>
                <w:sz w:val="20"/>
                <w:szCs w:val="20"/>
              </w:rPr>
            </w:pPr>
            <w:r>
              <w:rPr>
                <w:sz w:val="20"/>
                <w:szCs w:val="20"/>
              </w:rPr>
              <w:t>25 (48.1)</w:t>
            </w:r>
          </w:p>
        </w:tc>
        <w:tc>
          <w:tcPr>
            <w:tcW w:w="2022" w:type="dxa"/>
            <w:tcBorders>
              <w:left w:val="single" w:sz="8" w:space="0" w:color="auto"/>
              <w:bottom w:val="single" w:sz="18" w:space="0" w:color="auto"/>
            </w:tcBorders>
            <w:vAlign w:val="center"/>
          </w:tcPr>
          <w:p w14:paraId="171E33D8" w14:textId="77777777" w:rsidR="00F66A90" w:rsidRPr="007332FB" w:rsidRDefault="00F66A90" w:rsidP="00F70DCE">
            <w:pPr>
              <w:jc w:val="center"/>
              <w:rPr>
                <w:sz w:val="20"/>
                <w:szCs w:val="20"/>
              </w:rPr>
            </w:pPr>
            <w:r>
              <w:rPr>
                <w:sz w:val="20"/>
                <w:szCs w:val="20"/>
              </w:rPr>
              <w:t>36 (22.6)</w:t>
            </w:r>
          </w:p>
        </w:tc>
      </w:tr>
    </w:tbl>
    <w:p w14:paraId="2EDA1AE4" w14:textId="77777777" w:rsidR="00F66A90" w:rsidRDefault="00F66A90">
      <w:pPr>
        <w:spacing w:line="259" w:lineRule="auto"/>
        <w:rPr>
          <w:b/>
          <w:color w:val="000000" w:themeColor="text1"/>
        </w:rPr>
      </w:pPr>
      <w:r>
        <w:rPr>
          <w:b/>
          <w:color w:val="000000" w:themeColor="text1"/>
        </w:rPr>
        <w:br w:type="page"/>
      </w:r>
    </w:p>
    <w:p w14:paraId="0046722D" w14:textId="77777777" w:rsidR="00F66A90" w:rsidRPr="002142E5" w:rsidRDefault="00F66A90" w:rsidP="00F66A90">
      <w:pPr>
        <w:jc w:val="both"/>
      </w:pPr>
      <w:r w:rsidRPr="002142E5">
        <w:rPr>
          <w:b/>
          <w:color w:val="000000" w:themeColor="text1"/>
        </w:rPr>
        <w:lastRenderedPageBreak/>
        <w:t xml:space="preserve">Table </w:t>
      </w:r>
      <w:r w:rsidR="00E61A5C">
        <w:rPr>
          <w:b/>
          <w:noProof/>
          <w:color w:val="000000" w:themeColor="text1"/>
        </w:rPr>
        <w:t>8</w:t>
      </w:r>
      <w:r w:rsidRPr="002142E5">
        <w:rPr>
          <w:b/>
          <w:color w:val="000000" w:themeColor="text1"/>
        </w:rPr>
        <w:t>: Count (%) of consumption type mentioned or implied</w:t>
      </w:r>
    </w:p>
    <w:tbl>
      <w:tblPr>
        <w:tblStyle w:val="TableGrid"/>
        <w:tblW w:w="47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3"/>
        <w:gridCol w:w="1693"/>
        <w:gridCol w:w="1694"/>
        <w:gridCol w:w="1694"/>
      </w:tblGrid>
      <w:tr w:rsidR="00F66A90" w14:paraId="7E588C7A" w14:textId="77777777" w:rsidTr="00F70DCE">
        <w:trPr>
          <w:trHeight w:val="657"/>
        </w:trPr>
        <w:tc>
          <w:tcPr>
            <w:tcW w:w="3686" w:type="dxa"/>
            <w:tcBorders>
              <w:bottom w:val="single" w:sz="18" w:space="0" w:color="auto"/>
            </w:tcBorders>
            <w:vAlign w:val="bottom"/>
          </w:tcPr>
          <w:p w14:paraId="2996D78E" w14:textId="77777777" w:rsidR="00F66A90" w:rsidRPr="007332FB" w:rsidRDefault="00F66A90" w:rsidP="00F70DCE">
            <w:pPr>
              <w:jc w:val="center"/>
              <w:rPr>
                <w:i/>
                <w:sz w:val="20"/>
                <w:szCs w:val="20"/>
              </w:rPr>
            </w:pPr>
            <w:r>
              <w:rPr>
                <w:i/>
                <w:sz w:val="20"/>
                <w:szCs w:val="20"/>
              </w:rPr>
              <w:t>Location</w:t>
            </w:r>
          </w:p>
        </w:tc>
        <w:tc>
          <w:tcPr>
            <w:tcW w:w="1653" w:type="dxa"/>
            <w:tcBorders>
              <w:left w:val="single" w:sz="8" w:space="0" w:color="auto"/>
              <w:bottom w:val="single" w:sz="18" w:space="0" w:color="auto"/>
            </w:tcBorders>
            <w:vAlign w:val="bottom"/>
          </w:tcPr>
          <w:p w14:paraId="1AD826B3" w14:textId="77777777" w:rsidR="00F66A90" w:rsidRPr="007332FB" w:rsidRDefault="00F66A90" w:rsidP="00F70DCE">
            <w:pPr>
              <w:jc w:val="center"/>
              <w:rPr>
                <w:i/>
                <w:sz w:val="20"/>
                <w:szCs w:val="20"/>
              </w:rPr>
            </w:pPr>
            <w:r>
              <w:rPr>
                <w:i/>
                <w:sz w:val="20"/>
                <w:szCs w:val="20"/>
              </w:rPr>
              <w:t>Commercial (n=102)</w:t>
            </w:r>
          </w:p>
        </w:tc>
        <w:tc>
          <w:tcPr>
            <w:tcW w:w="1654" w:type="dxa"/>
            <w:tcBorders>
              <w:bottom w:val="single" w:sz="18" w:space="0" w:color="auto"/>
            </w:tcBorders>
            <w:vAlign w:val="bottom"/>
          </w:tcPr>
          <w:p w14:paraId="71516728" w14:textId="77777777" w:rsidR="00F66A90" w:rsidRPr="007332FB" w:rsidRDefault="00F66A90" w:rsidP="00F70DCE">
            <w:pPr>
              <w:jc w:val="center"/>
              <w:rPr>
                <w:i/>
                <w:sz w:val="20"/>
                <w:szCs w:val="20"/>
              </w:rPr>
            </w:pPr>
            <w:r>
              <w:rPr>
                <w:i/>
                <w:sz w:val="20"/>
                <w:szCs w:val="20"/>
              </w:rPr>
              <w:t>BBC Radio 2 (n=49)</w:t>
            </w:r>
          </w:p>
        </w:tc>
        <w:tc>
          <w:tcPr>
            <w:tcW w:w="1654" w:type="dxa"/>
            <w:tcBorders>
              <w:left w:val="single" w:sz="8" w:space="0" w:color="auto"/>
              <w:bottom w:val="single" w:sz="18" w:space="0" w:color="auto"/>
            </w:tcBorders>
            <w:vAlign w:val="bottom"/>
          </w:tcPr>
          <w:p w14:paraId="5AEF6A55" w14:textId="77777777" w:rsidR="00F66A90" w:rsidRDefault="00F66A90" w:rsidP="00F70DCE">
            <w:pPr>
              <w:jc w:val="center"/>
              <w:rPr>
                <w:i/>
                <w:sz w:val="20"/>
                <w:szCs w:val="20"/>
              </w:rPr>
            </w:pPr>
            <w:r>
              <w:rPr>
                <w:i/>
                <w:sz w:val="20"/>
                <w:szCs w:val="20"/>
              </w:rPr>
              <w:t xml:space="preserve">All </w:t>
            </w:r>
          </w:p>
          <w:p w14:paraId="2DCF2203" w14:textId="77777777" w:rsidR="00F66A90" w:rsidRDefault="00F66A90" w:rsidP="00F70DCE">
            <w:pPr>
              <w:jc w:val="center"/>
              <w:rPr>
                <w:i/>
                <w:sz w:val="20"/>
                <w:szCs w:val="20"/>
              </w:rPr>
            </w:pPr>
            <w:r>
              <w:rPr>
                <w:i/>
                <w:sz w:val="20"/>
                <w:szCs w:val="20"/>
              </w:rPr>
              <w:t>(n=149)</w:t>
            </w:r>
          </w:p>
        </w:tc>
      </w:tr>
      <w:tr w:rsidR="00F66A90" w14:paraId="02135593" w14:textId="77777777" w:rsidTr="00F70DCE">
        <w:tc>
          <w:tcPr>
            <w:tcW w:w="3686" w:type="dxa"/>
            <w:tcBorders>
              <w:top w:val="single" w:sz="18" w:space="0" w:color="auto"/>
            </w:tcBorders>
            <w:vAlign w:val="center"/>
          </w:tcPr>
          <w:p w14:paraId="261217C9" w14:textId="77777777" w:rsidR="00F66A90" w:rsidRPr="00772C08" w:rsidRDefault="00F66A90" w:rsidP="00F70DCE">
            <w:pPr>
              <w:spacing w:after="100" w:afterAutospacing="1"/>
              <w:contextualSpacing/>
              <w:rPr>
                <w:i/>
                <w:sz w:val="20"/>
                <w:szCs w:val="20"/>
              </w:rPr>
            </w:pPr>
            <w:r>
              <w:rPr>
                <w:i/>
                <w:sz w:val="20"/>
                <w:szCs w:val="20"/>
              </w:rPr>
              <w:t>Binge/drinking to get drunk</w:t>
            </w:r>
          </w:p>
        </w:tc>
        <w:tc>
          <w:tcPr>
            <w:tcW w:w="1653" w:type="dxa"/>
            <w:tcBorders>
              <w:top w:val="single" w:sz="18" w:space="0" w:color="auto"/>
              <w:left w:val="single" w:sz="8" w:space="0" w:color="auto"/>
            </w:tcBorders>
            <w:vAlign w:val="center"/>
          </w:tcPr>
          <w:p w14:paraId="1F27506A" w14:textId="77777777" w:rsidR="00F66A90" w:rsidRPr="007332FB" w:rsidRDefault="00F66A90" w:rsidP="00F70DCE">
            <w:pPr>
              <w:jc w:val="center"/>
              <w:rPr>
                <w:sz w:val="20"/>
                <w:szCs w:val="20"/>
              </w:rPr>
            </w:pPr>
            <w:r>
              <w:rPr>
                <w:sz w:val="20"/>
                <w:szCs w:val="20"/>
              </w:rPr>
              <w:t>10 (9.8)</w:t>
            </w:r>
          </w:p>
        </w:tc>
        <w:tc>
          <w:tcPr>
            <w:tcW w:w="1654" w:type="dxa"/>
            <w:tcBorders>
              <w:top w:val="single" w:sz="18" w:space="0" w:color="auto"/>
            </w:tcBorders>
            <w:vAlign w:val="center"/>
          </w:tcPr>
          <w:p w14:paraId="4244B68B" w14:textId="77777777" w:rsidR="00F66A90" w:rsidRPr="007332FB" w:rsidRDefault="00F66A90" w:rsidP="00F70DCE">
            <w:pPr>
              <w:jc w:val="center"/>
              <w:rPr>
                <w:sz w:val="20"/>
                <w:szCs w:val="20"/>
              </w:rPr>
            </w:pPr>
            <w:r>
              <w:rPr>
                <w:sz w:val="20"/>
                <w:szCs w:val="20"/>
              </w:rPr>
              <w:t>3 (6.7)</w:t>
            </w:r>
          </w:p>
        </w:tc>
        <w:tc>
          <w:tcPr>
            <w:tcW w:w="1654" w:type="dxa"/>
            <w:tcBorders>
              <w:top w:val="single" w:sz="18" w:space="0" w:color="auto"/>
              <w:left w:val="single" w:sz="8" w:space="0" w:color="auto"/>
            </w:tcBorders>
            <w:vAlign w:val="center"/>
          </w:tcPr>
          <w:p w14:paraId="611BC9A3" w14:textId="77777777" w:rsidR="00F66A90" w:rsidRPr="007332FB" w:rsidRDefault="00F66A90" w:rsidP="00F70DCE">
            <w:pPr>
              <w:jc w:val="center"/>
              <w:rPr>
                <w:sz w:val="20"/>
                <w:szCs w:val="20"/>
              </w:rPr>
            </w:pPr>
            <w:r>
              <w:rPr>
                <w:sz w:val="20"/>
                <w:szCs w:val="20"/>
              </w:rPr>
              <w:t>13 (8.6)</w:t>
            </w:r>
          </w:p>
        </w:tc>
      </w:tr>
      <w:tr w:rsidR="00F66A90" w14:paraId="5DC99355" w14:textId="77777777" w:rsidTr="00F70DCE">
        <w:tc>
          <w:tcPr>
            <w:tcW w:w="3686" w:type="dxa"/>
            <w:vAlign w:val="center"/>
          </w:tcPr>
          <w:p w14:paraId="3AC69656" w14:textId="77777777" w:rsidR="00F66A90" w:rsidRDefault="00F66A90" w:rsidP="00F70DCE">
            <w:pPr>
              <w:spacing w:after="100" w:afterAutospacing="1"/>
              <w:contextualSpacing/>
              <w:rPr>
                <w:i/>
                <w:sz w:val="20"/>
                <w:szCs w:val="20"/>
              </w:rPr>
            </w:pPr>
            <w:r>
              <w:rPr>
                <w:i/>
                <w:sz w:val="20"/>
                <w:szCs w:val="20"/>
              </w:rPr>
              <w:t>Slow/moderate consumption</w:t>
            </w:r>
          </w:p>
        </w:tc>
        <w:tc>
          <w:tcPr>
            <w:tcW w:w="1653" w:type="dxa"/>
            <w:tcBorders>
              <w:left w:val="single" w:sz="8" w:space="0" w:color="auto"/>
            </w:tcBorders>
            <w:vAlign w:val="center"/>
          </w:tcPr>
          <w:p w14:paraId="6F8221FB" w14:textId="77777777" w:rsidR="00F66A90" w:rsidRPr="007332FB" w:rsidRDefault="00F66A90" w:rsidP="00F70DCE">
            <w:pPr>
              <w:jc w:val="center"/>
              <w:rPr>
                <w:sz w:val="20"/>
                <w:szCs w:val="20"/>
              </w:rPr>
            </w:pPr>
            <w:r>
              <w:rPr>
                <w:sz w:val="20"/>
                <w:szCs w:val="20"/>
              </w:rPr>
              <w:t>5 (4.9)</w:t>
            </w:r>
          </w:p>
        </w:tc>
        <w:tc>
          <w:tcPr>
            <w:tcW w:w="1654" w:type="dxa"/>
            <w:vAlign w:val="center"/>
          </w:tcPr>
          <w:p w14:paraId="6E5E88A0" w14:textId="77777777" w:rsidR="00F66A90" w:rsidRPr="007332FB" w:rsidRDefault="00F66A90" w:rsidP="00F70DCE">
            <w:pPr>
              <w:jc w:val="center"/>
              <w:rPr>
                <w:sz w:val="20"/>
                <w:szCs w:val="20"/>
              </w:rPr>
            </w:pPr>
            <w:r>
              <w:rPr>
                <w:sz w:val="20"/>
                <w:szCs w:val="20"/>
              </w:rPr>
              <w:t>4 (8.9)</w:t>
            </w:r>
          </w:p>
        </w:tc>
        <w:tc>
          <w:tcPr>
            <w:tcW w:w="1654" w:type="dxa"/>
            <w:tcBorders>
              <w:left w:val="single" w:sz="8" w:space="0" w:color="auto"/>
            </w:tcBorders>
            <w:vAlign w:val="center"/>
          </w:tcPr>
          <w:p w14:paraId="3BAC5870" w14:textId="77777777" w:rsidR="00F66A90" w:rsidRPr="007332FB" w:rsidRDefault="00F66A90" w:rsidP="00F70DCE">
            <w:pPr>
              <w:jc w:val="center"/>
              <w:rPr>
                <w:sz w:val="20"/>
                <w:szCs w:val="20"/>
              </w:rPr>
            </w:pPr>
            <w:r>
              <w:rPr>
                <w:sz w:val="20"/>
                <w:szCs w:val="20"/>
              </w:rPr>
              <w:t>9 (6.0)</w:t>
            </w:r>
          </w:p>
        </w:tc>
      </w:tr>
      <w:tr w:rsidR="00F66A90" w14:paraId="66E410F7" w14:textId="77777777" w:rsidTr="00F70DCE">
        <w:tc>
          <w:tcPr>
            <w:tcW w:w="3686" w:type="dxa"/>
            <w:vAlign w:val="center"/>
          </w:tcPr>
          <w:p w14:paraId="19260B22" w14:textId="77777777" w:rsidR="00F66A90" w:rsidRDefault="00F66A90" w:rsidP="00F70DCE">
            <w:pPr>
              <w:spacing w:after="100" w:afterAutospacing="1"/>
              <w:contextualSpacing/>
              <w:rPr>
                <w:i/>
                <w:sz w:val="20"/>
                <w:szCs w:val="20"/>
              </w:rPr>
            </w:pPr>
            <w:r>
              <w:rPr>
                <w:i/>
                <w:sz w:val="20"/>
                <w:szCs w:val="20"/>
              </w:rPr>
              <w:t>Consuming specifically with food</w:t>
            </w:r>
          </w:p>
        </w:tc>
        <w:tc>
          <w:tcPr>
            <w:tcW w:w="1653" w:type="dxa"/>
            <w:tcBorders>
              <w:left w:val="single" w:sz="8" w:space="0" w:color="auto"/>
            </w:tcBorders>
            <w:vAlign w:val="center"/>
          </w:tcPr>
          <w:p w14:paraId="6385D65D" w14:textId="77777777" w:rsidR="00F66A90" w:rsidRDefault="00F66A90" w:rsidP="00F70DCE">
            <w:pPr>
              <w:jc w:val="center"/>
              <w:rPr>
                <w:sz w:val="20"/>
                <w:szCs w:val="20"/>
              </w:rPr>
            </w:pPr>
            <w:r>
              <w:rPr>
                <w:sz w:val="20"/>
                <w:szCs w:val="20"/>
              </w:rPr>
              <w:t>8 (7.8)</w:t>
            </w:r>
          </w:p>
        </w:tc>
        <w:tc>
          <w:tcPr>
            <w:tcW w:w="1654" w:type="dxa"/>
            <w:vAlign w:val="center"/>
          </w:tcPr>
          <w:p w14:paraId="207DA4C6" w14:textId="77777777" w:rsidR="00F66A90" w:rsidRDefault="00F66A90" w:rsidP="00F70DCE">
            <w:pPr>
              <w:jc w:val="center"/>
              <w:rPr>
                <w:sz w:val="20"/>
                <w:szCs w:val="20"/>
              </w:rPr>
            </w:pPr>
            <w:r>
              <w:rPr>
                <w:sz w:val="20"/>
                <w:szCs w:val="20"/>
              </w:rPr>
              <w:t>8 (16.3)</w:t>
            </w:r>
          </w:p>
        </w:tc>
        <w:tc>
          <w:tcPr>
            <w:tcW w:w="1654" w:type="dxa"/>
            <w:tcBorders>
              <w:left w:val="single" w:sz="8" w:space="0" w:color="auto"/>
            </w:tcBorders>
            <w:vAlign w:val="center"/>
          </w:tcPr>
          <w:p w14:paraId="0F27047E" w14:textId="77777777" w:rsidR="00F66A90" w:rsidRPr="007332FB" w:rsidRDefault="00F66A90" w:rsidP="00F70DCE">
            <w:pPr>
              <w:jc w:val="center"/>
              <w:rPr>
                <w:sz w:val="20"/>
                <w:szCs w:val="20"/>
              </w:rPr>
            </w:pPr>
            <w:r>
              <w:rPr>
                <w:sz w:val="20"/>
                <w:szCs w:val="20"/>
              </w:rPr>
              <w:t>16 (10.6)</w:t>
            </w:r>
          </w:p>
        </w:tc>
      </w:tr>
      <w:tr w:rsidR="00F66A90" w14:paraId="3FEB5090" w14:textId="77777777" w:rsidTr="00F70DCE">
        <w:tc>
          <w:tcPr>
            <w:tcW w:w="3686" w:type="dxa"/>
            <w:vAlign w:val="center"/>
          </w:tcPr>
          <w:p w14:paraId="566BC09A" w14:textId="77777777" w:rsidR="00F66A90" w:rsidRDefault="00F66A90" w:rsidP="00F70DCE">
            <w:pPr>
              <w:spacing w:after="100" w:afterAutospacing="1"/>
              <w:contextualSpacing/>
              <w:rPr>
                <w:i/>
                <w:sz w:val="20"/>
                <w:szCs w:val="20"/>
              </w:rPr>
            </w:pPr>
            <w:r>
              <w:rPr>
                <w:i/>
                <w:sz w:val="20"/>
                <w:szCs w:val="20"/>
              </w:rPr>
              <w:t>Counter-advertising/responsible drinking</w:t>
            </w:r>
          </w:p>
        </w:tc>
        <w:tc>
          <w:tcPr>
            <w:tcW w:w="1653" w:type="dxa"/>
            <w:tcBorders>
              <w:left w:val="single" w:sz="8" w:space="0" w:color="auto"/>
            </w:tcBorders>
            <w:vAlign w:val="center"/>
          </w:tcPr>
          <w:p w14:paraId="7EC8AADC" w14:textId="77777777" w:rsidR="00F66A90" w:rsidRPr="007332FB" w:rsidRDefault="00F66A90" w:rsidP="00F70DCE">
            <w:pPr>
              <w:jc w:val="center"/>
              <w:rPr>
                <w:sz w:val="20"/>
                <w:szCs w:val="20"/>
              </w:rPr>
            </w:pPr>
            <w:r>
              <w:rPr>
                <w:sz w:val="20"/>
                <w:szCs w:val="20"/>
              </w:rPr>
              <w:t>10 (9.8)</w:t>
            </w:r>
          </w:p>
        </w:tc>
        <w:tc>
          <w:tcPr>
            <w:tcW w:w="1654" w:type="dxa"/>
            <w:vAlign w:val="center"/>
          </w:tcPr>
          <w:p w14:paraId="734FAEBB" w14:textId="77777777" w:rsidR="00F66A90" w:rsidRPr="007332FB" w:rsidRDefault="00F66A90" w:rsidP="00F70DCE">
            <w:pPr>
              <w:jc w:val="center"/>
              <w:rPr>
                <w:sz w:val="20"/>
                <w:szCs w:val="20"/>
              </w:rPr>
            </w:pPr>
            <w:r>
              <w:rPr>
                <w:sz w:val="20"/>
                <w:szCs w:val="20"/>
              </w:rPr>
              <w:t>0 (0.0)</w:t>
            </w:r>
          </w:p>
        </w:tc>
        <w:tc>
          <w:tcPr>
            <w:tcW w:w="1654" w:type="dxa"/>
            <w:tcBorders>
              <w:left w:val="single" w:sz="8" w:space="0" w:color="auto"/>
            </w:tcBorders>
            <w:vAlign w:val="center"/>
          </w:tcPr>
          <w:p w14:paraId="52EF4307" w14:textId="77777777" w:rsidR="00F66A90" w:rsidRPr="007332FB" w:rsidRDefault="00F66A90" w:rsidP="00F70DCE">
            <w:pPr>
              <w:jc w:val="center"/>
              <w:rPr>
                <w:sz w:val="20"/>
                <w:szCs w:val="20"/>
              </w:rPr>
            </w:pPr>
            <w:r>
              <w:rPr>
                <w:sz w:val="20"/>
                <w:szCs w:val="20"/>
              </w:rPr>
              <w:t>10 (6.6)</w:t>
            </w:r>
          </w:p>
        </w:tc>
      </w:tr>
      <w:tr w:rsidR="00F66A90" w14:paraId="4C16A8C8" w14:textId="77777777" w:rsidTr="00F70DCE">
        <w:tc>
          <w:tcPr>
            <w:tcW w:w="3686" w:type="dxa"/>
            <w:vAlign w:val="center"/>
          </w:tcPr>
          <w:p w14:paraId="417E892B" w14:textId="77777777" w:rsidR="00F66A90" w:rsidRDefault="00F66A90" w:rsidP="00F70DCE">
            <w:pPr>
              <w:spacing w:after="100" w:afterAutospacing="1"/>
              <w:contextualSpacing/>
              <w:rPr>
                <w:i/>
                <w:sz w:val="20"/>
                <w:szCs w:val="20"/>
              </w:rPr>
            </w:pPr>
            <w:r>
              <w:rPr>
                <w:i/>
                <w:sz w:val="20"/>
                <w:szCs w:val="20"/>
              </w:rPr>
              <w:t>Negative effects of drinking</w:t>
            </w:r>
          </w:p>
        </w:tc>
        <w:tc>
          <w:tcPr>
            <w:tcW w:w="1653" w:type="dxa"/>
            <w:tcBorders>
              <w:left w:val="single" w:sz="8" w:space="0" w:color="auto"/>
            </w:tcBorders>
            <w:vAlign w:val="center"/>
          </w:tcPr>
          <w:p w14:paraId="2E60FCD5" w14:textId="77777777" w:rsidR="00F66A90" w:rsidRPr="007332FB" w:rsidRDefault="00F66A90" w:rsidP="00F70DCE">
            <w:pPr>
              <w:jc w:val="center"/>
              <w:rPr>
                <w:sz w:val="20"/>
                <w:szCs w:val="20"/>
              </w:rPr>
            </w:pPr>
            <w:r>
              <w:rPr>
                <w:sz w:val="20"/>
                <w:szCs w:val="20"/>
              </w:rPr>
              <w:t>2 (2.0)</w:t>
            </w:r>
          </w:p>
        </w:tc>
        <w:tc>
          <w:tcPr>
            <w:tcW w:w="1654" w:type="dxa"/>
            <w:vAlign w:val="center"/>
          </w:tcPr>
          <w:p w14:paraId="59D0326C" w14:textId="77777777" w:rsidR="00F66A90" w:rsidRPr="007332FB" w:rsidRDefault="00F66A90" w:rsidP="00F70DCE">
            <w:pPr>
              <w:jc w:val="center"/>
              <w:rPr>
                <w:sz w:val="20"/>
                <w:szCs w:val="20"/>
              </w:rPr>
            </w:pPr>
            <w:r>
              <w:rPr>
                <w:sz w:val="20"/>
                <w:szCs w:val="20"/>
              </w:rPr>
              <w:t>1 (2.0)</w:t>
            </w:r>
          </w:p>
        </w:tc>
        <w:tc>
          <w:tcPr>
            <w:tcW w:w="1654" w:type="dxa"/>
            <w:tcBorders>
              <w:left w:val="single" w:sz="8" w:space="0" w:color="auto"/>
            </w:tcBorders>
            <w:vAlign w:val="center"/>
          </w:tcPr>
          <w:p w14:paraId="232B382C" w14:textId="77777777" w:rsidR="00F66A90" w:rsidRPr="007332FB" w:rsidRDefault="00F66A90" w:rsidP="00F70DCE">
            <w:pPr>
              <w:jc w:val="center"/>
              <w:rPr>
                <w:sz w:val="20"/>
                <w:szCs w:val="20"/>
              </w:rPr>
            </w:pPr>
            <w:r>
              <w:rPr>
                <w:sz w:val="20"/>
                <w:szCs w:val="20"/>
              </w:rPr>
              <w:t>3 (2.0)</w:t>
            </w:r>
          </w:p>
        </w:tc>
      </w:tr>
      <w:tr w:rsidR="00F66A90" w14:paraId="12EC7F9B" w14:textId="77777777" w:rsidTr="00F70DCE">
        <w:tc>
          <w:tcPr>
            <w:tcW w:w="3686" w:type="dxa"/>
            <w:tcBorders>
              <w:bottom w:val="single" w:sz="18" w:space="0" w:color="auto"/>
            </w:tcBorders>
            <w:vAlign w:val="center"/>
          </w:tcPr>
          <w:p w14:paraId="1C55CE5C" w14:textId="77777777" w:rsidR="00F66A90" w:rsidRDefault="00F66A90" w:rsidP="00F70DCE">
            <w:pPr>
              <w:rPr>
                <w:i/>
                <w:sz w:val="20"/>
                <w:szCs w:val="20"/>
              </w:rPr>
            </w:pPr>
            <w:r>
              <w:rPr>
                <w:i/>
                <w:sz w:val="20"/>
                <w:szCs w:val="20"/>
              </w:rPr>
              <w:t>Not enough information given</w:t>
            </w:r>
          </w:p>
        </w:tc>
        <w:tc>
          <w:tcPr>
            <w:tcW w:w="1653" w:type="dxa"/>
            <w:tcBorders>
              <w:left w:val="single" w:sz="8" w:space="0" w:color="auto"/>
              <w:bottom w:val="single" w:sz="18" w:space="0" w:color="auto"/>
            </w:tcBorders>
            <w:vAlign w:val="center"/>
          </w:tcPr>
          <w:p w14:paraId="22DA60C3" w14:textId="77777777" w:rsidR="00F66A90" w:rsidRPr="007332FB" w:rsidRDefault="00F66A90" w:rsidP="00F70DCE">
            <w:pPr>
              <w:jc w:val="center"/>
              <w:rPr>
                <w:sz w:val="20"/>
                <w:szCs w:val="20"/>
              </w:rPr>
            </w:pPr>
            <w:r>
              <w:rPr>
                <w:sz w:val="20"/>
                <w:szCs w:val="20"/>
              </w:rPr>
              <w:t>67 (65.7)</w:t>
            </w:r>
          </w:p>
        </w:tc>
        <w:tc>
          <w:tcPr>
            <w:tcW w:w="1654" w:type="dxa"/>
            <w:tcBorders>
              <w:bottom w:val="single" w:sz="18" w:space="0" w:color="auto"/>
            </w:tcBorders>
            <w:vAlign w:val="center"/>
          </w:tcPr>
          <w:p w14:paraId="2EBEDB4D" w14:textId="77777777" w:rsidR="00F66A90" w:rsidRPr="007332FB" w:rsidRDefault="00F66A90" w:rsidP="00F70DCE">
            <w:pPr>
              <w:jc w:val="center"/>
              <w:rPr>
                <w:sz w:val="20"/>
                <w:szCs w:val="20"/>
              </w:rPr>
            </w:pPr>
            <w:r>
              <w:rPr>
                <w:sz w:val="20"/>
                <w:szCs w:val="20"/>
              </w:rPr>
              <w:t>33 (66.7)</w:t>
            </w:r>
          </w:p>
        </w:tc>
        <w:tc>
          <w:tcPr>
            <w:tcW w:w="1654" w:type="dxa"/>
            <w:tcBorders>
              <w:left w:val="single" w:sz="8" w:space="0" w:color="auto"/>
              <w:bottom w:val="single" w:sz="18" w:space="0" w:color="auto"/>
            </w:tcBorders>
            <w:vAlign w:val="center"/>
          </w:tcPr>
          <w:p w14:paraId="6AEFF73B" w14:textId="77777777" w:rsidR="00F66A90" w:rsidRPr="007332FB" w:rsidRDefault="00F66A90" w:rsidP="00F70DCE">
            <w:pPr>
              <w:jc w:val="center"/>
              <w:rPr>
                <w:sz w:val="20"/>
                <w:szCs w:val="20"/>
              </w:rPr>
            </w:pPr>
            <w:r>
              <w:rPr>
                <w:sz w:val="20"/>
                <w:szCs w:val="20"/>
              </w:rPr>
              <w:t>100 (66.2)</w:t>
            </w:r>
          </w:p>
        </w:tc>
      </w:tr>
    </w:tbl>
    <w:p w14:paraId="15E829D0" w14:textId="77777777" w:rsidR="00F66A90" w:rsidRDefault="00F66A90">
      <w:pPr>
        <w:spacing w:line="259" w:lineRule="auto"/>
        <w:rPr>
          <w:b/>
          <w:color w:val="000000" w:themeColor="text1"/>
        </w:rPr>
      </w:pPr>
      <w:r>
        <w:rPr>
          <w:b/>
          <w:color w:val="000000" w:themeColor="text1"/>
        </w:rPr>
        <w:br w:type="page"/>
      </w:r>
    </w:p>
    <w:p w14:paraId="0698D580" w14:textId="77777777" w:rsidR="00F66A90" w:rsidRPr="002142E5" w:rsidRDefault="00F66A90" w:rsidP="00F66A90">
      <w:pPr>
        <w:spacing w:before="200" w:after="200"/>
        <w:jc w:val="both"/>
        <w:rPr>
          <w:b/>
          <w:color w:val="000000" w:themeColor="text1"/>
        </w:rPr>
      </w:pPr>
      <w:r w:rsidRPr="002142E5">
        <w:rPr>
          <w:b/>
          <w:color w:val="000000" w:themeColor="text1"/>
        </w:rPr>
        <w:lastRenderedPageBreak/>
        <w:t xml:space="preserve">Table </w:t>
      </w:r>
      <w:r w:rsidR="00E61A5C">
        <w:rPr>
          <w:b/>
          <w:noProof/>
          <w:color w:val="000000" w:themeColor="text1"/>
        </w:rPr>
        <w:t>9</w:t>
      </w:r>
      <w:r w:rsidRPr="002142E5">
        <w:rPr>
          <w:b/>
          <w:color w:val="000000" w:themeColor="text1"/>
        </w:rPr>
        <w:t>: Count (%) of all socio-cultural associations with references to alcohol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63"/>
        <w:gridCol w:w="1863"/>
        <w:gridCol w:w="1863"/>
      </w:tblGrid>
      <w:tr w:rsidR="00F66A90" w14:paraId="71D40F7F" w14:textId="77777777" w:rsidTr="00F70DCE">
        <w:trPr>
          <w:trHeight w:val="829"/>
        </w:trPr>
        <w:tc>
          <w:tcPr>
            <w:tcW w:w="3569" w:type="dxa"/>
            <w:tcBorders>
              <w:bottom w:val="single" w:sz="18" w:space="0" w:color="auto"/>
              <w:right w:val="single" w:sz="8" w:space="0" w:color="auto"/>
            </w:tcBorders>
          </w:tcPr>
          <w:p w14:paraId="3043472C" w14:textId="77777777" w:rsidR="00F66A90" w:rsidRPr="007332FB" w:rsidRDefault="00F66A90" w:rsidP="00405843">
            <w:pPr>
              <w:spacing w:line="240" w:lineRule="auto"/>
              <w:rPr>
                <w:i/>
                <w:sz w:val="20"/>
                <w:szCs w:val="20"/>
              </w:rPr>
            </w:pPr>
            <w:r>
              <w:rPr>
                <w:i/>
                <w:sz w:val="20"/>
                <w:szCs w:val="20"/>
              </w:rPr>
              <w:t>Type</w:t>
            </w:r>
          </w:p>
        </w:tc>
        <w:tc>
          <w:tcPr>
            <w:tcW w:w="1819" w:type="dxa"/>
            <w:tcBorders>
              <w:left w:val="single" w:sz="8" w:space="0" w:color="auto"/>
              <w:bottom w:val="single" w:sz="18" w:space="0" w:color="auto"/>
            </w:tcBorders>
          </w:tcPr>
          <w:p w14:paraId="200E3B41" w14:textId="77777777" w:rsidR="00F66A90" w:rsidRDefault="00F66A90" w:rsidP="00405843">
            <w:pPr>
              <w:spacing w:line="240" w:lineRule="auto"/>
              <w:jc w:val="center"/>
              <w:rPr>
                <w:i/>
                <w:sz w:val="20"/>
                <w:szCs w:val="20"/>
              </w:rPr>
            </w:pPr>
            <w:r>
              <w:rPr>
                <w:i/>
                <w:sz w:val="20"/>
                <w:szCs w:val="20"/>
              </w:rPr>
              <w:t xml:space="preserve">Commercial </w:t>
            </w:r>
          </w:p>
          <w:p w14:paraId="5D03DF0A" w14:textId="77777777" w:rsidR="00F66A90" w:rsidRPr="007332FB" w:rsidRDefault="00F66A90" w:rsidP="00405843">
            <w:pPr>
              <w:spacing w:line="240" w:lineRule="auto"/>
              <w:jc w:val="center"/>
              <w:rPr>
                <w:i/>
                <w:sz w:val="20"/>
                <w:szCs w:val="20"/>
              </w:rPr>
            </w:pPr>
            <w:r>
              <w:rPr>
                <w:i/>
                <w:sz w:val="20"/>
                <w:szCs w:val="20"/>
              </w:rPr>
              <w:t>(n=182)</w:t>
            </w:r>
          </w:p>
        </w:tc>
        <w:tc>
          <w:tcPr>
            <w:tcW w:w="1819" w:type="dxa"/>
            <w:tcBorders>
              <w:bottom w:val="single" w:sz="18" w:space="0" w:color="auto"/>
            </w:tcBorders>
          </w:tcPr>
          <w:p w14:paraId="789065D6" w14:textId="77777777" w:rsidR="00F66A90" w:rsidRDefault="00F66A90" w:rsidP="00405843">
            <w:pPr>
              <w:spacing w:line="240" w:lineRule="auto"/>
              <w:jc w:val="center"/>
              <w:rPr>
                <w:i/>
                <w:sz w:val="20"/>
                <w:szCs w:val="20"/>
              </w:rPr>
            </w:pPr>
            <w:r>
              <w:rPr>
                <w:i/>
                <w:sz w:val="20"/>
                <w:szCs w:val="20"/>
              </w:rPr>
              <w:t xml:space="preserve">BBC </w:t>
            </w:r>
          </w:p>
          <w:p w14:paraId="569FAF76" w14:textId="77777777" w:rsidR="00F66A90" w:rsidRPr="007332FB" w:rsidRDefault="00F66A90" w:rsidP="00405843">
            <w:pPr>
              <w:spacing w:line="240" w:lineRule="auto"/>
              <w:jc w:val="center"/>
              <w:rPr>
                <w:i/>
                <w:sz w:val="20"/>
                <w:szCs w:val="20"/>
              </w:rPr>
            </w:pPr>
            <w:r>
              <w:rPr>
                <w:i/>
                <w:sz w:val="20"/>
                <w:szCs w:val="20"/>
              </w:rPr>
              <w:t>(n=86)</w:t>
            </w:r>
          </w:p>
        </w:tc>
        <w:tc>
          <w:tcPr>
            <w:tcW w:w="1819" w:type="dxa"/>
            <w:tcBorders>
              <w:bottom w:val="single" w:sz="18" w:space="0" w:color="auto"/>
            </w:tcBorders>
          </w:tcPr>
          <w:p w14:paraId="471B3149" w14:textId="77777777" w:rsidR="00F66A90" w:rsidRDefault="00F66A90" w:rsidP="00405843">
            <w:pPr>
              <w:spacing w:line="240" w:lineRule="auto"/>
              <w:jc w:val="center"/>
              <w:rPr>
                <w:i/>
                <w:sz w:val="20"/>
                <w:szCs w:val="20"/>
              </w:rPr>
            </w:pPr>
            <w:r>
              <w:rPr>
                <w:i/>
                <w:sz w:val="20"/>
                <w:szCs w:val="20"/>
              </w:rPr>
              <w:t>All</w:t>
            </w:r>
          </w:p>
          <w:p w14:paraId="793E9B2D" w14:textId="77777777" w:rsidR="00F66A90" w:rsidRDefault="00F66A90" w:rsidP="00405843">
            <w:pPr>
              <w:spacing w:line="240" w:lineRule="auto"/>
              <w:jc w:val="center"/>
              <w:rPr>
                <w:i/>
                <w:sz w:val="20"/>
                <w:szCs w:val="20"/>
              </w:rPr>
            </w:pPr>
            <w:r>
              <w:rPr>
                <w:i/>
                <w:sz w:val="20"/>
                <w:szCs w:val="20"/>
              </w:rPr>
              <w:t>(n=268)</w:t>
            </w:r>
          </w:p>
        </w:tc>
      </w:tr>
      <w:tr w:rsidR="00F66A90" w14:paraId="4E0C6992" w14:textId="77777777" w:rsidTr="00405843">
        <w:trPr>
          <w:trHeight w:val="493"/>
        </w:trPr>
        <w:tc>
          <w:tcPr>
            <w:tcW w:w="3569" w:type="dxa"/>
            <w:tcBorders>
              <w:top w:val="single" w:sz="18" w:space="0" w:color="auto"/>
              <w:right w:val="single" w:sz="8" w:space="0" w:color="auto"/>
            </w:tcBorders>
          </w:tcPr>
          <w:p w14:paraId="6F63689B" w14:textId="77777777" w:rsidR="00F66A90" w:rsidRPr="00772C08" w:rsidRDefault="00F66A90" w:rsidP="00405843">
            <w:pPr>
              <w:spacing w:line="240" w:lineRule="auto"/>
              <w:rPr>
                <w:i/>
                <w:sz w:val="20"/>
                <w:szCs w:val="20"/>
              </w:rPr>
            </w:pPr>
            <w:r>
              <w:rPr>
                <w:i/>
                <w:sz w:val="20"/>
                <w:szCs w:val="20"/>
              </w:rPr>
              <w:t>Sexual desire/success</w:t>
            </w:r>
          </w:p>
        </w:tc>
        <w:tc>
          <w:tcPr>
            <w:tcW w:w="1819" w:type="dxa"/>
            <w:tcBorders>
              <w:top w:val="single" w:sz="18" w:space="0" w:color="auto"/>
              <w:left w:val="single" w:sz="8" w:space="0" w:color="auto"/>
            </w:tcBorders>
            <w:vAlign w:val="center"/>
          </w:tcPr>
          <w:p w14:paraId="53B0EAAF" w14:textId="77777777" w:rsidR="00F66A90" w:rsidRPr="007332FB" w:rsidRDefault="00F66A90" w:rsidP="00405843">
            <w:pPr>
              <w:spacing w:line="240" w:lineRule="auto"/>
              <w:jc w:val="center"/>
              <w:rPr>
                <w:sz w:val="20"/>
                <w:szCs w:val="20"/>
              </w:rPr>
            </w:pPr>
            <w:r>
              <w:rPr>
                <w:sz w:val="20"/>
                <w:szCs w:val="20"/>
              </w:rPr>
              <w:t>1 (0.5)</w:t>
            </w:r>
          </w:p>
        </w:tc>
        <w:tc>
          <w:tcPr>
            <w:tcW w:w="1819" w:type="dxa"/>
            <w:tcBorders>
              <w:top w:val="single" w:sz="18" w:space="0" w:color="auto"/>
            </w:tcBorders>
            <w:vAlign w:val="center"/>
          </w:tcPr>
          <w:p w14:paraId="45281676" w14:textId="77777777" w:rsidR="00F66A90" w:rsidRPr="007332FB" w:rsidRDefault="00F66A90" w:rsidP="00405843">
            <w:pPr>
              <w:spacing w:line="240" w:lineRule="auto"/>
              <w:jc w:val="center"/>
              <w:rPr>
                <w:sz w:val="20"/>
                <w:szCs w:val="20"/>
              </w:rPr>
            </w:pPr>
            <w:r>
              <w:rPr>
                <w:sz w:val="20"/>
                <w:szCs w:val="20"/>
              </w:rPr>
              <w:t>0 (0.0)</w:t>
            </w:r>
          </w:p>
        </w:tc>
        <w:tc>
          <w:tcPr>
            <w:tcW w:w="1819" w:type="dxa"/>
            <w:tcBorders>
              <w:top w:val="single" w:sz="18" w:space="0" w:color="auto"/>
            </w:tcBorders>
            <w:vAlign w:val="center"/>
          </w:tcPr>
          <w:p w14:paraId="2DF2935F" w14:textId="77777777" w:rsidR="00F66A90" w:rsidRDefault="00F66A90" w:rsidP="00405843">
            <w:pPr>
              <w:spacing w:line="240" w:lineRule="auto"/>
              <w:jc w:val="center"/>
              <w:rPr>
                <w:sz w:val="20"/>
                <w:szCs w:val="20"/>
              </w:rPr>
            </w:pPr>
            <w:r>
              <w:rPr>
                <w:sz w:val="20"/>
                <w:szCs w:val="20"/>
              </w:rPr>
              <w:t>1 (0.4)</w:t>
            </w:r>
          </w:p>
        </w:tc>
      </w:tr>
      <w:tr w:rsidR="00F66A90" w14:paraId="2EB11A07" w14:textId="77777777" w:rsidTr="00405843">
        <w:trPr>
          <w:trHeight w:val="493"/>
        </w:trPr>
        <w:tc>
          <w:tcPr>
            <w:tcW w:w="3569" w:type="dxa"/>
            <w:tcBorders>
              <w:right w:val="single" w:sz="8" w:space="0" w:color="auto"/>
            </w:tcBorders>
          </w:tcPr>
          <w:p w14:paraId="4D3AD982" w14:textId="77777777" w:rsidR="00F66A90" w:rsidRPr="00772C08" w:rsidRDefault="00F66A90" w:rsidP="00405843">
            <w:pPr>
              <w:spacing w:line="240" w:lineRule="auto"/>
              <w:rPr>
                <w:i/>
                <w:sz w:val="20"/>
                <w:szCs w:val="20"/>
              </w:rPr>
            </w:pPr>
            <w:r>
              <w:rPr>
                <w:i/>
                <w:sz w:val="20"/>
                <w:szCs w:val="20"/>
              </w:rPr>
              <w:t>Reward/success</w:t>
            </w:r>
          </w:p>
        </w:tc>
        <w:tc>
          <w:tcPr>
            <w:tcW w:w="1819" w:type="dxa"/>
            <w:tcBorders>
              <w:left w:val="single" w:sz="8" w:space="0" w:color="auto"/>
            </w:tcBorders>
            <w:vAlign w:val="center"/>
          </w:tcPr>
          <w:p w14:paraId="65B73767" w14:textId="77777777" w:rsidR="00F66A90" w:rsidRPr="007332FB" w:rsidRDefault="00F66A90" w:rsidP="00405843">
            <w:pPr>
              <w:spacing w:line="240" w:lineRule="auto"/>
              <w:jc w:val="center"/>
              <w:rPr>
                <w:sz w:val="20"/>
                <w:szCs w:val="20"/>
              </w:rPr>
            </w:pPr>
            <w:r>
              <w:rPr>
                <w:sz w:val="20"/>
                <w:szCs w:val="20"/>
              </w:rPr>
              <w:t>10 (5.5)</w:t>
            </w:r>
          </w:p>
        </w:tc>
        <w:tc>
          <w:tcPr>
            <w:tcW w:w="1819" w:type="dxa"/>
            <w:vAlign w:val="center"/>
          </w:tcPr>
          <w:p w14:paraId="40D548D4" w14:textId="77777777" w:rsidR="00F66A90" w:rsidRPr="007332FB" w:rsidRDefault="00F66A90" w:rsidP="00405843">
            <w:pPr>
              <w:spacing w:line="240" w:lineRule="auto"/>
              <w:jc w:val="center"/>
              <w:rPr>
                <w:sz w:val="20"/>
                <w:szCs w:val="20"/>
              </w:rPr>
            </w:pPr>
            <w:r>
              <w:rPr>
                <w:sz w:val="20"/>
                <w:szCs w:val="20"/>
              </w:rPr>
              <w:t>4 (4.7)</w:t>
            </w:r>
          </w:p>
        </w:tc>
        <w:tc>
          <w:tcPr>
            <w:tcW w:w="1819" w:type="dxa"/>
            <w:vAlign w:val="center"/>
          </w:tcPr>
          <w:p w14:paraId="5157C1C2" w14:textId="77777777" w:rsidR="00F66A90" w:rsidRDefault="00F66A90" w:rsidP="00405843">
            <w:pPr>
              <w:spacing w:line="240" w:lineRule="auto"/>
              <w:jc w:val="center"/>
              <w:rPr>
                <w:sz w:val="20"/>
                <w:szCs w:val="20"/>
              </w:rPr>
            </w:pPr>
            <w:r>
              <w:rPr>
                <w:sz w:val="20"/>
                <w:szCs w:val="20"/>
              </w:rPr>
              <w:t>14 (5.2)</w:t>
            </w:r>
          </w:p>
        </w:tc>
      </w:tr>
      <w:tr w:rsidR="00F66A90" w14:paraId="113B5922" w14:textId="77777777" w:rsidTr="00405843">
        <w:trPr>
          <w:trHeight w:val="493"/>
        </w:trPr>
        <w:tc>
          <w:tcPr>
            <w:tcW w:w="3569" w:type="dxa"/>
            <w:tcBorders>
              <w:right w:val="single" w:sz="8" w:space="0" w:color="auto"/>
            </w:tcBorders>
          </w:tcPr>
          <w:p w14:paraId="5B403D42" w14:textId="77777777" w:rsidR="00F66A90" w:rsidRPr="00EB60E8" w:rsidRDefault="00F66A90" w:rsidP="00405843">
            <w:pPr>
              <w:spacing w:line="240" w:lineRule="auto"/>
              <w:rPr>
                <w:i/>
                <w:sz w:val="20"/>
                <w:szCs w:val="20"/>
              </w:rPr>
            </w:pPr>
            <w:r>
              <w:rPr>
                <w:i/>
                <w:sz w:val="20"/>
                <w:szCs w:val="20"/>
              </w:rPr>
              <w:t>Relaxation</w:t>
            </w:r>
          </w:p>
        </w:tc>
        <w:tc>
          <w:tcPr>
            <w:tcW w:w="1819" w:type="dxa"/>
            <w:tcBorders>
              <w:left w:val="single" w:sz="8" w:space="0" w:color="auto"/>
            </w:tcBorders>
            <w:vAlign w:val="center"/>
          </w:tcPr>
          <w:p w14:paraId="4A7AE817" w14:textId="77777777" w:rsidR="00F66A90" w:rsidRDefault="00F66A90" w:rsidP="00405843">
            <w:pPr>
              <w:spacing w:line="240" w:lineRule="auto"/>
              <w:jc w:val="center"/>
              <w:rPr>
                <w:sz w:val="20"/>
                <w:szCs w:val="20"/>
              </w:rPr>
            </w:pPr>
            <w:r>
              <w:rPr>
                <w:sz w:val="20"/>
                <w:szCs w:val="20"/>
              </w:rPr>
              <w:t>6 (3.3)</w:t>
            </w:r>
          </w:p>
        </w:tc>
        <w:tc>
          <w:tcPr>
            <w:tcW w:w="1819" w:type="dxa"/>
            <w:vAlign w:val="center"/>
          </w:tcPr>
          <w:p w14:paraId="68268F66" w14:textId="77777777" w:rsidR="00F66A90" w:rsidRDefault="00F66A90" w:rsidP="00405843">
            <w:pPr>
              <w:spacing w:line="240" w:lineRule="auto"/>
              <w:jc w:val="center"/>
              <w:rPr>
                <w:sz w:val="20"/>
                <w:szCs w:val="20"/>
              </w:rPr>
            </w:pPr>
            <w:r>
              <w:rPr>
                <w:sz w:val="20"/>
                <w:szCs w:val="20"/>
              </w:rPr>
              <w:t>4 (4.7)</w:t>
            </w:r>
          </w:p>
        </w:tc>
        <w:tc>
          <w:tcPr>
            <w:tcW w:w="1819" w:type="dxa"/>
            <w:vAlign w:val="center"/>
          </w:tcPr>
          <w:p w14:paraId="2A581C1D" w14:textId="77777777" w:rsidR="00F66A90" w:rsidRDefault="00F66A90" w:rsidP="00405843">
            <w:pPr>
              <w:spacing w:line="240" w:lineRule="auto"/>
              <w:jc w:val="center"/>
              <w:rPr>
                <w:sz w:val="20"/>
                <w:szCs w:val="20"/>
              </w:rPr>
            </w:pPr>
            <w:r>
              <w:rPr>
                <w:sz w:val="20"/>
                <w:szCs w:val="20"/>
              </w:rPr>
              <w:t>10 (3.7)</w:t>
            </w:r>
          </w:p>
        </w:tc>
      </w:tr>
      <w:tr w:rsidR="00F66A90" w14:paraId="23EA8881" w14:textId="77777777" w:rsidTr="00405843">
        <w:trPr>
          <w:trHeight w:val="493"/>
        </w:trPr>
        <w:tc>
          <w:tcPr>
            <w:tcW w:w="3569" w:type="dxa"/>
            <w:tcBorders>
              <w:right w:val="single" w:sz="8" w:space="0" w:color="auto"/>
            </w:tcBorders>
          </w:tcPr>
          <w:p w14:paraId="2CD7239A" w14:textId="77777777" w:rsidR="00F66A90" w:rsidRPr="00EB60E8" w:rsidRDefault="00F66A90" w:rsidP="00405843">
            <w:pPr>
              <w:spacing w:line="240" w:lineRule="auto"/>
              <w:rPr>
                <w:i/>
                <w:sz w:val="20"/>
                <w:szCs w:val="20"/>
              </w:rPr>
            </w:pPr>
            <w:r>
              <w:rPr>
                <w:i/>
                <w:sz w:val="20"/>
                <w:szCs w:val="20"/>
              </w:rPr>
              <w:t>Social status</w:t>
            </w:r>
          </w:p>
        </w:tc>
        <w:tc>
          <w:tcPr>
            <w:tcW w:w="1819" w:type="dxa"/>
            <w:tcBorders>
              <w:left w:val="single" w:sz="8" w:space="0" w:color="auto"/>
            </w:tcBorders>
            <w:vAlign w:val="center"/>
          </w:tcPr>
          <w:p w14:paraId="547D91E7" w14:textId="77777777" w:rsidR="00F66A90" w:rsidRDefault="00F66A90" w:rsidP="00405843">
            <w:pPr>
              <w:spacing w:line="240" w:lineRule="auto"/>
              <w:jc w:val="center"/>
              <w:rPr>
                <w:sz w:val="20"/>
                <w:szCs w:val="20"/>
              </w:rPr>
            </w:pPr>
            <w:r>
              <w:rPr>
                <w:sz w:val="20"/>
                <w:szCs w:val="20"/>
              </w:rPr>
              <w:t>9 (4.9)</w:t>
            </w:r>
          </w:p>
        </w:tc>
        <w:tc>
          <w:tcPr>
            <w:tcW w:w="1819" w:type="dxa"/>
            <w:vAlign w:val="center"/>
          </w:tcPr>
          <w:p w14:paraId="70532547" w14:textId="77777777" w:rsidR="00F66A90" w:rsidRDefault="00F66A90" w:rsidP="00405843">
            <w:pPr>
              <w:spacing w:line="240" w:lineRule="auto"/>
              <w:jc w:val="center"/>
              <w:rPr>
                <w:sz w:val="20"/>
                <w:szCs w:val="20"/>
              </w:rPr>
            </w:pPr>
            <w:r>
              <w:rPr>
                <w:sz w:val="20"/>
                <w:szCs w:val="20"/>
              </w:rPr>
              <w:t>7 (8.1)</w:t>
            </w:r>
          </w:p>
        </w:tc>
        <w:tc>
          <w:tcPr>
            <w:tcW w:w="1819" w:type="dxa"/>
            <w:vAlign w:val="center"/>
          </w:tcPr>
          <w:p w14:paraId="40CA173E" w14:textId="77777777" w:rsidR="00F66A90" w:rsidRDefault="00F66A90" w:rsidP="00405843">
            <w:pPr>
              <w:spacing w:line="240" w:lineRule="auto"/>
              <w:jc w:val="center"/>
              <w:rPr>
                <w:sz w:val="20"/>
                <w:szCs w:val="20"/>
              </w:rPr>
            </w:pPr>
            <w:r>
              <w:rPr>
                <w:sz w:val="20"/>
                <w:szCs w:val="20"/>
              </w:rPr>
              <w:t>16 (6.0)</w:t>
            </w:r>
          </w:p>
        </w:tc>
      </w:tr>
      <w:tr w:rsidR="00F66A90" w14:paraId="70347693" w14:textId="77777777" w:rsidTr="00405843">
        <w:trPr>
          <w:trHeight w:val="493"/>
        </w:trPr>
        <w:tc>
          <w:tcPr>
            <w:tcW w:w="3569" w:type="dxa"/>
            <w:tcBorders>
              <w:right w:val="single" w:sz="8" w:space="0" w:color="auto"/>
            </w:tcBorders>
          </w:tcPr>
          <w:p w14:paraId="778394AD" w14:textId="77777777" w:rsidR="00F66A90" w:rsidRPr="00EB60E8" w:rsidRDefault="00F66A90" w:rsidP="00405843">
            <w:pPr>
              <w:spacing w:line="240" w:lineRule="auto"/>
              <w:rPr>
                <w:i/>
                <w:sz w:val="20"/>
                <w:szCs w:val="20"/>
              </w:rPr>
            </w:pPr>
            <w:r>
              <w:rPr>
                <w:i/>
                <w:sz w:val="20"/>
                <w:szCs w:val="20"/>
              </w:rPr>
              <w:t>Creative expression</w:t>
            </w:r>
          </w:p>
        </w:tc>
        <w:tc>
          <w:tcPr>
            <w:tcW w:w="1819" w:type="dxa"/>
            <w:tcBorders>
              <w:left w:val="single" w:sz="8" w:space="0" w:color="auto"/>
            </w:tcBorders>
            <w:vAlign w:val="center"/>
          </w:tcPr>
          <w:p w14:paraId="0DEBAC8F" w14:textId="77777777" w:rsidR="00F66A90" w:rsidRDefault="00F66A90" w:rsidP="00405843">
            <w:pPr>
              <w:spacing w:line="240" w:lineRule="auto"/>
              <w:jc w:val="center"/>
              <w:rPr>
                <w:sz w:val="20"/>
                <w:szCs w:val="20"/>
              </w:rPr>
            </w:pPr>
            <w:r>
              <w:rPr>
                <w:sz w:val="20"/>
                <w:szCs w:val="20"/>
              </w:rPr>
              <w:t>0 (0.0)</w:t>
            </w:r>
          </w:p>
        </w:tc>
        <w:tc>
          <w:tcPr>
            <w:tcW w:w="1819" w:type="dxa"/>
            <w:vAlign w:val="center"/>
          </w:tcPr>
          <w:p w14:paraId="2547993B" w14:textId="77777777" w:rsidR="00F66A90" w:rsidRDefault="00F66A90" w:rsidP="00405843">
            <w:pPr>
              <w:spacing w:line="240" w:lineRule="auto"/>
              <w:jc w:val="center"/>
              <w:rPr>
                <w:sz w:val="20"/>
                <w:szCs w:val="20"/>
              </w:rPr>
            </w:pPr>
            <w:r>
              <w:rPr>
                <w:sz w:val="20"/>
                <w:szCs w:val="20"/>
              </w:rPr>
              <w:t>4 (4.7)</w:t>
            </w:r>
          </w:p>
        </w:tc>
        <w:tc>
          <w:tcPr>
            <w:tcW w:w="1819" w:type="dxa"/>
            <w:vAlign w:val="center"/>
          </w:tcPr>
          <w:p w14:paraId="46CE3783" w14:textId="77777777" w:rsidR="00F66A90" w:rsidRDefault="00F66A90" w:rsidP="00405843">
            <w:pPr>
              <w:spacing w:line="240" w:lineRule="auto"/>
              <w:jc w:val="center"/>
              <w:rPr>
                <w:sz w:val="20"/>
                <w:szCs w:val="20"/>
              </w:rPr>
            </w:pPr>
            <w:r>
              <w:rPr>
                <w:sz w:val="20"/>
                <w:szCs w:val="20"/>
              </w:rPr>
              <w:t>4 (1.5)</w:t>
            </w:r>
          </w:p>
        </w:tc>
      </w:tr>
      <w:tr w:rsidR="00F66A90" w14:paraId="4276E6A7" w14:textId="77777777" w:rsidTr="00405843">
        <w:trPr>
          <w:trHeight w:val="493"/>
        </w:trPr>
        <w:tc>
          <w:tcPr>
            <w:tcW w:w="3569" w:type="dxa"/>
            <w:tcBorders>
              <w:right w:val="single" w:sz="8" w:space="0" w:color="auto"/>
            </w:tcBorders>
          </w:tcPr>
          <w:p w14:paraId="27B5EB60" w14:textId="77777777" w:rsidR="00F66A90" w:rsidRPr="00EB60E8" w:rsidRDefault="00F66A90" w:rsidP="00405843">
            <w:pPr>
              <w:spacing w:line="240" w:lineRule="auto"/>
              <w:rPr>
                <w:i/>
                <w:sz w:val="20"/>
                <w:szCs w:val="20"/>
              </w:rPr>
            </w:pPr>
            <w:r>
              <w:rPr>
                <w:i/>
                <w:sz w:val="20"/>
                <w:szCs w:val="20"/>
              </w:rPr>
              <w:t>Humour</w:t>
            </w:r>
          </w:p>
        </w:tc>
        <w:tc>
          <w:tcPr>
            <w:tcW w:w="1819" w:type="dxa"/>
            <w:tcBorders>
              <w:left w:val="single" w:sz="8" w:space="0" w:color="auto"/>
            </w:tcBorders>
            <w:vAlign w:val="center"/>
          </w:tcPr>
          <w:p w14:paraId="09139307" w14:textId="77777777" w:rsidR="00F66A90" w:rsidRDefault="00F66A90" w:rsidP="00405843">
            <w:pPr>
              <w:spacing w:line="240" w:lineRule="auto"/>
              <w:jc w:val="center"/>
              <w:rPr>
                <w:sz w:val="20"/>
                <w:szCs w:val="20"/>
              </w:rPr>
            </w:pPr>
            <w:r>
              <w:rPr>
                <w:sz w:val="20"/>
                <w:szCs w:val="20"/>
              </w:rPr>
              <w:t>23 (12.6)</w:t>
            </w:r>
          </w:p>
        </w:tc>
        <w:tc>
          <w:tcPr>
            <w:tcW w:w="1819" w:type="dxa"/>
            <w:vAlign w:val="center"/>
          </w:tcPr>
          <w:p w14:paraId="4EFC1C27" w14:textId="77777777" w:rsidR="00F66A90" w:rsidRDefault="00F66A90" w:rsidP="00405843">
            <w:pPr>
              <w:spacing w:line="240" w:lineRule="auto"/>
              <w:jc w:val="center"/>
              <w:rPr>
                <w:sz w:val="20"/>
                <w:szCs w:val="20"/>
              </w:rPr>
            </w:pPr>
            <w:r>
              <w:rPr>
                <w:sz w:val="20"/>
                <w:szCs w:val="20"/>
              </w:rPr>
              <w:t>15 (17.4)</w:t>
            </w:r>
          </w:p>
        </w:tc>
        <w:tc>
          <w:tcPr>
            <w:tcW w:w="1819" w:type="dxa"/>
            <w:vAlign w:val="center"/>
          </w:tcPr>
          <w:p w14:paraId="38D0EF3E" w14:textId="77777777" w:rsidR="00F66A90" w:rsidRDefault="00F66A90" w:rsidP="00405843">
            <w:pPr>
              <w:spacing w:line="240" w:lineRule="auto"/>
              <w:jc w:val="center"/>
              <w:rPr>
                <w:sz w:val="20"/>
                <w:szCs w:val="20"/>
              </w:rPr>
            </w:pPr>
            <w:r>
              <w:rPr>
                <w:sz w:val="20"/>
                <w:szCs w:val="20"/>
              </w:rPr>
              <w:t>38 (14.2)</w:t>
            </w:r>
          </w:p>
        </w:tc>
      </w:tr>
      <w:tr w:rsidR="00F66A90" w14:paraId="7048F9F7" w14:textId="77777777" w:rsidTr="00405843">
        <w:trPr>
          <w:trHeight w:val="493"/>
        </w:trPr>
        <w:tc>
          <w:tcPr>
            <w:tcW w:w="3569" w:type="dxa"/>
            <w:tcBorders>
              <w:right w:val="single" w:sz="8" w:space="0" w:color="auto"/>
            </w:tcBorders>
          </w:tcPr>
          <w:p w14:paraId="667B794B" w14:textId="77777777" w:rsidR="00F66A90" w:rsidRDefault="00F66A90" w:rsidP="00405843">
            <w:pPr>
              <w:spacing w:line="240" w:lineRule="auto"/>
              <w:rPr>
                <w:i/>
                <w:sz w:val="20"/>
                <w:szCs w:val="20"/>
              </w:rPr>
            </w:pPr>
            <w:r>
              <w:rPr>
                <w:i/>
                <w:sz w:val="20"/>
                <w:szCs w:val="20"/>
              </w:rPr>
              <w:t>Good taste/artisanal</w:t>
            </w:r>
          </w:p>
        </w:tc>
        <w:tc>
          <w:tcPr>
            <w:tcW w:w="1819" w:type="dxa"/>
            <w:tcBorders>
              <w:left w:val="single" w:sz="8" w:space="0" w:color="auto"/>
            </w:tcBorders>
            <w:vAlign w:val="center"/>
          </w:tcPr>
          <w:p w14:paraId="29E93047" w14:textId="77777777" w:rsidR="00F66A90" w:rsidRDefault="00F66A90" w:rsidP="00405843">
            <w:pPr>
              <w:spacing w:line="240" w:lineRule="auto"/>
              <w:jc w:val="center"/>
              <w:rPr>
                <w:sz w:val="20"/>
                <w:szCs w:val="20"/>
              </w:rPr>
            </w:pPr>
            <w:r>
              <w:rPr>
                <w:sz w:val="20"/>
                <w:szCs w:val="20"/>
              </w:rPr>
              <w:t>13 (7.1)</w:t>
            </w:r>
          </w:p>
        </w:tc>
        <w:tc>
          <w:tcPr>
            <w:tcW w:w="1819" w:type="dxa"/>
            <w:vAlign w:val="center"/>
          </w:tcPr>
          <w:p w14:paraId="71EDDB32" w14:textId="77777777" w:rsidR="00F66A90" w:rsidRDefault="00F66A90" w:rsidP="00405843">
            <w:pPr>
              <w:spacing w:line="240" w:lineRule="auto"/>
              <w:jc w:val="center"/>
              <w:rPr>
                <w:sz w:val="20"/>
                <w:szCs w:val="20"/>
              </w:rPr>
            </w:pPr>
            <w:r>
              <w:rPr>
                <w:sz w:val="20"/>
                <w:szCs w:val="20"/>
              </w:rPr>
              <w:t>10 (11.6)</w:t>
            </w:r>
          </w:p>
        </w:tc>
        <w:tc>
          <w:tcPr>
            <w:tcW w:w="1819" w:type="dxa"/>
            <w:vAlign w:val="center"/>
          </w:tcPr>
          <w:p w14:paraId="4CFF1156" w14:textId="77777777" w:rsidR="00F66A90" w:rsidRDefault="00F66A90" w:rsidP="00405843">
            <w:pPr>
              <w:spacing w:line="240" w:lineRule="auto"/>
              <w:jc w:val="center"/>
              <w:rPr>
                <w:sz w:val="20"/>
                <w:szCs w:val="20"/>
              </w:rPr>
            </w:pPr>
            <w:r>
              <w:rPr>
                <w:sz w:val="20"/>
                <w:szCs w:val="20"/>
              </w:rPr>
              <w:t>23 (8.6)</w:t>
            </w:r>
          </w:p>
        </w:tc>
      </w:tr>
      <w:tr w:rsidR="00F66A90" w14:paraId="47521F04" w14:textId="77777777" w:rsidTr="00405843">
        <w:trPr>
          <w:trHeight w:val="493"/>
        </w:trPr>
        <w:tc>
          <w:tcPr>
            <w:tcW w:w="3569" w:type="dxa"/>
            <w:tcBorders>
              <w:right w:val="single" w:sz="8" w:space="0" w:color="auto"/>
            </w:tcBorders>
          </w:tcPr>
          <w:p w14:paraId="3AAA5DE2" w14:textId="77777777" w:rsidR="00F66A90" w:rsidRPr="00EB60E8" w:rsidRDefault="00F66A90" w:rsidP="00405843">
            <w:pPr>
              <w:spacing w:line="240" w:lineRule="auto"/>
              <w:rPr>
                <w:i/>
                <w:sz w:val="20"/>
                <w:szCs w:val="20"/>
              </w:rPr>
            </w:pPr>
            <w:r>
              <w:rPr>
                <w:i/>
                <w:sz w:val="20"/>
                <w:szCs w:val="20"/>
              </w:rPr>
              <w:t>Glamorousness</w:t>
            </w:r>
          </w:p>
        </w:tc>
        <w:tc>
          <w:tcPr>
            <w:tcW w:w="1819" w:type="dxa"/>
            <w:tcBorders>
              <w:left w:val="single" w:sz="8" w:space="0" w:color="auto"/>
            </w:tcBorders>
            <w:vAlign w:val="center"/>
          </w:tcPr>
          <w:p w14:paraId="34E08955" w14:textId="77777777" w:rsidR="00F66A90" w:rsidRDefault="00F66A90" w:rsidP="00405843">
            <w:pPr>
              <w:spacing w:line="240" w:lineRule="auto"/>
              <w:jc w:val="center"/>
              <w:rPr>
                <w:sz w:val="20"/>
                <w:szCs w:val="20"/>
              </w:rPr>
            </w:pPr>
            <w:r>
              <w:rPr>
                <w:sz w:val="20"/>
                <w:szCs w:val="20"/>
              </w:rPr>
              <w:t>11 (6.0)</w:t>
            </w:r>
          </w:p>
        </w:tc>
        <w:tc>
          <w:tcPr>
            <w:tcW w:w="1819" w:type="dxa"/>
            <w:vAlign w:val="center"/>
          </w:tcPr>
          <w:p w14:paraId="250160BD"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40E90ADA" w14:textId="77777777" w:rsidR="00F66A90" w:rsidRDefault="00F66A90" w:rsidP="00405843">
            <w:pPr>
              <w:spacing w:line="240" w:lineRule="auto"/>
              <w:jc w:val="center"/>
              <w:rPr>
                <w:sz w:val="20"/>
                <w:szCs w:val="20"/>
              </w:rPr>
            </w:pPr>
            <w:r>
              <w:rPr>
                <w:sz w:val="20"/>
                <w:szCs w:val="20"/>
              </w:rPr>
              <w:t>12 (4.5)</w:t>
            </w:r>
          </w:p>
        </w:tc>
      </w:tr>
      <w:tr w:rsidR="00F66A90" w14:paraId="4774BD59" w14:textId="77777777" w:rsidTr="00405843">
        <w:trPr>
          <w:trHeight w:val="493"/>
        </w:trPr>
        <w:tc>
          <w:tcPr>
            <w:tcW w:w="3569" w:type="dxa"/>
            <w:tcBorders>
              <w:right w:val="single" w:sz="8" w:space="0" w:color="auto"/>
            </w:tcBorders>
          </w:tcPr>
          <w:p w14:paraId="347CC3C8" w14:textId="77777777" w:rsidR="00F66A90" w:rsidRPr="00EB60E8" w:rsidRDefault="00F66A90" w:rsidP="00405843">
            <w:pPr>
              <w:spacing w:line="240" w:lineRule="auto"/>
              <w:rPr>
                <w:i/>
                <w:sz w:val="20"/>
                <w:szCs w:val="20"/>
              </w:rPr>
            </w:pPr>
            <w:r>
              <w:rPr>
                <w:i/>
                <w:sz w:val="20"/>
                <w:szCs w:val="20"/>
              </w:rPr>
              <w:t>Emotional disconnection</w:t>
            </w:r>
          </w:p>
        </w:tc>
        <w:tc>
          <w:tcPr>
            <w:tcW w:w="1819" w:type="dxa"/>
            <w:tcBorders>
              <w:left w:val="single" w:sz="8" w:space="0" w:color="auto"/>
            </w:tcBorders>
            <w:vAlign w:val="center"/>
          </w:tcPr>
          <w:p w14:paraId="316F95A4" w14:textId="77777777" w:rsidR="00F66A90" w:rsidRDefault="00F66A90" w:rsidP="00405843">
            <w:pPr>
              <w:spacing w:line="240" w:lineRule="auto"/>
              <w:jc w:val="center"/>
              <w:rPr>
                <w:sz w:val="20"/>
                <w:szCs w:val="20"/>
              </w:rPr>
            </w:pPr>
            <w:r>
              <w:rPr>
                <w:sz w:val="20"/>
                <w:szCs w:val="20"/>
              </w:rPr>
              <w:t>0 (0.0)</w:t>
            </w:r>
          </w:p>
        </w:tc>
        <w:tc>
          <w:tcPr>
            <w:tcW w:w="1819" w:type="dxa"/>
            <w:vAlign w:val="center"/>
          </w:tcPr>
          <w:p w14:paraId="20CC8115"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6080C790" w14:textId="77777777" w:rsidR="00F66A90" w:rsidRDefault="00F66A90" w:rsidP="00405843">
            <w:pPr>
              <w:spacing w:line="240" w:lineRule="auto"/>
              <w:jc w:val="center"/>
              <w:rPr>
                <w:sz w:val="20"/>
                <w:szCs w:val="20"/>
              </w:rPr>
            </w:pPr>
            <w:r>
              <w:rPr>
                <w:sz w:val="20"/>
                <w:szCs w:val="20"/>
              </w:rPr>
              <w:t>1 (0.4)</w:t>
            </w:r>
          </w:p>
        </w:tc>
      </w:tr>
      <w:tr w:rsidR="00F66A90" w14:paraId="5244A4DF" w14:textId="77777777" w:rsidTr="00405843">
        <w:trPr>
          <w:trHeight w:val="493"/>
        </w:trPr>
        <w:tc>
          <w:tcPr>
            <w:tcW w:w="3569" w:type="dxa"/>
            <w:tcBorders>
              <w:right w:val="single" w:sz="8" w:space="0" w:color="auto"/>
            </w:tcBorders>
          </w:tcPr>
          <w:p w14:paraId="6490D798" w14:textId="77777777" w:rsidR="00F66A90" w:rsidRPr="00EB60E8" w:rsidRDefault="00F66A90" w:rsidP="00405843">
            <w:pPr>
              <w:spacing w:line="240" w:lineRule="auto"/>
              <w:rPr>
                <w:i/>
                <w:sz w:val="20"/>
                <w:szCs w:val="20"/>
              </w:rPr>
            </w:pPr>
            <w:r>
              <w:rPr>
                <w:i/>
                <w:sz w:val="20"/>
                <w:szCs w:val="20"/>
              </w:rPr>
              <w:t>Empathy/bonding</w:t>
            </w:r>
          </w:p>
        </w:tc>
        <w:tc>
          <w:tcPr>
            <w:tcW w:w="1819" w:type="dxa"/>
            <w:tcBorders>
              <w:left w:val="single" w:sz="8" w:space="0" w:color="auto"/>
            </w:tcBorders>
            <w:vAlign w:val="center"/>
          </w:tcPr>
          <w:p w14:paraId="23ABE160" w14:textId="77777777" w:rsidR="00F66A90" w:rsidRDefault="00F66A90" w:rsidP="00405843">
            <w:pPr>
              <w:spacing w:line="240" w:lineRule="auto"/>
              <w:jc w:val="center"/>
              <w:rPr>
                <w:sz w:val="20"/>
                <w:szCs w:val="20"/>
              </w:rPr>
            </w:pPr>
            <w:r>
              <w:rPr>
                <w:sz w:val="20"/>
                <w:szCs w:val="20"/>
              </w:rPr>
              <w:t>3 (1.6)</w:t>
            </w:r>
          </w:p>
        </w:tc>
        <w:tc>
          <w:tcPr>
            <w:tcW w:w="1819" w:type="dxa"/>
            <w:vAlign w:val="center"/>
          </w:tcPr>
          <w:p w14:paraId="13F1DCB8"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40AD4534" w14:textId="77777777" w:rsidR="00F66A90" w:rsidRDefault="00F66A90" w:rsidP="00405843">
            <w:pPr>
              <w:spacing w:line="240" w:lineRule="auto"/>
              <w:jc w:val="center"/>
              <w:rPr>
                <w:sz w:val="20"/>
                <w:szCs w:val="20"/>
              </w:rPr>
            </w:pPr>
            <w:r>
              <w:rPr>
                <w:sz w:val="20"/>
                <w:szCs w:val="20"/>
              </w:rPr>
              <w:t>4 (1.5)</w:t>
            </w:r>
          </w:p>
        </w:tc>
      </w:tr>
      <w:tr w:rsidR="00F66A90" w14:paraId="5AA9990C" w14:textId="77777777" w:rsidTr="00405843">
        <w:trPr>
          <w:trHeight w:val="493"/>
        </w:trPr>
        <w:tc>
          <w:tcPr>
            <w:tcW w:w="3569" w:type="dxa"/>
            <w:tcBorders>
              <w:right w:val="single" w:sz="8" w:space="0" w:color="auto"/>
            </w:tcBorders>
          </w:tcPr>
          <w:p w14:paraId="2E75D5B5" w14:textId="77777777" w:rsidR="00F66A90" w:rsidRPr="00EB60E8" w:rsidRDefault="00F66A90" w:rsidP="00405843">
            <w:pPr>
              <w:spacing w:line="240" w:lineRule="auto"/>
              <w:rPr>
                <w:i/>
                <w:sz w:val="20"/>
                <w:szCs w:val="20"/>
              </w:rPr>
            </w:pPr>
            <w:r>
              <w:rPr>
                <w:i/>
                <w:sz w:val="20"/>
                <w:szCs w:val="20"/>
              </w:rPr>
              <w:t>Sport-related</w:t>
            </w:r>
          </w:p>
        </w:tc>
        <w:tc>
          <w:tcPr>
            <w:tcW w:w="1819" w:type="dxa"/>
            <w:tcBorders>
              <w:left w:val="single" w:sz="8" w:space="0" w:color="auto"/>
            </w:tcBorders>
            <w:vAlign w:val="center"/>
          </w:tcPr>
          <w:p w14:paraId="79943A4C" w14:textId="77777777" w:rsidR="00F66A90" w:rsidRDefault="00F66A90" w:rsidP="00405843">
            <w:pPr>
              <w:spacing w:line="240" w:lineRule="auto"/>
              <w:jc w:val="center"/>
              <w:rPr>
                <w:sz w:val="20"/>
                <w:szCs w:val="20"/>
              </w:rPr>
            </w:pPr>
            <w:r>
              <w:rPr>
                <w:sz w:val="20"/>
                <w:szCs w:val="20"/>
              </w:rPr>
              <w:t>1 (0.5)</w:t>
            </w:r>
          </w:p>
        </w:tc>
        <w:tc>
          <w:tcPr>
            <w:tcW w:w="1819" w:type="dxa"/>
            <w:vAlign w:val="center"/>
          </w:tcPr>
          <w:p w14:paraId="468D62A1"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390D9F6B" w14:textId="77777777" w:rsidR="00F66A90" w:rsidRDefault="00F66A90" w:rsidP="00405843">
            <w:pPr>
              <w:spacing w:line="240" w:lineRule="auto"/>
              <w:jc w:val="center"/>
              <w:rPr>
                <w:sz w:val="20"/>
                <w:szCs w:val="20"/>
              </w:rPr>
            </w:pPr>
            <w:r>
              <w:rPr>
                <w:sz w:val="20"/>
                <w:szCs w:val="20"/>
              </w:rPr>
              <w:t>2 (0.8)</w:t>
            </w:r>
          </w:p>
        </w:tc>
      </w:tr>
      <w:tr w:rsidR="00F66A90" w14:paraId="6E4DDB4E" w14:textId="77777777" w:rsidTr="00405843">
        <w:trPr>
          <w:trHeight w:val="493"/>
        </w:trPr>
        <w:tc>
          <w:tcPr>
            <w:tcW w:w="3569" w:type="dxa"/>
            <w:tcBorders>
              <w:right w:val="single" w:sz="8" w:space="0" w:color="auto"/>
            </w:tcBorders>
          </w:tcPr>
          <w:p w14:paraId="37613EA5" w14:textId="77777777" w:rsidR="00F66A90" w:rsidRPr="00EB60E8" w:rsidRDefault="00F66A90" w:rsidP="00405843">
            <w:pPr>
              <w:spacing w:line="240" w:lineRule="auto"/>
              <w:rPr>
                <w:i/>
                <w:sz w:val="20"/>
                <w:szCs w:val="20"/>
              </w:rPr>
            </w:pPr>
            <w:r>
              <w:rPr>
                <w:i/>
                <w:sz w:val="20"/>
                <w:szCs w:val="20"/>
              </w:rPr>
              <w:t>Alcohol as a gift</w:t>
            </w:r>
          </w:p>
        </w:tc>
        <w:tc>
          <w:tcPr>
            <w:tcW w:w="1819" w:type="dxa"/>
            <w:tcBorders>
              <w:left w:val="single" w:sz="8" w:space="0" w:color="auto"/>
            </w:tcBorders>
            <w:vAlign w:val="center"/>
          </w:tcPr>
          <w:p w14:paraId="28AD1F40" w14:textId="77777777" w:rsidR="00F66A90" w:rsidRDefault="00F66A90" w:rsidP="00405843">
            <w:pPr>
              <w:spacing w:line="240" w:lineRule="auto"/>
              <w:jc w:val="center"/>
              <w:rPr>
                <w:sz w:val="20"/>
                <w:szCs w:val="20"/>
              </w:rPr>
            </w:pPr>
            <w:r>
              <w:rPr>
                <w:sz w:val="20"/>
                <w:szCs w:val="20"/>
              </w:rPr>
              <w:t>19 (10.4)</w:t>
            </w:r>
          </w:p>
        </w:tc>
        <w:tc>
          <w:tcPr>
            <w:tcW w:w="1819" w:type="dxa"/>
            <w:vAlign w:val="center"/>
          </w:tcPr>
          <w:p w14:paraId="1494B5E4" w14:textId="77777777" w:rsidR="00F66A90" w:rsidRDefault="00F66A90" w:rsidP="00405843">
            <w:pPr>
              <w:spacing w:line="240" w:lineRule="auto"/>
              <w:jc w:val="center"/>
              <w:rPr>
                <w:sz w:val="20"/>
                <w:szCs w:val="20"/>
              </w:rPr>
            </w:pPr>
            <w:r>
              <w:rPr>
                <w:sz w:val="20"/>
                <w:szCs w:val="20"/>
              </w:rPr>
              <w:t>3 (3.5)</w:t>
            </w:r>
          </w:p>
        </w:tc>
        <w:tc>
          <w:tcPr>
            <w:tcW w:w="1819" w:type="dxa"/>
            <w:vAlign w:val="center"/>
          </w:tcPr>
          <w:p w14:paraId="2812A4ED" w14:textId="77777777" w:rsidR="00F66A90" w:rsidRDefault="00F66A90" w:rsidP="00405843">
            <w:pPr>
              <w:spacing w:line="240" w:lineRule="auto"/>
              <w:jc w:val="center"/>
              <w:rPr>
                <w:sz w:val="20"/>
                <w:szCs w:val="20"/>
              </w:rPr>
            </w:pPr>
            <w:r>
              <w:rPr>
                <w:sz w:val="20"/>
                <w:szCs w:val="20"/>
              </w:rPr>
              <w:t>22 (8.2)</w:t>
            </w:r>
          </w:p>
        </w:tc>
      </w:tr>
      <w:tr w:rsidR="00F66A90" w14:paraId="31AE4273" w14:textId="77777777" w:rsidTr="00405843">
        <w:trPr>
          <w:trHeight w:val="493"/>
        </w:trPr>
        <w:tc>
          <w:tcPr>
            <w:tcW w:w="3569" w:type="dxa"/>
            <w:tcBorders>
              <w:right w:val="single" w:sz="8" w:space="0" w:color="auto"/>
            </w:tcBorders>
          </w:tcPr>
          <w:p w14:paraId="3BE33CEB" w14:textId="77777777" w:rsidR="00F66A90" w:rsidRPr="00EB60E8" w:rsidRDefault="00F66A90" w:rsidP="00405843">
            <w:pPr>
              <w:spacing w:line="240" w:lineRule="auto"/>
              <w:rPr>
                <w:i/>
                <w:sz w:val="20"/>
                <w:szCs w:val="20"/>
              </w:rPr>
            </w:pPr>
            <w:r>
              <w:rPr>
                <w:i/>
                <w:sz w:val="20"/>
                <w:szCs w:val="20"/>
              </w:rPr>
              <w:t>Alcohol as a staple/necessity/norm</w:t>
            </w:r>
          </w:p>
        </w:tc>
        <w:tc>
          <w:tcPr>
            <w:tcW w:w="1819" w:type="dxa"/>
            <w:tcBorders>
              <w:left w:val="single" w:sz="8" w:space="0" w:color="auto"/>
            </w:tcBorders>
            <w:vAlign w:val="center"/>
          </w:tcPr>
          <w:p w14:paraId="17A4C755" w14:textId="77777777" w:rsidR="00F66A90" w:rsidRDefault="00F66A90" w:rsidP="00405843">
            <w:pPr>
              <w:spacing w:line="240" w:lineRule="auto"/>
              <w:jc w:val="center"/>
              <w:rPr>
                <w:sz w:val="20"/>
                <w:szCs w:val="20"/>
              </w:rPr>
            </w:pPr>
            <w:r>
              <w:rPr>
                <w:sz w:val="20"/>
                <w:szCs w:val="20"/>
              </w:rPr>
              <w:t>44 (24.2)</w:t>
            </w:r>
          </w:p>
        </w:tc>
        <w:tc>
          <w:tcPr>
            <w:tcW w:w="1819" w:type="dxa"/>
            <w:vAlign w:val="center"/>
          </w:tcPr>
          <w:p w14:paraId="277FD80E" w14:textId="77777777" w:rsidR="00F66A90" w:rsidRDefault="00F66A90" w:rsidP="00405843">
            <w:pPr>
              <w:spacing w:line="240" w:lineRule="auto"/>
              <w:jc w:val="center"/>
              <w:rPr>
                <w:sz w:val="20"/>
                <w:szCs w:val="20"/>
              </w:rPr>
            </w:pPr>
            <w:r>
              <w:rPr>
                <w:sz w:val="20"/>
                <w:szCs w:val="20"/>
              </w:rPr>
              <w:t>25 (29.1)</w:t>
            </w:r>
          </w:p>
        </w:tc>
        <w:tc>
          <w:tcPr>
            <w:tcW w:w="1819" w:type="dxa"/>
            <w:vAlign w:val="center"/>
          </w:tcPr>
          <w:p w14:paraId="6E905232" w14:textId="77777777" w:rsidR="00F66A90" w:rsidRDefault="00F66A90" w:rsidP="00405843">
            <w:pPr>
              <w:spacing w:line="240" w:lineRule="auto"/>
              <w:jc w:val="center"/>
              <w:rPr>
                <w:sz w:val="20"/>
                <w:szCs w:val="20"/>
              </w:rPr>
            </w:pPr>
            <w:r>
              <w:rPr>
                <w:sz w:val="20"/>
                <w:szCs w:val="20"/>
              </w:rPr>
              <w:t>69 (25.8)</w:t>
            </w:r>
          </w:p>
        </w:tc>
      </w:tr>
      <w:tr w:rsidR="00F66A90" w14:paraId="0F2F566D" w14:textId="77777777" w:rsidTr="00405843">
        <w:trPr>
          <w:trHeight w:val="493"/>
        </w:trPr>
        <w:tc>
          <w:tcPr>
            <w:tcW w:w="3569" w:type="dxa"/>
            <w:tcBorders>
              <w:right w:val="single" w:sz="8" w:space="0" w:color="auto"/>
            </w:tcBorders>
          </w:tcPr>
          <w:p w14:paraId="0537FA0A" w14:textId="77777777" w:rsidR="00F66A90" w:rsidRDefault="00F66A90" w:rsidP="00405843">
            <w:pPr>
              <w:spacing w:line="240" w:lineRule="auto"/>
              <w:rPr>
                <w:i/>
                <w:sz w:val="20"/>
                <w:szCs w:val="20"/>
              </w:rPr>
            </w:pPr>
            <w:r>
              <w:rPr>
                <w:i/>
                <w:sz w:val="20"/>
                <w:szCs w:val="20"/>
              </w:rPr>
              <w:t>Nutritional/health benefit</w:t>
            </w:r>
          </w:p>
        </w:tc>
        <w:tc>
          <w:tcPr>
            <w:tcW w:w="1819" w:type="dxa"/>
            <w:tcBorders>
              <w:left w:val="single" w:sz="8" w:space="0" w:color="auto"/>
            </w:tcBorders>
            <w:vAlign w:val="center"/>
          </w:tcPr>
          <w:p w14:paraId="4F801751" w14:textId="77777777" w:rsidR="00F66A90" w:rsidRDefault="00F66A90" w:rsidP="00405843">
            <w:pPr>
              <w:spacing w:line="240" w:lineRule="auto"/>
              <w:jc w:val="center"/>
              <w:rPr>
                <w:sz w:val="20"/>
                <w:szCs w:val="20"/>
              </w:rPr>
            </w:pPr>
            <w:r>
              <w:rPr>
                <w:sz w:val="20"/>
                <w:szCs w:val="20"/>
              </w:rPr>
              <w:t>2 (1.1)</w:t>
            </w:r>
          </w:p>
        </w:tc>
        <w:tc>
          <w:tcPr>
            <w:tcW w:w="1819" w:type="dxa"/>
            <w:vAlign w:val="center"/>
          </w:tcPr>
          <w:p w14:paraId="000B556C"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4DD8BF4A" w14:textId="77777777" w:rsidR="00F66A90" w:rsidRDefault="00F66A90" w:rsidP="00405843">
            <w:pPr>
              <w:spacing w:line="240" w:lineRule="auto"/>
              <w:jc w:val="center"/>
              <w:rPr>
                <w:sz w:val="20"/>
                <w:szCs w:val="20"/>
              </w:rPr>
            </w:pPr>
            <w:r>
              <w:rPr>
                <w:sz w:val="20"/>
                <w:szCs w:val="20"/>
              </w:rPr>
              <w:t>3 (1.1)</w:t>
            </w:r>
          </w:p>
        </w:tc>
      </w:tr>
      <w:tr w:rsidR="00F66A90" w14:paraId="7320D90F" w14:textId="77777777" w:rsidTr="00405843">
        <w:trPr>
          <w:trHeight w:val="493"/>
        </w:trPr>
        <w:tc>
          <w:tcPr>
            <w:tcW w:w="3569" w:type="dxa"/>
            <w:tcBorders>
              <w:right w:val="single" w:sz="8" w:space="0" w:color="auto"/>
            </w:tcBorders>
          </w:tcPr>
          <w:p w14:paraId="26133ADD" w14:textId="77777777" w:rsidR="00F66A90" w:rsidRDefault="00F66A90" w:rsidP="00405843">
            <w:pPr>
              <w:spacing w:line="240" w:lineRule="auto"/>
              <w:rPr>
                <w:i/>
                <w:sz w:val="20"/>
                <w:szCs w:val="20"/>
              </w:rPr>
            </w:pPr>
            <w:r>
              <w:rPr>
                <w:i/>
                <w:sz w:val="20"/>
                <w:szCs w:val="20"/>
              </w:rPr>
              <w:t>Shame/embarrassment</w:t>
            </w:r>
          </w:p>
        </w:tc>
        <w:tc>
          <w:tcPr>
            <w:tcW w:w="1819" w:type="dxa"/>
            <w:tcBorders>
              <w:left w:val="single" w:sz="8" w:space="0" w:color="auto"/>
            </w:tcBorders>
            <w:vAlign w:val="center"/>
          </w:tcPr>
          <w:p w14:paraId="4AC5EAA7" w14:textId="77777777" w:rsidR="00F66A90" w:rsidRDefault="00F66A90" w:rsidP="00405843">
            <w:pPr>
              <w:spacing w:line="240" w:lineRule="auto"/>
              <w:jc w:val="center"/>
              <w:rPr>
                <w:sz w:val="20"/>
                <w:szCs w:val="20"/>
              </w:rPr>
            </w:pPr>
            <w:r>
              <w:rPr>
                <w:sz w:val="20"/>
                <w:szCs w:val="20"/>
              </w:rPr>
              <w:t>11 (6.0)</w:t>
            </w:r>
          </w:p>
        </w:tc>
        <w:tc>
          <w:tcPr>
            <w:tcW w:w="1819" w:type="dxa"/>
            <w:vAlign w:val="center"/>
          </w:tcPr>
          <w:p w14:paraId="25C7F59E" w14:textId="77777777" w:rsidR="00F66A90" w:rsidRDefault="00F66A90" w:rsidP="00405843">
            <w:pPr>
              <w:spacing w:line="240" w:lineRule="auto"/>
              <w:jc w:val="center"/>
              <w:rPr>
                <w:sz w:val="20"/>
                <w:szCs w:val="20"/>
              </w:rPr>
            </w:pPr>
            <w:r>
              <w:rPr>
                <w:sz w:val="20"/>
                <w:szCs w:val="20"/>
              </w:rPr>
              <w:t>2 (2.3)</w:t>
            </w:r>
          </w:p>
        </w:tc>
        <w:tc>
          <w:tcPr>
            <w:tcW w:w="1819" w:type="dxa"/>
            <w:vAlign w:val="center"/>
          </w:tcPr>
          <w:p w14:paraId="032665ED" w14:textId="77777777" w:rsidR="00F66A90" w:rsidRDefault="00F66A90" w:rsidP="00405843">
            <w:pPr>
              <w:spacing w:line="240" w:lineRule="auto"/>
              <w:jc w:val="center"/>
              <w:rPr>
                <w:sz w:val="20"/>
                <w:szCs w:val="20"/>
              </w:rPr>
            </w:pPr>
            <w:r>
              <w:rPr>
                <w:sz w:val="20"/>
                <w:szCs w:val="20"/>
              </w:rPr>
              <w:t>13 (4.9)</w:t>
            </w:r>
          </w:p>
        </w:tc>
      </w:tr>
      <w:tr w:rsidR="00F66A90" w14:paraId="6E5D4DB5" w14:textId="77777777" w:rsidTr="00405843">
        <w:trPr>
          <w:trHeight w:val="493"/>
        </w:trPr>
        <w:tc>
          <w:tcPr>
            <w:tcW w:w="3569" w:type="dxa"/>
            <w:tcBorders>
              <w:right w:val="single" w:sz="8" w:space="0" w:color="auto"/>
            </w:tcBorders>
          </w:tcPr>
          <w:p w14:paraId="4E341BD9" w14:textId="77777777" w:rsidR="00F66A90" w:rsidRDefault="00F66A90" w:rsidP="00405843">
            <w:pPr>
              <w:spacing w:line="240" w:lineRule="auto"/>
              <w:rPr>
                <w:i/>
                <w:sz w:val="20"/>
                <w:szCs w:val="20"/>
              </w:rPr>
            </w:pPr>
            <w:r>
              <w:rPr>
                <w:i/>
                <w:sz w:val="20"/>
                <w:szCs w:val="20"/>
              </w:rPr>
              <w:t>Legal implications</w:t>
            </w:r>
          </w:p>
        </w:tc>
        <w:tc>
          <w:tcPr>
            <w:tcW w:w="1819" w:type="dxa"/>
            <w:tcBorders>
              <w:left w:val="single" w:sz="8" w:space="0" w:color="auto"/>
            </w:tcBorders>
            <w:vAlign w:val="center"/>
          </w:tcPr>
          <w:p w14:paraId="401D26EE" w14:textId="77777777" w:rsidR="00F66A90" w:rsidRDefault="00F66A90" w:rsidP="00405843">
            <w:pPr>
              <w:spacing w:line="240" w:lineRule="auto"/>
              <w:jc w:val="center"/>
              <w:rPr>
                <w:sz w:val="20"/>
                <w:szCs w:val="20"/>
              </w:rPr>
            </w:pPr>
            <w:r>
              <w:rPr>
                <w:sz w:val="20"/>
                <w:szCs w:val="20"/>
              </w:rPr>
              <w:t>1 (0.5)</w:t>
            </w:r>
          </w:p>
        </w:tc>
        <w:tc>
          <w:tcPr>
            <w:tcW w:w="1819" w:type="dxa"/>
            <w:vAlign w:val="center"/>
          </w:tcPr>
          <w:p w14:paraId="396B3CCC"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62082AC2" w14:textId="77777777" w:rsidR="00F66A90" w:rsidRDefault="00F66A90" w:rsidP="00405843">
            <w:pPr>
              <w:spacing w:line="240" w:lineRule="auto"/>
              <w:jc w:val="center"/>
              <w:rPr>
                <w:sz w:val="20"/>
                <w:szCs w:val="20"/>
              </w:rPr>
            </w:pPr>
            <w:r>
              <w:rPr>
                <w:sz w:val="20"/>
                <w:szCs w:val="20"/>
              </w:rPr>
              <w:t>2 (0.8)</w:t>
            </w:r>
          </w:p>
        </w:tc>
      </w:tr>
      <w:tr w:rsidR="00F66A90" w14:paraId="065D2400" w14:textId="77777777" w:rsidTr="00405843">
        <w:trPr>
          <w:trHeight w:val="493"/>
        </w:trPr>
        <w:tc>
          <w:tcPr>
            <w:tcW w:w="3569" w:type="dxa"/>
            <w:tcBorders>
              <w:right w:val="single" w:sz="8" w:space="0" w:color="auto"/>
            </w:tcBorders>
          </w:tcPr>
          <w:p w14:paraId="0C7B14EA" w14:textId="77777777" w:rsidR="00F66A90" w:rsidRDefault="00F66A90" w:rsidP="00405843">
            <w:pPr>
              <w:spacing w:line="240" w:lineRule="auto"/>
              <w:rPr>
                <w:i/>
                <w:sz w:val="20"/>
                <w:szCs w:val="20"/>
              </w:rPr>
            </w:pPr>
            <w:r>
              <w:rPr>
                <w:i/>
                <w:sz w:val="20"/>
                <w:szCs w:val="20"/>
              </w:rPr>
              <w:t>Detrimental health impacts</w:t>
            </w:r>
          </w:p>
        </w:tc>
        <w:tc>
          <w:tcPr>
            <w:tcW w:w="1819" w:type="dxa"/>
            <w:tcBorders>
              <w:left w:val="single" w:sz="8" w:space="0" w:color="auto"/>
            </w:tcBorders>
            <w:vAlign w:val="center"/>
          </w:tcPr>
          <w:p w14:paraId="68DE07BB" w14:textId="77777777" w:rsidR="00F66A90" w:rsidRDefault="00F66A90" w:rsidP="00405843">
            <w:pPr>
              <w:spacing w:line="240" w:lineRule="auto"/>
              <w:jc w:val="center"/>
              <w:rPr>
                <w:sz w:val="20"/>
                <w:szCs w:val="20"/>
              </w:rPr>
            </w:pPr>
            <w:r>
              <w:rPr>
                <w:sz w:val="20"/>
                <w:szCs w:val="20"/>
              </w:rPr>
              <w:t>2 (1.1)</w:t>
            </w:r>
          </w:p>
        </w:tc>
        <w:tc>
          <w:tcPr>
            <w:tcW w:w="1819" w:type="dxa"/>
            <w:vAlign w:val="center"/>
          </w:tcPr>
          <w:p w14:paraId="28DB9004" w14:textId="77777777" w:rsidR="00F66A90" w:rsidRDefault="00F66A90" w:rsidP="00405843">
            <w:pPr>
              <w:spacing w:line="240" w:lineRule="auto"/>
              <w:jc w:val="center"/>
              <w:rPr>
                <w:sz w:val="20"/>
                <w:szCs w:val="20"/>
              </w:rPr>
            </w:pPr>
            <w:r>
              <w:rPr>
                <w:sz w:val="20"/>
                <w:szCs w:val="20"/>
              </w:rPr>
              <w:t>0 (0.0)</w:t>
            </w:r>
          </w:p>
        </w:tc>
        <w:tc>
          <w:tcPr>
            <w:tcW w:w="1819" w:type="dxa"/>
            <w:vAlign w:val="center"/>
          </w:tcPr>
          <w:p w14:paraId="0A309F55" w14:textId="77777777" w:rsidR="00F66A90" w:rsidRDefault="00F66A90" w:rsidP="00405843">
            <w:pPr>
              <w:spacing w:line="240" w:lineRule="auto"/>
              <w:jc w:val="center"/>
              <w:rPr>
                <w:sz w:val="20"/>
                <w:szCs w:val="20"/>
              </w:rPr>
            </w:pPr>
            <w:r>
              <w:rPr>
                <w:sz w:val="20"/>
                <w:szCs w:val="20"/>
              </w:rPr>
              <w:t>2 (0.8)</w:t>
            </w:r>
          </w:p>
        </w:tc>
      </w:tr>
      <w:tr w:rsidR="00F66A90" w14:paraId="3C54A04D" w14:textId="77777777" w:rsidTr="00405843">
        <w:trPr>
          <w:trHeight w:val="493"/>
        </w:trPr>
        <w:tc>
          <w:tcPr>
            <w:tcW w:w="3569" w:type="dxa"/>
            <w:tcBorders>
              <w:right w:val="single" w:sz="8" w:space="0" w:color="auto"/>
            </w:tcBorders>
          </w:tcPr>
          <w:p w14:paraId="3E3AB63E" w14:textId="77777777" w:rsidR="00F66A90" w:rsidRDefault="00F66A90" w:rsidP="00405843">
            <w:pPr>
              <w:spacing w:line="240" w:lineRule="auto"/>
              <w:rPr>
                <w:i/>
                <w:sz w:val="20"/>
                <w:szCs w:val="20"/>
              </w:rPr>
            </w:pPr>
            <w:r>
              <w:rPr>
                <w:i/>
                <w:sz w:val="20"/>
                <w:szCs w:val="20"/>
              </w:rPr>
              <w:t>Other negative outcomes</w:t>
            </w:r>
          </w:p>
        </w:tc>
        <w:tc>
          <w:tcPr>
            <w:tcW w:w="1819" w:type="dxa"/>
            <w:tcBorders>
              <w:left w:val="single" w:sz="8" w:space="0" w:color="auto"/>
            </w:tcBorders>
            <w:vAlign w:val="center"/>
          </w:tcPr>
          <w:p w14:paraId="6D6E42BC" w14:textId="77777777" w:rsidR="00F66A90" w:rsidRDefault="00F66A90" w:rsidP="00405843">
            <w:pPr>
              <w:spacing w:line="240" w:lineRule="auto"/>
              <w:jc w:val="center"/>
              <w:rPr>
                <w:sz w:val="20"/>
                <w:szCs w:val="20"/>
              </w:rPr>
            </w:pPr>
            <w:r>
              <w:rPr>
                <w:sz w:val="20"/>
                <w:szCs w:val="20"/>
              </w:rPr>
              <w:t>7 (3.8)</w:t>
            </w:r>
          </w:p>
        </w:tc>
        <w:tc>
          <w:tcPr>
            <w:tcW w:w="1819" w:type="dxa"/>
            <w:vAlign w:val="center"/>
          </w:tcPr>
          <w:p w14:paraId="3A031AD0"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2428626C" w14:textId="77777777" w:rsidR="00F66A90" w:rsidRDefault="00F66A90" w:rsidP="00405843">
            <w:pPr>
              <w:spacing w:line="240" w:lineRule="auto"/>
              <w:jc w:val="center"/>
              <w:rPr>
                <w:sz w:val="20"/>
                <w:szCs w:val="20"/>
              </w:rPr>
            </w:pPr>
            <w:r>
              <w:rPr>
                <w:sz w:val="20"/>
                <w:szCs w:val="20"/>
              </w:rPr>
              <w:t>8 (3.0)</w:t>
            </w:r>
          </w:p>
        </w:tc>
      </w:tr>
      <w:tr w:rsidR="00F66A90" w14:paraId="129B3636" w14:textId="77777777" w:rsidTr="00405843">
        <w:trPr>
          <w:trHeight w:val="493"/>
        </w:trPr>
        <w:tc>
          <w:tcPr>
            <w:tcW w:w="3569" w:type="dxa"/>
            <w:tcBorders>
              <w:right w:val="single" w:sz="8" w:space="0" w:color="auto"/>
            </w:tcBorders>
          </w:tcPr>
          <w:p w14:paraId="1596865D" w14:textId="77777777" w:rsidR="00F66A90" w:rsidRDefault="00F66A90" w:rsidP="00405843">
            <w:pPr>
              <w:spacing w:line="240" w:lineRule="auto"/>
              <w:rPr>
                <w:i/>
                <w:sz w:val="20"/>
                <w:szCs w:val="20"/>
              </w:rPr>
            </w:pPr>
            <w:r>
              <w:rPr>
                <w:i/>
                <w:sz w:val="20"/>
                <w:szCs w:val="20"/>
              </w:rPr>
              <w:t>Benefits of responsible drinking</w:t>
            </w:r>
          </w:p>
        </w:tc>
        <w:tc>
          <w:tcPr>
            <w:tcW w:w="1819" w:type="dxa"/>
            <w:tcBorders>
              <w:left w:val="single" w:sz="8" w:space="0" w:color="auto"/>
            </w:tcBorders>
            <w:vAlign w:val="center"/>
          </w:tcPr>
          <w:p w14:paraId="4AAD4FD6" w14:textId="77777777" w:rsidR="00F66A90" w:rsidRDefault="00F66A90" w:rsidP="00405843">
            <w:pPr>
              <w:spacing w:line="240" w:lineRule="auto"/>
              <w:jc w:val="center"/>
              <w:rPr>
                <w:sz w:val="20"/>
                <w:szCs w:val="20"/>
              </w:rPr>
            </w:pPr>
            <w:r>
              <w:rPr>
                <w:sz w:val="20"/>
                <w:szCs w:val="20"/>
              </w:rPr>
              <w:t>14 (7.7)</w:t>
            </w:r>
          </w:p>
        </w:tc>
        <w:tc>
          <w:tcPr>
            <w:tcW w:w="1819" w:type="dxa"/>
            <w:vAlign w:val="center"/>
          </w:tcPr>
          <w:p w14:paraId="75DCAB77"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2DAAF58F" w14:textId="77777777" w:rsidR="00F66A90" w:rsidRDefault="00F66A90" w:rsidP="00405843">
            <w:pPr>
              <w:spacing w:line="240" w:lineRule="auto"/>
              <w:jc w:val="center"/>
              <w:rPr>
                <w:sz w:val="20"/>
                <w:szCs w:val="20"/>
              </w:rPr>
            </w:pPr>
            <w:r>
              <w:rPr>
                <w:sz w:val="20"/>
                <w:szCs w:val="20"/>
              </w:rPr>
              <w:t>15 (5.6)</w:t>
            </w:r>
          </w:p>
        </w:tc>
      </w:tr>
      <w:tr w:rsidR="00F66A90" w14:paraId="40CDF638" w14:textId="77777777" w:rsidTr="00405843">
        <w:trPr>
          <w:trHeight w:val="493"/>
        </w:trPr>
        <w:tc>
          <w:tcPr>
            <w:tcW w:w="3569" w:type="dxa"/>
            <w:tcBorders>
              <w:right w:val="single" w:sz="8" w:space="0" w:color="auto"/>
            </w:tcBorders>
          </w:tcPr>
          <w:p w14:paraId="677B5F20" w14:textId="77777777" w:rsidR="00F66A90" w:rsidRDefault="00F66A90" w:rsidP="00405843">
            <w:pPr>
              <w:spacing w:line="240" w:lineRule="auto"/>
              <w:rPr>
                <w:i/>
                <w:sz w:val="20"/>
                <w:szCs w:val="20"/>
              </w:rPr>
            </w:pPr>
            <w:r>
              <w:rPr>
                <w:i/>
                <w:sz w:val="20"/>
                <w:szCs w:val="20"/>
              </w:rPr>
              <w:t>Forgetfulness</w:t>
            </w:r>
          </w:p>
        </w:tc>
        <w:tc>
          <w:tcPr>
            <w:tcW w:w="1819" w:type="dxa"/>
            <w:tcBorders>
              <w:left w:val="single" w:sz="8" w:space="0" w:color="auto"/>
            </w:tcBorders>
            <w:vAlign w:val="center"/>
          </w:tcPr>
          <w:p w14:paraId="02FD4098" w14:textId="77777777" w:rsidR="00F66A90" w:rsidRDefault="00F66A90" w:rsidP="00405843">
            <w:pPr>
              <w:spacing w:line="240" w:lineRule="auto"/>
              <w:jc w:val="center"/>
              <w:rPr>
                <w:sz w:val="20"/>
                <w:szCs w:val="20"/>
              </w:rPr>
            </w:pPr>
            <w:r>
              <w:rPr>
                <w:sz w:val="20"/>
                <w:szCs w:val="20"/>
              </w:rPr>
              <w:t>0 (0.0)</w:t>
            </w:r>
          </w:p>
        </w:tc>
        <w:tc>
          <w:tcPr>
            <w:tcW w:w="1819" w:type="dxa"/>
            <w:vAlign w:val="center"/>
          </w:tcPr>
          <w:p w14:paraId="48A3C542" w14:textId="77777777" w:rsidR="00F66A90" w:rsidRDefault="00F66A90" w:rsidP="00405843">
            <w:pPr>
              <w:spacing w:line="240" w:lineRule="auto"/>
              <w:jc w:val="center"/>
              <w:rPr>
                <w:sz w:val="20"/>
                <w:szCs w:val="20"/>
              </w:rPr>
            </w:pPr>
            <w:r>
              <w:rPr>
                <w:sz w:val="20"/>
                <w:szCs w:val="20"/>
              </w:rPr>
              <w:t>2 (2.3)</w:t>
            </w:r>
          </w:p>
        </w:tc>
        <w:tc>
          <w:tcPr>
            <w:tcW w:w="1819" w:type="dxa"/>
            <w:vAlign w:val="center"/>
          </w:tcPr>
          <w:p w14:paraId="4DD35E1A" w14:textId="77777777" w:rsidR="00F66A90" w:rsidRDefault="00F66A90" w:rsidP="00405843">
            <w:pPr>
              <w:spacing w:line="240" w:lineRule="auto"/>
              <w:jc w:val="center"/>
              <w:rPr>
                <w:sz w:val="20"/>
                <w:szCs w:val="20"/>
              </w:rPr>
            </w:pPr>
            <w:r>
              <w:rPr>
                <w:sz w:val="20"/>
                <w:szCs w:val="20"/>
              </w:rPr>
              <w:t>2 (0.8)</w:t>
            </w:r>
          </w:p>
        </w:tc>
      </w:tr>
      <w:tr w:rsidR="00F66A90" w14:paraId="5B3FE671" w14:textId="77777777" w:rsidTr="00405843">
        <w:trPr>
          <w:trHeight w:val="493"/>
        </w:trPr>
        <w:tc>
          <w:tcPr>
            <w:tcW w:w="3569" w:type="dxa"/>
            <w:tcBorders>
              <w:right w:val="single" w:sz="8" w:space="0" w:color="auto"/>
            </w:tcBorders>
          </w:tcPr>
          <w:p w14:paraId="386B95F7" w14:textId="77777777" w:rsidR="00F66A90" w:rsidRDefault="00F66A90" w:rsidP="00405843">
            <w:pPr>
              <w:spacing w:line="240" w:lineRule="auto"/>
              <w:rPr>
                <w:i/>
                <w:sz w:val="20"/>
                <w:szCs w:val="20"/>
              </w:rPr>
            </w:pPr>
            <w:r>
              <w:rPr>
                <w:i/>
                <w:sz w:val="20"/>
                <w:szCs w:val="20"/>
              </w:rPr>
              <w:t>Silly behaviour</w:t>
            </w:r>
          </w:p>
        </w:tc>
        <w:tc>
          <w:tcPr>
            <w:tcW w:w="1819" w:type="dxa"/>
            <w:tcBorders>
              <w:left w:val="single" w:sz="8" w:space="0" w:color="auto"/>
            </w:tcBorders>
            <w:vAlign w:val="center"/>
          </w:tcPr>
          <w:p w14:paraId="1264F37C" w14:textId="77777777" w:rsidR="00F66A90" w:rsidRDefault="00F66A90" w:rsidP="00405843">
            <w:pPr>
              <w:spacing w:line="240" w:lineRule="auto"/>
              <w:jc w:val="center"/>
              <w:rPr>
                <w:sz w:val="20"/>
                <w:szCs w:val="20"/>
              </w:rPr>
            </w:pPr>
            <w:r>
              <w:rPr>
                <w:sz w:val="20"/>
                <w:szCs w:val="20"/>
              </w:rPr>
              <w:t>1 (0.5)</w:t>
            </w:r>
          </w:p>
        </w:tc>
        <w:tc>
          <w:tcPr>
            <w:tcW w:w="1819" w:type="dxa"/>
            <w:vAlign w:val="center"/>
          </w:tcPr>
          <w:p w14:paraId="45DD8BDA" w14:textId="77777777" w:rsidR="00F66A90" w:rsidRDefault="00F66A90" w:rsidP="00405843">
            <w:pPr>
              <w:spacing w:line="240" w:lineRule="auto"/>
              <w:jc w:val="center"/>
              <w:rPr>
                <w:sz w:val="20"/>
                <w:szCs w:val="20"/>
              </w:rPr>
            </w:pPr>
            <w:r>
              <w:rPr>
                <w:sz w:val="20"/>
                <w:szCs w:val="20"/>
              </w:rPr>
              <w:t>2 (2.3)</w:t>
            </w:r>
          </w:p>
        </w:tc>
        <w:tc>
          <w:tcPr>
            <w:tcW w:w="1819" w:type="dxa"/>
            <w:vAlign w:val="center"/>
          </w:tcPr>
          <w:p w14:paraId="5F4AFFB0" w14:textId="77777777" w:rsidR="00F66A90" w:rsidRDefault="00F66A90" w:rsidP="00405843">
            <w:pPr>
              <w:spacing w:line="240" w:lineRule="auto"/>
              <w:jc w:val="center"/>
              <w:rPr>
                <w:sz w:val="20"/>
                <w:szCs w:val="20"/>
              </w:rPr>
            </w:pPr>
            <w:r>
              <w:rPr>
                <w:sz w:val="20"/>
                <w:szCs w:val="20"/>
              </w:rPr>
              <w:t>3 (1.1)</w:t>
            </w:r>
          </w:p>
        </w:tc>
      </w:tr>
      <w:tr w:rsidR="00F66A90" w14:paraId="4F67342A" w14:textId="77777777" w:rsidTr="00405843">
        <w:trPr>
          <w:trHeight w:val="493"/>
        </w:trPr>
        <w:tc>
          <w:tcPr>
            <w:tcW w:w="3569" w:type="dxa"/>
            <w:tcBorders>
              <w:bottom w:val="single" w:sz="18" w:space="0" w:color="auto"/>
              <w:right w:val="single" w:sz="8" w:space="0" w:color="auto"/>
            </w:tcBorders>
          </w:tcPr>
          <w:p w14:paraId="3D785F48" w14:textId="77777777" w:rsidR="00F66A90" w:rsidRDefault="00F66A90" w:rsidP="00405843">
            <w:pPr>
              <w:spacing w:line="240" w:lineRule="auto"/>
              <w:rPr>
                <w:i/>
                <w:sz w:val="20"/>
                <w:szCs w:val="20"/>
              </w:rPr>
            </w:pPr>
            <w:r>
              <w:rPr>
                <w:i/>
                <w:sz w:val="20"/>
                <w:szCs w:val="20"/>
              </w:rPr>
              <w:t>Impaired performance</w:t>
            </w:r>
          </w:p>
        </w:tc>
        <w:tc>
          <w:tcPr>
            <w:tcW w:w="1819" w:type="dxa"/>
            <w:tcBorders>
              <w:left w:val="single" w:sz="8" w:space="0" w:color="auto"/>
              <w:bottom w:val="single" w:sz="18" w:space="0" w:color="auto"/>
            </w:tcBorders>
            <w:vAlign w:val="center"/>
          </w:tcPr>
          <w:p w14:paraId="4DEC2C04" w14:textId="77777777" w:rsidR="00F66A90" w:rsidRDefault="00F66A90" w:rsidP="00405843">
            <w:pPr>
              <w:spacing w:line="240" w:lineRule="auto"/>
              <w:jc w:val="center"/>
              <w:rPr>
                <w:sz w:val="20"/>
                <w:szCs w:val="20"/>
              </w:rPr>
            </w:pPr>
            <w:r>
              <w:rPr>
                <w:sz w:val="20"/>
                <w:szCs w:val="20"/>
              </w:rPr>
              <w:t>4 (2.2)</w:t>
            </w:r>
          </w:p>
        </w:tc>
        <w:tc>
          <w:tcPr>
            <w:tcW w:w="1819" w:type="dxa"/>
            <w:tcBorders>
              <w:bottom w:val="single" w:sz="18" w:space="0" w:color="auto"/>
            </w:tcBorders>
            <w:vAlign w:val="center"/>
          </w:tcPr>
          <w:p w14:paraId="78616DA4" w14:textId="77777777" w:rsidR="00F66A90" w:rsidRDefault="00F66A90" w:rsidP="00405843">
            <w:pPr>
              <w:spacing w:line="240" w:lineRule="auto"/>
              <w:jc w:val="center"/>
              <w:rPr>
                <w:sz w:val="20"/>
                <w:szCs w:val="20"/>
              </w:rPr>
            </w:pPr>
            <w:r>
              <w:rPr>
                <w:sz w:val="20"/>
                <w:szCs w:val="20"/>
              </w:rPr>
              <w:t>0 (0.0)</w:t>
            </w:r>
          </w:p>
        </w:tc>
        <w:tc>
          <w:tcPr>
            <w:tcW w:w="1819" w:type="dxa"/>
            <w:tcBorders>
              <w:bottom w:val="single" w:sz="18" w:space="0" w:color="auto"/>
            </w:tcBorders>
            <w:vAlign w:val="center"/>
          </w:tcPr>
          <w:p w14:paraId="4CB824C3" w14:textId="77777777" w:rsidR="00F66A90" w:rsidRDefault="00F66A90" w:rsidP="00405843">
            <w:pPr>
              <w:spacing w:line="240" w:lineRule="auto"/>
              <w:jc w:val="center"/>
              <w:rPr>
                <w:sz w:val="20"/>
                <w:szCs w:val="20"/>
              </w:rPr>
            </w:pPr>
            <w:r>
              <w:rPr>
                <w:sz w:val="20"/>
                <w:szCs w:val="20"/>
              </w:rPr>
              <w:t>4 (1.5)</w:t>
            </w:r>
          </w:p>
        </w:tc>
      </w:tr>
    </w:tbl>
    <w:p w14:paraId="45491B9B" w14:textId="77777777" w:rsidR="00F66A90" w:rsidRDefault="00F66A90">
      <w:pPr>
        <w:spacing w:line="259" w:lineRule="auto"/>
        <w:rPr>
          <w:b/>
          <w:color w:val="000000" w:themeColor="text1"/>
        </w:rPr>
      </w:pPr>
      <w:r>
        <w:rPr>
          <w:b/>
          <w:color w:val="000000" w:themeColor="text1"/>
        </w:rPr>
        <w:br w:type="page"/>
      </w:r>
    </w:p>
    <w:p w14:paraId="20B4D5D0" w14:textId="77777777" w:rsidR="00227372" w:rsidRPr="00355362" w:rsidRDefault="00227372" w:rsidP="00227372">
      <w:r w:rsidRPr="00355362">
        <w:rPr>
          <w:b/>
          <w:color w:val="000000" w:themeColor="text1"/>
        </w:rPr>
        <w:lastRenderedPageBreak/>
        <w:t xml:space="preserve">Figure </w:t>
      </w:r>
      <w:r w:rsidRPr="00355362">
        <w:rPr>
          <w:b/>
          <w:noProof/>
          <w:color w:val="000000" w:themeColor="text1"/>
        </w:rPr>
        <w:t>1</w:t>
      </w:r>
      <w:r w:rsidRPr="00355362">
        <w:rPr>
          <w:b/>
          <w:color w:val="000000" w:themeColor="text1"/>
        </w:rPr>
        <w:t>: Frequency distribution of the show segments in which references to alcohol were made, split between commercial and non-commercial station; data pooled across all time points</w:t>
      </w:r>
    </w:p>
    <w:p w14:paraId="547B517F" w14:textId="77777777" w:rsidR="00227372" w:rsidRDefault="00227372" w:rsidP="00227372">
      <w:pPr>
        <w:pStyle w:val="Caption"/>
        <w:spacing w:before="200"/>
      </w:pPr>
      <w:r w:rsidRPr="00F20A8D">
        <w:rPr>
          <w:b/>
          <w:i w:val="0"/>
          <w:noProof/>
          <w:color w:val="000000" w:themeColor="text1"/>
          <w:sz w:val="20"/>
          <w:szCs w:val="20"/>
          <w:lang w:eastAsia="en-GB"/>
        </w:rPr>
        <w:drawing>
          <wp:inline distT="0" distB="0" distL="0" distR="0" wp14:anchorId="6DDFB8C4" wp14:editId="3AC03768">
            <wp:extent cx="5727989" cy="420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01" cy="4203101"/>
                    </a:xfrm>
                    <a:prstGeom prst="rect">
                      <a:avLst/>
                    </a:prstGeom>
                    <a:noFill/>
                    <a:ln>
                      <a:noFill/>
                    </a:ln>
                  </pic:spPr>
                </pic:pic>
              </a:graphicData>
            </a:graphic>
          </wp:inline>
        </w:drawing>
      </w:r>
      <w:r>
        <w:br w:type="page"/>
      </w:r>
    </w:p>
    <w:p w14:paraId="2E5BA1D7" w14:textId="3A524A6E" w:rsidR="003E5CAE" w:rsidRPr="00370C45" w:rsidRDefault="003E5CAE" w:rsidP="003E5CAE">
      <w:pPr>
        <w:contextualSpacing/>
        <w:rPr>
          <w:b/>
        </w:rPr>
      </w:pPr>
      <w:r w:rsidRPr="00370C45">
        <w:rPr>
          <w:b/>
        </w:rPr>
        <w:lastRenderedPageBreak/>
        <w:t xml:space="preserve">Figure </w:t>
      </w:r>
      <w:r w:rsidR="00456F9C">
        <w:rPr>
          <w:b/>
        </w:rPr>
        <w:t>2</w:t>
      </w:r>
      <w:r w:rsidRPr="00370C45">
        <w:rPr>
          <w:b/>
        </w:rPr>
        <w:t>: Frequency of adverts by individual supermarkets, wine shops or convenience stores</w:t>
      </w:r>
    </w:p>
    <w:p w14:paraId="604C6586" w14:textId="1F612074" w:rsidR="00F66A90" w:rsidRDefault="003E5CAE" w:rsidP="008F769F">
      <w:r>
        <w:rPr>
          <w:noProof/>
          <w:lang w:eastAsia="en-GB"/>
        </w:rPr>
        <w:drawing>
          <wp:inline distT="0" distB="0" distL="0" distR="0" wp14:anchorId="2035FAAD" wp14:editId="51DE728C">
            <wp:extent cx="5724525" cy="21812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F66A90" w:rsidSect="00CD7F36">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3F648" w14:textId="77777777" w:rsidR="00550D8F" w:rsidRDefault="00550D8F" w:rsidP="0037313F">
      <w:pPr>
        <w:spacing w:after="0" w:line="240" w:lineRule="auto"/>
      </w:pPr>
      <w:r>
        <w:separator/>
      </w:r>
    </w:p>
  </w:endnote>
  <w:endnote w:type="continuationSeparator" w:id="0">
    <w:p w14:paraId="00401BCD" w14:textId="77777777" w:rsidR="00550D8F" w:rsidRDefault="00550D8F" w:rsidP="0037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ang">
    <w:altName w:val="Arial Unicode MS"/>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494714"/>
      <w:docPartObj>
        <w:docPartGallery w:val="Page Numbers (Bottom of Page)"/>
        <w:docPartUnique/>
      </w:docPartObj>
    </w:sdtPr>
    <w:sdtEndPr>
      <w:rPr>
        <w:noProof/>
      </w:rPr>
    </w:sdtEndPr>
    <w:sdtContent>
      <w:p w14:paraId="1AC61CB2" w14:textId="523A0FCB" w:rsidR="00E33F60" w:rsidRDefault="00E33F60">
        <w:pPr>
          <w:pStyle w:val="Footer"/>
          <w:jc w:val="center"/>
        </w:pPr>
        <w:r>
          <w:fldChar w:fldCharType="begin"/>
        </w:r>
        <w:r>
          <w:instrText xml:space="preserve"> PAGE   \* MERGEFORMAT </w:instrText>
        </w:r>
        <w:r>
          <w:fldChar w:fldCharType="separate"/>
        </w:r>
        <w:r w:rsidR="00FB06BE">
          <w:rPr>
            <w:noProof/>
          </w:rPr>
          <w:t>1</w:t>
        </w:r>
        <w:r>
          <w:rPr>
            <w:noProof/>
          </w:rPr>
          <w:fldChar w:fldCharType="end"/>
        </w:r>
      </w:p>
    </w:sdtContent>
  </w:sdt>
  <w:p w14:paraId="3D478CAA" w14:textId="77777777" w:rsidR="00E33F60" w:rsidRDefault="00E3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47FC2" w14:textId="77777777" w:rsidR="00550D8F" w:rsidRDefault="00550D8F" w:rsidP="0037313F">
      <w:pPr>
        <w:spacing w:after="0" w:line="240" w:lineRule="auto"/>
      </w:pPr>
      <w:r>
        <w:separator/>
      </w:r>
    </w:p>
  </w:footnote>
  <w:footnote w:type="continuationSeparator" w:id="0">
    <w:p w14:paraId="262FBA01" w14:textId="77777777" w:rsidR="00550D8F" w:rsidRDefault="00550D8F" w:rsidP="00373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143"/>
    <w:multiLevelType w:val="hybridMultilevel"/>
    <w:tmpl w:val="135E7D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99143A1"/>
    <w:multiLevelType w:val="hybridMultilevel"/>
    <w:tmpl w:val="A04E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02C10"/>
    <w:multiLevelType w:val="hybridMultilevel"/>
    <w:tmpl w:val="3E3E51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DA8492B"/>
    <w:multiLevelType w:val="hybridMultilevel"/>
    <w:tmpl w:val="B7E2D16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EFD54E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F0A61D7"/>
    <w:multiLevelType w:val="hybridMultilevel"/>
    <w:tmpl w:val="610C72A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30172AD2"/>
    <w:multiLevelType w:val="hybridMultilevel"/>
    <w:tmpl w:val="B85C450C"/>
    <w:lvl w:ilvl="0" w:tplc="E1CE503E">
      <w:start w:val="1"/>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3BBC5245"/>
    <w:multiLevelType w:val="hybridMultilevel"/>
    <w:tmpl w:val="C98C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73968"/>
    <w:multiLevelType w:val="hybridMultilevel"/>
    <w:tmpl w:val="F2E4987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9657AAF"/>
    <w:multiLevelType w:val="hybridMultilevel"/>
    <w:tmpl w:val="085C2E02"/>
    <w:lvl w:ilvl="0" w:tplc="FC5AB38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4F273EB0"/>
    <w:multiLevelType w:val="hybridMultilevel"/>
    <w:tmpl w:val="4C4EC0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9A6731E"/>
    <w:multiLevelType w:val="hybridMultilevel"/>
    <w:tmpl w:val="F5C2A9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B047625"/>
    <w:multiLevelType w:val="hybridMultilevel"/>
    <w:tmpl w:val="240AD9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1C34D74"/>
    <w:multiLevelType w:val="hybridMultilevel"/>
    <w:tmpl w:val="4088F7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3D221B7"/>
    <w:multiLevelType w:val="hybridMultilevel"/>
    <w:tmpl w:val="BEEACA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5A80074"/>
    <w:multiLevelType w:val="hybridMultilevel"/>
    <w:tmpl w:val="CF020B66"/>
    <w:lvl w:ilvl="0" w:tplc="0809000F">
      <w:start w:val="1"/>
      <w:numFmt w:val="decimal"/>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7570A6E"/>
    <w:multiLevelType w:val="hybridMultilevel"/>
    <w:tmpl w:val="C7E8C4C4"/>
    <w:lvl w:ilvl="0" w:tplc="FA1A5EA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C05AD"/>
    <w:multiLevelType w:val="hybridMultilevel"/>
    <w:tmpl w:val="5134A83A"/>
    <w:lvl w:ilvl="0" w:tplc="AD32DC4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6"/>
  </w:num>
  <w:num w:numId="13">
    <w:abstractNumId w:val="2"/>
  </w:num>
  <w:num w:numId="14">
    <w:abstractNumId w:val="11"/>
  </w:num>
  <w:num w:numId="15">
    <w:abstractNumId w:val="13"/>
  </w:num>
  <w:num w:numId="16">
    <w:abstractNumId w:val="12"/>
  </w:num>
  <w:num w:numId="17">
    <w:abstractNumId w:val="9"/>
  </w:num>
  <w:num w:numId="18">
    <w:abstractNumId w:val="17"/>
  </w:num>
  <w:num w:numId="19">
    <w:abstractNumId w:val="3"/>
  </w:num>
  <w:num w:numId="20">
    <w:abstractNumId w:val="5"/>
  </w:num>
  <w:num w:numId="21">
    <w:abstractNumId w:val="10"/>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0ewve5f0bxdspaed52cv52079vep0afw0z5a&quot;&gt;Dissertation&lt;record-ids&gt;&lt;item&gt;3&lt;/item&gt;&lt;item&gt;4&lt;/item&gt;&lt;item&gt;5&lt;/item&gt;&lt;item&gt;6&lt;/item&gt;&lt;item&gt;7&lt;/item&gt;&lt;item&gt;8&lt;/item&gt;&lt;item&gt;9&lt;/item&gt;&lt;item&gt;11&lt;/item&gt;&lt;item&gt;12&lt;/item&gt;&lt;item&gt;14&lt;/item&gt;&lt;item&gt;15&lt;/item&gt;&lt;item&gt;20&lt;/item&gt;&lt;item&gt;22&lt;/item&gt;&lt;item&gt;23&lt;/item&gt;&lt;item&gt;24&lt;/item&gt;&lt;item&gt;25&lt;/item&gt;&lt;item&gt;26&lt;/item&gt;&lt;item&gt;27&lt;/item&gt;&lt;item&gt;29&lt;/item&gt;&lt;item&gt;30&lt;/item&gt;&lt;item&gt;31&lt;/item&gt;&lt;item&gt;39&lt;/item&gt;&lt;item&gt;41&lt;/item&gt;&lt;item&gt;45&lt;/item&gt;&lt;item&gt;48&lt;/item&gt;&lt;item&gt;49&lt;/item&gt;&lt;item&gt;50&lt;/item&gt;&lt;item&gt;51&lt;/item&gt;&lt;item&gt;52&lt;/item&gt;&lt;item&gt;55&lt;/item&gt;&lt;item&gt;57&lt;/item&gt;&lt;item&gt;65&lt;/item&gt;&lt;item&gt;73&lt;/item&gt;&lt;item&gt;75&lt;/item&gt;&lt;item&gt;76&lt;/item&gt;&lt;item&gt;77&lt;/item&gt;&lt;item&gt;78&lt;/item&gt;&lt;item&gt;80&lt;/item&gt;&lt;item&gt;83&lt;/item&gt;&lt;item&gt;84&lt;/item&gt;&lt;item&gt;85&lt;/item&gt;&lt;item&gt;86&lt;/item&gt;&lt;item&gt;87&lt;/item&gt;&lt;item&gt;88&lt;/item&gt;&lt;item&gt;89&lt;/item&gt;&lt;item&gt;92&lt;/item&gt;&lt;item&gt;93&lt;/item&gt;&lt;item&gt;94&lt;/item&gt;&lt;item&gt;100&lt;/item&gt;&lt;item&gt;101&lt;/item&gt;&lt;item&gt;102&lt;/item&gt;&lt;item&gt;105&lt;/item&gt;&lt;item&gt;106&lt;/item&gt;&lt;item&gt;107&lt;/item&gt;&lt;item&gt;109&lt;/item&gt;&lt;item&gt;113&lt;/item&gt;&lt;item&gt;117&lt;/item&gt;&lt;item&gt;119&lt;/item&gt;&lt;item&gt;120&lt;/item&gt;&lt;item&gt;126&lt;/item&gt;&lt;item&gt;127&lt;/item&gt;&lt;item&gt;128&lt;/item&gt;&lt;item&gt;140&lt;/item&gt;&lt;item&gt;144&lt;/item&gt;&lt;item&gt;151&lt;/item&gt;&lt;item&gt;152&lt;/item&gt;&lt;item&gt;160&lt;/item&gt;&lt;item&gt;163&lt;/item&gt;&lt;item&gt;166&lt;/item&gt;&lt;item&gt;171&lt;/item&gt;&lt;item&gt;173&lt;/item&gt;&lt;item&gt;175&lt;/item&gt;&lt;item&gt;178&lt;/item&gt;&lt;item&gt;182&lt;/item&gt;&lt;item&gt;184&lt;/item&gt;&lt;item&gt;186&lt;/item&gt;&lt;item&gt;189&lt;/item&gt;&lt;item&gt;190&lt;/item&gt;&lt;item&gt;191&lt;/item&gt;&lt;item&gt;192&lt;/item&gt;&lt;item&gt;193&lt;/item&gt;&lt;item&gt;199&lt;/item&gt;&lt;item&gt;200&lt;/item&gt;&lt;item&gt;201&lt;/item&gt;&lt;item&gt;202&lt;/item&gt;&lt;item&gt;203&lt;/item&gt;&lt;item&gt;204&lt;/item&gt;&lt;item&gt;207&lt;/item&gt;&lt;item&gt;208&lt;/item&gt;&lt;item&gt;209&lt;/item&gt;&lt;item&gt;210&lt;/item&gt;&lt;item&gt;213&lt;/item&gt;&lt;item&gt;215&lt;/item&gt;&lt;item&gt;216&lt;/item&gt;&lt;item&gt;218&lt;/item&gt;&lt;item&gt;219&lt;/item&gt;&lt;item&gt;220&lt;/item&gt;&lt;item&gt;223&lt;/item&gt;&lt;item&gt;226&lt;/item&gt;&lt;item&gt;227&lt;/item&gt;&lt;item&gt;228&lt;/item&gt;&lt;item&gt;229&lt;/item&gt;&lt;item&gt;230&lt;/item&gt;&lt;item&gt;232&lt;/item&gt;&lt;item&gt;233&lt;/item&gt;&lt;item&gt;234&lt;/item&gt;&lt;item&gt;236&lt;/item&gt;&lt;item&gt;237&lt;/item&gt;&lt;item&gt;238&lt;/item&gt;&lt;item&gt;240&lt;/item&gt;&lt;item&gt;241&lt;/item&gt;&lt;item&gt;242&lt;/item&gt;&lt;item&gt;244&lt;/item&gt;&lt;item&gt;245&lt;/item&gt;&lt;item&gt;248&lt;/item&gt;&lt;item&gt;249&lt;/item&gt;&lt;item&gt;250&lt;/item&gt;&lt;item&gt;253&lt;/item&gt;&lt;item&gt;256&lt;/item&gt;&lt;item&gt;258&lt;/item&gt;&lt;item&gt;263&lt;/item&gt;&lt;item&gt;264&lt;/item&gt;&lt;item&gt;265&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8&lt;/item&gt;&lt;item&gt;299&lt;/item&gt;&lt;item&gt;300&lt;/item&gt;&lt;item&gt;301&lt;/item&gt;&lt;item&gt;302&lt;/item&gt;&lt;item&gt;303&lt;/item&gt;&lt;item&gt;304&lt;/item&gt;&lt;item&gt;305&lt;/item&gt;&lt;item&gt;306&lt;/item&gt;&lt;/record-ids&gt;&lt;/item&gt;&lt;/Libraries&gt;"/>
  </w:docVars>
  <w:rsids>
    <w:rsidRoot w:val="001416FC"/>
    <w:rsid w:val="00001A3F"/>
    <w:rsid w:val="00001C9A"/>
    <w:rsid w:val="00001D50"/>
    <w:rsid w:val="00006DD3"/>
    <w:rsid w:val="000102B0"/>
    <w:rsid w:val="000118A0"/>
    <w:rsid w:val="00014F97"/>
    <w:rsid w:val="00015958"/>
    <w:rsid w:val="00020841"/>
    <w:rsid w:val="00020D58"/>
    <w:rsid w:val="00020E96"/>
    <w:rsid w:val="00026860"/>
    <w:rsid w:val="00026FE9"/>
    <w:rsid w:val="00030FCC"/>
    <w:rsid w:val="0003211E"/>
    <w:rsid w:val="000324A6"/>
    <w:rsid w:val="000325D7"/>
    <w:rsid w:val="00034887"/>
    <w:rsid w:val="00040FA5"/>
    <w:rsid w:val="00041631"/>
    <w:rsid w:val="00042BAA"/>
    <w:rsid w:val="00043909"/>
    <w:rsid w:val="00045EA7"/>
    <w:rsid w:val="000460F5"/>
    <w:rsid w:val="00046ECE"/>
    <w:rsid w:val="00046FC8"/>
    <w:rsid w:val="000472DD"/>
    <w:rsid w:val="00050406"/>
    <w:rsid w:val="00051342"/>
    <w:rsid w:val="000626D7"/>
    <w:rsid w:val="000633F5"/>
    <w:rsid w:val="0006379C"/>
    <w:rsid w:val="00071631"/>
    <w:rsid w:val="00080284"/>
    <w:rsid w:val="00080666"/>
    <w:rsid w:val="00081533"/>
    <w:rsid w:val="000835F2"/>
    <w:rsid w:val="0008579A"/>
    <w:rsid w:val="000866EC"/>
    <w:rsid w:val="00095E5C"/>
    <w:rsid w:val="00096028"/>
    <w:rsid w:val="0009679A"/>
    <w:rsid w:val="000A0A17"/>
    <w:rsid w:val="000A0D3C"/>
    <w:rsid w:val="000A3890"/>
    <w:rsid w:val="000A743E"/>
    <w:rsid w:val="000B19BD"/>
    <w:rsid w:val="000B2ADB"/>
    <w:rsid w:val="000B30E7"/>
    <w:rsid w:val="000B37B3"/>
    <w:rsid w:val="000B71E9"/>
    <w:rsid w:val="000C16CD"/>
    <w:rsid w:val="000C1D11"/>
    <w:rsid w:val="000C3495"/>
    <w:rsid w:val="000C66AD"/>
    <w:rsid w:val="000C7782"/>
    <w:rsid w:val="000D22ED"/>
    <w:rsid w:val="000D35E3"/>
    <w:rsid w:val="000D50BD"/>
    <w:rsid w:val="000D5A7F"/>
    <w:rsid w:val="000E2E45"/>
    <w:rsid w:val="000E318B"/>
    <w:rsid w:val="000F03A6"/>
    <w:rsid w:val="000F3FD9"/>
    <w:rsid w:val="000F62CA"/>
    <w:rsid w:val="001010C7"/>
    <w:rsid w:val="00102044"/>
    <w:rsid w:val="00104117"/>
    <w:rsid w:val="00110D14"/>
    <w:rsid w:val="00112B22"/>
    <w:rsid w:val="00116CA8"/>
    <w:rsid w:val="00125556"/>
    <w:rsid w:val="00126484"/>
    <w:rsid w:val="00127169"/>
    <w:rsid w:val="00133055"/>
    <w:rsid w:val="001349A1"/>
    <w:rsid w:val="00135003"/>
    <w:rsid w:val="00137342"/>
    <w:rsid w:val="001416FC"/>
    <w:rsid w:val="001422CE"/>
    <w:rsid w:val="0014402E"/>
    <w:rsid w:val="00144EAA"/>
    <w:rsid w:val="00153EA8"/>
    <w:rsid w:val="0015433D"/>
    <w:rsid w:val="0015704B"/>
    <w:rsid w:val="00157CA0"/>
    <w:rsid w:val="00160400"/>
    <w:rsid w:val="00160B24"/>
    <w:rsid w:val="00162E01"/>
    <w:rsid w:val="001643CE"/>
    <w:rsid w:val="001747D0"/>
    <w:rsid w:val="00174EEC"/>
    <w:rsid w:val="0017540E"/>
    <w:rsid w:val="00176A7A"/>
    <w:rsid w:val="00176FD3"/>
    <w:rsid w:val="00177C61"/>
    <w:rsid w:val="00180030"/>
    <w:rsid w:val="00182291"/>
    <w:rsid w:val="00190348"/>
    <w:rsid w:val="00191519"/>
    <w:rsid w:val="00192B2E"/>
    <w:rsid w:val="00193BF4"/>
    <w:rsid w:val="00194876"/>
    <w:rsid w:val="001967FC"/>
    <w:rsid w:val="00196C3B"/>
    <w:rsid w:val="0019738B"/>
    <w:rsid w:val="00197B42"/>
    <w:rsid w:val="00197F59"/>
    <w:rsid w:val="001A5E91"/>
    <w:rsid w:val="001B1B1A"/>
    <w:rsid w:val="001B4F4A"/>
    <w:rsid w:val="001C0C63"/>
    <w:rsid w:val="001C6029"/>
    <w:rsid w:val="001C7B2D"/>
    <w:rsid w:val="001D15CA"/>
    <w:rsid w:val="001D1E30"/>
    <w:rsid w:val="001D2E4A"/>
    <w:rsid w:val="001D5369"/>
    <w:rsid w:val="001D752D"/>
    <w:rsid w:val="001E1566"/>
    <w:rsid w:val="001E3255"/>
    <w:rsid w:val="001E7033"/>
    <w:rsid w:val="001F0B82"/>
    <w:rsid w:val="001F175A"/>
    <w:rsid w:val="001F588B"/>
    <w:rsid w:val="001F68F3"/>
    <w:rsid w:val="00201C9D"/>
    <w:rsid w:val="00206023"/>
    <w:rsid w:val="002142E5"/>
    <w:rsid w:val="0021439D"/>
    <w:rsid w:val="002146E5"/>
    <w:rsid w:val="002157F8"/>
    <w:rsid w:val="0022022A"/>
    <w:rsid w:val="00222515"/>
    <w:rsid w:val="00227372"/>
    <w:rsid w:val="002307E7"/>
    <w:rsid w:val="00231073"/>
    <w:rsid w:val="00231388"/>
    <w:rsid w:val="00231515"/>
    <w:rsid w:val="0023603C"/>
    <w:rsid w:val="0023762E"/>
    <w:rsid w:val="00244B46"/>
    <w:rsid w:val="002455FE"/>
    <w:rsid w:val="002523C7"/>
    <w:rsid w:val="00256032"/>
    <w:rsid w:val="00256F92"/>
    <w:rsid w:val="00262081"/>
    <w:rsid w:val="002633D1"/>
    <w:rsid w:val="002661F1"/>
    <w:rsid w:val="00266623"/>
    <w:rsid w:val="00270DE2"/>
    <w:rsid w:val="0027318E"/>
    <w:rsid w:val="00273CCC"/>
    <w:rsid w:val="0027522F"/>
    <w:rsid w:val="002837E0"/>
    <w:rsid w:val="00284088"/>
    <w:rsid w:val="0028475F"/>
    <w:rsid w:val="002854DB"/>
    <w:rsid w:val="002862FC"/>
    <w:rsid w:val="00286EFF"/>
    <w:rsid w:val="002906E3"/>
    <w:rsid w:val="002919AD"/>
    <w:rsid w:val="00293097"/>
    <w:rsid w:val="00294AF2"/>
    <w:rsid w:val="00296F25"/>
    <w:rsid w:val="002970C9"/>
    <w:rsid w:val="002A2D62"/>
    <w:rsid w:val="002A3963"/>
    <w:rsid w:val="002A7239"/>
    <w:rsid w:val="002A7B33"/>
    <w:rsid w:val="002B1E6B"/>
    <w:rsid w:val="002B577F"/>
    <w:rsid w:val="002C3990"/>
    <w:rsid w:val="002C3ECD"/>
    <w:rsid w:val="002C7C1F"/>
    <w:rsid w:val="002D08CE"/>
    <w:rsid w:val="002D2094"/>
    <w:rsid w:val="002D2FA2"/>
    <w:rsid w:val="002D30A0"/>
    <w:rsid w:val="002D32E6"/>
    <w:rsid w:val="002D39D2"/>
    <w:rsid w:val="002D3EFB"/>
    <w:rsid w:val="002D65CD"/>
    <w:rsid w:val="002D7D8F"/>
    <w:rsid w:val="002E3ACB"/>
    <w:rsid w:val="002E6FC9"/>
    <w:rsid w:val="002E7148"/>
    <w:rsid w:val="002E7CDF"/>
    <w:rsid w:val="002E7D09"/>
    <w:rsid w:val="002F3191"/>
    <w:rsid w:val="002F371A"/>
    <w:rsid w:val="002F3AA7"/>
    <w:rsid w:val="00300980"/>
    <w:rsid w:val="00300B57"/>
    <w:rsid w:val="00301B4C"/>
    <w:rsid w:val="003103D8"/>
    <w:rsid w:val="00313872"/>
    <w:rsid w:val="003144E8"/>
    <w:rsid w:val="00314516"/>
    <w:rsid w:val="003149E5"/>
    <w:rsid w:val="00314FC1"/>
    <w:rsid w:val="00317C25"/>
    <w:rsid w:val="00322A1C"/>
    <w:rsid w:val="00323C0B"/>
    <w:rsid w:val="003245DF"/>
    <w:rsid w:val="003266BF"/>
    <w:rsid w:val="0032741E"/>
    <w:rsid w:val="003326CB"/>
    <w:rsid w:val="00334890"/>
    <w:rsid w:val="0033573E"/>
    <w:rsid w:val="00335A47"/>
    <w:rsid w:val="00340B54"/>
    <w:rsid w:val="00345A83"/>
    <w:rsid w:val="00346A67"/>
    <w:rsid w:val="00347D89"/>
    <w:rsid w:val="00352640"/>
    <w:rsid w:val="0035337C"/>
    <w:rsid w:val="003534A5"/>
    <w:rsid w:val="00355362"/>
    <w:rsid w:val="00355597"/>
    <w:rsid w:val="00355CE9"/>
    <w:rsid w:val="00357576"/>
    <w:rsid w:val="00357AA3"/>
    <w:rsid w:val="00360935"/>
    <w:rsid w:val="00361A01"/>
    <w:rsid w:val="00362A77"/>
    <w:rsid w:val="003640DA"/>
    <w:rsid w:val="003647E0"/>
    <w:rsid w:val="00364B05"/>
    <w:rsid w:val="00367A8A"/>
    <w:rsid w:val="00370C45"/>
    <w:rsid w:val="00371310"/>
    <w:rsid w:val="003719CE"/>
    <w:rsid w:val="00371B1A"/>
    <w:rsid w:val="00372988"/>
    <w:rsid w:val="0037313F"/>
    <w:rsid w:val="00377AC6"/>
    <w:rsid w:val="00385561"/>
    <w:rsid w:val="00385A92"/>
    <w:rsid w:val="00387AFF"/>
    <w:rsid w:val="00391564"/>
    <w:rsid w:val="00395CA9"/>
    <w:rsid w:val="0039760A"/>
    <w:rsid w:val="003A2F09"/>
    <w:rsid w:val="003A75AC"/>
    <w:rsid w:val="003B509D"/>
    <w:rsid w:val="003B5273"/>
    <w:rsid w:val="003B6ECC"/>
    <w:rsid w:val="003B713F"/>
    <w:rsid w:val="003B776B"/>
    <w:rsid w:val="003B77C2"/>
    <w:rsid w:val="003C0520"/>
    <w:rsid w:val="003C0C97"/>
    <w:rsid w:val="003C2EB4"/>
    <w:rsid w:val="003C4093"/>
    <w:rsid w:val="003C5449"/>
    <w:rsid w:val="003C5D49"/>
    <w:rsid w:val="003D035A"/>
    <w:rsid w:val="003D1B64"/>
    <w:rsid w:val="003D40DD"/>
    <w:rsid w:val="003D5713"/>
    <w:rsid w:val="003D5834"/>
    <w:rsid w:val="003D656F"/>
    <w:rsid w:val="003E3D56"/>
    <w:rsid w:val="003E5CAE"/>
    <w:rsid w:val="003F29A0"/>
    <w:rsid w:val="003F5C71"/>
    <w:rsid w:val="003F70D9"/>
    <w:rsid w:val="003F74DE"/>
    <w:rsid w:val="00403F96"/>
    <w:rsid w:val="00405843"/>
    <w:rsid w:val="00410027"/>
    <w:rsid w:val="00411BE0"/>
    <w:rsid w:val="00413AF9"/>
    <w:rsid w:val="00415949"/>
    <w:rsid w:val="004205BB"/>
    <w:rsid w:val="0042079B"/>
    <w:rsid w:val="00421535"/>
    <w:rsid w:val="004253E3"/>
    <w:rsid w:val="00425581"/>
    <w:rsid w:val="004312D9"/>
    <w:rsid w:val="00435A6D"/>
    <w:rsid w:val="00436067"/>
    <w:rsid w:val="00437FF3"/>
    <w:rsid w:val="0044017D"/>
    <w:rsid w:val="00440D4A"/>
    <w:rsid w:val="004416B2"/>
    <w:rsid w:val="00443AF6"/>
    <w:rsid w:val="0044604B"/>
    <w:rsid w:val="00450F89"/>
    <w:rsid w:val="00451DCE"/>
    <w:rsid w:val="00453156"/>
    <w:rsid w:val="00454294"/>
    <w:rsid w:val="004552A4"/>
    <w:rsid w:val="00456F9C"/>
    <w:rsid w:val="004577A7"/>
    <w:rsid w:val="00457C41"/>
    <w:rsid w:val="00461F44"/>
    <w:rsid w:val="00463049"/>
    <w:rsid w:val="004666C7"/>
    <w:rsid w:val="004666CD"/>
    <w:rsid w:val="00466E5D"/>
    <w:rsid w:val="00470601"/>
    <w:rsid w:val="00476E14"/>
    <w:rsid w:val="00477FD6"/>
    <w:rsid w:val="00481A46"/>
    <w:rsid w:val="00482687"/>
    <w:rsid w:val="004850F8"/>
    <w:rsid w:val="00486159"/>
    <w:rsid w:val="004923E9"/>
    <w:rsid w:val="004958C4"/>
    <w:rsid w:val="0049649E"/>
    <w:rsid w:val="004A1FDC"/>
    <w:rsid w:val="004A369B"/>
    <w:rsid w:val="004B71C9"/>
    <w:rsid w:val="004C7B98"/>
    <w:rsid w:val="004E19BD"/>
    <w:rsid w:val="004E4FED"/>
    <w:rsid w:val="004E72EE"/>
    <w:rsid w:val="004F36CD"/>
    <w:rsid w:val="004F3B62"/>
    <w:rsid w:val="004F3CB2"/>
    <w:rsid w:val="004F495B"/>
    <w:rsid w:val="004F743F"/>
    <w:rsid w:val="0050076F"/>
    <w:rsid w:val="00505492"/>
    <w:rsid w:val="005065EA"/>
    <w:rsid w:val="005101DA"/>
    <w:rsid w:val="00511C25"/>
    <w:rsid w:val="00512E52"/>
    <w:rsid w:val="0051488E"/>
    <w:rsid w:val="005165F2"/>
    <w:rsid w:val="00520E4C"/>
    <w:rsid w:val="0052159B"/>
    <w:rsid w:val="00522756"/>
    <w:rsid w:val="00522C43"/>
    <w:rsid w:val="005310EA"/>
    <w:rsid w:val="00531337"/>
    <w:rsid w:val="00532EE1"/>
    <w:rsid w:val="00535F52"/>
    <w:rsid w:val="005369E6"/>
    <w:rsid w:val="0053795E"/>
    <w:rsid w:val="00550B3C"/>
    <w:rsid w:val="00550D8F"/>
    <w:rsid w:val="00556E6D"/>
    <w:rsid w:val="0056035B"/>
    <w:rsid w:val="005619A0"/>
    <w:rsid w:val="00562450"/>
    <w:rsid w:val="0056591D"/>
    <w:rsid w:val="00566B39"/>
    <w:rsid w:val="00567046"/>
    <w:rsid w:val="00574A59"/>
    <w:rsid w:val="00575EAA"/>
    <w:rsid w:val="00577A7D"/>
    <w:rsid w:val="0058264E"/>
    <w:rsid w:val="00582BF8"/>
    <w:rsid w:val="005863E6"/>
    <w:rsid w:val="00590D47"/>
    <w:rsid w:val="00591A94"/>
    <w:rsid w:val="00592CE5"/>
    <w:rsid w:val="00593057"/>
    <w:rsid w:val="00593235"/>
    <w:rsid w:val="00596B3E"/>
    <w:rsid w:val="00597BB9"/>
    <w:rsid w:val="005A004E"/>
    <w:rsid w:val="005A0635"/>
    <w:rsid w:val="005A16D5"/>
    <w:rsid w:val="005A78A2"/>
    <w:rsid w:val="005A7DB3"/>
    <w:rsid w:val="005B11FF"/>
    <w:rsid w:val="005B24DE"/>
    <w:rsid w:val="005B5695"/>
    <w:rsid w:val="005C0EFB"/>
    <w:rsid w:val="005C308B"/>
    <w:rsid w:val="005C4751"/>
    <w:rsid w:val="005C6141"/>
    <w:rsid w:val="005C6282"/>
    <w:rsid w:val="005C672B"/>
    <w:rsid w:val="005D10DB"/>
    <w:rsid w:val="005D227F"/>
    <w:rsid w:val="005D2EE8"/>
    <w:rsid w:val="005D3760"/>
    <w:rsid w:val="005D7260"/>
    <w:rsid w:val="005E0A0B"/>
    <w:rsid w:val="005E5D4B"/>
    <w:rsid w:val="005F026D"/>
    <w:rsid w:val="005F1EFC"/>
    <w:rsid w:val="005F2C41"/>
    <w:rsid w:val="00601FAB"/>
    <w:rsid w:val="00602E9C"/>
    <w:rsid w:val="00603EF1"/>
    <w:rsid w:val="00603F67"/>
    <w:rsid w:val="00605D5C"/>
    <w:rsid w:val="00611536"/>
    <w:rsid w:val="00612004"/>
    <w:rsid w:val="006171A0"/>
    <w:rsid w:val="00617C1B"/>
    <w:rsid w:val="00620F2A"/>
    <w:rsid w:val="006244BA"/>
    <w:rsid w:val="00631EAA"/>
    <w:rsid w:val="0064212B"/>
    <w:rsid w:val="00643517"/>
    <w:rsid w:val="00646498"/>
    <w:rsid w:val="00654222"/>
    <w:rsid w:val="00660B61"/>
    <w:rsid w:val="00663B17"/>
    <w:rsid w:val="00663D8A"/>
    <w:rsid w:val="00665938"/>
    <w:rsid w:val="00666253"/>
    <w:rsid w:val="00666D16"/>
    <w:rsid w:val="00666F75"/>
    <w:rsid w:val="0066718A"/>
    <w:rsid w:val="00671A25"/>
    <w:rsid w:val="00672D8E"/>
    <w:rsid w:val="0067321A"/>
    <w:rsid w:val="00675914"/>
    <w:rsid w:val="00682D00"/>
    <w:rsid w:val="00684170"/>
    <w:rsid w:val="00684C69"/>
    <w:rsid w:val="006862C2"/>
    <w:rsid w:val="00694DC7"/>
    <w:rsid w:val="006A234A"/>
    <w:rsid w:val="006A505D"/>
    <w:rsid w:val="006B1FDE"/>
    <w:rsid w:val="006B6DFF"/>
    <w:rsid w:val="006C3A3D"/>
    <w:rsid w:val="006C41E1"/>
    <w:rsid w:val="006C554B"/>
    <w:rsid w:val="006D0293"/>
    <w:rsid w:val="006D0C93"/>
    <w:rsid w:val="006D2805"/>
    <w:rsid w:val="006D3E93"/>
    <w:rsid w:val="006E0C61"/>
    <w:rsid w:val="006E1CE9"/>
    <w:rsid w:val="006E1D4C"/>
    <w:rsid w:val="006E1EBE"/>
    <w:rsid w:val="006E296F"/>
    <w:rsid w:val="006F2DCB"/>
    <w:rsid w:val="006F51AC"/>
    <w:rsid w:val="006F5EF9"/>
    <w:rsid w:val="006F6A7E"/>
    <w:rsid w:val="006F6B11"/>
    <w:rsid w:val="007028DC"/>
    <w:rsid w:val="00705CC8"/>
    <w:rsid w:val="00712EC9"/>
    <w:rsid w:val="00714B6D"/>
    <w:rsid w:val="00714DB6"/>
    <w:rsid w:val="00717D8C"/>
    <w:rsid w:val="00722DC7"/>
    <w:rsid w:val="00723415"/>
    <w:rsid w:val="007261F9"/>
    <w:rsid w:val="00727942"/>
    <w:rsid w:val="007332FB"/>
    <w:rsid w:val="007333A5"/>
    <w:rsid w:val="00742FF7"/>
    <w:rsid w:val="00743028"/>
    <w:rsid w:val="00743700"/>
    <w:rsid w:val="007448C1"/>
    <w:rsid w:val="00745661"/>
    <w:rsid w:val="00745B23"/>
    <w:rsid w:val="00747D69"/>
    <w:rsid w:val="00750479"/>
    <w:rsid w:val="007536ED"/>
    <w:rsid w:val="00754CEC"/>
    <w:rsid w:val="00760FE4"/>
    <w:rsid w:val="00761A3C"/>
    <w:rsid w:val="0076226A"/>
    <w:rsid w:val="00762FAE"/>
    <w:rsid w:val="00772C08"/>
    <w:rsid w:val="00777807"/>
    <w:rsid w:val="00781077"/>
    <w:rsid w:val="00781AD1"/>
    <w:rsid w:val="00784A19"/>
    <w:rsid w:val="00785329"/>
    <w:rsid w:val="0078624C"/>
    <w:rsid w:val="0078689F"/>
    <w:rsid w:val="0078778A"/>
    <w:rsid w:val="00793F54"/>
    <w:rsid w:val="007958AC"/>
    <w:rsid w:val="0079717F"/>
    <w:rsid w:val="007A0568"/>
    <w:rsid w:val="007A0CF3"/>
    <w:rsid w:val="007A27D9"/>
    <w:rsid w:val="007A484F"/>
    <w:rsid w:val="007A505B"/>
    <w:rsid w:val="007B11B2"/>
    <w:rsid w:val="007B4611"/>
    <w:rsid w:val="007B6D1D"/>
    <w:rsid w:val="007C4110"/>
    <w:rsid w:val="007C4474"/>
    <w:rsid w:val="007C5516"/>
    <w:rsid w:val="007C7D67"/>
    <w:rsid w:val="007D1BC6"/>
    <w:rsid w:val="007D6501"/>
    <w:rsid w:val="007E4DFF"/>
    <w:rsid w:val="007E5CF5"/>
    <w:rsid w:val="007E6710"/>
    <w:rsid w:val="007F2A16"/>
    <w:rsid w:val="007F2F05"/>
    <w:rsid w:val="007F3E5E"/>
    <w:rsid w:val="007F5250"/>
    <w:rsid w:val="007F53A2"/>
    <w:rsid w:val="007F554D"/>
    <w:rsid w:val="007F71EA"/>
    <w:rsid w:val="007F79D4"/>
    <w:rsid w:val="0080204F"/>
    <w:rsid w:val="008026CC"/>
    <w:rsid w:val="00803A9F"/>
    <w:rsid w:val="00804077"/>
    <w:rsid w:val="00806679"/>
    <w:rsid w:val="00806C2B"/>
    <w:rsid w:val="008070C9"/>
    <w:rsid w:val="00813A10"/>
    <w:rsid w:val="00816D0D"/>
    <w:rsid w:val="00816D6A"/>
    <w:rsid w:val="00817778"/>
    <w:rsid w:val="00817842"/>
    <w:rsid w:val="00820A8B"/>
    <w:rsid w:val="00821071"/>
    <w:rsid w:val="0082294A"/>
    <w:rsid w:val="00824F29"/>
    <w:rsid w:val="00826968"/>
    <w:rsid w:val="00831203"/>
    <w:rsid w:val="00832670"/>
    <w:rsid w:val="00834591"/>
    <w:rsid w:val="0083573D"/>
    <w:rsid w:val="008370E3"/>
    <w:rsid w:val="00837725"/>
    <w:rsid w:val="00843822"/>
    <w:rsid w:val="00856B0B"/>
    <w:rsid w:val="00857C24"/>
    <w:rsid w:val="0087121F"/>
    <w:rsid w:val="0087345C"/>
    <w:rsid w:val="0087709B"/>
    <w:rsid w:val="0088205F"/>
    <w:rsid w:val="00890130"/>
    <w:rsid w:val="008931B7"/>
    <w:rsid w:val="0089473C"/>
    <w:rsid w:val="008953EB"/>
    <w:rsid w:val="008965E1"/>
    <w:rsid w:val="008969FB"/>
    <w:rsid w:val="008A2066"/>
    <w:rsid w:val="008A247F"/>
    <w:rsid w:val="008A5E16"/>
    <w:rsid w:val="008A7C23"/>
    <w:rsid w:val="008B0A18"/>
    <w:rsid w:val="008B0D6D"/>
    <w:rsid w:val="008B6C38"/>
    <w:rsid w:val="008C0779"/>
    <w:rsid w:val="008C2586"/>
    <w:rsid w:val="008C3C28"/>
    <w:rsid w:val="008C730F"/>
    <w:rsid w:val="008D1098"/>
    <w:rsid w:val="008D1378"/>
    <w:rsid w:val="008D20FF"/>
    <w:rsid w:val="008D5B66"/>
    <w:rsid w:val="008D6BF6"/>
    <w:rsid w:val="008D774A"/>
    <w:rsid w:val="008D7913"/>
    <w:rsid w:val="008E22ED"/>
    <w:rsid w:val="008E436E"/>
    <w:rsid w:val="008E60F9"/>
    <w:rsid w:val="008E7528"/>
    <w:rsid w:val="008F2558"/>
    <w:rsid w:val="008F5889"/>
    <w:rsid w:val="008F5FEA"/>
    <w:rsid w:val="008F769F"/>
    <w:rsid w:val="008F7EC9"/>
    <w:rsid w:val="00903235"/>
    <w:rsid w:val="00905033"/>
    <w:rsid w:val="0090556B"/>
    <w:rsid w:val="00913678"/>
    <w:rsid w:val="00915565"/>
    <w:rsid w:val="00915926"/>
    <w:rsid w:val="00921E70"/>
    <w:rsid w:val="009222A7"/>
    <w:rsid w:val="00926013"/>
    <w:rsid w:val="00927450"/>
    <w:rsid w:val="00940EC0"/>
    <w:rsid w:val="00945502"/>
    <w:rsid w:val="00950909"/>
    <w:rsid w:val="009512E6"/>
    <w:rsid w:val="00951931"/>
    <w:rsid w:val="0095211A"/>
    <w:rsid w:val="00955541"/>
    <w:rsid w:val="00955944"/>
    <w:rsid w:val="00957ACD"/>
    <w:rsid w:val="00964924"/>
    <w:rsid w:val="00966D64"/>
    <w:rsid w:val="00966FE5"/>
    <w:rsid w:val="00970541"/>
    <w:rsid w:val="00971D73"/>
    <w:rsid w:val="0097738C"/>
    <w:rsid w:val="009852E4"/>
    <w:rsid w:val="009856A3"/>
    <w:rsid w:val="00986B53"/>
    <w:rsid w:val="00987496"/>
    <w:rsid w:val="00991B08"/>
    <w:rsid w:val="009930F6"/>
    <w:rsid w:val="009A05AE"/>
    <w:rsid w:val="009A09EF"/>
    <w:rsid w:val="009A3EEB"/>
    <w:rsid w:val="009A4279"/>
    <w:rsid w:val="009B1AA3"/>
    <w:rsid w:val="009B4F70"/>
    <w:rsid w:val="009B5B6B"/>
    <w:rsid w:val="009C06CE"/>
    <w:rsid w:val="009C07AB"/>
    <w:rsid w:val="009C0DF0"/>
    <w:rsid w:val="009C2850"/>
    <w:rsid w:val="009C3159"/>
    <w:rsid w:val="009C7103"/>
    <w:rsid w:val="009D2205"/>
    <w:rsid w:val="009E10DA"/>
    <w:rsid w:val="009E20A0"/>
    <w:rsid w:val="009E6647"/>
    <w:rsid w:val="009F03FF"/>
    <w:rsid w:val="009F0BD6"/>
    <w:rsid w:val="009F1916"/>
    <w:rsid w:val="009F2442"/>
    <w:rsid w:val="009F55B3"/>
    <w:rsid w:val="009F5F38"/>
    <w:rsid w:val="009F7E1B"/>
    <w:rsid w:val="00A01C7A"/>
    <w:rsid w:val="00A0341F"/>
    <w:rsid w:val="00A03BA6"/>
    <w:rsid w:val="00A05D4B"/>
    <w:rsid w:val="00A131CF"/>
    <w:rsid w:val="00A13988"/>
    <w:rsid w:val="00A169BB"/>
    <w:rsid w:val="00A20C66"/>
    <w:rsid w:val="00A23DB3"/>
    <w:rsid w:val="00A26A84"/>
    <w:rsid w:val="00A33CA1"/>
    <w:rsid w:val="00A35AA3"/>
    <w:rsid w:val="00A35CCB"/>
    <w:rsid w:val="00A43F00"/>
    <w:rsid w:val="00A449EA"/>
    <w:rsid w:val="00A45469"/>
    <w:rsid w:val="00A53781"/>
    <w:rsid w:val="00A5389F"/>
    <w:rsid w:val="00A57BB9"/>
    <w:rsid w:val="00A57F6D"/>
    <w:rsid w:val="00A64600"/>
    <w:rsid w:val="00A64688"/>
    <w:rsid w:val="00A64CF8"/>
    <w:rsid w:val="00A6507D"/>
    <w:rsid w:val="00A704A7"/>
    <w:rsid w:val="00A709DF"/>
    <w:rsid w:val="00A70DA5"/>
    <w:rsid w:val="00A72700"/>
    <w:rsid w:val="00A73F19"/>
    <w:rsid w:val="00A75B9A"/>
    <w:rsid w:val="00A775B3"/>
    <w:rsid w:val="00A801E7"/>
    <w:rsid w:val="00A805F6"/>
    <w:rsid w:val="00A84A55"/>
    <w:rsid w:val="00A852BA"/>
    <w:rsid w:val="00A861D1"/>
    <w:rsid w:val="00A90B30"/>
    <w:rsid w:val="00A91113"/>
    <w:rsid w:val="00A9213A"/>
    <w:rsid w:val="00A9291A"/>
    <w:rsid w:val="00A92A98"/>
    <w:rsid w:val="00A94275"/>
    <w:rsid w:val="00A96924"/>
    <w:rsid w:val="00AA0DF9"/>
    <w:rsid w:val="00AA28EC"/>
    <w:rsid w:val="00AA2EDC"/>
    <w:rsid w:val="00AA7D77"/>
    <w:rsid w:val="00AB208A"/>
    <w:rsid w:val="00AB4A8F"/>
    <w:rsid w:val="00AB4AF6"/>
    <w:rsid w:val="00AB5EBB"/>
    <w:rsid w:val="00AB7B2A"/>
    <w:rsid w:val="00AC0191"/>
    <w:rsid w:val="00AC3199"/>
    <w:rsid w:val="00AC3897"/>
    <w:rsid w:val="00AC5466"/>
    <w:rsid w:val="00AC6AA3"/>
    <w:rsid w:val="00AC6F89"/>
    <w:rsid w:val="00AD003D"/>
    <w:rsid w:val="00AD15EE"/>
    <w:rsid w:val="00AD2471"/>
    <w:rsid w:val="00AD4B6D"/>
    <w:rsid w:val="00AE21F3"/>
    <w:rsid w:val="00AE63F0"/>
    <w:rsid w:val="00AE6AF7"/>
    <w:rsid w:val="00AF153E"/>
    <w:rsid w:val="00AF22A0"/>
    <w:rsid w:val="00AF4869"/>
    <w:rsid w:val="00AF5F4D"/>
    <w:rsid w:val="00AF69AB"/>
    <w:rsid w:val="00B00837"/>
    <w:rsid w:val="00B030A7"/>
    <w:rsid w:val="00B12131"/>
    <w:rsid w:val="00B13554"/>
    <w:rsid w:val="00B15560"/>
    <w:rsid w:val="00B2001C"/>
    <w:rsid w:val="00B217C8"/>
    <w:rsid w:val="00B22877"/>
    <w:rsid w:val="00B24611"/>
    <w:rsid w:val="00B3343E"/>
    <w:rsid w:val="00B367F4"/>
    <w:rsid w:val="00B445D5"/>
    <w:rsid w:val="00B448F8"/>
    <w:rsid w:val="00B45F10"/>
    <w:rsid w:val="00B50ACF"/>
    <w:rsid w:val="00B57524"/>
    <w:rsid w:val="00B63BC7"/>
    <w:rsid w:val="00B64BF1"/>
    <w:rsid w:val="00B66026"/>
    <w:rsid w:val="00B72A04"/>
    <w:rsid w:val="00B72B0F"/>
    <w:rsid w:val="00B7305B"/>
    <w:rsid w:val="00B8093F"/>
    <w:rsid w:val="00B80A29"/>
    <w:rsid w:val="00B80EC8"/>
    <w:rsid w:val="00B87697"/>
    <w:rsid w:val="00B9006D"/>
    <w:rsid w:val="00B953D5"/>
    <w:rsid w:val="00B9663C"/>
    <w:rsid w:val="00B97E71"/>
    <w:rsid w:val="00BA23C9"/>
    <w:rsid w:val="00BA3D06"/>
    <w:rsid w:val="00BA42CB"/>
    <w:rsid w:val="00BA72A4"/>
    <w:rsid w:val="00BB08FE"/>
    <w:rsid w:val="00BB2229"/>
    <w:rsid w:val="00BB2FB2"/>
    <w:rsid w:val="00BB5DB3"/>
    <w:rsid w:val="00BB6655"/>
    <w:rsid w:val="00BC2004"/>
    <w:rsid w:val="00BC27B4"/>
    <w:rsid w:val="00BC521E"/>
    <w:rsid w:val="00BD4442"/>
    <w:rsid w:val="00BD58F6"/>
    <w:rsid w:val="00BD66E6"/>
    <w:rsid w:val="00BD6961"/>
    <w:rsid w:val="00BE0E28"/>
    <w:rsid w:val="00BE13F9"/>
    <w:rsid w:val="00BE1E94"/>
    <w:rsid w:val="00BE2223"/>
    <w:rsid w:val="00BE26B2"/>
    <w:rsid w:val="00BE2994"/>
    <w:rsid w:val="00BE79FD"/>
    <w:rsid w:val="00BF015B"/>
    <w:rsid w:val="00BF09E1"/>
    <w:rsid w:val="00BF0D10"/>
    <w:rsid w:val="00BF0ECE"/>
    <w:rsid w:val="00BF28E1"/>
    <w:rsid w:val="00BF31E9"/>
    <w:rsid w:val="00BF77E4"/>
    <w:rsid w:val="00C003B7"/>
    <w:rsid w:val="00C042D8"/>
    <w:rsid w:val="00C054D3"/>
    <w:rsid w:val="00C10273"/>
    <w:rsid w:val="00C10C20"/>
    <w:rsid w:val="00C1239D"/>
    <w:rsid w:val="00C14D7B"/>
    <w:rsid w:val="00C161D2"/>
    <w:rsid w:val="00C20D8A"/>
    <w:rsid w:val="00C22119"/>
    <w:rsid w:val="00C2304E"/>
    <w:rsid w:val="00C25FF9"/>
    <w:rsid w:val="00C260F7"/>
    <w:rsid w:val="00C2612A"/>
    <w:rsid w:val="00C3074C"/>
    <w:rsid w:val="00C31192"/>
    <w:rsid w:val="00C31277"/>
    <w:rsid w:val="00C3251A"/>
    <w:rsid w:val="00C32ABB"/>
    <w:rsid w:val="00C3552A"/>
    <w:rsid w:val="00C35AB0"/>
    <w:rsid w:val="00C37A15"/>
    <w:rsid w:val="00C37F14"/>
    <w:rsid w:val="00C426F5"/>
    <w:rsid w:val="00C43E4A"/>
    <w:rsid w:val="00C471B0"/>
    <w:rsid w:val="00C51FC7"/>
    <w:rsid w:val="00C5738F"/>
    <w:rsid w:val="00C62D8A"/>
    <w:rsid w:val="00C63231"/>
    <w:rsid w:val="00C640C9"/>
    <w:rsid w:val="00C65942"/>
    <w:rsid w:val="00C8069A"/>
    <w:rsid w:val="00C81DFC"/>
    <w:rsid w:val="00C9463F"/>
    <w:rsid w:val="00C955A8"/>
    <w:rsid w:val="00C9769C"/>
    <w:rsid w:val="00CA2CDE"/>
    <w:rsid w:val="00CB179A"/>
    <w:rsid w:val="00CB2829"/>
    <w:rsid w:val="00CB55F4"/>
    <w:rsid w:val="00CB69F8"/>
    <w:rsid w:val="00CC2C90"/>
    <w:rsid w:val="00CC54CB"/>
    <w:rsid w:val="00CD005E"/>
    <w:rsid w:val="00CD197A"/>
    <w:rsid w:val="00CD1D5B"/>
    <w:rsid w:val="00CD4431"/>
    <w:rsid w:val="00CD4AF0"/>
    <w:rsid w:val="00CD7F36"/>
    <w:rsid w:val="00CE03D5"/>
    <w:rsid w:val="00CE1057"/>
    <w:rsid w:val="00CE3E7E"/>
    <w:rsid w:val="00CE451A"/>
    <w:rsid w:val="00CF3EE7"/>
    <w:rsid w:val="00D00AD3"/>
    <w:rsid w:val="00D01CF8"/>
    <w:rsid w:val="00D02A96"/>
    <w:rsid w:val="00D07DFE"/>
    <w:rsid w:val="00D14450"/>
    <w:rsid w:val="00D146B2"/>
    <w:rsid w:val="00D17017"/>
    <w:rsid w:val="00D202A4"/>
    <w:rsid w:val="00D22E8A"/>
    <w:rsid w:val="00D23420"/>
    <w:rsid w:val="00D27C33"/>
    <w:rsid w:val="00D308A6"/>
    <w:rsid w:val="00D30A4E"/>
    <w:rsid w:val="00D30E48"/>
    <w:rsid w:val="00D31C1C"/>
    <w:rsid w:val="00D34B0A"/>
    <w:rsid w:val="00D34F28"/>
    <w:rsid w:val="00D35AED"/>
    <w:rsid w:val="00D3741F"/>
    <w:rsid w:val="00D4159F"/>
    <w:rsid w:val="00D41D89"/>
    <w:rsid w:val="00D5229A"/>
    <w:rsid w:val="00D55456"/>
    <w:rsid w:val="00D5709A"/>
    <w:rsid w:val="00D60CB7"/>
    <w:rsid w:val="00D6153F"/>
    <w:rsid w:val="00D66EB5"/>
    <w:rsid w:val="00D70434"/>
    <w:rsid w:val="00D705A9"/>
    <w:rsid w:val="00D75066"/>
    <w:rsid w:val="00D80420"/>
    <w:rsid w:val="00D81650"/>
    <w:rsid w:val="00D826A0"/>
    <w:rsid w:val="00D861F5"/>
    <w:rsid w:val="00D86FC3"/>
    <w:rsid w:val="00D87662"/>
    <w:rsid w:val="00D9202F"/>
    <w:rsid w:val="00D92661"/>
    <w:rsid w:val="00D95FA0"/>
    <w:rsid w:val="00DA029B"/>
    <w:rsid w:val="00DA10BC"/>
    <w:rsid w:val="00DA1967"/>
    <w:rsid w:val="00DA2135"/>
    <w:rsid w:val="00DB7E0F"/>
    <w:rsid w:val="00DB7F3C"/>
    <w:rsid w:val="00DC4AAE"/>
    <w:rsid w:val="00DC7602"/>
    <w:rsid w:val="00DC7835"/>
    <w:rsid w:val="00DD02B2"/>
    <w:rsid w:val="00DD1D7D"/>
    <w:rsid w:val="00DD26FF"/>
    <w:rsid w:val="00DD4673"/>
    <w:rsid w:val="00DD481E"/>
    <w:rsid w:val="00DE0509"/>
    <w:rsid w:val="00DE1CE2"/>
    <w:rsid w:val="00DE2906"/>
    <w:rsid w:val="00DE3499"/>
    <w:rsid w:val="00DE5F4D"/>
    <w:rsid w:val="00DF3D44"/>
    <w:rsid w:val="00DF7069"/>
    <w:rsid w:val="00DF7DC9"/>
    <w:rsid w:val="00E052D3"/>
    <w:rsid w:val="00E12DE8"/>
    <w:rsid w:val="00E13C04"/>
    <w:rsid w:val="00E1631B"/>
    <w:rsid w:val="00E17812"/>
    <w:rsid w:val="00E216D1"/>
    <w:rsid w:val="00E228B4"/>
    <w:rsid w:val="00E22C92"/>
    <w:rsid w:val="00E25E1E"/>
    <w:rsid w:val="00E30DFF"/>
    <w:rsid w:val="00E31A8E"/>
    <w:rsid w:val="00E32170"/>
    <w:rsid w:val="00E33602"/>
    <w:rsid w:val="00E33F60"/>
    <w:rsid w:val="00E4030C"/>
    <w:rsid w:val="00E416BE"/>
    <w:rsid w:val="00E44358"/>
    <w:rsid w:val="00E456BB"/>
    <w:rsid w:val="00E5099A"/>
    <w:rsid w:val="00E55EC1"/>
    <w:rsid w:val="00E56E83"/>
    <w:rsid w:val="00E61A5C"/>
    <w:rsid w:val="00E621B6"/>
    <w:rsid w:val="00E62219"/>
    <w:rsid w:val="00E62E64"/>
    <w:rsid w:val="00E638DD"/>
    <w:rsid w:val="00E659CB"/>
    <w:rsid w:val="00E667E9"/>
    <w:rsid w:val="00E66806"/>
    <w:rsid w:val="00E66B48"/>
    <w:rsid w:val="00E67DD2"/>
    <w:rsid w:val="00E701EB"/>
    <w:rsid w:val="00E71821"/>
    <w:rsid w:val="00E72758"/>
    <w:rsid w:val="00E7679D"/>
    <w:rsid w:val="00E802E5"/>
    <w:rsid w:val="00E804E2"/>
    <w:rsid w:val="00E83BAE"/>
    <w:rsid w:val="00E85BE0"/>
    <w:rsid w:val="00E92280"/>
    <w:rsid w:val="00E94691"/>
    <w:rsid w:val="00E96B8C"/>
    <w:rsid w:val="00EA0085"/>
    <w:rsid w:val="00EA2C92"/>
    <w:rsid w:val="00EA364C"/>
    <w:rsid w:val="00EA4230"/>
    <w:rsid w:val="00EA527A"/>
    <w:rsid w:val="00EA5DD7"/>
    <w:rsid w:val="00EB43FB"/>
    <w:rsid w:val="00EB60E8"/>
    <w:rsid w:val="00EB7198"/>
    <w:rsid w:val="00EC05DB"/>
    <w:rsid w:val="00EC09DB"/>
    <w:rsid w:val="00EC208A"/>
    <w:rsid w:val="00EC450D"/>
    <w:rsid w:val="00EC557A"/>
    <w:rsid w:val="00EC7566"/>
    <w:rsid w:val="00ED120F"/>
    <w:rsid w:val="00ED3D68"/>
    <w:rsid w:val="00ED57BE"/>
    <w:rsid w:val="00ED73ED"/>
    <w:rsid w:val="00EE0AA8"/>
    <w:rsid w:val="00EE3BD5"/>
    <w:rsid w:val="00EE431A"/>
    <w:rsid w:val="00EE7046"/>
    <w:rsid w:val="00EF09AA"/>
    <w:rsid w:val="00EF1050"/>
    <w:rsid w:val="00EF21EA"/>
    <w:rsid w:val="00EF3FAC"/>
    <w:rsid w:val="00F016D1"/>
    <w:rsid w:val="00F01C25"/>
    <w:rsid w:val="00F03791"/>
    <w:rsid w:val="00F056B3"/>
    <w:rsid w:val="00F07B63"/>
    <w:rsid w:val="00F07E5B"/>
    <w:rsid w:val="00F07F3B"/>
    <w:rsid w:val="00F1030B"/>
    <w:rsid w:val="00F12F17"/>
    <w:rsid w:val="00F13F41"/>
    <w:rsid w:val="00F163B7"/>
    <w:rsid w:val="00F20A8D"/>
    <w:rsid w:val="00F2177B"/>
    <w:rsid w:val="00F21AA3"/>
    <w:rsid w:val="00F22842"/>
    <w:rsid w:val="00F244EB"/>
    <w:rsid w:val="00F24E09"/>
    <w:rsid w:val="00F2722F"/>
    <w:rsid w:val="00F304B6"/>
    <w:rsid w:val="00F32B34"/>
    <w:rsid w:val="00F37397"/>
    <w:rsid w:val="00F40FD7"/>
    <w:rsid w:val="00F42CFC"/>
    <w:rsid w:val="00F437B0"/>
    <w:rsid w:val="00F51CA8"/>
    <w:rsid w:val="00F52905"/>
    <w:rsid w:val="00F529FC"/>
    <w:rsid w:val="00F54917"/>
    <w:rsid w:val="00F600EC"/>
    <w:rsid w:val="00F61ECA"/>
    <w:rsid w:val="00F64947"/>
    <w:rsid w:val="00F66A90"/>
    <w:rsid w:val="00F70419"/>
    <w:rsid w:val="00F70792"/>
    <w:rsid w:val="00F70DCE"/>
    <w:rsid w:val="00F718C9"/>
    <w:rsid w:val="00F7415D"/>
    <w:rsid w:val="00F77A1E"/>
    <w:rsid w:val="00F77A85"/>
    <w:rsid w:val="00F82152"/>
    <w:rsid w:val="00F8219E"/>
    <w:rsid w:val="00F823CD"/>
    <w:rsid w:val="00F827B7"/>
    <w:rsid w:val="00F83EF7"/>
    <w:rsid w:val="00F85039"/>
    <w:rsid w:val="00F90E46"/>
    <w:rsid w:val="00F926BC"/>
    <w:rsid w:val="00F931E6"/>
    <w:rsid w:val="00F933E6"/>
    <w:rsid w:val="00F940E6"/>
    <w:rsid w:val="00F94EDD"/>
    <w:rsid w:val="00F959A1"/>
    <w:rsid w:val="00F95F25"/>
    <w:rsid w:val="00F96F83"/>
    <w:rsid w:val="00F97B9D"/>
    <w:rsid w:val="00FA35D2"/>
    <w:rsid w:val="00FA368B"/>
    <w:rsid w:val="00FA3E73"/>
    <w:rsid w:val="00FA7E02"/>
    <w:rsid w:val="00FB06BE"/>
    <w:rsid w:val="00FB6EAB"/>
    <w:rsid w:val="00FB74A1"/>
    <w:rsid w:val="00FC0C58"/>
    <w:rsid w:val="00FC17CB"/>
    <w:rsid w:val="00FC2D01"/>
    <w:rsid w:val="00FC6EF1"/>
    <w:rsid w:val="00FD08D3"/>
    <w:rsid w:val="00FD4C5E"/>
    <w:rsid w:val="00FD5399"/>
    <w:rsid w:val="00FD76CB"/>
    <w:rsid w:val="00FE02BE"/>
    <w:rsid w:val="00FE2F22"/>
    <w:rsid w:val="00FE49FE"/>
    <w:rsid w:val="00FE529A"/>
    <w:rsid w:val="00FE6591"/>
    <w:rsid w:val="00FE67A1"/>
    <w:rsid w:val="00FF0BD1"/>
    <w:rsid w:val="00FF23E0"/>
    <w:rsid w:val="00FF4721"/>
    <w:rsid w:val="00FF522C"/>
    <w:rsid w:val="00FF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431E1"/>
  <w15:docId w15:val="{34735D2E-91BB-4304-9122-EEB633E6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E6B"/>
    <w:pPr>
      <w:spacing w:line="480" w:lineRule="auto"/>
    </w:pPr>
  </w:style>
  <w:style w:type="paragraph" w:styleId="Heading1">
    <w:name w:val="heading 1"/>
    <w:basedOn w:val="Normal"/>
    <w:next w:val="Normal"/>
    <w:link w:val="Heading1Char"/>
    <w:uiPriority w:val="9"/>
    <w:qFormat/>
    <w:rsid w:val="00654222"/>
    <w:pPr>
      <w:keepNext/>
      <w:keepLines/>
      <w:numPr>
        <w:numId w:val="1"/>
      </w:numP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E0AA8"/>
    <w:pPr>
      <w:keepNext/>
      <w:keepLines/>
      <w:numPr>
        <w:ilvl w:val="1"/>
        <w:numId w:val="1"/>
      </w:numPr>
      <w:spacing w:before="40" w:after="0"/>
      <w:ind w:left="1296"/>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54222"/>
    <w:pPr>
      <w:keepNext/>
      <w:keepLines/>
      <w:numPr>
        <w:ilvl w:val="2"/>
        <w:numId w:val="1"/>
      </w:numPr>
      <w:spacing w:before="40" w:after="0"/>
      <w:ind w:left="216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5422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5422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422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5422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5422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422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222"/>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EE0AA8"/>
    <w:rPr>
      <w:rFonts w:eastAsiaTheme="majorEastAsia" w:cstheme="majorBidi"/>
      <w:color w:val="000000" w:themeColor="text1"/>
      <w:sz w:val="26"/>
      <w:szCs w:val="26"/>
    </w:rPr>
  </w:style>
  <w:style w:type="character" w:customStyle="1" w:styleId="Heading3Char">
    <w:name w:val="Heading 3 Char"/>
    <w:basedOn w:val="DefaultParagraphFont"/>
    <w:link w:val="Heading3"/>
    <w:uiPriority w:val="9"/>
    <w:rsid w:val="00654222"/>
    <w:rPr>
      <w:rFonts w:eastAsiaTheme="majorEastAsia" w:cstheme="majorBidi"/>
      <w:color w:val="000000" w:themeColor="text1"/>
      <w:sz w:val="24"/>
      <w:szCs w:val="24"/>
    </w:rPr>
  </w:style>
  <w:style w:type="character" w:customStyle="1" w:styleId="Heading4Char">
    <w:name w:val="Heading 4 Char"/>
    <w:basedOn w:val="DefaultParagraphFont"/>
    <w:link w:val="Heading4"/>
    <w:uiPriority w:val="9"/>
    <w:rsid w:val="006542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542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542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542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54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4222"/>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link w:val="EndNoteBibliographyTitleChar"/>
    <w:rsid w:val="00EE3BD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E3BD5"/>
    <w:rPr>
      <w:rFonts w:ascii="Calibri" w:hAnsi="Calibri"/>
      <w:noProof/>
      <w:lang w:val="en-US"/>
    </w:rPr>
  </w:style>
  <w:style w:type="paragraph" w:customStyle="1" w:styleId="EndNoteBibliography">
    <w:name w:val="EndNote Bibliography"/>
    <w:basedOn w:val="Normal"/>
    <w:link w:val="EndNoteBibliographyChar"/>
    <w:rsid w:val="00EE3BD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E3BD5"/>
    <w:rPr>
      <w:rFonts w:ascii="Calibri" w:hAnsi="Calibri"/>
      <w:noProof/>
      <w:lang w:val="en-US"/>
    </w:rPr>
  </w:style>
  <w:style w:type="character" w:styleId="Hyperlink">
    <w:name w:val="Hyperlink"/>
    <w:basedOn w:val="DefaultParagraphFont"/>
    <w:uiPriority w:val="99"/>
    <w:unhideWhenUsed/>
    <w:rsid w:val="00EE3BD5"/>
    <w:rPr>
      <w:color w:val="0563C1" w:themeColor="hyperlink"/>
      <w:u w:val="single"/>
    </w:rPr>
  </w:style>
  <w:style w:type="character" w:styleId="FollowedHyperlink">
    <w:name w:val="FollowedHyperlink"/>
    <w:basedOn w:val="DefaultParagraphFont"/>
    <w:uiPriority w:val="99"/>
    <w:semiHidden/>
    <w:unhideWhenUsed/>
    <w:rsid w:val="0023603C"/>
    <w:rPr>
      <w:color w:val="954F72" w:themeColor="followedHyperlink"/>
      <w:u w:val="single"/>
    </w:rPr>
  </w:style>
  <w:style w:type="paragraph" w:styleId="Header">
    <w:name w:val="header"/>
    <w:basedOn w:val="Normal"/>
    <w:link w:val="HeaderChar"/>
    <w:uiPriority w:val="99"/>
    <w:unhideWhenUsed/>
    <w:rsid w:val="00373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13F"/>
  </w:style>
  <w:style w:type="paragraph" w:styleId="Footer">
    <w:name w:val="footer"/>
    <w:basedOn w:val="Normal"/>
    <w:link w:val="FooterChar"/>
    <w:uiPriority w:val="99"/>
    <w:unhideWhenUsed/>
    <w:rsid w:val="00373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13F"/>
  </w:style>
  <w:style w:type="table" w:styleId="TableGrid">
    <w:name w:val="Table Grid"/>
    <w:basedOn w:val="TableNormal"/>
    <w:uiPriority w:val="39"/>
    <w:rsid w:val="0073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332FB"/>
    <w:pPr>
      <w:spacing w:after="200" w:line="240" w:lineRule="auto"/>
    </w:pPr>
    <w:rPr>
      <w:i/>
      <w:iCs/>
      <w:color w:val="44546A" w:themeColor="text2"/>
      <w:sz w:val="18"/>
      <w:szCs w:val="18"/>
    </w:rPr>
  </w:style>
  <w:style w:type="paragraph" w:styleId="ListParagraph">
    <w:name w:val="List Paragraph"/>
    <w:basedOn w:val="Normal"/>
    <w:uiPriority w:val="34"/>
    <w:qFormat/>
    <w:rsid w:val="00F2177B"/>
    <w:pPr>
      <w:ind w:left="720"/>
      <w:contextualSpacing/>
    </w:pPr>
  </w:style>
  <w:style w:type="character" w:styleId="CommentReference">
    <w:name w:val="annotation reference"/>
    <w:basedOn w:val="DefaultParagraphFont"/>
    <w:uiPriority w:val="99"/>
    <w:semiHidden/>
    <w:unhideWhenUsed/>
    <w:rsid w:val="00F931E6"/>
    <w:rPr>
      <w:sz w:val="16"/>
      <w:szCs w:val="16"/>
    </w:rPr>
  </w:style>
  <w:style w:type="paragraph" w:styleId="CommentText">
    <w:name w:val="annotation text"/>
    <w:basedOn w:val="Normal"/>
    <w:link w:val="CommentTextChar"/>
    <w:uiPriority w:val="99"/>
    <w:semiHidden/>
    <w:unhideWhenUsed/>
    <w:rsid w:val="00F931E6"/>
    <w:pPr>
      <w:spacing w:line="240" w:lineRule="auto"/>
    </w:pPr>
    <w:rPr>
      <w:sz w:val="20"/>
      <w:szCs w:val="20"/>
    </w:rPr>
  </w:style>
  <w:style w:type="character" w:customStyle="1" w:styleId="CommentTextChar">
    <w:name w:val="Comment Text Char"/>
    <w:basedOn w:val="DefaultParagraphFont"/>
    <w:link w:val="CommentText"/>
    <w:uiPriority w:val="99"/>
    <w:semiHidden/>
    <w:rsid w:val="00F931E6"/>
    <w:rPr>
      <w:sz w:val="20"/>
      <w:szCs w:val="20"/>
    </w:rPr>
  </w:style>
  <w:style w:type="paragraph" w:styleId="CommentSubject">
    <w:name w:val="annotation subject"/>
    <w:basedOn w:val="CommentText"/>
    <w:next w:val="CommentText"/>
    <w:link w:val="CommentSubjectChar"/>
    <w:uiPriority w:val="99"/>
    <w:semiHidden/>
    <w:unhideWhenUsed/>
    <w:rsid w:val="00F931E6"/>
    <w:rPr>
      <w:b/>
      <w:bCs/>
    </w:rPr>
  </w:style>
  <w:style w:type="character" w:customStyle="1" w:styleId="CommentSubjectChar">
    <w:name w:val="Comment Subject Char"/>
    <w:basedOn w:val="CommentTextChar"/>
    <w:link w:val="CommentSubject"/>
    <w:uiPriority w:val="99"/>
    <w:semiHidden/>
    <w:rsid w:val="00F931E6"/>
    <w:rPr>
      <w:b/>
      <w:bCs/>
      <w:sz w:val="20"/>
      <w:szCs w:val="20"/>
    </w:rPr>
  </w:style>
  <w:style w:type="paragraph" w:styleId="BalloonText">
    <w:name w:val="Balloon Text"/>
    <w:basedOn w:val="Normal"/>
    <w:link w:val="BalloonTextChar"/>
    <w:uiPriority w:val="99"/>
    <w:semiHidden/>
    <w:unhideWhenUsed/>
    <w:rsid w:val="00F9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E6"/>
    <w:rPr>
      <w:rFonts w:ascii="Segoe UI" w:hAnsi="Segoe UI" w:cs="Segoe UI"/>
      <w:sz w:val="18"/>
      <w:szCs w:val="18"/>
    </w:rPr>
  </w:style>
  <w:style w:type="character" w:styleId="Emphasis">
    <w:name w:val="Emphasis"/>
    <w:basedOn w:val="DefaultParagraphFont"/>
    <w:uiPriority w:val="99"/>
    <w:qFormat/>
    <w:rsid w:val="00256032"/>
    <w:rPr>
      <w:i/>
      <w:iCs/>
    </w:rPr>
  </w:style>
  <w:style w:type="paragraph" w:styleId="Revision">
    <w:name w:val="Revision"/>
    <w:hidden/>
    <w:uiPriority w:val="99"/>
    <w:semiHidden/>
    <w:rsid w:val="003E3D56"/>
    <w:pPr>
      <w:spacing w:after="0" w:line="240" w:lineRule="auto"/>
    </w:pPr>
  </w:style>
  <w:style w:type="paragraph" w:customStyle="1" w:styleId="Exampletext">
    <w:name w:val="Example text"/>
    <w:basedOn w:val="Normal"/>
    <w:uiPriority w:val="99"/>
    <w:rsid w:val="00905033"/>
    <w:pPr>
      <w:autoSpaceDE w:val="0"/>
      <w:autoSpaceDN w:val="0"/>
      <w:adjustRightInd w:val="0"/>
      <w:spacing w:before="120" w:after="120" w:line="240" w:lineRule="auto"/>
    </w:pPr>
    <w:rPr>
      <w:rFonts w:ascii="Arial" w:eastAsia="Simang" w:hAnsi="Arial" w:cs="Times New Roman"/>
      <w:bCs/>
      <w:color w:val="000000"/>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haighton@newcastl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file:///\\campus\home\home2014\a8409975\Exporte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3"/>
            </a:solidFill>
            <a:ln>
              <a:noFill/>
            </a:ln>
            <a:effectLst/>
          </c:spPr>
          <c:invertIfNegative val="0"/>
          <c:cat>
            <c:strRef>
              <c:f>Tables!$O$2:$O$9</c:f>
              <c:strCache>
                <c:ptCount val="8"/>
                <c:pt idx="0">
                  <c:v>M&amp;S</c:v>
                </c:pt>
                <c:pt idx="1">
                  <c:v>Londis</c:v>
                </c:pt>
                <c:pt idx="2">
                  <c:v>Morrisons</c:v>
                </c:pt>
                <c:pt idx="3">
                  <c:v>Sainsburys</c:v>
                </c:pt>
                <c:pt idx="4">
                  <c:v>Tesco</c:v>
                </c:pt>
                <c:pt idx="5">
                  <c:v>Winemark</c:v>
                </c:pt>
                <c:pt idx="6">
                  <c:v>Asda</c:v>
                </c:pt>
                <c:pt idx="7">
                  <c:v>Co-operative</c:v>
                </c:pt>
              </c:strCache>
            </c:strRef>
          </c:cat>
          <c:val>
            <c:numRef>
              <c:f>Tables!$P$2:$P$9</c:f>
              <c:numCache>
                <c:formatCode>General</c:formatCode>
                <c:ptCount val="8"/>
                <c:pt idx="0">
                  <c:v>1</c:v>
                </c:pt>
                <c:pt idx="1">
                  <c:v>2</c:v>
                </c:pt>
                <c:pt idx="2">
                  <c:v>2</c:v>
                </c:pt>
                <c:pt idx="3">
                  <c:v>5</c:v>
                </c:pt>
                <c:pt idx="4">
                  <c:v>5</c:v>
                </c:pt>
                <c:pt idx="5">
                  <c:v>10</c:v>
                </c:pt>
                <c:pt idx="6">
                  <c:v>15</c:v>
                </c:pt>
                <c:pt idx="7">
                  <c:v>21</c:v>
                </c:pt>
              </c:numCache>
            </c:numRef>
          </c:val>
          <c:extLst>
            <c:ext xmlns:c16="http://schemas.microsoft.com/office/drawing/2014/chart" uri="{C3380CC4-5D6E-409C-BE32-E72D297353CC}">
              <c16:uniqueId val="{00000000-74E0-4BAA-BE2E-27DAA556091B}"/>
            </c:ext>
          </c:extLst>
        </c:ser>
        <c:dLbls>
          <c:showLegendKey val="0"/>
          <c:showVal val="0"/>
          <c:showCatName val="0"/>
          <c:showSerName val="0"/>
          <c:showPercent val="0"/>
          <c:showBubbleSize val="0"/>
        </c:dLbls>
        <c:gapWidth val="182"/>
        <c:axId val="74251264"/>
        <c:axId val="75891072"/>
      </c:barChart>
      <c:catAx>
        <c:axId val="74251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5891072"/>
        <c:crosses val="autoZero"/>
        <c:auto val="1"/>
        <c:lblAlgn val="ctr"/>
        <c:lblOffset val="100"/>
        <c:noMultiLvlLbl val="0"/>
      </c:catAx>
      <c:valAx>
        <c:axId val="75891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5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57A8-B769-4EE9-9531-94FF7F69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Halligan (PGT)</dc:creator>
  <cp:lastModifiedBy>Ay Okpokam</cp:lastModifiedBy>
  <cp:revision>2</cp:revision>
  <dcterms:created xsi:type="dcterms:W3CDTF">2017-05-02T08:56:00Z</dcterms:created>
  <dcterms:modified xsi:type="dcterms:W3CDTF">2017-05-02T08:56:00Z</dcterms:modified>
</cp:coreProperties>
</file>