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5038" w14:textId="7C405529" w:rsidR="001B72DF" w:rsidRPr="007A5EF0" w:rsidRDefault="001B72DF" w:rsidP="007A5EF0">
      <w:pPr>
        <w:tabs>
          <w:tab w:val="left" w:pos="8696"/>
        </w:tabs>
        <w:jc w:val="both"/>
        <w:rPr>
          <w:rFonts w:ascii="Times New Roman" w:eastAsia="Times New Roman" w:hAnsi="Times New Roman" w:cs="Times New Roman"/>
          <w:b/>
          <w:lang w:val="en-GB" w:eastAsia="en-US" w:bidi="ar-SA"/>
        </w:rPr>
      </w:pPr>
      <w:bookmarkStart w:id="0" w:name="_GoBack"/>
      <w:bookmarkEnd w:id="0"/>
      <w:r w:rsidRPr="007A5EF0">
        <w:rPr>
          <w:rFonts w:ascii="Times New Roman" w:eastAsia="Times New Roman" w:hAnsi="Times New Roman" w:cs="Times New Roman"/>
          <w:b/>
          <w:lang w:val="en-GB" w:eastAsia="en-US" w:bidi="ar-SA"/>
        </w:rPr>
        <w:t>The Transition of Germany`s E</w:t>
      </w:r>
      <w:r w:rsidR="00F02E6C" w:rsidRPr="007A5EF0">
        <w:rPr>
          <w:rFonts w:ascii="Times New Roman" w:eastAsia="Times New Roman" w:hAnsi="Times New Roman" w:cs="Times New Roman"/>
          <w:b/>
          <w:lang w:val="en-GB" w:eastAsia="en-US" w:bidi="ar-SA"/>
        </w:rPr>
        <w:t xml:space="preserve">nergy </w:t>
      </w:r>
      <w:r w:rsidRPr="007A5EF0">
        <w:rPr>
          <w:rFonts w:ascii="Times New Roman" w:eastAsia="Times New Roman" w:hAnsi="Times New Roman" w:cs="Times New Roman"/>
          <w:b/>
          <w:lang w:val="en-GB" w:eastAsia="en-US" w:bidi="ar-SA"/>
        </w:rPr>
        <w:t>P</w:t>
      </w:r>
      <w:r w:rsidR="00F02E6C" w:rsidRPr="007A5EF0">
        <w:rPr>
          <w:rFonts w:ascii="Times New Roman" w:eastAsia="Times New Roman" w:hAnsi="Times New Roman" w:cs="Times New Roman"/>
          <w:b/>
          <w:lang w:val="en-GB" w:eastAsia="en-US" w:bidi="ar-SA"/>
        </w:rPr>
        <w:t>roduction</w:t>
      </w:r>
      <w:r w:rsidR="00DC4CD3" w:rsidRPr="007A5EF0">
        <w:rPr>
          <w:rFonts w:ascii="Times New Roman" w:eastAsia="Times New Roman" w:hAnsi="Times New Roman" w:cs="Times New Roman"/>
          <w:b/>
          <w:lang w:val="en-GB" w:eastAsia="en-US" w:bidi="ar-SA"/>
        </w:rPr>
        <w:t>, Green Economy,</w:t>
      </w:r>
      <w:r w:rsidRPr="007A5EF0">
        <w:rPr>
          <w:rFonts w:ascii="Times New Roman" w:eastAsia="Times New Roman" w:hAnsi="Times New Roman" w:cs="Times New Roman"/>
          <w:b/>
          <w:lang w:val="en-GB" w:eastAsia="en-US" w:bidi="ar-SA"/>
        </w:rPr>
        <w:t xml:space="preserve"> </w:t>
      </w:r>
      <w:r w:rsidR="00E74395">
        <w:rPr>
          <w:rFonts w:ascii="Times New Roman" w:eastAsia="Times New Roman" w:hAnsi="Times New Roman" w:cs="Times New Roman"/>
          <w:b/>
          <w:lang w:val="en-GB" w:eastAsia="en-US" w:bidi="ar-SA"/>
        </w:rPr>
        <w:t>Low-Carbon E</w:t>
      </w:r>
      <w:r w:rsidR="006153CB">
        <w:rPr>
          <w:rFonts w:ascii="Times New Roman" w:eastAsia="Times New Roman" w:hAnsi="Times New Roman" w:cs="Times New Roman"/>
          <w:b/>
          <w:lang w:val="en-GB" w:eastAsia="en-US" w:bidi="ar-SA"/>
        </w:rPr>
        <w:t xml:space="preserve">conomy, </w:t>
      </w:r>
      <w:r w:rsidR="007C3C84">
        <w:rPr>
          <w:rFonts w:ascii="Times New Roman" w:eastAsia="Times New Roman" w:hAnsi="Times New Roman" w:cs="Times New Roman"/>
          <w:b/>
          <w:lang w:val="en-GB" w:eastAsia="en-US" w:bidi="ar-SA"/>
        </w:rPr>
        <w:t>Socio-E</w:t>
      </w:r>
      <w:r w:rsidRPr="007A5EF0">
        <w:rPr>
          <w:rFonts w:ascii="Times New Roman" w:eastAsia="Times New Roman" w:hAnsi="Times New Roman" w:cs="Times New Roman"/>
          <w:b/>
          <w:lang w:val="en-GB" w:eastAsia="en-US" w:bidi="ar-SA"/>
        </w:rPr>
        <w:t>nvironmental Conflicts</w:t>
      </w:r>
      <w:r w:rsidR="00DC4CD3" w:rsidRPr="007A5EF0">
        <w:rPr>
          <w:rFonts w:ascii="Times New Roman" w:eastAsia="Times New Roman" w:hAnsi="Times New Roman" w:cs="Times New Roman"/>
          <w:b/>
          <w:lang w:val="en-GB" w:eastAsia="en-US" w:bidi="ar-SA"/>
        </w:rPr>
        <w:t>, and Equitable Society</w:t>
      </w:r>
    </w:p>
    <w:p w14:paraId="64303A56" w14:textId="77777777" w:rsidR="001B72DF" w:rsidRDefault="001B72DF" w:rsidP="00190F11">
      <w:pPr>
        <w:widowControl/>
        <w:suppressAutoHyphens w:val="0"/>
        <w:rPr>
          <w:rFonts w:ascii="Times New Roman" w:eastAsia="Times New Roman" w:hAnsi="Times New Roman" w:cs="Times New Roman"/>
          <w:b/>
          <w:sz w:val="20"/>
          <w:lang w:val="en-US" w:eastAsia="en-US" w:bidi="ar-SA"/>
        </w:rPr>
      </w:pPr>
    </w:p>
    <w:p w14:paraId="2F0D2007" w14:textId="77777777" w:rsidR="00F73364" w:rsidRDefault="00F73364" w:rsidP="00190F11">
      <w:pPr>
        <w:widowControl/>
        <w:suppressAutoHyphens w:val="0"/>
        <w:ind w:right="34"/>
        <w:jc w:val="both"/>
        <w:rPr>
          <w:rFonts w:ascii="Times New Roman" w:eastAsia="Times New Roman" w:hAnsi="Times New Roman" w:cs="Times New Roman"/>
          <w:sz w:val="22"/>
          <w:szCs w:val="22"/>
          <w:lang w:val="en-GB" w:eastAsia="en-US" w:bidi="ar-SA"/>
        </w:rPr>
      </w:pPr>
    </w:p>
    <w:p w14:paraId="3EFE0A60" w14:textId="7D56D6EA" w:rsidR="005574C8" w:rsidRDefault="005574C8" w:rsidP="00190F11">
      <w:pPr>
        <w:widowControl/>
        <w:suppressAutoHyphens w:val="0"/>
        <w:ind w:right="34"/>
        <w:jc w:val="both"/>
        <w:rPr>
          <w:rFonts w:ascii="Times New Roman" w:eastAsia="Times New Roman" w:hAnsi="Times New Roman" w:cs="Times New Roman"/>
          <w:sz w:val="22"/>
          <w:szCs w:val="22"/>
          <w:lang w:val="en-GB" w:eastAsia="en-US" w:bidi="ar-SA"/>
        </w:rPr>
      </w:pPr>
      <w:r w:rsidRPr="005574C8">
        <w:rPr>
          <w:rFonts w:ascii="Times New Roman" w:eastAsia="Times New Roman" w:hAnsi="Times New Roman" w:cs="Times New Roman"/>
          <w:sz w:val="22"/>
          <w:szCs w:val="22"/>
          <w:lang w:val="en-GB" w:eastAsia="en-US" w:bidi="ar-SA"/>
        </w:rPr>
        <w:t>Wordcount</w:t>
      </w:r>
      <w:r>
        <w:rPr>
          <w:rFonts w:ascii="Times New Roman" w:eastAsia="Times New Roman" w:hAnsi="Times New Roman" w:cs="Times New Roman"/>
          <w:sz w:val="22"/>
          <w:szCs w:val="22"/>
          <w:lang w:val="en-GB" w:eastAsia="en-US" w:bidi="ar-SA"/>
        </w:rPr>
        <w:t xml:space="preserve">: </w:t>
      </w:r>
      <w:r w:rsidR="007C4A18">
        <w:rPr>
          <w:rFonts w:ascii="Times New Roman" w:eastAsia="Times New Roman" w:hAnsi="Times New Roman" w:cs="Times New Roman"/>
          <w:sz w:val="22"/>
          <w:szCs w:val="22"/>
          <w:lang w:val="en-GB" w:eastAsia="en-US" w:bidi="ar-SA"/>
        </w:rPr>
        <w:t>6074</w:t>
      </w:r>
    </w:p>
    <w:p w14:paraId="32E0DB1E" w14:textId="77777777" w:rsidR="005574C8" w:rsidRDefault="005574C8" w:rsidP="00190F11">
      <w:pPr>
        <w:widowControl/>
        <w:suppressAutoHyphens w:val="0"/>
        <w:ind w:right="34"/>
        <w:jc w:val="both"/>
        <w:rPr>
          <w:rFonts w:ascii="Times New Roman" w:eastAsia="Times New Roman" w:hAnsi="Times New Roman" w:cs="Times New Roman"/>
          <w:sz w:val="22"/>
          <w:szCs w:val="22"/>
          <w:lang w:val="en-GB" w:eastAsia="en-US" w:bidi="ar-SA"/>
        </w:rPr>
      </w:pPr>
    </w:p>
    <w:p w14:paraId="77E5B3C7" w14:textId="20847157" w:rsidR="00602184" w:rsidRDefault="00602184" w:rsidP="00190F11">
      <w:pPr>
        <w:widowControl/>
        <w:suppressAutoHyphens w:val="0"/>
        <w:ind w:right="34"/>
        <w:jc w:val="both"/>
        <w:rPr>
          <w:rFonts w:ascii="Times New Roman" w:eastAsia="Times New Roman" w:hAnsi="Times New Roman" w:cs="Times New Roman"/>
          <w:b/>
          <w:sz w:val="22"/>
          <w:szCs w:val="22"/>
          <w:lang w:val="en-GB" w:eastAsia="en-US" w:bidi="ar-SA"/>
        </w:rPr>
      </w:pPr>
      <w:r w:rsidRPr="00602184">
        <w:rPr>
          <w:rFonts w:ascii="Times New Roman" w:eastAsia="Times New Roman" w:hAnsi="Times New Roman" w:cs="Times New Roman"/>
          <w:b/>
          <w:sz w:val="22"/>
          <w:szCs w:val="22"/>
          <w:lang w:val="en-GB" w:eastAsia="en-US" w:bidi="ar-SA"/>
        </w:rPr>
        <w:t>Abstract</w:t>
      </w:r>
    </w:p>
    <w:p w14:paraId="3C2EF306" w14:textId="2B827871" w:rsidR="00E07073" w:rsidRDefault="00602184" w:rsidP="00190F11">
      <w:pPr>
        <w:widowControl/>
        <w:suppressAutoHyphens w:val="0"/>
        <w:ind w:right="34"/>
        <w:jc w:val="both"/>
        <w:rPr>
          <w:rFonts w:ascii="Times New Roman" w:eastAsia="Times New Roman" w:hAnsi="Times New Roman" w:cs="Times New Roman"/>
          <w:sz w:val="22"/>
          <w:szCs w:val="22"/>
          <w:lang w:val="en-GB" w:eastAsia="en-US" w:bidi="ar-SA"/>
        </w:rPr>
      </w:pPr>
      <w:r w:rsidRPr="006153CB">
        <w:rPr>
          <w:rFonts w:ascii="Times New Roman" w:eastAsia="Times New Roman" w:hAnsi="Times New Roman" w:cs="Times New Roman"/>
          <w:sz w:val="22"/>
          <w:szCs w:val="22"/>
          <w:lang w:val="en-GB" w:eastAsia="en-US" w:bidi="ar-SA"/>
        </w:rPr>
        <w:t xml:space="preserve">Low carbon transitions have been predominantly analysed </w:t>
      </w:r>
      <w:r w:rsidR="00434B56">
        <w:rPr>
          <w:rFonts w:ascii="Times New Roman" w:eastAsia="Times New Roman" w:hAnsi="Times New Roman" w:cs="Times New Roman"/>
          <w:sz w:val="22"/>
          <w:szCs w:val="22"/>
          <w:lang w:val="en-GB" w:eastAsia="en-US" w:bidi="ar-SA"/>
        </w:rPr>
        <w:t>using quantitative methods, mostly</w:t>
      </w:r>
      <w:r w:rsidRPr="006153CB">
        <w:rPr>
          <w:rFonts w:ascii="Times New Roman" w:eastAsia="Times New Roman" w:hAnsi="Times New Roman" w:cs="Times New Roman"/>
          <w:sz w:val="22"/>
          <w:szCs w:val="22"/>
          <w:lang w:val="en-GB" w:eastAsia="en-US" w:bidi="ar-SA"/>
        </w:rPr>
        <w:t xml:space="preserve"> building on present and </w:t>
      </w:r>
      <w:r w:rsidR="00CB102B" w:rsidRPr="006153CB">
        <w:rPr>
          <w:rFonts w:ascii="Times New Roman" w:eastAsia="Times New Roman" w:hAnsi="Times New Roman" w:cs="Times New Roman"/>
          <w:sz w:val="22"/>
          <w:szCs w:val="22"/>
          <w:lang w:val="en-GB" w:eastAsia="en-US" w:bidi="ar-SA"/>
        </w:rPr>
        <w:t>f</w:t>
      </w:r>
      <w:r w:rsidR="00CB102B">
        <w:rPr>
          <w:rFonts w:ascii="Times New Roman" w:eastAsia="Times New Roman" w:hAnsi="Times New Roman" w:cs="Times New Roman"/>
          <w:sz w:val="22"/>
          <w:szCs w:val="22"/>
          <w:lang w:val="en-GB" w:eastAsia="en-US" w:bidi="ar-SA"/>
        </w:rPr>
        <w:t>orecasted</w:t>
      </w:r>
      <w:r w:rsidRPr="006153CB">
        <w:rPr>
          <w:rFonts w:ascii="Times New Roman" w:eastAsia="Times New Roman" w:hAnsi="Times New Roman" w:cs="Times New Roman"/>
          <w:sz w:val="22"/>
          <w:szCs w:val="22"/>
          <w:lang w:val="en-GB" w:eastAsia="en-US" w:bidi="ar-SA"/>
        </w:rPr>
        <w:t xml:space="preserve"> data of social metabolism. This paper addresses both the economic and social dimensions of low carb</w:t>
      </w:r>
      <w:r w:rsidR="00C57BCD" w:rsidRPr="006153CB">
        <w:rPr>
          <w:rFonts w:ascii="Times New Roman" w:eastAsia="Times New Roman" w:hAnsi="Times New Roman" w:cs="Times New Roman"/>
          <w:sz w:val="22"/>
          <w:szCs w:val="22"/>
          <w:lang w:val="en-GB" w:eastAsia="en-US" w:bidi="ar-SA"/>
        </w:rPr>
        <w:t xml:space="preserve">on </w:t>
      </w:r>
      <w:r w:rsidR="00434B56">
        <w:rPr>
          <w:rFonts w:ascii="Times New Roman" w:eastAsia="Times New Roman" w:hAnsi="Times New Roman" w:cs="Times New Roman"/>
          <w:sz w:val="22"/>
          <w:szCs w:val="22"/>
          <w:lang w:val="en-GB" w:eastAsia="en-US" w:bidi="ar-SA"/>
        </w:rPr>
        <w:t>emissions</w:t>
      </w:r>
      <w:r w:rsidR="00C57BCD" w:rsidRPr="006153CB">
        <w:rPr>
          <w:rFonts w:ascii="Times New Roman" w:eastAsia="Times New Roman" w:hAnsi="Times New Roman" w:cs="Times New Roman"/>
          <w:sz w:val="22"/>
          <w:szCs w:val="22"/>
          <w:lang w:val="en-GB" w:eastAsia="en-US" w:bidi="ar-SA"/>
        </w:rPr>
        <w:t xml:space="preserve"> </w:t>
      </w:r>
      <w:r w:rsidR="00434B56">
        <w:rPr>
          <w:rFonts w:ascii="Times New Roman" w:eastAsia="Times New Roman" w:hAnsi="Times New Roman" w:cs="Times New Roman"/>
          <w:sz w:val="22"/>
          <w:szCs w:val="22"/>
          <w:lang w:val="en-GB" w:eastAsia="en-US" w:bidi="ar-SA"/>
        </w:rPr>
        <w:t xml:space="preserve">by </w:t>
      </w:r>
      <w:r w:rsidR="00C57BCD" w:rsidRPr="006153CB">
        <w:rPr>
          <w:rFonts w:ascii="Times New Roman" w:eastAsia="Times New Roman" w:hAnsi="Times New Roman" w:cs="Times New Roman"/>
          <w:sz w:val="22"/>
          <w:szCs w:val="22"/>
          <w:lang w:val="en-GB" w:eastAsia="en-US" w:bidi="ar-SA"/>
        </w:rPr>
        <w:t>analys</w:t>
      </w:r>
      <w:r w:rsidR="00434B56">
        <w:rPr>
          <w:rFonts w:ascii="Times New Roman" w:eastAsia="Times New Roman" w:hAnsi="Times New Roman" w:cs="Times New Roman"/>
          <w:sz w:val="22"/>
          <w:szCs w:val="22"/>
          <w:lang w:val="en-GB" w:eastAsia="en-US" w:bidi="ar-SA"/>
        </w:rPr>
        <w:t>ing</w:t>
      </w:r>
      <w:r w:rsidR="00C57BCD" w:rsidRPr="006153CB">
        <w:rPr>
          <w:rFonts w:ascii="Times New Roman" w:eastAsia="Times New Roman" w:hAnsi="Times New Roman" w:cs="Times New Roman"/>
          <w:sz w:val="22"/>
          <w:szCs w:val="22"/>
          <w:lang w:val="en-GB" w:eastAsia="en-US" w:bidi="ar-SA"/>
        </w:rPr>
        <w:t xml:space="preserve"> </w:t>
      </w:r>
      <w:r w:rsidR="00A369E8">
        <w:rPr>
          <w:rFonts w:ascii="Times New Roman" w:eastAsia="Times New Roman" w:hAnsi="Times New Roman" w:cs="Times New Roman"/>
          <w:sz w:val="22"/>
          <w:szCs w:val="22"/>
          <w:lang w:val="en-GB" w:eastAsia="en-US" w:bidi="ar-SA"/>
        </w:rPr>
        <w:t xml:space="preserve">the presence of </w:t>
      </w:r>
      <w:r w:rsidR="00AF070B" w:rsidRPr="006153CB">
        <w:rPr>
          <w:rFonts w:ascii="Times New Roman" w:eastAsia="Times New Roman" w:hAnsi="Times New Roman" w:cs="Times New Roman"/>
          <w:sz w:val="22"/>
          <w:szCs w:val="22"/>
          <w:lang w:val="en-GB" w:eastAsia="en-US" w:bidi="ar-SA"/>
        </w:rPr>
        <w:t>socio-</w:t>
      </w:r>
      <w:r w:rsidR="00C57BCD" w:rsidRPr="006153CB">
        <w:rPr>
          <w:rFonts w:ascii="Times New Roman" w:eastAsia="Times New Roman" w:hAnsi="Times New Roman" w:cs="Times New Roman"/>
          <w:sz w:val="22"/>
          <w:szCs w:val="22"/>
          <w:lang w:val="en-GB" w:eastAsia="en-US" w:bidi="ar-SA"/>
        </w:rPr>
        <w:t>environmental conflicts</w:t>
      </w:r>
      <w:r w:rsidR="00A369E8">
        <w:rPr>
          <w:rFonts w:ascii="Times New Roman" w:eastAsia="Times New Roman" w:hAnsi="Times New Roman" w:cs="Times New Roman"/>
          <w:sz w:val="22"/>
          <w:szCs w:val="22"/>
          <w:lang w:val="en-GB" w:eastAsia="en-US" w:bidi="ar-SA"/>
        </w:rPr>
        <w:t xml:space="preserve"> in Germany</w:t>
      </w:r>
      <w:r w:rsidR="00C57BCD" w:rsidRPr="006153CB">
        <w:rPr>
          <w:rFonts w:ascii="Times New Roman" w:eastAsia="Times New Roman" w:hAnsi="Times New Roman" w:cs="Times New Roman"/>
          <w:sz w:val="22"/>
          <w:szCs w:val="22"/>
          <w:lang w:val="en-GB" w:eastAsia="en-US" w:bidi="ar-SA"/>
        </w:rPr>
        <w:t xml:space="preserve">. These </w:t>
      </w:r>
      <w:r w:rsidR="00A369E8">
        <w:rPr>
          <w:rFonts w:ascii="Times New Roman" w:eastAsia="Times New Roman" w:hAnsi="Times New Roman" w:cs="Times New Roman"/>
          <w:sz w:val="22"/>
          <w:szCs w:val="22"/>
          <w:lang w:val="en-GB" w:eastAsia="en-US" w:bidi="ar-SA"/>
        </w:rPr>
        <w:t>conflicts appear to be</w:t>
      </w:r>
      <w:r w:rsidRPr="006153CB">
        <w:rPr>
          <w:rFonts w:ascii="Times New Roman" w:eastAsia="Times New Roman" w:hAnsi="Times New Roman" w:cs="Times New Roman"/>
          <w:sz w:val="22"/>
          <w:szCs w:val="22"/>
          <w:lang w:val="en-GB" w:eastAsia="en-US" w:bidi="ar-SA"/>
        </w:rPr>
        <w:t xml:space="preserve"> </w:t>
      </w:r>
      <w:r w:rsidR="00A369E8">
        <w:rPr>
          <w:rFonts w:ascii="Times New Roman" w:eastAsia="Times New Roman" w:hAnsi="Times New Roman" w:cs="Times New Roman"/>
          <w:sz w:val="22"/>
          <w:szCs w:val="22"/>
          <w:lang w:val="en-GB" w:eastAsia="en-US" w:bidi="ar-SA"/>
        </w:rPr>
        <w:t xml:space="preserve">a consequence of </w:t>
      </w:r>
      <w:r w:rsidR="00AF070B" w:rsidRPr="006153CB">
        <w:rPr>
          <w:rFonts w:ascii="Times New Roman" w:eastAsia="Times New Roman" w:hAnsi="Times New Roman" w:cs="Times New Roman"/>
          <w:sz w:val="22"/>
          <w:szCs w:val="22"/>
          <w:lang w:val="en-GB" w:eastAsia="en-US" w:bidi="ar-SA"/>
        </w:rPr>
        <w:t>unsustainable</w:t>
      </w:r>
      <w:r w:rsidRPr="006153CB">
        <w:rPr>
          <w:rFonts w:ascii="Times New Roman" w:eastAsia="Times New Roman" w:hAnsi="Times New Roman" w:cs="Times New Roman"/>
          <w:sz w:val="22"/>
          <w:szCs w:val="22"/>
          <w:lang w:val="en-GB" w:eastAsia="en-US" w:bidi="ar-SA"/>
        </w:rPr>
        <w:t xml:space="preserve"> </w:t>
      </w:r>
      <w:r w:rsidR="00A369E8" w:rsidRPr="006153CB">
        <w:rPr>
          <w:rFonts w:ascii="Times New Roman" w:eastAsia="Times New Roman" w:hAnsi="Times New Roman" w:cs="Times New Roman"/>
          <w:sz w:val="22"/>
          <w:szCs w:val="22"/>
          <w:lang w:val="en-GB" w:eastAsia="en-US" w:bidi="ar-SA"/>
        </w:rPr>
        <w:t>polic</w:t>
      </w:r>
      <w:r w:rsidR="00A369E8">
        <w:rPr>
          <w:rFonts w:ascii="Times New Roman" w:eastAsia="Times New Roman" w:hAnsi="Times New Roman" w:cs="Times New Roman"/>
          <w:sz w:val="22"/>
          <w:szCs w:val="22"/>
          <w:lang w:val="en-GB" w:eastAsia="en-US" w:bidi="ar-SA"/>
        </w:rPr>
        <w:t xml:space="preserve">ies targeting </w:t>
      </w:r>
      <w:r w:rsidRPr="006153CB">
        <w:rPr>
          <w:rFonts w:ascii="Times New Roman" w:eastAsia="Times New Roman" w:hAnsi="Times New Roman" w:cs="Times New Roman"/>
          <w:sz w:val="22"/>
          <w:szCs w:val="22"/>
          <w:lang w:val="en-GB" w:eastAsia="en-US" w:bidi="ar-SA"/>
        </w:rPr>
        <w:t>firm</w:t>
      </w:r>
      <w:r w:rsidR="00A369E8">
        <w:rPr>
          <w:rFonts w:ascii="Times New Roman" w:eastAsia="Times New Roman" w:hAnsi="Times New Roman" w:cs="Times New Roman"/>
          <w:sz w:val="22"/>
          <w:szCs w:val="22"/>
          <w:lang w:val="en-GB" w:eastAsia="en-US" w:bidi="ar-SA"/>
        </w:rPr>
        <w:t>s’</w:t>
      </w:r>
      <w:r w:rsidRPr="006153CB">
        <w:rPr>
          <w:rFonts w:ascii="Times New Roman" w:eastAsia="Times New Roman" w:hAnsi="Times New Roman" w:cs="Times New Roman"/>
          <w:sz w:val="22"/>
          <w:szCs w:val="22"/>
          <w:lang w:val="en-GB" w:eastAsia="en-US" w:bidi="ar-SA"/>
        </w:rPr>
        <w:t xml:space="preserve"> planning and </w:t>
      </w:r>
      <w:r w:rsidR="00AD2D0C" w:rsidRPr="006153CB">
        <w:rPr>
          <w:rFonts w:ascii="Times New Roman" w:eastAsia="Times New Roman" w:hAnsi="Times New Roman" w:cs="Times New Roman"/>
          <w:sz w:val="22"/>
          <w:szCs w:val="22"/>
          <w:lang w:val="en-GB" w:eastAsia="en-US" w:bidi="ar-SA"/>
        </w:rPr>
        <w:t>behaviour</w:t>
      </w:r>
      <w:r w:rsidR="00A369E8">
        <w:rPr>
          <w:rFonts w:ascii="Times New Roman" w:eastAsia="Times New Roman" w:hAnsi="Times New Roman" w:cs="Times New Roman"/>
          <w:sz w:val="22"/>
          <w:szCs w:val="22"/>
          <w:lang w:val="en-GB" w:eastAsia="en-US" w:bidi="ar-SA"/>
        </w:rPr>
        <w:t xml:space="preserve">, mainly based </w:t>
      </w:r>
      <w:r w:rsidRPr="006153CB">
        <w:rPr>
          <w:rFonts w:ascii="Times New Roman" w:eastAsia="Times New Roman" w:hAnsi="Times New Roman" w:cs="Times New Roman"/>
          <w:sz w:val="22"/>
          <w:szCs w:val="22"/>
          <w:lang w:val="en-GB" w:eastAsia="en-US" w:bidi="ar-SA"/>
        </w:rPr>
        <w:t>on</w:t>
      </w:r>
      <w:r w:rsidR="00C57BCD" w:rsidRPr="006153CB">
        <w:rPr>
          <w:rFonts w:ascii="Times New Roman" w:eastAsia="Times New Roman" w:hAnsi="Times New Roman" w:cs="Times New Roman"/>
          <w:sz w:val="22"/>
          <w:szCs w:val="22"/>
          <w:lang w:val="en-GB" w:eastAsia="en-US" w:bidi="ar-SA"/>
        </w:rPr>
        <w:t xml:space="preserve"> neoclassical economic thinking and stakeholders </w:t>
      </w:r>
      <w:r w:rsidR="00A369E8">
        <w:rPr>
          <w:rFonts w:ascii="Times New Roman" w:eastAsia="Times New Roman" w:hAnsi="Times New Roman" w:cs="Times New Roman"/>
          <w:sz w:val="22"/>
          <w:szCs w:val="22"/>
          <w:lang w:val="en-GB" w:eastAsia="en-US" w:bidi="ar-SA"/>
        </w:rPr>
        <w:t>unwilling</w:t>
      </w:r>
      <w:r w:rsidR="00C57BCD" w:rsidRPr="006153CB">
        <w:rPr>
          <w:rFonts w:ascii="Times New Roman" w:eastAsia="Times New Roman" w:hAnsi="Times New Roman" w:cs="Times New Roman"/>
          <w:sz w:val="22"/>
          <w:szCs w:val="22"/>
          <w:lang w:val="en-GB" w:eastAsia="en-US" w:bidi="ar-SA"/>
        </w:rPr>
        <w:t xml:space="preserve"> to accept ca</w:t>
      </w:r>
      <w:r w:rsidR="00AF070B" w:rsidRPr="006153CB">
        <w:rPr>
          <w:rFonts w:ascii="Times New Roman" w:eastAsia="Times New Roman" w:hAnsi="Times New Roman" w:cs="Times New Roman"/>
          <w:sz w:val="22"/>
          <w:szCs w:val="22"/>
          <w:lang w:val="en-GB" w:eastAsia="en-US" w:bidi="ar-SA"/>
        </w:rPr>
        <w:t xml:space="preserve">rbon intensive behaviour. </w:t>
      </w:r>
      <w:r w:rsidR="00A369E8">
        <w:rPr>
          <w:rFonts w:ascii="Times New Roman" w:eastAsia="Times New Roman" w:hAnsi="Times New Roman" w:cs="Times New Roman"/>
          <w:sz w:val="22"/>
          <w:szCs w:val="22"/>
          <w:lang w:val="en-GB" w:eastAsia="en-US" w:bidi="ar-SA"/>
        </w:rPr>
        <w:t xml:space="preserve">By applying </w:t>
      </w:r>
      <w:r w:rsidR="006A4DAA">
        <w:rPr>
          <w:rFonts w:ascii="Times New Roman" w:eastAsia="Times New Roman" w:hAnsi="Times New Roman" w:cs="Times New Roman"/>
          <w:sz w:val="22"/>
          <w:szCs w:val="22"/>
          <w:lang w:val="en-GB" w:eastAsia="en-US" w:bidi="ar-SA"/>
        </w:rPr>
        <w:t xml:space="preserve">a Delphi Method with </w:t>
      </w:r>
      <w:r w:rsidR="00E07073" w:rsidRPr="006153CB">
        <w:rPr>
          <w:rFonts w:ascii="Times New Roman" w:eastAsia="Times New Roman" w:hAnsi="Times New Roman" w:cs="Times New Roman"/>
          <w:sz w:val="22"/>
          <w:szCs w:val="22"/>
          <w:lang w:val="en-GB" w:eastAsia="en-US" w:bidi="ar-SA"/>
        </w:rPr>
        <w:t>18 experts</w:t>
      </w:r>
      <w:r w:rsidR="00A369E8">
        <w:rPr>
          <w:rFonts w:ascii="Times New Roman" w:eastAsia="Times New Roman" w:hAnsi="Times New Roman" w:cs="Times New Roman"/>
          <w:sz w:val="22"/>
          <w:szCs w:val="22"/>
          <w:lang w:val="en-GB" w:eastAsia="en-US" w:bidi="ar-SA"/>
        </w:rPr>
        <w:t>, the authors</w:t>
      </w:r>
      <w:r w:rsidR="00AF070B" w:rsidRPr="006153CB">
        <w:rPr>
          <w:rFonts w:ascii="Times New Roman" w:eastAsia="Times New Roman" w:hAnsi="Times New Roman" w:cs="Times New Roman"/>
          <w:sz w:val="22"/>
          <w:szCs w:val="22"/>
          <w:lang w:val="en-GB" w:eastAsia="en-US" w:bidi="ar-SA"/>
        </w:rPr>
        <w:t xml:space="preserve"> analyse</w:t>
      </w:r>
      <w:r w:rsidR="00A369E8">
        <w:rPr>
          <w:rFonts w:ascii="Times New Roman" w:eastAsia="Times New Roman" w:hAnsi="Times New Roman" w:cs="Times New Roman"/>
          <w:sz w:val="22"/>
          <w:szCs w:val="22"/>
          <w:lang w:val="en-GB" w:eastAsia="en-US" w:bidi="ar-SA"/>
        </w:rPr>
        <w:t xml:space="preserve"> </w:t>
      </w:r>
      <w:r w:rsidR="00E07073" w:rsidRPr="006153CB">
        <w:rPr>
          <w:rFonts w:ascii="Times New Roman" w:eastAsia="Times New Roman" w:hAnsi="Times New Roman" w:cs="Times New Roman"/>
          <w:sz w:val="22"/>
          <w:szCs w:val="22"/>
          <w:lang w:val="en-GB" w:eastAsia="en-US" w:bidi="ar-SA"/>
        </w:rPr>
        <w:t xml:space="preserve">117 </w:t>
      </w:r>
      <w:r w:rsidR="00AF070B" w:rsidRPr="006153CB">
        <w:rPr>
          <w:rFonts w:ascii="Times New Roman" w:eastAsia="Times New Roman" w:hAnsi="Times New Roman" w:cs="Times New Roman"/>
          <w:sz w:val="22"/>
          <w:szCs w:val="22"/>
          <w:lang w:val="en-GB" w:eastAsia="en-US" w:bidi="ar-SA"/>
        </w:rPr>
        <w:t>socio-environmental conflicts</w:t>
      </w:r>
      <w:r w:rsidR="00FC2A17" w:rsidRPr="006153CB">
        <w:rPr>
          <w:rFonts w:ascii="Times New Roman" w:eastAsia="Times New Roman" w:hAnsi="Times New Roman" w:cs="Times New Roman"/>
          <w:sz w:val="22"/>
          <w:szCs w:val="22"/>
          <w:lang w:val="en-GB" w:eastAsia="en-US" w:bidi="ar-SA"/>
        </w:rPr>
        <w:t xml:space="preserve"> (e.g. </w:t>
      </w:r>
      <w:r w:rsidR="00A369E8">
        <w:rPr>
          <w:rFonts w:ascii="Times New Roman" w:eastAsia="Times New Roman" w:hAnsi="Times New Roman" w:cs="Times New Roman"/>
          <w:sz w:val="22"/>
          <w:szCs w:val="22"/>
          <w:lang w:val="en-GB" w:eastAsia="en-US" w:bidi="ar-SA"/>
        </w:rPr>
        <w:t xml:space="preserve">derived from </w:t>
      </w:r>
      <w:r w:rsidR="00FC2A17" w:rsidRPr="006153CB">
        <w:rPr>
          <w:rFonts w:ascii="Times New Roman" w:eastAsia="Times New Roman" w:hAnsi="Times New Roman" w:cs="Times New Roman"/>
          <w:sz w:val="22"/>
          <w:szCs w:val="22"/>
          <w:lang w:val="en-GB" w:eastAsia="en-US" w:bidi="ar-SA"/>
        </w:rPr>
        <w:t>extractive activity, energy production, and infrastructure projects) in Germany</w:t>
      </w:r>
      <w:r w:rsidR="00EB4E92" w:rsidRPr="006153CB">
        <w:rPr>
          <w:rFonts w:ascii="Times New Roman" w:eastAsia="Times New Roman" w:hAnsi="Times New Roman" w:cs="Times New Roman"/>
          <w:sz w:val="22"/>
          <w:szCs w:val="22"/>
          <w:lang w:val="en-GB" w:eastAsia="en-US" w:bidi="ar-SA"/>
        </w:rPr>
        <w:t>. M</w:t>
      </w:r>
      <w:r w:rsidR="00FC2A17" w:rsidRPr="006153CB">
        <w:rPr>
          <w:rFonts w:ascii="Times New Roman" w:eastAsia="Times New Roman" w:hAnsi="Times New Roman" w:cs="Times New Roman"/>
          <w:sz w:val="22"/>
          <w:szCs w:val="22"/>
          <w:lang w:val="en-GB" w:eastAsia="en-US" w:bidi="ar-SA"/>
        </w:rPr>
        <w:t xml:space="preserve">ost of </w:t>
      </w:r>
      <w:r w:rsidR="00A369E8">
        <w:rPr>
          <w:rFonts w:ascii="Times New Roman" w:eastAsia="Times New Roman" w:hAnsi="Times New Roman" w:cs="Times New Roman"/>
          <w:sz w:val="22"/>
          <w:szCs w:val="22"/>
          <w:lang w:val="en-GB" w:eastAsia="en-US" w:bidi="ar-SA"/>
        </w:rPr>
        <w:t>these conflicts</w:t>
      </w:r>
      <w:r w:rsidR="00FC2A17" w:rsidRPr="006153CB">
        <w:rPr>
          <w:rFonts w:ascii="Times New Roman" w:eastAsia="Times New Roman" w:hAnsi="Times New Roman" w:cs="Times New Roman"/>
          <w:sz w:val="22"/>
          <w:szCs w:val="22"/>
          <w:lang w:val="en-GB" w:eastAsia="en-US" w:bidi="ar-SA"/>
        </w:rPr>
        <w:t xml:space="preserve"> </w:t>
      </w:r>
      <w:r w:rsidR="00A369E8">
        <w:rPr>
          <w:rFonts w:ascii="Times New Roman" w:eastAsia="Times New Roman" w:hAnsi="Times New Roman" w:cs="Times New Roman"/>
          <w:sz w:val="22"/>
          <w:szCs w:val="22"/>
          <w:lang w:val="en-GB" w:eastAsia="en-US" w:bidi="ar-SA"/>
        </w:rPr>
        <w:t>include the</w:t>
      </w:r>
      <w:r w:rsidR="00EB4E92" w:rsidRPr="006153CB">
        <w:rPr>
          <w:rFonts w:ascii="Times New Roman" w:eastAsia="Times New Roman" w:hAnsi="Times New Roman" w:cs="Times New Roman"/>
          <w:sz w:val="22"/>
          <w:szCs w:val="22"/>
          <w:lang w:val="en-GB" w:eastAsia="en-US" w:bidi="ar-SA"/>
        </w:rPr>
        <w:t xml:space="preserve"> struggle of various society groups to achieve a low carbon economy but also</w:t>
      </w:r>
      <w:r w:rsidR="00AF070B" w:rsidRPr="006153CB">
        <w:rPr>
          <w:rFonts w:ascii="Times New Roman" w:eastAsia="Times New Roman" w:hAnsi="Times New Roman" w:cs="Times New Roman"/>
          <w:sz w:val="22"/>
          <w:szCs w:val="22"/>
          <w:lang w:val="en-GB" w:eastAsia="en-US" w:bidi="ar-SA"/>
        </w:rPr>
        <w:t xml:space="preserve"> a more equitable society.</w:t>
      </w:r>
      <w:r w:rsidR="00EB4E92" w:rsidRPr="006153CB">
        <w:rPr>
          <w:rFonts w:ascii="Times New Roman" w:eastAsia="Times New Roman" w:hAnsi="Times New Roman" w:cs="Times New Roman"/>
          <w:sz w:val="22"/>
          <w:szCs w:val="22"/>
          <w:lang w:val="en-GB" w:eastAsia="en-US" w:bidi="ar-SA"/>
        </w:rPr>
        <w:t xml:space="preserve"> </w:t>
      </w:r>
      <w:r w:rsidR="00A369E8">
        <w:rPr>
          <w:rFonts w:ascii="Times New Roman" w:eastAsia="Times New Roman" w:hAnsi="Times New Roman" w:cs="Times New Roman"/>
          <w:sz w:val="22"/>
          <w:szCs w:val="22"/>
          <w:lang w:val="en-GB" w:eastAsia="en-US" w:bidi="ar-SA"/>
        </w:rPr>
        <w:t xml:space="preserve">The </w:t>
      </w:r>
      <w:r w:rsidR="00691BC5">
        <w:rPr>
          <w:rFonts w:ascii="Times New Roman" w:eastAsia="Times New Roman" w:hAnsi="Times New Roman" w:cs="Times New Roman"/>
          <w:sz w:val="22"/>
          <w:szCs w:val="22"/>
          <w:lang w:val="en-GB" w:eastAsia="en-US" w:bidi="ar-SA"/>
        </w:rPr>
        <w:t>analyses</w:t>
      </w:r>
      <w:r w:rsidR="00A369E8">
        <w:rPr>
          <w:rFonts w:ascii="Times New Roman" w:eastAsia="Times New Roman" w:hAnsi="Times New Roman" w:cs="Times New Roman"/>
          <w:sz w:val="22"/>
          <w:szCs w:val="22"/>
          <w:lang w:val="en-GB" w:eastAsia="en-US" w:bidi="ar-SA"/>
        </w:rPr>
        <w:t xml:space="preserve"> presented in this paper</w:t>
      </w:r>
      <w:r w:rsidR="00691BC5">
        <w:rPr>
          <w:rFonts w:ascii="Times New Roman" w:eastAsia="Times New Roman" w:hAnsi="Times New Roman" w:cs="Times New Roman"/>
          <w:sz w:val="22"/>
          <w:szCs w:val="22"/>
          <w:lang w:val="en-GB" w:eastAsia="en-US" w:bidi="ar-SA"/>
        </w:rPr>
        <w:t xml:space="preserve"> show</w:t>
      </w:r>
      <w:r w:rsidR="00A369E8">
        <w:rPr>
          <w:rFonts w:ascii="Times New Roman" w:eastAsia="Times New Roman" w:hAnsi="Times New Roman" w:cs="Times New Roman"/>
          <w:sz w:val="22"/>
          <w:szCs w:val="22"/>
          <w:lang w:val="en-GB" w:eastAsia="en-US" w:bidi="ar-SA"/>
        </w:rPr>
        <w:t>s</w:t>
      </w:r>
      <w:r w:rsidR="00691BC5">
        <w:rPr>
          <w:rFonts w:ascii="Times New Roman" w:eastAsia="Times New Roman" w:hAnsi="Times New Roman" w:cs="Times New Roman"/>
          <w:sz w:val="22"/>
          <w:szCs w:val="22"/>
          <w:lang w:val="en-GB" w:eastAsia="en-US" w:bidi="ar-SA"/>
        </w:rPr>
        <w:t xml:space="preserve"> that </w:t>
      </w:r>
      <w:r w:rsidR="00691BC5" w:rsidRPr="00691BC5">
        <w:rPr>
          <w:rFonts w:ascii="Times New Roman" w:eastAsia="Times New Roman" w:hAnsi="Times New Roman" w:cs="Times New Roman"/>
          <w:sz w:val="22"/>
          <w:szCs w:val="22"/>
          <w:lang w:val="en-GB" w:eastAsia="en-US" w:bidi="ar-SA"/>
        </w:rPr>
        <w:t xml:space="preserve">Germany provides both the best and the worse of </w:t>
      </w:r>
      <w:r w:rsidR="00A369E8">
        <w:rPr>
          <w:rFonts w:ascii="Times New Roman" w:eastAsia="Times New Roman" w:hAnsi="Times New Roman" w:cs="Times New Roman"/>
          <w:sz w:val="22"/>
          <w:szCs w:val="22"/>
          <w:lang w:val="en-GB" w:eastAsia="en-US" w:bidi="ar-SA"/>
        </w:rPr>
        <w:t>achieving</w:t>
      </w:r>
      <w:r w:rsidR="00A369E8" w:rsidRPr="00691BC5">
        <w:rPr>
          <w:rFonts w:ascii="Times New Roman" w:eastAsia="Times New Roman" w:hAnsi="Times New Roman" w:cs="Times New Roman"/>
          <w:sz w:val="22"/>
          <w:szCs w:val="22"/>
          <w:lang w:val="en-GB" w:eastAsia="en-US" w:bidi="ar-SA"/>
        </w:rPr>
        <w:t xml:space="preserve"> </w:t>
      </w:r>
      <w:r w:rsidR="00691BC5" w:rsidRPr="00691BC5">
        <w:rPr>
          <w:rFonts w:ascii="Times New Roman" w:eastAsia="Times New Roman" w:hAnsi="Times New Roman" w:cs="Times New Roman"/>
          <w:sz w:val="22"/>
          <w:szCs w:val="22"/>
          <w:lang w:val="en-GB" w:eastAsia="en-US" w:bidi="ar-SA"/>
        </w:rPr>
        <w:t>low carbon path</w:t>
      </w:r>
      <w:r w:rsidR="00A369E8">
        <w:rPr>
          <w:rFonts w:ascii="Times New Roman" w:eastAsia="Times New Roman" w:hAnsi="Times New Roman" w:cs="Times New Roman"/>
          <w:sz w:val="22"/>
          <w:szCs w:val="22"/>
          <w:lang w:val="en-GB" w:eastAsia="en-US" w:bidi="ar-SA"/>
        </w:rPr>
        <w:t>s: a significant i</w:t>
      </w:r>
      <w:r w:rsidR="00691BC5" w:rsidRPr="00691BC5">
        <w:rPr>
          <w:rFonts w:ascii="Times New Roman" w:eastAsia="Times New Roman" w:hAnsi="Times New Roman" w:cs="Times New Roman"/>
          <w:sz w:val="22"/>
          <w:szCs w:val="22"/>
          <w:lang w:val="en-GB" w:eastAsia="en-US" w:bidi="ar-SA"/>
        </w:rPr>
        <w:t>nvestment into renewable energy</w:t>
      </w:r>
      <w:r w:rsidR="00A369E8">
        <w:rPr>
          <w:rFonts w:ascii="Times New Roman" w:eastAsia="Times New Roman" w:hAnsi="Times New Roman" w:cs="Times New Roman"/>
          <w:sz w:val="22"/>
          <w:szCs w:val="22"/>
          <w:lang w:val="en-GB" w:eastAsia="en-US" w:bidi="ar-SA"/>
        </w:rPr>
        <w:t>,</w:t>
      </w:r>
      <w:r w:rsidR="00691BC5" w:rsidRPr="00691BC5">
        <w:rPr>
          <w:rFonts w:ascii="Times New Roman" w:eastAsia="Times New Roman" w:hAnsi="Times New Roman" w:cs="Times New Roman"/>
          <w:sz w:val="22"/>
          <w:szCs w:val="22"/>
          <w:lang w:val="en-GB" w:eastAsia="en-US" w:bidi="ar-SA"/>
        </w:rPr>
        <w:t xml:space="preserve"> but also a strong dependency on lignite </w:t>
      </w:r>
      <w:r w:rsidR="00A369E8">
        <w:rPr>
          <w:rFonts w:ascii="Times New Roman" w:eastAsia="Times New Roman" w:hAnsi="Times New Roman" w:cs="Times New Roman"/>
          <w:sz w:val="22"/>
          <w:szCs w:val="22"/>
          <w:lang w:val="en-GB" w:eastAsia="en-US" w:bidi="ar-SA"/>
        </w:rPr>
        <w:t>which supplies the most polluting</w:t>
      </w:r>
      <w:r w:rsidR="00691BC5" w:rsidRPr="00691BC5">
        <w:rPr>
          <w:rFonts w:ascii="Times New Roman" w:eastAsia="Times New Roman" w:hAnsi="Times New Roman" w:cs="Times New Roman"/>
          <w:sz w:val="22"/>
          <w:szCs w:val="22"/>
          <w:lang w:val="en-GB" w:eastAsia="en-US" w:bidi="ar-SA"/>
        </w:rPr>
        <w:t xml:space="preserve"> power stations of Europe. </w:t>
      </w:r>
      <w:r w:rsidR="00A369E8">
        <w:rPr>
          <w:rFonts w:ascii="Times New Roman" w:eastAsia="Times New Roman" w:hAnsi="Times New Roman" w:cs="Times New Roman"/>
          <w:sz w:val="22"/>
          <w:szCs w:val="22"/>
          <w:lang w:val="en-GB" w:eastAsia="en-US" w:bidi="ar-SA"/>
        </w:rPr>
        <w:t>By addressing the problem from an</w:t>
      </w:r>
      <w:r w:rsidR="00FB614E">
        <w:rPr>
          <w:rFonts w:ascii="Times New Roman" w:eastAsia="Times New Roman" w:hAnsi="Times New Roman" w:cs="Times New Roman"/>
          <w:sz w:val="22"/>
          <w:szCs w:val="22"/>
          <w:lang w:val="en-GB" w:eastAsia="en-US" w:bidi="ar-SA"/>
        </w:rPr>
        <w:t xml:space="preserve"> historical perspective</w:t>
      </w:r>
      <w:r w:rsidR="00A369E8">
        <w:rPr>
          <w:rFonts w:ascii="Times New Roman" w:eastAsia="Times New Roman" w:hAnsi="Times New Roman" w:cs="Times New Roman"/>
          <w:sz w:val="22"/>
          <w:szCs w:val="22"/>
          <w:lang w:val="en-GB" w:eastAsia="en-US" w:bidi="ar-SA"/>
        </w:rPr>
        <w:t>, the authors demonstrate how</w:t>
      </w:r>
      <w:r w:rsidR="00FB614E">
        <w:rPr>
          <w:rFonts w:ascii="Times New Roman" w:eastAsia="Times New Roman" w:hAnsi="Times New Roman" w:cs="Times New Roman"/>
          <w:sz w:val="22"/>
          <w:szCs w:val="22"/>
          <w:lang w:val="en-GB" w:eastAsia="en-US" w:bidi="ar-SA"/>
        </w:rPr>
        <w:t xml:space="preserve"> carbon intensive </w:t>
      </w:r>
      <w:r w:rsidR="00FB614E" w:rsidRPr="00FB614E">
        <w:rPr>
          <w:rFonts w:ascii="Times New Roman" w:eastAsia="Times New Roman" w:hAnsi="Times New Roman" w:cs="Times New Roman"/>
          <w:sz w:val="22"/>
          <w:szCs w:val="22"/>
          <w:lang w:val="en-GB" w:eastAsia="en-US" w:bidi="ar-SA"/>
        </w:rPr>
        <w:t>extractive activity has been one of the major causes for environmental activism and protest in b</w:t>
      </w:r>
      <w:r w:rsidR="00FB614E">
        <w:rPr>
          <w:rFonts w:ascii="Times New Roman" w:eastAsia="Times New Roman" w:hAnsi="Times New Roman" w:cs="Times New Roman"/>
          <w:sz w:val="22"/>
          <w:szCs w:val="22"/>
          <w:lang w:val="en-GB" w:eastAsia="en-US" w:bidi="ar-SA"/>
        </w:rPr>
        <w:t>oth socialist and capitalist</w:t>
      </w:r>
      <w:r w:rsidR="00FB614E" w:rsidRPr="00FB614E">
        <w:rPr>
          <w:rFonts w:ascii="Times New Roman" w:eastAsia="Times New Roman" w:hAnsi="Times New Roman" w:cs="Times New Roman"/>
          <w:sz w:val="22"/>
          <w:szCs w:val="22"/>
          <w:lang w:val="en-GB" w:eastAsia="en-US" w:bidi="ar-SA"/>
        </w:rPr>
        <w:t xml:space="preserve"> societies</w:t>
      </w:r>
      <w:r w:rsidR="00FB614E">
        <w:rPr>
          <w:rFonts w:ascii="Times New Roman" w:eastAsia="Times New Roman" w:hAnsi="Times New Roman" w:cs="Times New Roman"/>
          <w:sz w:val="22"/>
          <w:szCs w:val="22"/>
          <w:lang w:val="en-GB" w:eastAsia="en-US" w:bidi="ar-SA"/>
        </w:rPr>
        <w:t>.</w:t>
      </w:r>
    </w:p>
    <w:p w14:paraId="453AA7BB" w14:textId="77777777" w:rsidR="007403EA" w:rsidRDefault="007403EA" w:rsidP="00190F11">
      <w:pPr>
        <w:widowControl/>
        <w:suppressAutoHyphens w:val="0"/>
        <w:ind w:right="34"/>
        <w:jc w:val="both"/>
        <w:rPr>
          <w:rFonts w:ascii="Times New Roman" w:eastAsia="Times New Roman" w:hAnsi="Times New Roman" w:cs="Times New Roman"/>
          <w:b/>
          <w:sz w:val="22"/>
          <w:szCs w:val="22"/>
          <w:lang w:val="en-US" w:eastAsia="en-US" w:bidi="ar-SA"/>
        </w:rPr>
      </w:pPr>
    </w:p>
    <w:p w14:paraId="3F66AEBC" w14:textId="4B5E7FD1" w:rsidR="00AE2A9F" w:rsidRDefault="00AE2A9F" w:rsidP="00190F11">
      <w:pPr>
        <w:widowControl/>
        <w:suppressAutoHyphens w:val="0"/>
        <w:ind w:right="34"/>
        <w:jc w:val="both"/>
        <w:rPr>
          <w:rFonts w:ascii="Times New Roman" w:eastAsia="Times New Roman" w:hAnsi="Times New Roman" w:cs="Times New Roman"/>
          <w:b/>
          <w:sz w:val="22"/>
          <w:szCs w:val="22"/>
          <w:lang w:val="en-US" w:eastAsia="en-US" w:bidi="ar-SA"/>
        </w:rPr>
      </w:pPr>
      <w:r>
        <w:rPr>
          <w:rFonts w:ascii="Times New Roman" w:eastAsia="Times New Roman" w:hAnsi="Times New Roman" w:cs="Times New Roman"/>
          <w:b/>
          <w:sz w:val="22"/>
          <w:szCs w:val="22"/>
          <w:lang w:val="en-US" w:eastAsia="en-US" w:bidi="ar-SA"/>
        </w:rPr>
        <w:t>Highlights</w:t>
      </w:r>
      <w:r w:rsidR="000E1F31">
        <w:rPr>
          <w:rFonts w:ascii="Times New Roman" w:eastAsia="Times New Roman" w:hAnsi="Times New Roman" w:cs="Times New Roman"/>
          <w:b/>
          <w:sz w:val="22"/>
          <w:szCs w:val="22"/>
          <w:lang w:val="en-US" w:eastAsia="en-US" w:bidi="ar-SA"/>
        </w:rPr>
        <w:t>:</w:t>
      </w:r>
    </w:p>
    <w:p w14:paraId="26D28FBF" w14:textId="77777777" w:rsidR="00952920" w:rsidRDefault="00952920" w:rsidP="00190F11">
      <w:pPr>
        <w:widowControl/>
        <w:suppressAutoHyphens w:val="0"/>
        <w:ind w:right="34"/>
        <w:jc w:val="both"/>
        <w:rPr>
          <w:rFonts w:ascii="Times New Roman" w:eastAsia="Times New Roman" w:hAnsi="Times New Roman" w:cs="Times New Roman"/>
          <w:b/>
          <w:sz w:val="22"/>
          <w:szCs w:val="22"/>
          <w:lang w:val="en-US" w:eastAsia="en-US" w:bidi="ar-SA"/>
        </w:rPr>
      </w:pPr>
    </w:p>
    <w:p w14:paraId="3FFCA333" w14:textId="29DEA0C1" w:rsidR="00952920" w:rsidRPr="009E6D49" w:rsidRDefault="002B7EBD" w:rsidP="00190F11">
      <w:pPr>
        <w:widowControl/>
        <w:suppressAutoHyphens w:val="0"/>
        <w:ind w:right="3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German energy t</w:t>
      </w:r>
      <w:r w:rsidR="00952920" w:rsidRPr="009E6D49">
        <w:rPr>
          <w:rFonts w:ascii="Times New Roman" w:eastAsia="Times New Roman" w:hAnsi="Times New Roman" w:cs="Times New Roman"/>
          <w:sz w:val="22"/>
          <w:szCs w:val="22"/>
          <w:lang w:val="en-GB" w:eastAsia="en-US" w:bidi="ar-SA"/>
        </w:rPr>
        <w:t xml:space="preserve">ransition raises questions of equitability as energy poverty </w:t>
      </w:r>
      <w:r>
        <w:rPr>
          <w:rFonts w:ascii="Times New Roman" w:eastAsia="Times New Roman" w:hAnsi="Times New Roman" w:cs="Times New Roman"/>
          <w:sz w:val="22"/>
          <w:szCs w:val="22"/>
          <w:lang w:val="en-GB" w:eastAsia="en-US" w:bidi="ar-SA"/>
        </w:rPr>
        <w:t xml:space="preserve">has </w:t>
      </w:r>
      <w:r w:rsidR="00952920" w:rsidRPr="009E6D49">
        <w:rPr>
          <w:rFonts w:ascii="Times New Roman" w:eastAsia="Times New Roman" w:hAnsi="Times New Roman" w:cs="Times New Roman"/>
          <w:sz w:val="22"/>
          <w:szCs w:val="22"/>
          <w:lang w:val="en-GB" w:eastAsia="en-US" w:bidi="ar-SA"/>
        </w:rPr>
        <w:t>increased</w:t>
      </w:r>
    </w:p>
    <w:p w14:paraId="09485143" w14:textId="77777777" w:rsidR="00952920" w:rsidRPr="009E6D49" w:rsidRDefault="00952920" w:rsidP="00190F11">
      <w:pPr>
        <w:widowControl/>
        <w:suppressAutoHyphens w:val="0"/>
        <w:ind w:right="34"/>
        <w:jc w:val="both"/>
        <w:rPr>
          <w:rFonts w:ascii="Times New Roman" w:eastAsia="Times New Roman" w:hAnsi="Times New Roman" w:cs="Times New Roman"/>
          <w:sz w:val="22"/>
          <w:szCs w:val="22"/>
          <w:lang w:val="en-GB" w:eastAsia="en-US" w:bidi="ar-SA"/>
        </w:rPr>
      </w:pPr>
    </w:p>
    <w:p w14:paraId="267EE9A0" w14:textId="20A0BD68" w:rsidR="00952920" w:rsidRPr="009E6D49" w:rsidRDefault="00952920" w:rsidP="00190F11">
      <w:pPr>
        <w:widowControl/>
        <w:suppressAutoHyphens w:val="0"/>
        <w:ind w:right="34"/>
        <w:jc w:val="both"/>
        <w:rPr>
          <w:rFonts w:ascii="Times New Roman" w:eastAsia="Times New Roman" w:hAnsi="Times New Roman" w:cs="Times New Roman"/>
          <w:sz w:val="22"/>
          <w:szCs w:val="22"/>
          <w:lang w:val="en-GB" w:eastAsia="en-US" w:bidi="ar-SA"/>
        </w:rPr>
      </w:pPr>
      <w:r w:rsidRPr="009E6D49">
        <w:rPr>
          <w:rFonts w:ascii="Times New Roman" w:eastAsia="Times New Roman" w:hAnsi="Times New Roman" w:cs="Times New Roman"/>
          <w:sz w:val="22"/>
          <w:szCs w:val="22"/>
          <w:lang w:val="en-GB" w:eastAsia="en-US" w:bidi="ar-SA"/>
        </w:rPr>
        <w:t xml:space="preserve">Green Economy focus </w:t>
      </w:r>
      <w:r w:rsidR="00173FAA" w:rsidRPr="009E6D49">
        <w:rPr>
          <w:rFonts w:ascii="Times New Roman" w:eastAsia="Times New Roman" w:hAnsi="Times New Roman" w:cs="Times New Roman"/>
          <w:sz w:val="22"/>
          <w:szCs w:val="22"/>
          <w:lang w:val="en-GB" w:eastAsia="en-US" w:bidi="ar-SA"/>
        </w:rPr>
        <w:t>favours</w:t>
      </w:r>
      <w:r w:rsidRPr="009E6D49">
        <w:rPr>
          <w:rFonts w:ascii="Times New Roman" w:eastAsia="Times New Roman" w:hAnsi="Times New Roman" w:cs="Times New Roman"/>
          <w:sz w:val="22"/>
          <w:szCs w:val="22"/>
          <w:lang w:val="en-GB" w:eastAsia="en-US" w:bidi="ar-SA"/>
        </w:rPr>
        <w:t xml:space="preserve"> mega projects as high voltage power lines</w:t>
      </w:r>
    </w:p>
    <w:p w14:paraId="6DD56F39" w14:textId="77777777" w:rsidR="00952920" w:rsidRPr="009E6D49" w:rsidRDefault="00952920" w:rsidP="00190F11">
      <w:pPr>
        <w:widowControl/>
        <w:suppressAutoHyphens w:val="0"/>
        <w:ind w:right="34"/>
        <w:jc w:val="both"/>
        <w:rPr>
          <w:rFonts w:ascii="Times New Roman" w:eastAsia="Times New Roman" w:hAnsi="Times New Roman" w:cs="Times New Roman"/>
          <w:sz w:val="22"/>
          <w:szCs w:val="22"/>
          <w:lang w:val="en-GB" w:eastAsia="en-US" w:bidi="ar-SA"/>
        </w:rPr>
      </w:pPr>
    </w:p>
    <w:p w14:paraId="182AA1D7" w14:textId="7D7ADCB4" w:rsidR="00952920" w:rsidRPr="009E6D49" w:rsidRDefault="00952920" w:rsidP="00190F11">
      <w:pPr>
        <w:widowControl/>
        <w:suppressAutoHyphens w:val="0"/>
        <w:ind w:right="34"/>
        <w:jc w:val="both"/>
        <w:rPr>
          <w:rFonts w:ascii="Times New Roman" w:eastAsia="Times New Roman" w:hAnsi="Times New Roman" w:cs="Times New Roman"/>
          <w:sz w:val="22"/>
          <w:szCs w:val="22"/>
          <w:lang w:val="en-GB" w:eastAsia="en-US" w:bidi="ar-SA"/>
        </w:rPr>
      </w:pPr>
      <w:r w:rsidRPr="009E6D49">
        <w:rPr>
          <w:rFonts w:ascii="Times New Roman" w:eastAsia="Times New Roman" w:hAnsi="Times New Roman" w:cs="Times New Roman"/>
          <w:sz w:val="22"/>
          <w:szCs w:val="22"/>
          <w:lang w:val="en-GB" w:eastAsia="en-US" w:bidi="ar-SA"/>
        </w:rPr>
        <w:lastRenderedPageBreak/>
        <w:t xml:space="preserve">Despite ambitious goals, Germany (so far) </w:t>
      </w:r>
      <w:r w:rsidR="002B7EBD">
        <w:rPr>
          <w:rFonts w:ascii="Times New Roman" w:eastAsia="Times New Roman" w:hAnsi="Times New Roman" w:cs="Times New Roman"/>
          <w:sz w:val="22"/>
          <w:szCs w:val="22"/>
          <w:lang w:val="en-GB" w:eastAsia="en-US" w:bidi="ar-SA"/>
        </w:rPr>
        <w:t>has remained a high-carbon e</w:t>
      </w:r>
      <w:r w:rsidRPr="009E6D49">
        <w:rPr>
          <w:rFonts w:ascii="Times New Roman" w:eastAsia="Times New Roman" w:hAnsi="Times New Roman" w:cs="Times New Roman"/>
          <w:sz w:val="22"/>
          <w:szCs w:val="22"/>
          <w:lang w:val="en-GB" w:eastAsia="en-US" w:bidi="ar-SA"/>
        </w:rPr>
        <w:t>conomy</w:t>
      </w:r>
    </w:p>
    <w:p w14:paraId="3A1E6619" w14:textId="77777777" w:rsidR="00952920" w:rsidRPr="009E6D49" w:rsidRDefault="00952920" w:rsidP="00190F11">
      <w:pPr>
        <w:widowControl/>
        <w:suppressAutoHyphens w:val="0"/>
        <w:ind w:right="34"/>
        <w:jc w:val="both"/>
        <w:rPr>
          <w:rFonts w:ascii="Times New Roman" w:eastAsia="Times New Roman" w:hAnsi="Times New Roman" w:cs="Times New Roman"/>
          <w:sz w:val="22"/>
          <w:szCs w:val="22"/>
          <w:lang w:val="en-GB" w:eastAsia="en-US" w:bidi="ar-SA"/>
        </w:rPr>
      </w:pPr>
    </w:p>
    <w:p w14:paraId="5EA6826E" w14:textId="47533EF2" w:rsidR="009E6D49" w:rsidRPr="009E6D49" w:rsidRDefault="00A369E8" w:rsidP="00190F11">
      <w:pPr>
        <w:widowControl/>
        <w:suppressAutoHyphens w:val="0"/>
        <w:ind w:right="3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Extraction activities targeting lignite</w:t>
      </w:r>
      <w:r w:rsidR="009E6D49" w:rsidRPr="009E6D49">
        <w:rPr>
          <w:rFonts w:ascii="Times New Roman" w:eastAsia="Times New Roman" w:hAnsi="Times New Roman" w:cs="Times New Roman"/>
          <w:sz w:val="22"/>
          <w:szCs w:val="22"/>
          <w:lang w:val="en-GB" w:eastAsia="en-US" w:bidi="ar-SA"/>
        </w:rPr>
        <w:t xml:space="preserve"> had been dominant in both socialist and post-socialist Germany</w:t>
      </w:r>
    </w:p>
    <w:p w14:paraId="34E6A2AF" w14:textId="77777777" w:rsidR="009E6D49" w:rsidRPr="009E6D49" w:rsidRDefault="009E6D49" w:rsidP="00190F11">
      <w:pPr>
        <w:widowControl/>
        <w:suppressAutoHyphens w:val="0"/>
        <w:ind w:right="34"/>
        <w:jc w:val="both"/>
        <w:rPr>
          <w:rFonts w:ascii="Times New Roman" w:eastAsia="Times New Roman" w:hAnsi="Times New Roman" w:cs="Times New Roman"/>
          <w:sz w:val="22"/>
          <w:szCs w:val="22"/>
          <w:lang w:val="en-GB" w:eastAsia="en-US" w:bidi="ar-SA"/>
        </w:rPr>
      </w:pPr>
    </w:p>
    <w:p w14:paraId="314BD9CD" w14:textId="5FA2B715" w:rsidR="00952920" w:rsidRPr="009E6D49" w:rsidRDefault="00A369E8" w:rsidP="00190F11">
      <w:pPr>
        <w:widowControl/>
        <w:suppressAutoHyphens w:val="0"/>
        <w:ind w:right="3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 xml:space="preserve">The </w:t>
      </w:r>
      <w:r w:rsidR="00952920" w:rsidRPr="009E6D49">
        <w:rPr>
          <w:rFonts w:ascii="Times New Roman" w:eastAsia="Times New Roman" w:hAnsi="Times New Roman" w:cs="Times New Roman"/>
          <w:sz w:val="22"/>
          <w:szCs w:val="22"/>
          <w:lang w:val="en-GB" w:eastAsia="en-US" w:bidi="ar-SA"/>
        </w:rPr>
        <w:t>Vattenfall’s divestment from Lusatian Lignite is</w:t>
      </w:r>
      <w:r>
        <w:rPr>
          <w:rFonts w:ascii="Times New Roman" w:eastAsia="Times New Roman" w:hAnsi="Times New Roman" w:cs="Times New Roman"/>
          <w:sz w:val="22"/>
          <w:szCs w:val="22"/>
          <w:lang w:val="en-GB" w:eastAsia="en-US" w:bidi="ar-SA"/>
        </w:rPr>
        <w:t xml:space="preserve"> presented as</w:t>
      </w:r>
      <w:r w:rsidR="00952920" w:rsidRPr="009E6D49">
        <w:rPr>
          <w:rFonts w:ascii="Times New Roman" w:eastAsia="Times New Roman" w:hAnsi="Times New Roman" w:cs="Times New Roman"/>
          <w:sz w:val="22"/>
          <w:szCs w:val="22"/>
          <w:lang w:val="en-GB" w:eastAsia="en-US" w:bidi="ar-SA"/>
        </w:rPr>
        <w:t xml:space="preserve"> a case of corporate degrowth</w:t>
      </w:r>
    </w:p>
    <w:p w14:paraId="5EDE63D0" w14:textId="77777777" w:rsidR="00952920" w:rsidRDefault="00952920" w:rsidP="00190F11">
      <w:pPr>
        <w:widowControl/>
        <w:suppressAutoHyphens w:val="0"/>
        <w:ind w:right="34"/>
        <w:jc w:val="both"/>
        <w:rPr>
          <w:rFonts w:ascii="Times New Roman" w:eastAsia="Times New Roman" w:hAnsi="Times New Roman" w:cs="Times New Roman"/>
          <w:b/>
          <w:sz w:val="22"/>
          <w:szCs w:val="22"/>
          <w:lang w:val="en-US" w:eastAsia="en-US" w:bidi="ar-SA"/>
        </w:rPr>
      </w:pPr>
    </w:p>
    <w:p w14:paraId="614A317F" w14:textId="77777777" w:rsidR="00AE2A9F" w:rsidRDefault="00AE2A9F" w:rsidP="00190F11">
      <w:pPr>
        <w:widowControl/>
        <w:suppressAutoHyphens w:val="0"/>
        <w:ind w:right="34"/>
        <w:jc w:val="both"/>
        <w:rPr>
          <w:rFonts w:ascii="Times New Roman" w:eastAsia="Times New Roman" w:hAnsi="Times New Roman" w:cs="Times New Roman"/>
          <w:b/>
          <w:sz w:val="22"/>
          <w:szCs w:val="22"/>
          <w:lang w:val="en-US" w:eastAsia="en-US" w:bidi="ar-SA"/>
        </w:rPr>
      </w:pPr>
    </w:p>
    <w:p w14:paraId="6D1BDAD5" w14:textId="77CD9C21" w:rsidR="00B7559C" w:rsidRDefault="00B7559C" w:rsidP="00190F11">
      <w:pPr>
        <w:widowControl/>
        <w:suppressAutoHyphens w:val="0"/>
        <w:ind w:right="34"/>
        <w:jc w:val="both"/>
        <w:rPr>
          <w:rFonts w:ascii="Times New Roman" w:eastAsia="Times New Roman" w:hAnsi="Times New Roman" w:cs="Times New Roman"/>
          <w:b/>
          <w:sz w:val="22"/>
          <w:szCs w:val="22"/>
          <w:lang w:val="en-US" w:eastAsia="en-US" w:bidi="ar-SA"/>
        </w:rPr>
      </w:pPr>
      <w:r>
        <w:rPr>
          <w:rFonts w:ascii="Times New Roman" w:eastAsia="Times New Roman" w:hAnsi="Times New Roman" w:cs="Times New Roman"/>
          <w:b/>
          <w:sz w:val="22"/>
          <w:szCs w:val="22"/>
          <w:lang w:val="en-US" w:eastAsia="en-US" w:bidi="ar-SA"/>
        </w:rPr>
        <w:t>Keywords:</w:t>
      </w:r>
    </w:p>
    <w:p w14:paraId="04778247" w14:textId="1728F5C0" w:rsidR="00B7559C" w:rsidRPr="00B7559C" w:rsidRDefault="00B7559C" w:rsidP="00190F11">
      <w:pPr>
        <w:widowControl/>
        <w:suppressAutoHyphens w:val="0"/>
        <w:ind w:right="34"/>
        <w:jc w:val="both"/>
        <w:rPr>
          <w:rFonts w:ascii="Times New Roman" w:eastAsia="Times New Roman" w:hAnsi="Times New Roman" w:cs="Times New Roman"/>
          <w:sz w:val="22"/>
          <w:szCs w:val="22"/>
          <w:lang w:val="en-US" w:eastAsia="en-US" w:bidi="ar-SA"/>
        </w:rPr>
      </w:pPr>
      <w:r w:rsidRPr="00B7559C">
        <w:rPr>
          <w:rFonts w:ascii="Times New Roman" w:eastAsia="Times New Roman" w:hAnsi="Times New Roman" w:cs="Times New Roman"/>
          <w:sz w:val="22"/>
          <w:szCs w:val="22"/>
          <w:lang w:val="en-US" w:eastAsia="en-US" w:bidi="ar-SA"/>
        </w:rPr>
        <w:t xml:space="preserve">Germany, Energy Transition, Green Economy, Low-Carbon Economy, </w:t>
      </w:r>
      <w:r w:rsidRPr="00B7559C">
        <w:rPr>
          <w:rFonts w:ascii="Times New Roman" w:eastAsia="Times New Roman" w:hAnsi="Times New Roman" w:cs="Times New Roman"/>
          <w:sz w:val="22"/>
          <w:szCs w:val="22"/>
          <w:lang w:val="en-GB" w:eastAsia="en-US" w:bidi="ar-SA"/>
        </w:rPr>
        <w:t>Socio-Environmental Conflicts, Equitable Society</w:t>
      </w:r>
    </w:p>
    <w:p w14:paraId="60A71257" w14:textId="77777777" w:rsidR="00B7559C" w:rsidRPr="00C472EA" w:rsidRDefault="00B7559C" w:rsidP="00190F11">
      <w:pPr>
        <w:widowControl/>
        <w:suppressAutoHyphens w:val="0"/>
        <w:ind w:right="34"/>
        <w:jc w:val="both"/>
        <w:rPr>
          <w:rFonts w:ascii="Times New Roman" w:eastAsia="Times New Roman" w:hAnsi="Times New Roman" w:cs="Times New Roman"/>
          <w:b/>
          <w:sz w:val="22"/>
          <w:szCs w:val="22"/>
          <w:lang w:val="en-US" w:eastAsia="en-US" w:bidi="ar-SA"/>
        </w:rPr>
      </w:pPr>
    </w:p>
    <w:p w14:paraId="7099B86E" w14:textId="672D3900" w:rsidR="00602184" w:rsidRPr="009D10CD" w:rsidRDefault="00732443" w:rsidP="009D10CD">
      <w:pPr>
        <w:pStyle w:val="ListParagraph"/>
        <w:widowControl/>
        <w:numPr>
          <w:ilvl w:val="0"/>
          <w:numId w:val="7"/>
        </w:numPr>
        <w:suppressAutoHyphens w:val="0"/>
        <w:ind w:right="34"/>
        <w:jc w:val="both"/>
        <w:rPr>
          <w:rFonts w:ascii="Times New Roman" w:eastAsia="Times New Roman" w:hAnsi="Times New Roman" w:cs="Times New Roman"/>
          <w:b/>
          <w:sz w:val="22"/>
          <w:szCs w:val="22"/>
          <w:lang w:val="en-GB" w:eastAsia="en-US" w:bidi="ar-SA"/>
        </w:rPr>
      </w:pPr>
      <w:r w:rsidRPr="009D10CD">
        <w:rPr>
          <w:rFonts w:ascii="Times New Roman" w:eastAsia="Times New Roman" w:hAnsi="Times New Roman" w:cs="Times New Roman"/>
          <w:b/>
          <w:sz w:val="22"/>
          <w:szCs w:val="22"/>
          <w:lang w:val="en-GB" w:eastAsia="en-US" w:bidi="ar-SA"/>
        </w:rPr>
        <w:t>Intro</w:t>
      </w:r>
      <w:r w:rsidR="00B06675" w:rsidRPr="009D10CD">
        <w:rPr>
          <w:rFonts w:ascii="Times New Roman" w:eastAsia="Times New Roman" w:hAnsi="Times New Roman" w:cs="Times New Roman"/>
          <w:b/>
          <w:sz w:val="22"/>
          <w:szCs w:val="22"/>
          <w:lang w:val="en-GB" w:eastAsia="en-US" w:bidi="ar-SA"/>
        </w:rPr>
        <w:t>duction</w:t>
      </w:r>
    </w:p>
    <w:p w14:paraId="177F446A" w14:textId="1143CF60" w:rsidR="000A40A0" w:rsidRDefault="00434B56" w:rsidP="0037487B">
      <w:pPr>
        <w:widowControl/>
        <w:suppressAutoHyphens w:val="0"/>
        <w:ind w:right="34"/>
        <w:jc w:val="both"/>
        <w:rPr>
          <w:rFonts w:ascii="Times New Roman" w:eastAsia="Arial Unicode MS" w:hAnsi="Times New Roman" w:cs="Times New Roman"/>
          <w:kern w:val="1"/>
          <w:sz w:val="22"/>
          <w:szCs w:val="22"/>
          <w:lang w:val="en-GB" w:bidi="ar-SA"/>
        </w:rPr>
      </w:pPr>
      <w:r w:rsidRPr="00D91467">
        <w:rPr>
          <w:rFonts w:ascii="Times New Roman" w:eastAsia="Times New Roman" w:hAnsi="Times New Roman" w:cs="Times New Roman"/>
          <w:sz w:val="22"/>
          <w:szCs w:val="22"/>
          <w:lang w:val="en-GB" w:eastAsia="en-US" w:bidi="ar-SA"/>
        </w:rPr>
        <w:t xml:space="preserve">The </w:t>
      </w:r>
      <w:r w:rsidR="00B955FA" w:rsidRPr="00D91467">
        <w:rPr>
          <w:rFonts w:ascii="Times New Roman" w:eastAsia="Times New Roman" w:hAnsi="Times New Roman" w:cs="Times New Roman"/>
          <w:sz w:val="22"/>
          <w:szCs w:val="22"/>
          <w:lang w:val="en-GB" w:eastAsia="en-US" w:bidi="ar-SA"/>
        </w:rPr>
        <w:t xml:space="preserve">“Green Economy” </w:t>
      </w:r>
      <w:r w:rsidRPr="00D91467">
        <w:rPr>
          <w:rFonts w:ascii="Times New Roman" w:eastAsia="Times New Roman" w:hAnsi="Times New Roman" w:cs="Times New Roman"/>
          <w:sz w:val="22"/>
          <w:szCs w:val="22"/>
          <w:lang w:val="en-GB" w:eastAsia="en-US" w:bidi="ar-SA"/>
        </w:rPr>
        <w:t>manifesto,</w:t>
      </w:r>
      <w:r w:rsidR="00B955FA" w:rsidRPr="00D91467">
        <w:rPr>
          <w:rFonts w:ascii="Times New Roman" w:eastAsia="Times New Roman" w:hAnsi="Times New Roman" w:cs="Times New Roman"/>
          <w:sz w:val="22"/>
          <w:szCs w:val="22"/>
          <w:lang w:val="en-GB" w:eastAsia="en-US" w:bidi="ar-SA"/>
        </w:rPr>
        <w:t xml:space="preserve"> launched </w:t>
      </w:r>
      <w:r w:rsidRPr="00D91467">
        <w:rPr>
          <w:rFonts w:ascii="Times New Roman" w:eastAsia="Times New Roman" w:hAnsi="Times New Roman" w:cs="Times New Roman"/>
          <w:sz w:val="22"/>
          <w:szCs w:val="22"/>
          <w:lang w:val="en-GB" w:eastAsia="en-US" w:bidi="ar-SA"/>
        </w:rPr>
        <w:t>during the</w:t>
      </w:r>
      <w:r w:rsidR="00B955FA" w:rsidRPr="00D91467">
        <w:rPr>
          <w:rFonts w:ascii="Times New Roman" w:eastAsia="Times New Roman" w:hAnsi="Times New Roman" w:cs="Times New Roman"/>
          <w:sz w:val="22"/>
          <w:szCs w:val="22"/>
          <w:lang w:val="en-GB" w:eastAsia="en-US" w:bidi="ar-SA"/>
        </w:rPr>
        <w:t xml:space="preserve"> Rio+20</w:t>
      </w:r>
      <w:r w:rsidRPr="00D91467">
        <w:rPr>
          <w:rFonts w:ascii="Times New Roman" w:eastAsia="Times New Roman" w:hAnsi="Times New Roman" w:cs="Times New Roman"/>
          <w:sz w:val="22"/>
          <w:szCs w:val="22"/>
          <w:lang w:val="en-GB" w:eastAsia="en-US" w:bidi="ar-SA"/>
        </w:rPr>
        <w:t xml:space="preserve"> summit in 2014, addresses </w:t>
      </w:r>
      <w:r w:rsidR="00C50233" w:rsidRPr="00D91467">
        <w:rPr>
          <w:rFonts w:ascii="Times New Roman" w:eastAsia="Times New Roman" w:hAnsi="Times New Roman" w:cs="Times New Roman"/>
          <w:sz w:val="22"/>
          <w:szCs w:val="22"/>
          <w:lang w:val="en-GB" w:eastAsia="en-US" w:bidi="ar-SA"/>
        </w:rPr>
        <w:t xml:space="preserve">growth in income and employment </w:t>
      </w:r>
      <w:r w:rsidRPr="00D91467">
        <w:rPr>
          <w:rFonts w:ascii="Times New Roman" w:eastAsia="Times New Roman" w:hAnsi="Times New Roman" w:cs="Times New Roman"/>
          <w:sz w:val="22"/>
          <w:szCs w:val="22"/>
          <w:lang w:val="en-GB" w:eastAsia="en-US" w:bidi="ar-SA"/>
        </w:rPr>
        <w:t xml:space="preserve">which </w:t>
      </w:r>
      <w:r w:rsidR="00C50233" w:rsidRPr="00D91467">
        <w:rPr>
          <w:rFonts w:ascii="Times New Roman" w:eastAsia="Times New Roman" w:hAnsi="Times New Roman" w:cs="Times New Roman"/>
          <w:sz w:val="22"/>
          <w:szCs w:val="22"/>
          <w:lang w:val="en-GB" w:eastAsia="en-US" w:bidi="ar-SA"/>
        </w:rPr>
        <w:t xml:space="preserve">is </w:t>
      </w:r>
      <w:r w:rsidR="00011198" w:rsidRPr="00D91467">
        <w:rPr>
          <w:rFonts w:ascii="Times New Roman" w:eastAsia="Times New Roman" w:hAnsi="Times New Roman" w:cs="Times New Roman"/>
          <w:sz w:val="22"/>
          <w:szCs w:val="22"/>
          <w:lang w:val="en-GB" w:eastAsia="en-US" w:bidi="ar-SA"/>
        </w:rPr>
        <w:t>“</w:t>
      </w:r>
      <w:r w:rsidR="00C50233" w:rsidRPr="00D91467">
        <w:rPr>
          <w:rFonts w:ascii="Times New Roman" w:eastAsia="Times New Roman" w:hAnsi="Times New Roman" w:cs="Times New Roman"/>
          <w:sz w:val="22"/>
          <w:szCs w:val="22"/>
          <w:lang w:val="en-GB" w:eastAsia="en-US" w:bidi="ar-SA"/>
        </w:rPr>
        <w:t>driven by public and private investments that reduce carbon emissions and pollution, enhance energy and resource efficiency, and prevent the loss of biodiversity and ecosystem services” (UNEP, 2011</w:t>
      </w:r>
      <w:r w:rsidR="009645BE" w:rsidRPr="00D91467">
        <w:rPr>
          <w:rFonts w:ascii="Times New Roman" w:eastAsia="Times New Roman" w:hAnsi="Times New Roman" w:cs="Times New Roman"/>
          <w:sz w:val="22"/>
          <w:szCs w:val="22"/>
          <w:lang w:val="en-GB" w:eastAsia="en-US" w:bidi="ar-SA"/>
        </w:rPr>
        <w:t xml:space="preserve"> p.</w:t>
      </w:r>
      <w:r w:rsidR="00011198" w:rsidRPr="00D91467">
        <w:rPr>
          <w:rFonts w:ascii="Times New Roman" w:eastAsia="Times New Roman" w:hAnsi="Times New Roman" w:cs="Times New Roman"/>
          <w:sz w:val="22"/>
          <w:szCs w:val="22"/>
          <w:lang w:val="en-GB" w:eastAsia="en-US" w:bidi="ar-SA"/>
        </w:rPr>
        <w:t>16</w:t>
      </w:r>
      <w:r w:rsidR="00C50233" w:rsidRPr="00D91467">
        <w:rPr>
          <w:rFonts w:ascii="Times New Roman" w:eastAsia="Times New Roman" w:hAnsi="Times New Roman" w:cs="Times New Roman"/>
          <w:sz w:val="22"/>
          <w:szCs w:val="22"/>
          <w:lang w:val="en-GB" w:eastAsia="en-US" w:bidi="ar-SA"/>
        </w:rPr>
        <w:t>).</w:t>
      </w:r>
      <w:r w:rsidR="0037487B" w:rsidRPr="00D91467">
        <w:rPr>
          <w:rFonts w:ascii="Times New Roman" w:eastAsia="Times New Roman" w:hAnsi="Times New Roman" w:cs="Times New Roman"/>
          <w:sz w:val="22"/>
          <w:szCs w:val="22"/>
          <w:lang w:val="en-GB" w:eastAsia="en-US" w:bidi="ar-SA"/>
        </w:rPr>
        <w:t xml:space="preserve"> </w:t>
      </w:r>
      <w:r w:rsidRPr="00D91467">
        <w:rPr>
          <w:rFonts w:ascii="Times New Roman" w:eastAsia="Times New Roman" w:hAnsi="Times New Roman" w:cs="Times New Roman"/>
          <w:sz w:val="22"/>
          <w:szCs w:val="22"/>
          <w:lang w:val="en-GB" w:eastAsia="en-US" w:bidi="ar-SA"/>
        </w:rPr>
        <w:t>Germany ranks first in the so called Green Economy Perception Index (Tamanini, 2014). German p</w:t>
      </w:r>
      <w:r w:rsidR="00BF06C5" w:rsidRPr="00D91467">
        <w:rPr>
          <w:rFonts w:ascii="Times New Roman" w:eastAsia="Times New Roman" w:hAnsi="Times New Roman" w:cs="Times New Roman"/>
          <w:sz w:val="22"/>
          <w:szCs w:val="22"/>
          <w:lang w:val="en-GB" w:eastAsia="en-US" w:bidi="ar-SA"/>
        </w:rPr>
        <w:t>olicymakers</w:t>
      </w:r>
      <w:r w:rsidRPr="00D91467">
        <w:rPr>
          <w:rFonts w:ascii="Times New Roman" w:eastAsia="Times New Roman" w:hAnsi="Times New Roman" w:cs="Times New Roman"/>
          <w:sz w:val="22"/>
          <w:szCs w:val="22"/>
          <w:lang w:val="en-GB" w:eastAsia="en-US" w:bidi="ar-SA"/>
        </w:rPr>
        <w:t xml:space="preserve"> tend to</w:t>
      </w:r>
      <w:r w:rsidR="00BF06C5" w:rsidRPr="00D91467">
        <w:rPr>
          <w:rFonts w:ascii="Times New Roman" w:eastAsia="Times New Roman" w:hAnsi="Times New Roman" w:cs="Times New Roman"/>
          <w:sz w:val="22"/>
          <w:szCs w:val="22"/>
          <w:lang w:val="en-GB" w:eastAsia="en-US" w:bidi="ar-SA"/>
        </w:rPr>
        <w:t xml:space="preserve"> </w:t>
      </w:r>
      <w:r w:rsidRPr="00D91467">
        <w:rPr>
          <w:rFonts w:ascii="Times New Roman" w:eastAsia="Times New Roman" w:hAnsi="Times New Roman" w:cs="Times New Roman"/>
          <w:sz w:val="22"/>
          <w:szCs w:val="22"/>
          <w:lang w:val="en-GB" w:eastAsia="en-US" w:bidi="ar-SA"/>
        </w:rPr>
        <w:t>associate a greener</w:t>
      </w:r>
      <w:r w:rsidR="00BF06C5" w:rsidRPr="00D91467">
        <w:rPr>
          <w:rFonts w:ascii="Times New Roman" w:eastAsia="Times New Roman" w:hAnsi="Times New Roman" w:cs="Times New Roman"/>
          <w:sz w:val="22"/>
          <w:szCs w:val="22"/>
          <w:lang w:val="en-GB" w:eastAsia="en-US" w:bidi="ar-SA"/>
        </w:rPr>
        <w:t xml:space="preserve"> economy with </w:t>
      </w:r>
      <w:r w:rsidRPr="00D91467">
        <w:rPr>
          <w:rFonts w:ascii="Times New Roman" w:eastAsia="Times New Roman" w:hAnsi="Times New Roman" w:cs="Times New Roman"/>
          <w:sz w:val="22"/>
          <w:szCs w:val="22"/>
          <w:lang w:val="en-GB" w:eastAsia="en-US" w:bidi="ar-SA"/>
        </w:rPr>
        <w:t xml:space="preserve">the </w:t>
      </w:r>
      <w:r w:rsidR="00BF06C5" w:rsidRPr="00D91467">
        <w:rPr>
          <w:rFonts w:ascii="Times New Roman" w:eastAsia="Times New Roman" w:hAnsi="Times New Roman" w:cs="Times New Roman"/>
          <w:sz w:val="22"/>
          <w:szCs w:val="22"/>
          <w:lang w:val="en-GB" w:eastAsia="en-US" w:bidi="ar-SA"/>
        </w:rPr>
        <w:t>transition towards a low-carbon economy</w:t>
      </w:r>
      <w:r w:rsidR="00CF0F9E" w:rsidRPr="00D91467">
        <w:rPr>
          <w:rFonts w:ascii="Times New Roman" w:eastAsia="Times New Roman" w:hAnsi="Times New Roman" w:cs="Times New Roman"/>
          <w:sz w:val="22"/>
          <w:szCs w:val="22"/>
          <w:lang w:val="en-GB" w:eastAsia="en-US" w:bidi="ar-SA"/>
        </w:rPr>
        <w:t xml:space="preserve"> (Federal Ministry of Education and Research, 2014)</w:t>
      </w:r>
      <w:r w:rsidR="00BF06C5" w:rsidRPr="00D91467">
        <w:rPr>
          <w:rFonts w:ascii="Times New Roman" w:eastAsia="Times New Roman" w:hAnsi="Times New Roman" w:cs="Times New Roman"/>
          <w:sz w:val="22"/>
          <w:szCs w:val="22"/>
          <w:lang w:val="en-GB" w:eastAsia="en-US" w:bidi="ar-SA"/>
        </w:rPr>
        <w:t xml:space="preserve">. </w:t>
      </w:r>
      <w:r w:rsidR="00A369E8">
        <w:rPr>
          <w:rFonts w:ascii="Times New Roman" w:eastAsia="Times New Roman" w:hAnsi="Times New Roman" w:cs="Times New Roman"/>
          <w:sz w:val="22"/>
          <w:szCs w:val="22"/>
          <w:lang w:val="en-GB" w:eastAsia="en-US" w:bidi="ar-SA"/>
        </w:rPr>
        <w:t>Particularly w</w:t>
      </w:r>
      <w:r w:rsidR="00133D6F" w:rsidRPr="00D91467">
        <w:rPr>
          <w:rFonts w:ascii="Times New Roman" w:eastAsia="Times New Roman" w:hAnsi="Times New Roman" w:cs="Times New Roman"/>
          <w:sz w:val="22"/>
          <w:szCs w:val="22"/>
          <w:lang w:val="en-GB" w:eastAsia="en-US" w:bidi="ar-SA"/>
        </w:rPr>
        <w:t xml:space="preserve">ith </w:t>
      </w:r>
      <w:r w:rsidRPr="00D91467">
        <w:rPr>
          <w:rFonts w:ascii="Times New Roman" w:eastAsia="Times New Roman" w:hAnsi="Times New Roman" w:cs="Times New Roman"/>
          <w:sz w:val="22"/>
          <w:szCs w:val="22"/>
          <w:lang w:val="en-GB" w:eastAsia="en-US" w:bidi="ar-SA"/>
        </w:rPr>
        <w:t>the</w:t>
      </w:r>
      <w:r w:rsidR="00133D6F" w:rsidRPr="00D91467">
        <w:rPr>
          <w:rFonts w:ascii="Times New Roman" w:eastAsia="Times New Roman" w:hAnsi="Times New Roman" w:cs="Times New Roman"/>
          <w:sz w:val="22"/>
          <w:szCs w:val="22"/>
          <w:lang w:val="en-GB" w:eastAsia="en-US" w:bidi="ar-SA"/>
        </w:rPr>
        <w:t xml:space="preserve"> “</w:t>
      </w:r>
      <w:r w:rsidR="00133D6F" w:rsidRPr="00D91467">
        <w:rPr>
          <w:rFonts w:ascii="Times New Roman" w:eastAsia="Times New Roman" w:hAnsi="Times New Roman" w:cs="Times New Roman"/>
          <w:i/>
          <w:sz w:val="22"/>
          <w:szCs w:val="22"/>
          <w:lang w:val="en-GB" w:eastAsia="en-US" w:bidi="ar-SA"/>
        </w:rPr>
        <w:t>Energiewende</w:t>
      </w:r>
      <w:r w:rsidR="00133D6F" w:rsidRPr="00D91467">
        <w:rPr>
          <w:rFonts w:ascii="Times New Roman" w:eastAsia="Times New Roman" w:hAnsi="Times New Roman" w:cs="Times New Roman"/>
          <w:sz w:val="22"/>
          <w:szCs w:val="22"/>
          <w:lang w:val="en-GB" w:eastAsia="en-US" w:bidi="ar-SA"/>
        </w:rPr>
        <w:t>” (</w:t>
      </w:r>
      <w:r w:rsidR="009645BE" w:rsidRPr="00D91467">
        <w:rPr>
          <w:rFonts w:ascii="Times New Roman" w:eastAsia="Times New Roman" w:hAnsi="Times New Roman" w:cs="Times New Roman"/>
          <w:sz w:val="22"/>
          <w:szCs w:val="22"/>
          <w:lang w:val="en-GB" w:eastAsia="en-US" w:bidi="ar-SA"/>
        </w:rPr>
        <w:t>“E</w:t>
      </w:r>
      <w:r w:rsidR="00133D6F" w:rsidRPr="00D91467">
        <w:rPr>
          <w:rFonts w:ascii="Times New Roman" w:eastAsia="Times New Roman" w:hAnsi="Times New Roman" w:cs="Times New Roman"/>
          <w:sz w:val="22"/>
          <w:szCs w:val="22"/>
          <w:lang w:val="en-GB" w:eastAsia="en-US" w:bidi="ar-SA"/>
        </w:rPr>
        <w:t xml:space="preserve">nergy </w:t>
      </w:r>
      <w:r w:rsidR="009645BE" w:rsidRPr="00D91467">
        <w:rPr>
          <w:rFonts w:ascii="Times New Roman" w:eastAsia="Times New Roman" w:hAnsi="Times New Roman" w:cs="Times New Roman"/>
          <w:sz w:val="22"/>
          <w:szCs w:val="22"/>
          <w:lang w:val="en-GB" w:eastAsia="en-US" w:bidi="ar-SA"/>
        </w:rPr>
        <w:t>Turnaround”</w:t>
      </w:r>
      <w:r w:rsidR="00133D6F" w:rsidRPr="00D91467">
        <w:rPr>
          <w:rFonts w:ascii="Times New Roman" w:eastAsia="Times New Roman" w:hAnsi="Times New Roman" w:cs="Times New Roman"/>
          <w:sz w:val="22"/>
          <w:szCs w:val="22"/>
          <w:lang w:val="en-GB" w:eastAsia="en-US" w:bidi="ar-SA"/>
        </w:rPr>
        <w:t xml:space="preserve">) project, </w:t>
      </w:r>
      <w:r w:rsidR="00CB1F9D" w:rsidRPr="00D91467">
        <w:rPr>
          <w:rFonts w:ascii="Times New Roman" w:eastAsia="Times New Roman" w:hAnsi="Times New Roman" w:cs="Times New Roman"/>
          <w:sz w:val="22"/>
          <w:szCs w:val="22"/>
          <w:lang w:val="en-GB" w:eastAsia="en-US" w:bidi="ar-SA"/>
        </w:rPr>
        <w:t xml:space="preserve">the </w:t>
      </w:r>
      <w:r w:rsidR="00CF0F9E" w:rsidRPr="00D91467">
        <w:rPr>
          <w:rFonts w:ascii="Times New Roman" w:eastAsia="Times New Roman" w:hAnsi="Times New Roman" w:cs="Times New Roman"/>
          <w:sz w:val="22"/>
          <w:szCs w:val="22"/>
          <w:lang w:val="en-GB" w:eastAsia="en-US" w:bidi="ar-SA"/>
        </w:rPr>
        <w:t>German</w:t>
      </w:r>
      <w:r w:rsidR="00CB1F9D" w:rsidRPr="00D91467">
        <w:rPr>
          <w:rFonts w:ascii="Times New Roman" w:eastAsia="Times New Roman" w:hAnsi="Times New Roman" w:cs="Times New Roman"/>
          <w:sz w:val="22"/>
          <w:szCs w:val="22"/>
          <w:lang w:val="en-GB" w:eastAsia="en-US" w:bidi="ar-SA"/>
        </w:rPr>
        <w:t xml:space="preserve"> government</w:t>
      </w:r>
      <w:r w:rsidR="00CF0F9E" w:rsidRPr="00D91467">
        <w:rPr>
          <w:rFonts w:ascii="Times New Roman" w:eastAsia="Times New Roman" w:hAnsi="Times New Roman" w:cs="Times New Roman"/>
          <w:sz w:val="22"/>
          <w:szCs w:val="22"/>
          <w:lang w:val="en-GB" w:eastAsia="en-US" w:bidi="ar-SA"/>
        </w:rPr>
        <w:t xml:space="preserve"> has </w:t>
      </w:r>
      <w:r w:rsidR="00133D6F" w:rsidRPr="00D91467">
        <w:rPr>
          <w:rFonts w:ascii="Times New Roman" w:eastAsia="Times New Roman" w:hAnsi="Times New Roman" w:cs="Times New Roman"/>
          <w:sz w:val="22"/>
          <w:szCs w:val="22"/>
          <w:lang w:val="en-GB" w:eastAsia="en-US" w:bidi="ar-SA"/>
        </w:rPr>
        <w:t xml:space="preserve">taken </w:t>
      </w:r>
      <w:r w:rsidR="00CF0F9E" w:rsidRPr="00D91467">
        <w:rPr>
          <w:rFonts w:ascii="Times New Roman" w:eastAsia="Times New Roman" w:hAnsi="Times New Roman" w:cs="Times New Roman"/>
          <w:sz w:val="22"/>
          <w:szCs w:val="22"/>
          <w:lang w:val="en-GB" w:eastAsia="en-US" w:bidi="ar-SA"/>
        </w:rPr>
        <w:t>a quite radical approach</w:t>
      </w:r>
      <w:r w:rsidR="009645BE" w:rsidRPr="00D91467">
        <w:rPr>
          <w:rFonts w:ascii="Times New Roman" w:eastAsia="Times New Roman" w:hAnsi="Times New Roman" w:cs="Times New Roman"/>
          <w:sz w:val="22"/>
          <w:szCs w:val="22"/>
          <w:lang w:val="en-GB" w:eastAsia="en-US" w:bidi="ar-SA"/>
        </w:rPr>
        <w:t xml:space="preserve"> with the aim to change</w:t>
      </w:r>
      <w:r w:rsidR="00190F11" w:rsidRPr="00D91467">
        <w:rPr>
          <w:rFonts w:ascii="Times New Roman" w:eastAsia="Times New Roman" w:hAnsi="Times New Roman" w:cs="Times New Roman"/>
          <w:sz w:val="22"/>
          <w:szCs w:val="22"/>
          <w:lang w:val="en-GB" w:eastAsia="en-US" w:bidi="ar-SA"/>
        </w:rPr>
        <w:t xml:space="preserve"> the country’s energy supply </w:t>
      </w:r>
      <w:r w:rsidR="00133D6F" w:rsidRPr="00D91467">
        <w:rPr>
          <w:rFonts w:ascii="Times New Roman" w:eastAsia="Times New Roman" w:hAnsi="Times New Roman" w:cs="Times New Roman"/>
          <w:sz w:val="22"/>
          <w:szCs w:val="22"/>
          <w:lang w:val="en-GB" w:eastAsia="en-US" w:bidi="ar-SA"/>
        </w:rPr>
        <w:t>by withdrawing from nuclear energy and</w:t>
      </w:r>
      <w:r w:rsidR="00190F11" w:rsidRPr="00D91467">
        <w:rPr>
          <w:rFonts w:ascii="Times New Roman" w:eastAsia="Times New Roman" w:hAnsi="Times New Roman" w:cs="Times New Roman"/>
          <w:sz w:val="22"/>
          <w:szCs w:val="22"/>
          <w:lang w:val="en-GB" w:eastAsia="en-US" w:bidi="ar-SA"/>
        </w:rPr>
        <w:t xml:space="preserve"> mostly </w:t>
      </w:r>
      <w:r w:rsidR="00133D6F" w:rsidRPr="00D91467">
        <w:rPr>
          <w:rFonts w:ascii="Times New Roman" w:eastAsia="Times New Roman" w:hAnsi="Times New Roman" w:cs="Times New Roman"/>
          <w:sz w:val="22"/>
          <w:szCs w:val="22"/>
          <w:lang w:val="en-GB" w:eastAsia="en-US" w:bidi="ar-SA"/>
        </w:rPr>
        <w:t xml:space="preserve">relying </w:t>
      </w:r>
      <w:r w:rsidR="00190F11" w:rsidRPr="00D91467">
        <w:rPr>
          <w:rFonts w:ascii="Times New Roman" w:eastAsia="Times New Roman" w:hAnsi="Times New Roman" w:cs="Times New Roman"/>
          <w:sz w:val="22"/>
          <w:szCs w:val="22"/>
          <w:lang w:val="en-GB" w:eastAsia="en-US" w:bidi="ar-SA"/>
        </w:rPr>
        <w:t xml:space="preserve">on renewable energies. </w:t>
      </w:r>
      <w:r w:rsidR="00A369E8">
        <w:rPr>
          <w:rFonts w:ascii="Times New Roman" w:eastAsia="Times New Roman" w:hAnsi="Times New Roman" w:cs="Times New Roman"/>
          <w:sz w:val="22"/>
          <w:szCs w:val="22"/>
          <w:lang w:val="en-GB" w:eastAsia="en-US" w:bidi="ar-SA"/>
        </w:rPr>
        <w:t xml:space="preserve">However, </w:t>
      </w:r>
      <w:r w:rsidR="009F1DE4" w:rsidRPr="00D91467">
        <w:rPr>
          <w:rFonts w:ascii="Times New Roman" w:eastAsia="Arial Unicode MS" w:hAnsi="Times New Roman" w:cs="Times New Roman"/>
          <w:kern w:val="1"/>
          <w:sz w:val="22"/>
          <w:szCs w:val="22"/>
          <w:lang w:val="en-GB" w:bidi="ar-SA"/>
        </w:rPr>
        <w:t xml:space="preserve">Kunze and Becker (2014) argue </w:t>
      </w:r>
      <w:r w:rsidRPr="00D91467">
        <w:rPr>
          <w:rFonts w:ascii="Times New Roman" w:eastAsia="Arial Unicode MS" w:hAnsi="Times New Roman" w:cs="Times New Roman"/>
          <w:kern w:val="1"/>
          <w:sz w:val="22"/>
          <w:szCs w:val="22"/>
          <w:lang w:val="en-GB" w:bidi="ar-SA"/>
        </w:rPr>
        <w:t xml:space="preserve">that </w:t>
      </w:r>
      <w:r w:rsidR="009F1DE4" w:rsidRPr="00D91467">
        <w:rPr>
          <w:rFonts w:ascii="Times New Roman" w:eastAsia="Arial Unicode MS" w:hAnsi="Times New Roman" w:cs="Times New Roman"/>
          <w:i/>
          <w:kern w:val="1"/>
          <w:sz w:val="22"/>
          <w:szCs w:val="22"/>
          <w:lang w:val="en-GB" w:bidi="ar-SA"/>
        </w:rPr>
        <w:t>energy transformations</w:t>
      </w:r>
      <w:r w:rsidRPr="00D91467">
        <w:rPr>
          <w:rFonts w:ascii="Times New Roman" w:eastAsia="Arial Unicode MS" w:hAnsi="Times New Roman" w:cs="Times New Roman"/>
          <w:kern w:val="1"/>
          <w:sz w:val="22"/>
          <w:szCs w:val="22"/>
          <w:lang w:val="en-GB" w:bidi="ar-SA"/>
        </w:rPr>
        <w:t xml:space="preserve"> </w:t>
      </w:r>
      <w:r w:rsidR="00317B3E" w:rsidRPr="00D91467">
        <w:rPr>
          <w:rFonts w:ascii="Times New Roman" w:eastAsia="Arial Unicode MS" w:hAnsi="Times New Roman" w:cs="Times New Roman"/>
          <w:kern w:val="1"/>
          <w:sz w:val="22"/>
          <w:szCs w:val="22"/>
          <w:lang w:val="en-GB" w:bidi="ar-SA"/>
        </w:rPr>
        <w:t>r</w:t>
      </w:r>
      <w:r w:rsidR="009F1DE4" w:rsidRPr="00D91467">
        <w:rPr>
          <w:rFonts w:ascii="Times New Roman" w:eastAsia="Arial Unicode MS" w:hAnsi="Times New Roman" w:cs="Times New Roman"/>
          <w:kern w:val="1"/>
          <w:sz w:val="22"/>
          <w:szCs w:val="22"/>
          <w:lang w:val="en-GB" w:bidi="ar-SA"/>
        </w:rPr>
        <w:t>egularly</w:t>
      </w:r>
      <w:r w:rsidRPr="00D91467">
        <w:rPr>
          <w:rFonts w:ascii="Times New Roman" w:eastAsia="Arial Unicode MS" w:hAnsi="Times New Roman" w:cs="Times New Roman"/>
          <w:kern w:val="1"/>
          <w:sz w:val="22"/>
          <w:szCs w:val="22"/>
          <w:lang w:val="en-GB" w:bidi="ar-SA"/>
        </w:rPr>
        <w:t xml:space="preserve"> </w:t>
      </w:r>
      <w:r w:rsidR="00A369E8">
        <w:rPr>
          <w:rFonts w:ascii="Times New Roman" w:eastAsia="Arial Unicode MS" w:hAnsi="Times New Roman" w:cs="Times New Roman"/>
          <w:kern w:val="1"/>
          <w:sz w:val="22"/>
          <w:szCs w:val="22"/>
          <w:lang w:val="en-GB" w:bidi="ar-SA"/>
        </w:rPr>
        <w:t>generate and bring together</w:t>
      </w:r>
      <w:r w:rsidR="00A369E8" w:rsidRPr="00D91467">
        <w:rPr>
          <w:rFonts w:ascii="Times New Roman" w:eastAsia="Arial Unicode MS" w:hAnsi="Times New Roman" w:cs="Times New Roman"/>
          <w:kern w:val="1"/>
          <w:sz w:val="22"/>
          <w:szCs w:val="22"/>
          <w:lang w:val="en-GB" w:bidi="ar-SA"/>
        </w:rPr>
        <w:t xml:space="preserve"> </w:t>
      </w:r>
      <w:r w:rsidR="009F1DE4" w:rsidRPr="00D91467">
        <w:rPr>
          <w:rFonts w:ascii="Times New Roman" w:eastAsia="Arial Unicode MS" w:hAnsi="Times New Roman" w:cs="Times New Roman"/>
          <w:kern w:val="1"/>
          <w:sz w:val="22"/>
          <w:szCs w:val="22"/>
          <w:lang w:val="en-GB" w:bidi="ar-SA"/>
        </w:rPr>
        <w:t>social movements opposing opencast mining, fracking and energy poverty</w:t>
      </w:r>
      <w:r w:rsidR="00A369E8">
        <w:rPr>
          <w:rFonts w:ascii="Times New Roman" w:eastAsia="Arial Unicode MS" w:hAnsi="Times New Roman" w:cs="Times New Roman"/>
          <w:kern w:val="1"/>
          <w:sz w:val="22"/>
          <w:szCs w:val="22"/>
          <w:lang w:val="en-GB" w:bidi="ar-SA"/>
        </w:rPr>
        <w:t>. These movements tend to ally with local groups frequently pr</w:t>
      </w:r>
      <w:r w:rsidR="009F1DE4" w:rsidRPr="00D91467">
        <w:rPr>
          <w:rFonts w:ascii="Times New Roman" w:eastAsia="Arial Unicode MS" w:hAnsi="Times New Roman" w:cs="Times New Roman"/>
          <w:kern w:val="1"/>
          <w:sz w:val="22"/>
          <w:szCs w:val="22"/>
          <w:lang w:val="en-GB" w:bidi="ar-SA"/>
        </w:rPr>
        <w:t>omot</w:t>
      </w:r>
      <w:r w:rsidR="00317B3E" w:rsidRPr="00D91467">
        <w:rPr>
          <w:rFonts w:ascii="Times New Roman" w:eastAsia="Arial Unicode MS" w:hAnsi="Times New Roman" w:cs="Times New Roman"/>
          <w:kern w:val="1"/>
          <w:sz w:val="22"/>
          <w:szCs w:val="22"/>
          <w:lang w:val="en-GB" w:bidi="ar-SA"/>
        </w:rPr>
        <w:t xml:space="preserve">ing and </w:t>
      </w:r>
      <w:r w:rsidR="00A369E8">
        <w:rPr>
          <w:rFonts w:ascii="Times New Roman" w:eastAsia="Arial Unicode MS" w:hAnsi="Times New Roman" w:cs="Times New Roman"/>
          <w:kern w:val="1"/>
          <w:sz w:val="22"/>
          <w:szCs w:val="22"/>
          <w:lang w:val="en-GB" w:bidi="ar-SA"/>
        </w:rPr>
        <w:t xml:space="preserve">campaigning in favour of </w:t>
      </w:r>
      <w:r w:rsidR="00317B3E" w:rsidRPr="00D91467">
        <w:rPr>
          <w:rFonts w:ascii="Times New Roman" w:eastAsia="Arial Unicode MS" w:hAnsi="Times New Roman" w:cs="Times New Roman"/>
          <w:kern w:val="1"/>
          <w:sz w:val="22"/>
          <w:szCs w:val="22"/>
          <w:lang w:val="en-GB" w:bidi="ar-SA"/>
        </w:rPr>
        <w:t>renewable</w:t>
      </w:r>
      <w:r w:rsidR="00A369E8">
        <w:rPr>
          <w:rFonts w:ascii="Times New Roman" w:eastAsia="Arial Unicode MS" w:hAnsi="Times New Roman" w:cs="Times New Roman"/>
          <w:kern w:val="1"/>
          <w:sz w:val="22"/>
          <w:szCs w:val="22"/>
          <w:lang w:val="en-GB" w:bidi="ar-SA"/>
        </w:rPr>
        <w:t xml:space="preserve"> energy</w:t>
      </w:r>
      <w:r w:rsidR="00317B3E" w:rsidRPr="00D91467">
        <w:rPr>
          <w:rFonts w:ascii="Times New Roman" w:eastAsia="Arial Unicode MS" w:hAnsi="Times New Roman" w:cs="Times New Roman"/>
          <w:kern w:val="1"/>
          <w:sz w:val="22"/>
          <w:szCs w:val="22"/>
          <w:lang w:val="en-GB" w:bidi="ar-SA"/>
        </w:rPr>
        <w:t xml:space="preserve"> in socio-environmental conflicts</w:t>
      </w:r>
      <w:r w:rsidR="00B843E6">
        <w:rPr>
          <w:rFonts w:ascii="Times New Roman" w:eastAsia="Arial Unicode MS" w:hAnsi="Times New Roman" w:cs="Times New Roman"/>
          <w:kern w:val="1"/>
          <w:sz w:val="22"/>
          <w:szCs w:val="22"/>
          <w:lang w:val="en-GB" w:bidi="ar-SA"/>
        </w:rPr>
        <w:t xml:space="preserve"> which </w:t>
      </w:r>
      <w:r w:rsidR="00317B3E" w:rsidRPr="00D91467">
        <w:rPr>
          <w:rFonts w:ascii="Times New Roman" w:eastAsia="Arial Unicode MS" w:hAnsi="Times New Roman" w:cs="Times New Roman"/>
          <w:kern w:val="1"/>
          <w:sz w:val="22"/>
          <w:szCs w:val="22"/>
          <w:lang w:val="en-GB" w:bidi="ar-SA"/>
        </w:rPr>
        <w:t xml:space="preserve"> </w:t>
      </w:r>
      <w:r w:rsidR="00B843E6">
        <w:rPr>
          <w:rFonts w:ascii="Times New Roman" w:eastAsia="Arial Unicode MS" w:hAnsi="Times New Roman" w:cs="Times New Roman"/>
          <w:kern w:val="1"/>
          <w:sz w:val="22"/>
          <w:szCs w:val="22"/>
          <w:lang w:val="en-GB" w:bidi="ar-SA"/>
        </w:rPr>
        <w:t>a</w:t>
      </w:r>
      <w:r w:rsidR="00B843E6" w:rsidRPr="00D91467">
        <w:rPr>
          <w:rFonts w:ascii="Times New Roman" w:eastAsia="Arial Unicode MS" w:hAnsi="Times New Roman" w:cs="Times New Roman"/>
          <w:kern w:val="1"/>
          <w:sz w:val="22"/>
          <w:szCs w:val="22"/>
          <w:lang w:val="en-GB" w:bidi="ar-SA"/>
        </w:rPr>
        <w:t>rise</w:t>
      </w:r>
      <w:r w:rsidR="00B843E6">
        <w:rPr>
          <w:rFonts w:ascii="Times New Roman" w:eastAsia="Arial Unicode MS" w:hAnsi="Times New Roman" w:cs="Times New Roman"/>
          <w:kern w:val="1"/>
          <w:sz w:val="22"/>
          <w:szCs w:val="22"/>
          <w:lang w:val="en-GB" w:bidi="ar-SA"/>
        </w:rPr>
        <w:t xml:space="preserve"> f</w:t>
      </w:r>
      <w:r w:rsidR="00317B3E" w:rsidRPr="00D91467">
        <w:rPr>
          <w:rFonts w:ascii="Times New Roman" w:eastAsia="Arial Unicode MS" w:hAnsi="Times New Roman" w:cs="Times New Roman"/>
          <w:kern w:val="1"/>
          <w:sz w:val="22"/>
          <w:szCs w:val="22"/>
          <w:lang w:val="en-GB" w:bidi="ar-SA"/>
        </w:rPr>
        <w:t xml:space="preserve">rom structural inequalities </w:t>
      </w:r>
      <w:r w:rsidR="00B843E6">
        <w:rPr>
          <w:rFonts w:ascii="Times New Roman" w:eastAsia="Arial Unicode MS" w:hAnsi="Times New Roman" w:cs="Times New Roman"/>
          <w:kern w:val="1"/>
          <w:sz w:val="22"/>
          <w:szCs w:val="22"/>
          <w:lang w:val="en-GB" w:bidi="ar-SA"/>
        </w:rPr>
        <w:t>related to</w:t>
      </w:r>
      <w:r w:rsidR="00B843E6" w:rsidRPr="00D91467">
        <w:rPr>
          <w:rFonts w:ascii="Times New Roman" w:eastAsia="Arial Unicode MS" w:hAnsi="Times New Roman" w:cs="Times New Roman"/>
          <w:kern w:val="1"/>
          <w:sz w:val="22"/>
          <w:szCs w:val="22"/>
          <w:lang w:val="en-GB" w:bidi="ar-SA"/>
        </w:rPr>
        <w:t xml:space="preserve"> </w:t>
      </w:r>
      <w:r w:rsidR="00317B3E" w:rsidRPr="00D91467">
        <w:rPr>
          <w:rFonts w:ascii="Times New Roman" w:eastAsia="Arial Unicode MS" w:hAnsi="Times New Roman" w:cs="Times New Roman"/>
          <w:kern w:val="1"/>
          <w:sz w:val="22"/>
          <w:szCs w:val="22"/>
          <w:lang w:val="en-GB" w:bidi="ar-SA"/>
        </w:rPr>
        <w:t>income and power</w:t>
      </w:r>
      <w:r w:rsidR="00B843E6">
        <w:rPr>
          <w:rFonts w:ascii="Times New Roman" w:eastAsia="Arial Unicode MS" w:hAnsi="Times New Roman" w:cs="Times New Roman"/>
          <w:kern w:val="1"/>
          <w:sz w:val="22"/>
          <w:szCs w:val="22"/>
          <w:lang w:val="en-GB" w:bidi="ar-SA"/>
        </w:rPr>
        <w:t>-supply. These conflicts affect</w:t>
      </w:r>
      <w:r w:rsidRPr="00D91467">
        <w:rPr>
          <w:rFonts w:ascii="Times New Roman" w:eastAsia="Arial Unicode MS" w:hAnsi="Times New Roman" w:cs="Times New Roman"/>
          <w:kern w:val="1"/>
          <w:sz w:val="22"/>
          <w:szCs w:val="22"/>
          <w:lang w:val="en-GB" w:bidi="ar-SA"/>
        </w:rPr>
        <w:t xml:space="preserve"> the </w:t>
      </w:r>
      <w:r w:rsidR="00317B3E" w:rsidRPr="00D91467">
        <w:rPr>
          <w:rFonts w:ascii="Times New Roman" w:eastAsia="Arial Unicode MS" w:hAnsi="Times New Roman" w:cs="Times New Roman"/>
          <w:kern w:val="1"/>
          <w:sz w:val="22"/>
          <w:szCs w:val="22"/>
          <w:lang w:val="en-GB" w:bidi="ar-SA"/>
        </w:rPr>
        <w:t>environment</w:t>
      </w:r>
      <w:r w:rsidRPr="00D91467">
        <w:rPr>
          <w:rFonts w:ascii="Times New Roman" w:eastAsia="Arial Unicode MS" w:hAnsi="Times New Roman" w:cs="Times New Roman"/>
          <w:kern w:val="1"/>
          <w:sz w:val="22"/>
          <w:szCs w:val="22"/>
          <w:lang w:val="en-GB" w:bidi="ar-SA"/>
        </w:rPr>
        <w:t xml:space="preserve"> </w:t>
      </w:r>
      <w:r w:rsidR="00B843E6" w:rsidRPr="00D91467">
        <w:rPr>
          <w:rFonts w:ascii="Times New Roman" w:eastAsia="Arial Unicode MS" w:hAnsi="Times New Roman" w:cs="Times New Roman"/>
          <w:kern w:val="1"/>
          <w:sz w:val="22"/>
          <w:szCs w:val="22"/>
          <w:lang w:val="en-GB" w:bidi="ar-SA"/>
        </w:rPr>
        <w:t>a</w:t>
      </w:r>
      <w:r w:rsidR="00B843E6">
        <w:rPr>
          <w:rFonts w:ascii="Times New Roman" w:eastAsia="Arial Unicode MS" w:hAnsi="Times New Roman" w:cs="Times New Roman"/>
          <w:kern w:val="1"/>
          <w:sz w:val="22"/>
          <w:szCs w:val="22"/>
          <w:lang w:val="en-GB" w:bidi="ar-SA"/>
        </w:rPr>
        <w:t>s well as</w:t>
      </w:r>
      <w:r w:rsidR="00B843E6"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people’s wellbeing at regional and sub-regional levels, pushing local communities</w:t>
      </w:r>
      <w:r w:rsidR="00317B3E"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 xml:space="preserve">to </w:t>
      </w:r>
      <w:r w:rsidR="00B843E6">
        <w:rPr>
          <w:rFonts w:ascii="Times New Roman" w:eastAsia="Arial Unicode MS" w:hAnsi="Times New Roman" w:cs="Times New Roman"/>
          <w:kern w:val="1"/>
          <w:sz w:val="22"/>
          <w:szCs w:val="22"/>
          <w:lang w:val="en-GB" w:bidi="ar-SA"/>
        </w:rPr>
        <w:t>organise massive protests in order t</w:t>
      </w:r>
      <w:r w:rsidRPr="00D91467">
        <w:rPr>
          <w:rFonts w:ascii="Times New Roman" w:eastAsia="Arial Unicode MS" w:hAnsi="Times New Roman" w:cs="Times New Roman"/>
          <w:kern w:val="1"/>
          <w:sz w:val="22"/>
          <w:szCs w:val="22"/>
          <w:lang w:val="en-GB" w:bidi="ar-SA"/>
        </w:rPr>
        <w:t>o preserve their</w:t>
      </w:r>
      <w:r w:rsidR="00317B3E" w:rsidRPr="00D91467">
        <w:rPr>
          <w:rFonts w:ascii="Times New Roman" w:eastAsia="Arial Unicode MS" w:hAnsi="Times New Roman" w:cs="Times New Roman"/>
          <w:kern w:val="1"/>
          <w:sz w:val="22"/>
          <w:szCs w:val="22"/>
          <w:lang w:val="en-GB" w:bidi="ar-SA"/>
        </w:rPr>
        <w:t xml:space="preserve"> physical environment </w:t>
      </w:r>
      <w:r w:rsidRPr="00D91467">
        <w:rPr>
          <w:rFonts w:ascii="Times New Roman" w:eastAsia="Arial Unicode MS" w:hAnsi="Times New Roman" w:cs="Times New Roman"/>
          <w:kern w:val="1"/>
          <w:sz w:val="22"/>
          <w:szCs w:val="22"/>
          <w:lang w:val="en-GB" w:bidi="ar-SA"/>
        </w:rPr>
        <w:t xml:space="preserve">and quality of life </w:t>
      </w:r>
      <w:r w:rsidR="00317B3E" w:rsidRPr="00D91467">
        <w:rPr>
          <w:rFonts w:ascii="Times New Roman" w:eastAsia="Arial Unicode MS" w:hAnsi="Times New Roman" w:cs="Times New Roman"/>
          <w:kern w:val="1"/>
          <w:sz w:val="22"/>
          <w:szCs w:val="22"/>
          <w:lang w:val="en-GB" w:bidi="ar-SA"/>
        </w:rPr>
        <w:t>(EJOLT 2016).</w:t>
      </w:r>
    </w:p>
    <w:p w14:paraId="05C872DE" w14:textId="57E79786" w:rsidR="00434B56" w:rsidRPr="00D91467" w:rsidRDefault="00434B56" w:rsidP="0037487B">
      <w:pPr>
        <w:widowControl/>
        <w:suppressAutoHyphens w:val="0"/>
        <w:ind w:right="34"/>
        <w:jc w:val="both"/>
        <w:rPr>
          <w:rFonts w:ascii="Times New Roman" w:eastAsia="Arial Unicode MS" w:hAnsi="Times New Roman" w:cs="Times New Roman"/>
          <w:kern w:val="1"/>
          <w:sz w:val="22"/>
          <w:szCs w:val="22"/>
          <w:lang w:val="en-GB" w:bidi="ar-SA"/>
        </w:rPr>
      </w:pPr>
    </w:p>
    <w:p w14:paraId="2C51BED5" w14:textId="296D9368" w:rsidR="00CB1F9D" w:rsidRPr="00D91467" w:rsidRDefault="00434B56" w:rsidP="00AA3334">
      <w:pPr>
        <w:widowControl/>
        <w:suppressAutoHyphens w:val="0"/>
        <w:ind w:right="34" w:firstLine="360"/>
        <w:jc w:val="both"/>
        <w:rPr>
          <w:rFonts w:ascii="Times New Roman" w:eastAsia="Arial Unicode MS" w:hAnsi="Times New Roman" w:cs="Times New Roman"/>
          <w:kern w:val="1"/>
          <w:sz w:val="22"/>
          <w:szCs w:val="22"/>
          <w:lang w:val="en-GB" w:bidi="ar-SA"/>
        </w:rPr>
      </w:pPr>
      <w:r w:rsidRPr="00D91467">
        <w:rPr>
          <w:rFonts w:ascii="Times New Roman" w:eastAsia="Arial Unicode MS" w:hAnsi="Times New Roman" w:cs="Times New Roman"/>
          <w:kern w:val="1"/>
          <w:sz w:val="22"/>
          <w:szCs w:val="22"/>
          <w:lang w:val="en-GB" w:bidi="ar-SA"/>
        </w:rPr>
        <w:lastRenderedPageBreak/>
        <w:t>Although s</w:t>
      </w:r>
      <w:r w:rsidR="009F1DE4" w:rsidRPr="00D91467">
        <w:rPr>
          <w:rFonts w:ascii="Times New Roman" w:eastAsia="Arial Unicode MS" w:hAnsi="Times New Roman" w:cs="Times New Roman"/>
          <w:kern w:val="1"/>
          <w:sz w:val="22"/>
          <w:szCs w:val="22"/>
          <w:lang w:val="en-GB" w:bidi="ar-SA"/>
        </w:rPr>
        <w:t>mall</w:t>
      </w:r>
      <w:r w:rsidR="00B843E6">
        <w:rPr>
          <w:rFonts w:ascii="Times New Roman" w:eastAsia="Arial Unicode MS" w:hAnsi="Times New Roman" w:cs="Times New Roman"/>
          <w:kern w:val="1"/>
          <w:sz w:val="22"/>
          <w:szCs w:val="22"/>
          <w:lang w:val="en-GB" w:bidi="ar-SA"/>
        </w:rPr>
        <w:t>-sized</w:t>
      </w:r>
      <w:r w:rsidR="009F1DE4" w:rsidRPr="00D91467">
        <w:rPr>
          <w:rFonts w:ascii="Times New Roman" w:eastAsia="Arial Unicode MS" w:hAnsi="Times New Roman" w:cs="Times New Roman"/>
          <w:kern w:val="1"/>
          <w:sz w:val="22"/>
          <w:szCs w:val="22"/>
          <w:lang w:val="en-GB" w:bidi="ar-SA"/>
        </w:rPr>
        <w:t xml:space="preserve"> renewable energy projects </w:t>
      </w:r>
      <w:r w:rsidR="009645BE" w:rsidRPr="00D91467">
        <w:rPr>
          <w:rFonts w:ascii="Times New Roman" w:eastAsia="Arial Unicode MS" w:hAnsi="Times New Roman" w:cs="Times New Roman"/>
          <w:kern w:val="1"/>
          <w:sz w:val="22"/>
          <w:szCs w:val="22"/>
          <w:lang w:val="en-GB" w:bidi="ar-SA"/>
        </w:rPr>
        <w:t xml:space="preserve">may </w:t>
      </w:r>
      <w:r w:rsidRPr="00D91467">
        <w:rPr>
          <w:rFonts w:ascii="Times New Roman" w:eastAsia="Arial Unicode MS" w:hAnsi="Times New Roman" w:cs="Times New Roman"/>
          <w:kern w:val="1"/>
          <w:sz w:val="22"/>
          <w:szCs w:val="22"/>
          <w:lang w:val="en-GB" w:bidi="ar-SA"/>
        </w:rPr>
        <w:t>awake environmental consciousness</w:t>
      </w:r>
      <w:r w:rsidR="009F1DE4"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broad</w:t>
      </w:r>
      <w:r w:rsidR="00B843E6">
        <w:rPr>
          <w:rFonts w:ascii="Times New Roman" w:eastAsia="Arial Unicode MS" w:hAnsi="Times New Roman" w:cs="Times New Roman"/>
          <w:kern w:val="1"/>
          <w:sz w:val="22"/>
          <w:szCs w:val="22"/>
          <w:lang w:val="en-GB" w:bidi="ar-SA"/>
        </w:rPr>
        <w:t xml:space="preserve">er initiatives targeting </w:t>
      </w:r>
      <w:r w:rsidR="009F1DE4" w:rsidRPr="00D91467">
        <w:rPr>
          <w:rFonts w:ascii="Times New Roman" w:eastAsia="Arial Unicode MS" w:hAnsi="Times New Roman" w:cs="Times New Roman"/>
          <w:kern w:val="1"/>
          <w:sz w:val="22"/>
          <w:szCs w:val="22"/>
          <w:lang w:val="en-GB" w:bidi="ar-SA"/>
        </w:rPr>
        <w:t xml:space="preserve">energy transformations </w:t>
      </w:r>
      <w:r w:rsidRPr="00D91467">
        <w:rPr>
          <w:rFonts w:ascii="Times New Roman" w:eastAsia="Arial Unicode MS" w:hAnsi="Times New Roman" w:cs="Times New Roman"/>
          <w:kern w:val="1"/>
          <w:sz w:val="22"/>
          <w:szCs w:val="22"/>
          <w:lang w:val="en-GB" w:bidi="ar-SA"/>
        </w:rPr>
        <w:t xml:space="preserve">can </w:t>
      </w:r>
      <w:r w:rsidR="009645BE" w:rsidRPr="00D91467">
        <w:rPr>
          <w:rFonts w:ascii="Times New Roman" w:eastAsia="Arial Unicode MS" w:hAnsi="Times New Roman" w:cs="Times New Roman"/>
          <w:kern w:val="1"/>
          <w:sz w:val="22"/>
          <w:szCs w:val="22"/>
          <w:lang w:val="en-GB" w:bidi="ar-SA"/>
        </w:rPr>
        <w:t xml:space="preserve">divert </w:t>
      </w:r>
      <w:r w:rsidR="00CB1F9D" w:rsidRPr="00D91467">
        <w:rPr>
          <w:rFonts w:ascii="Times New Roman" w:eastAsia="Arial Unicode MS" w:hAnsi="Times New Roman" w:cs="Times New Roman"/>
          <w:kern w:val="1"/>
          <w:sz w:val="22"/>
          <w:szCs w:val="22"/>
          <w:lang w:val="en-GB" w:bidi="ar-SA"/>
        </w:rPr>
        <w:t xml:space="preserve">vast segments of German society </w:t>
      </w:r>
      <w:r w:rsidR="009F1DE4" w:rsidRPr="00D91467">
        <w:rPr>
          <w:rFonts w:ascii="Times New Roman" w:eastAsia="Arial Unicode MS" w:hAnsi="Times New Roman" w:cs="Times New Roman"/>
          <w:kern w:val="1"/>
          <w:sz w:val="22"/>
          <w:szCs w:val="22"/>
          <w:lang w:val="en-GB" w:bidi="ar-SA"/>
        </w:rPr>
        <w:t xml:space="preserve">from </w:t>
      </w:r>
      <w:r w:rsidR="00CB1F9D" w:rsidRPr="00D91467">
        <w:rPr>
          <w:rFonts w:ascii="Times New Roman" w:eastAsia="Arial Unicode MS" w:hAnsi="Times New Roman" w:cs="Times New Roman"/>
          <w:kern w:val="1"/>
          <w:sz w:val="22"/>
          <w:szCs w:val="22"/>
          <w:lang w:val="en-GB" w:bidi="ar-SA"/>
        </w:rPr>
        <w:t xml:space="preserve">focusing </w:t>
      </w:r>
      <w:r w:rsidR="009F1DE4" w:rsidRPr="00D91467">
        <w:rPr>
          <w:rFonts w:ascii="Times New Roman" w:eastAsia="Arial Unicode MS" w:hAnsi="Times New Roman" w:cs="Times New Roman"/>
          <w:kern w:val="1"/>
          <w:sz w:val="22"/>
          <w:szCs w:val="22"/>
          <w:lang w:val="en-GB" w:bidi="ar-SA"/>
        </w:rPr>
        <w:t xml:space="preserve">on the </w:t>
      </w:r>
      <w:r w:rsidR="009645BE" w:rsidRPr="00D91467">
        <w:rPr>
          <w:rFonts w:ascii="Times New Roman" w:eastAsia="Arial Unicode MS" w:hAnsi="Times New Roman" w:cs="Times New Roman"/>
          <w:kern w:val="1"/>
          <w:sz w:val="22"/>
          <w:szCs w:val="22"/>
          <w:lang w:val="en-GB" w:bidi="ar-SA"/>
        </w:rPr>
        <w:t>main causes of any</w:t>
      </w:r>
      <w:r w:rsidR="009F1DE4" w:rsidRPr="00D91467">
        <w:rPr>
          <w:rFonts w:ascii="Times New Roman" w:eastAsia="Arial Unicode MS" w:hAnsi="Times New Roman" w:cs="Times New Roman"/>
          <w:kern w:val="1"/>
          <w:sz w:val="22"/>
          <w:szCs w:val="22"/>
          <w:lang w:val="en-GB" w:bidi="ar-SA"/>
        </w:rPr>
        <w:t xml:space="preserve"> ecological crisis. </w:t>
      </w:r>
      <w:r w:rsidR="00CB1F9D" w:rsidRPr="00D91467">
        <w:rPr>
          <w:rFonts w:ascii="Times New Roman" w:eastAsia="Arial Unicode MS" w:hAnsi="Times New Roman" w:cs="Times New Roman"/>
          <w:kern w:val="1"/>
          <w:sz w:val="22"/>
          <w:szCs w:val="22"/>
          <w:lang w:val="en-GB" w:bidi="ar-SA"/>
        </w:rPr>
        <w:t>For instance, a large</w:t>
      </w:r>
      <w:r w:rsidR="009F1DE4" w:rsidRPr="00D91467">
        <w:rPr>
          <w:rFonts w:ascii="Times New Roman" w:eastAsia="Arial Unicode MS" w:hAnsi="Times New Roman" w:cs="Times New Roman"/>
          <w:kern w:val="1"/>
          <w:sz w:val="22"/>
          <w:szCs w:val="22"/>
          <w:lang w:val="en-GB" w:bidi="ar-SA"/>
        </w:rPr>
        <w:t xml:space="preserve"> number of conflicts related to </w:t>
      </w:r>
      <w:r w:rsidR="00317B3E" w:rsidRPr="00D91467">
        <w:rPr>
          <w:rFonts w:ascii="Times New Roman" w:eastAsia="Arial Unicode MS" w:hAnsi="Times New Roman" w:cs="Times New Roman"/>
          <w:kern w:val="1"/>
          <w:sz w:val="22"/>
          <w:szCs w:val="22"/>
          <w:lang w:val="en-GB" w:bidi="ar-SA"/>
        </w:rPr>
        <w:t>fossil f</w:t>
      </w:r>
      <w:r w:rsidR="009F1DE4" w:rsidRPr="00D91467">
        <w:rPr>
          <w:rFonts w:ascii="Times New Roman" w:eastAsia="Arial Unicode MS" w:hAnsi="Times New Roman" w:cs="Times New Roman"/>
          <w:kern w:val="1"/>
          <w:sz w:val="22"/>
          <w:szCs w:val="22"/>
          <w:lang w:val="en-GB" w:bidi="ar-SA"/>
        </w:rPr>
        <w:t>uel</w:t>
      </w:r>
      <w:r w:rsidR="00317B3E" w:rsidRPr="00D91467">
        <w:rPr>
          <w:rFonts w:ascii="Times New Roman" w:eastAsia="Arial Unicode MS" w:hAnsi="Times New Roman" w:cs="Times New Roman"/>
          <w:kern w:val="1"/>
          <w:sz w:val="22"/>
          <w:szCs w:val="22"/>
          <w:lang w:val="en-GB" w:bidi="ar-SA"/>
        </w:rPr>
        <w:t>s and c</w:t>
      </w:r>
      <w:r w:rsidR="009F1DE4" w:rsidRPr="00D91467">
        <w:rPr>
          <w:rFonts w:ascii="Times New Roman" w:eastAsia="Arial Unicode MS" w:hAnsi="Times New Roman" w:cs="Times New Roman"/>
          <w:kern w:val="1"/>
          <w:sz w:val="22"/>
          <w:szCs w:val="22"/>
          <w:lang w:val="en-GB" w:bidi="ar-SA"/>
        </w:rPr>
        <w:t xml:space="preserve">limate </w:t>
      </w:r>
      <w:r w:rsidR="00317B3E" w:rsidRPr="00D91467">
        <w:rPr>
          <w:rFonts w:ascii="Times New Roman" w:eastAsia="Arial Unicode MS" w:hAnsi="Times New Roman" w:cs="Times New Roman"/>
          <w:kern w:val="1"/>
          <w:sz w:val="22"/>
          <w:szCs w:val="22"/>
          <w:lang w:val="en-GB" w:bidi="ar-SA"/>
        </w:rPr>
        <w:t>justice/e</w:t>
      </w:r>
      <w:r w:rsidR="009F1DE4" w:rsidRPr="00D91467">
        <w:rPr>
          <w:rFonts w:ascii="Times New Roman" w:eastAsia="Arial Unicode MS" w:hAnsi="Times New Roman" w:cs="Times New Roman"/>
          <w:kern w:val="1"/>
          <w:sz w:val="22"/>
          <w:szCs w:val="22"/>
          <w:lang w:val="en-GB" w:bidi="ar-SA"/>
        </w:rPr>
        <w:t>nergy</w:t>
      </w:r>
      <w:r w:rsidR="00CB1F9D" w:rsidRPr="00D91467">
        <w:rPr>
          <w:rFonts w:ascii="Times New Roman" w:eastAsia="Arial Unicode MS" w:hAnsi="Times New Roman" w:cs="Times New Roman"/>
          <w:kern w:val="1"/>
          <w:sz w:val="22"/>
          <w:szCs w:val="22"/>
          <w:lang w:val="en-GB" w:bidi="ar-SA"/>
        </w:rPr>
        <w:t>, together to</w:t>
      </w:r>
      <w:r w:rsidR="009F1DE4" w:rsidRPr="00D91467">
        <w:rPr>
          <w:rFonts w:ascii="Times New Roman" w:eastAsia="Arial Unicode MS" w:hAnsi="Times New Roman" w:cs="Times New Roman"/>
          <w:kern w:val="1"/>
          <w:sz w:val="22"/>
          <w:szCs w:val="22"/>
          <w:lang w:val="en-GB" w:bidi="ar-SA"/>
        </w:rPr>
        <w:t xml:space="preserve"> other conflicts</w:t>
      </w:r>
      <w:r w:rsidR="00912398" w:rsidRPr="00D91467">
        <w:rPr>
          <w:rFonts w:ascii="Times New Roman" w:eastAsia="Arial Unicode MS" w:hAnsi="Times New Roman" w:cs="Times New Roman"/>
          <w:kern w:val="1"/>
          <w:sz w:val="22"/>
          <w:szCs w:val="22"/>
          <w:lang w:val="en-GB" w:bidi="ar-SA"/>
        </w:rPr>
        <w:t xml:space="preserve"> related to </w:t>
      </w:r>
      <w:r w:rsidR="00B843E6">
        <w:rPr>
          <w:rFonts w:ascii="Times New Roman" w:eastAsia="Arial Unicode MS" w:hAnsi="Times New Roman" w:cs="Times New Roman"/>
          <w:kern w:val="1"/>
          <w:sz w:val="22"/>
          <w:szCs w:val="22"/>
          <w:lang w:val="en-GB" w:bidi="ar-SA"/>
        </w:rPr>
        <w:t>the transition to ‘greener economies’</w:t>
      </w:r>
      <w:r w:rsidR="00CB1F9D" w:rsidRPr="00D91467">
        <w:rPr>
          <w:rFonts w:ascii="Times New Roman" w:eastAsia="Arial Unicode MS" w:hAnsi="Times New Roman" w:cs="Times New Roman"/>
          <w:kern w:val="1"/>
          <w:sz w:val="22"/>
          <w:szCs w:val="22"/>
          <w:lang w:val="en-GB" w:bidi="ar-SA"/>
        </w:rPr>
        <w:t>,</w:t>
      </w:r>
      <w:r w:rsidR="009F1DE4" w:rsidRPr="00D91467">
        <w:rPr>
          <w:rFonts w:ascii="Times New Roman" w:eastAsia="Arial Unicode MS" w:hAnsi="Times New Roman" w:cs="Times New Roman"/>
          <w:kern w:val="1"/>
          <w:sz w:val="22"/>
          <w:szCs w:val="22"/>
          <w:lang w:val="en-GB" w:bidi="ar-SA"/>
        </w:rPr>
        <w:t xml:space="preserve"> </w:t>
      </w:r>
      <w:r w:rsidR="00CB1F9D" w:rsidRPr="00D91467">
        <w:rPr>
          <w:rFonts w:ascii="Times New Roman" w:eastAsia="Arial Unicode MS" w:hAnsi="Times New Roman" w:cs="Times New Roman"/>
          <w:kern w:val="1"/>
          <w:sz w:val="22"/>
          <w:szCs w:val="22"/>
          <w:lang w:val="en-GB" w:bidi="ar-SA"/>
        </w:rPr>
        <w:t>cast some doubts about whether the</w:t>
      </w:r>
      <w:r w:rsidR="009F1DE4" w:rsidRPr="00D91467">
        <w:rPr>
          <w:rFonts w:ascii="Times New Roman" w:eastAsia="Arial Unicode MS" w:hAnsi="Times New Roman" w:cs="Times New Roman"/>
          <w:kern w:val="1"/>
          <w:sz w:val="22"/>
          <w:szCs w:val="22"/>
          <w:lang w:val="en-GB" w:bidi="ar-SA"/>
        </w:rPr>
        <w:t xml:space="preserve"> </w:t>
      </w:r>
      <w:r w:rsidR="00CB1F9D" w:rsidRPr="00D91467">
        <w:rPr>
          <w:rFonts w:ascii="Times New Roman" w:eastAsia="Arial Unicode MS" w:hAnsi="Times New Roman" w:cs="Times New Roman"/>
          <w:kern w:val="1"/>
          <w:sz w:val="22"/>
          <w:szCs w:val="22"/>
          <w:lang w:val="en-GB" w:bidi="ar-SA"/>
        </w:rPr>
        <w:t>Energiewende project</w:t>
      </w:r>
      <w:r w:rsidR="009F1DE4" w:rsidRPr="00D91467">
        <w:rPr>
          <w:rFonts w:ascii="Times New Roman" w:eastAsia="Arial Unicode MS" w:hAnsi="Times New Roman" w:cs="Times New Roman"/>
          <w:kern w:val="1"/>
          <w:sz w:val="22"/>
          <w:szCs w:val="22"/>
          <w:lang w:val="en-GB" w:bidi="ar-SA"/>
        </w:rPr>
        <w:t xml:space="preserve"> </w:t>
      </w:r>
      <w:r w:rsidR="00CB1F9D" w:rsidRPr="00D91467">
        <w:rPr>
          <w:rFonts w:ascii="Times New Roman" w:eastAsia="Arial Unicode MS" w:hAnsi="Times New Roman" w:cs="Times New Roman"/>
          <w:kern w:val="1"/>
          <w:sz w:val="22"/>
          <w:szCs w:val="22"/>
          <w:lang w:val="en-GB" w:bidi="ar-SA"/>
        </w:rPr>
        <w:t>will ever contribute to curb</w:t>
      </w:r>
      <w:r w:rsidR="009F1DE4" w:rsidRPr="00D91467">
        <w:rPr>
          <w:rFonts w:ascii="Times New Roman" w:eastAsia="Arial Unicode MS" w:hAnsi="Times New Roman" w:cs="Times New Roman"/>
          <w:kern w:val="1"/>
          <w:sz w:val="22"/>
          <w:szCs w:val="22"/>
          <w:lang w:val="en-GB" w:bidi="ar-SA"/>
        </w:rPr>
        <w:t xml:space="preserve"> negative environmental effects </w:t>
      </w:r>
      <w:r w:rsidR="00CB1F9D" w:rsidRPr="00D91467">
        <w:rPr>
          <w:rFonts w:ascii="Times New Roman" w:eastAsia="Arial Unicode MS" w:hAnsi="Times New Roman" w:cs="Times New Roman"/>
          <w:kern w:val="1"/>
          <w:sz w:val="22"/>
          <w:szCs w:val="22"/>
          <w:lang w:val="en-GB" w:bidi="ar-SA"/>
        </w:rPr>
        <w:t xml:space="preserve">associated with </w:t>
      </w:r>
      <w:r w:rsidR="009F1DE4" w:rsidRPr="00D91467">
        <w:rPr>
          <w:rFonts w:ascii="Times New Roman" w:eastAsia="Arial Unicode MS" w:hAnsi="Times New Roman" w:cs="Times New Roman"/>
          <w:kern w:val="1"/>
          <w:sz w:val="22"/>
          <w:szCs w:val="22"/>
          <w:lang w:val="en-GB" w:bidi="ar-SA"/>
        </w:rPr>
        <w:t>power generation.</w:t>
      </w:r>
      <w:r w:rsidR="00881F3D" w:rsidRPr="00D91467">
        <w:rPr>
          <w:rFonts w:ascii="Times New Roman" w:eastAsia="Arial Unicode MS" w:hAnsi="Times New Roman" w:cs="Times New Roman"/>
          <w:kern w:val="1"/>
          <w:sz w:val="22"/>
          <w:szCs w:val="22"/>
          <w:lang w:val="en-GB" w:bidi="ar-SA"/>
        </w:rPr>
        <w:t xml:space="preserve"> Four out the five </w:t>
      </w:r>
      <w:r w:rsidR="00CB1F9D" w:rsidRPr="00D91467">
        <w:rPr>
          <w:rFonts w:ascii="Times New Roman" w:eastAsia="Arial Unicode MS" w:hAnsi="Times New Roman" w:cs="Times New Roman"/>
          <w:kern w:val="1"/>
          <w:sz w:val="22"/>
          <w:szCs w:val="22"/>
          <w:lang w:val="en-GB" w:bidi="ar-SA"/>
        </w:rPr>
        <w:t xml:space="preserve">European most polluting </w:t>
      </w:r>
      <w:r w:rsidR="00881F3D" w:rsidRPr="00D91467">
        <w:rPr>
          <w:rFonts w:ascii="Times New Roman" w:eastAsia="Arial Unicode MS" w:hAnsi="Times New Roman" w:cs="Times New Roman"/>
          <w:kern w:val="1"/>
          <w:sz w:val="22"/>
          <w:szCs w:val="22"/>
          <w:lang w:val="en-GB" w:bidi="ar-SA"/>
        </w:rPr>
        <w:t xml:space="preserve">power stations </w:t>
      </w:r>
      <w:r w:rsidR="00CB1F9D" w:rsidRPr="00D91467">
        <w:rPr>
          <w:rFonts w:ascii="Times New Roman" w:eastAsia="Arial Unicode MS" w:hAnsi="Times New Roman" w:cs="Times New Roman"/>
          <w:kern w:val="1"/>
          <w:sz w:val="22"/>
          <w:szCs w:val="22"/>
          <w:lang w:val="en-GB" w:bidi="ar-SA"/>
        </w:rPr>
        <w:t>in terms of</w:t>
      </w:r>
      <w:r w:rsidR="00881F3D" w:rsidRPr="00D91467">
        <w:rPr>
          <w:rFonts w:ascii="Times New Roman" w:eastAsia="Arial Unicode MS" w:hAnsi="Times New Roman" w:cs="Times New Roman"/>
          <w:kern w:val="1"/>
          <w:sz w:val="22"/>
          <w:szCs w:val="22"/>
          <w:lang w:val="en-GB" w:bidi="ar-SA"/>
        </w:rPr>
        <w:t xml:space="preserve"> CO2 emissions are lignite power stations</w:t>
      </w:r>
      <w:r w:rsidR="00CB1F9D" w:rsidRPr="00D91467">
        <w:rPr>
          <w:rFonts w:ascii="Times New Roman" w:eastAsia="Arial Unicode MS" w:hAnsi="Times New Roman" w:cs="Times New Roman"/>
          <w:kern w:val="1"/>
          <w:sz w:val="22"/>
          <w:szCs w:val="22"/>
          <w:lang w:val="en-GB" w:bidi="ar-SA"/>
        </w:rPr>
        <w:t xml:space="preserve"> located in Germany</w:t>
      </w:r>
      <w:r w:rsidR="00881F3D" w:rsidRPr="00D91467">
        <w:rPr>
          <w:rFonts w:ascii="Times New Roman" w:eastAsia="Arial Unicode MS" w:hAnsi="Times New Roman" w:cs="Times New Roman"/>
          <w:kern w:val="1"/>
          <w:sz w:val="22"/>
          <w:szCs w:val="22"/>
          <w:lang w:val="en-GB" w:bidi="ar-SA"/>
        </w:rPr>
        <w:t xml:space="preserve">. Lignite is </w:t>
      </w:r>
      <w:r w:rsidR="00CB1F9D" w:rsidRPr="00D91467">
        <w:rPr>
          <w:rFonts w:ascii="Times New Roman" w:eastAsia="Arial Unicode MS" w:hAnsi="Times New Roman" w:cs="Times New Roman"/>
          <w:kern w:val="1"/>
          <w:sz w:val="22"/>
          <w:szCs w:val="22"/>
          <w:lang w:val="en-GB" w:bidi="ar-SA"/>
        </w:rPr>
        <w:t xml:space="preserve">abundant in Germany: since the industrial revolution, it remains </w:t>
      </w:r>
      <w:r w:rsidR="00881F3D" w:rsidRPr="00D91467">
        <w:rPr>
          <w:rFonts w:ascii="Times New Roman" w:eastAsia="Arial Unicode MS" w:hAnsi="Times New Roman" w:cs="Times New Roman"/>
          <w:kern w:val="1"/>
          <w:sz w:val="22"/>
          <w:szCs w:val="22"/>
          <w:lang w:val="en-GB" w:bidi="ar-SA"/>
        </w:rPr>
        <w:t xml:space="preserve">the only raw material for energy production </w:t>
      </w:r>
      <w:r w:rsidR="00CB1F9D" w:rsidRPr="00D91467">
        <w:rPr>
          <w:rFonts w:ascii="Times New Roman" w:eastAsia="Arial Unicode MS" w:hAnsi="Times New Roman" w:cs="Times New Roman"/>
          <w:kern w:val="1"/>
          <w:sz w:val="22"/>
          <w:szCs w:val="22"/>
          <w:lang w:val="en-GB" w:bidi="ar-SA"/>
        </w:rPr>
        <w:t>in the country which does not need to be</w:t>
      </w:r>
      <w:r w:rsidR="00881F3D" w:rsidRPr="00D91467">
        <w:rPr>
          <w:rFonts w:ascii="Times New Roman" w:eastAsia="Arial Unicode MS" w:hAnsi="Times New Roman" w:cs="Times New Roman"/>
          <w:kern w:val="1"/>
          <w:sz w:val="22"/>
          <w:szCs w:val="22"/>
          <w:lang w:val="en-GB" w:bidi="ar-SA"/>
        </w:rPr>
        <w:t xml:space="preserve"> imported. In 2013</w:t>
      </w:r>
      <w:r w:rsidR="00CB1F9D" w:rsidRPr="00D91467">
        <w:rPr>
          <w:rFonts w:ascii="Times New Roman" w:eastAsia="Arial Unicode MS" w:hAnsi="Times New Roman" w:cs="Times New Roman"/>
          <w:kern w:val="1"/>
          <w:sz w:val="22"/>
          <w:szCs w:val="22"/>
          <w:lang w:val="en-GB" w:bidi="ar-SA"/>
        </w:rPr>
        <w:t>,</w:t>
      </w:r>
      <w:r w:rsidR="00881F3D" w:rsidRPr="00D91467">
        <w:rPr>
          <w:rFonts w:ascii="Times New Roman" w:eastAsia="Arial Unicode MS" w:hAnsi="Times New Roman" w:cs="Times New Roman"/>
          <w:kern w:val="1"/>
          <w:sz w:val="22"/>
          <w:szCs w:val="22"/>
          <w:lang w:val="en-GB" w:bidi="ar-SA"/>
        </w:rPr>
        <w:t xml:space="preserve"> Germany mined 183 million tons of lignite</w:t>
      </w:r>
      <w:r w:rsidR="00CB1F9D" w:rsidRPr="00D91467">
        <w:rPr>
          <w:rFonts w:ascii="Times New Roman" w:eastAsia="Arial Unicode MS" w:hAnsi="Times New Roman" w:cs="Times New Roman"/>
          <w:kern w:val="1"/>
          <w:sz w:val="22"/>
          <w:szCs w:val="22"/>
          <w:lang w:val="en-GB" w:bidi="ar-SA"/>
        </w:rPr>
        <w:t xml:space="preserve">, </w:t>
      </w:r>
      <w:r w:rsidR="00881F3D" w:rsidRPr="00D91467">
        <w:rPr>
          <w:rFonts w:ascii="Times New Roman" w:eastAsia="Arial Unicode MS" w:hAnsi="Times New Roman" w:cs="Times New Roman"/>
          <w:kern w:val="1"/>
          <w:sz w:val="22"/>
          <w:szCs w:val="22"/>
          <w:lang w:val="en-GB" w:bidi="ar-SA"/>
        </w:rPr>
        <w:t>followed by China (147 million tons), Russia (73 million tons), and the USA (70 million tons</w:t>
      </w:r>
      <w:r w:rsidR="009645BE" w:rsidRPr="00D91467">
        <w:rPr>
          <w:rFonts w:ascii="Times New Roman" w:eastAsia="Arial Unicode MS" w:hAnsi="Times New Roman" w:cs="Times New Roman"/>
          <w:kern w:val="1"/>
          <w:sz w:val="22"/>
          <w:szCs w:val="22"/>
          <w:lang w:val="en-GB" w:bidi="ar-SA"/>
        </w:rPr>
        <w:t xml:space="preserve">; </w:t>
      </w:r>
      <w:r w:rsidR="00881F3D" w:rsidRPr="00D91467">
        <w:rPr>
          <w:rFonts w:ascii="Times New Roman" w:eastAsia="Arial Unicode MS" w:hAnsi="Times New Roman" w:cs="Times New Roman"/>
          <w:kern w:val="1"/>
          <w:sz w:val="22"/>
          <w:szCs w:val="22"/>
          <w:lang w:val="en-GB" w:bidi="ar-SA"/>
        </w:rPr>
        <w:t>Heinrich Böll Stift</w:t>
      </w:r>
      <w:r w:rsidR="0038335C">
        <w:rPr>
          <w:rFonts w:ascii="Times New Roman" w:eastAsia="Arial Unicode MS" w:hAnsi="Times New Roman" w:cs="Times New Roman"/>
          <w:kern w:val="1"/>
          <w:sz w:val="22"/>
          <w:szCs w:val="22"/>
          <w:lang w:val="en-GB" w:bidi="ar-SA"/>
        </w:rPr>
        <w:t>ung,</w:t>
      </w:r>
      <w:r w:rsidR="00881F3D" w:rsidRPr="00D91467">
        <w:rPr>
          <w:rFonts w:ascii="Times New Roman" w:eastAsia="Arial Unicode MS" w:hAnsi="Times New Roman" w:cs="Times New Roman"/>
          <w:kern w:val="1"/>
          <w:sz w:val="22"/>
          <w:szCs w:val="22"/>
          <w:lang w:val="en-GB" w:bidi="ar-SA"/>
        </w:rPr>
        <w:t xml:space="preserve"> Bund 2015). </w:t>
      </w:r>
      <w:r w:rsidR="00CB1F9D" w:rsidRPr="00D91467">
        <w:rPr>
          <w:rFonts w:ascii="Times New Roman" w:eastAsia="Arial Unicode MS" w:hAnsi="Times New Roman" w:cs="Times New Roman"/>
          <w:kern w:val="1"/>
          <w:sz w:val="22"/>
          <w:szCs w:val="22"/>
          <w:lang w:val="en-GB" w:bidi="ar-SA"/>
        </w:rPr>
        <w:t>L</w:t>
      </w:r>
      <w:r w:rsidR="00881F3D" w:rsidRPr="00D91467">
        <w:rPr>
          <w:rFonts w:ascii="Times New Roman" w:eastAsia="Arial Unicode MS" w:hAnsi="Times New Roman" w:cs="Times New Roman"/>
          <w:kern w:val="1"/>
          <w:sz w:val="22"/>
          <w:szCs w:val="22"/>
          <w:lang w:val="en-GB" w:bidi="ar-SA"/>
        </w:rPr>
        <w:t xml:space="preserve">ignite </w:t>
      </w:r>
      <w:r w:rsidR="00CB1F9D" w:rsidRPr="00D91467">
        <w:rPr>
          <w:rFonts w:ascii="Times New Roman" w:eastAsia="Arial Unicode MS" w:hAnsi="Times New Roman" w:cs="Times New Roman"/>
          <w:kern w:val="1"/>
          <w:sz w:val="22"/>
          <w:szCs w:val="22"/>
          <w:lang w:val="en-GB" w:bidi="ar-SA"/>
        </w:rPr>
        <w:t>is extracted intensively</w:t>
      </w:r>
      <w:r w:rsidR="00881F3D" w:rsidRPr="00D91467">
        <w:rPr>
          <w:rFonts w:ascii="Times New Roman" w:eastAsia="Arial Unicode MS" w:hAnsi="Times New Roman" w:cs="Times New Roman"/>
          <w:kern w:val="1"/>
          <w:sz w:val="22"/>
          <w:szCs w:val="22"/>
          <w:lang w:val="en-GB" w:bidi="ar-SA"/>
        </w:rPr>
        <w:t xml:space="preserve"> </w:t>
      </w:r>
      <w:r w:rsidR="00CB1F9D" w:rsidRPr="00D91467">
        <w:rPr>
          <w:rFonts w:ascii="Times New Roman" w:eastAsia="Arial Unicode MS" w:hAnsi="Times New Roman" w:cs="Times New Roman"/>
          <w:kern w:val="1"/>
          <w:sz w:val="22"/>
          <w:szCs w:val="22"/>
          <w:lang w:val="en-GB" w:bidi="ar-SA"/>
        </w:rPr>
        <w:t>in the</w:t>
      </w:r>
      <w:r w:rsidR="00881F3D" w:rsidRPr="00D91467">
        <w:rPr>
          <w:rFonts w:ascii="Times New Roman" w:eastAsia="Arial Unicode MS" w:hAnsi="Times New Roman" w:cs="Times New Roman"/>
          <w:kern w:val="1"/>
          <w:sz w:val="22"/>
          <w:szCs w:val="22"/>
          <w:lang w:val="en-GB" w:bidi="ar-SA"/>
        </w:rPr>
        <w:t xml:space="preserve"> Rhenish</w:t>
      </w:r>
      <w:r w:rsidR="00CB1F9D" w:rsidRPr="00D91467">
        <w:rPr>
          <w:rFonts w:ascii="Times New Roman" w:eastAsia="Arial Unicode MS" w:hAnsi="Times New Roman" w:cs="Times New Roman"/>
          <w:kern w:val="1"/>
          <w:sz w:val="22"/>
          <w:szCs w:val="22"/>
          <w:lang w:val="en-GB" w:bidi="ar-SA"/>
        </w:rPr>
        <w:t xml:space="preserve"> mining area</w:t>
      </w:r>
      <w:r w:rsidR="00881F3D" w:rsidRPr="00D91467">
        <w:rPr>
          <w:rFonts w:ascii="Times New Roman" w:eastAsia="Arial Unicode MS" w:hAnsi="Times New Roman" w:cs="Times New Roman"/>
          <w:kern w:val="1"/>
          <w:sz w:val="22"/>
          <w:szCs w:val="22"/>
          <w:lang w:val="en-GB" w:bidi="ar-SA"/>
        </w:rPr>
        <w:t xml:space="preserve"> </w:t>
      </w:r>
      <w:r w:rsidR="00CB1F9D" w:rsidRPr="00D91467">
        <w:rPr>
          <w:rFonts w:ascii="Times New Roman" w:eastAsia="Arial Unicode MS" w:hAnsi="Times New Roman" w:cs="Times New Roman"/>
          <w:kern w:val="1"/>
          <w:sz w:val="22"/>
          <w:szCs w:val="22"/>
          <w:lang w:val="en-GB" w:bidi="ar-SA"/>
        </w:rPr>
        <w:t xml:space="preserve">(North Rhine-Westphalia), in </w:t>
      </w:r>
      <w:r w:rsidR="00881F3D" w:rsidRPr="00D91467">
        <w:rPr>
          <w:rFonts w:ascii="Times New Roman" w:eastAsia="Arial Unicode MS" w:hAnsi="Times New Roman" w:cs="Times New Roman"/>
          <w:kern w:val="1"/>
          <w:sz w:val="22"/>
          <w:szCs w:val="22"/>
          <w:lang w:val="en-GB" w:bidi="ar-SA"/>
        </w:rPr>
        <w:t xml:space="preserve">the Lusatian mining area </w:t>
      </w:r>
      <w:r w:rsidR="00CB1F9D" w:rsidRPr="00D91467">
        <w:rPr>
          <w:rFonts w:ascii="Times New Roman" w:eastAsia="Arial Unicode MS" w:hAnsi="Times New Roman" w:cs="Times New Roman"/>
          <w:kern w:val="1"/>
          <w:sz w:val="22"/>
          <w:szCs w:val="22"/>
          <w:lang w:val="en-GB" w:bidi="ar-SA"/>
        </w:rPr>
        <w:t>(</w:t>
      </w:r>
      <w:r w:rsidR="00881F3D" w:rsidRPr="00D91467">
        <w:rPr>
          <w:rFonts w:ascii="Times New Roman" w:eastAsia="Arial Unicode MS" w:hAnsi="Times New Roman" w:cs="Times New Roman"/>
          <w:kern w:val="1"/>
          <w:sz w:val="22"/>
          <w:szCs w:val="22"/>
          <w:lang w:val="en-GB" w:bidi="ar-SA"/>
        </w:rPr>
        <w:t>southeast of Brandenburg</w:t>
      </w:r>
      <w:r w:rsidR="00CB1F9D" w:rsidRPr="00D91467">
        <w:rPr>
          <w:rFonts w:ascii="Times New Roman" w:eastAsia="Arial Unicode MS" w:hAnsi="Times New Roman" w:cs="Times New Roman"/>
          <w:kern w:val="1"/>
          <w:sz w:val="22"/>
          <w:szCs w:val="22"/>
          <w:lang w:val="en-GB" w:bidi="ar-SA"/>
        </w:rPr>
        <w:t xml:space="preserve">), in </w:t>
      </w:r>
      <w:r w:rsidR="00662248" w:rsidRPr="00D91467">
        <w:rPr>
          <w:rFonts w:ascii="Times New Roman" w:eastAsia="Arial Unicode MS" w:hAnsi="Times New Roman" w:cs="Times New Roman"/>
          <w:kern w:val="1"/>
          <w:sz w:val="22"/>
          <w:szCs w:val="22"/>
          <w:lang w:val="en-GB" w:bidi="ar-SA"/>
        </w:rPr>
        <w:t xml:space="preserve">northeast </w:t>
      </w:r>
      <w:r w:rsidR="00CB1F9D" w:rsidRPr="00D91467">
        <w:rPr>
          <w:rFonts w:ascii="Times New Roman" w:eastAsia="Arial Unicode MS" w:hAnsi="Times New Roman" w:cs="Times New Roman"/>
          <w:kern w:val="1"/>
          <w:sz w:val="22"/>
          <w:szCs w:val="22"/>
          <w:lang w:val="en-GB" w:bidi="ar-SA"/>
        </w:rPr>
        <w:t xml:space="preserve">and northwest </w:t>
      </w:r>
      <w:r w:rsidR="00662248" w:rsidRPr="00D91467">
        <w:rPr>
          <w:rFonts w:ascii="Times New Roman" w:eastAsia="Arial Unicode MS" w:hAnsi="Times New Roman" w:cs="Times New Roman"/>
          <w:kern w:val="1"/>
          <w:sz w:val="22"/>
          <w:szCs w:val="22"/>
          <w:lang w:val="en-GB" w:bidi="ar-SA"/>
        </w:rPr>
        <w:t>Saxony</w:t>
      </w:r>
      <w:r w:rsidR="00881F3D" w:rsidRPr="00D91467">
        <w:rPr>
          <w:rFonts w:ascii="Times New Roman" w:eastAsia="Arial Unicode MS" w:hAnsi="Times New Roman" w:cs="Times New Roman"/>
          <w:kern w:val="1"/>
          <w:sz w:val="22"/>
          <w:szCs w:val="22"/>
          <w:lang w:val="en-GB" w:bidi="ar-SA"/>
        </w:rPr>
        <w:t xml:space="preserve">. The </w:t>
      </w:r>
      <w:r w:rsidR="00CB1F9D" w:rsidRPr="00D91467">
        <w:rPr>
          <w:rFonts w:ascii="Times New Roman" w:eastAsia="Arial Unicode MS" w:hAnsi="Times New Roman" w:cs="Times New Roman"/>
          <w:kern w:val="1"/>
          <w:sz w:val="22"/>
          <w:szCs w:val="22"/>
          <w:lang w:val="en-GB" w:bidi="ar-SA"/>
        </w:rPr>
        <w:t xml:space="preserve">reserves of lignite in </w:t>
      </w:r>
      <w:r w:rsidR="00881F3D" w:rsidRPr="00D91467">
        <w:rPr>
          <w:rFonts w:ascii="Times New Roman" w:eastAsia="Arial Unicode MS" w:hAnsi="Times New Roman" w:cs="Times New Roman"/>
          <w:kern w:val="1"/>
          <w:sz w:val="22"/>
          <w:szCs w:val="22"/>
          <w:lang w:val="en-GB" w:bidi="ar-SA"/>
        </w:rPr>
        <w:t xml:space="preserve">these </w:t>
      </w:r>
      <w:r w:rsidR="00CB1F9D" w:rsidRPr="00D91467">
        <w:rPr>
          <w:rFonts w:ascii="Times New Roman" w:eastAsia="Arial Unicode MS" w:hAnsi="Times New Roman" w:cs="Times New Roman"/>
          <w:kern w:val="1"/>
          <w:sz w:val="22"/>
          <w:szCs w:val="22"/>
          <w:lang w:val="en-GB" w:bidi="ar-SA"/>
        </w:rPr>
        <w:t xml:space="preserve">four </w:t>
      </w:r>
      <w:r w:rsidR="00881F3D" w:rsidRPr="00D91467">
        <w:rPr>
          <w:rFonts w:ascii="Times New Roman" w:eastAsia="Arial Unicode MS" w:hAnsi="Times New Roman" w:cs="Times New Roman"/>
          <w:kern w:val="1"/>
          <w:sz w:val="22"/>
          <w:szCs w:val="22"/>
          <w:lang w:val="en-GB" w:bidi="ar-SA"/>
        </w:rPr>
        <w:t xml:space="preserve">major German areas mining </w:t>
      </w:r>
      <w:r w:rsidR="00CB1F9D" w:rsidRPr="00D91467">
        <w:rPr>
          <w:rFonts w:ascii="Times New Roman" w:eastAsia="Arial Unicode MS" w:hAnsi="Times New Roman" w:cs="Times New Roman"/>
          <w:kern w:val="1"/>
          <w:sz w:val="22"/>
          <w:szCs w:val="22"/>
          <w:lang w:val="en-GB" w:bidi="ar-SA"/>
        </w:rPr>
        <w:t xml:space="preserve">amount to approximately </w:t>
      </w:r>
      <w:r w:rsidR="00881F3D" w:rsidRPr="00D91467">
        <w:rPr>
          <w:rFonts w:ascii="Times New Roman" w:eastAsia="Arial Unicode MS" w:hAnsi="Times New Roman" w:cs="Times New Roman"/>
          <w:kern w:val="1"/>
          <w:sz w:val="22"/>
          <w:szCs w:val="22"/>
          <w:lang w:val="en-GB" w:bidi="ar-SA"/>
        </w:rPr>
        <w:t xml:space="preserve">40 </w:t>
      </w:r>
      <w:r w:rsidR="00CB1F9D" w:rsidRPr="00D91467">
        <w:rPr>
          <w:rFonts w:ascii="Times New Roman" w:eastAsia="Arial Unicode MS" w:hAnsi="Times New Roman" w:cs="Times New Roman"/>
          <w:kern w:val="1"/>
          <w:sz w:val="22"/>
          <w:szCs w:val="22"/>
          <w:lang w:val="en-GB" w:bidi="ar-SA"/>
        </w:rPr>
        <w:t>bi</w:t>
      </w:r>
      <w:r w:rsidR="00881F3D" w:rsidRPr="00D91467">
        <w:rPr>
          <w:rFonts w:ascii="Times New Roman" w:eastAsia="Arial Unicode MS" w:hAnsi="Times New Roman" w:cs="Times New Roman"/>
          <w:kern w:val="1"/>
          <w:sz w:val="22"/>
          <w:szCs w:val="22"/>
          <w:lang w:val="en-GB" w:bidi="ar-SA"/>
        </w:rPr>
        <w:t>llion tons</w:t>
      </w:r>
      <w:r w:rsidR="00CB1F9D" w:rsidRPr="00D91467">
        <w:rPr>
          <w:rFonts w:ascii="Times New Roman" w:eastAsia="Arial Unicode MS" w:hAnsi="Times New Roman" w:cs="Times New Roman"/>
          <w:kern w:val="1"/>
          <w:sz w:val="22"/>
          <w:szCs w:val="22"/>
          <w:lang w:val="en-GB" w:bidi="ar-SA"/>
        </w:rPr>
        <w:t>:</w:t>
      </w:r>
      <w:r w:rsidR="00881F3D" w:rsidRPr="00D91467">
        <w:rPr>
          <w:rFonts w:ascii="Times New Roman" w:eastAsia="Arial Unicode MS" w:hAnsi="Times New Roman" w:cs="Times New Roman"/>
          <w:kern w:val="1"/>
          <w:sz w:val="22"/>
          <w:szCs w:val="22"/>
          <w:lang w:val="en-GB" w:bidi="ar-SA"/>
        </w:rPr>
        <w:t xml:space="preserve"> only Russia (91 Billion tons) and Australia (44 Billion tons) have </w:t>
      </w:r>
      <w:r w:rsidR="00CB1F9D" w:rsidRPr="00D91467">
        <w:rPr>
          <w:rFonts w:ascii="Times New Roman" w:eastAsia="Arial Unicode MS" w:hAnsi="Times New Roman" w:cs="Times New Roman"/>
          <w:kern w:val="1"/>
          <w:sz w:val="22"/>
          <w:szCs w:val="22"/>
          <w:lang w:val="en-GB" w:bidi="ar-SA"/>
        </w:rPr>
        <w:t>larger reserves</w:t>
      </w:r>
      <w:r w:rsidR="00881F3D" w:rsidRPr="00D91467">
        <w:rPr>
          <w:rFonts w:ascii="Times New Roman" w:eastAsia="Arial Unicode MS" w:hAnsi="Times New Roman" w:cs="Times New Roman"/>
          <w:kern w:val="1"/>
          <w:sz w:val="22"/>
          <w:szCs w:val="22"/>
          <w:lang w:val="en-GB" w:bidi="ar-SA"/>
        </w:rPr>
        <w:t>.</w:t>
      </w:r>
      <w:r w:rsidR="00662248" w:rsidRPr="00D91467">
        <w:rPr>
          <w:rFonts w:ascii="Times New Roman" w:eastAsia="Arial Unicode MS" w:hAnsi="Times New Roman" w:cs="Times New Roman"/>
          <w:kern w:val="1"/>
          <w:sz w:val="22"/>
          <w:szCs w:val="22"/>
          <w:lang w:val="en-GB" w:bidi="ar-SA"/>
        </w:rPr>
        <w:t xml:space="preserve"> </w:t>
      </w:r>
    </w:p>
    <w:p w14:paraId="72245497" w14:textId="77777777" w:rsidR="00691BC5" w:rsidRPr="00D91467" w:rsidRDefault="00691BC5" w:rsidP="009F1DE4">
      <w:pPr>
        <w:widowControl/>
        <w:suppressAutoHyphens w:val="0"/>
        <w:ind w:right="34"/>
        <w:jc w:val="both"/>
        <w:rPr>
          <w:rFonts w:ascii="Times New Roman" w:eastAsia="Arial Unicode MS" w:hAnsi="Times New Roman" w:cs="Times New Roman"/>
          <w:color w:val="00B050"/>
          <w:kern w:val="1"/>
          <w:sz w:val="22"/>
          <w:szCs w:val="22"/>
          <w:lang w:val="en-US" w:bidi="ar-SA"/>
        </w:rPr>
      </w:pPr>
    </w:p>
    <w:p w14:paraId="17DC84A5" w14:textId="521D95E9" w:rsidR="00625FB2" w:rsidRPr="00817A03" w:rsidRDefault="00625FB2" w:rsidP="00625FB2">
      <w:pPr>
        <w:pStyle w:val="ListParagraph"/>
        <w:widowControl/>
        <w:numPr>
          <w:ilvl w:val="1"/>
          <w:numId w:val="5"/>
        </w:numPr>
        <w:suppressAutoHyphens w:val="0"/>
        <w:ind w:right="34"/>
        <w:jc w:val="both"/>
        <w:rPr>
          <w:rFonts w:ascii="Times New Roman" w:eastAsia="Arial Unicode MS" w:hAnsi="Times New Roman" w:cs="Times New Roman"/>
          <w:b/>
          <w:kern w:val="1"/>
          <w:sz w:val="22"/>
          <w:szCs w:val="22"/>
          <w:lang w:val="en-GB" w:bidi="ar-SA"/>
        </w:rPr>
      </w:pPr>
      <w:r w:rsidRPr="00817A03">
        <w:rPr>
          <w:rFonts w:ascii="Times New Roman" w:eastAsia="Arial Unicode MS" w:hAnsi="Times New Roman" w:cs="Times New Roman"/>
          <w:b/>
          <w:kern w:val="1"/>
          <w:sz w:val="22"/>
          <w:szCs w:val="22"/>
          <w:lang w:val="en-GB" w:bidi="ar-SA"/>
        </w:rPr>
        <w:t>Goals and objectives</w:t>
      </w:r>
    </w:p>
    <w:p w14:paraId="45907677" w14:textId="77777777" w:rsidR="00625FB2" w:rsidRPr="00625FB2" w:rsidRDefault="00625FB2" w:rsidP="00625FB2">
      <w:pPr>
        <w:pStyle w:val="ListParagraph"/>
        <w:widowControl/>
        <w:suppressAutoHyphens w:val="0"/>
        <w:ind w:left="360" w:right="34"/>
        <w:jc w:val="both"/>
        <w:rPr>
          <w:rFonts w:ascii="Times New Roman" w:eastAsia="Arial Unicode MS" w:hAnsi="Times New Roman" w:cs="Times New Roman"/>
          <w:kern w:val="1"/>
          <w:sz w:val="22"/>
          <w:szCs w:val="22"/>
          <w:lang w:val="en-GB" w:bidi="ar-SA"/>
        </w:rPr>
      </w:pPr>
    </w:p>
    <w:p w14:paraId="5592A8B1" w14:textId="5CC447CB" w:rsidR="001404BC" w:rsidRPr="00D91467" w:rsidRDefault="001404BC" w:rsidP="00AA3334">
      <w:pPr>
        <w:widowControl/>
        <w:suppressAutoHyphens w:val="0"/>
        <w:ind w:right="34" w:firstLine="360"/>
        <w:jc w:val="both"/>
        <w:rPr>
          <w:rFonts w:ascii="Times New Roman" w:eastAsia="Arial Unicode MS" w:hAnsi="Times New Roman" w:cs="Times New Roman"/>
          <w:kern w:val="1"/>
          <w:sz w:val="22"/>
          <w:szCs w:val="22"/>
          <w:lang w:val="en-GB" w:bidi="ar-SA"/>
        </w:rPr>
      </w:pPr>
      <w:r w:rsidRPr="00D91467">
        <w:rPr>
          <w:rFonts w:ascii="Times New Roman" w:eastAsia="Arial Unicode MS" w:hAnsi="Times New Roman" w:cs="Times New Roman"/>
          <w:kern w:val="1"/>
          <w:sz w:val="22"/>
          <w:szCs w:val="22"/>
          <w:lang w:val="en-GB" w:bidi="ar-SA"/>
        </w:rPr>
        <w:t>The study we present in this paper aims to contribute</w:t>
      </w:r>
      <w:r w:rsidR="00625FB2" w:rsidRPr="00D91467">
        <w:rPr>
          <w:rFonts w:ascii="Times New Roman" w:eastAsia="Arial Unicode MS" w:hAnsi="Times New Roman" w:cs="Times New Roman"/>
          <w:kern w:val="1"/>
          <w:sz w:val="22"/>
          <w:szCs w:val="22"/>
          <w:lang w:val="en-GB" w:bidi="ar-SA"/>
        </w:rPr>
        <w:t xml:space="preserve"> </w:t>
      </w:r>
      <w:r w:rsidR="009645BE" w:rsidRPr="00D91467">
        <w:rPr>
          <w:rFonts w:ascii="Times New Roman" w:eastAsia="Arial Unicode MS" w:hAnsi="Times New Roman" w:cs="Times New Roman"/>
          <w:kern w:val="1"/>
          <w:sz w:val="22"/>
          <w:szCs w:val="22"/>
          <w:lang w:val="en-GB" w:bidi="ar-SA"/>
        </w:rPr>
        <w:t xml:space="preserve">to </w:t>
      </w:r>
      <w:r w:rsidR="00625FB2" w:rsidRPr="00D91467">
        <w:rPr>
          <w:rFonts w:ascii="Times New Roman" w:eastAsia="Arial Unicode MS" w:hAnsi="Times New Roman" w:cs="Times New Roman"/>
          <w:kern w:val="1"/>
          <w:sz w:val="22"/>
          <w:szCs w:val="22"/>
          <w:lang w:val="en-GB" w:bidi="ar-SA"/>
        </w:rPr>
        <w:t>the ongoing debate about</w:t>
      </w:r>
      <w:r w:rsidRPr="00D91467">
        <w:rPr>
          <w:rFonts w:ascii="Times New Roman" w:eastAsia="Arial Unicode MS" w:hAnsi="Times New Roman" w:cs="Times New Roman"/>
          <w:kern w:val="1"/>
          <w:sz w:val="22"/>
          <w:szCs w:val="22"/>
          <w:lang w:val="en-GB" w:bidi="ar-SA"/>
        </w:rPr>
        <w:t xml:space="preserve"> </w:t>
      </w:r>
      <w:r w:rsidR="00625FB2" w:rsidRPr="00D91467">
        <w:rPr>
          <w:rFonts w:ascii="Times New Roman" w:eastAsia="Arial Unicode MS" w:hAnsi="Times New Roman" w:cs="Times New Roman"/>
          <w:kern w:val="1"/>
          <w:sz w:val="22"/>
          <w:szCs w:val="22"/>
          <w:lang w:val="en-GB" w:bidi="ar-SA"/>
        </w:rPr>
        <w:t xml:space="preserve">low-carbon </w:t>
      </w:r>
      <w:r w:rsidRPr="00D91467">
        <w:rPr>
          <w:rFonts w:ascii="Times New Roman" w:eastAsia="Arial Unicode MS" w:hAnsi="Times New Roman" w:cs="Times New Roman"/>
          <w:kern w:val="1"/>
          <w:sz w:val="22"/>
          <w:szCs w:val="22"/>
          <w:lang w:val="en-GB" w:bidi="ar-SA"/>
        </w:rPr>
        <w:t>transitions</w:t>
      </w:r>
      <w:r w:rsidR="009645BE" w:rsidRPr="00D91467">
        <w:rPr>
          <w:rFonts w:ascii="Times New Roman" w:eastAsia="Arial Unicode MS" w:hAnsi="Times New Roman" w:cs="Times New Roman"/>
          <w:kern w:val="1"/>
          <w:sz w:val="22"/>
          <w:szCs w:val="22"/>
          <w:lang w:val="en-GB" w:bidi="ar-SA"/>
        </w:rPr>
        <w:t>, addressing</w:t>
      </w:r>
      <w:r w:rsidRPr="00D91467">
        <w:rPr>
          <w:rFonts w:ascii="Times New Roman" w:eastAsia="Arial Unicode MS" w:hAnsi="Times New Roman" w:cs="Times New Roman"/>
          <w:kern w:val="1"/>
          <w:sz w:val="22"/>
          <w:szCs w:val="22"/>
          <w:lang w:val="en-GB" w:bidi="ar-SA"/>
        </w:rPr>
        <w:t xml:space="preserve"> how</w:t>
      </w:r>
      <w:r w:rsidR="00C71FDB" w:rsidRPr="00D91467">
        <w:rPr>
          <w:rFonts w:ascii="Times New Roman" w:eastAsia="Arial Unicode MS" w:hAnsi="Times New Roman" w:cs="Times New Roman"/>
          <w:kern w:val="1"/>
          <w:sz w:val="22"/>
          <w:szCs w:val="22"/>
          <w:lang w:val="en-GB" w:bidi="ar-SA"/>
        </w:rPr>
        <w:t xml:space="preserve"> ecological </w:t>
      </w:r>
      <w:r w:rsidR="00625FB2" w:rsidRPr="00D91467">
        <w:rPr>
          <w:rFonts w:ascii="Times New Roman" w:eastAsia="Arial Unicode MS" w:hAnsi="Times New Roman" w:cs="Times New Roman"/>
          <w:kern w:val="1"/>
          <w:sz w:val="22"/>
          <w:szCs w:val="22"/>
          <w:lang w:val="en-GB" w:bidi="ar-SA"/>
        </w:rPr>
        <w:t xml:space="preserve">conflicts </w:t>
      </w:r>
      <w:r w:rsidRPr="00D91467">
        <w:rPr>
          <w:rFonts w:ascii="Times New Roman" w:eastAsia="Arial Unicode MS" w:hAnsi="Times New Roman" w:cs="Times New Roman"/>
          <w:kern w:val="1"/>
          <w:sz w:val="22"/>
          <w:szCs w:val="22"/>
          <w:lang w:val="en-GB" w:bidi="ar-SA"/>
        </w:rPr>
        <w:t>characterise</w:t>
      </w:r>
      <w:r w:rsidR="00F31F09"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 xml:space="preserve">the passage from fossil-fuel economy to </w:t>
      </w:r>
      <w:r w:rsidR="007F16A7" w:rsidRPr="00D91467">
        <w:rPr>
          <w:rFonts w:ascii="Times New Roman" w:eastAsia="Arial Unicode MS" w:hAnsi="Times New Roman" w:cs="Times New Roman"/>
          <w:kern w:val="1"/>
          <w:sz w:val="22"/>
          <w:szCs w:val="22"/>
          <w:lang w:val="en-GB" w:bidi="ar-SA"/>
        </w:rPr>
        <w:t>a</w:t>
      </w:r>
      <w:r w:rsidR="00F31F09" w:rsidRPr="00D91467">
        <w:rPr>
          <w:rFonts w:ascii="Times New Roman" w:eastAsia="Arial Unicode MS" w:hAnsi="Times New Roman" w:cs="Times New Roman"/>
          <w:kern w:val="1"/>
          <w:sz w:val="22"/>
          <w:szCs w:val="22"/>
          <w:lang w:val="en-GB" w:bidi="ar-SA"/>
        </w:rPr>
        <w:t xml:space="preserve"> low</w:t>
      </w:r>
      <w:r w:rsidR="00B925E1" w:rsidRPr="00D91467">
        <w:rPr>
          <w:rFonts w:ascii="Times New Roman" w:eastAsia="Arial Unicode MS" w:hAnsi="Times New Roman" w:cs="Times New Roman"/>
          <w:kern w:val="1"/>
          <w:sz w:val="22"/>
          <w:szCs w:val="22"/>
          <w:lang w:val="en-GB" w:bidi="ar-SA"/>
        </w:rPr>
        <w:t>-</w:t>
      </w:r>
      <w:r w:rsidR="00F31F09" w:rsidRPr="00D91467">
        <w:rPr>
          <w:rFonts w:ascii="Times New Roman" w:eastAsia="Arial Unicode MS" w:hAnsi="Times New Roman" w:cs="Times New Roman"/>
          <w:kern w:val="1"/>
          <w:sz w:val="22"/>
          <w:szCs w:val="22"/>
          <w:lang w:val="en-GB" w:bidi="ar-SA"/>
        </w:rPr>
        <w:t>carbon economy</w:t>
      </w:r>
      <w:r w:rsidRPr="00D91467">
        <w:rPr>
          <w:rFonts w:ascii="Times New Roman" w:eastAsia="Arial Unicode MS" w:hAnsi="Times New Roman" w:cs="Times New Roman"/>
          <w:kern w:val="1"/>
          <w:sz w:val="22"/>
          <w:szCs w:val="22"/>
          <w:lang w:val="en-GB" w:bidi="ar-SA"/>
        </w:rPr>
        <w:t xml:space="preserve"> in Germany</w:t>
      </w:r>
      <w:r w:rsidR="00F31F09" w:rsidRPr="00D91467">
        <w:rPr>
          <w:rFonts w:ascii="Times New Roman" w:eastAsia="Arial Unicode MS" w:hAnsi="Times New Roman" w:cs="Times New Roman"/>
          <w:kern w:val="1"/>
          <w:sz w:val="22"/>
          <w:szCs w:val="22"/>
          <w:lang w:val="en-GB" w:bidi="ar-SA"/>
        </w:rPr>
        <w:t xml:space="preserve">. </w:t>
      </w:r>
      <w:r w:rsidR="00372061" w:rsidRPr="00D91467">
        <w:rPr>
          <w:rFonts w:ascii="Times New Roman" w:eastAsia="Arial Unicode MS" w:hAnsi="Times New Roman" w:cs="Times New Roman"/>
          <w:kern w:val="1"/>
          <w:sz w:val="22"/>
          <w:szCs w:val="22"/>
          <w:lang w:val="en-GB" w:bidi="ar-SA"/>
        </w:rPr>
        <w:t>In many socio-environmental conflicts</w:t>
      </w:r>
      <w:r w:rsidRPr="00D91467">
        <w:rPr>
          <w:rFonts w:ascii="Times New Roman" w:eastAsia="Arial Unicode MS" w:hAnsi="Times New Roman" w:cs="Times New Roman"/>
          <w:kern w:val="1"/>
          <w:sz w:val="22"/>
          <w:szCs w:val="22"/>
          <w:lang w:val="en-GB" w:bidi="ar-SA"/>
        </w:rPr>
        <w:t xml:space="preserve">, </w:t>
      </w:r>
      <w:r w:rsidR="00372061" w:rsidRPr="00D91467">
        <w:rPr>
          <w:rFonts w:ascii="Times New Roman" w:eastAsia="Arial Unicode MS" w:hAnsi="Times New Roman" w:cs="Times New Roman"/>
          <w:kern w:val="1"/>
          <w:sz w:val="22"/>
          <w:szCs w:val="22"/>
          <w:lang w:val="en-GB" w:bidi="ar-SA"/>
        </w:rPr>
        <w:t xml:space="preserve">different </w:t>
      </w:r>
      <w:r w:rsidRPr="00D91467">
        <w:rPr>
          <w:rFonts w:ascii="Times New Roman" w:eastAsia="Arial Unicode MS" w:hAnsi="Times New Roman" w:cs="Times New Roman"/>
          <w:kern w:val="1"/>
          <w:sz w:val="22"/>
          <w:szCs w:val="22"/>
          <w:lang w:val="en-GB" w:bidi="ar-SA"/>
        </w:rPr>
        <w:t>stakeholders appear to</w:t>
      </w:r>
      <w:r w:rsidR="00372061" w:rsidRPr="00D91467">
        <w:rPr>
          <w:rFonts w:ascii="Times New Roman" w:eastAsia="Arial Unicode MS" w:hAnsi="Times New Roman" w:cs="Times New Roman"/>
          <w:kern w:val="1"/>
          <w:sz w:val="22"/>
          <w:szCs w:val="22"/>
          <w:lang w:val="en-GB" w:bidi="ar-SA"/>
        </w:rPr>
        <w:t xml:space="preserve"> have a more sustainable perspective of the (low-carbon) economy than proponents of </w:t>
      </w:r>
      <w:r w:rsidR="009645BE" w:rsidRPr="00D91467">
        <w:rPr>
          <w:rFonts w:ascii="Times New Roman" w:eastAsia="Arial Unicode MS" w:hAnsi="Times New Roman" w:cs="Times New Roman"/>
          <w:kern w:val="1"/>
          <w:sz w:val="22"/>
          <w:szCs w:val="22"/>
          <w:lang w:val="en-GB" w:bidi="ar-SA"/>
        </w:rPr>
        <w:t xml:space="preserve">practices focusing on the use of </w:t>
      </w:r>
      <w:r w:rsidR="00372061" w:rsidRPr="00D91467">
        <w:rPr>
          <w:rFonts w:ascii="Times New Roman" w:eastAsia="Arial Unicode MS" w:hAnsi="Times New Roman" w:cs="Times New Roman"/>
          <w:kern w:val="1"/>
          <w:sz w:val="22"/>
          <w:szCs w:val="22"/>
          <w:lang w:val="en-GB" w:bidi="ar-SA"/>
        </w:rPr>
        <w:t>environmental</w:t>
      </w:r>
      <w:r w:rsidR="009645BE" w:rsidRPr="00D91467">
        <w:rPr>
          <w:rFonts w:ascii="Times New Roman" w:eastAsia="Arial Unicode MS" w:hAnsi="Times New Roman" w:cs="Times New Roman"/>
          <w:kern w:val="1"/>
          <w:sz w:val="22"/>
          <w:szCs w:val="22"/>
          <w:lang w:val="en-GB" w:bidi="ar-SA"/>
        </w:rPr>
        <w:t>ly</w:t>
      </w:r>
      <w:r w:rsidR="00372061" w:rsidRPr="00D91467">
        <w:rPr>
          <w:rFonts w:ascii="Times New Roman" w:eastAsia="Arial Unicode MS" w:hAnsi="Times New Roman" w:cs="Times New Roman"/>
          <w:kern w:val="1"/>
          <w:sz w:val="22"/>
          <w:szCs w:val="22"/>
          <w:lang w:val="en-GB" w:bidi="ar-SA"/>
        </w:rPr>
        <w:t xml:space="preserve"> intensive </w:t>
      </w:r>
      <w:r w:rsidR="009645BE" w:rsidRPr="00D91467">
        <w:rPr>
          <w:rFonts w:ascii="Times New Roman" w:eastAsia="Arial Unicode MS" w:hAnsi="Times New Roman" w:cs="Times New Roman"/>
          <w:kern w:val="1"/>
          <w:sz w:val="22"/>
          <w:szCs w:val="22"/>
          <w:lang w:val="en-GB" w:bidi="ar-SA"/>
        </w:rPr>
        <w:t>resources</w:t>
      </w:r>
      <w:r w:rsidR="00372061"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 xml:space="preserve">We aim to investigate why </w:t>
      </w:r>
      <w:r w:rsidR="00B843E6">
        <w:rPr>
          <w:rFonts w:ascii="Times New Roman" w:eastAsia="Arial Unicode MS" w:hAnsi="Times New Roman" w:cs="Times New Roman"/>
          <w:kern w:val="1"/>
          <w:sz w:val="22"/>
          <w:szCs w:val="22"/>
          <w:lang w:val="en-GB" w:bidi="ar-SA"/>
        </w:rPr>
        <w:t xml:space="preserve">and how </w:t>
      </w:r>
      <w:r w:rsidRPr="00D91467">
        <w:rPr>
          <w:rFonts w:ascii="Times New Roman" w:eastAsia="Arial Unicode MS" w:hAnsi="Times New Roman" w:cs="Times New Roman"/>
          <w:kern w:val="1"/>
          <w:sz w:val="22"/>
          <w:szCs w:val="22"/>
          <w:lang w:val="en-GB" w:bidi="ar-SA"/>
        </w:rPr>
        <w:t xml:space="preserve">broad coalitions of </w:t>
      </w:r>
      <w:r w:rsidR="009645BE" w:rsidRPr="00D91467">
        <w:rPr>
          <w:rFonts w:ascii="Times New Roman" w:eastAsia="Arial Unicode MS" w:hAnsi="Times New Roman" w:cs="Times New Roman"/>
          <w:kern w:val="1"/>
          <w:sz w:val="22"/>
          <w:szCs w:val="22"/>
          <w:lang w:val="en-GB" w:bidi="ar-SA"/>
        </w:rPr>
        <w:t xml:space="preserve">stakeholders </w:t>
      </w:r>
      <w:r w:rsidR="00B843E6">
        <w:rPr>
          <w:rFonts w:ascii="Times New Roman" w:eastAsia="Arial Unicode MS" w:hAnsi="Times New Roman" w:cs="Times New Roman"/>
          <w:kern w:val="1"/>
          <w:sz w:val="22"/>
          <w:szCs w:val="22"/>
          <w:lang w:val="en-GB" w:bidi="ar-SA"/>
        </w:rPr>
        <w:t>in Germany</w:t>
      </w:r>
      <w:r w:rsidRPr="00D91467">
        <w:rPr>
          <w:rFonts w:ascii="Times New Roman" w:eastAsia="Arial Unicode MS" w:hAnsi="Times New Roman" w:cs="Times New Roman"/>
          <w:kern w:val="1"/>
          <w:sz w:val="22"/>
          <w:szCs w:val="22"/>
          <w:lang w:val="en-GB" w:bidi="ar-SA"/>
        </w:rPr>
        <w:t xml:space="preserve"> engage in </w:t>
      </w:r>
      <w:r w:rsidR="00B843E6">
        <w:rPr>
          <w:rFonts w:ascii="Times New Roman" w:eastAsia="Arial Unicode MS" w:hAnsi="Times New Roman" w:cs="Times New Roman"/>
          <w:kern w:val="1"/>
          <w:sz w:val="22"/>
          <w:szCs w:val="22"/>
          <w:lang w:val="en-GB" w:bidi="ar-SA"/>
        </w:rPr>
        <w:t>societal battles aimed at</w:t>
      </w:r>
      <w:r w:rsidRPr="00D91467">
        <w:rPr>
          <w:rFonts w:ascii="Times New Roman" w:eastAsia="Arial Unicode MS" w:hAnsi="Times New Roman" w:cs="Times New Roman"/>
          <w:kern w:val="1"/>
          <w:sz w:val="22"/>
          <w:szCs w:val="22"/>
          <w:lang w:val="en-GB" w:bidi="ar-SA"/>
        </w:rPr>
        <w:t xml:space="preserve"> decarbonizing the economy </w:t>
      </w:r>
      <w:r w:rsidR="00B843E6">
        <w:rPr>
          <w:rFonts w:ascii="Times New Roman" w:eastAsia="Arial Unicode MS" w:hAnsi="Times New Roman" w:cs="Times New Roman"/>
          <w:kern w:val="1"/>
          <w:sz w:val="22"/>
          <w:szCs w:val="22"/>
          <w:lang w:val="en-GB" w:bidi="ar-SA"/>
        </w:rPr>
        <w:t>associated with the</w:t>
      </w:r>
      <w:r w:rsidR="00B843E6" w:rsidRPr="00D91467">
        <w:rPr>
          <w:rFonts w:ascii="Times New Roman" w:eastAsia="Arial Unicode MS" w:hAnsi="Times New Roman" w:cs="Times New Roman"/>
          <w:kern w:val="1"/>
          <w:sz w:val="22"/>
          <w:szCs w:val="22"/>
          <w:lang w:val="en-GB" w:bidi="ar-SA"/>
        </w:rPr>
        <w:t xml:space="preserve"> </w:t>
      </w:r>
      <w:r w:rsidRPr="00D91467">
        <w:rPr>
          <w:rFonts w:ascii="Times New Roman" w:eastAsia="Arial Unicode MS" w:hAnsi="Times New Roman" w:cs="Times New Roman"/>
          <w:kern w:val="1"/>
          <w:sz w:val="22"/>
          <w:szCs w:val="22"/>
          <w:lang w:val="en-GB" w:bidi="ar-SA"/>
        </w:rPr>
        <w:t xml:space="preserve">production of energy. In doing so, we examine a broad spectrum of socio-environmental conflicts, providing an in-depth account </w:t>
      </w:r>
      <w:r w:rsidR="00B843E6">
        <w:rPr>
          <w:rFonts w:ascii="Times New Roman" w:eastAsia="Arial Unicode MS" w:hAnsi="Times New Roman" w:cs="Times New Roman"/>
          <w:kern w:val="1"/>
          <w:sz w:val="22"/>
          <w:szCs w:val="22"/>
          <w:lang w:val="en-GB" w:bidi="ar-SA"/>
        </w:rPr>
        <w:t xml:space="preserve">of the </w:t>
      </w:r>
      <w:r w:rsidRPr="00D91467">
        <w:rPr>
          <w:rFonts w:ascii="Times New Roman" w:eastAsia="Arial Unicode MS" w:hAnsi="Times New Roman" w:cs="Times New Roman"/>
          <w:kern w:val="1"/>
          <w:sz w:val="22"/>
          <w:szCs w:val="22"/>
          <w:lang w:val="en-GB" w:bidi="ar-SA"/>
        </w:rPr>
        <w:t xml:space="preserve">conflicts occurring in </w:t>
      </w:r>
      <w:r w:rsidR="00B843E6">
        <w:rPr>
          <w:rFonts w:ascii="Times New Roman" w:eastAsia="Arial Unicode MS" w:hAnsi="Times New Roman" w:cs="Times New Roman"/>
          <w:kern w:val="1"/>
          <w:sz w:val="22"/>
          <w:szCs w:val="22"/>
          <w:lang w:val="en-GB" w:bidi="ar-SA"/>
        </w:rPr>
        <w:t xml:space="preserve">many </w:t>
      </w:r>
      <w:r w:rsidRPr="00D91467">
        <w:rPr>
          <w:rFonts w:ascii="Times New Roman" w:eastAsia="Arial Unicode MS" w:hAnsi="Times New Roman" w:cs="Times New Roman"/>
          <w:kern w:val="1"/>
          <w:sz w:val="22"/>
          <w:szCs w:val="22"/>
          <w:lang w:val="en-GB" w:bidi="ar-SA"/>
        </w:rPr>
        <w:t>carbon intensive lignite mining areas.</w:t>
      </w:r>
    </w:p>
    <w:p w14:paraId="4EFCF915" w14:textId="77777777" w:rsidR="0058308F" w:rsidRPr="00D91467" w:rsidRDefault="0058308F" w:rsidP="009F1DE4">
      <w:pPr>
        <w:widowControl/>
        <w:suppressAutoHyphens w:val="0"/>
        <w:ind w:right="34"/>
        <w:jc w:val="both"/>
        <w:rPr>
          <w:rFonts w:ascii="Times New Roman" w:eastAsia="Arial Unicode MS" w:hAnsi="Times New Roman" w:cs="Times New Roman"/>
          <w:kern w:val="1"/>
          <w:sz w:val="22"/>
          <w:szCs w:val="22"/>
          <w:lang w:val="en-GB" w:bidi="ar-SA"/>
        </w:rPr>
      </w:pPr>
    </w:p>
    <w:p w14:paraId="4AF9C42A" w14:textId="011D0C3F" w:rsidR="005E05C9" w:rsidRDefault="001404BC" w:rsidP="00AA3334">
      <w:pPr>
        <w:widowControl/>
        <w:suppressAutoHyphens w:val="0"/>
        <w:ind w:right="34" w:firstLine="360"/>
        <w:jc w:val="both"/>
        <w:rPr>
          <w:rFonts w:ascii="Times New Roman" w:eastAsia="Arial Unicode MS" w:hAnsi="Times New Roman" w:cs="Times New Roman"/>
          <w:kern w:val="1"/>
          <w:sz w:val="22"/>
          <w:szCs w:val="22"/>
          <w:lang w:val="en-US" w:bidi="ar-SA"/>
        </w:rPr>
      </w:pPr>
      <w:r w:rsidRPr="00D91467">
        <w:rPr>
          <w:rFonts w:ascii="Times New Roman" w:eastAsia="Arial Unicode MS" w:hAnsi="Times New Roman" w:cs="Times New Roman"/>
          <w:kern w:val="1"/>
          <w:sz w:val="22"/>
          <w:szCs w:val="22"/>
          <w:lang w:val="en-GB" w:bidi="ar-SA"/>
        </w:rPr>
        <w:lastRenderedPageBreak/>
        <w:t>Our analysis dra</w:t>
      </w:r>
      <w:r w:rsidR="00372061" w:rsidRPr="00D91467">
        <w:rPr>
          <w:rFonts w:ascii="Times New Roman" w:eastAsia="Arial Unicode MS" w:hAnsi="Times New Roman" w:cs="Times New Roman"/>
          <w:kern w:val="1"/>
          <w:sz w:val="22"/>
          <w:szCs w:val="22"/>
          <w:lang w:val="en-GB" w:bidi="ar-SA"/>
        </w:rPr>
        <w:t>w on several sustainability related literature streams discussed i</w:t>
      </w:r>
      <w:r w:rsidR="00C71FDB" w:rsidRPr="00D91467">
        <w:rPr>
          <w:rFonts w:ascii="Times New Roman" w:eastAsia="Arial Unicode MS" w:hAnsi="Times New Roman" w:cs="Times New Roman"/>
          <w:kern w:val="1"/>
          <w:sz w:val="22"/>
          <w:szCs w:val="22"/>
          <w:lang w:val="en-GB" w:bidi="ar-SA"/>
        </w:rPr>
        <w:t>n the Journal of Cle</w:t>
      </w:r>
      <w:r w:rsidR="00951CB2" w:rsidRPr="00D91467">
        <w:rPr>
          <w:rFonts w:ascii="Times New Roman" w:eastAsia="Arial Unicode MS" w:hAnsi="Times New Roman" w:cs="Times New Roman"/>
          <w:kern w:val="1"/>
          <w:sz w:val="22"/>
          <w:szCs w:val="22"/>
          <w:lang w:val="en-GB" w:bidi="ar-SA"/>
        </w:rPr>
        <w:t>aner Production s</w:t>
      </w:r>
      <w:r w:rsidR="00372061" w:rsidRPr="00D91467">
        <w:rPr>
          <w:rFonts w:ascii="Times New Roman" w:eastAsia="Arial Unicode MS" w:hAnsi="Times New Roman" w:cs="Times New Roman"/>
          <w:kern w:val="1"/>
          <w:sz w:val="22"/>
          <w:szCs w:val="22"/>
          <w:lang w:val="en-GB" w:bidi="ar-SA"/>
        </w:rPr>
        <w:t xml:space="preserve">uch as </w:t>
      </w:r>
      <w:r w:rsidR="00C71FDB" w:rsidRPr="00D91467">
        <w:rPr>
          <w:rFonts w:ascii="Times New Roman" w:eastAsia="Arial Unicode MS" w:hAnsi="Times New Roman" w:cs="Times New Roman"/>
          <w:kern w:val="1"/>
          <w:sz w:val="22"/>
          <w:szCs w:val="22"/>
          <w:lang w:val="en-GB" w:bidi="ar-SA"/>
        </w:rPr>
        <w:t>low-carbon economy</w:t>
      </w:r>
      <w:r w:rsidR="007D6F5A">
        <w:rPr>
          <w:rFonts w:ascii="Times New Roman" w:eastAsia="Arial Unicode MS" w:hAnsi="Times New Roman" w:cs="Times New Roman"/>
          <w:kern w:val="1"/>
          <w:sz w:val="22"/>
          <w:szCs w:val="22"/>
          <w:lang w:val="en-GB" w:bidi="ar-SA"/>
        </w:rPr>
        <w:t xml:space="preserve"> (Jin et al. 2014; </w:t>
      </w:r>
      <w:r w:rsidR="000A5D4A" w:rsidRPr="000A5D4A">
        <w:rPr>
          <w:rFonts w:ascii="Times New Roman" w:eastAsia="Arial Unicode MS" w:hAnsi="Times New Roman" w:cs="Times New Roman"/>
          <w:kern w:val="1"/>
          <w:sz w:val="22"/>
          <w:szCs w:val="22"/>
          <w:lang w:val="en-US" w:bidi="ar-SA"/>
        </w:rPr>
        <w:t>Robertson, 2015</w:t>
      </w:r>
      <w:r w:rsidR="00850F43">
        <w:rPr>
          <w:rFonts w:ascii="Times New Roman" w:eastAsia="Arial Unicode MS" w:hAnsi="Times New Roman" w:cs="Times New Roman"/>
          <w:kern w:val="1"/>
          <w:sz w:val="22"/>
          <w:szCs w:val="22"/>
          <w:lang w:val="en-US" w:bidi="ar-SA"/>
        </w:rPr>
        <w:t xml:space="preserve">; </w:t>
      </w:r>
      <w:r w:rsidR="00850F43" w:rsidRPr="00850F43">
        <w:rPr>
          <w:rFonts w:ascii="Times New Roman" w:eastAsia="Arial Unicode MS" w:hAnsi="Times New Roman" w:cs="Times New Roman"/>
          <w:kern w:val="1"/>
          <w:sz w:val="22"/>
          <w:szCs w:val="22"/>
          <w:lang w:val="en-US" w:bidi="ar-SA"/>
        </w:rPr>
        <w:t>Zhang et al., 2015</w:t>
      </w:r>
      <w:r w:rsidR="007D6F5A">
        <w:rPr>
          <w:rFonts w:ascii="Times New Roman" w:eastAsia="Arial Unicode MS" w:hAnsi="Times New Roman" w:cs="Times New Roman"/>
          <w:kern w:val="1"/>
          <w:sz w:val="22"/>
          <w:szCs w:val="22"/>
          <w:lang w:val="en-GB" w:bidi="ar-SA"/>
        </w:rPr>
        <w:t>)</w:t>
      </w:r>
      <w:r w:rsidR="00457F41">
        <w:rPr>
          <w:rFonts w:ascii="Times New Roman" w:eastAsia="Arial Unicode MS" w:hAnsi="Times New Roman" w:cs="Times New Roman"/>
          <w:kern w:val="1"/>
          <w:sz w:val="22"/>
          <w:szCs w:val="22"/>
          <w:lang w:val="en-GB" w:bidi="ar-SA"/>
        </w:rPr>
        <w:t xml:space="preserve">. Jin et al. </w:t>
      </w:r>
      <w:r w:rsidR="00B843E6">
        <w:rPr>
          <w:rFonts w:ascii="Times New Roman" w:eastAsia="Arial Unicode MS" w:hAnsi="Times New Roman" w:cs="Times New Roman"/>
          <w:kern w:val="1"/>
          <w:sz w:val="22"/>
          <w:szCs w:val="22"/>
          <w:lang w:val="en-GB" w:bidi="ar-SA"/>
        </w:rPr>
        <w:t>(</w:t>
      </w:r>
      <w:r w:rsidR="00457F41">
        <w:rPr>
          <w:rFonts w:ascii="Times New Roman" w:eastAsia="Arial Unicode MS" w:hAnsi="Times New Roman" w:cs="Times New Roman"/>
          <w:kern w:val="1"/>
          <w:sz w:val="22"/>
          <w:szCs w:val="22"/>
          <w:lang w:val="en-GB" w:bidi="ar-SA"/>
        </w:rPr>
        <w:t>2014</w:t>
      </w:r>
      <w:r w:rsidR="00B843E6">
        <w:rPr>
          <w:rFonts w:ascii="Times New Roman" w:eastAsia="Arial Unicode MS" w:hAnsi="Times New Roman" w:cs="Times New Roman"/>
          <w:kern w:val="1"/>
          <w:sz w:val="22"/>
          <w:szCs w:val="22"/>
          <w:lang w:val="en-GB" w:bidi="ar-SA"/>
        </w:rPr>
        <w:t>), while investigating</w:t>
      </w:r>
      <w:r w:rsidR="00457F41">
        <w:rPr>
          <w:rFonts w:ascii="Times New Roman" w:eastAsia="Arial Unicode MS" w:hAnsi="Times New Roman" w:cs="Times New Roman"/>
          <w:kern w:val="1"/>
          <w:sz w:val="22"/>
          <w:szCs w:val="22"/>
          <w:lang w:val="en-GB" w:bidi="ar-SA"/>
        </w:rPr>
        <w:t xml:space="preserve"> the impact of the most common carbon policies</w:t>
      </w:r>
      <w:r w:rsidR="00B843E6">
        <w:rPr>
          <w:rFonts w:ascii="Times New Roman" w:eastAsia="Arial Unicode MS" w:hAnsi="Times New Roman" w:cs="Times New Roman"/>
          <w:kern w:val="1"/>
          <w:sz w:val="22"/>
          <w:szCs w:val="22"/>
          <w:lang w:val="en-GB" w:bidi="ar-SA"/>
        </w:rPr>
        <w:t xml:space="preserve">, such as </w:t>
      </w:r>
      <w:r w:rsidR="00457F41">
        <w:rPr>
          <w:rFonts w:ascii="Times New Roman" w:eastAsia="Arial Unicode MS" w:hAnsi="Times New Roman" w:cs="Times New Roman"/>
          <w:kern w:val="1"/>
          <w:sz w:val="22"/>
          <w:szCs w:val="22"/>
          <w:lang w:val="en-GB" w:bidi="ar-SA"/>
        </w:rPr>
        <w:t>carbon emission tax, inflexible cap, and cap-and-trade</w:t>
      </w:r>
      <w:r w:rsidR="00B843E6">
        <w:rPr>
          <w:rFonts w:ascii="Times New Roman" w:eastAsia="Arial Unicode MS" w:hAnsi="Times New Roman" w:cs="Times New Roman"/>
          <w:kern w:val="1"/>
          <w:sz w:val="22"/>
          <w:szCs w:val="22"/>
          <w:lang w:val="en-GB" w:bidi="ar-SA"/>
        </w:rPr>
        <w:t>;</w:t>
      </w:r>
      <w:r w:rsidR="005A1899">
        <w:rPr>
          <w:rFonts w:ascii="Times New Roman" w:eastAsia="Arial Unicode MS" w:hAnsi="Times New Roman" w:cs="Times New Roman"/>
          <w:kern w:val="1"/>
          <w:sz w:val="22"/>
          <w:szCs w:val="22"/>
          <w:lang w:val="en-GB" w:bidi="ar-SA"/>
        </w:rPr>
        <w:t xml:space="preserve"> found that significant carbon reductions </w:t>
      </w:r>
      <w:r w:rsidR="00B843E6">
        <w:rPr>
          <w:rFonts w:ascii="Times New Roman" w:eastAsia="Arial Unicode MS" w:hAnsi="Times New Roman" w:cs="Times New Roman"/>
          <w:kern w:val="1"/>
          <w:sz w:val="22"/>
          <w:szCs w:val="22"/>
          <w:lang w:val="en-GB" w:bidi="ar-SA"/>
        </w:rPr>
        <w:t xml:space="preserve">within energy economies </w:t>
      </w:r>
      <w:r w:rsidR="00487081">
        <w:rPr>
          <w:rFonts w:ascii="Times New Roman" w:eastAsia="Arial Unicode MS" w:hAnsi="Times New Roman" w:cs="Times New Roman"/>
          <w:kern w:val="1"/>
          <w:sz w:val="22"/>
          <w:szCs w:val="22"/>
          <w:lang w:val="en-GB" w:bidi="ar-SA"/>
        </w:rPr>
        <w:t>could</w:t>
      </w:r>
      <w:r w:rsidR="005A1899">
        <w:rPr>
          <w:rFonts w:ascii="Times New Roman" w:eastAsia="Arial Unicode MS" w:hAnsi="Times New Roman" w:cs="Times New Roman"/>
          <w:kern w:val="1"/>
          <w:sz w:val="22"/>
          <w:szCs w:val="22"/>
          <w:lang w:val="en-GB" w:bidi="ar-SA"/>
        </w:rPr>
        <w:t xml:space="preserve"> only be achieved by </w:t>
      </w:r>
      <w:r w:rsidR="00B843E6">
        <w:rPr>
          <w:rFonts w:ascii="Times New Roman" w:eastAsia="Arial Unicode MS" w:hAnsi="Times New Roman" w:cs="Times New Roman"/>
          <w:kern w:val="1"/>
          <w:sz w:val="22"/>
          <w:szCs w:val="22"/>
          <w:lang w:val="en-GB" w:bidi="ar-SA"/>
        </w:rPr>
        <w:t xml:space="preserve">applying </w:t>
      </w:r>
      <w:r w:rsidR="005A1899">
        <w:rPr>
          <w:rFonts w:ascii="Times New Roman" w:eastAsia="Arial Unicode MS" w:hAnsi="Times New Roman" w:cs="Times New Roman"/>
          <w:kern w:val="1"/>
          <w:sz w:val="22"/>
          <w:szCs w:val="22"/>
          <w:lang w:val="en-GB" w:bidi="ar-SA"/>
        </w:rPr>
        <w:t>a high carbon tax rate, a high carbon price, and/or a very strict ca</w:t>
      </w:r>
      <w:r w:rsidR="007D6F5A">
        <w:rPr>
          <w:rFonts w:ascii="Times New Roman" w:eastAsia="Arial Unicode MS" w:hAnsi="Times New Roman" w:cs="Times New Roman"/>
          <w:kern w:val="1"/>
          <w:sz w:val="22"/>
          <w:szCs w:val="22"/>
          <w:lang w:val="en-GB" w:bidi="ar-SA"/>
        </w:rPr>
        <w:t>rbon cap</w:t>
      </w:r>
      <w:r w:rsidR="005A1899">
        <w:rPr>
          <w:rFonts w:ascii="Times New Roman" w:eastAsia="Arial Unicode MS" w:hAnsi="Times New Roman" w:cs="Times New Roman"/>
          <w:kern w:val="1"/>
          <w:sz w:val="22"/>
          <w:szCs w:val="22"/>
          <w:lang w:val="en-GB" w:bidi="ar-SA"/>
        </w:rPr>
        <w:t>.</w:t>
      </w:r>
      <w:r w:rsidR="007D6F5A">
        <w:rPr>
          <w:rFonts w:ascii="Times New Roman" w:eastAsia="Arial Unicode MS" w:hAnsi="Times New Roman" w:cs="Times New Roman"/>
          <w:kern w:val="1"/>
          <w:sz w:val="22"/>
          <w:szCs w:val="22"/>
          <w:lang w:val="en-GB" w:bidi="ar-SA"/>
        </w:rPr>
        <w:t xml:space="preserve"> </w:t>
      </w:r>
      <w:r w:rsidR="00487081">
        <w:rPr>
          <w:rFonts w:ascii="Times New Roman" w:eastAsia="Arial Unicode MS" w:hAnsi="Times New Roman" w:cs="Times New Roman"/>
          <w:kern w:val="1"/>
          <w:sz w:val="22"/>
          <w:szCs w:val="22"/>
          <w:lang w:val="en-GB" w:bidi="ar-SA"/>
        </w:rPr>
        <w:t xml:space="preserve">However, according to </w:t>
      </w:r>
      <w:r w:rsidR="000A5D4A">
        <w:rPr>
          <w:rFonts w:ascii="Times New Roman" w:eastAsia="Arial Unicode MS" w:hAnsi="Times New Roman" w:cs="Times New Roman"/>
          <w:kern w:val="1"/>
          <w:sz w:val="22"/>
          <w:szCs w:val="22"/>
          <w:lang w:val="en-GB" w:bidi="ar-SA"/>
        </w:rPr>
        <w:t>Robertson (</w:t>
      </w:r>
      <w:r w:rsidR="00D04D54">
        <w:rPr>
          <w:rFonts w:ascii="Times New Roman" w:eastAsia="Arial Unicode MS" w:hAnsi="Times New Roman" w:cs="Times New Roman"/>
          <w:kern w:val="1"/>
          <w:sz w:val="22"/>
          <w:szCs w:val="22"/>
          <w:lang w:val="en-GB" w:bidi="ar-SA"/>
        </w:rPr>
        <w:t>2015</w:t>
      </w:r>
      <w:r w:rsidR="00487081">
        <w:rPr>
          <w:rFonts w:ascii="Times New Roman" w:eastAsia="Arial Unicode MS" w:hAnsi="Times New Roman" w:cs="Times New Roman"/>
          <w:kern w:val="1"/>
          <w:sz w:val="22"/>
          <w:szCs w:val="22"/>
          <w:lang w:val="en-GB" w:bidi="ar-SA"/>
        </w:rPr>
        <w:t xml:space="preserve">, </w:t>
      </w:r>
      <w:r w:rsidR="00487081" w:rsidRPr="00AA3334">
        <w:rPr>
          <w:rFonts w:ascii="Times New Roman" w:eastAsia="Arial Unicode MS" w:hAnsi="Times New Roman" w:cs="Times New Roman"/>
          <w:kern w:val="1"/>
          <w:sz w:val="22"/>
          <w:szCs w:val="22"/>
          <w:highlight w:val="yellow"/>
          <w:lang w:val="en-GB" w:bidi="ar-SA"/>
        </w:rPr>
        <w:t>p???</w:t>
      </w:r>
      <w:r w:rsidR="000A5D4A">
        <w:rPr>
          <w:rFonts w:ascii="Times New Roman" w:eastAsia="Arial Unicode MS" w:hAnsi="Times New Roman" w:cs="Times New Roman"/>
          <w:kern w:val="1"/>
          <w:sz w:val="22"/>
          <w:szCs w:val="22"/>
          <w:lang w:val="en-GB" w:bidi="ar-SA"/>
        </w:rPr>
        <w:t>)</w:t>
      </w:r>
      <w:r w:rsidR="00487081">
        <w:rPr>
          <w:rFonts w:ascii="Times New Roman" w:eastAsia="Arial Unicode MS" w:hAnsi="Times New Roman" w:cs="Times New Roman"/>
          <w:kern w:val="1"/>
          <w:sz w:val="22"/>
          <w:szCs w:val="22"/>
          <w:lang w:val="en-GB" w:bidi="ar-SA"/>
        </w:rPr>
        <w:t>,</w:t>
      </w:r>
      <w:r w:rsidR="00D04D54">
        <w:rPr>
          <w:rFonts w:ascii="Times New Roman" w:eastAsia="Arial Unicode MS" w:hAnsi="Times New Roman" w:cs="Times New Roman"/>
          <w:kern w:val="1"/>
          <w:sz w:val="22"/>
          <w:szCs w:val="22"/>
          <w:lang w:val="en-GB" w:bidi="ar-SA"/>
        </w:rPr>
        <w:t xml:space="preserve">  “even accepting the premise that society may agree conceptually as to the most suitable form its sustainable future should adopt, entrenched divisions within the same society as to the underlying causes of un-sustainability and the like divisions as to the appropriate remedial actions required to achieve sustainability will most probably result in any consensus on the issue of sustainability remaining elusive, if not impossible to achieve”.</w:t>
      </w:r>
      <w:r w:rsidR="000A5D4A">
        <w:rPr>
          <w:rFonts w:ascii="Times New Roman" w:eastAsia="Arial Unicode MS" w:hAnsi="Times New Roman" w:cs="Times New Roman"/>
          <w:kern w:val="1"/>
          <w:sz w:val="22"/>
          <w:szCs w:val="22"/>
          <w:lang w:val="en-GB" w:bidi="ar-SA"/>
        </w:rPr>
        <w:t xml:space="preserve"> </w:t>
      </w:r>
      <w:r w:rsidR="00487081">
        <w:rPr>
          <w:rFonts w:ascii="Times New Roman" w:eastAsia="Arial Unicode MS" w:hAnsi="Times New Roman" w:cs="Times New Roman"/>
          <w:kern w:val="1"/>
          <w:sz w:val="22"/>
          <w:szCs w:val="22"/>
          <w:lang w:val="en-GB" w:bidi="ar-SA"/>
        </w:rPr>
        <w:t xml:space="preserve">More optimistically, </w:t>
      </w:r>
      <w:r w:rsidR="000A5D4A" w:rsidRPr="0090436C">
        <w:rPr>
          <w:rFonts w:ascii="Times New Roman" w:eastAsia="Arial Unicode MS" w:hAnsi="Times New Roman" w:cs="Times New Roman"/>
          <w:kern w:val="1"/>
          <w:sz w:val="22"/>
          <w:szCs w:val="22"/>
          <w:lang w:val="en-US" w:bidi="ar-SA"/>
        </w:rPr>
        <w:t xml:space="preserve">Zhang et al. </w:t>
      </w:r>
      <w:r w:rsidR="000A5D4A" w:rsidRPr="00850F43">
        <w:rPr>
          <w:rFonts w:ascii="Times New Roman" w:eastAsia="Arial Unicode MS" w:hAnsi="Times New Roman" w:cs="Times New Roman"/>
          <w:kern w:val="1"/>
          <w:sz w:val="22"/>
          <w:szCs w:val="22"/>
          <w:lang w:val="en-US" w:bidi="ar-SA"/>
        </w:rPr>
        <w:t xml:space="preserve">(2015) </w:t>
      </w:r>
      <w:r w:rsidR="00487081">
        <w:rPr>
          <w:rFonts w:ascii="Times New Roman" w:eastAsia="Arial Unicode MS" w:hAnsi="Times New Roman" w:cs="Times New Roman"/>
          <w:kern w:val="1"/>
          <w:sz w:val="22"/>
          <w:szCs w:val="22"/>
          <w:lang w:val="en-US" w:bidi="ar-SA"/>
        </w:rPr>
        <w:t>conclude</w:t>
      </w:r>
      <w:r w:rsidR="00850F43" w:rsidRPr="00850F43">
        <w:rPr>
          <w:rFonts w:ascii="Times New Roman" w:eastAsia="Arial Unicode MS" w:hAnsi="Times New Roman" w:cs="Times New Roman"/>
          <w:kern w:val="1"/>
          <w:sz w:val="22"/>
          <w:szCs w:val="22"/>
          <w:lang w:val="en-US" w:bidi="ar-SA"/>
        </w:rPr>
        <w:t xml:space="preserve"> that a transition to a low carbon economy is possible</w:t>
      </w:r>
      <w:r w:rsidR="00487081">
        <w:rPr>
          <w:rFonts w:ascii="Times New Roman" w:eastAsia="Arial Unicode MS" w:hAnsi="Times New Roman" w:cs="Times New Roman"/>
          <w:kern w:val="1"/>
          <w:sz w:val="22"/>
          <w:szCs w:val="22"/>
          <w:lang w:val="en-US" w:bidi="ar-SA"/>
        </w:rPr>
        <w:t>, using</w:t>
      </w:r>
      <w:r w:rsidR="00850F43">
        <w:rPr>
          <w:rFonts w:ascii="Times New Roman" w:eastAsia="Arial Unicode MS" w:hAnsi="Times New Roman" w:cs="Times New Roman"/>
          <w:kern w:val="1"/>
          <w:sz w:val="22"/>
          <w:szCs w:val="22"/>
          <w:lang w:val="en-US" w:bidi="ar-SA"/>
        </w:rPr>
        <w:t xml:space="preserve"> China </w:t>
      </w:r>
      <w:r w:rsidR="00487081">
        <w:rPr>
          <w:rFonts w:ascii="Times New Roman" w:eastAsia="Arial Unicode MS" w:hAnsi="Times New Roman" w:cs="Times New Roman"/>
          <w:kern w:val="1"/>
          <w:sz w:val="22"/>
          <w:szCs w:val="22"/>
          <w:lang w:val="en-US" w:bidi="ar-SA"/>
        </w:rPr>
        <w:t xml:space="preserve">as example: </w:t>
      </w:r>
      <w:r w:rsidR="00850F43">
        <w:rPr>
          <w:rFonts w:ascii="Times New Roman" w:eastAsia="Arial Unicode MS" w:hAnsi="Times New Roman" w:cs="Times New Roman"/>
          <w:kern w:val="1"/>
          <w:sz w:val="22"/>
          <w:szCs w:val="22"/>
          <w:lang w:val="en-US" w:bidi="ar-SA"/>
        </w:rPr>
        <w:t>the largest CO2 emitting country is gradually following</w:t>
      </w:r>
      <w:r w:rsidR="000A5D4A" w:rsidRPr="00850F43">
        <w:rPr>
          <w:rFonts w:ascii="Times New Roman" w:eastAsia="Arial Unicode MS" w:hAnsi="Times New Roman" w:cs="Times New Roman"/>
          <w:kern w:val="1"/>
          <w:sz w:val="22"/>
          <w:szCs w:val="22"/>
          <w:lang w:val="en-US" w:bidi="ar-SA"/>
        </w:rPr>
        <w:t xml:space="preserve"> </w:t>
      </w:r>
      <w:r w:rsidR="00850F43">
        <w:rPr>
          <w:rFonts w:ascii="Times New Roman" w:eastAsia="Arial Unicode MS" w:hAnsi="Times New Roman" w:cs="Times New Roman"/>
          <w:kern w:val="1"/>
          <w:sz w:val="22"/>
          <w:szCs w:val="22"/>
          <w:lang w:val="en-US" w:bidi="ar-SA"/>
        </w:rPr>
        <w:t xml:space="preserve">a low-carbon development pattern. </w:t>
      </w:r>
    </w:p>
    <w:p w14:paraId="49DE93E8" w14:textId="77777777" w:rsidR="005E05C9" w:rsidRDefault="005E05C9" w:rsidP="009F1DE4">
      <w:pPr>
        <w:widowControl/>
        <w:suppressAutoHyphens w:val="0"/>
        <w:ind w:right="34"/>
        <w:jc w:val="both"/>
        <w:rPr>
          <w:rFonts w:ascii="Times New Roman" w:eastAsia="Arial Unicode MS" w:hAnsi="Times New Roman" w:cs="Times New Roman"/>
          <w:kern w:val="1"/>
          <w:sz w:val="22"/>
          <w:szCs w:val="22"/>
          <w:lang w:val="en-US" w:bidi="ar-SA"/>
        </w:rPr>
      </w:pPr>
    </w:p>
    <w:p w14:paraId="2BDD435C" w14:textId="31A312B6" w:rsidR="00850F43" w:rsidRDefault="00487081" w:rsidP="00AA3334">
      <w:pPr>
        <w:widowControl/>
        <w:suppressAutoHyphens w:val="0"/>
        <w:ind w:right="34" w:firstLine="360"/>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 xml:space="preserve">Also </w:t>
      </w:r>
      <w:r w:rsidR="00C85E4D" w:rsidRPr="007E49B1">
        <w:rPr>
          <w:rFonts w:ascii="Times New Roman" w:eastAsia="Arial Unicode MS" w:hAnsi="Times New Roman" w:cs="Times New Roman"/>
          <w:kern w:val="1"/>
          <w:sz w:val="22"/>
          <w:szCs w:val="22"/>
          <w:lang w:bidi="ar-SA"/>
        </w:rPr>
        <w:t>Yong</w:t>
      </w:r>
      <w:r w:rsidR="005E05C9" w:rsidRPr="007E49B1">
        <w:rPr>
          <w:rFonts w:ascii="Times New Roman" w:eastAsia="Arial Unicode MS" w:hAnsi="Times New Roman" w:cs="Times New Roman"/>
          <w:kern w:val="1"/>
          <w:sz w:val="22"/>
          <w:szCs w:val="22"/>
          <w:lang w:bidi="ar-SA"/>
        </w:rPr>
        <w:t xml:space="preserve"> et</w:t>
      </w:r>
      <w:r w:rsidR="00C85E4D" w:rsidRPr="007E49B1">
        <w:rPr>
          <w:rFonts w:ascii="Times New Roman" w:eastAsia="Arial Unicode MS" w:hAnsi="Times New Roman" w:cs="Times New Roman"/>
          <w:kern w:val="1"/>
          <w:sz w:val="22"/>
          <w:szCs w:val="22"/>
          <w:lang w:bidi="ar-SA"/>
        </w:rPr>
        <w:t xml:space="preserve"> al. </w:t>
      </w:r>
      <w:r w:rsidR="00C85E4D">
        <w:rPr>
          <w:rFonts w:ascii="Times New Roman" w:eastAsia="Arial Unicode MS" w:hAnsi="Times New Roman" w:cs="Times New Roman"/>
          <w:kern w:val="1"/>
          <w:sz w:val="22"/>
          <w:szCs w:val="22"/>
          <w:lang w:val="en-US" w:bidi="ar-SA"/>
        </w:rPr>
        <w:t>(2016)</w:t>
      </w:r>
      <w:r w:rsidR="00666BCB">
        <w:rPr>
          <w:rFonts w:ascii="Times New Roman" w:eastAsia="Arial Unicode MS" w:hAnsi="Times New Roman" w:cs="Times New Roman"/>
          <w:kern w:val="1"/>
          <w:sz w:val="22"/>
          <w:szCs w:val="22"/>
          <w:lang w:val="en-US" w:bidi="ar-SA"/>
        </w:rPr>
        <w:t xml:space="preserve"> </w:t>
      </w:r>
      <w:r>
        <w:rPr>
          <w:rFonts w:ascii="Times New Roman" w:eastAsia="Arial Unicode MS" w:hAnsi="Times New Roman" w:cs="Times New Roman"/>
          <w:kern w:val="1"/>
          <w:sz w:val="22"/>
          <w:szCs w:val="22"/>
          <w:lang w:val="en-US" w:bidi="ar-SA"/>
        </w:rPr>
        <w:t xml:space="preserve">and </w:t>
      </w:r>
      <w:r w:rsidRPr="00AA3334">
        <w:rPr>
          <w:rFonts w:ascii="Times New Roman" w:eastAsia="Arial Unicode MS" w:hAnsi="Times New Roman" w:cs="Times New Roman"/>
          <w:kern w:val="1"/>
          <w:sz w:val="22"/>
          <w:szCs w:val="22"/>
          <w:lang w:val="en-GB" w:bidi="ar-SA"/>
        </w:rPr>
        <w:t xml:space="preserve">Cucchiella et. al. (2015; 2017) </w:t>
      </w:r>
      <w:r w:rsidR="00666BCB">
        <w:rPr>
          <w:rFonts w:ascii="Times New Roman" w:eastAsia="Arial Unicode MS" w:hAnsi="Times New Roman" w:cs="Times New Roman"/>
          <w:kern w:val="1"/>
          <w:sz w:val="22"/>
          <w:szCs w:val="22"/>
          <w:lang w:val="en-US" w:bidi="ar-SA"/>
        </w:rPr>
        <w:t>explore</w:t>
      </w:r>
      <w:r w:rsidR="005E05C9" w:rsidRPr="005E05C9">
        <w:rPr>
          <w:rFonts w:ascii="Times New Roman" w:eastAsia="Arial Unicode MS" w:hAnsi="Times New Roman" w:cs="Times New Roman"/>
          <w:kern w:val="1"/>
          <w:sz w:val="22"/>
          <w:szCs w:val="22"/>
          <w:lang w:val="en-US" w:bidi="ar-SA"/>
        </w:rPr>
        <w:t xml:space="preserve"> </w:t>
      </w:r>
      <w:r>
        <w:rPr>
          <w:rFonts w:ascii="Times New Roman" w:eastAsia="Arial Unicode MS" w:hAnsi="Times New Roman" w:cs="Times New Roman"/>
          <w:kern w:val="1"/>
          <w:sz w:val="22"/>
          <w:szCs w:val="22"/>
          <w:lang w:val="en-US" w:bidi="ar-SA"/>
        </w:rPr>
        <w:t xml:space="preserve">and examine </w:t>
      </w:r>
      <w:r w:rsidR="005E05C9" w:rsidRPr="005E05C9">
        <w:rPr>
          <w:rFonts w:ascii="Times New Roman" w:eastAsia="Arial Unicode MS" w:hAnsi="Times New Roman" w:cs="Times New Roman"/>
          <w:kern w:val="1"/>
          <w:sz w:val="22"/>
          <w:szCs w:val="22"/>
          <w:lang w:val="en-US" w:bidi="ar-SA"/>
        </w:rPr>
        <w:t>the greening of (energy) production</w:t>
      </w:r>
      <w:r w:rsidR="00C23CB7">
        <w:rPr>
          <w:rFonts w:ascii="Times New Roman" w:eastAsia="Arial Unicode MS" w:hAnsi="Times New Roman" w:cs="Times New Roman"/>
          <w:kern w:val="1"/>
          <w:sz w:val="22"/>
          <w:szCs w:val="22"/>
          <w:lang w:val="en-US" w:bidi="ar-SA"/>
        </w:rPr>
        <w:t>.</w:t>
      </w:r>
      <w:r>
        <w:rPr>
          <w:rFonts w:ascii="Times New Roman" w:eastAsia="Arial Unicode MS" w:hAnsi="Times New Roman" w:cs="Times New Roman"/>
          <w:kern w:val="1"/>
          <w:sz w:val="22"/>
          <w:szCs w:val="22"/>
          <w:lang w:val="en-US" w:bidi="ar-SA"/>
        </w:rPr>
        <w:t xml:space="preserve"> </w:t>
      </w:r>
      <w:r w:rsidR="00C85E4D">
        <w:rPr>
          <w:rFonts w:ascii="Times New Roman" w:eastAsia="Arial Unicode MS" w:hAnsi="Times New Roman" w:cs="Times New Roman"/>
          <w:kern w:val="1"/>
          <w:sz w:val="22"/>
          <w:szCs w:val="22"/>
          <w:lang w:val="en-US" w:bidi="ar-SA"/>
        </w:rPr>
        <w:t>Yong et al. (2016, p.1) argue that “cleaner energy is the cornerstone for cleaner production”</w:t>
      </w:r>
      <w:r>
        <w:rPr>
          <w:rFonts w:ascii="Times New Roman" w:eastAsia="Arial Unicode MS" w:hAnsi="Times New Roman" w:cs="Times New Roman"/>
          <w:kern w:val="1"/>
          <w:sz w:val="22"/>
          <w:szCs w:val="22"/>
          <w:lang w:val="en-US" w:bidi="ar-SA"/>
        </w:rPr>
        <w:t>, stating</w:t>
      </w:r>
      <w:r w:rsidR="00C85E4D">
        <w:rPr>
          <w:rFonts w:ascii="Times New Roman" w:eastAsia="Arial Unicode MS" w:hAnsi="Times New Roman" w:cs="Times New Roman"/>
          <w:kern w:val="1"/>
          <w:sz w:val="22"/>
          <w:szCs w:val="22"/>
          <w:lang w:val="en-US" w:bidi="ar-SA"/>
        </w:rPr>
        <w:t xml:space="preserve"> that environmental impacts should be minimized </w:t>
      </w:r>
      <w:r w:rsidR="00666BCB">
        <w:rPr>
          <w:rFonts w:ascii="Times New Roman" w:eastAsia="Arial Unicode MS" w:hAnsi="Times New Roman" w:cs="Times New Roman"/>
          <w:kern w:val="1"/>
          <w:sz w:val="22"/>
          <w:szCs w:val="22"/>
          <w:lang w:val="en-US" w:bidi="ar-SA"/>
        </w:rPr>
        <w:t xml:space="preserve">through net-regenerative development should be the </w:t>
      </w:r>
      <w:r w:rsidR="00C23CB7">
        <w:rPr>
          <w:rFonts w:ascii="Times New Roman" w:eastAsia="Arial Unicode MS" w:hAnsi="Times New Roman" w:cs="Times New Roman"/>
          <w:kern w:val="1"/>
          <w:sz w:val="22"/>
          <w:szCs w:val="22"/>
          <w:lang w:val="en-US" w:bidi="ar-SA"/>
        </w:rPr>
        <w:t xml:space="preserve">overarching </w:t>
      </w:r>
      <w:r w:rsidR="00666BCB">
        <w:rPr>
          <w:rFonts w:ascii="Times New Roman" w:eastAsia="Arial Unicode MS" w:hAnsi="Times New Roman" w:cs="Times New Roman"/>
          <w:kern w:val="1"/>
          <w:sz w:val="22"/>
          <w:szCs w:val="22"/>
          <w:lang w:val="en-US" w:bidi="ar-SA"/>
        </w:rPr>
        <w:t>aim</w:t>
      </w:r>
      <w:r w:rsidR="00C23CB7">
        <w:rPr>
          <w:rFonts w:ascii="Times New Roman" w:eastAsia="Arial Unicode MS" w:hAnsi="Times New Roman" w:cs="Times New Roman"/>
          <w:kern w:val="1"/>
          <w:sz w:val="22"/>
          <w:szCs w:val="22"/>
          <w:lang w:val="en-US" w:bidi="ar-SA"/>
        </w:rPr>
        <w:t>.</w:t>
      </w:r>
      <w:r>
        <w:rPr>
          <w:rFonts w:ascii="Times New Roman" w:eastAsia="Arial Unicode MS" w:hAnsi="Times New Roman" w:cs="Times New Roman"/>
          <w:kern w:val="1"/>
          <w:sz w:val="22"/>
          <w:szCs w:val="22"/>
          <w:lang w:val="en-US" w:bidi="ar-SA"/>
        </w:rPr>
        <w:t xml:space="preserve"> </w:t>
      </w:r>
      <w:r w:rsidR="005E05C9">
        <w:rPr>
          <w:rFonts w:ascii="Times New Roman" w:eastAsia="Arial Unicode MS" w:hAnsi="Times New Roman" w:cs="Times New Roman"/>
          <w:kern w:val="1"/>
          <w:sz w:val="22"/>
          <w:szCs w:val="22"/>
          <w:lang w:val="en-US" w:bidi="ar-SA"/>
        </w:rPr>
        <w:t xml:space="preserve">Cucchiella </w:t>
      </w:r>
      <w:r w:rsidR="00046DC7">
        <w:rPr>
          <w:rFonts w:ascii="Times New Roman" w:eastAsia="Arial Unicode MS" w:hAnsi="Times New Roman" w:cs="Times New Roman"/>
          <w:kern w:val="1"/>
          <w:sz w:val="22"/>
          <w:szCs w:val="22"/>
          <w:lang w:val="en-US" w:bidi="ar-SA"/>
        </w:rPr>
        <w:t xml:space="preserve">et al. </w:t>
      </w:r>
      <w:r w:rsidR="00EB2A86">
        <w:rPr>
          <w:rFonts w:ascii="Times New Roman" w:eastAsia="Arial Unicode MS" w:hAnsi="Times New Roman" w:cs="Times New Roman"/>
          <w:kern w:val="1"/>
          <w:sz w:val="22"/>
          <w:szCs w:val="22"/>
          <w:lang w:val="en-US" w:bidi="ar-SA"/>
        </w:rPr>
        <w:t>(</w:t>
      </w:r>
      <w:r w:rsidR="00046DC7">
        <w:rPr>
          <w:rFonts w:ascii="Times New Roman" w:eastAsia="Arial Unicode MS" w:hAnsi="Times New Roman" w:cs="Times New Roman"/>
          <w:kern w:val="1"/>
          <w:sz w:val="22"/>
          <w:szCs w:val="22"/>
          <w:lang w:val="en-US" w:bidi="ar-SA"/>
        </w:rPr>
        <w:t>2017</w:t>
      </w:r>
      <w:r w:rsidR="00EB2A86">
        <w:rPr>
          <w:rFonts w:ascii="Times New Roman" w:eastAsia="Arial Unicode MS" w:hAnsi="Times New Roman" w:cs="Times New Roman"/>
          <w:kern w:val="1"/>
          <w:sz w:val="22"/>
          <w:szCs w:val="22"/>
          <w:lang w:val="en-US" w:bidi="ar-SA"/>
        </w:rPr>
        <w:t>)</w:t>
      </w:r>
      <w:r w:rsidR="00046DC7">
        <w:rPr>
          <w:rFonts w:ascii="Times New Roman" w:eastAsia="Arial Unicode MS" w:hAnsi="Times New Roman" w:cs="Times New Roman"/>
          <w:kern w:val="1"/>
          <w:sz w:val="22"/>
          <w:szCs w:val="22"/>
          <w:lang w:val="en-US" w:bidi="ar-SA"/>
        </w:rPr>
        <w:t xml:space="preserve"> find that each renewable source has its own profitability</w:t>
      </w:r>
      <w:r>
        <w:rPr>
          <w:rFonts w:ascii="Times New Roman" w:eastAsia="Arial Unicode MS" w:hAnsi="Times New Roman" w:cs="Times New Roman"/>
          <w:kern w:val="1"/>
          <w:sz w:val="22"/>
          <w:szCs w:val="22"/>
          <w:lang w:val="en-US" w:bidi="ar-SA"/>
        </w:rPr>
        <w:t xml:space="preserve">, and that incentives are </w:t>
      </w:r>
      <w:r w:rsidR="00C23CB7">
        <w:rPr>
          <w:rFonts w:ascii="Times New Roman" w:eastAsia="Arial Unicode MS" w:hAnsi="Times New Roman" w:cs="Times New Roman"/>
          <w:kern w:val="1"/>
          <w:sz w:val="22"/>
          <w:szCs w:val="22"/>
          <w:lang w:val="en-US" w:bidi="ar-SA"/>
        </w:rPr>
        <w:t xml:space="preserve">particularly </w:t>
      </w:r>
      <w:r>
        <w:rPr>
          <w:rFonts w:ascii="Times New Roman" w:eastAsia="Arial Unicode MS" w:hAnsi="Times New Roman" w:cs="Times New Roman"/>
          <w:kern w:val="1"/>
          <w:sz w:val="22"/>
          <w:szCs w:val="22"/>
          <w:lang w:val="en-US" w:bidi="ar-SA"/>
        </w:rPr>
        <w:t xml:space="preserve">necessary </w:t>
      </w:r>
      <w:r w:rsidR="00C23CB7">
        <w:rPr>
          <w:rFonts w:ascii="Times New Roman" w:eastAsia="Arial Unicode MS" w:hAnsi="Times New Roman" w:cs="Times New Roman"/>
          <w:kern w:val="1"/>
          <w:sz w:val="22"/>
          <w:szCs w:val="22"/>
          <w:lang w:val="en-US" w:bidi="ar-SA"/>
        </w:rPr>
        <w:t xml:space="preserve">only </w:t>
      </w:r>
      <w:r>
        <w:rPr>
          <w:rFonts w:ascii="Times New Roman" w:eastAsia="Arial Unicode MS" w:hAnsi="Times New Roman" w:cs="Times New Roman"/>
          <w:kern w:val="1"/>
          <w:sz w:val="22"/>
          <w:szCs w:val="22"/>
          <w:lang w:val="en-US" w:bidi="ar-SA"/>
        </w:rPr>
        <w:t>in</w:t>
      </w:r>
      <w:r w:rsidR="00C23CB7">
        <w:rPr>
          <w:rFonts w:ascii="Times New Roman" w:eastAsia="Arial Unicode MS" w:hAnsi="Times New Roman" w:cs="Times New Roman"/>
          <w:kern w:val="1"/>
          <w:sz w:val="22"/>
          <w:szCs w:val="22"/>
          <w:lang w:val="en-US" w:bidi="ar-SA"/>
        </w:rPr>
        <w:t xml:space="preserve"> specific cases e.g. t</w:t>
      </w:r>
      <w:r>
        <w:rPr>
          <w:rFonts w:ascii="Times New Roman" w:eastAsia="Arial Unicode MS" w:hAnsi="Times New Roman" w:cs="Times New Roman"/>
          <w:kern w:val="1"/>
          <w:sz w:val="22"/>
          <w:szCs w:val="22"/>
          <w:lang w:val="en-US" w:bidi="ar-SA"/>
        </w:rPr>
        <w:t xml:space="preserve">o </w:t>
      </w:r>
      <w:r w:rsidR="00C23CB7">
        <w:rPr>
          <w:rFonts w:ascii="Times New Roman" w:eastAsia="Arial Unicode MS" w:hAnsi="Times New Roman" w:cs="Times New Roman"/>
          <w:kern w:val="1"/>
          <w:sz w:val="22"/>
          <w:szCs w:val="22"/>
          <w:lang w:val="en-US" w:bidi="ar-SA"/>
        </w:rPr>
        <w:t xml:space="preserve">sustain </w:t>
      </w:r>
      <w:r w:rsidR="00046DC7">
        <w:rPr>
          <w:rFonts w:ascii="Times New Roman" w:eastAsia="Arial Unicode MS" w:hAnsi="Times New Roman" w:cs="Times New Roman"/>
          <w:kern w:val="1"/>
          <w:sz w:val="22"/>
          <w:szCs w:val="22"/>
          <w:lang w:val="en-US" w:bidi="ar-SA"/>
        </w:rPr>
        <w:t xml:space="preserve">photovoltaic technology. </w:t>
      </w:r>
    </w:p>
    <w:p w14:paraId="0C36CD33" w14:textId="77777777" w:rsidR="000071E1" w:rsidRDefault="000071E1" w:rsidP="009F1DE4">
      <w:pPr>
        <w:widowControl/>
        <w:suppressAutoHyphens w:val="0"/>
        <w:ind w:right="34"/>
        <w:jc w:val="both"/>
        <w:rPr>
          <w:rFonts w:ascii="Times New Roman" w:eastAsia="Arial Unicode MS" w:hAnsi="Times New Roman" w:cs="Times New Roman"/>
          <w:kern w:val="1"/>
          <w:sz w:val="22"/>
          <w:szCs w:val="22"/>
          <w:lang w:val="en-US" w:bidi="ar-SA"/>
        </w:rPr>
      </w:pPr>
    </w:p>
    <w:p w14:paraId="2DBF60F9" w14:textId="4EBA345B" w:rsidR="00AA3334" w:rsidRDefault="00C23CB7" w:rsidP="00AA3334">
      <w:pPr>
        <w:widowControl/>
        <w:suppressAutoHyphens w:val="0"/>
        <w:ind w:right="34"/>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Mining, anyway, remains</w:t>
      </w:r>
    </w:p>
    <w:p w14:paraId="58775A27" w14:textId="1543982C" w:rsidR="00AA3334" w:rsidRDefault="00FB1D73" w:rsidP="00AA3334">
      <w:pPr>
        <w:widowControl/>
        <w:suppressAutoHyphens w:val="0"/>
        <w:ind w:right="34"/>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we also argue that</w:t>
      </w:r>
      <w:r>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lignite mining firms must go beyond that and sustainably de-growth in order to meet</w:t>
      </w:r>
      <w:r>
        <w:rPr>
          <w:rFonts w:ascii="Times New Roman" w:eastAsia="Arial Unicode MS" w:hAnsi="Times New Roman" w:cs="Times New Roman"/>
          <w:kern w:val="1"/>
          <w:sz w:val="22"/>
          <w:szCs w:val="22"/>
          <w:lang w:val="en-US" w:bidi="ar-SA"/>
        </w:rPr>
        <w:t xml:space="preserve"> the </w:t>
      </w:r>
      <w:r w:rsidR="00DB4FE4">
        <w:rPr>
          <w:rFonts w:ascii="Times New Roman" w:eastAsia="Arial Unicode MS" w:hAnsi="Times New Roman" w:cs="Times New Roman"/>
          <w:kern w:val="1"/>
          <w:sz w:val="22"/>
          <w:szCs w:val="22"/>
          <w:lang w:val="en-US" w:bidi="ar-SA"/>
        </w:rPr>
        <w:t xml:space="preserve">objective of </w:t>
      </w:r>
      <w:r>
        <w:rPr>
          <w:rFonts w:ascii="Times New Roman" w:eastAsia="Arial Unicode MS" w:hAnsi="Times New Roman" w:cs="Times New Roman"/>
          <w:kern w:val="1"/>
          <w:sz w:val="22"/>
          <w:szCs w:val="22"/>
          <w:lang w:val="en-US" w:bidi="ar-SA"/>
        </w:rPr>
        <w:t>zero emissions by 2030-2050</w:t>
      </w:r>
      <w:r w:rsidR="00DB4FE4">
        <w:rPr>
          <w:rFonts w:ascii="Times New Roman" w:eastAsia="Arial Unicode MS" w:hAnsi="Times New Roman" w:cs="Times New Roman"/>
          <w:kern w:val="1"/>
          <w:sz w:val="22"/>
          <w:szCs w:val="22"/>
          <w:lang w:val="en-US" w:bidi="ar-SA"/>
        </w:rPr>
        <w:t xml:space="preserve">, </w:t>
      </w:r>
      <w:r w:rsidR="00DB4FE4" w:rsidRPr="00AA3334">
        <w:rPr>
          <w:rFonts w:ascii="Times New Roman" w:eastAsia="Arial Unicode MS" w:hAnsi="Times New Roman" w:cs="Times New Roman"/>
          <w:kern w:val="1"/>
          <w:sz w:val="22"/>
          <w:szCs w:val="22"/>
          <w:highlight w:val="yellow"/>
          <w:lang w:val="en-US" w:bidi="ar-SA"/>
        </w:rPr>
        <w:t>as set by the Paris Convention (2014)</w:t>
      </w:r>
      <w:r w:rsidR="00763E64" w:rsidRPr="00AA3334">
        <w:rPr>
          <w:rFonts w:ascii="Times New Roman" w:eastAsia="Arial Unicode MS" w:hAnsi="Times New Roman" w:cs="Times New Roman"/>
          <w:kern w:val="1"/>
          <w:sz w:val="22"/>
          <w:szCs w:val="22"/>
          <w:highlight w:val="yellow"/>
          <w:lang w:val="en-US" w:bidi="ar-SA"/>
        </w:rPr>
        <w:t>.</w:t>
      </w:r>
      <w:r w:rsidR="00763E64">
        <w:rPr>
          <w:rFonts w:ascii="Times New Roman" w:eastAsia="Arial Unicode MS" w:hAnsi="Times New Roman" w:cs="Times New Roman"/>
          <w:kern w:val="1"/>
          <w:sz w:val="22"/>
          <w:szCs w:val="22"/>
          <w:lang w:val="en-US" w:bidi="ar-SA"/>
        </w:rPr>
        <w:t xml:space="preserve"> </w:t>
      </w:r>
      <w:r w:rsidR="003C6C45" w:rsidRPr="003C6C45">
        <w:rPr>
          <w:rFonts w:ascii="Times New Roman" w:eastAsia="Arial Unicode MS" w:hAnsi="Times New Roman" w:cs="Times New Roman"/>
          <w:kern w:val="1"/>
          <w:sz w:val="22"/>
          <w:szCs w:val="22"/>
          <w:lang w:val="en-US" w:bidi="ar-SA"/>
        </w:rPr>
        <w:t xml:space="preserve">The conditions </w:t>
      </w:r>
      <w:r w:rsidR="00DB4FE4">
        <w:rPr>
          <w:rFonts w:ascii="Times New Roman" w:eastAsia="Arial Unicode MS" w:hAnsi="Times New Roman" w:cs="Times New Roman"/>
          <w:kern w:val="1"/>
          <w:sz w:val="22"/>
          <w:szCs w:val="22"/>
          <w:lang w:val="en-US" w:bidi="ar-SA"/>
        </w:rPr>
        <w:t xml:space="preserve">for </w:t>
      </w:r>
      <w:r w:rsidR="003C6C45" w:rsidRPr="003C6C45">
        <w:rPr>
          <w:rFonts w:ascii="Times New Roman" w:eastAsia="Arial Unicode MS" w:hAnsi="Times New Roman" w:cs="Times New Roman"/>
          <w:kern w:val="1"/>
          <w:sz w:val="22"/>
          <w:szCs w:val="22"/>
          <w:lang w:val="en-US" w:bidi="ar-SA"/>
        </w:rPr>
        <w:t>sustainable de</w:t>
      </w:r>
      <w:r w:rsidR="00DB4FE4">
        <w:rPr>
          <w:rFonts w:ascii="Times New Roman" w:eastAsia="Arial Unicode MS" w:hAnsi="Times New Roman" w:cs="Times New Roman"/>
          <w:kern w:val="1"/>
          <w:sz w:val="22"/>
          <w:szCs w:val="22"/>
          <w:lang w:val="en-US" w:bidi="ar-SA"/>
        </w:rPr>
        <w:t>-</w:t>
      </w:r>
      <w:r w:rsidR="003C6C45" w:rsidRPr="003C6C45">
        <w:rPr>
          <w:rFonts w:ascii="Times New Roman" w:eastAsia="Arial Unicode MS" w:hAnsi="Times New Roman" w:cs="Times New Roman"/>
          <w:kern w:val="1"/>
          <w:sz w:val="22"/>
          <w:szCs w:val="22"/>
          <w:lang w:val="en-US" w:bidi="ar-SA"/>
        </w:rPr>
        <w:t xml:space="preserve">growth has been </w:t>
      </w:r>
      <w:r w:rsidR="00DB4FE4">
        <w:rPr>
          <w:rFonts w:ascii="Times New Roman" w:eastAsia="Arial Unicode MS" w:hAnsi="Times New Roman" w:cs="Times New Roman"/>
          <w:kern w:val="1"/>
          <w:sz w:val="22"/>
          <w:szCs w:val="22"/>
          <w:lang w:val="en-US" w:bidi="ar-SA"/>
        </w:rPr>
        <w:t xml:space="preserve">widely discussed </w:t>
      </w:r>
      <w:r w:rsidR="003C6C45" w:rsidRPr="003C6C45">
        <w:rPr>
          <w:rFonts w:ascii="Times New Roman" w:eastAsia="Arial Unicode MS" w:hAnsi="Times New Roman" w:cs="Times New Roman"/>
          <w:kern w:val="1"/>
          <w:sz w:val="22"/>
          <w:szCs w:val="22"/>
          <w:lang w:val="en-US" w:bidi="ar-SA"/>
        </w:rPr>
        <w:t xml:space="preserve">in the Journal of Cleaner Production (e.g. </w:t>
      </w:r>
      <w:r w:rsidR="00AB59BB">
        <w:rPr>
          <w:rFonts w:ascii="Times New Roman" w:eastAsia="Arial Unicode MS" w:hAnsi="Times New Roman" w:cs="Times New Roman"/>
          <w:kern w:val="1"/>
          <w:sz w:val="22"/>
          <w:szCs w:val="22"/>
          <w:lang w:val="en-US" w:bidi="ar-SA"/>
        </w:rPr>
        <w:t xml:space="preserve">Rommel et al. 2016; </w:t>
      </w:r>
      <w:r w:rsidR="003C6C45">
        <w:rPr>
          <w:rFonts w:ascii="Times New Roman" w:eastAsia="Arial Unicode MS" w:hAnsi="Times New Roman" w:cs="Times New Roman"/>
          <w:kern w:val="1"/>
          <w:sz w:val="22"/>
          <w:szCs w:val="22"/>
          <w:lang w:val="en-US" w:bidi="ar-SA"/>
        </w:rPr>
        <w:t xml:space="preserve">Schneider et al.; 2010; Sekulova et al., 2013). Schneider et al. </w:t>
      </w:r>
      <w:r w:rsidR="00DB6F93">
        <w:rPr>
          <w:rFonts w:ascii="Times New Roman" w:eastAsia="Arial Unicode MS" w:hAnsi="Times New Roman" w:cs="Times New Roman"/>
          <w:kern w:val="1"/>
          <w:sz w:val="22"/>
          <w:szCs w:val="22"/>
          <w:lang w:val="en-US" w:bidi="ar-SA"/>
        </w:rPr>
        <w:t>(</w:t>
      </w:r>
      <w:r w:rsidR="003C6C45">
        <w:rPr>
          <w:rFonts w:ascii="Times New Roman" w:eastAsia="Arial Unicode MS" w:hAnsi="Times New Roman" w:cs="Times New Roman"/>
          <w:kern w:val="1"/>
          <w:sz w:val="22"/>
          <w:szCs w:val="22"/>
          <w:lang w:val="en-US" w:bidi="ar-SA"/>
        </w:rPr>
        <w:t>2010</w:t>
      </w:r>
      <w:r w:rsidR="00DB6F93">
        <w:rPr>
          <w:rFonts w:ascii="Times New Roman" w:eastAsia="Arial Unicode MS" w:hAnsi="Times New Roman" w:cs="Times New Roman"/>
          <w:kern w:val="1"/>
          <w:sz w:val="22"/>
          <w:szCs w:val="22"/>
          <w:lang w:val="en-US" w:bidi="ar-SA"/>
        </w:rPr>
        <w:t>, p. 511)</w:t>
      </w:r>
      <w:r w:rsidR="003C6C45">
        <w:rPr>
          <w:rFonts w:ascii="Times New Roman" w:eastAsia="Arial Unicode MS" w:hAnsi="Times New Roman" w:cs="Times New Roman"/>
          <w:kern w:val="1"/>
          <w:sz w:val="22"/>
          <w:szCs w:val="22"/>
          <w:lang w:val="en-US" w:bidi="ar-SA"/>
        </w:rPr>
        <w:t xml:space="preserve"> define sustainable de</w:t>
      </w:r>
      <w:r w:rsidR="00DB4FE4">
        <w:rPr>
          <w:rFonts w:ascii="Times New Roman" w:eastAsia="Arial Unicode MS" w:hAnsi="Times New Roman" w:cs="Times New Roman"/>
          <w:kern w:val="1"/>
          <w:sz w:val="22"/>
          <w:szCs w:val="22"/>
          <w:lang w:val="en-US" w:bidi="ar-SA"/>
        </w:rPr>
        <w:t>-</w:t>
      </w:r>
      <w:r w:rsidR="003C6C45">
        <w:rPr>
          <w:rFonts w:ascii="Times New Roman" w:eastAsia="Arial Unicode MS" w:hAnsi="Times New Roman" w:cs="Times New Roman"/>
          <w:kern w:val="1"/>
          <w:sz w:val="22"/>
          <w:szCs w:val="22"/>
          <w:lang w:val="en-US" w:bidi="ar-SA"/>
        </w:rPr>
        <w:t xml:space="preserve">growth </w:t>
      </w:r>
      <w:r w:rsidR="00DB6F93">
        <w:rPr>
          <w:rFonts w:ascii="Times New Roman" w:eastAsia="Arial Unicode MS" w:hAnsi="Times New Roman" w:cs="Times New Roman"/>
          <w:kern w:val="1"/>
          <w:sz w:val="22"/>
          <w:szCs w:val="22"/>
          <w:lang w:val="en-US" w:bidi="ar-SA"/>
        </w:rPr>
        <w:t>“</w:t>
      </w:r>
      <w:r w:rsidR="003C6C45">
        <w:rPr>
          <w:rFonts w:ascii="Times New Roman" w:eastAsia="Arial Unicode MS" w:hAnsi="Times New Roman" w:cs="Times New Roman"/>
          <w:kern w:val="1"/>
          <w:sz w:val="22"/>
          <w:szCs w:val="22"/>
          <w:lang w:val="en-US" w:bidi="ar-SA"/>
        </w:rPr>
        <w:t>as</w:t>
      </w:r>
      <w:r w:rsidR="00DB6F93">
        <w:rPr>
          <w:rFonts w:ascii="Times New Roman" w:eastAsia="Arial Unicode MS" w:hAnsi="Times New Roman" w:cs="Times New Roman"/>
          <w:kern w:val="1"/>
          <w:sz w:val="22"/>
          <w:szCs w:val="22"/>
          <w:lang w:val="en-US" w:bidi="ar-SA"/>
        </w:rPr>
        <w:t xml:space="preserve"> an</w:t>
      </w:r>
      <w:r w:rsidR="003C6C45">
        <w:rPr>
          <w:rFonts w:ascii="Times New Roman" w:eastAsia="Arial Unicode MS" w:hAnsi="Times New Roman" w:cs="Times New Roman"/>
          <w:kern w:val="1"/>
          <w:sz w:val="22"/>
          <w:szCs w:val="22"/>
          <w:lang w:val="en-US" w:bidi="ar-SA"/>
        </w:rPr>
        <w:t xml:space="preserve"> equitable downscaling of production and consumption that increases human well-being and enhances ecological conditions at the local and global lev</w:t>
      </w:r>
      <w:r w:rsidR="00DB6F93">
        <w:rPr>
          <w:rFonts w:ascii="Times New Roman" w:eastAsia="Arial Unicode MS" w:hAnsi="Times New Roman" w:cs="Times New Roman"/>
          <w:kern w:val="1"/>
          <w:sz w:val="22"/>
          <w:szCs w:val="22"/>
          <w:lang w:val="en-US" w:bidi="ar-SA"/>
        </w:rPr>
        <w:t xml:space="preserve">el, in the short </w:t>
      </w:r>
      <w:r w:rsidR="00DB6F93">
        <w:rPr>
          <w:rFonts w:ascii="Times New Roman" w:eastAsia="Arial Unicode MS" w:hAnsi="Times New Roman" w:cs="Times New Roman"/>
          <w:kern w:val="1"/>
          <w:sz w:val="22"/>
          <w:szCs w:val="22"/>
          <w:lang w:val="en-US" w:bidi="ar-SA"/>
        </w:rPr>
        <w:lastRenderedPageBreak/>
        <w:t>and long term“</w:t>
      </w:r>
      <w:r w:rsidR="00DB4FE4">
        <w:rPr>
          <w:rFonts w:ascii="Times New Roman" w:eastAsia="Arial Unicode MS" w:hAnsi="Times New Roman" w:cs="Times New Roman"/>
          <w:kern w:val="1"/>
          <w:sz w:val="22"/>
          <w:szCs w:val="22"/>
          <w:lang w:val="en-US" w:bidi="ar-SA"/>
        </w:rPr>
        <w:t>, criticizing the</w:t>
      </w:r>
      <w:r w:rsidR="00795BD0">
        <w:rPr>
          <w:rFonts w:ascii="Times New Roman" w:eastAsia="Arial Unicode MS" w:hAnsi="Times New Roman" w:cs="Times New Roman"/>
          <w:kern w:val="1"/>
          <w:sz w:val="22"/>
          <w:szCs w:val="22"/>
          <w:lang w:val="en-US" w:bidi="ar-SA"/>
        </w:rPr>
        <w:t xml:space="preserve"> green economy </w:t>
      </w:r>
      <w:r w:rsidR="00DB4FE4">
        <w:rPr>
          <w:rFonts w:ascii="Times New Roman" w:eastAsia="Arial Unicode MS" w:hAnsi="Times New Roman" w:cs="Times New Roman"/>
          <w:kern w:val="1"/>
          <w:sz w:val="22"/>
          <w:szCs w:val="22"/>
          <w:lang w:val="en-US" w:bidi="ar-SA"/>
        </w:rPr>
        <w:t>as it</w:t>
      </w:r>
      <w:r w:rsidR="00795BD0">
        <w:rPr>
          <w:rFonts w:ascii="Times New Roman" w:eastAsia="Arial Unicode MS" w:hAnsi="Times New Roman" w:cs="Times New Roman"/>
          <w:kern w:val="1"/>
          <w:sz w:val="22"/>
          <w:szCs w:val="22"/>
          <w:lang w:val="en-US" w:bidi="ar-SA"/>
        </w:rPr>
        <w:t xml:space="preserve"> often</w:t>
      </w:r>
      <w:r w:rsidR="00795BD0" w:rsidRPr="00795BD0">
        <w:rPr>
          <w:rFonts w:ascii="Times New Roman" w:eastAsia="Arial Unicode MS" w:hAnsi="Times New Roman" w:cs="Times New Roman"/>
          <w:kern w:val="1"/>
          <w:sz w:val="22"/>
          <w:szCs w:val="22"/>
          <w:lang w:val="en-US" w:bidi="ar-SA"/>
        </w:rPr>
        <w:t xml:space="preserve"> implies the development of </w:t>
      </w:r>
      <w:r w:rsidR="00DB4FE4">
        <w:rPr>
          <w:rFonts w:ascii="Times New Roman" w:eastAsia="Arial Unicode MS" w:hAnsi="Times New Roman" w:cs="Times New Roman"/>
          <w:kern w:val="1"/>
          <w:sz w:val="22"/>
          <w:szCs w:val="22"/>
          <w:lang w:val="en-US" w:bidi="ar-SA"/>
        </w:rPr>
        <w:t>‘</w:t>
      </w:r>
      <w:r w:rsidR="00795BD0" w:rsidRPr="00795BD0">
        <w:rPr>
          <w:rFonts w:ascii="Times New Roman" w:eastAsia="Arial Unicode MS" w:hAnsi="Times New Roman" w:cs="Times New Roman"/>
          <w:kern w:val="1"/>
          <w:sz w:val="22"/>
          <w:szCs w:val="22"/>
          <w:lang w:val="en-US" w:bidi="ar-SA"/>
        </w:rPr>
        <w:t>greener</w:t>
      </w:r>
      <w:r w:rsidR="00DB4FE4">
        <w:rPr>
          <w:rFonts w:ascii="Times New Roman" w:eastAsia="Arial Unicode MS" w:hAnsi="Times New Roman" w:cs="Times New Roman"/>
          <w:kern w:val="1"/>
          <w:sz w:val="22"/>
          <w:szCs w:val="22"/>
          <w:lang w:val="en-US" w:bidi="ar-SA"/>
        </w:rPr>
        <w:t>’</w:t>
      </w:r>
      <w:r w:rsidR="00795BD0" w:rsidRPr="00795BD0">
        <w:rPr>
          <w:rFonts w:ascii="Times New Roman" w:eastAsia="Arial Unicode MS" w:hAnsi="Times New Roman" w:cs="Times New Roman"/>
          <w:kern w:val="1"/>
          <w:sz w:val="22"/>
          <w:szCs w:val="22"/>
          <w:lang w:val="en-US" w:bidi="ar-SA"/>
        </w:rPr>
        <w:t xml:space="preserve"> industries </w:t>
      </w:r>
      <w:r w:rsidR="00DB4FE4">
        <w:rPr>
          <w:rFonts w:ascii="Times New Roman" w:eastAsia="Arial Unicode MS" w:hAnsi="Times New Roman" w:cs="Times New Roman"/>
          <w:kern w:val="1"/>
          <w:sz w:val="22"/>
          <w:szCs w:val="22"/>
          <w:lang w:val="en-US" w:bidi="ar-SA"/>
        </w:rPr>
        <w:t xml:space="preserve">without </w:t>
      </w:r>
      <w:r w:rsidR="00795BD0" w:rsidRPr="00795BD0">
        <w:rPr>
          <w:rFonts w:ascii="Times New Roman" w:eastAsia="Arial Unicode MS" w:hAnsi="Times New Roman" w:cs="Times New Roman"/>
          <w:kern w:val="1"/>
          <w:sz w:val="22"/>
          <w:szCs w:val="22"/>
          <w:lang w:val="en-US" w:bidi="ar-SA"/>
        </w:rPr>
        <w:t xml:space="preserve">necessarily replacing </w:t>
      </w:r>
      <w:r w:rsidR="00DB4FE4">
        <w:rPr>
          <w:rFonts w:ascii="Times New Roman" w:eastAsia="Arial Unicode MS" w:hAnsi="Times New Roman" w:cs="Times New Roman"/>
          <w:kern w:val="1"/>
          <w:sz w:val="22"/>
          <w:szCs w:val="22"/>
          <w:lang w:val="en-US" w:bidi="ar-SA"/>
        </w:rPr>
        <w:t>traditionally polluting</w:t>
      </w:r>
      <w:r w:rsidR="00795BD0" w:rsidRPr="00795BD0">
        <w:rPr>
          <w:rFonts w:ascii="Times New Roman" w:eastAsia="Arial Unicode MS" w:hAnsi="Times New Roman" w:cs="Times New Roman"/>
          <w:kern w:val="1"/>
          <w:sz w:val="22"/>
          <w:szCs w:val="22"/>
          <w:lang w:val="en-US" w:bidi="ar-SA"/>
        </w:rPr>
        <w:t xml:space="preserve"> industries.</w:t>
      </w:r>
      <w:r w:rsidR="00795BD0">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In this paper, we</w:t>
      </w:r>
      <w:r w:rsidR="00795BD0">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 xml:space="preserve">illustrate </w:t>
      </w:r>
      <w:r w:rsidR="00AA3334" w:rsidRPr="00AA3334">
        <w:rPr>
          <w:rFonts w:ascii="Times New Roman" w:eastAsia="Arial Unicode MS" w:hAnsi="Times New Roman" w:cs="Times New Roman"/>
          <w:kern w:val="1"/>
          <w:sz w:val="22"/>
          <w:szCs w:val="22"/>
          <w:lang w:val="en-US" w:bidi="ar-SA"/>
        </w:rPr>
        <w:t xml:space="preserve">a precondition for un-sustainable forms of energy generation based on nuclear and coal exploitation; henceforth more sustainable mining appears to be a necessity (Bebbington 2014, Pimentel et al. 2016). Govindan et al (2014) state that “sustainable mining practices are a must”, arguing that social responsible mining could only be achieved by engaging with and involving multiple stakeholders including governmental, media, and societal associations. Pimentel et (p. 2145) argue that “a nation's mineral resources can only generate prosperity if specific technology assets are employed in a way as to effectively develop its resource sector, capture value from it, and transform that value into long-term benefits”, although they identify important gaps in operations and waste management, mine closure and rehabilitation. Bebbington </w:t>
      </w:r>
      <w:r w:rsidR="00AA3334">
        <w:rPr>
          <w:rFonts w:ascii="Times New Roman" w:eastAsia="Arial Unicode MS" w:hAnsi="Times New Roman" w:cs="Times New Roman"/>
          <w:kern w:val="1"/>
          <w:sz w:val="22"/>
          <w:szCs w:val="22"/>
          <w:lang w:val="en-US" w:bidi="ar-SA"/>
        </w:rPr>
        <w:t>(</w:t>
      </w:r>
      <w:r w:rsidR="00AA3334" w:rsidRPr="00AA3334">
        <w:rPr>
          <w:rFonts w:ascii="Times New Roman" w:eastAsia="Arial Unicode MS" w:hAnsi="Times New Roman" w:cs="Times New Roman"/>
          <w:kern w:val="1"/>
          <w:sz w:val="22"/>
          <w:szCs w:val="22"/>
          <w:lang w:val="en-US" w:bidi="ar-SA"/>
        </w:rPr>
        <w:t>2014</w:t>
      </w:r>
      <w:r w:rsidR="00AA3334">
        <w:rPr>
          <w:rFonts w:ascii="Times New Roman" w:eastAsia="Arial Unicode MS" w:hAnsi="Times New Roman" w:cs="Times New Roman"/>
          <w:kern w:val="1"/>
          <w:sz w:val="22"/>
          <w:szCs w:val="22"/>
          <w:lang w:val="en-US" w:bidi="ar-SA"/>
        </w:rPr>
        <w:t>)</w:t>
      </w:r>
      <w:r w:rsidR="00AA3334" w:rsidRPr="00AA3334">
        <w:rPr>
          <w:rFonts w:ascii="Times New Roman" w:eastAsia="Arial Unicode MS" w:hAnsi="Times New Roman" w:cs="Times New Roman"/>
          <w:kern w:val="1"/>
          <w:sz w:val="22"/>
          <w:szCs w:val="22"/>
          <w:lang w:val="en-US" w:bidi="ar-SA"/>
        </w:rPr>
        <w:t xml:space="preserve"> states that “socio-environmental conflict presents mining companies with the chance to engage in vital discussions on the relationships between development, democracy and the environment”. </w:t>
      </w:r>
    </w:p>
    <w:p w14:paraId="2BB3561E" w14:textId="77777777" w:rsidR="00AA3334" w:rsidRPr="00AA3334" w:rsidRDefault="00AA3334" w:rsidP="00AA3334">
      <w:pPr>
        <w:widowControl/>
        <w:suppressAutoHyphens w:val="0"/>
        <w:ind w:right="34"/>
        <w:jc w:val="both"/>
        <w:rPr>
          <w:rFonts w:ascii="Times New Roman" w:eastAsia="Arial Unicode MS" w:hAnsi="Times New Roman" w:cs="Times New Roman"/>
          <w:kern w:val="1"/>
          <w:sz w:val="22"/>
          <w:szCs w:val="22"/>
          <w:lang w:val="en-US" w:bidi="ar-SA"/>
        </w:rPr>
      </w:pPr>
    </w:p>
    <w:p w14:paraId="70EA38DA" w14:textId="7B5AE3B1" w:rsidR="00B62A9E" w:rsidRDefault="00AA3334" w:rsidP="00AA3334">
      <w:pPr>
        <w:widowControl/>
        <w:suppressAutoHyphens w:val="0"/>
        <w:ind w:right="34"/>
        <w:jc w:val="both"/>
        <w:rPr>
          <w:rFonts w:ascii="Times New Roman" w:eastAsia="Arial Unicode MS" w:hAnsi="Times New Roman" w:cs="Times New Roman"/>
          <w:kern w:val="1"/>
          <w:sz w:val="22"/>
          <w:szCs w:val="22"/>
          <w:lang w:val="en-US" w:bidi="ar-SA"/>
        </w:rPr>
      </w:pPr>
      <w:r w:rsidRPr="00AA3334">
        <w:rPr>
          <w:rFonts w:ascii="Times New Roman" w:eastAsia="Arial Unicode MS" w:hAnsi="Times New Roman" w:cs="Times New Roman"/>
          <w:kern w:val="1"/>
          <w:sz w:val="22"/>
          <w:szCs w:val="22"/>
          <w:lang w:val="en-US" w:bidi="ar-SA"/>
        </w:rPr>
        <w:t>While we agree with the last statement</w:t>
      </w:r>
      <w:r>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the case of</w:t>
      </w:r>
      <w:r w:rsidR="00795BD0">
        <w:rPr>
          <w:rFonts w:ascii="Times New Roman" w:eastAsia="Arial Unicode MS" w:hAnsi="Times New Roman" w:cs="Times New Roman"/>
          <w:kern w:val="1"/>
          <w:sz w:val="22"/>
          <w:szCs w:val="22"/>
          <w:lang w:val="en-US" w:bidi="ar-SA"/>
        </w:rPr>
        <w:t xml:space="preserve"> Germany </w:t>
      </w:r>
      <w:r w:rsidR="00DB4FE4">
        <w:rPr>
          <w:rFonts w:ascii="Times New Roman" w:eastAsia="Arial Unicode MS" w:hAnsi="Times New Roman" w:cs="Times New Roman"/>
          <w:kern w:val="1"/>
          <w:sz w:val="22"/>
          <w:szCs w:val="22"/>
          <w:lang w:val="en-US" w:bidi="ar-SA"/>
        </w:rPr>
        <w:t>show</w:t>
      </w:r>
      <w:r>
        <w:rPr>
          <w:rFonts w:ascii="Times New Roman" w:eastAsia="Arial Unicode MS" w:hAnsi="Times New Roman" w:cs="Times New Roman"/>
          <w:kern w:val="1"/>
          <w:sz w:val="22"/>
          <w:szCs w:val="22"/>
          <w:lang w:val="en-US" w:bidi="ar-SA"/>
        </w:rPr>
        <w:t>s</w:t>
      </w:r>
      <w:r w:rsidR="00DB4FE4">
        <w:rPr>
          <w:rFonts w:ascii="Times New Roman" w:eastAsia="Arial Unicode MS" w:hAnsi="Times New Roman" w:cs="Times New Roman"/>
          <w:kern w:val="1"/>
          <w:sz w:val="22"/>
          <w:szCs w:val="22"/>
          <w:lang w:val="en-US" w:bidi="ar-SA"/>
        </w:rPr>
        <w:t xml:space="preserve"> that </w:t>
      </w:r>
      <w:r w:rsidR="00795BD0">
        <w:rPr>
          <w:rFonts w:ascii="Times New Roman" w:eastAsia="Arial Unicode MS" w:hAnsi="Times New Roman" w:cs="Times New Roman"/>
          <w:kern w:val="1"/>
          <w:sz w:val="22"/>
          <w:szCs w:val="22"/>
          <w:lang w:val="en-US" w:bidi="ar-SA"/>
        </w:rPr>
        <w:t xml:space="preserve">an </w:t>
      </w:r>
      <w:r w:rsidR="00DB4FE4">
        <w:rPr>
          <w:rFonts w:ascii="Times New Roman" w:eastAsia="Arial Unicode MS" w:hAnsi="Times New Roman" w:cs="Times New Roman"/>
          <w:kern w:val="1"/>
          <w:sz w:val="22"/>
          <w:szCs w:val="22"/>
          <w:lang w:val="en-US" w:bidi="ar-SA"/>
        </w:rPr>
        <w:t xml:space="preserve">increasing </w:t>
      </w:r>
      <w:r w:rsidR="00795BD0">
        <w:rPr>
          <w:rFonts w:ascii="Times New Roman" w:eastAsia="Arial Unicode MS" w:hAnsi="Times New Roman" w:cs="Times New Roman"/>
          <w:kern w:val="1"/>
          <w:sz w:val="22"/>
          <w:szCs w:val="22"/>
          <w:lang w:val="en-US" w:bidi="ar-SA"/>
        </w:rPr>
        <w:t xml:space="preserve">share of renewable energy and </w:t>
      </w:r>
      <w:r w:rsidR="00DB4FE4">
        <w:rPr>
          <w:rFonts w:ascii="Times New Roman" w:eastAsia="Arial Unicode MS" w:hAnsi="Times New Roman" w:cs="Times New Roman"/>
          <w:kern w:val="1"/>
          <w:sz w:val="22"/>
          <w:szCs w:val="22"/>
          <w:lang w:val="en-US" w:bidi="ar-SA"/>
        </w:rPr>
        <w:t xml:space="preserve">equally an expanding </w:t>
      </w:r>
      <w:r w:rsidR="00795BD0">
        <w:rPr>
          <w:rFonts w:ascii="Times New Roman" w:eastAsia="Arial Unicode MS" w:hAnsi="Times New Roman" w:cs="Times New Roman"/>
          <w:kern w:val="1"/>
          <w:sz w:val="22"/>
          <w:szCs w:val="22"/>
          <w:lang w:val="en-US" w:bidi="ar-SA"/>
        </w:rPr>
        <w:t xml:space="preserve">coal production </w:t>
      </w:r>
      <w:r w:rsidR="00DB4FE4">
        <w:rPr>
          <w:rFonts w:ascii="Times New Roman" w:eastAsia="Arial Unicode MS" w:hAnsi="Times New Roman" w:cs="Times New Roman"/>
          <w:kern w:val="1"/>
          <w:sz w:val="22"/>
          <w:szCs w:val="22"/>
          <w:lang w:val="en-US" w:bidi="ar-SA"/>
        </w:rPr>
        <w:t xml:space="preserve">are </w:t>
      </w:r>
      <w:r w:rsidR="00795BD0">
        <w:rPr>
          <w:rFonts w:ascii="Times New Roman" w:eastAsia="Arial Unicode MS" w:hAnsi="Times New Roman" w:cs="Times New Roman"/>
          <w:kern w:val="1"/>
          <w:sz w:val="22"/>
          <w:szCs w:val="22"/>
          <w:lang w:val="en-US" w:bidi="ar-SA"/>
        </w:rPr>
        <w:t xml:space="preserve">quite common </w:t>
      </w:r>
      <w:r w:rsidR="00DB4FE4">
        <w:rPr>
          <w:rFonts w:ascii="Times New Roman" w:eastAsia="Arial Unicode MS" w:hAnsi="Times New Roman" w:cs="Times New Roman"/>
          <w:kern w:val="1"/>
          <w:sz w:val="22"/>
          <w:szCs w:val="22"/>
          <w:lang w:val="en-US" w:bidi="ar-SA"/>
        </w:rPr>
        <w:t xml:space="preserve">to find </w:t>
      </w:r>
      <w:r w:rsidR="00795BD0">
        <w:rPr>
          <w:rFonts w:ascii="Times New Roman" w:eastAsia="Arial Unicode MS" w:hAnsi="Times New Roman" w:cs="Times New Roman"/>
          <w:kern w:val="1"/>
          <w:sz w:val="22"/>
          <w:szCs w:val="22"/>
          <w:lang w:val="en-US" w:bidi="ar-SA"/>
        </w:rPr>
        <w:t xml:space="preserve">in </w:t>
      </w:r>
      <w:r w:rsidR="00DB4FE4">
        <w:rPr>
          <w:rFonts w:ascii="Times New Roman" w:eastAsia="Arial Unicode MS" w:hAnsi="Times New Roman" w:cs="Times New Roman"/>
          <w:kern w:val="1"/>
          <w:sz w:val="22"/>
          <w:szCs w:val="22"/>
          <w:lang w:val="en-US" w:bidi="ar-SA"/>
        </w:rPr>
        <w:t xml:space="preserve">developed </w:t>
      </w:r>
      <w:r w:rsidR="00795BD0">
        <w:rPr>
          <w:rFonts w:ascii="Times New Roman" w:eastAsia="Arial Unicode MS" w:hAnsi="Times New Roman" w:cs="Times New Roman"/>
          <w:kern w:val="1"/>
          <w:sz w:val="22"/>
          <w:szCs w:val="22"/>
          <w:lang w:val="en-US" w:bidi="ar-SA"/>
        </w:rPr>
        <w:t>economies.</w:t>
      </w:r>
      <w:r w:rsidR="00AB59BB">
        <w:rPr>
          <w:rFonts w:ascii="Times New Roman" w:eastAsia="Arial Unicode MS" w:hAnsi="Times New Roman" w:cs="Times New Roman"/>
          <w:kern w:val="1"/>
          <w:sz w:val="22"/>
          <w:szCs w:val="22"/>
          <w:lang w:val="en-US" w:bidi="ar-SA"/>
        </w:rPr>
        <w:t xml:space="preserve"> Germany </w:t>
      </w:r>
      <w:r w:rsidR="00E0694D">
        <w:rPr>
          <w:rFonts w:ascii="Times New Roman" w:eastAsia="Arial Unicode MS" w:hAnsi="Times New Roman" w:cs="Times New Roman"/>
          <w:kern w:val="1"/>
          <w:sz w:val="22"/>
          <w:szCs w:val="22"/>
          <w:lang w:val="en-US" w:bidi="ar-SA"/>
        </w:rPr>
        <w:t>energy transition</w:t>
      </w:r>
      <w:r w:rsidR="00DB4FE4">
        <w:rPr>
          <w:rFonts w:ascii="Times New Roman" w:eastAsia="Arial Unicode MS" w:hAnsi="Times New Roman" w:cs="Times New Roman"/>
          <w:kern w:val="1"/>
          <w:sz w:val="22"/>
          <w:szCs w:val="22"/>
          <w:lang w:val="en-US" w:bidi="ar-SA"/>
        </w:rPr>
        <w:t>,</w:t>
      </w:r>
      <w:r w:rsidR="00E0694D">
        <w:rPr>
          <w:rFonts w:ascii="Times New Roman" w:eastAsia="Arial Unicode MS" w:hAnsi="Times New Roman" w:cs="Times New Roman"/>
          <w:kern w:val="1"/>
          <w:sz w:val="22"/>
          <w:szCs w:val="22"/>
          <w:lang w:val="en-US" w:bidi="ar-SA"/>
        </w:rPr>
        <w:t xml:space="preserve"> with its wide range of community renewable energy projects to the </w:t>
      </w:r>
      <w:r w:rsidR="00DB4FE4">
        <w:rPr>
          <w:rFonts w:ascii="Times New Roman" w:eastAsia="Arial Unicode MS" w:hAnsi="Times New Roman" w:cs="Times New Roman"/>
          <w:kern w:val="1"/>
          <w:sz w:val="22"/>
          <w:szCs w:val="22"/>
          <w:lang w:val="en-US" w:bidi="ar-SA"/>
        </w:rPr>
        <w:t>de-</w:t>
      </w:r>
      <w:r w:rsidR="00E0694D">
        <w:rPr>
          <w:rFonts w:ascii="Times New Roman" w:eastAsia="Arial Unicode MS" w:hAnsi="Times New Roman" w:cs="Times New Roman"/>
          <w:kern w:val="1"/>
          <w:sz w:val="22"/>
          <w:szCs w:val="22"/>
          <w:lang w:val="en-US" w:bidi="ar-SA"/>
        </w:rPr>
        <w:t>growth movement</w:t>
      </w:r>
      <w:r w:rsidR="00DB4FE4">
        <w:rPr>
          <w:rFonts w:ascii="Times New Roman" w:eastAsia="Arial Unicode MS" w:hAnsi="Times New Roman" w:cs="Times New Roman"/>
          <w:kern w:val="1"/>
          <w:sz w:val="22"/>
          <w:szCs w:val="22"/>
          <w:lang w:val="en-US" w:bidi="ar-SA"/>
        </w:rPr>
        <w:t>, “</w:t>
      </w:r>
      <w:r w:rsidR="00AB59BB">
        <w:rPr>
          <w:rFonts w:ascii="Times New Roman" w:eastAsia="Arial Unicode MS" w:hAnsi="Times New Roman" w:cs="Times New Roman"/>
          <w:kern w:val="1"/>
          <w:sz w:val="22"/>
          <w:szCs w:val="22"/>
          <w:lang w:val="en-US" w:bidi="ar-SA"/>
        </w:rPr>
        <w:t xml:space="preserve">serves as an international </w:t>
      </w:r>
      <w:r w:rsidR="00E0694D">
        <w:rPr>
          <w:rFonts w:ascii="Times New Roman" w:eastAsia="Arial Unicode MS" w:hAnsi="Times New Roman" w:cs="Times New Roman"/>
          <w:kern w:val="1"/>
          <w:sz w:val="22"/>
          <w:szCs w:val="22"/>
          <w:lang w:val="en-US" w:bidi="ar-SA"/>
        </w:rPr>
        <w:t>showcase for the transition of a large industrialized economy to a low-carbon energy system”</w:t>
      </w:r>
      <w:r w:rsidR="00B62A9E">
        <w:rPr>
          <w:rFonts w:ascii="Times New Roman" w:eastAsia="Arial Unicode MS" w:hAnsi="Times New Roman" w:cs="Times New Roman"/>
          <w:kern w:val="1"/>
          <w:sz w:val="22"/>
          <w:szCs w:val="22"/>
          <w:lang w:val="en-US" w:bidi="ar-SA"/>
        </w:rPr>
        <w:t xml:space="preserve">, and bears </w:t>
      </w:r>
      <w:r w:rsidR="00B62A9E" w:rsidRPr="006243D3">
        <w:rPr>
          <w:rFonts w:ascii="Times New Roman" w:eastAsia="Arial Unicode MS" w:hAnsi="Times New Roman" w:cs="Times New Roman"/>
          <w:kern w:val="1"/>
          <w:sz w:val="22"/>
          <w:szCs w:val="22"/>
          <w:lang w:val="en-US" w:bidi="ar-SA"/>
        </w:rPr>
        <w:t>little evidence of a general change in attitudes towards technology, consumption, or equity.</w:t>
      </w:r>
      <w:r w:rsidR="00B62A9E">
        <w:rPr>
          <w:rFonts w:ascii="Times New Roman" w:eastAsia="Arial Unicode MS" w:hAnsi="Times New Roman" w:cs="Times New Roman"/>
          <w:kern w:val="1"/>
          <w:sz w:val="22"/>
          <w:szCs w:val="22"/>
          <w:lang w:val="en-US" w:bidi="ar-SA"/>
        </w:rPr>
        <w:t xml:space="preserve"> </w:t>
      </w:r>
      <w:r w:rsidR="00DB4FE4">
        <w:rPr>
          <w:rFonts w:ascii="Times New Roman" w:eastAsia="Arial Unicode MS" w:hAnsi="Times New Roman" w:cs="Times New Roman"/>
          <w:kern w:val="1"/>
          <w:sz w:val="22"/>
          <w:szCs w:val="22"/>
          <w:lang w:val="en-US" w:bidi="ar-SA"/>
        </w:rPr>
        <w:t>(Rommel et al, 2016 p. 1).</w:t>
      </w:r>
      <w:r w:rsidR="00E0694D">
        <w:rPr>
          <w:rFonts w:ascii="Times New Roman" w:eastAsia="Arial Unicode MS" w:hAnsi="Times New Roman" w:cs="Times New Roman"/>
          <w:kern w:val="1"/>
          <w:sz w:val="22"/>
          <w:szCs w:val="22"/>
          <w:lang w:val="en-US" w:bidi="ar-SA"/>
        </w:rPr>
        <w:t xml:space="preserve"> </w:t>
      </w:r>
    </w:p>
    <w:p w14:paraId="304D01D9" w14:textId="77777777" w:rsidR="00B62A9E" w:rsidRDefault="00B62A9E" w:rsidP="00DB6F93">
      <w:pPr>
        <w:widowControl/>
        <w:suppressAutoHyphens w:val="0"/>
        <w:ind w:right="34"/>
        <w:jc w:val="both"/>
        <w:rPr>
          <w:rFonts w:ascii="Times New Roman" w:eastAsia="Arial Unicode MS" w:hAnsi="Times New Roman" w:cs="Times New Roman"/>
          <w:kern w:val="1"/>
          <w:sz w:val="22"/>
          <w:szCs w:val="22"/>
          <w:lang w:val="en-US" w:bidi="ar-SA"/>
        </w:rPr>
      </w:pPr>
    </w:p>
    <w:p w14:paraId="1BC672FB" w14:textId="12BB9CF7" w:rsidR="0095340F" w:rsidRPr="00D91467" w:rsidRDefault="00B62A9E" w:rsidP="00B62A9E">
      <w:pPr>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In light of these considerations, we</w:t>
      </w:r>
      <w:r w:rsidR="006243D3">
        <w:rPr>
          <w:rFonts w:ascii="Times New Roman" w:eastAsia="Arial Unicode MS" w:hAnsi="Times New Roman" w:cs="Times New Roman"/>
          <w:kern w:val="1"/>
          <w:sz w:val="22"/>
          <w:szCs w:val="22"/>
          <w:lang w:val="en-US" w:bidi="ar-SA"/>
        </w:rPr>
        <w:t xml:space="preserve"> challenge the notion of de</w:t>
      </w:r>
      <w:r>
        <w:rPr>
          <w:rFonts w:ascii="Times New Roman" w:eastAsia="Arial Unicode MS" w:hAnsi="Times New Roman" w:cs="Times New Roman"/>
          <w:kern w:val="1"/>
          <w:sz w:val="22"/>
          <w:szCs w:val="22"/>
          <w:lang w:val="en-US" w:bidi="ar-SA"/>
        </w:rPr>
        <w:t>-</w:t>
      </w:r>
      <w:r w:rsidR="006243D3">
        <w:rPr>
          <w:rFonts w:ascii="Times New Roman" w:eastAsia="Arial Unicode MS" w:hAnsi="Times New Roman" w:cs="Times New Roman"/>
          <w:kern w:val="1"/>
          <w:sz w:val="22"/>
          <w:szCs w:val="22"/>
          <w:lang w:val="en-US" w:bidi="ar-SA"/>
        </w:rPr>
        <w:t>growth in the German energy sector</w:t>
      </w:r>
      <w:r>
        <w:rPr>
          <w:rFonts w:ascii="Times New Roman" w:eastAsia="Arial Unicode MS" w:hAnsi="Times New Roman" w:cs="Times New Roman"/>
          <w:kern w:val="1"/>
          <w:sz w:val="22"/>
          <w:szCs w:val="22"/>
          <w:lang w:val="en-US" w:bidi="ar-SA"/>
        </w:rPr>
        <w:t>, arguing that</w:t>
      </w:r>
      <w:r w:rsidR="006243D3">
        <w:rPr>
          <w:rFonts w:ascii="Times New Roman" w:eastAsia="Arial Unicode MS" w:hAnsi="Times New Roman" w:cs="Times New Roman"/>
          <w:kern w:val="1"/>
          <w:sz w:val="22"/>
          <w:szCs w:val="22"/>
          <w:lang w:val="en-US" w:bidi="ar-SA"/>
        </w:rPr>
        <w:t xml:space="preserve"> it is </w:t>
      </w:r>
      <w:r>
        <w:rPr>
          <w:rFonts w:ascii="Times New Roman" w:eastAsia="Arial Unicode MS" w:hAnsi="Times New Roman" w:cs="Times New Roman"/>
          <w:kern w:val="1"/>
          <w:sz w:val="22"/>
          <w:szCs w:val="22"/>
          <w:lang w:val="en-US" w:bidi="ar-SA"/>
        </w:rPr>
        <w:t>simply a case</w:t>
      </w:r>
      <w:r w:rsidR="006243D3">
        <w:rPr>
          <w:rFonts w:ascii="Times New Roman" w:eastAsia="Arial Unicode MS" w:hAnsi="Times New Roman" w:cs="Times New Roman"/>
          <w:kern w:val="1"/>
          <w:sz w:val="22"/>
          <w:szCs w:val="22"/>
          <w:lang w:val="en-US" w:bidi="ar-SA"/>
        </w:rPr>
        <w:t xml:space="preserve"> of green growth without</w:t>
      </w:r>
      <w:r>
        <w:rPr>
          <w:rFonts w:ascii="Times New Roman" w:eastAsia="Arial Unicode MS" w:hAnsi="Times New Roman" w:cs="Times New Roman"/>
          <w:kern w:val="1"/>
          <w:sz w:val="22"/>
          <w:szCs w:val="22"/>
          <w:lang w:val="en-US" w:bidi="ar-SA"/>
        </w:rPr>
        <w:t xml:space="preserve"> any</w:t>
      </w:r>
      <w:r w:rsidR="006243D3">
        <w:rPr>
          <w:rFonts w:ascii="Times New Roman" w:eastAsia="Arial Unicode MS" w:hAnsi="Times New Roman" w:cs="Times New Roman"/>
          <w:kern w:val="1"/>
          <w:sz w:val="22"/>
          <w:szCs w:val="22"/>
          <w:lang w:val="en-US" w:bidi="ar-SA"/>
        </w:rPr>
        <w:t xml:space="preserve"> significant replacement of lignite mining and coal fired energy production. </w:t>
      </w:r>
      <w:r>
        <w:rPr>
          <w:rFonts w:ascii="Times New Roman" w:eastAsia="Arial Unicode MS" w:hAnsi="Times New Roman" w:cs="Times New Roman"/>
          <w:kern w:val="1"/>
          <w:sz w:val="22"/>
          <w:szCs w:val="22"/>
          <w:lang w:val="en-GB" w:bidi="ar-SA"/>
        </w:rPr>
        <w:t>Moreover, w</w:t>
      </w:r>
      <w:r w:rsidR="003D391B">
        <w:rPr>
          <w:rFonts w:ascii="Times New Roman" w:eastAsia="Arial Unicode MS" w:hAnsi="Times New Roman" w:cs="Times New Roman"/>
          <w:kern w:val="1"/>
          <w:sz w:val="22"/>
          <w:szCs w:val="22"/>
          <w:lang w:val="en-GB" w:bidi="ar-SA"/>
        </w:rPr>
        <w:t>e investigate the struggle of various society groups to achieve a low carbon economy</w:t>
      </w:r>
      <w:r>
        <w:rPr>
          <w:rFonts w:ascii="Times New Roman" w:eastAsia="Arial Unicode MS" w:hAnsi="Times New Roman" w:cs="Times New Roman"/>
          <w:kern w:val="1"/>
          <w:sz w:val="22"/>
          <w:szCs w:val="22"/>
          <w:lang w:val="en-GB" w:bidi="ar-SA"/>
        </w:rPr>
        <w:t>, and a</w:t>
      </w:r>
      <w:r w:rsidR="003D391B">
        <w:rPr>
          <w:rFonts w:ascii="Times New Roman" w:eastAsia="Arial Unicode MS" w:hAnsi="Times New Roman" w:cs="Times New Roman"/>
          <w:kern w:val="1"/>
          <w:sz w:val="22"/>
          <w:szCs w:val="22"/>
          <w:lang w:val="en-GB" w:bidi="ar-SA"/>
        </w:rPr>
        <w:t xml:space="preserve"> more equitable society. </w:t>
      </w:r>
      <w:r w:rsidR="0095340F" w:rsidRPr="00D91467">
        <w:rPr>
          <w:rFonts w:ascii="Times New Roman" w:eastAsia="Arial Unicode MS" w:hAnsi="Times New Roman" w:cs="Times New Roman"/>
          <w:kern w:val="1"/>
          <w:sz w:val="22"/>
          <w:szCs w:val="22"/>
          <w:lang w:val="en-US" w:bidi="ar-SA"/>
        </w:rPr>
        <w:t xml:space="preserve">In particular, </w:t>
      </w:r>
      <w:r>
        <w:rPr>
          <w:rFonts w:ascii="Times New Roman" w:eastAsia="Arial Unicode MS" w:hAnsi="Times New Roman" w:cs="Times New Roman"/>
          <w:kern w:val="1"/>
          <w:sz w:val="22"/>
          <w:szCs w:val="22"/>
          <w:lang w:val="en-US" w:bidi="ar-SA"/>
        </w:rPr>
        <w:t>we explore</w:t>
      </w:r>
      <w:r w:rsidR="0095340F" w:rsidRPr="00D91467">
        <w:rPr>
          <w:rFonts w:ascii="Times New Roman" w:eastAsia="Arial Unicode MS" w:hAnsi="Times New Roman" w:cs="Times New Roman"/>
          <w:kern w:val="1"/>
          <w:sz w:val="22"/>
          <w:szCs w:val="22"/>
          <w:lang w:val="en-US" w:bidi="ar-SA"/>
        </w:rPr>
        <w:t xml:space="preserve"> the</w:t>
      </w:r>
      <w:r w:rsidR="00E15BB6" w:rsidRPr="00D91467">
        <w:rPr>
          <w:lang w:val="en-US" w:bidi="ar-SA"/>
        </w:rPr>
        <w:t xml:space="preserve"> </w:t>
      </w:r>
      <w:r w:rsidR="00E15BB6" w:rsidRPr="00D91467">
        <w:rPr>
          <w:rFonts w:ascii="Times New Roman" w:hAnsi="Times New Roman" w:cs="Times New Roman"/>
          <w:sz w:val="22"/>
          <w:szCs w:val="22"/>
          <w:lang w:val="en-US" w:bidi="ar-SA"/>
        </w:rPr>
        <w:t>geographies of socio-environmental conflicts,</w:t>
      </w:r>
      <w:r w:rsidR="00D408B6" w:rsidRPr="00D91467">
        <w:rPr>
          <w:rFonts w:ascii="Times New Roman" w:hAnsi="Times New Roman" w:cs="Times New Roman"/>
          <w:sz w:val="22"/>
          <w:szCs w:val="22"/>
          <w:lang w:val="en-US" w:bidi="ar-SA"/>
        </w:rPr>
        <w:t xml:space="preserve"> </w:t>
      </w:r>
      <w:r w:rsidR="0095340F" w:rsidRPr="00D91467">
        <w:rPr>
          <w:rFonts w:ascii="Times New Roman" w:hAnsi="Times New Roman" w:cs="Times New Roman"/>
          <w:sz w:val="22"/>
          <w:szCs w:val="22"/>
          <w:lang w:val="en-US" w:bidi="ar-SA"/>
        </w:rPr>
        <w:t xml:space="preserve">identifying different </w:t>
      </w:r>
      <w:r w:rsidR="00D408B6" w:rsidRPr="00D91467">
        <w:rPr>
          <w:rFonts w:ascii="Times New Roman" w:hAnsi="Times New Roman" w:cs="Times New Roman"/>
          <w:sz w:val="22"/>
          <w:szCs w:val="22"/>
          <w:lang w:val="en-US" w:bidi="ar-SA"/>
        </w:rPr>
        <w:t>types of</w:t>
      </w:r>
      <w:r w:rsidR="0095340F" w:rsidRPr="00D91467">
        <w:rPr>
          <w:rFonts w:ascii="Times New Roman" w:hAnsi="Times New Roman" w:cs="Times New Roman"/>
          <w:sz w:val="22"/>
          <w:szCs w:val="22"/>
          <w:lang w:val="en-US" w:bidi="ar-SA"/>
        </w:rPr>
        <w:t xml:space="preserve"> </w:t>
      </w:r>
      <w:r w:rsidR="00D408B6" w:rsidRPr="00D91467">
        <w:rPr>
          <w:rFonts w:ascii="Times New Roman" w:hAnsi="Times New Roman" w:cs="Times New Roman"/>
          <w:sz w:val="22"/>
          <w:szCs w:val="22"/>
          <w:lang w:val="en-US" w:bidi="ar-SA"/>
        </w:rPr>
        <w:t>conflicts,</w:t>
      </w:r>
      <w:r w:rsidR="00E15BB6" w:rsidRPr="00D91467">
        <w:rPr>
          <w:rFonts w:ascii="Times New Roman" w:hAnsi="Times New Roman" w:cs="Times New Roman"/>
          <w:sz w:val="22"/>
          <w:szCs w:val="22"/>
          <w:lang w:val="en-US" w:bidi="ar-SA"/>
        </w:rPr>
        <w:t xml:space="preserve"> </w:t>
      </w:r>
      <w:r w:rsidR="00D408B6" w:rsidRPr="00D91467">
        <w:rPr>
          <w:rFonts w:ascii="Times New Roman" w:hAnsi="Times New Roman" w:cs="Times New Roman"/>
          <w:sz w:val="22"/>
          <w:szCs w:val="22"/>
          <w:lang w:val="en-US" w:bidi="ar-SA"/>
        </w:rPr>
        <w:t>environmental activism and</w:t>
      </w:r>
      <w:r w:rsidR="00E15BB6" w:rsidRPr="00D91467">
        <w:rPr>
          <w:rFonts w:ascii="Times New Roman" w:hAnsi="Times New Roman" w:cs="Times New Roman"/>
          <w:sz w:val="22"/>
          <w:szCs w:val="22"/>
          <w:lang w:val="en-US" w:bidi="ar-SA"/>
        </w:rPr>
        <w:t xml:space="preserve"> movements, roots</w:t>
      </w:r>
      <w:r w:rsidR="00D408B6" w:rsidRPr="00D91467">
        <w:rPr>
          <w:rFonts w:ascii="Times New Roman" w:hAnsi="Times New Roman" w:cs="Times New Roman"/>
          <w:sz w:val="22"/>
          <w:szCs w:val="22"/>
          <w:lang w:val="en-US" w:bidi="ar-SA"/>
        </w:rPr>
        <w:t xml:space="preserve"> and causes</w:t>
      </w:r>
      <w:r w:rsidR="00E15BB6" w:rsidRPr="00D91467">
        <w:rPr>
          <w:rFonts w:ascii="Times New Roman" w:hAnsi="Times New Roman" w:cs="Times New Roman"/>
          <w:sz w:val="22"/>
          <w:szCs w:val="22"/>
          <w:lang w:val="en-US" w:bidi="ar-SA"/>
        </w:rPr>
        <w:t xml:space="preserve"> of activism</w:t>
      </w:r>
      <w:r w:rsidR="00D408B6" w:rsidRPr="00D91467">
        <w:rPr>
          <w:rFonts w:ascii="Times New Roman" w:hAnsi="Times New Roman" w:cs="Times New Roman"/>
          <w:sz w:val="22"/>
          <w:szCs w:val="22"/>
          <w:lang w:val="en-US" w:bidi="ar-SA"/>
        </w:rPr>
        <w:t>.</w:t>
      </w:r>
      <w:r w:rsidR="0095340F" w:rsidRPr="00D91467">
        <w:rPr>
          <w:rFonts w:ascii="Times New Roman" w:eastAsia="Arial Unicode MS" w:hAnsi="Times New Roman" w:cs="Times New Roman"/>
          <w:kern w:val="1"/>
          <w:sz w:val="22"/>
          <w:szCs w:val="22"/>
          <w:lang w:val="en-US" w:bidi="ar-SA"/>
        </w:rPr>
        <w:t xml:space="preserve"> These are </w:t>
      </w:r>
      <w:r>
        <w:rPr>
          <w:rFonts w:ascii="Times New Roman" w:eastAsia="Arial Unicode MS" w:hAnsi="Times New Roman" w:cs="Times New Roman"/>
          <w:kern w:val="1"/>
          <w:sz w:val="22"/>
          <w:szCs w:val="22"/>
          <w:lang w:val="en-US" w:bidi="ar-SA"/>
        </w:rPr>
        <w:t>analysed</w:t>
      </w:r>
      <w:r w:rsidRPr="00D91467">
        <w:rPr>
          <w:rFonts w:ascii="Times New Roman" w:eastAsia="Arial Unicode MS" w:hAnsi="Times New Roman" w:cs="Times New Roman"/>
          <w:kern w:val="1"/>
          <w:sz w:val="22"/>
          <w:szCs w:val="22"/>
          <w:lang w:val="en-US" w:bidi="ar-SA"/>
        </w:rPr>
        <w:t xml:space="preserve"> </w:t>
      </w:r>
      <w:r w:rsidR="0095340F" w:rsidRPr="00D91467">
        <w:rPr>
          <w:rFonts w:ascii="Times New Roman" w:eastAsia="Arial Unicode MS" w:hAnsi="Times New Roman" w:cs="Times New Roman"/>
          <w:kern w:val="1"/>
          <w:sz w:val="22"/>
          <w:szCs w:val="22"/>
          <w:lang w:val="en-US" w:bidi="ar-SA"/>
        </w:rPr>
        <w:t>with regard to</w:t>
      </w:r>
      <w:r w:rsidR="00F528E3" w:rsidRPr="00D91467">
        <w:rPr>
          <w:rFonts w:ascii="Times New Roman" w:eastAsia="Arial Unicode MS" w:hAnsi="Times New Roman" w:cs="Times New Roman"/>
          <w:kern w:val="1"/>
          <w:sz w:val="22"/>
          <w:szCs w:val="22"/>
          <w:lang w:val="en-US" w:bidi="ar-SA"/>
        </w:rPr>
        <w:t xml:space="preserve"> role of the </w:t>
      </w:r>
      <w:r>
        <w:rPr>
          <w:rFonts w:ascii="Times New Roman" w:eastAsia="Arial Unicode MS" w:hAnsi="Times New Roman" w:cs="Times New Roman"/>
          <w:kern w:val="1"/>
          <w:sz w:val="22"/>
          <w:szCs w:val="22"/>
          <w:lang w:val="en-US" w:bidi="ar-SA"/>
        </w:rPr>
        <w:t>German government</w:t>
      </w:r>
      <w:r w:rsidRPr="00D91467">
        <w:rPr>
          <w:rFonts w:ascii="Times New Roman" w:eastAsia="Arial Unicode MS" w:hAnsi="Times New Roman" w:cs="Times New Roman"/>
          <w:kern w:val="1"/>
          <w:sz w:val="22"/>
          <w:szCs w:val="22"/>
          <w:lang w:val="en-US" w:bidi="ar-SA"/>
        </w:rPr>
        <w:t xml:space="preserve"> </w:t>
      </w:r>
      <w:r w:rsidR="00F528E3" w:rsidRPr="00D91467">
        <w:rPr>
          <w:rFonts w:ascii="Times New Roman" w:eastAsia="Arial Unicode MS" w:hAnsi="Times New Roman" w:cs="Times New Roman"/>
          <w:kern w:val="1"/>
          <w:sz w:val="22"/>
          <w:szCs w:val="22"/>
          <w:lang w:val="en-US" w:bidi="ar-SA"/>
        </w:rPr>
        <w:t>and state</w:t>
      </w:r>
      <w:r>
        <w:rPr>
          <w:rFonts w:ascii="Times New Roman" w:eastAsia="Arial Unicode MS" w:hAnsi="Times New Roman" w:cs="Times New Roman"/>
          <w:kern w:val="1"/>
          <w:sz w:val="22"/>
          <w:szCs w:val="22"/>
          <w:lang w:val="en-US" w:bidi="ar-SA"/>
        </w:rPr>
        <w:t>-</w:t>
      </w:r>
      <w:r w:rsidR="00F528E3" w:rsidRPr="00D91467">
        <w:rPr>
          <w:rFonts w:ascii="Times New Roman" w:eastAsia="Arial Unicode MS" w:hAnsi="Times New Roman" w:cs="Times New Roman"/>
          <w:kern w:val="1"/>
          <w:sz w:val="22"/>
          <w:szCs w:val="22"/>
          <w:lang w:val="en-US" w:bidi="ar-SA"/>
        </w:rPr>
        <w:t>ow</w:t>
      </w:r>
      <w:r w:rsidR="00572D6A" w:rsidRPr="00D91467">
        <w:rPr>
          <w:rFonts w:ascii="Times New Roman" w:eastAsia="Arial Unicode MS" w:hAnsi="Times New Roman" w:cs="Times New Roman"/>
          <w:kern w:val="1"/>
          <w:sz w:val="22"/>
          <w:szCs w:val="22"/>
          <w:lang w:val="en-US" w:bidi="ar-SA"/>
        </w:rPr>
        <w:t xml:space="preserve">ned companies </w:t>
      </w:r>
      <w:r>
        <w:rPr>
          <w:rFonts w:ascii="Times New Roman" w:eastAsia="Arial Unicode MS" w:hAnsi="Times New Roman" w:cs="Times New Roman"/>
          <w:kern w:val="1"/>
          <w:sz w:val="22"/>
          <w:szCs w:val="22"/>
          <w:lang w:val="en-US" w:bidi="ar-SA"/>
        </w:rPr>
        <w:t>in light</w:t>
      </w:r>
      <w:r w:rsidR="0095340F" w:rsidRPr="00D91467">
        <w:rPr>
          <w:rFonts w:ascii="Times New Roman" w:eastAsia="Arial Unicode MS" w:hAnsi="Times New Roman" w:cs="Times New Roman"/>
          <w:kern w:val="1"/>
          <w:sz w:val="22"/>
          <w:szCs w:val="22"/>
          <w:lang w:val="en-US" w:bidi="ar-SA"/>
        </w:rPr>
        <w:t xml:space="preserve"> </w:t>
      </w:r>
      <w:r>
        <w:rPr>
          <w:rFonts w:ascii="Times New Roman" w:eastAsia="Arial Unicode MS" w:hAnsi="Times New Roman" w:cs="Times New Roman"/>
          <w:kern w:val="1"/>
          <w:sz w:val="22"/>
          <w:szCs w:val="22"/>
          <w:lang w:val="en-US" w:bidi="ar-SA"/>
        </w:rPr>
        <w:t xml:space="preserve">of a </w:t>
      </w:r>
      <w:r w:rsidR="00572D6A" w:rsidRPr="00D91467">
        <w:rPr>
          <w:rFonts w:ascii="Times New Roman" w:eastAsia="Arial Unicode MS" w:hAnsi="Times New Roman" w:cs="Times New Roman"/>
          <w:kern w:val="1"/>
          <w:sz w:val="22"/>
          <w:szCs w:val="22"/>
          <w:lang w:val="en-US" w:bidi="ar-SA"/>
        </w:rPr>
        <w:t xml:space="preserve">transition </w:t>
      </w:r>
      <w:r w:rsidR="00F528E3" w:rsidRPr="00D91467">
        <w:rPr>
          <w:rFonts w:ascii="Times New Roman" w:eastAsia="Arial Unicode MS" w:hAnsi="Times New Roman" w:cs="Times New Roman"/>
          <w:kern w:val="1"/>
          <w:sz w:val="22"/>
          <w:szCs w:val="22"/>
          <w:lang w:val="en-US" w:bidi="ar-SA"/>
        </w:rPr>
        <w:t>towards a low</w:t>
      </w:r>
      <w:r w:rsidR="00572D6A" w:rsidRPr="00D91467">
        <w:rPr>
          <w:rFonts w:ascii="Times New Roman" w:eastAsia="Arial Unicode MS" w:hAnsi="Times New Roman" w:cs="Times New Roman"/>
          <w:kern w:val="1"/>
          <w:sz w:val="22"/>
          <w:szCs w:val="22"/>
          <w:lang w:val="en-US" w:bidi="ar-SA"/>
        </w:rPr>
        <w:t xml:space="preserve"> carbon economy</w:t>
      </w:r>
      <w:r w:rsidR="00D408B6" w:rsidRPr="00D91467">
        <w:rPr>
          <w:rFonts w:ascii="Times New Roman" w:eastAsia="Arial Unicode MS" w:hAnsi="Times New Roman" w:cs="Times New Roman"/>
          <w:kern w:val="1"/>
          <w:sz w:val="22"/>
          <w:szCs w:val="22"/>
          <w:lang w:val="en-US" w:bidi="ar-SA"/>
        </w:rPr>
        <w:t>.</w:t>
      </w:r>
      <w:r w:rsidR="0095340F" w:rsidRPr="00D91467">
        <w:rPr>
          <w:rFonts w:ascii="Times New Roman" w:eastAsia="Arial Unicode MS" w:hAnsi="Times New Roman" w:cs="Times New Roman"/>
          <w:kern w:val="1"/>
          <w:sz w:val="22"/>
          <w:szCs w:val="22"/>
          <w:lang w:val="en-US" w:bidi="ar-SA"/>
        </w:rPr>
        <w:t xml:space="preserve"> In </w:t>
      </w:r>
      <w:r w:rsidR="0095340F" w:rsidRPr="00D91467">
        <w:rPr>
          <w:rFonts w:ascii="Times New Roman" w:eastAsia="Arial Unicode MS" w:hAnsi="Times New Roman" w:cs="Times New Roman"/>
          <w:kern w:val="1"/>
          <w:sz w:val="22"/>
          <w:szCs w:val="22"/>
          <w:lang w:val="en-US" w:bidi="ar-SA"/>
        </w:rPr>
        <w:lastRenderedPageBreak/>
        <w:t>addition, the study explores disinvestment</w:t>
      </w:r>
      <w:r w:rsidR="00E15BB6" w:rsidRPr="00D91467">
        <w:rPr>
          <w:rFonts w:ascii="Times New Roman" w:eastAsia="Arial Unicode MS" w:hAnsi="Times New Roman" w:cs="Times New Roman"/>
          <w:kern w:val="1"/>
          <w:sz w:val="22"/>
          <w:szCs w:val="22"/>
          <w:lang w:val="en-US" w:bidi="ar-SA"/>
        </w:rPr>
        <w:t xml:space="preserve"> and equitable de</w:t>
      </w:r>
      <w:r w:rsidR="0095340F" w:rsidRPr="00D91467">
        <w:rPr>
          <w:rFonts w:ascii="Times New Roman" w:eastAsia="Arial Unicode MS" w:hAnsi="Times New Roman" w:cs="Times New Roman"/>
          <w:kern w:val="1"/>
          <w:sz w:val="22"/>
          <w:szCs w:val="22"/>
          <w:lang w:val="en-US" w:bidi="ar-SA"/>
        </w:rPr>
        <w:t>-</w:t>
      </w:r>
      <w:r w:rsidR="00E15BB6" w:rsidRPr="00D91467">
        <w:rPr>
          <w:rFonts w:ascii="Times New Roman" w:eastAsia="Arial Unicode MS" w:hAnsi="Times New Roman" w:cs="Times New Roman"/>
          <w:kern w:val="1"/>
          <w:sz w:val="22"/>
          <w:szCs w:val="22"/>
          <w:lang w:val="en-US" w:bidi="ar-SA"/>
        </w:rPr>
        <w:t xml:space="preserve">growth </w:t>
      </w:r>
      <w:r w:rsidR="00D408B6" w:rsidRPr="00D91467">
        <w:rPr>
          <w:rFonts w:ascii="Times New Roman" w:eastAsia="Arial Unicode MS" w:hAnsi="Times New Roman" w:cs="Times New Roman"/>
          <w:kern w:val="1"/>
          <w:sz w:val="22"/>
          <w:szCs w:val="22"/>
          <w:lang w:val="en-US" w:bidi="ar-SA"/>
        </w:rPr>
        <w:t>in mining and energy production from the perspective of (s</w:t>
      </w:r>
      <w:r w:rsidR="00E15BB6" w:rsidRPr="00D91467">
        <w:rPr>
          <w:rFonts w:ascii="Times New Roman" w:eastAsia="Arial Unicode MS" w:hAnsi="Times New Roman" w:cs="Times New Roman"/>
          <w:kern w:val="1"/>
          <w:sz w:val="22"/>
          <w:szCs w:val="22"/>
          <w:lang w:val="en-US" w:bidi="ar-SA"/>
        </w:rPr>
        <w:t>tate owned</w:t>
      </w:r>
      <w:r w:rsidR="00D408B6" w:rsidRPr="00D91467">
        <w:rPr>
          <w:rFonts w:ascii="Times New Roman" w:eastAsia="Arial Unicode MS" w:hAnsi="Times New Roman" w:cs="Times New Roman"/>
          <w:kern w:val="1"/>
          <w:sz w:val="22"/>
          <w:szCs w:val="22"/>
          <w:lang w:val="en-US" w:bidi="ar-SA"/>
        </w:rPr>
        <w:t>)</w:t>
      </w:r>
      <w:r w:rsidR="00E15BB6" w:rsidRPr="00D91467">
        <w:rPr>
          <w:rFonts w:ascii="Times New Roman" w:eastAsia="Arial Unicode MS" w:hAnsi="Times New Roman" w:cs="Times New Roman"/>
          <w:kern w:val="1"/>
          <w:sz w:val="22"/>
          <w:szCs w:val="22"/>
          <w:lang w:val="en-US" w:bidi="ar-SA"/>
        </w:rPr>
        <w:t xml:space="preserve"> companies</w:t>
      </w:r>
      <w:r w:rsidR="004E44AB" w:rsidRPr="00D91467">
        <w:rPr>
          <w:rFonts w:ascii="Times New Roman" w:eastAsia="Arial Unicode MS" w:hAnsi="Times New Roman" w:cs="Times New Roman"/>
          <w:kern w:val="1"/>
          <w:sz w:val="22"/>
          <w:szCs w:val="22"/>
          <w:lang w:val="en-US" w:bidi="ar-SA"/>
        </w:rPr>
        <w:t xml:space="preserve"> in rich industrialized countries</w:t>
      </w:r>
      <w:r w:rsidR="0095340F" w:rsidRPr="00D91467">
        <w:rPr>
          <w:rFonts w:ascii="Times New Roman" w:eastAsia="Arial Unicode MS" w:hAnsi="Times New Roman" w:cs="Times New Roman"/>
          <w:kern w:val="1"/>
          <w:sz w:val="22"/>
          <w:szCs w:val="22"/>
          <w:lang w:val="en-US" w:bidi="ar-SA"/>
        </w:rPr>
        <w:t>, providing options for policymakers for equitable and effective transitions.</w:t>
      </w:r>
    </w:p>
    <w:p w14:paraId="0F17B7B8" w14:textId="77777777" w:rsidR="006807A4" w:rsidRPr="006807A4" w:rsidRDefault="006807A4" w:rsidP="009F1DE4">
      <w:pPr>
        <w:widowControl/>
        <w:suppressAutoHyphens w:val="0"/>
        <w:ind w:right="34"/>
        <w:jc w:val="both"/>
        <w:rPr>
          <w:rFonts w:ascii="Times New Roman" w:eastAsia="Arial Unicode MS" w:hAnsi="Times New Roman" w:cs="Times New Roman"/>
          <w:kern w:val="1"/>
          <w:sz w:val="22"/>
          <w:szCs w:val="22"/>
          <w:lang w:val="en-US" w:bidi="ar-SA"/>
        </w:rPr>
      </w:pPr>
    </w:p>
    <w:p w14:paraId="225AAFF5" w14:textId="77777777" w:rsidR="009D10CD" w:rsidRPr="008C111D" w:rsidRDefault="009D10CD" w:rsidP="009D10CD">
      <w:pPr>
        <w:pStyle w:val="ListParagraph"/>
        <w:widowControl/>
        <w:numPr>
          <w:ilvl w:val="0"/>
          <w:numId w:val="5"/>
        </w:numPr>
        <w:suppressAutoHyphens w:val="0"/>
        <w:ind w:right="34"/>
        <w:rPr>
          <w:rFonts w:ascii="Times New Roman" w:eastAsia="Arial Unicode MS" w:hAnsi="Times New Roman" w:cs="Times New Roman"/>
          <w:b/>
          <w:kern w:val="1"/>
          <w:sz w:val="22"/>
          <w:szCs w:val="22"/>
          <w:lang w:val="de-DE" w:bidi="ar-SA"/>
        </w:rPr>
      </w:pPr>
      <w:r>
        <w:rPr>
          <w:rFonts w:ascii="Times New Roman" w:eastAsia="Arial Unicode MS" w:hAnsi="Times New Roman" w:cs="Times New Roman"/>
          <w:b/>
          <w:kern w:val="1"/>
          <w:sz w:val="22"/>
          <w:szCs w:val="22"/>
          <w:lang w:val="en-US" w:bidi="ar-SA"/>
        </w:rPr>
        <w:t>Literature Review</w:t>
      </w:r>
    </w:p>
    <w:p w14:paraId="4AC8F602" w14:textId="77777777" w:rsidR="008C111D" w:rsidRPr="00BD2576" w:rsidRDefault="008C111D" w:rsidP="008C111D">
      <w:pPr>
        <w:pStyle w:val="ListParagraph"/>
        <w:widowControl/>
        <w:suppressAutoHyphens w:val="0"/>
        <w:ind w:left="360" w:right="34"/>
        <w:rPr>
          <w:rFonts w:ascii="Times New Roman" w:eastAsia="Arial Unicode MS" w:hAnsi="Times New Roman" w:cs="Times New Roman"/>
          <w:b/>
          <w:kern w:val="1"/>
          <w:sz w:val="22"/>
          <w:szCs w:val="22"/>
          <w:lang w:val="de-DE" w:bidi="ar-SA"/>
        </w:rPr>
      </w:pPr>
    </w:p>
    <w:p w14:paraId="5DFC1E1D" w14:textId="79EA00B0" w:rsidR="008C111D" w:rsidRPr="000150C5" w:rsidRDefault="000150C5" w:rsidP="000150C5">
      <w:pPr>
        <w:widowControl/>
        <w:suppressAutoHyphens w:val="0"/>
        <w:ind w:right="34"/>
        <w:rPr>
          <w:rFonts w:ascii="Times New Roman" w:eastAsia="Arial Unicode MS" w:hAnsi="Times New Roman" w:cs="Times New Roman"/>
          <w:b/>
          <w:kern w:val="1"/>
          <w:sz w:val="22"/>
          <w:szCs w:val="22"/>
          <w:lang w:val="en-US" w:bidi="ar-SA"/>
        </w:rPr>
      </w:pPr>
      <w:r>
        <w:rPr>
          <w:rFonts w:ascii="Times New Roman" w:eastAsia="Arial Unicode MS" w:hAnsi="Times New Roman" w:cs="Times New Roman"/>
          <w:b/>
          <w:kern w:val="1"/>
          <w:sz w:val="22"/>
          <w:szCs w:val="22"/>
          <w:lang w:val="en-US" w:bidi="ar-SA"/>
        </w:rPr>
        <w:t xml:space="preserve">2.1 </w:t>
      </w:r>
      <w:r w:rsidR="00E230A8">
        <w:rPr>
          <w:rFonts w:ascii="Times New Roman" w:eastAsia="Arial Unicode MS" w:hAnsi="Times New Roman" w:cs="Times New Roman"/>
          <w:b/>
          <w:kern w:val="1"/>
          <w:sz w:val="22"/>
          <w:szCs w:val="22"/>
          <w:lang w:val="en-US" w:bidi="ar-SA"/>
        </w:rPr>
        <w:t>History of high carbon e</w:t>
      </w:r>
      <w:r w:rsidR="0013766E">
        <w:rPr>
          <w:rFonts w:ascii="Times New Roman" w:eastAsia="Arial Unicode MS" w:hAnsi="Times New Roman" w:cs="Times New Roman"/>
          <w:b/>
          <w:kern w:val="1"/>
          <w:sz w:val="22"/>
          <w:szCs w:val="22"/>
          <w:lang w:val="en-US" w:bidi="ar-SA"/>
        </w:rPr>
        <w:t>conomy</w:t>
      </w:r>
      <w:r w:rsidR="00E230A8">
        <w:rPr>
          <w:rFonts w:ascii="Times New Roman" w:eastAsia="Arial Unicode MS" w:hAnsi="Times New Roman" w:cs="Times New Roman"/>
          <w:b/>
          <w:kern w:val="1"/>
          <w:sz w:val="22"/>
          <w:szCs w:val="22"/>
          <w:lang w:val="en-US" w:bidi="ar-SA"/>
        </w:rPr>
        <w:t>, energy p</w:t>
      </w:r>
      <w:r w:rsidR="0013766E">
        <w:rPr>
          <w:rFonts w:ascii="Times New Roman" w:eastAsia="Arial Unicode MS" w:hAnsi="Times New Roman" w:cs="Times New Roman"/>
          <w:b/>
          <w:kern w:val="1"/>
          <w:sz w:val="22"/>
          <w:szCs w:val="22"/>
          <w:lang w:val="en-US" w:bidi="ar-SA"/>
        </w:rPr>
        <w:t xml:space="preserve">olicy, and </w:t>
      </w:r>
      <w:r w:rsidR="002D3615">
        <w:rPr>
          <w:rFonts w:ascii="Times New Roman" w:eastAsia="Arial Unicode MS" w:hAnsi="Times New Roman" w:cs="Times New Roman"/>
          <w:b/>
          <w:kern w:val="1"/>
          <w:sz w:val="22"/>
          <w:szCs w:val="22"/>
          <w:lang w:val="en-US" w:bidi="ar-SA"/>
        </w:rPr>
        <w:t>historical inequalities</w:t>
      </w:r>
      <w:r w:rsidR="008C111D" w:rsidRPr="000150C5">
        <w:rPr>
          <w:rFonts w:ascii="Times New Roman" w:eastAsia="Arial Unicode MS" w:hAnsi="Times New Roman" w:cs="Times New Roman"/>
          <w:b/>
          <w:kern w:val="1"/>
          <w:sz w:val="22"/>
          <w:szCs w:val="22"/>
          <w:lang w:val="en-US" w:bidi="ar-SA"/>
        </w:rPr>
        <w:t xml:space="preserve"> in Germany</w:t>
      </w:r>
    </w:p>
    <w:p w14:paraId="1787CCF5" w14:textId="0E6BF740" w:rsidR="000150C5" w:rsidRPr="00321048" w:rsidRDefault="000150C5" w:rsidP="000150C5">
      <w:pPr>
        <w:widowControl/>
        <w:suppressAutoHyphens w:val="0"/>
        <w:ind w:right="34"/>
        <w:rPr>
          <w:rFonts w:ascii="Times New Roman" w:eastAsia="Arial Unicode MS" w:hAnsi="Times New Roman" w:cs="Times New Roman"/>
          <w:b/>
          <w:kern w:val="1"/>
          <w:sz w:val="20"/>
          <w:szCs w:val="20"/>
          <w:lang w:val="en-US" w:bidi="ar-SA"/>
        </w:rPr>
      </w:pPr>
    </w:p>
    <w:p w14:paraId="79B94E96" w14:textId="21EDAD55" w:rsidR="00AC5C0A" w:rsidRPr="001C41DB" w:rsidRDefault="002B7EBD" w:rsidP="00AA3334">
      <w:pPr>
        <w:widowControl/>
        <w:suppressAutoHyphens w:val="0"/>
        <w:ind w:right="34" w:firstLine="709"/>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In Germany, m</w:t>
      </w:r>
      <w:r w:rsidR="009645BE" w:rsidRPr="001C41DB">
        <w:rPr>
          <w:rFonts w:ascii="Times New Roman" w:eastAsia="Arial Unicode MS" w:hAnsi="Times New Roman" w:cs="Times New Roman"/>
          <w:kern w:val="1"/>
          <w:sz w:val="22"/>
          <w:szCs w:val="22"/>
          <w:lang w:val="en-US" w:bidi="ar-SA"/>
        </w:rPr>
        <w:t xml:space="preserve">ining activities extracting </w:t>
      </w:r>
      <w:r w:rsidR="0013766E" w:rsidRPr="001C41DB">
        <w:rPr>
          <w:rFonts w:ascii="Times New Roman" w:eastAsia="Arial Unicode MS" w:hAnsi="Times New Roman" w:cs="Times New Roman"/>
          <w:kern w:val="1"/>
          <w:sz w:val="22"/>
          <w:szCs w:val="22"/>
          <w:lang w:val="en-US" w:bidi="ar-SA"/>
        </w:rPr>
        <w:t xml:space="preserve">lignite </w:t>
      </w:r>
      <w:r w:rsidR="009645BE" w:rsidRPr="001C41DB">
        <w:rPr>
          <w:rFonts w:ascii="Times New Roman" w:eastAsia="Arial Unicode MS" w:hAnsi="Times New Roman" w:cs="Times New Roman"/>
          <w:kern w:val="1"/>
          <w:sz w:val="22"/>
          <w:szCs w:val="22"/>
          <w:lang w:val="en-US" w:bidi="ar-SA"/>
        </w:rPr>
        <w:t xml:space="preserve">increased significantly with the </w:t>
      </w:r>
      <w:r w:rsidR="00C87B3A" w:rsidRPr="001C41DB">
        <w:rPr>
          <w:rFonts w:ascii="Times New Roman" w:eastAsia="Arial Unicode MS" w:hAnsi="Times New Roman" w:cs="Times New Roman"/>
          <w:kern w:val="1"/>
          <w:sz w:val="22"/>
          <w:szCs w:val="22"/>
          <w:lang w:val="en-US" w:bidi="ar-SA"/>
        </w:rPr>
        <w:t xml:space="preserve">advent of the </w:t>
      </w:r>
      <w:r w:rsidR="00093124">
        <w:rPr>
          <w:rFonts w:ascii="Times New Roman" w:eastAsia="Arial Unicode MS" w:hAnsi="Times New Roman" w:cs="Times New Roman"/>
          <w:kern w:val="1"/>
          <w:sz w:val="22"/>
          <w:szCs w:val="22"/>
          <w:lang w:val="en-US" w:bidi="ar-SA"/>
        </w:rPr>
        <w:t xml:space="preserve">National Socialist </w:t>
      </w:r>
      <w:r w:rsidR="009645BE" w:rsidRPr="001C41DB">
        <w:rPr>
          <w:rFonts w:ascii="Times New Roman" w:eastAsia="Arial Unicode MS" w:hAnsi="Times New Roman" w:cs="Times New Roman"/>
          <w:kern w:val="1"/>
          <w:sz w:val="22"/>
          <w:szCs w:val="22"/>
          <w:lang w:val="en-US" w:bidi="ar-SA"/>
        </w:rPr>
        <w:t>government in 1933</w:t>
      </w:r>
      <w:r w:rsidR="0013766E" w:rsidRPr="001C41DB">
        <w:rPr>
          <w:rFonts w:ascii="Times New Roman" w:eastAsia="Arial Unicode MS" w:hAnsi="Times New Roman" w:cs="Times New Roman"/>
          <w:kern w:val="1"/>
          <w:sz w:val="22"/>
          <w:szCs w:val="22"/>
          <w:lang w:val="en-US" w:bidi="ar-SA"/>
        </w:rPr>
        <w:t xml:space="preserve">. </w:t>
      </w:r>
      <w:r w:rsidR="009645BE" w:rsidRPr="001C41DB">
        <w:rPr>
          <w:rFonts w:ascii="Times New Roman" w:eastAsia="Arial Unicode MS" w:hAnsi="Times New Roman" w:cs="Times New Roman"/>
          <w:kern w:val="1"/>
          <w:sz w:val="22"/>
          <w:szCs w:val="22"/>
          <w:lang w:val="en-US" w:bidi="ar-SA"/>
        </w:rPr>
        <w:t>O</w:t>
      </w:r>
      <w:r w:rsidR="0013766E" w:rsidRPr="001C41DB">
        <w:rPr>
          <w:rFonts w:ascii="Times New Roman" w:eastAsia="Arial Unicode MS" w:hAnsi="Times New Roman" w:cs="Times New Roman"/>
          <w:kern w:val="1"/>
          <w:sz w:val="22"/>
          <w:szCs w:val="22"/>
          <w:lang w:val="en-US" w:bidi="ar-SA"/>
        </w:rPr>
        <w:t xml:space="preserve">utput </w:t>
      </w:r>
      <w:r w:rsidR="009645BE" w:rsidRPr="001C41DB">
        <w:rPr>
          <w:rFonts w:ascii="Times New Roman" w:eastAsia="Arial Unicode MS" w:hAnsi="Times New Roman" w:cs="Times New Roman"/>
          <w:kern w:val="1"/>
          <w:sz w:val="22"/>
          <w:szCs w:val="22"/>
          <w:lang w:val="en-US" w:bidi="ar-SA"/>
        </w:rPr>
        <w:t xml:space="preserve">passed </w:t>
      </w:r>
      <w:r w:rsidR="0013766E" w:rsidRPr="001C41DB">
        <w:rPr>
          <w:rFonts w:ascii="Times New Roman" w:eastAsia="Arial Unicode MS" w:hAnsi="Times New Roman" w:cs="Times New Roman"/>
          <w:kern w:val="1"/>
          <w:sz w:val="22"/>
          <w:szCs w:val="22"/>
          <w:lang w:val="en-US" w:bidi="ar-SA"/>
        </w:rPr>
        <w:t xml:space="preserve">from 120 </w:t>
      </w:r>
      <w:r w:rsidR="00093124">
        <w:rPr>
          <w:rFonts w:ascii="Times New Roman" w:eastAsia="Arial Unicode MS" w:hAnsi="Times New Roman" w:cs="Times New Roman"/>
          <w:kern w:val="1"/>
          <w:sz w:val="22"/>
          <w:szCs w:val="22"/>
          <w:lang w:val="en-US" w:bidi="ar-SA"/>
        </w:rPr>
        <w:t>m</w:t>
      </w:r>
      <w:r w:rsidR="00093124" w:rsidRPr="001C41DB">
        <w:rPr>
          <w:rFonts w:ascii="Times New Roman" w:eastAsia="Arial Unicode MS" w:hAnsi="Times New Roman" w:cs="Times New Roman"/>
          <w:kern w:val="1"/>
          <w:sz w:val="22"/>
          <w:szCs w:val="22"/>
          <w:lang w:val="en-US" w:bidi="ar-SA"/>
        </w:rPr>
        <w:t xml:space="preserve">illion </w:t>
      </w:r>
      <w:r w:rsidR="0013766E" w:rsidRPr="001C41DB">
        <w:rPr>
          <w:rFonts w:ascii="Times New Roman" w:eastAsia="Arial Unicode MS" w:hAnsi="Times New Roman" w:cs="Times New Roman"/>
          <w:kern w:val="1"/>
          <w:sz w:val="22"/>
          <w:szCs w:val="22"/>
          <w:lang w:val="en-US" w:bidi="ar-SA"/>
        </w:rPr>
        <w:t xml:space="preserve">tons in the early 1930s to 250 million tons </w:t>
      </w:r>
      <w:r w:rsidR="00BF51BF">
        <w:rPr>
          <w:rFonts w:ascii="Times New Roman" w:eastAsia="Arial Unicode MS" w:hAnsi="Times New Roman" w:cs="Times New Roman"/>
          <w:kern w:val="1"/>
          <w:sz w:val="22"/>
          <w:szCs w:val="22"/>
          <w:lang w:val="en-US" w:bidi="ar-SA"/>
        </w:rPr>
        <w:t>in 1942 (Heinrich-Böll Stiftung and</w:t>
      </w:r>
      <w:r w:rsidR="0013766E" w:rsidRPr="001C41DB">
        <w:rPr>
          <w:rFonts w:ascii="Times New Roman" w:eastAsia="Arial Unicode MS" w:hAnsi="Times New Roman" w:cs="Times New Roman"/>
          <w:kern w:val="1"/>
          <w:sz w:val="22"/>
          <w:szCs w:val="22"/>
          <w:lang w:val="en-US" w:bidi="ar-SA"/>
        </w:rPr>
        <w:t xml:space="preserve"> BUND</w:t>
      </w:r>
      <w:r w:rsidR="004E06D6">
        <w:rPr>
          <w:rFonts w:ascii="Times New Roman" w:eastAsia="Arial Unicode MS" w:hAnsi="Times New Roman" w:cs="Times New Roman"/>
          <w:kern w:val="1"/>
          <w:sz w:val="22"/>
          <w:szCs w:val="22"/>
          <w:lang w:val="en-US" w:bidi="ar-SA"/>
        </w:rPr>
        <w:t>,</w:t>
      </w:r>
      <w:r w:rsidR="0013766E" w:rsidRPr="001C41DB">
        <w:rPr>
          <w:rFonts w:ascii="Times New Roman" w:eastAsia="Arial Unicode MS" w:hAnsi="Times New Roman" w:cs="Times New Roman"/>
          <w:kern w:val="1"/>
          <w:sz w:val="22"/>
          <w:szCs w:val="22"/>
          <w:lang w:val="en-US" w:bidi="ar-SA"/>
        </w:rPr>
        <w:t xml:space="preserve"> 2015). As part of its autarky policy</w:t>
      </w:r>
      <w:r w:rsidR="00C87B3A" w:rsidRPr="001C41DB">
        <w:rPr>
          <w:rFonts w:ascii="Times New Roman" w:eastAsia="Arial Unicode MS" w:hAnsi="Times New Roman" w:cs="Times New Roman"/>
          <w:kern w:val="1"/>
          <w:sz w:val="22"/>
          <w:szCs w:val="22"/>
          <w:lang w:val="en-US" w:bidi="ar-SA"/>
        </w:rPr>
        <w:t xml:space="preserve">, the </w:t>
      </w:r>
      <w:r w:rsidR="0013766E" w:rsidRPr="001C41DB">
        <w:rPr>
          <w:rFonts w:ascii="Times New Roman" w:eastAsia="Arial Unicode MS" w:hAnsi="Times New Roman" w:cs="Times New Roman"/>
          <w:kern w:val="1"/>
          <w:sz w:val="22"/>
          <w:szCs w:val="22"/>
          <w:lang w:val="en-US" w:bidi="ar-SA"/>
        </w:rPr>
        <w:t xml:space="preserve">government forced industrial installations to convert </w:t>
      </w:r>
      <w:r w:rsidR="0054340B" w:rsidRPr="001C41DB">
        <w:rPr>
          <w:rFonts w:ascii="Times New Roman" w:eastAsia="Arial Unicode MS" w:hAnsi="Times New Roman" w:cs="Times New Roman"/>
          <w:kern w:val="1"/>
          <w:sz w:val="22"/>
          <w:szCs w:val="22"/>
          <w:lang w:val="en-US" w:bidi="ar-SA"/>
        </w:rPr>
        <w:t xml:space="preserve">lignite </w:t>
      </w:r>
      <w:r w:rsidR="0013766E" w:rsidRPr="001C41DB">
        <w:rPr>
          <w:rFonts w:ascii="Times New Roman" w:eastAsia="Arial Unicode MS" w:hAnsi="Times New Roman" w:cs="Times New Roman"/>
          <w:kern w:val="1"/>
          <w:sz w:val="22"/>
          <w:szCs w:val="22"/>
          <w:lang w:val="en-US" w:bidi="ar-SA"/>
        </w:rPr>
        <w:t>into petrol needed for the (planned) war</w:t>
      </w:r>
      <w:r w:rsidR="0054340B" w:rsidRPr="001C41DB">
        <w:rPr>
          <w:rFonts w:ascii="Times New Roman" w:eastAsia="Arial Unicode MS" w:hAnsi="Times New Roman" w:cs="Times New Roman"/>
          <w:kern w:val="1"/>
          <w:sz w:val="22"/>
          <w:szCs w:val="22"/>
          <w:lang w:val="en-US" w:bidi="ar-SA"/>
        </w:rPr>
        <w:t xml:space="preserve">, which employed forced labor of tens of thousands men and women </w:t>
      </w:r>
      <w:r w:rsidR="0013766E" w:rsidRPr="001C41DB">
        <w:rPr>
          <w:rFonts w:ascii="Times New Roman" w:eastAsia="Arial Unicode MS" w:hAnsi="Times New Roman" w:cs="Times New Roman"/>
          <w:kern w:val="1"/>
          <w:sz w:val="22"/>
          <w:szCs w:val="22"/>
          <w:lang w:val="en-US" w:bidi="ar-SA"/>
        </w:rPr>
        <w:t xml:space="preserve">(Holdinghausen, 2015). </w:t>
      </w:r>
      <w:r w:rsidR="00F72672" w:rsidRPr="001C41DB">
        <w:rPr>
          <w:rFonts w:ascii="Times New Roman" w:eastAsia="Arial Unicode MS" w:hAnsi="Times New Roman" w:cs="Times New Roman"/>
          <w:kern w:val="1"/>
          <w:sz w:val="22"/>
          <w:szCs w:val="22"/>
          <w:lang w:val="en-US" w:bidi="ar-SA"/>
        </w:rPr>
        <w:t xml:space="preserve">After the </w:t>
      </w:r>
      <w:r w:rsidR="00093124">
        <w:rPr>
          <w:rFonts w:ascii="Times New Roman" w:eastAsia="Arial Unicode MS" w:hAnsi="Times New Roman" w:cs="Times New Roman"/>
          <w:kern w:val="1"/>
          <w:sz w:val="22"/>
          <w:szCs w:val="22"/>
          <w:lang w:val="en-US" w:bidi="ar-SA"/>
        </w:rPr>
        <w:t xml:space="preserve">fall </w:t>
      </w:r>
      <w:r w:rsidR="00F72672" w:rsidRPr="001C41DB">
        <w:rPr>
          <w:rFonts w:ascii="Times New Roman" w:eastAsia="Arial Unicode MS" w:hAnsi="Times New Roman" w:cs="Times New Roman"/>
          <w:kern w:val="1"/>
          <w:sz w:val="22"/>
          <w:szCs w:val="22"/>
          <w:lang w:val="en-US" w:bidi="ar-SA"/>
        </w:rPr>
        <w:t>of National Socialism</w:t>
      </w:r>
      <w:r w:rsidR="00093124">
        <w:rPr>
          <w:rFonts w:ascii="Times New Roman" w:eastAsia="Arial Unicode MS" w:hAnsi="Times New Roman" w:cs="Times New Roman"/>
          <w:kern w:val="1"/>
          <w:sz w:val="22"/>
          <w:szCs w:val="22"/>
          <w:lang w:val="en-US" w:bidi="ar-SA"/>
        </w:rPr>
        <w:t xml:space="preserve">, in both the </w:t>
      </w:r>
      <w:r w:rsidR="0054340B" w:rsidRPr="001C41DB">
        <w:rPr>
          <w:rFonts w:ascii="Times New Roman" w:eastAsia="Arial Unicode MS" w:hAnsi="Times New Roman" w:cs="Times New Roman"/>
          <w:kern w:val="1"/>
          <w:sz w:val="22"/>
          <w:szCs w:val="22"/>
          <w:lang w:val="en-US" w:bidi="ar-SA"/>
        </w:rPr>
        <w:t>Federal Republic of Germany</w:t>
      </w:r>
      <w:r w:rsidR="00F72672" w:rsidRPr="001C41DB">
        <w:rPr>
          <w:rFonts w:ascii="Times New Roman" w:eastAsia="Arial Unicode MS" w:hAnsi="Times New Roman" w:cs="Times New Roman"/>
          <w:kern w:val="1"/>
          <w:sz w:val="22"/>
          <w:szCs w:val="22"/>
          <w:lang w:val="en-US" w:bidi="ar-SA"/>
        </w:rPr>
        <w:t xml:space="preserve"> </w:t>
      </w:r>
      <w:r w:rsidR="008E3F76" w:rsidRPr="001C41DB">
        <w:rPr>
          <w:rFonts w:ascii="Times New Roman" w:eastAsia="Arial Unicode MS" w:hAnsi="Times New Roman" w:cs="Times New Roman"/>
          <w:kern w:val="1"/>
          <w:sz w:val="22"/>
          <w:szCs w:val="22"/>
          <w:lang w:val="en-US" w:bidi="ar-SA"/>
        </w:rPr>
        <w:t>(GFR</w:t>
      </w:r>
      <w:r w:rsidR="00093124">
        <w:rPr>
          <w:rFonts w:ascii="Times New Roman" w:eastAsia="Arial Unicode MS" w:hAnsi="Times New Roman" w:cs="Times New Roman"/>
          <w:kern w:val="1"/>
          <w:sz w:val="22"/>
          <w:szCs w:val="22"/>
          <w:lang w:val="en-US" w:bidi="ar-SA"/>
        </w:rPr>
        <w:t>; or West Germany</w:t>
      </w:r>
      <w:r w:rsidR="008E3F76" w:rsidRPr="001C41DB">
        <w:rPr>
          <w:rFonts w:ascii="Times New Roman" w:eastAsia="Arial Unicode MS" w:hAnsi="Times New Roman" w:cs="Times New Roman"/>
          <w:kern w:val="1"/>
          <w:sz w:val="22"/>
          <w:szCs w:val="22"/>
          <w:lang w:val="en-US" w:bidi="ar-SA"/>
        </w:rPr>
        <w:t>)</w:t>
      </w:r>
      <w:r w:rsidR="0054340B" w:rsidRPr="001C41DB">
        <w:rPr>
          <w:rFonts w:ascii="Times New Roman" w:eastAsia="Arial Unicode MS" w:hAnsi="Times New Roman" w:cs="Times New Roman"/>
          <w:kern w:val="1"/>
          <w:sz w:val="22"/>
          <w:szCs w:val="22"/>
          <w:lang w:val="en-US" w:bidi="ar-SA"/>
        </w:rPr>
        <w:t xml:space="preserve"> </w:t>
      </w:r>
      <w:r w:rsidR="00093124">
        <w:rPr>
          <w:rFonts w:ascii="Times New Roman" w:eastAsia="Arial Unicode MS" w:hAnsi="Times New Roman" w:cs="Times New Roman"/>
          <w:kern w:val="1"/>
          <w:sz w:val="22"/>
          <w:szCs w:val="22"/>
          <w:lang w:val="en-US" w:bidi="ar-SA"/>
        </w:rPr>
        <w:t>and</w:t>
      </w:r>
      <w:r w:rsidR="0054340B" w:rsidRPr="001C41DB">
        <w:rPr>
          <w:rFonts w:ascii="Times New Roman" w:eastAsia="Arial Unicode MS" w:hAnsi="Times New Roman" w:cs="Times New Roman"/>
          <w:kern w:val="1"/>
          <w:sz w:val="22"/>
          <w:szCs w:val="22"/>
          <w:lang w:val="en-US" w:bidi="ar-SA"/>
        </w:rPr>
        <w:t xml:space="preserve"> </w:t>
      </w:r>
      <w:r w:rsidR="00093124">
        <w:rPr>
          <w:rFonts w:ascii="Times New Roman" w:eastAsia="Arial Unicode MS" w:hAnsi="Times New Roman" w:cs="Times New Roman"/>
          <w:kern w:val="1"/>
          <w:sz w:val="22"/>
          <w:szCs w:val="22"/>
          <w:lang w:val="en-US" w:bidi="ar-SA"/>
        </w:rPr>
        <w:t xml:space="preserve">the </w:t>
      </w:r>
      <w:r w:rsidR="0054340B" w:rsidRPr="001C41DB">
        <w:rPr>
          <w:rFonts w:ascii="Times New Roman" w:eastAsia="Arial Unicode MS" w:hAnsi="Times New Roman" w:cs="Times New Roman"/>
          <w:kern w:val="1"/>
          <w:sz w:val="22"/>
          <w:szCs w:val="22"/>
          <w:lang w:val="en-US" w:bidi="ar-SA"/>
        </w:rPr>
        <w:t>German Democratic Republic</w:t>
      </w:r>
      <w:r w:rsidR="008E3F76" w:rsidRPr="001C41DB">
        <w:rPr>
          <w:rFonts w:ascii="Times New Roman" w:eastAsia="Arial Unicode MS" w:hAnsi="Times New Roman" w:cs="Times New Roman"/>
          <w:kern w:val="1"/>
          <w:sz w:val="22"/>
          <w:szCs w:val="22"/>
          <w:lang w:val="en-US" w:bidi="ar-SA"/>
        </w:rPr>
        <w:t xml:space="preserve"> (GDR</w:t>
      </w:r>
      <w:r w:rsidR="00093124">
        <w:rPr>
          <w:rFonts w:ascii="Times New Roman" w:eastAsia="Arial Unicode MS" w:hAnsi="Times New Roman" w:cs="Times New Roman"/>
          <w:kern w:val="1"/>
          <w:sz w:val="22"/>
          <w:szCs w:val="22"/>
          <w:lang w:val="en-US" w:bidi="ar-SA"/>
        </w:rPr>
        <w:t>; or East Germany</w:t>
      </w:r>
      <w:r w:rsidR="008E3F76" w:rsidRPr="001C41DB">
        <w:rPr>
          <w:rFonts w:ascii="Times New Roman" w:eastAsia="Arial Unicode MS" w:hAnsi="Times New Roman" w:cs="Times New Roman"/>
          <w:kern w:val="1"/>
          <w:sz w:val="22"/>
          <w:szCs w:val="22"/>
          <w:lang w:val="en-US" w:bidi="ar-SA"/>
        </w:rPr>
        <w:t>)</w:t>
      </w:r>
      <w:r w:rsidR="0054340B" w:rsidRPr="001C41DB">
        <w:rPr>
          <w:rFonts w:ascii="Times New Roman" w:eastAsia="Arial Unicode MS" w:hAnsi="Times New Roman" w:cs="Times New Roman"/>
          <w:kern w:val="1"/>
          <w:sz w:val="22"/>
          <w:szCs w:val="22"/>
          <w:lang w:val="en-US" w:bidi="ar-SA"/>
        </w:rPr>
        <w:t xml:space="preserve"> </w:t>
      </w:r>
      <w:r w:rsidR="00093124">
        <w:rPr>
          <w:rFonts w:ascii="Times New Roman" w:eastAsia="Arial Unicode MS" w:hAnsi="Times New Roman" w:cs="Times New Roman"/>
          <w:kern w:val="1"/>
          <w:sz w:val="22"/>
          <w:szCs w:val="22"/>
          <w:lang w:val="en-US" w:bidi="ar-SA"/>
        </w:rPr>
        <w:t xml:space="preserve">the achievement of </w:t>
      </w:r>
      <w:r w:rsidR="0054340B" w:rsidRPr="001C41DB">
        <w:rPr>
          <w:rFonts w:ascii="Times New Roman" w:eastAsia="Arial Unicode MS" w:hAnsi="Times New Roman" w:cs="Times New Roman"/>
          <w:kern w:val="1"/>
          <w:sz w:val="22"/>
          <w:szCs w:val="22"/>
          <w:lang w:val="en-US" w:bidi="ar-SA"/>
        </w:rPr>
        <w:t xml:space="preserve">an equitable society </w:t>
      </w:r>
      <w:r w:rsidR="00093124">
        <w:rPr>
          <w:rFonts w:ascii="Times New Roman" w:eastAsia="Arial Unicode MS" w:hAnsi="Times New Roman" w:cs="Times New Roman"/>
          <w:kern w:val="1"/>
          <w:sz w:val="22"/>
          <w:szCs w:val="22"/>
          <w:lang w:val="en-US" w:bidi="ar-SA"/>
        </w:rPr>
        <w:t>became a</w:t>
      </w:r>
      <w:r w:rsidR="00BF51BF">
        <w:rPr>
          <w:rFonts w:ascii="Times New Roman" w:eastAsia="Arial Unicode MS" w:hAnsi="Times New Roman" w:cs="Times New Roman"/>
          <w:kern w:val="1"/>
          <w:sz w:val="22"/>
          <w:szCs w:val="22"/>
          <w:lang w:val="en-US" w:bidi="ar-SA"/>
        </w:rPr>
        <w:t xml:space="preserve"> </w:t>
      </w:r>
      <w:r w:rsidR="00BF51BF" w:rsidRPr="00AA3334">
        <w:rPr>
          <w:rFonts w:ascii="Times New Roman" w:eastAsia="Arial Unicode MS" w:hAnsi="Times New Roman" w:cs="Times New Roman"/>
          <w:i/>
          <w:kern w:val="1"/>
          <w:sz w:val="22"/>
          <w:szCs w:val="22"/>
          <w:lang w:val="en-US" w:bidi="ar-SA"/>
        </w:rPr>
        <w:t>raison d'être</w:t>
      </w:r>
      <w:r w:rsidR="0054340B" w:rsidRPr="001C41DB">
        <w:rPr>
          <w:rFonts w:ascii="Times New Roman" w:eastAsia="Arial Unicode MS" w:hAnsi="Times New Roman" w:cs="Times New Roman"/>
          <w:kern w:val="1"/>
          <w:sz w:val="22"/>
          <w:szCs w:val="22"/>
          <w:lang w:val="en-US" w:bidi="ar-SA"/>
        </w:rPr>
        <w:t>. West Germany promoted the economic model Soziale Marktwirtschaft (social ma</w:t>
      </w:r>
      <w:r w:rsidR="0038335C">
        <w:rPr>
          <w:rFonts w:ascii="Times New Roman" w:eastAsia="Arial Unicode MS" w:hAnsi="Times New Roman" w:cs="Times New Roman"/>
          <w:kern w:val="1"/>
          <w:sz w:val="22"/>
          <w:szCs w:val="22"/>
          <w:lang w:val="en-US" w:bidi="ar-SA"/>
        </w:rPr>
        <w:t>rket economy</w:t>
      </w:r>
      <w:r w:rsidR="004E06D6">
        <w:rPr>
          <w:rFonts w:ascii="Times New Roman" w:eastAsia="Arial Unicode MS" w:hAnsi="Times New Roman" w:cs="Times New Roman"/>
          <w:kern w:val="1"/>
          <w:sz w:val="22"/>
          <w:szCs w:val="22"/>
          <w:lang w:val="en-US" w:bidi="ar-SA"/>
        </w:rPr>
        <w:t xml:space="preserve">; </w:t>
      </w:r>
      <w:r w:rsidR="0038335C">
        <w:rPr>
          <w:rFonts w:ascii="Times New Roman" w:eastAsia="Arial Unicode MS" w:hAnsi="Times New Roman" w:cs="Times New Roman"/>
          <w:kern w:val="1"/>
          <w:sz w:val="22"/>
          <w:szCs w:val="22"/>
          <w:lang w:val="en-US" w:bidi="ar-SA"/>
        </w:rPr>
        <w:t>Abelshauser 2004</w:t>
      </w:r>
      <w:r w:rsidR="0054340B" w:rsidRPr="001C41DB">
        <w:rPr>
          <w:rFonts w:ascii="Times New Roman" w:eastAsia="Arial Unicode MS" w:hAnsi="Times New Roman" w:cs="Times New Roman"/>
          <w:kern w:val="1"/>
          <w:sz w:val="22"/>
          <w:szCs w:val="22"/>
          <w:lang w:val="en-US" w:bidi="ar-SA"/>
        </w:rPr>
        <w:t>)</w:t>
      </w:r>
      <w:r w:rsidR="00F72672" w:rsidRPr="001C41DB">
        <w:rPr>
          <w:rFonts w:ascii="Times New Roman" w:eastAsia="Arial Unicode MS" w:hAnsi="Times New Roman" w:cs="Times New Roman"/>
          <w:kern w:val="1"/>
          <w:sz w:val="22"/>
          <w:szCs w:val="22"/>
          <w:lang w:val="en-US" w:bidi="ar-SA"/>
        </w:rPr>
        <w:t xml:space="preserve">, while </w:t>
      </w:r>
      <w:r w:rsidR="00D84DCF" w:rsidRPr="001C41DB">
        <w:rPr>
          <w:rFonts w:ascii="Times New Roman" w:eastAsia="Arial Unicode MS" w:hAnsi="Times New Roman" w:cs="Times New Roman"/>
          <w:kern w:val="1"/>
          <w:sz w:val="22"/>
          <w:szCs w:val="22"/>
          <w:lang w:val="en-US" w:bidi="ar-SA"/>
        </w:rPr>
        <w:t xml:space="preserve">policy </w:t>
      </w:r>
      <w:r w:rsidR="00093124" w:rsidRPr="001C41DB">
        <w:rPr>
          <w:rFonts w:ascii="Times New Roman" w:eastAsia="Arial Unicode MS" w:hAnsi="Times New Roman" w:cs="Times New Roman"/>
          <w:kern w:val="1"/>
          <w:sz w:val="22"/>
          <w:szCs w:val="22"/>
          <w:lang w:val="en-US" w:bidi="ar-SA"/>
        </w:rPr>
        <w:t xml:space="preserve">in East Germany </w:t>
      </w:r>
      <w:r w:rsidR="00F72672" w:rsidRPr="001C41DB">
        <w:rPr>
          <w:rFonts w:ascii="Times New Roman" w:eastAsia="Arial Unicode MS" w:hAnsi="Times New Roman" w:cs="Times New Roman"/>
          <w:kern w:val="1"/>
          <w:sz w:val="22"/>
          <w:szCs w:val="22"/>
          <w:lang w:val="en-US" w:bidi="ar-SA"/>
        </w:rPr>
        <w:t>ma</w:t>
      </w:r>
      <w:r w:rsidR="002D3615" w:rsidRPr="001C41DB">
        <w:rPr>
          <w:rFonts w:ascii="Times New Roman" w:eastAsia="Arial Unicode MS" w:hAnsi="Times New Roman" w:cs="Times New Roman"/>
          <w:kern w:val="1"/>
          <w:sz w:val="22"/>
          <w:szCs w:val="22"/>
          <w:lang w:val="en-US" w:bidi="ar-SA"/>
        </w:rPr>
        <w:t>kers intended to achieve social equitability by the ideological values and goals of official Marxism-Leninism, promot</w:t>
      </w:r>
      <w:r w:rsidR="00F72672" w:rsidRPr="001C41DB">
        <w:rPr>
          <w:rFonts w:ascii="Times New Roman" w:eastAsia="Arial Unicode MS" w:hAnsi="Times New Roman" w:cs="Times New Roman"/>
          <w:kern w:val="1"/>
          <w:sz w:val="22"/>
          <w:szCs w:val="22"/>
          <w:lang w:val="en-US" w:bidi="ar-SA"/>
        </w:rPr>
        <w:t>ing</w:t>
      </w:r>
      <w:r w:rsidR="002D3615" w:rsidRPr="001C41DB">
        <w:rPr>
          <w:rFonts w:ascii="Times New Roman" w:eastAsia="Arial Unicode MS" w:hAnsi="Times New Roman" w:cs="Times New Roman"/>
          <w:kern w:val="1"/>
          <w:sz w:val="22"/>
          <w:szCs w:val="22"/>
          <w:lang w:val="en-US" w:bidi="ar-SA"/>
        </w:rPr>
        <w:t xml:space="preserve"> an equitable access to the social surplus (Art</w:t>
      </w:r>
      <w:r w:rsidR="004A3A4E">
        <w:rPr>
          <w:rFonts w:ascii="Times New Roman" w:eastAsia="Arial Unicode MS" w:hAnsi="Times New Roman" w:cs="Times New Roman"/>
          <w:kern w:val="1"/>
          <w:sz w:val="22"/>
          <w:szCs w:val="22"/>
          <w:lang w:val="en-US" w:bidi="ar-SA"/>
        </w:rPr>
        <w:t>z</w:t>
      </w:r>
      <w:r w:rsidR="00BF51BF">
        <w:rPr>
          <w:rFonts w:ascii="Times New Roman" w:eastAsia="Arial Unicode MS" w:hAnsi="Times New Roman" w:cs="Times New Roman"/>
          <w:kern w:val="1"/>
          <w:sz w:val="22"/>
          <w:szCs w:val="22"/>
          <w:lang w:val="en-US" w:bidi="ar-SA"/>
        </w:rPr>
        <w:t xml:space="preserve"> et al</w:t>
      </w:r>
      <w:r w:rsidR="002D3615" w:rsidRPr="001C41DB">
        <w:rPr>
          <w:rFonts w:ascii="Times New Roman" w:eastAsia="Arial Unicode MS" w:hAnsi="Times New Roman" w:cs="Times New Roman"/>
          <w:kern w:val="1"/>
          <w:sz w:val="22"/>
          <w:szCs w:val="22"/>
          <w:lang w:val="en-US" w:bidi="ar-SA"/>
        </w:rPr>
        <w:t xml:space="preserve">, 2006). </w:t>
      </w:r>
      <w:r w:rsidR="008E3F76" w:rsidRPr="001C41DB">
        <w:rPr>
          <w:rFonts w:ascii="Times New Roman" w:eastAsia="Arial Unicode MS" w:hAnsi="Times New Roman" w:cs="Times New Roman"/>
          <w:kern w:val="1"/>
          <w:sz w:val="22"/>
          <w:szCs w:val="22"/>
          <w:lang w:val="en-US" w:bidi="ar-SA"/>
        </w:rPr>
        <w:t xml:space="preserve">East Germany </w:t>
      </w:r>
      <w:r w:rsidR="00F72672" w:rsidRPr="001C41DB">
        <w:rPr>
          <w:rFonts w:ascii="Times New Roman" w:eastAsia="Arial Unicode MS" w:hAnsi="Times New Roman" w:cs="Times New Roman"/>
          <w:kern w:val="1"/>
          <w:sz w:val="22"/>
          <w:szCs w:val="22"/>
          <w:lang w:val="en-US" w:bidi="ar-SA"/>
        </w:rPr>
        <w:t xml:space="preserve">promoted </w:t>
      </w:r>
      <w:r w:rsidR="00AC5C0A" w:rsidRPr="001C41DB">
        <w:rPr>
          <w:rFonts w:ascii="Times New Roman" w:eastAsia="Arial Unicode MS" w:hAnsi="Times New Roman" w:cs="Times New Roman"/>
          <w:kern w:val="1"/>
          <w:sz w:val="22"/>
          <w:szCs w:val="22"/>
          <w:lang w:val="en-US" w:bidi="ar-SA"/>
        </w:rPr>
        <w:t xml:space="preserve">self-sufficiency </w:t>
      </w:r>
      <w:r w:rsidR="00F72672" w:rsidRPr="001C41DB">
        <w:rPr>
          <w:rFonts w:ascii="Times New Roman" w:eastAsia="Arial Unicode MS" w:hAnsi="Times New Roman" w:cs="Times New Roman"/>
          <w:kern w:val="1"/>
          <w:sz w:val="22"/>
          <w:szCs w:val="22"/>
          <w:lang w:val="en-US" w:bidi="ar-SA"/>
        </w:rPr>
        <w:t>and own lignit</w:t>
      </w:r>
      <w:r w:rsidR="00AC5C0A" w:rsidRPr="001C41DB">
        <w:rPr>
          <w:rFonts w:ascii="Times New Roman" w:eastAsia="Arial Unicode MS" w:hAnsi="Times New Roman" w:cs="Times New Roman"/>
          <w:kern w:val="1"/>
          <w:sz w:val="22"/>
          <w:szCs w:val="22"/>
          <w:lang w:val="en-US" w:bidi="ar-SA"/>
        </w:rPr>
        <w:t xml:space="preserve">e </w:t>
      </w:r>
      <w:r w:rsidR="005821F2" w:rsidRPr="001C41DB">
        <w:rPr>
          <w:rFonts w:ascii="Times New Roman" w:eastAsia="Arial Unicode MS" w:hAnsi="Times New Roman" w:cs="Times New Roman"/>
          <w:kern w:val="1"/>
          <w:sz w:val="22"/>
          <w:szCs w:val="22"/>
          <w:lang w:val="en-US" w:bidi="ar-SA"/>
        </w:rPr>
        <w:t xml:space="preserve">resources </w:t>
      </w:r>
      <w:r w:rsidR="00AC5C0A" w:rsidRPr="001C41DB">
        <w:rPr>
          <w:rFonts w:ascii="Times New Roman" w:eastAsia="Arial Unicode MS" w:hAnsi="Times New Roman" w:cs="Times New Roman"/>
          <w:kern w:val="1"/>
          <w:sz w:val="22"/>
          <w:szCs w:val="22"/>
          <w:lang w:val="en-US" w:bidi="ar-SA"/>
        </w:rPr>
        <w:t xml:space="preserve">covered </w:t>
      </w:r>
      <w:r w:rsidR="00093124">
        <w:rPr>
          <w:rFonts w:ascii="Times New Roman" w:eastAsia="Arial Unicode MS" w:hAnsi="Times New Roman" w:cs="Times New Roman"/>
          <w:kern w:val="1"/>
          <w:sz w:val="22"/>
          <w:szCs w:val="22"/>
          <w:lang w:val="en-US" w:bidi="ar-SA"/>
        </w:rPr>
        <w:t>two thirds</w:t>
      </w:r>
      <w:r w:rsidR="00AC5C0A" w:rsidRPr="001C41DB">
        <w:rPr>
          <w:rFonts w:ascii="Times New Roman" w:eastAsia="Arial Unicode MS" w:hAnsi="Times New Roman" w:cs="Times New Roman"/>
          <w:kern w:val="1"/>
          <w:sz w:val="22"/>
          <w:szCs w:val="22"/>
          <w:lang w:val="en-US" w:bidi="ar-SA"/>
        </w:rPr>
        <w:t xml:space="preserve"> of primary energy demand</w:t>
      </w:r>
      <w:r w:rsidR="00F72672" w:rsidRPr="001C41DB">
        <w:rPr>
          <w:rFonts w:ascii="Times New Roman" w:eastAsia="Arial Unicode MS" w:hAnsi="Times New Roman" w:cs="Times New Roman"/>
          <w:kern w:val="1"/>
          <w:sz w:val="22"/>
          <w:szCs w:val="22"/>
          <w:lang w:val="en-US" w:bidi="ar-SA"/>
        </w:rPr>
        <w:t xml:space="preserve"> (</w:t>
      </w:r>
      <w:r w:rsidR="0038335C">
        <w:rPr>
          <w:rFonts w:ascii="Times New Roman" w:eastAsia="Arial Unicode MS" w:hAnsi="Times New Roman" w:cs="Times New Roman"/>
          <w:kern w:val="1"/>
          <w:sz w:val="22"/>
          <w:szCs w:val="22"/>
          <w:lang w:val="en-US" w:bidi="ar-SA"/>
        </w:rPr>
        <w:t>Nawrocki, 1981</w:t>
      </w:r>
      <w:r w:rsidR="00093124" w:rsidRPr="001C41DB">
        <w:rPr>
          <w:rFonts w:ascii="Times New Roman" w:eastAsia="Arial Unicode MS" w:hAnsi="Times New Roman" w:cs="Times New Roman"/>
          <w:kern w:val="1"/>
          <w:sz w:val="22"/>
          <w:szCs w:val="22"/>
          <w:lang w:val="en-US" w:bidi="ar-SA"/>
        </w:rPr>
        <w:t>)</w:t>
      </w:r>
      <w:r w:rsidR="00093124">
        <w:rPr>
          <w:rFonts w:ascii="Times New Roman" w:eastAsia="Arial Unicode MS" w:hAnsi="Times New Roman" w:cs="Times New Roman"/>
          <w:kern w:val="1"/>
          <w:sz w:val="22"/>
          <w:szCs w:val="22"/>
          <w:lang w:val="en-US" w:bidi="ar-SA"/>
        </w:rPr>
        <w:t>;</w:t>
      </w:r>
      <w:r w:rsidR="00093124" w:rsidRPr="001C41DB">
        <w:rPr>
          <w:rFonts w:ascii="Times New Roman" w:eastAsia="Arial Unicode MS" w:hAnsi="Times New Roman" w:cs="Times New Roman"/>
          <w:kern w:val="1"/>
          <w:sz w:val="22"/>
          <w:szCs w:val="22"/>
          <w:lang w:val="en-US" w:bidi="ar-SA"/>
        </w:rPr>
        <w:t xml:space="preserve"> </w:t>
      </w:r>
      <w:r w:rsidR="005821F2" w:rsidRPr="001C41DB">
        <w:rPr>
          <w:rFonts w:ascii="Times New Roman" w:eastAsia="Arial Unicode MS" w:hAnsi="Times New Roman" w:cs="Times New Roman"/>
          <w:kern w:val="1"/>
          <w:sz w:val="22"/>
          <w:szCs w:val="22"/>
          <w:lang w:val="en-US" w:bidi="ar-SA"/>
        </w:rPr>
        <w:t>whereas in West Germany imported resources (mainly oil) covered 60% of energy use</w:t>
      </w:r>
      <w:r w:rsidR="00AC5C0A" w:rsidRPr="001C41DB">
        <w:rPr>
          <w:rFonts w:ascii="Times New Roman" w:eastAsia="Arial Unicode MS" w:hAnsi="Times New Roman" w:cs="Times New Roman"/>
          <w:kern w:val="1"/>
          <w:sz w:val="22"/>
          <w:szCs w:val="22"/>
          <w:lang w:val="en-US" w:bidi="ar-SA"/>
        </w:rPr>
        <w:t xml:space="preserve"> (Petschow</w:t>
      </w:r>
      <w:r w:rsidR="00BF51BF">
        <w:rPr>
          <w:rFonts w:ascii="Times New Roman" w:eastAsia="Arial Unicode MS" w:hAnsi="Times New Roman" w:cs="Times New Roman"/>
          <w:kern w:val="1"/>
          <w:sz w:val="22"/>
          <w:szCs w:val="22"/>
          <w:lang w:val="en-US" w:bidi="ar-SA"/>
        </w:rPr>
        <w:t xml:space="preserve"> et al.,</w:t>
      </w:r>
      <w:r w:rsidR="00AC5C0A" w:rsidRPr="001C41DB">
        <w:rPr>
          <w:rFonts w:ascii="Times New Roman" w:eastAsia="Arial Unicode MS" w:hAnsi="Times New Roman" w:cs="Times New Roman"/>
          <w:kern w:val="1"/>
          <w:sz w:val="22"/>
          <w:szCs w:val="22"/>
          <w:lang w:val="en-US" w:bidi="ar-SA"/>
        </w:rPr>
        <w:t xml:space="preserve"> 1990).</w:t>
      </w:r>
    </w:p>
    <w:p w14:paraId="2E289571" w14:textId="77777777" w:rsidR="0013766E" w:rsidRPr="001C41DB" w:rsidRDefault="0013766E" w:rsidP="000150C5">
      <w:pPr>
        <w:widowControl/>
        <w:suppressAutoHyphens w:val="0"/>
        <w:ind w:right="34"/>
        <w:jc w:val="both"/>
        <w:rPr>
          <w:rFonts w:ascii="Times New Roman" w:eastAsia="Arial Unicode MS" w:hAnsi="Times New Roman" w:cs="Times New Roman"/>
          <w:kern w:val="1"/>
          <w:sz w:val="22"/>
          <w:szCs w:val="22"/>
          <w:lang w:val="en-US" w:bidi="ar-SA"/>
        </w:rPr>
      </w:pPr>
    </w:p>
    <w:p w14:paraId="0BA43FDA" w14:textId="576D5A9E" w:rsidR="00A01019" w:rsidRDefault="00CA789B" w:rsidP="000150C5">
      <w:pPr>
        <w:widowControl/>
        <w:suppressAutoHyphens w:val="0"/>
        <w:ind w:right="34"/>
        <w:jc w:val="both"/>
        <w:rPr>
          <w:rFonts w:ascii="Times New Roman" w:eastAsia="Arial Unicode MS" w:hAnsi="Times New Roman" w:cs="Times New Roman"/>
          <w:kern w:val="1"/>
          <w:sz w:val="22"/>
          <w:szCs w:val="22"/>
          <w:lang w:val="en-US" w:bidi="ar-SA"/>
        </w:rPr>
      </w:pPr>
      <w:r w:rsidRPr="001C41DB">
        <w:rPr>
          <w:rFonts w:ascii="Times New Roman" w:eastAsia="Arial Unicode MS" w:hAnsi="Times New Roman" w:cs="Times New Roman"/>
          <w:kern w:val="1"/>
          <w:sz w:val="22"/>
          <w:szCs w:val="22"/>
          <w:lang w:val="en-US" w:bidi="ar-SA"/>
        </w:rPr>
        <w:t>In West</w:t>
      </w:r>
      <w:r w:rsidR="00093124">
        <w:rPr>
          <w:rFonts w:ascii="Times New Roman" w:eastAsia="Arial Unicode MS" w:hAnsi="Times New Roman" w:cs="Times New Roman"/>
          <w:kern w:val="1"/>
          <w:sz w:val="22"/>
          <w:szCs w:val="22"/>
          <w:lang w:val="en-US" w:bidi="ar-SA"/>
        </w:rPr>
        <w:t xml:space="preserve"> Germany</w:t>
      </w:r>
      <w:r w:rsidR="0095340F" w:rsidRPr="001C41DB">
        <w:rPr>
          <w:rFonts w:ascii="Times New Roman" w:eastAsia="Arial Unicode MS" w:hAnsi="Times New Roman" w:cs="Times New Roman"/>
          <w:kern w:val="1"/>
          <w:sz w:val="22"/>
          <w:szCs w:val="22"/>
          <w:lang w:val="en-US" w:bidi="ar-SA"/>
        </w:rPr>
        <w:t xml:space="preserve">, </w:t>
      </w:r>
      <w:r w:rsidRPr="001C41DB">
        <w:rPr>
          <w:rFonts w:ascii="Times New Roman" w:eastAsia="Arial Unicode MS" w:hAnsi="Times New Roman" w:cs="Times New Roman"/>
          <w:kern w:val="1"/>
          <w:sz w:val="22"/>
          <w:szCs w:val="22"/>
          <w:lang w:val="en-US" w:bidi="ar-SA"/>
        </w:rPr>
        <w:t xml:space="preserve">environmental </w:t>
      </w:r>
      <w:r w:rsidR="0095340F" w:rsidRPr="001C41DB">
        <w:rPr>
          <w:rFonts w:ascii="Times New Roman" w:eastAsia="Arial Unicode MS" w:hAnsi="Times New Roman" w:cs="Times New Roman"/>
          <w:kern w:val="1"/>
          <w:sz w:val="22"/>
          <w:szCs w:val="22"/>
          <w:lang w:val="en-US" w:bidi="ar-SA"/>
        </w:rPr>
        <w:t xml:space="preserve">activism and related movements </w:t>
      </w:r>
      <w:r w:rsidRPr="001C41DB">
        <w:rPr>
          <w:rFonts w:ascii="Times New Roman" w:eastAsia="Arial Unicode MS" w:hAnsi="Times New Roman" w:cs="Times New Roman"/>
          <w:kern w:val="1"/>
          <w:sz w:val="22"/>
          <w:szCs w:val="22"/>
          <w:lang w:val="en-US" w:bidi="ar-SA"/>
        </w:rPr>
        <w:t>appeared in the early 1970s</w:t>
      </w:r>
      <w:r w:rsidR="0095340F" w:rsidRPr="001C41DB">
        <w:rPr>
          <w:rFonts w:ascii="Times New Roman" w:eastAsia="Arial Unicode MS" w:hAnsi="Times New Roman" w:cs="Times New Roman"/>
          <w:kern w:val="1"/>
          <w:sz w:val="22"/>
          <w:szCs w:val="22"/>
          <w:lang w:val="en-US" w:bidi="ar-SA"/>
        </w:rPr>
        <w:t xml:space="preserve">, </w:t>
      </w:r>
      <w:r w:rsidRPr="001C41DB">
        <w:rPr>
          <w:rFonts w:ascii="Times New Roman" w:eastAsia="Arial Unicode MS" w:hAnsi="Times New Roman" w:cs="Times New Roman"/>
          <w:kern w:val="1"/>
          <w:sz w:val="22"/>
          <w:szCs w:val="22"/>
          <w:lang w:val="en-US" w:bidi="ar-SA"/>
        </w:rPr>
        <w:t xml:space="preserve">due to growing concerns </w:t>
      </w:r>
      <w:r w:rsidR="0095340F" w:rsidRPr="001C41DB">
        <w:rPr>
          <w:rFonts w:ascii="Times New Roman" w:eastAsia="Arial Unicode MS" w:hAnsi="Times New Roman" w:cs="Times New Roman"/>
          <w:kern w:val="1"/>
          <w:sz w:val="22"/>
          <w:szCs w:val="22"/>
          <w:lang w:val="en-US" w:bidi="ar-SA"/>
        </w:rPr>
        <w:t xml:space="preserve">among the population </w:t>
      </w:r>
      <w:r w:rsidR="00093124">
        <w:rPr>
          <w:rFonts w:ascii="Times New Roman" w:eastAsia="Arial Unicode MS" w:hAnsi="Times New Roman" w:cs="Times New Roman"/>
          <w:kern w:val="1"/>
          <w:sz w:val="22"/>
          <w:szCs w:val="22"/>
          <w:lang w:val="en-US" w:bidi="ar-SA"/>
        </w:rPr>
        <w:t>associated with</w:t>
      </w:r>
      <w:r w:rsidRPr="001C41DB">
        <w:rPr>
          <w:rFonts w:ascii="Times New Roman" w:eastAsia="Arial Unicode MS" w:hAnsi="Times New Roman" w:cs="Times New Roman"/>
          <w:kern w:val="1"/>
          <w:sz w:val="22"/>
          <w:szCs w:val="22"/>
          <w:lang w:val="en-US" w:bidi="ar-SA"/>
        </w:rPr>
        <w:t xml:space="preserve"> the escalation of the nuclear conflict and the oil crisis (Rink, 2002).</w:t>
      </w:r>
      <w:r w:rsidR="00D63D2A" w:rsidRPr="001C41DB">
        <w:rPr>
          <w:rFonts w:ascii="Times New Roman" w:eastAsia="Arial Unicode MS" w:hAnsi="Times New Roman" w:cs="Times New Roman"/>
          <w:kern w:val="1"/>
          <w:sz w:val="22"/>
          <w:szCs w:val="22"/>
          <w:lang w:val="en-US" w:bidi="ar-SA"/>
        </w:rPr>
        <w:t xml:space="preserve"> </w:t>
      </w:r>
      <w:r w:rsidR="003D71E7" w:rsidRPr="001C41DB">
        <w:rPr>
          <w:rFonts w:ascii="Times New Roman" w:eastAsia="Arial Unicode MS" w:hAnsi="Times New Roman" w:cs="Times New Roman"/>
          <w:kern w:val="1"/>
          <w:sz w:val="22"/>
          <w:szCs w:val="22"/>
          <w:lang w:val="en-US" w:bidi="ar-SA"/>
        </w:rPr>
        <w:t>Although</w:t>
      </w:r>
      <w:r w:rsidR="000150C5" w:rsidRPr="001C41DB">
        <w:rPr>
          <w:rFonts w:ascii="Times New Roman" w:eastAsia="Arial Unicode MS" w:hAnsi="Times New Roman" w:cs="Times New Roman"/>
          <w:kern w:val="1"/>
          <w:sz w:val="22"/>
          <w:szCs w:val="22"/>
          <w:lang w:val="en-US" w:bidi="ar-SA"/>
        </w:rPr>
        <w:t xml:space="preserve"> West Germany had </w:t>
      </w:r>
      <w:r w:rsidR="0095340F" w:rsidRPr="001C41DB">
        <w:rPr>
          <w:rFonts w:ascii="Times New Roman" w:eastAsia="Arial Unicode MS" w:hAnsi="Times New Roman" w:cs="Times New Roman"/>
          <w:kern w:val="1"/>
          <w:sz w:val="22"/>
          <w:szCs w:val="22"/>
          <w:lang w:val="en-US" w:bidi="ar-SA"/>
        </w:rPr>
        <w:t>large</w:t>
      </w:r>
      <w:r w:rsidR="000150C5" w:rsidRPr="001C41DB">
        <w:rPr>
          <w:rFonts w:ascii="Times New Roman" w:eastAsia="Arial Unicode MS" w:hAnsi="Times New Roman" w:cs="Times New Roman"/>
          <w:kern w:val="1"/>
          <w:sz w:val="22"/>
          <w:szCs w:val="22"/>
          <w:lang w:val="en-US" w:bidi="ar-SA"/>
        </w:rPr>
        <w:t xml:space="preserve"> min</w:t>
      </w:r>
      <w:r w:rsidR="00D63D2A" w:rsidRPr="001C41DB">
        <w:rPr>
          <w:rFonts w:ascii="Times New Roman" w:eastAsia="Arial Unicode MS" w:hAnsi="Times New Roman" w:cs="Times New Roman"/>
          <w:kern w:val="1"/>
          <w:sz w:val="22"/>
          <w:szCs w:val="22"/>
          <w:lang w:val="en-US" w:bidi="ar-SA"/>
        </w:rPr>
        <w:t>ing sites of both hard coal</w:t>
      </w:r>
      <w:r w:rsidR="0095340F" w:rsidRPr="001C41DB">
        <w:rPr>
          <w:rFonts w:ascii="Times New Roman" w:eastAsia="Arial Unicode MS" w:hAnsi="Times New Roman" w:cs="Times New Roman"/>
          <w:kern w:val="1"/>
          <w:sz w:val="22"/>
          <w:szCs w:val="22"/>
          <w:lang w:val="en-US" w:bidi="ar-SA"/>
        </w:rPr>
        <w:t xml:space="preserve"> and lignite</w:t>
      </w:r>
      <w:r w:rsidR="00D63D2A" w:rsidRPr="001C41DB">
        <w:rPr>
          <w:rFonts w:ascii="Times New Roman" w:eastAsia="Arial Unicode MS" w:hAnsi="Times New Roman" w:cs="Times New Roman"/>
          <w:kern w:val="1"/>
          <w:sz w:val="22"/>
          <w:szCs w:val="22"/>
          <w:lang w:val="en-US" w:bidi="ar-SA"/>
        </w:rPr>
        <w:t xml:space="preserve"> </w:t>
      </w:r>
      <w:r w:rsidR="0095340F" w:rsidRPr="001C41DB">
        <w:rPr>
          <w:rFonts w:ascii="Times New Roman" w:eastAsia="Arial Unicode MS" w:hAnsi="Times New Roman" w:cs="Times New Roman"/>
          <w:kern w:val="1"/>
          <w:sz w:val="22"/>
          <w:szCs w:val="22"/>
          <w:lang w:val="en-US" w:bidi="ar-SA"/>
        </w:rPr>
        <w:t xml:space="preserve">in </w:t>
      </w:r>
      <w:r w:rsidR="00D63D2A" w:rsidRPr="001C41DB">
        <w:rPr>
          <w:rFonts w:ascii="Times New Roman" w:eastAsia="Arial Unicode MS" w:hAnsi="Times New Roman" w:cs="Times New Roman"/>
          <w:kern w:val="1"/>
          <w:sz w:val="22"/>
          <w:szCs w:val="22"/>
          <w:lang w:val="en-US" w:bidi="ar-SA"/>
        </w:rPr>
        <w:t>Rh</w:t>
      </w:r>
      <w:r w:rsidR="000150C5" w:rsidRPr="001C41DB">
        <w:rPr>
          <w:rFonts w:ascii="Times New Roman" w:eastAsia="Arial Unicode MS" w:hAnsi="Times New Roman" w:cs="Times New Roman"/>
          <w:kern w:val="1"/>
          <w:sz w:val="22"/>
          <w:szCs w:val="22"/>
          <w:lang w:val="en-US" w:bidi="ar-SA"/>
        </w:rPr>
        <w:t>in</w:t>
      </w:r>
      <w:r w:rsidR="00D63D2A" w:rsidRPr="001C41DB">
        <w:rPr>
          <w:rFonts w:ascii="Times New Roman" w:eastAsia="Arial Unicode MS" w:hAnsi="Times New Roman" w:cs="Times New Roman"/>
          <w:kern w:val="1"/>
          <w:sz w:val="22"/>
          <w:szCs w:val="22"/>
          <w:lang w:val="en-US" w:bidi="ar-SA"/>
        </w:rPr>
        <w:t>e-</w:t>
      </w:r>
      <w:r w:rsidR="000150C5" w:rsidRPr="001C41DB">
        <w:rPr>
          <w:rFonts w:ascii="Times New Roman" w:eastAsia="Arial Unicode MS" w:hAnsi="Times New Roman" w:cs="Times New Roman"/>
          <w:kern w:val="1"/>
          <w:sz w:val="22"/>
          <w:szCs w:val="22"/>
          <w:lang w:val="en-US" w:bidi="ar-SA"/>
        </w:rPr>
        <w:t xml:space="preserve">Ruhr and </w:t>
      </w:r>
      <w:r w:rsidR="00955AEB" w:rsidRPr="001C41DB">
        <w:rPr>
          <w:rFonts w:ascii="Times New Roman" w:eastAsia="Arial Unicode MS" w:hAnsi="Times New Roman" w:cs="Times New Roman"/>
          <w:kern w:val="1"/>
          <w:sz w:val="22"/>
          <w:szCs w:val="22"/>
          <w:lang w:val="en-US" w:bidi="ar-SA"/>
        </w:rPr>
        <w:t>R</w:t>
      </w:r>
      <w:r w:rsidR="000150C5" w:rsidRPr="001C41DB">
        <w:rPr>
          <w:rFonts w:ascii="Times New Roman" w:eastAsia="Arial Unicode MS" w:hAnsi="Times New Roman" w:cs="Times New Roman"/>
          <w:kern w:val="1"/>
          <w:sz w:val="22"/>
          <w:szCs w:val="22"/>
          <w:lang w:val="en-US" w:bidi="ar-SA"/>
        </w:rPr>
        <w:t>henish area</w:t>
      </w:r>
      <w:r w:rsidR="00955AEB" w:rsidRPr="001C41DB">
        <w:rPr>
          <w:rFonts w:ascii="Times New Roman" w:eastAsia="Arial Unicode MS" w:hAnsi="Times New Roman" w:cs="Times New Roman"/>
          <w:kern w:val="1"/>
          <w:sz w:val="22"/>
          <w:szCs w:val="22"/>
          <w:lang w:val="en-US" w:bidi="ar-SA"/>
        </w:rPr>
        <w:t>s respectively</w:t>
      </w:r>
      <w:r w:rsidR="000150C5" w:rsidRPr="001C41DB">
        <w:rPr>
          <w:rFonts w:ascii="Times New Roman" w:eastAsia="Arial Unicode MS" w:hAnsi="Times New Roman" w:cs="Times New Roman"/>
          <w:kern w:val="1"/>
          <w:sz w:val="22"/>
          <w:szCs w:val="22"/>
          <w:lang w:val="en-US" w:bidi="ar-SA"/>
        </w:rPr>
        <w:t xml:space="preserve">, </w:t>
      </w:r>
      <w:r w:rsidR="00093124">
        <w:rPr>
          <w:rFonts w:ascii="Times New Roman" w:eastAsia="Arial Unicode MS" w:hAnsi="Times New Roman" w:cs="Times New Roman"/>
          <w:kern w:val="1"/>
          <w:sz w:val="22"/>
          <w:szCs w:val="22"/>
          <w:lang w:val="en-US" w:bidi="ar-SA"/>
        </w:rPr>
        <w:t xml:space="preserve">the </w:t>
      </w:r>
      <w:r w:rsidR="000150C5" w:rsidRPr="001C41DB">
        <w:rPr>
          <w:rFonts w:ascii="Times New Roman" w:eastAsia="Arial Unicode MS" w:hAnsi="Times New Roman" w:cs="Times New Roman"/>
          <w:kern w:val="1"/>
          <w:sz w:val="22"/>
          <w:szCs w:val="22"/>
          <w:lang w:val="en-US" w:bidi="ar-SA"/>
        </w:rPr>
        <w:t>envir</w:t>
      </w:r>
      <w:r w:rsidR="00D63D2A" w:rsidRPr="001C41DB">
        <w:rPr>
          <w:rFonts w:ascii="Times New Roman" w:eastAsia="Arial Unicode MS" w:hAnsi="Times New Roman" w:cs="Times New Roman"/>
          <w:kern w:val="1"/>
          <w:sz w:val="22"/>
          <w:szCs w:val="22"/>
          <w:lang w:val="en-US" w:bidi="ar-SA"/>
        </w:rPr>
        <w:t xml:space="preserve">onmental movement </w:t>
      </w:r>
      <w:r w:rsidR="00093124" w:rsidRPr="001C41DB">
        <w:rPr>
          <w:rFonts w:ascii="Times New Roman" w:eastAsia="Arial Unicode MS" w:hAnsi="Times New Roman" w:cs="Times New Roman"/>
          <w:kern w:val="1"/>
          <w:sz w:val="22"/>
          <w:szCs w:val="22"/>
          <w:lang w:val="en-US" w:bidi="ar-SA"/>
        </w:rPr>
        <w:t>in the</w:t>
      </w:r>
      <w:r w:rsidR="00093124">
        <w:rPr>
          <w:rFonts w:ascii="Times New Roman" w:eastAsia="Arial Unicode MS" w:hAnsi="Times New Roman" w:cs="Times New Roman"/>
          <w:kern w:val="1"/>
          <w:sz w:val="22"/>
          <w:szCs w:val="22"/>
          <w:lang w:val="en-US" w:bidi="ar-SA"/>
        </w:rPr>
        <w:t xml:space="preserve"> country in</w:t>
      </w:r>
      <w:r w:rsidR="00093124" w:rsidRPr="001C41DB">
        <w:rPr>
          <w:rFonts w:ascii="Times New Roman" w:eastAsia="Arial Unicode MS" w:hAnsi="Times New Roman" w:cs="Times New Roman"/>
          <w:kern w:val="1"/>
          <w:sz w:val="22"/>
          <w:szCs w:val="22"/>
          <w:lang w:val="en-US" w:bidi="ar-SA"/>
        </w:rPr>
        <w:t xml:space="preserve"> mid-1980s </w:t>
      </w:r>
      <w:r w:rsidR="00D63D2A" w:rsidRPr="001C41DB">
        <w:rPr>
          <w:rFonts w:ascii="Times New Roman" w:eastAsia="Arial Unicode MS" w:hAnsi="Times New Roman" w:cs="Times New Roman"/>
          <w:kern w:val="1"/>
          <w:sz w:val="22"/>
          <w:szCs w:val="22"/>
          <w:lang w:val="en-US" w:bidi="ar-SA"/>
        </w:rPr>
        <w:t>focus</w:t>
      </w:r>
      <w:r w:rsidR="000150C5" w:rsidRPr="001C41DB">
        <w:rPr>
          <w:rFonts w:ascii="Times New Roman" w:eastAsia="Arial Unicode MS" w:hAnsi="Times New Roman" w:cs="Times New Roman"/>
          <w:kern w:val="1"/>
          <w:sz w:val="22"/>
          <w:szCs w:val="22"/>
          <w:lang w:val="en-US" w:bidi="ar-SA"/>
        </w:rPr>
        <w:t xml:space="preserve">ed on other conflicts </w:t>
      </w:r>
      <w:r w:rsidR="00D63D2A" w:rsidRPr="001C41DB">
        <w:rPr>
          <w:rFonts w:ascii="Times New Roman" w:eastAsia="Arial Unicode MS" w:hAnsi="Times New Roman" w:cs="Times New Roman"/>
          <w:kern w:val="1"/>
          <w:sz w:val="22"/>
          <w:szCs w:val="22"/>
          <w:lang w:val="en-US" w:bidi="ar-SA"/>
        </w:rPr>
        <w:t xml:space="preserve">such as dying forests (Waldsterben) and </w:t>
      </w:r>
      <w:r w:rsidR="00955AEB" w:rsidRPr="001C41DB">
        <w:rPr>
          <w:rFonts w:ascii="Times New Roman" w:eastAsia="Arial Unicode MS" w:hAnsi="Times New Roman" w:cs="Times New Roman"/>
          <w:kern w:val="1"/>
          <w:sz w:val="22"/>
          <w:szCs w:val="22"/>
          <w:lang w:val="en-US" w:bidi="ar-SA"/>
        </w:rPr>
        <w:t>the</w:t>
      </w:r>
      <w:r w:rsidR="00D63D2A" w:rsidRPr="001C41DB">
        <w:rPr>
          <w:rFonts w:ascii="Times New Roman" w:eastAsia="Arial Unicode MS" w:hAnsi="Times New Roman" w:cs="Times New Roman"/>
          <w:kern w:val="1"/>
          <w:sz w:val="22"/>
          <w:szCs w:val="22"/>
          <w:lang w:val="en-US" w:bidi="ar-SA"/>
        </w:rPr>
        <w:t xml:space="preserve"> Chernobyl nuclear catastrophe (</w:t>
      </w:r>
      <w:r w:rsidR="002F0B7A">
        <w:rPr>
          <w:rFonts w:ascii="Times New Roman" w:eastAsia="Arial Unicode MS" w:hAnsi="Times New Roman" w:cs="Times New Roman"/>
          <w:kern w:val="1"/>
          <w:sz w:val="22"/>
          <w:szCs w:val="22"/>
          <w:lang w:val="en-US" w:bidi="ar-SA"/>
        </w:rPr>
        <w:t xml:space="preserve">occurred in </w:t>
      </w:r>
      <w:r w:rsidR="00D63D2A" w:rsidRPr="001C41DB">
        <w:rPr>
          <w:rFonts w:ascii="Times New Roman" w:eastAsia="Arial Unicode MS" w:hAnsi="Times New Roman" w:cs="Times New Roman"/>
          <w:kern w:val="1"/>
          <w:sz w:val="22"/>
          <w:szCs w:val="22"/>
          <w:lang w:val="en-US" w:bidi="ar-SA"/>
        </w:rPr>
        <w:t>1986)</w:t>
      </w:r>
      <w:r w:rsidR="002F0B7A">
        <w:rPr>
          <w:rFonts w:ascii="Times New Roman" w:eastAsia="Arial Unicode MS" w:hAnsi="Times New Roman" w:cs="Times New Roman"/>
          <w:kern w:val="1"/>
          <w:sz w:val="22"/>
          <w:szCs w:val="22"/>
          <w:lang w:val="en-US" w:bidi="ar-SA"/>
        </w:rPr>
        <w:t xml:space="preserve">. These facts </w:t>
      </w:r>
      <w:r w:rsidR="00955AEB" w:rsidRPr="001C41DB">
        <w:rPr>
          <w:rFonts w:ascii="Times New Roman" w:eastAsia="Arial Unicode MS" w:hAnsi="Times New Roman" w:cs="Times New Roman"/>
          <w:kern w:val="1"/>
          <w:sz w:val="22"/>
          <w:szCs w:val="22"/>
          <w:lang w:val="en-US" w:bidi="ar-SA"/>
        </w:rPr>
        <w:t xml:space="preserve">saw a surge of </w:t>
      </w:r>
      <w:r w:rsidR="00D63D2A" w:rsidRPr="001C41DB">
        <w:rPr>
          <w:rFonts w:ascii="Times New Roman" w:eastAsia="Arial Unicode MS" w:hAnsi="Times New Roman" w:cs="Times New Roman"/>
          <w:kern w:val="1"/>
          <w:sz w:val="22"/>
          <w:szCs w:val="22"/>
          <w:lang w:val="en-US" w:bidi="ar-SA"/>
        </w:rPr>
        <w:t>protest</w:t>
      </w:r>
      <w:r w:rsidR="00955AEB" w:rsidRPr="001C41DB">
        <w:rPr>
          <w:rFonts w:ascii="Times New Roman" w:eastAsia="Arial Unicode MS" w:hAnsi="Times New Roman" w:cs="Times New Roman"/>
          <w:kern w:val="1"/>
          <w:sz w:val="22"/>
          <w:szCs w:val="22"/>
          <w:lang w:val="en-US" w:bidi="ar-SA"/>
        </w:rPr>
        <w:t>s</w:t>
      </w:r>
      <w:r w:rsidR="00D63D2A" w:rsidRPr="001C41DB">
        <w:rPr>
          <w:rFonts w:ascii="Times New Roman" w:eastAsia="Arial Unicode MS" w:hAnsi="Times New Roman" w:cs="Times New Roman"/>
          <w:kern w:val="1"/>
          <w:sz w:val="22"/>
          <w:szCs w:val="22"/>
          <w:lang w:val="en-US" w:bidi="ar-SA"/>
        </w:rPr>
        <w:t xml:space="preserve"> against</w:t>
      </w:r>
      <w:r w:rsidR="000150C5" w:rsidRPr="001C41DB">
        <w:rPr>
          <w:rFonts w:ascii="Times New Roman" w:eastAsia="Arial Unicode MS" w:hAnsi="Times New Roman" w:cs="Times New Roman"/>
          <w:kern w:val="1"/>
          <w:sz w:val="22"/>
          <w:szCs w:val="22"/>
          <w:lang w:val="en-US" w:bidi="ar-SA"/>
        </w:rPr>
        <w:t xml:space="preserve"> nuclear power stations, waste</w:t>
      </w:r>
      <w:r w:rsidR="00D63D2A" w:rsidRPr="001C41DB">
        <w:rPr>
          <w:rFonts w:ascii="Times New Roman" w:eastAsia="Arial Unicode MS" w:hAnsi="Times New Roman" w:cs="Times New Roman"/>
          <w:kern w:val="1"/>
          <w:sz w:val="22"/>
          <w:szCs w:val="22"/>
          <w:lang w:val="en-US" w:bidi="ar-SA"/>
        </w:rPr>
        <w:t xml:space="preserve"> transport </w:t>
      </w:r>
      <w:r w:rsidR="00D63D2A" w:rsidRPr="001C41DB">
        <w:rPr>
          <w:rFonts w:ascii="Times New Roman" w:eastAsia="Arial Unicode MS" w:hAnsi="Times New Roman" w:cs="Times New Roman"/>
          <w:kern w:val="1"/>
          <w:sz w:val="22"/>
          <w:szCs w:val="22"/>
          <w:lang w:val="en-US" w:bidi="ar-SA"/>
        </w:rPr>
        <w:lastRenderedPageBreak/>
        <w:t>and</w:t>
      </w:r>
      <w:r w:rsidR="000150C5" w:rsidRPr="001C41DB">
        <w:rPr>
          <w:rFonts w:ascii="Times New Roman" w:eastAsia="Arial Unicode MS" w:hAnsi="Times New Roman" w:cs="Times New Roman"/>
          <w:kern w:val="1"/>
          <w:sz w:val="22"/>
          <w:szCs w:val="22"/>
          <w:lang w:val="en-US" w:bidi="ar-SA"/>
        </w:rPr>
        <w:t xml:space="preserve"> stora</w:t>
      </w:r>
      <w:r w:rsidRPr="001C41DB">
        <w:rPr>
          <w:rFonts w:ascii="Times New Roman" w:eastAsia="Arial Unicode MS" w:hAnsi="Times New Roman" w:cs="Times New Roman"/>
          <w:kern w:val="1"/>
          <w:sz w:val="22"/>
          <w:szCs w:val="22"/>
          <w:lang w:val="en-US" w:bidi="ar-SA"/>
        </w:rPr>
        <w:t>ge (Lauber and Mez, 2004).</w:t>
      </w:r>
      <w:r w:rsidR="00955AEB" w:rsidRPr="001C41DB">
        <w:rPr>
          <w:rFonts w:ascii="Times New Roman" w:eastAsia="Arial Unicode MS" w:hAnsi="Times New Roman" w:cs="Times New Roman"/>
          <w:kern w:val="1"/>
          <w:sz w:val="22"/>
          <w:szCs w:val="22"/>
          <w:lang w:val="en-US" w:bidi="ar-SA"/>
        </w:rPr>
        <w:t xml:space="preserve"> By the end of the 1980s</w:t>
      </w:r>
      <w:r w:rsidR="00A01019" w:rsidRPr="001C41DB">
        <w:rPr>
          <w:rFonts w:ascii="Times New Roman" w:eastAsia="Arial Unicode MS" w:hAnsi="Times New Roman" w:cs="Times New Roman"/>
          <w:kern w:val="1"/>
          <w:sz w:val="22"/>
          <w:szCs w:val="22"/>
          <w:lang w:val="en-US" w:bidi="ar-SA"/>
        </w:rPr>
        <w:t>, t</w:t>
      </w:r>
      <w:r w:rsidR="000150C5" w:rsidRPr="001C41DB">
        <w:rPr>
          <w:rFonts w:ascii="Times New Roman" w:eastAsia="Arial Unicode MS" w:hAnsi="Times New Roman" w:cs="Times New Roman"/>
          <w:kern w:val="1"/>
          <w:sz w:val="22"/>
          <w:szCs w:val="22"/>
          <w:lang w:val="en-US" w:bidi="ar-SA"/>
        </w:rPr>
        <w:t xml:space="preserve">he environmental movement </w:t>
      </w:r>
      <w:r w:rsidR="002F0B7A">
        <w:rPr>
          <w:rFonts w:ascii="Times New Roman" w:eastAsia="Arial Unicode MS" w:hAnsi="Times New Roman" w:cs="Times New Roman"/>
          <w:kern w:val="1"/>
          <w:sz w:val="22"/>
          <w:szCs w:val="22"/>
          <w:lang w:val="en-US" w:bidi="ar-SA"/>
        </w:rPr>
        <w:t xml:space="preserve">in </w:t>
      </w:r>
      <w:r w:rsidR="002F0B7A" w:rsidRPr="001C41DB">
        <w:rPr>
          <w:rFonts w:ascii="Times New Roman" w:eastAsia="Arial Unicode MS" w:hAnsi="Times New Roman" w:cs="Times New Roman"/>
          <w:kern w:val="1"/>
          <w:sz w:val="22"/>
          <w:szCs w:val="22"/>
          <w:lang w:val="en-US" w:bidi="ar-SA"/>
        </w:rPr>
        <w:t>West German</w:t>
      </w:r>
      <w:r w:rsidR="002F0B7A">
        <w:rPr>
          <w:rFonts w:ascii="Times New Roman" w:eastAsia="Arial Unicode MS" w:hAnsi="Times New Roman" w:cs="Times New Roman"/>
          <w:kern w:val="1"/>
          <w:sz w:val="22"/>
          <w:szCs w:val="22"/>
          <w:lang w:val="en-US" w:bidi="ar-SA"/>
        </w:rPr>
        <w:t>y</w:t>
      </w:r>
      <w:r w:rsidR="002F0B7A" w:rsidRPr="001C41DB">
        <w:rPr>
          <w:rFonts w:ascii="Times New Roman" w:eastAsia="Arial Unicode MS" w:hAnsi="Times New Roman" w:cs="Times New Roman"/>
          <w:kern w:val="1"/>
          <w:sz w:val="22"/>
          <w:szCs w:val="22"/>
          <w:lang w:val="en-US" w:bidi="ar-SA"/>
        </w:rPr>
        <w:t xml:space="preserve"> </w:t>
      </w:r>
      <w:r w:rsidR="000150C5" w:rsidRPr="001C41DB">
        <w:rPr>
          <w:rFonts w:ascii="Times New Roman" w:eastAsia="Arial Unicode MS" w:hAnsi="Times New Roman" w:cs="Times New Roman"/>
          <w:kern w:val="1"/>
          <w:sz w:val="22"/>
          <w:szCs w:val="22"/>
          <w:lang w:val="en-US" w:bidi="ar-SA"/>
        </w:rPr>
        <w:t xml:space="preserve">could celebrate some wins </w:t>
      </w:r>
      <w:r w:rsidR="002F0B7A">
        <w:rPr>
          <w:rFonts w:ascii="Times New Roman" w:eastAsia="Arial Unicode MS" w:hAnsi="Times New Roman" w:cs="Times New Roman"/>
          <w:kern w:val="1"/>
          <w:sz w:val="22"/>
          <w:szCs w:val="22"/>
          <w:lang w:val="en-US" w:bidi="ar-SA"/>
        </w:rPr>
        <w:t>due to the implementation by the government of</w:t>
      </w:r>
      <w:r w:rsidR="000150C5" w:rsidRPr="001C41DB">
        <w:rPr>
          <w:rFonts w:ascii="Times New Roman" w:eastAsia="Arial Unicode MS" w:hAnsi="Times New Roman" w:cs="Times New Roman"/>
          <w:kern w:val="1"/>
          <w:sz w:val="22"/>
          <w:szCs w:val="22"/>
          <w:lang w:val="en-US" w:bidi="ar-SA"/>
        </w:rPr>
        <w:t xml:space="preserve"> more stringent environmental polic</w:t>
      </w:r>
      <w:r w:rsidR="00955AEB" w:rsidRPr="001C41DB">
        <w:rPr>
          <w:rFonts w:ascii="Times New Roman" w:eastAsia="Arial Unicode MS" w:hAnsi="Times New Roman" w:cs="Times New Roman"/>
          <w:kern w:val="1"/>
          <w:sz w:val="22"/>
          <w:szCs w:val="22"/>
          <w:lang w:val="en-US" w:bidi="ar-SA"/>
        </w:rPr>
        <w:t>ies</w:t>
      </w:r>
      <w:r w:rsidR="009E6D49">
        <w:rPr>
          <w:rFonts w:ascii="Times New Roman" w:eastAsia="Arial Unicode MS" w:hAnsi="Times New Roman" w:cs="Times New Roman"/>
          <w:kern w:val="1"/>
          <w:sz w:val="22"/>
          <w:szCs w:val="22"/>
          <w:lang w:val="en-US" w:bidi="ar-SA"/>
        </w:rPr>
        <w:t>.</w:t>
      </w:r>
    </w:p>
    <w:p w14:paraId="179FA57E" w14:textId="77777777" w:rsidR="009E6D49" w:rsidRPr="001C41DB" w:rsidRDefault="009E6D49" w:rsidP="000150C5">
      <w:pPr>
        <w:widowControl/>
        <w:suppressAutoHyphens w:val="0"/>
        <w:ind w:right="34"/>
        <w:jc w:val="both"/>
        <w:rPr>
          <w:rFonts w:ascii="Times New Roman" w:eastAsia="Arial Unicode MS" w:hAnsi="Times New Roman" w:cs="Times New Roman"/>
          <w:kern w:val="1"/>
          <w:sz w:val="22"/>
          <w:szCs w:val="22"/>
          <w:lang w:val="en-US" w:bidi="ar-SA"/>
        </w:rPr>
      </w:pPr>
    </w:p>
    <w:p w14:paraId="03A402C8" w14:textId="70E7A0A0" w:rsidR="00A95950" w:rsidRDefault="00CA789B" w:rsidP="00AA3334">
      <w:pPr>
        <w:widowControl/>
        <w:suppressAutoHyphens w:val="0"/>
        <w:ind w:right="34" w:firstLine="709"/>
        <w:jc w:val="both"/>
        <w:rPr>
          <w:rFonts w:ascii="Times New Roman" w:eastAsia="Arial Unicode MS" w:hAnsi="Times New Roman" w:cs="Times New Roman"/>
          <w:kern w:val="1"/>
          <w:sz w:val="22"/>
          <w:szCs w:val="22"/>
          <w:lang w:val="en-US" w:bidi="ar-SA"/>
        </w:rPr>
      </w:pPr>
      <w:r w:rsidRPr="001C41DB">
        <w:rPr>
          <w:rFonts w:ascii="Times New Roman" w:eastAsia="Arial Unicode MS" w:hAnsi="Times New Roman" w:cs="Times New Roman"/>
          <w:kern w:val="1"/>
          <w:sz w:val="22"/>
          <w:szCs w:val="22"/>
          <w:lang w:val="en-US" w:bidi="ar-SA"/>
        </w:rPr>
        <w:t>T</w:t>
      </w:r>
      <w:r w:rsidR="000150C5" w:rsidRPr="001C41DB">
        <w:rPr>
          <w:rFonts w:ascii="Times New Roman" w:eastAsia="Arial Unicode MS" w:hAnsi="Times New Roman" w:cs="Times New Roman"/>
          <w:kern w:val="1"/>
          <w:sz w:val="22"/>
          <w:szCs w:val="22"/>
          <w:lang w:val="en-US" w:bidi="ar-SA"/>
        </w:rPr>
        <w:t xml:space="preserve">he situation in East Germany </w:t>
      </w:r>
      <w:r w:rsidR="00A01019" w:rsidRPr="001C41DB">
        <w:rPr>
          <w:rFonts w:ascii="Times New Roman" w:eastAsia="Arial Unicode MS" w:hAnsi="Times New Roman" w:cs="Times New Roman"/>
          <w:kern w:val="1"/>
          <w:sz w:val="22"/>
          <w:szCs w:val="22"/>
          <w:lang w:val="en-US" w:bidi="ar-SA"/>
        </w:rPr>
        <w:t>was</w:t>
      </w:r>
      <w:r w:rsidR="000150C5" w:rsidRPr="001C41DB">
        <w:rPr>
          <w:rFonts w:ascii="Times New Roman" w:eastAsia="Arial Unicode MS" w:hAnsi="Times New Roman" w:cs="Times New Roman"/>
          <w:kern w:val="1"/>
          <w:sz w:val="22"/>
          <w:szCs w:val="22"/>
          <w:lang w:val="en-US" w:bidi="ar-SA"/>
        </w:rPr>
        <w:t xml:space="preserve"> worse</w:t>
      </w:r>
      <w:r w:rsidR="00A01019" w:rsidRPr="001C41DB">
        <w:rPr>
          <w:rFonts w:ascii="Times New Roman" w:eastAsia="Arial Unicode MS" w:hAnsi="Times New Roman" w:cs="Times New Roman"/>
          <w:kern w:val="1"/>
          <w:sz w:val="22"/>
          <w:szCs w:val="22"/>
          <w:lang w:val="en-US" w:bidi="ar-SA"/>
        </w:rPr>
        <w:t>. In</w:t>
      </w:r>
      <w:r w:rsidR="0066211B" w:rsidRPr="001C41DB">
        <w:rPr>
          <w:rFonts w:ascii="Times New Roman" w:eastAsia="Arial Unicode MS" w:hAnsi="Times New Roman" w:cs="Times New Roman"/>
          <w:kern w:val="1"/>
          <w:sz w:val="22"/>
          <w:szCs w:val="22"/>
          <w:lang w:val="en-US" w:bidi="ar-SA"/>
        </w:rPr>
        <w:t xml:space="preserve"> 1970</w:t>
      </w:r>
      <w:r w:rsidR="00A01019" w:rsidRPr="001C41DB">
        <w:rPr>
          <w:rFonts w:ascii="Times New Roman" w:eastAsia="Arial Unicode MS" w:hAnsi="Times New Roman" w:cs="Times New Roman"/>
          <w:kern w:val="1"/>
          <w:sz w:val="22"/>
          <w:szCs w:val="22"/>
          <w:lang w:val="en-US" w:bidi="ar-SA"/>
        </w:rPr>
        <w:t xml:space="preserve">, </w:t>
      </w:r>
      <w:r w:rsidR="002F0B7A">
        <w:rPr>
          <w:rFonts w:ascii="Times New Roman" w:eastAsia="Arial Unicode MS" w:hAnsi="Times New Roman" w:cs="Times New Roman"/>
          <w:kern w:val="1"/>
          <w:sz w:val="22"/>
          <w:szCs w:val="22"/>
          <w:lang w:val="en-US" w:bidi="ar-SA"/>
        </w:rPr>
        <w:t>the country</w:t>
      </w:r>
      <w:r w:rsidR="0066211B" w:rsidRPr="001C41DB">
        <w:rPr>
          <w:rFonts w:ascii="Times New Roman" w:eastAsia="Arial Unicode MS" w:hAnsi="Times New Roman" w:cs="Times New Roman"/>
          <w:kern w:val="1"/>
          <w:sz w:val="22"/>
          <w:szCs w:val="22"/>
          <w:lang w:val="en-US" w:bidi="ar-SA"/>
        </w:rPr>
        <w:t xml:space="preserve"> </w:t>
      </w:r>
      <w:r w:rsidR="002F0B7A">
        <w:rPr>
          <w:rFonts w:ascii="Times New Roman" w:eastAsia="Arial Unicode MS" w:hAnsi="Times New Roman" w:cs="Times New Roman"/>
          <w:kern w:val="1"/>
          <w:sz w:val="22"/>
          <w:szCs w:val="22"/>
          <w:lang w:val="en-US" w:bidi="ar-SA"/>
        </w:rPr>
        <w:t xml:space="preserve">adopted a new </w:t>
      </w:r>
      <w:r w:rsidR="0066211B" w:rsidRPr="001C41DB">
        <w:rPr>
          <w:rFonts w:ascii="Times New Roman" w:eastAsia="Arial Unicode MS" w:hAnsi="Times New Roman" w:cs="Times New Roman"/>
          <w:kern w:val="1"/>
          <w:sz w:val="22"/>
          <w:szCs w:val="22"/>
          <w:lang w:val="en-US" w:bidi="ar-SA"/>
        </w:rPr>
        <w:t xml:space="preserve">environmental legislation to </w:t>
      </w:r>
      <w:r w:rsidR="00A01019" w:rsidRPr="001C41DB">
        <w:rPr>
          <w:rFonts w:ascii="Times New Roman" w:eastAsia="Arial Unicode MS" w:hAnsi="Times New Roman" w:cs="Times New Roman"/>
          <w:kern w:val="1"/>
          <w:sz w:val="22"/>
          <w:szCs w:val="22"/>
          <w:lang w:val="en-US" w:bidi="ar-SA"/>
        </w:rPr>
        <w:t>address issues such as</w:t>
      </w:r>
      <w:r w:rsidR="0066211B" w:rsidRPr="001C41DB">
        <w:rPr>
          <w:rFonts w:ascii="Times New Roman" w:eastAsia="Arial Unicode MS" w:hAnsi="Times New Roman" w:cs="Times New Roman"/>
          <w:kern w:val="1"/>
          <w:sz w:val="22"/>
          <w:szCs w:val="22"/>
          <w:lang w:val="en-US" w:bidi="ar-SA"/>
        </w:rPr>
        <w:t xml:space="preserve"> pollution and </w:t>
      </w:r>
      <w:r w:rsidR="00A01019" w:rsidRPr="001C41DB">
        <w:rPr>
          <w:rFonts w:ascii="Times New Roman" w:eastAsia="Arial Unicode MS" w:hAnsi="Times New Roman" w:cs="Times New Roman"/>
          <w:kern w:val="1"/>
          <w:sz w:val="22"/>
          <w:szCs w:val="22"/>
          <w:lang w:val="en-US" w:bidi="ar-SA"/>
        </w:rPr>
        <w:t xml:space="preserve">forestry </w:t>
      </w:r>
      <w:r w:rsidR="0066211B" w:rsidRPr="001C41DB">
        <w:rPr>
          <w:rFonts w:ascii="Times New Roman" w:eastAsia="Arial Unicode MS" w:hAnsi="Times New Roman" w:cs="Times New Roman"/>
          <w:kern w:val="1"/>
          <w:sz w:val="22"/>
          <w:szCs w:val="22"/>
          <w:lang w:val="en-US" w:bidi="ar-SA"/>
        </w:rPr>
        <w:t>destruction</w:t>
      </w:r>
      <w:r w:rsidR="00791063" w:rsidRPr="001C41DB">
        <w:rPr>
          <w:rFonts w:ascii="Times New Roman" w:eastAsia="Arial Unicode MS" w:hAnsi="Times New Roman" w:cs="Times New Roman"/>
          <w:kern w:val="1"/>
          <w:sz w:val="22"/>
          <w:szCs w:val="22"/>
          <w:lang w:val="en-US" w:bidi="ar-SA"/>
        </w:rPr>
        <w:t>, while Western countries only reached this standard much later and more reluctantly. The aim was to protect the environment as part of the class struggle and to prove the lon</w:t>
      </w:r>
      <w:r w:rsidR="004477EB">
        <w:rPr>
          <w:rFonts w:ascii="Times New Roman" w:eastAsia="Arial Unicode MS" w:hAnsi="Times New Roman" w:cs="Times New Roman"/>
          <w:kern w:val="1"/>
          <w:sz w:val="22"/>
          <w:szCs w:val="22"/>
          <w:lang w:val="en-US" w:bidi="ar-SA"/>
        </w:rPr>
        <w:t>g-term superiority of socialism</w:t>
      </w:r>
      <w:r w:rsidR="00791063" w:rsidRPr="001C41DB">
        <w:rPr>
          <w:rFonts w:ascii="Times New Roman" w:eastAsia="Arial Unicode MS" w:hAnsi="Times New Roman" w:cs="Times New Roman"/>
          <w:kern w:val="1"/>
          <w:sz w:val="22"/>
          <w:szCs w:val="22"/>
          <w:lang w:val="en-US" w:bidi="ar-SA"/>
        </w:rPr>
        <w:t>, since c</w:t>
      </w:r>
      <w:r w:rsidR="000150C5" w:rsidRPr="001C41DB">
        <w:rPr>
          <w:rFonts w:ascii="Times New Roman" w:eastAsia="Arial Unicode MS" w:hAnsi="Times New Roman" w:cs="Times New Roman"/>
          <w:kern w:val="1"/>
          <w:sz w:val="22"/>
          <w:szCs w:val="22"/>
          <w:lang w:val="en-US" w:bidi="ar-SA"/>
        </w:rPr>
        <w:t xml:space="preserve">apitalism </w:t>
      </w:r>
      <w:r w:rsidR="00791063" w:rsidRPr="001C41DB">
        <w:rPr>
          <w:rFonts w:ascii="Times New Roman" w:eastAsia="Arial Unicode MS" w:hAnsi="Times New Roman" w:cs="Times New Roman"/>
          <w:kern w:val="1"/>
          <w:sz w:val="22"/>
          <w:szCs w:val="22"/>
          <w:lang w:val="en-US" w:bidi="ar-SA"/>
        </w:rPr>
        <w:t>was</w:t>
      </w:r>
      <w:r w:rsidR="000150C5" w:rsidRPr="001C41DB">
        <w:rPr>
          <w:rFonts w:ascii="Times New Roman" w:eastAsia="Arial Unicode MS" w:hAnsi="Times New Roman" w:cs="Times New Roman"/>
          <w:kern w:val="1"/>
          <w:sz w:val="22"/>
          <w:szCs w:val="22"/>
          <w:lang w:val="en-US" w:bidi="ar-SA"/>
        </w:rPr>
        <w:t xml:space="preserve"> unable to solve environmental problems.</w:t>
      </w:r>
      <w:r w:rsidR="00791063" w:rsidRPr="001C41DB">
        <w:rPr>
          <w:rFonts w:ascii="Times New Roman" w:eastAsia="Arial Unicode MS" w:hAnsi="Times New Roman" w:cs="Times New Roman"/>
          <w:kern w:val="1"/>
          <w:sz w:val="22"/>
          <w:szCs w:val="22"/>
          <w:lang w:val="en-US" w:bidi="ar-SA"/>
        </w:rPr>
        <w:t xml:space="preserve"> However, at</w:t>
      </w:r>
      <w:r w:rsidR="000150C5" w:rsidRPr="001C41DB">
        <w:rPr>
          <w:rFonts w:ascii="Times New Roman" w:eastAsia="Arial Unicode MS" w:hAnsi="Times New Roman" w:cs="Times New Roman"/>
          <w:kern w:val="1"/>
          <w:sz w:val="22"/>
          <w:szCs w:val="22"/>
          <w:lang w:val="en-US" w:bidi="ar-SA"/>
        </w:rPr>
        <w:t xml:space="preserve"> the end of the 1970s, East Germany’s socialist environmental policy</w:t>
      </w:r>
      <w:r w:rsidR="002F0B7A">
        <w:rPr>
          <w:rFonts w:ascii="Times New Roman" w:eastAsia="Arial Unicode MS" w:hAnsi="Times New Roman" w:cs="Times New Roman"/>
          <w:kern w:val="1"/>
          <w:sz w:val="22"/>
          <w:szCs w:val="22"/>
          <w:lang w:val="en-US" w:bidi="ar-SA"/>
        </w:rPr>
        <w:t xml:space="preserve"> </w:t>
      </w:r>
      <w:r w:rsidR="000150C5" w:rsidRPr="001C41DB">
        <w:rPr>
          <w:rFonts w:ascii="Times New Roman" w:eastAsia="Arial Unicode MS" w:hAnsi="Times New Roman" w:cs="Times New Roman"/>
          <w:kern w:val="1"/>
          <w:sz w:val="22"/>
          <w:szCs w:val="22"/>
          <w:lang w:val="en-US" w:bidi="ar-SA"/>
        </w:rPr>
        <w:t>came under severe criticism of oppositional groups.</w:t>
      </w:r>
      <w:r w:rsidR="00791063" w:rsidRPr="001C41DB">
        <w:rPr>
          <w:rFonts w:ascii="Times New Roman" w:eastAsia="Arial Unicode MS" w:hAnsi="Times New Roman" w:cs="Times New Roman"/>
          <w:kern w:val="1"/>
          <w:sz w:val="22"/>
          <w:szCs w:val="22"/>
          <w:lang w:val="en-US" w:bidi="ar-SA"/>
        </w:rPr>
        <w:t xml:space="preserve"> Many regions of East Germany were in a permanent state of ecological emergency.</w:t>
      </w:r>
      <w:r w:rsidR="000150C5"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U</w:t>
      </w:r>
      <w:r w:rsidR="000150C5" w:rsidRPr="001C41DB">
        <w:rPr>
          <w:rFonts w:ascii="Times New Roman" w:eastAsia="Arial Unicode MS" w:hAnsi="Times New Roman" w:cs="Times New Roman"/>
          <w:kern w:val="1"/>
          <w:sz w:val="22"/>
          <w:szCs w:val="22"/>
          <w:lang w:val="en-US" w:bidi="ar-SA"/>
        </w:rPr>
        <w:t>ran</w:t>
      </w:r>
      <w:r w:rsidR="00D61E8E" w:rsidRPr="001C41DB">
        <w:rPr>
          <w:rFonts w:ascii="Times New Roman" w:eastAsia="Arial Unicode MS" w:hAnsi="Times New Roman" w:cs="Times New Roman"/>
          <w:kern w:val="1"/>
          <w:sz w:val="22"/>
          <w:szCs w:val="22"/>
          <w:lang w:val="en-US" w:bidi="ar-SA"/>
        </w:rPr>
        <w:t>ium</w:t>
      </w:r>
      <w:r w:rsidR="000150C5" w:rsidRPr="001C41DB">
        <w:rPr>
          <w:rFonts w:ascii="Times New Roman" w:eastAsia="Arial Unicode MS" w:hAnsi="Times New Roman" w:cs="Times New Roman"/>
          <w:kern w:val="1"/>
          <w:sz w:val="22"/>
          <w:szCs w:val="22"/>
          <w:lang w:val="en-US" w:bidi="ar-SA"/>
        </w:rPr>
        <w:t xml:space="preserve"> mining in Erzgebirge (border to Czechoslovakia),</w:t>
      </w:r>
      <w:r w:rsidR="00791063" w:rsidRPr="001C41DB">
        <w:rPr>
          <w:rFonts w:ascii="Times New Roman" w:eastAsia="Arial Unicode MS" w:hAnsi="Times New Roman" w:cs="Times New Roman"/>
          <w:kern w:val="1"/>
          <w:sz w:val="22"/>
          <w:szCs w:val="22"/>
          <w:lang w:val="en-US" w:bidi="ar-SA"/>
        </w:rPr>
        <w:t xml:space="preserve"> </w:t>
      </w:r>
      <w:r w:rsidR="000150C5" w:rsidRPr="001C41DB">
        <w:rPr>
          <w:rFonts w:ascii="Times New Roman" w:eastAsia="Arial Unicode MS" w:hAnsi="Times New Roman" w:cs="Times New Roman"/>
          <w:kern w:val="1"/>
          <w:sz w:val="22"/>
          <w:szCs w:val="22"/>
          <w:lang w:val="en-US" w:bidi="ar-SA"/>
        </w:rPr>
        <w:t xml:space="preserve">lignite coal mining in </w:t>
      </w:r>
      <w:r w:rsidR="00B666AD" w:rsidRPr="001C41DB">
        <w:rPr>
          <w:rFonts w:ascii="Times New Roman" w:eastAsia="Arial Unicode MS" w:hAnsi="Times New Roman" w:cs="Times New Roman"/>
          <w:kern w:val="1"/>
          <w:sz w:val="22"/>
          <w:szCs w:val="22"/>
          <w:lang w:val="en-US" w:bidi="ar-SA"/>
        </w:rPr>
        <w:t>Lusatia</w:t>
      </w:r>
      <w:r w:rsidR="000150C5" w:rsidRPr="001C41DB">
        <w:rPr>
          <w:rFonts w:ascii="Times New Roman" w:eastAsia="Arial Unicode MS" w:hAnsi="Times New Roman" w:cs="Times New Roman"/>
          <w:kern w:val="1"/>
          <w:sz w:val="22"/>
          <w:szCs w:val="22"/>
          <w:lang w:val="en-US" w:bidi="ar-SA"/>
        </w:rPr>
        <w:t xml:space="preserve"> </w:t>
      </w:r>
      <w:r w:rsidR="00B666AD" w:rsidRPr="001C41DB">
        <w:rPr>
          <w:rFonts w:ascii="Times New Roman" w:eastAsia="Arial Unicode MS" w:hAnsi="Times New Roman" w:cs="Times New Roman"/>
          <w:kern w:val="1"/>
          <w:sz w:val="22"/>
          <w:szCs w:val="22"/>
          <w:lang w:val="en-US" w:bidi="ar-SA"/>
        </w:rPr>
        <w:t>(</w:t>
      </w:r>
      <w:r w:rsidR="00492544" w:rsidRPr="001C41DB">
        <w:rPr>
          <w:rFonts w:ascii="Times New Roman" w:eastAsia="Arial Unicode MS" w:hAnsi="Times New Roman" w:cs="Times New Roman"/>
          <w:kern w:val="1"/>
          <w:sz w:val="22"/>
          <w:szCs w:val="22"/>
          <w:lang w:val="en-US" w:bidi="ar-SA"/>
        </w:rPr>
        <w:t xml:space="preserve">Brandenburg/Saxony) </w:t>
      </w:r>
      <w:r w:rsidR="00791063" w:rsidRPr="001C41DB">
        <w:rPr>
          <w:rFonts w:ascii="Times New Roman" w:eastAsia="Arial Unicode MS" w:hAnsi="Times New Roman" w:cs="Times New Roman"/>
          <w:kern w:val="1"/>
          <w:sz w:val="22"/>
          <w:szCs w:val="22"/>
          <w:lang w:val="en-US" w:bidi="ar-SA"/>
        </w:rPr>
        <w:t xml:space="preserve">Southern Leipzig Area, </w:t>
      </w:r>
      <w:r w:rsidR="000150C5" w:rsidRPr="001C41DB">
        <w:rPr>
          <w:rFonts w:ascii="Times New Roman" w:eastAsia="Arial Unicode MS" w:hAnsi="Times New Roman" w:cs="Times New Roman"/>
          <w:kern w:val="1"/>
          <w:sz w:val="22"/>
          <w:szCs w:val="22"/>
          <w:lang w:val="en-US" w:bidi="ar-SA"/>
        </w:rPr>
        <w:t>and heavy chemical industry in the Leipzig-Halle-Bitterfeld</w:t>
      </w:r>
      <w:r w:rsidR="00791063" w:rsidRPr="001C41DB">
        <w:rPr>
          <w:rFonts w:ascii="Times New Roman" w:eastAsia="Arial Unicode MS" w:hAnsi="Times New Roman" w:cs="Times New Roman"/>
          <w:kern w:val="1"/>
          <w:sz w:val="22"/>
          <w:szCs w:val="22"/>
          <w:lang w:val="en-US" w:bidi="ar-SA"/>
        </w:rPr>
        <w:t xml:space="preserve"> were all characterized by o</w:t>
      </w:r>
      <w:r w:rsidR="00AE51F7" w:rsidRPr="001C41DB">
        <w:rPr>
          <w:rFonts w:ascii="Times New Roman" w:eastAsia="Arial Unicode MS" w:hAnsi="Times New Roman" w:cs="Times New Roman"/>
          <w:kern w:val="1"/>
          <w:sz w:val="22"/>
          <w:szCs w:val="22"/>
          <w:lang w:val="en-US" w:bidi="ar-SA"/>
        </w:rPr>
        <w:t xml:space="preserve">utdated </w:t>
      </w:r>
      <w:r w:rsidR="00791063" w:rsidRPr="001C41DB">
        <w:rPr>
          <w:rFonts w:ascii="Times New Roman" w:eastAsia="Arial Unicode MS" w:hAnsi="Times New Roman" w:cs="Times New Roman"/>
          <w:kern w:val="1"/>
          <w:sz w:val="22"/>
          <w:szCs w:val="22"/>
          <w:lang w:val="en-US" w:bidi="ar-SA"/>
        </w:rPr>
        <w:t xml:space="preserve">and economically inefficient </w:t>
      </w:r>
      <w:r w:rsidR="00AE51F7" w:rsidRPr="001C41DB">
        <w:rPr>
          <w:rFonts w:ascii="Times New Roman" w:eastAsia="Arial Unicode MS" w:hAnsi="Times New Roman" w:cs="Times New Roman"/>
          <w:kern w:val="1"/>
          <w:sz w:val="22"/>
          <w:szCs w:val="22"/>
          <w:lang w:val="en-US" w:bidi="ar-SA"/>
        </w:rPr>
        <w:t xml:space="preserve">production facilities </w:t>
      </w:r>
      <w:r w:rsidR="00791063" w:rsidRPr="001C41DB">
        <w:rPr>
          <w:rFonts w:ascii="Times New Roman" w:eastAsia="Arial Unicode MS" w:hAnsi="Times New Roman" w:cs="Times New Roman"/>
          <w:kern w:val="1"/>
          <w:sz w:val="22"/>
          <w:szCs w:val="22"/>
          <w:lang w:val="en-US" w:bidi="ar-SA"/>
        </w:rPr>
        <w:t>which created much</w:t>
      </w:r>
      <w:r w:rsidR="00AE51F7" w:rsidRPr="001C41DB">
        <w:rPr>
          <w:rFonts w:ascii="Times New Roman" w:eastAsia="Arial Unicode MS" w:hAnsi="Times New Roman" w:cs="Times New Roman"/>
          <w:kern w:val="1"/>
          <w:sz w:val="22"/>
          <w:szCs w:val="22"/>
          <w:lang w:val="en-US" w:bidi="ar-SA"/>
        </w:rPr>
        <w:t xml:space="preserve"> environmental damage</w:t>
      </w:r>
      <w:r w:rsidR="001D040A" w:rsidRPr="001C41DB">
        <w:rPr>
          <w:rFonts w:ascii="Times New Roman" w:eastAsia="Arial Unicode MS" w:hAnsi="Times New Roman" w:cs="Times New Roman"/>
          <w:kern w:val="1"/>
          <w:sz w:val="22"/>
          <w:szCs w:val="22"/>
          <w:lang w:val="en-US" w:bidi="ar-SA"/>
        </w:rPr>
        <w:t>.</w:t>
      </w:r>
      <w:r w:rsidR="00AE51F7"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 xml:space="preserve">In these areas, there </w:t>
      </w:r>
      <w:r w:rsidR="002F0B7A" w:rsidRPr="001C41DB">
        <w:rPr>
          <w:rFonts w:ascii="Times New Roman" w:eastAsia="Arial Unicode MS" w:hAnsi="Times New Roman" w:cs="Times New Roman"/>
          <w:kern w:val="1"/>
          <w:sz w:val="22"/>
          <w:szCs w:val="22"/>
          <w:lang w:val="en-US" w:bidi="ar-SA"/>
        </w:rPr>
        <w:t>w</w:t>
      </w:r>
      <w:r w:rsidR="002F0B7A">
        <w:rPr>
          <w:rFonts w:ascii="Times New Roman" w:eastAsia="Arial Unicode MS" w:hAnsi="Times New Roman" w:cs="Times New Roman"/>
          <w:kern w:val="1"/>
          <w:sz w:val="22"/>
          <w:szCs w:val="22"/>
          <w:lang w:val="en-US" w:bidi="ar-SA"/>
        </w:rPr>
        <w:t>ere</w:t>
      </w:r>
      <w:r w:rsidR="002F0B7A"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basically</w:t>
      </w:r>
      <w:r w:rsidR="00BF51BF">
        <w:rPr>
          <w:rFonts w:ascii="Times New Roman" w:eastAsia="Arial Unicode MS" w:hAnsi="Times New Roman" w:cs="Times New Roman"/>
          <w:kern w:val="1"/>
          <w:sz w:val="22"/>
          <w:szCs w:val="22"/>
          <w:lang w:val="en-US" w:bidi="ar-SA"/>
        </w:rPr>
        <w:t xml:space="preserve"> </w:t>
      </w:r>
      <w:r w:rsidR="002F0B7A">
        <w:rPr>
          <w:rFonts w:ascii="Times New Roman" w:eastAsia="Arial Unicode MS" w:hAnsi="Times New Roman" w:cs="Times New Roman"/>
          <w:kern w:val="1"/>
          <w:sz w:val="22"/>
          <w:szCs w:val="22"/>
          <w:lang w:val="en-US" w:bidi="ar-SA"/>
        </w:rPr>
        <w:t xml:space="preserve">no </w:t>
      </w:r>
      <w:r w:rsidR="00AE51F7" w:rsidRPr="001C41DB">
        <w:rPr>
          <w:rFonts w:ascii="Times New Roman" w:eastAsia="Arial Unicode MS" w:hAnsi="Times New Roman" w:cs="Times New Roman"/>
          <w:kern w:val="1"/>
          <w:sz w:val="22"/>
          <w:szCs w:val="22"/>
          <w:lang w:val="en-US" w:bidi="ar-SA"/>
        </w:rPr>
        <w:t>flowing waters and lakes</w:t>
      </w:r>
      <w:r w:rsidR="002F0B7A" w:rsidRPr="002F0B7A">
        <w:rPr>
          <w:rFonts w:ascii="Times New Roman" w:eastAsia="Arial Unicode MS" w:hAnsi="Times New Roman" w:cs="Times New Roman"/>
          <w:kern w:val="1"/>
          <w:sz w:val="22"/>
          <w:szCs w:val="22"/>
          <w:lang w:val="en-US" w:bidi="ar-SA"/>
        </w:rPr>
        <w:t xml:space="preserve"> </w:t>
      </w:r>
      <w:r w:rsidR="002F0B7A">
        <w:rPr>
          <w:rFonts w:ascii="Times New Roman" w:eastAsia="Arial Unicode MS" w:hAnsi="Times New Roman" w:cs="Times New Roman"/>
          <w:kern w:val="1"/>
          <w:sz w:val="22"/>
          <w:szCs w:val="22"/>
          <w:lang w:val="en-US" w:bidi="ar-SA"/>
        </w:rPr>
        <w:t xml:space="preserve">left </w:t>
      </w:r>
      <w:r w:rsidR="002F0B7A" w:rsidRPr="001C41DB">
        <w:rPr>
          <w:rFonts w:ascii="Times New Roman" w:eastAsia="Arial Unicode MS" w:hAnsi="Times New Roman" w:cs="Times New Roman"/>
          <w:kern w:val="1"/>
          <w:sz w:val="22"/>
          <w:szCs w:val="22"/>
          <w:lang w:val="en-US" w:bidi="ar-SA"/>
        </w:rPr>
        <w:t>ecologically intact</w:t>
      </w:r>
      <w:r w:rsidR="00AE51F7"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P</w:t>
      </w:r>
      <w:r w:rsidR="00B666AD" w:rsidRPr="001C41DB">
        <w:rPr>
          <w:rFonts w:ascii="Times New Roman" w:eastAsia="Arial Unicode MS" w:hAnsi="Times New Roman" w:cs="Times New Roman"/>
          <w:kern w:val="1"/>
          <w:sz w:val="22"/>
          <w:szCs w:val="22"/>
          <w:lang w:val="en-US" w:bidi="ar-SA"/>
        </w:rPr>
        <w:t>rotest</w:t>
      </w:r>
      <w:r w:rsidR="00791063" w:rsidRPr="001C41DB">
        <w:rPr>
          <w:rFonts w:ascii="Times New Roman" w:eastAsia="Arial Unicode MS" w:hAnsi="Times New Roman" w:cs="Times New Roman"/>
          <w:kern w:val="1"/>
          <w:sz w:val="22"/>
          <w:szCs w:val="22"/>
          <w:lang w:val="en-US" w:bidi="ar-SA"/>
        </w:rPr>
        <w:t xml:space="preserve">s started </w:t>
      </w:r>
      <w:r w:rsidR="00B666AD" w:rsidRPr="001C41DB">
        <w:rPr>
          <w:rFonts w:ascii="Times New Roman" w:eastAsia="Arial Unicode MS" w:hAnsi="Times New Roman" w:cs="Times New Roman"/>
          <w:kern w:val="1"/>
          <w:sz w:val="22"/>
          <w:szCs w:val="22"/>
          <w:lang w:val="en-US" w:bidi="ar-SA"/>
        </w:rPr>
        <w:t>against air pollution and intensive mining</w:t>
      </w:r>
      <w:r w:rsidR="00791063" w:rsidRPr="001C41DB">
        <w:rPr>
          <w:rFonts w:ascii="Times New Roman" w:eastAsia="Arial Unicode MS" w:hAnsi="Times New Roman" w:cs="Times New Roman"/>
          <w:kern w:val="1"/>
          <w:sz w:val="22"/>
          <w:szCs w:val="22"/>
          <w:lang w:val="en-US" w:bidi="ar-SA"/>
        </w:rPr>
        <w:t>, with more than 60 environmental organisations targeting misinformation campaigns operated</w:t>
      </w:r>
      <w:r w:rsidR="00B666AD" w:rsidRPr="001C41DB">
        <w:rPr>
          <w:rFonts w:ascii="Times New Roman" w:eastAsia="Arial Unicode MS" w:hAnsi="Times New Roman" w:cs="Times New Roman"/>
          <w:kern w:val="1"/>
          <w:sz w:val="22"/>
          <w:szCs w:val="22"/>
          <w:lang w:val="en-US" w:bidi="ar-SA"/>
        </w:rPr>
        <w:t xml:space="preserve"> by the East German government</w:t>
      </w:r>
      <w:r w:rsidR="00E974C3" w:rsidRPr="001C41DB">
        <w:rPr>
          <w:rFonts w:ascii="Times New Roman" w:eastAsia="Arial Unicode MS" w:hAnsi="Times New Roman" w:cs="Times New Roman"/>
          <w:kern w:val="1"/>
          <w:sz w:val="22"/>
          <w:szCs w:val="22"/>
          <w:lang w:val="en-US" w:bidi="ar-SA"/>
        </w:rPr>
        <w:t xml:space="preserve"> merged</w:t>
      </w:r>
      <w:r w:rsidR="00791063" w:rsidRPr="001C41DB">
        <w:rPr>
          <w:rFonts w:ascii="Times New Roman" w:eastAsia="Arial Unicode MS" w:hAnsi="Times New Roman" w:cs="Times New Roman"/>
          <w:kern w:val="1"/>
          <w:sz w:val="22"/>
          <w:szCs w:val="22"/>
          <w:lang w:val="en-US" w:bidi="ar-SA"/>
        </w:rPr>
        <w:t>. The</w:t>
      </w:r>
      <w:r w:rsidR="00E974C3" w:rsidRPr="001C41DB">
        <w:rPr>
          <w:rFonts w:ascii="Times New Roman" w:eastAsia="Arial Unicode MS" w:hAnsi="Times New Roman" w:cs="Times New Roman"/>
          <w:kern w:val="1"/>
          <w:sz w:val="22"/>
          <w:szCs w:val="22"/>
          <w:lang w:val="en-US" w:bidi="ar-SA"/>
        </w:rPr>
        <w:t xml:space="preserve"> ecological crisis </w:t>
      </w:r>
      <w:r w:rsidR="00791063" w:rsidRPr="001C41DB">
        <w:rPr>
          <w:rFonts w:ascii="Times New Roman" w:eastAsia="Arial Unicode MS" w:hAnsi="Times New Roman" w:cs="Times New Roman"/>
          <w:kern w:val="1"/>
          <w:sz w:val="22"/>
          <w:szCs w:val="22"/>
          <w:lang w:val="en-US" w:bidi="ar-SA"/>
        </w:rPr>
        <w:t>was one of the main factors of wave</w:t>
      </w:r>
      <w:r w:rsidR="00492544" w:rsidRPr="001C41DB">
        <w:rPr>
          <w:rFonts w:ascii="Times New Roman" w:eastAsia="Arial Unicode MS" w:hAnsi="Times New Roman" w:cs="Times New Roman"/>
          <w:kern w:val="1"/>
          <w:sz w:val="22"/>
          <w:szCs w:val="22"/>
          <w:lang w:val="en-US" w:bidi="ar-SA"/>
        </w:rPr>
        <w:t xml:space="preserve"> the mass protests </w:t>
      </w:r>
      <w:r w:rsidR="00791063" w:rsidRPr="001C41DB">
        <w:rPr>
          <w:rFonts w:ascii="Times New Roman" w:eastAsia="Arial Unicode MS" w:hAnsi="Times New Roman" w:cs="Times New Roman"/>
          <w:kern w:val="1"/>
          <w:sz w:val="22"/>
          <w:szCs w:val="22"/>
          <w:lang w:val="en-US" w:bidi="ar-SA"/>
        </w:rPr>
        <w:t xml:space="preserve">which saw the East German </w:t>
      </w:r>
      <w:r w:rsidR="00492544" w:rsidRPr="001C41DB">
        <w:rPr>
          <w:rFonts w:ascii="Times New Roman" w:eastAsia="Arial Unicode MS" w:hAnsi="Times New Roman" w:cs="Times New Roman"/>
          <w:kern w:val="1"/>
          <w:sz w:val="22"/>
          <w:szCs w:val="22"/>
          <w:lang w:val="en-US" w:bidi="ar-SA"/>
        </w:rPr>
        <w:t>environmental movement</w:t>
      </w:r>
      <w:r w:rsidR="00791063" w:rsidRPr="001C41DB">
        <w:rPr>
          <w:rFonts w:ascii="Times New Roman" w:eastAsia="Arial Unicode MS" w:hAnsi="Times New Roman" w:cs="Times New Roman"/>
          <w:kern w:val="1"/>
          <w:sz w:val="22"/>
          <w:szCs w:val="22"/>
          <w:lang w:val="en-US" w:bidi="ar-SA"/>
        </w:rPr>
        <w:t xml:space="preserve"> playing a</w:t>
      </w:r>
      <w:r w:rsidR="00492544" w:rsidRPr="001C41DB">
        <w:rPr>
          <w:rFonts w:ascii="Times New Roman" w:eastAsia="Arial Unicode MS" w:hAnsi="Times New Roman" w:cs="Times New Roman"/>
          <w:kern w:val="1"/>
          <w:sz w:val="22"/>
          <w:szCs w:val="22"/>
          <w:lang w:val="en-US" w:bidi="ar-SA"/>
        </w:rPr>
        <w:t xml:space="preserve"> major part in the collapse of the </w:t>
      </w:r>
      <w:r w:rsidR="00791063" w:rsidRPr="001C41DB">
        <w:rPr>
          <w:rFonts w:ascii="Times New Roman" w:eastAsia="Arial Unicode MS" w:hAnsi="Times New Roman" w:cs="Times New Roman"/>
          <w:kern w:val="1"/>
          <w:sz w:val="22"/>
          <w:szCs w:val="22"/>
          <w:lang w:val="en-US" w:bidi="ar-SA"/>
        </w:rPr>
        <w:t>communist r</w:t>
      </w:r>
      <w:r w:rsidR="00492544" w:rsidRPr="001C41DB">
        <w:rPr>
          <w:rFonts w:ascii="Times New Roman" w:eastAsia="Arial Unicode MS" w:hAnsi="Times New Roman" w:cs="Times New Roman"/>
          <w:kern w:val="1"/>
          <w:sz w:val="22"/>
          <w:szCs w:val="22"/>
          <w:lang w:val="en-US" w:bidi="ar-SA"/>
        </w:rPr>
        <w:t>egime in 1989 (</w:t>
      </w:r>
      <w:r w:rsidR="00791063" w:rsidRPr="001C41DB">
        <w:rPr>
          <w:rFonts w:ascii="Times New Roman" w:eastAsia="Arial Unicode MS" w:hAnsi="Times New Roman" w:cs="Times New Roman"/>
          <w:kern w:val="1"/>
          <w:sz w:val="22"/>
          <w:szCs w:val="22"/>
          <w:lang w:val="en-US" w:bidi="ar-SA"/>
        </w:rPr>
        <w:t>Rink</w:t>
      </w:r>
      <w:r w:rsidR="00BF51BF">
        <w:rPr>
          <w:rFonts w:ascii="Times New Roman" w:eastAsia="Arial Unicode MS" w:hAnsi="Times New Roman" w:cs="Times New Roman"/>
          <w:kern w:val="1"/>
          <w:sz w:val="22"/>
          <w:szCs w:val="22"/>
          <w:lang w:val="en-US" w:bidi="ar-SA"/>
        </w:rPr>
        <w:t>,</w:t>
      </w:r>
      <w:r w:rsidR="00791063" w:rsidRPr="001C41DB">
        <w:rPr>
          <w:rFonts w:ascii="Times New Roman" w:eastAsia="Arial Unicode MS" w:hAnsi="Times New Roman" w:cs="Times New Roman"/>
          <w:kern w:val="1"/>
          <w:sz w:val="22"/>
          <w:szCs w:val="22"/>
          <w:lang w:val="en-US" w:bidi="ar-SA"/>
        </w:rPr>
        <w:t xml:space="preserve"> 2002, </w:t>
      </w:r>
      <w:r w:rsidR="00492544" w:rsidRPr="001C41DB">
        <w:rPr>
          <w:rFonts w:ascii="Times New Roman" w:eastAsia="Arial Unicode MS" w:hAnsi="Times New Roman" w:cs="Times New Roman"/>
          <w:kern w:val="1"/>
          <w:sz w:val="22"/>
          <w:szCs w:val="22"/>
          <w:lang w:val="en-US" w:bidi="ar-SA"/>
        </w:rPr>
        <w:t>Metzger</w:t>
      </w:r>
      <w:r w:rsidR="00791063" w:rsidRPr="001C41DB">
        <w:rPr>
          <w:rFonts w:ascii="Times New Roman" w:eastAsia="Arial Unicode MS" w:hAnsi="Times New Roman" w:cs="Times New Roman"/>
          <w:kern w:val="1"/>
          <w:sz w:val="22"/>
          <w:szCs w:val="22"/>
          <w:lang w:val="en-US" w:bidi="ar-SA"/>
        </w:rPr>
        <w:t xml:space="preserve"> et al.</w:t>
      </w:r>
      <w:r w:rsidR="00BF51BF">
        <w:rPr>
          <w:rFonts w:ascii="Times New Roman" w:eastAsia="Arial Unicode MS" w:hAnsi="Times New Roman" w:cs="Times New Roman"/>
          <w:kern w:val="1"/>
          <w:sz w:val="22"/>
          <w:szCs w:val="22"/>
          <w:lang w:val="en-US" w:bidi="ar-SA"/>
        </w:rPr>
        <w:t>,</w:t>
      </w:r>
      <w:r w:rsidR="00791063" w:rsidRPr="001C41DB">
        <w:rPr>
          <w:rFonts w:ascii="Times New Roman" w:eastAsia="Arial Unicode MS" w:hAnsi="Times New Roman" w:cs="Times New Roman"/>
          <w:kern w:val="1"/>
          <w:sz w:val="22"/>
          <w:szCs w:val="22"/>
          <w:lang w:val="en-US" w:bidi="ar-SA"/>
        </w:rPr>
        <w:t xml:space="preserve"> </w:t>
      </w:r>
      <w:r w:rsidR="00492544" w:rsidRPr="001C41DB">
        <w:rPr>
          <w:rFonts w:ascii="Times New Roman" w:eastAsia="Arial Unicode MS" w:hAnsi="Times New Roman" w:cs="Times New Roman"/>
          <w:kern w:val="1"/>
          <w:sz w:val="22"/>
          <w:szCs w:val="22"/>
          <w:lang w:val="en-US" w:bidi="ar-SA"/>
        </w:rPr>
        <w:t>2007</w:t>
      </w:r>
      <w:r w:rsidR="00791063" w:rsidRPr="001C41DB">
        <w:rPr>
          <w:rFonts w:ascii="Times New Roman" w:eastAsia="Arial Unicode MS" w:hAnsi="Times New Roman" w:cs="Times New Roman"/>
          <w:kern w:val="1"/>
          <w:sz w:val="22"/>
          <w:szCs w:val="22"/>
          <w:lang w:val="en-US" w:bidi="ar-SA"/>
        </w:rPr>
        <w:t>)</w:t>
      </w:r>
      <w:r w:rsidR="00492544" w:rsidRPr="001C41DB">
        <w:rPr>
          <w:rFonts w:ascii="Times New Roman" w:eastAsia="Arial Unicode MS" w:hAnsi="Times New Roman" w:cs="Times New Roman"/>
          <w:kern w:val="1"/>
          <w:sz w:val="22"/>
          <w:szCs w:val="22"/>
          <w:lang w:val="en-US" w:bidi="ar-SA"/>
        </w:rPr>
        <w:t>.</w:t>
      </w:r>
      <w:r w:rsidR="00462F71"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Years l</w:t>
      </w:r>
      <w:r w:rsidR="00A077AF" w:rsidRPr="001C41DB">
        <w:rPr>
          <w:rFonts w:ascii="Times New Roman" w:eastAsia="Arial Unicode MS" w:hAnsi="Times New Roman" w:cs="Times New Roman"/>
          <w:kern w:val="1"/>
          <w:sz w:val="22"/>
          <w:szCs w:val="22"/>
          <w:lang w:val="en-US" w:bidi="ar-SA"/>
        </w:rPr>
        <w:t xml:space="preserve">ater, the </w:t>
      </w:r>
      <w:r w:rsidR="00791063" w:rsidRPr="001C41DB">
        <w:rPr>
          <w:rFonts w:ascii="Times New Roman" w:eastAsia="Arial Unicode MS" w:hAnsi="Times New Roman" w:cs="Times New Roman"/>
          <w:kern w:val="1"/>
          <w:sz w:val="22"/>
          <w:szCs w:val="22"/>
          <w:lang w:val="en-US" w:bidi="ar-SA"/>
        </w:rPr>
        <w:t>W</w:t>
      </w:r>
      <w:r w:rsidR="00A077AF" w:rsidRPr="001C41DB">
        <w:rPr>
          <w:rFonts w:ascii="Times New Roman" w:eastAsia="Arial Unicode MS" w:hAnsi="Times New Roman" w:cs="Times New Roman"/>
          <w:kern w:val="1"/>
          <w:sz w:val="22"/>
          <w:szCs w:val="22"/>
          <w:lang w:val="en-US" w:bidi="ar-SA"/>
        </w:rPr>
        <w:t xml:space="preserve">estern Green </w:t>
      </w:r>
      <w:r w:rsidR="00791063" w:rsidRPr="001C41DB">
        <w:rPr>
          <w:rFonts w:ascii="Times New Roman" w:eastAsia="Arial Unicode MS" w:hAnsi="Times New Roman" w:cs="Times New Roman"/>
          <w:kern w:val="1"/>
          <w:sz w:val="22"/>
          <w:szCs w:val="22"/>
          <w:lang w:val="en-US" w:bidi="ar-SA"/>
        </w:rPr>
        <w:t>P</w:t>
      </w:r>
      <w:r w:rsidR="00A077AF" w:rsidRPr="001C41DB">
        <w:rPr>
          <w:rFonts w:ascii="Times New Roman" w:eastAsia="Arial Unicode MS" w:hAnsi="Times New Roman" w:cs="Times New Roman"/>
          <w:kern w:val="1"/>
          <w:sz w:val="22"/>
          <w:szCs w:val="22"/>
          <w:lang w:val="en-US" w:bidi="ar-SA"/>
        </w:rPr>
        <w:t xml:space="preserve">arty absorbed the </w:t>
      </w:r>
      <w:r w:rsidR="00791063" w:rsidRPr="001C41DB">
        <w:rPr>
          <w:rFonts w:ascii="Times New Roman" w:eastAsia="Arial Unicode MS" w:hAnsi="Times New Roman" w:cs="Times New Roman"/>
          <w:kern w:val="1"/>
          <w:sz w:val="22"/>
          <w:szCs w:val="22"/>
          <w:lang w:val="en-US" w:bidi="ar-SA"/>
        </w:rPr>
        <w:t>E</w:t>
      </w:r>
      <w:r w:rsidR="00A077AF" w:rsidRPr="001C41DB">
        <w:rPr>
          <w:rFonts w:ascii="Times New Roman" w:eastAsia="Arial Unicode MS" w:hAnsi="Times New Roman" w:cs="Times New Roman"/>
          <w:kern w:val="1"/>
          <w:sz w:val="22"/>
          <w:szCs w:val="22"/>
          <w:lang w:val="en-US" w:bidi="ar-SA"/>
        </w:rPr>
        <w:t xml:space="preserve">astern German opposition movement </w:t>
      </w:r>
      <w:r w:rsidR="00A077AF" w:rsidRPr="00AA3334">
        <w:rPr>
          <w:rFonts w:ascii="Times New Roman" w:eastAsia="Arial Unicode MS" w:hAnsi="Times New Roman" w:cs="Times New Roman"/>
          <w:i/>
          <w:kern w:val="1"/>
          <w:sz w:val="22"/>
          <w:szCs w:val="22"/>
          <w:lang w:val="en-US" w:bidi="ar-SA"/>
        </w:rPr>
        <w:t>Bündnis 90</w:t>
      </w:r>
      <w:r w:rsidR="00A077AF" w:rsidRPr="001C41DB">
        <w:rPr>
          <w:rFonts w:ascii="Times New Roman" w:eastAsia="Arial Unicode MS" w:hAnsi="Times New Roman" w:cs="Times New Roman"/>
          <w:kern w:val="1"/>
          <w:sz w:val="22"/>
          <w:szCs w:val="22"/>
          <w:lang w:val="en-US" w:bidi="ar-SA"/>
        </w:rPr>
        <w:t xml:space="preserve"> (Association 90) on the assumption that </w:t>
      </w:r>
      <w:r w:rsidR="00791063" w:rsidRPr="001C41DB">
        <w:rPr>
          <w:rFonts w:ascii="Times New Roman" w:eastAsia="Arial Unicode MS" w:hAnsi="Times New Roman" w:cs="Times New Roman"/>
          <w:kern w:val="1"/>
          <w:sz w:val="22"/>
          <w:szCs w:val="22"/>
          <w:lang w:val="en-US" w:bidi="ar-SA"/>
        </w:rPr>
        <w:t>the two would</w:t>
      </w:r>
      <w:r w:rsidR="00A077AF" w:rsidRPr="001C41DB">
        <w:rPr>
          <w:rFonts w:ascii="Times New Roman" w:eastAsia="Arial Unicode MS" w:hAnsi="Times New Roman" w:cs="Times New Roman"/>
          <w:kern w:val="1"/>
          <w:sz w:val="22"/>
          <w:szCs w:val="22"/>
          <w:lang w:val="en-US" w:bidi="ar-SA"/>
        </w:rPr>
        <w:t xml:space="preserve"> jointly represent a broader power base</w:t>
      </w:r>
      <w:r w:rsidR="00791063" w:rsidRPr="001C41DB">
        <w:rPr>
          <w:rFonts w:ascii="Times New Roman" w:eastAsia="Arial Unicode MS" w:hAnsi="Times New Roman" w:cs="Times New Roman"/>
          <w:kern w:val="1"/>
          <w:sz w:val="22"/>
          <w:szCs w:val="22"/>
          <w:lang w:val="en-US" w:bidi="ar-SA"/>
        </w:rPr>
        <w:t xml:space="preserve"> with regard to environmental issues</w:t>
      </w:r>
      <w:r w:rsidR="00A077AF" w:rsidRPr="001C41DB">
        <w:rPr>
          <w:rFonts w:ascii="Times New Roman" w:eastAsia="Arial Unicode MS" w:hAnsi="Times New Roman" w:cs="Times New Roman"/>
          <w:kern w:val="1"/>
          <w:sz w:val="22"/>
          <w:szCs w:val="22"/>
          <w:lang w:val="en-US" w:bidi="ar-SA"/>
        </w:rPr>
        <w:t>. Former activists under socialism were now part of a party machinery embedded in German “</w:t>
      </w:r>
      <w:r w:rsidR="002F0B7A">
        <w:rPr>
          <w:rFonts w:ascii="Times New Roman" w:eastAsia="Arial Unicode MS" w:hAnsi="Times New Roman" w:cs="Times New Roman"/>
          <w:kern w:val="1"/>
          <w:sz w:val="22"/>
          <w:szCs w:val="22"/>
          <w:lang w:val="en-US" w:bidi="ar-SA"/>
        </w:rPr>
        <w:t>r</w:t>
      </w:r>
      <w:r w:rsidR="002F0B7A" w:rsidRPr="001C41DB">
        <w:rPr>
          <w:rFonts w:ascii="Times New Roman" w:eastAsia="Arial Unicode MS" w:hAnsi="Times New Roman" w:cs="Times New Roman"/>
          <w:kern w:val="1"/>
          <w:sz w:val="22"/>
          <w:szCs w:val="22"/>
          <w:lang w:val="en-US" w:bidi="ar-SA"/>
        </w:rPr>
        <w:t>ealpolitik</w:t>
      </w:r>
      <w:r w:rsidR="00791063" w:rsidRPr="001C41DB">
        <w:rPr>
          <w:rFonts w:ascii="Times New Roman" w:eastAsia="Arial Unicode MS" w:hAnsi="Times New Roman" w:cs="Times New Roman"/>
          <w:kern w:val="1"/>
          <w:sz w:val="22"/>
          <w:szCs w:val="22"/>
          <w:lang w:val="en-US" w:bidi="ar-SA"/>
        </w:rPr>
        <w:t xml:space="preserve">”, and </w:t>
      </w:r>
      <w:r w:rsidR="00A077AF" w:rsidRPr="001C41DB">
        <w:rPr>
          <w:rFonts w:ascii="Times New Roman" w:eastAsia="Arial Unicode MS" w:hAnsi="Times New Roman" w:cs="Times New Roman"/>
          <w:kern w:val="1"/>
          <w:sz w:val="22"/>
          <w:szCs w:val="22"/>
          <w:lang w:val="en-US" w:bidi="ar-SA"/>
        </w:rPr>
        <w:t>no longer acting as representatives of eastern German grassroots civil society</w:t>
      </w:r>
      <w:r w:rsidR="00791063" w:rsidRPr="001C41DB">
        <w:rPr>
          <w:rFonts w:ascii="Times New Roman" w:eastAsia="Arial Unicode MS" w:hAnsi="Times New Roman" w:cs="Times New Roman"/>
          <w:kern w:val="1"/>
          <w:sz w:val="22"/>
          <w:szCs w:val="22"/>
          <w:lang w:val="en-US" w:bidi="ar-SA"/>
        </w:rPr>
        <w:t>. S</w:t>
      </w:r>
      <w:r w:rsidR="00A077AF" w:rsidRPr="001C41DB">
        <w:rPr>
          <w:rFonts w:ascii="Times New Roman" w:eastAsia="Arial Unicode MS" w:hAnsi="Times New Roman" w:cs="Times New Roman"/>
          <w:kern w:val="1"/>
          <w:sz w:val="22"/>
          <w:szCs w:val="22"/>
          <w:lang w:val="en-US" w:bidi="ar-SA"/>
        </w:rPr>
        <w:t xml:space="preserve">ome of </w:t>
      </w:r>
      <w:r w:rsidR="00791063" w:rsidRPr="001C41DB">
        <w:rPr>
          <w:rFonts w:ascii="Times New Roman" w:eastAsia="Arial Unicode MS" w:hAnsi="Times New Roman" w:cs="Times New Roman"/>
          <w:kern w:val="1"/>
          <w:sz w:val="22"/>
          <w:szCs w:val="22"/>
          <w:lang w:val="en-US" w:bidi="ar-SA"/>
        </w:rPr>
        <w:t xml:space="preserve">the initial goals of a </w:t>
      </w:r>
      <w:r w:rsidR="00276BE0" w:rsidRPr="001C41DB">
        <w:rPr>
          <w:rFonts w:ascii="Times New Roman" w:eastAsia="Arial Unicode MS" w:hAnsi="Times New Roman" w:cs="Times New Roman"/>
          <w:kern w:val="1"/>
          <w:sz w:val="22"/>
          <w:szCs w:val="22"/>
          <w:lang w:val="en-US" w:bidi="ar-SA"/>
        </w:rPr>
        <w:t>more equitable society</w:t>
      </w:r>
      <w:r w:rsidR="00791063" w:rsidRPr="001C41DB">
        <w:rPr>
          <w:rFonts w:ascii="Times New Roman" w:eastAsia="Arial Unicode MS" w:hAnsi="Times New Roman" w:cs="Times New Roman"/>
          <w:kern w:val="1"/>
          <w:sz w:val="22"/>
          <w:szCs w:val="22"/>
          <w:lang w:val="en-US" w:bidi="ar-SA"/>
        </w:rPr>
        <w:t xml:space="preserve">, embedded in a German </w:t>
      </w:r>
      <w:r w:rsidR="00A077AF" w:rsidRPr="001C41DB">
        <w:rPr>
          <w:rFonts w:ascii="Times New Roman" w:eastAsia="Arial Unicode MS" w:hAnsi="Times New Roman" w:cs="Times New Roman"/>
          <w:kern w:val="1"/>
          <w:sz w:val="22"/>
          <w:szCs w:val="22"/>
          <w:lang w:val="en-US" w:bidi="ar-SA"/>
        </w:rPr>
        <w:t xml:space="preserve">third way </w:t>
      </w:r>
      <w:r w:rsidR="00791063" w:rsidRPr="001C41DB">
        <w:rPr>
          <w:rFonts w:ascii="Times New Roman" w:eastAsia="Arial Unicode MS" w:hAnsi="Times New Roman" w:cs="Times New Roman"/>
          <w:kern w:val="1"/>
          <w:sz w:val="22"/>
          <w:szCs w:val="22"/>
          <w:lang w:val="en-US" w:bidi="ar-SA"/>
        </w:rPr>
        <w:t>comprising</w:t>
      </w:r>
      <w:r w:rsidR="00276BE0"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W</w:t>
      </w:r>
      <w:r w:rsidR="00276BE0" w:rsidRPr="001C41DB">
        <w:rPr>
          <w:rFonts w:ascii="Times New Roman" w:eastAsia="Arial Unicode MS" w:hAnsi="Times New Roman" w:cs="Times New Roman"/>
          <w:kern w:val="1"/>
          <w:sz w:val="22"/>
          <w:szCs w:val="22"/>
          <w:lang w:val="en-US" w:bidi="ar-SA"/>
        </w:rPr>
        <w:t xml:space="preserve">estern </w:t>
      </w:r>
      <w:r w:rsidR="00A077AF" w:rsidRPr="001C41DB">
        <w:rPr>
          <w:rFonts w:ascii="Times New Roman" w:eastAsia="Arial Unicode MS" w:hAnsi="Times New Roman" w:cs="Times New Roman"/>
          <w:kern w:val="1"/>
          <w:sz w:val="22"/>
          <w:szCs w:val="22"/>
          <w:lang w:val="en-US" w:bidi="ar-SA"/>
        </w:rPr>
        <w:t xml:space="preserve">capitalism and </w:t>
      </w:r>
      <w:r w:rsidR="00791063" w:rsidRPr="001C41DB">
        <w:rPr>
          <w:rFonts w:ascii="Times New Roman" w:eastAsia="Arial Unicode MS" w:hAnsi="Times New Roman" w:cs="Times New Roman"/>
          <w:kern w:val="1"/>
          <w:sz w:val="22"/>
          <w:szCs w:val="22"/>
          <w:lang w:val="en-US" w:bidi="ar-SA"/>
        </w:rPr>
        <w:t xml:space="preserve">Eastern </w:t>
      </w:r>
      <w:r w:rsidR="00A077AF" w:rsidRPr="001C41DB">
        <w:rPr>
          <w:rFonts w:ascii="Times New Roman" w:eastAsia="Arial Unicode MS" w:hAnsi="Times New Roman" w:cs="Times New Roman"/>
          <w:kern w:val="1"/>
          <w:sz w:val="22"/>
          <w:szCs w:val="22"/>
          <w:lang w:val="en-US" w:bidi="ar-SA"/>
        </w:rPr>
        <w:t>socialism</w:t>
      </w:r>
      <w:r w:rsidR="00791063" w:rsidRPr="001C41DB">
        <w:rPr>
          <w:rFonts w:ascii="Times New Roman" w:eastAsia="Arial Unicode MS" w:hAnsi="Times New Roman" w:cs="Times New Roman"/>
          <w:kern w:val="1"/>
          <w:sz w:val="22"/>
          <w:szCs w:val="22"/>
          <w:lang w:val="en-US" w:bidi="ar-SA"/>
        </w:rPr>
        <w:t>,</w:t>
      </w:r>
      <w:r w:rsidR="00A077AF" w:rsidRPr="001C41DB">
        <w:rPr>
          <w:rFonts w:ascii="Times New Roman" w:eastAsia="Arial Unicode MS" w:hAnsi="Times New Roman" w:cs="Times New Roman"/>
          <w:kern w:val="1"/>
          <w:sz w:val="22"/>
          <w:szCs w:val="22"/>
          <w:lang w:val="en-US" w:bidi="ar-SA"/>
        </w:rPr>
        <w:t xml:space="preserve"> </w:t>
      </w:r>
      <w:r w:rsidR="00791063" w:rsidRPr="001C41DB">
        <w:rPr>
          <w:rFonts w:ascii="Times New Roman" w:eastAsia="Arial Unicode MS" w:hAnsi="Times New Roman" w:cs="Times New Roman"/>
          <w:kern w:val="1"/>
          <w:sz w:val="22"/>
          <w:szCs w:val="22"/>
          <w:lang w:val="en-US" w:bidi="ar-SA"/>
        </w:rPr>
        <w:t xml:space="preserve">went progressively diluted </w:t>
      </w:r>
      <w:r w:rsidR="00276BE0" w:rsidRPr="001C41DB">
        <w:rPr>
          <w:rFonts w:ascii="Times New Roman" w:eastAsia="Arial Unicode MS" w:hAnsi="Times New Roman" w:cs="Times New Roman"/>
          <w:kern w:val="1"/>
          <w:sz w:val="22"/>
          <w:szCs w:val="22"/>
          <w:lang w:val="en-US" w:bidi="ar-SA"/>
        </w:rPr>
        <w:t>in</w:t>
      </w:r>
      <w:r w:rsidR="00276BE0" w:rsidRPr="001C41DB">
        <w:rPr>
          <w:lang w:val="en-US"/>
        </w:rPr>
        <w:t xml:space="preserve"> </w:t>
      </w:r>
      <w:r w:rsidR="00276BE0" w:rsidRPr="001C41DB">
        <w:rPr>
          <w:rFonts w:ascii="Times New Roman" w:eastAsia="Arial Unicode MS" w:hAnsi="Times New Roman" w:cs="Times New Roman"/>
          <w:kern w:val="1"/>
          <w:sz w:val="22"/>
          <w:szCs w:val="22"/>
          <w:lang w:val="en-US" w:bidi="ar-SA"/>
        </w:rPr>
        <w:t xml:space="preserve">day-to-day political life </w:t>
      </w:r>
      <w:r w:rsidR="00993ACD" w:rsidRPr="001C41DB">
        <w:rPr>
          <w:rFonts w:ascii="Times New Roman" w:eastAsia="Arial Unicode MS" w:hAnsi="Times New Roman" w:cs="Times New Roman"/>
          <w:kern w:val="1"/>
          <w:sz w:val="22"/>
          <w:szCs w:val="22"/>
          <w:lang w:val="en-US" w:bidi="ar-SA"/>
        </w:rPr>
        <w:t>(Herrschel and Forsyth</w:t>
      </w:r>
      <w:r w:rsidR="00BF51BF">
        <w:rPr>
          <w:rFonts w:ascii="Times New Roman" w:eastAsia="Arial Unicode MS" w:hAnsi="Times New Roman" w:cs="Times New Roman"/>
          <w:kern w:val="1"/>
          <w:sz w:val="22"/>
          <w:szCs w:val="22"/>
          <w:lang w:val="en-US" w:bidi="ar-SA"/>
        </w:rPr>
        <w:t>,</w:t>
      </w:r>
      <w:r w:rsidR="00993ACD" w:rsidRPr="001C41DB">
        <w:rPr>
          <w:rFonts w:ascii="Times New Roman" w:eastAsia="Arial Unicode MS" w:hAnsi="Times New Roman" w:cs="Times New Roman"/>
          <w:kern w:val="1"/>
          <w:sz w:val="22"/>
          <w:szCs w:val="22"/>
          <w:lang w:val="en-US" w:bidi="ar-SA"/>
        </w:rPr>
        <w:t xml:space="preserve"> 2001)</w:t>
      </w:r>
      <w:r w:rsidR="00A077AF" w:rsidRPr="001C41DB">
        <w:rPr>
          <w:rFonts w:ascii="Times New Roman" w:eastAsia="Arial Unicode MS" w:hAnsi="Times New Roman" w:cs="Times New Roman"/>
          <w:kern w:val="1"/>
          <w:sz w:val="22"/>
          <w:szCs w:val="22"/>
          <w:lang w:val="en-US" w:bidi="ar-SA"/>
        </w:rPr>
        <w:t>.</w:t>
      </w:r>
      <w:r w:rsidR="00A95950">
        <w:rPr>
          <w:rFonts w:ascii="Times New Roman" w:eastAsia="Arial Unicode MS" w:hAnsi="Times New Roman" w:cs="Times New Roman"/>
          <w:kern w:val="1"/>
          <w:sz w:val="22"/>
          <w:szCs w:val="22"/>
          <w:lang w:val="en-US" w:bidi="ar-SA"/>
        </w:rPr>
        <w:t xml:space="preserve"> </w:t>
      </w:r>
    </w:p>
    <w:p w14:paraId="3D62C325" w14:textId="77777777" w:rsidR="00A95950" w:rsidRDefault="00A95950" w:rsidP="00276BE0">
      <w:pPr>
        <w:widowControl/>
        <w:suppressAutoHyphens w:val="0"/>
        <w:ind w:right="34"/>
        <w:jc w:val="both"/>
        <w:rPr>
          <w:rFonts w:ascii="Times New Roman" w:eastAsia="Arial Unicode MS" w:hAnsi="Times New Roman" w:cs="Times New Roman"/>
          <w:kern w:val="1"/>
          <w:sz w:val="22"/>
          <w:szCs w:val="22"/>
          <w:lang w:val="en-US" w:bidi="ar-SA"/>
        </w:rPr>
      </w:pPr>
    </w:p>
    <w:p w14:paraId="10E544FA" w14:textId="38AFB49D" w:rsidR="00A95950" w:rsidRPr="00973B37" w:rsidRDefault="006765D2" w:rsidP="00276BE0">
      <w:pPr>
        <w:widowControl/>
        <w:suppressAutoHyphens w:val="0"/>
        <w:ind w:right="34"/>
        <w:jc w:val="both"/>
        <w:rPr>
          <w:rFonts w:ascii="Times New Roman" w:eastAsia="Arial Unicode MS" w:hAnsi="Times New Roman" w:cs="Times New Roman"/>
          <w:b/>
          <w:kern w:val="1"/>
          <w:sz w:val="22"/>
          <w:szCs w:val="22"/>
          <w:lang w:val="en-US" w:bidi="ar-SA"/>
        </w:rPr>
      </w:pPr>
      <w:r>
        <w:rPr>
          <w:rFonts w:ascii="Times New Roman" w:eastAsia="Arial Unicode MS" w:hAnsi="Times New Roman" w:cs="Times New Roman"/>
          <w:b/>
          <w:kern w:val="1"/>
          <w:sz w:val="22"/>
          <w:szCs w:val="22"/>
          <w:lang w:val="en-US" w:bidi="ar-SA"/>
        </w:rPr>
        <w:t xml:space="preserve">2.2 </w:t>
      </w:r>
      <w:r w:rsidR="00A95950" w:rsidRPr="00973B37">
        <w:rPr>
          <w:rFonts w:ascii="Times New Roman" w:eastAsia="Arial Unicode MS" w:hAnsi="Times New Roman" w:cs="Times New Roman"/>
          <w:b/>
          <w:kern w:val="1"/>
          <w:sz w:val="22"/>
          <w:szCs w:val="22"/>
          <w:lang w:val="en-US" w:bidi="ar-SA"/>
        </w:rPr>
        <w:t>Spectrum of sustainability related lignite mining conflicts</w:t>
      </w:r>
    </w:p>
    <w:p w14:paraId="4693D8D4" w14:textId="77777777" w:rsidR="00A95950" w:rsidRDefault="00A95950" w:rsidP="00276BE0">
      <w:pPr>
        <w:widowControl/>
        <w:suppressAutoHyphens w:val="0"/>
        <w:ind w:right="34"/>
        <w:jc w:val="both"/>
        <w:rPr>
          <w:rFonts w:ascii="Times New Roman" w:eastAsia="Arial Unicode MS" w:hAnsi="Times New Roman" w:cs="Times New Roman"/>
          <w:kern w:val="1"/>
          <w:sz w:val="22"/>
          <w:szCs w:val="22"/>
          <w:lang w:val="en-US" w:bidi="ar-SA"/>
        </w:rPr>
      </w:pPr>
    </w:p>
    <w:p w14:paraId="4923ED28" w14:textId="34B935A9" w:rsidR="00222348" w:rsidRDefault="00010ADF" w:rsidP="00AA3334">
      <w:pPr>
        <w:widowControl/>
        <w:suppressAutoHyphens w:val="0"/>
        <w:ind w:right="34" w:firstLine="709"/>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 xml:space="preserve">Lignite mining conflicts have been identified in many countries including </w:t>
      </w:r>
      <w:r w:rsidR="005D785C">
        <w:rPr>
          <w:rFonts w:ascii="Times New Roman" w:eastAsia="Arial Unicode MS" w:hAnsi="Times New Roman" w:cs="Times New Roman"/>
          <w:kern w:val="1"/>
          <w:sz w:val="22"/>
          <w:szCs w:val="22"/>
          <w:lang w:val="en-US" w:bidi="ar-SA"/>
        </w:rPr>
        <w:t xml:space="preserve">Bosnia and Herzegovina (2013), </w:t>
      </w:r>
      <w:r w:rsidR="005F78C8">
        <w:rPr>
          <w:rFonts w:ascii="Times New Roman" w:eastAsia="Arial Unicode MS" w:hAnsi="Times New Roman" w:cs="Times New Roman"/>
          <w:kern w:val="1"/>
          <w:sz w:val="22"/>
          <w:szCs w:val="22"/>
          <w:lang w:val="en-US" w:bidi="ar-SA"/>
        </w:rPr>
        <w:t xml:space="preserve">China </w:t>
      </w:r>
      <w:r w:rsidR="00D9412A">
        <w:rPr>
          <w:rFonts w:ascii="Times New Roman" w:eastAsia="Arial Unicode MS" w:hAnsi="Times New Roman" w:cs="Times New Roman"/>
          <w:kern w:val="1"/>
          <w:sz w:val="22"/>
          <w:szCs w:val="22"/>
          <w:lang w:val="en-US" w:bidi="ar-SA"/>
        </w:rPr>
        <w:t>(</w:t>
      </w:r>
      <w:r w:rsidR="00D9412A" w:rsidRPr="00D9412A">
        <w:rPr>
          <w:rFonts w:ascii="Times New Roman" w:eastAsia="Arial Unicode MS" w:hAnsi="Times New Roman" w:cs="Times New Roman"/>
          <w:kern w:val="1"/>
          <w:sz w:val="22"/>
          <w:szCs w:val="22"/>
          <w:lang w:val="en-US" w:bidi="ar-SA"/>
        </w:rPr>
        <w:t>Miao</w:t>
      </w:r>
      <w:r w:rsidR="002F0B7A">
        <w:rPr>
          <w:rFonts w:ascii="Times New Roman" w:eastAsia="Arial Unicode MS" w:hAnsi="Times New Roman" w:cs="Times New Roman"/>
          <w:kern w:val="1"/>
          <w:sz w:val="22"/>
          <w:szCs w:val="22"/>
          <w:lang w:val="en-US" w:bidi="ar-SA"/>
        </w:rPr>
        <w:t xml:space="preserve"> and</w:t>
      </w:r>
      <w:r w:rsidR="002F0B7A" w:rsidRPr="00D9412A">
        <w:rPr>
          <w:rFonts w:ascii="Times New Roman" w:eastAsia="Arial Unicode MS" w:hAnsi="Times New Roman" w:cs="Times New Roman"/>
          <w:kern w:val="1"/>
          <w:sz w:val="22"/>
          <w:szCs w:val="22"/>
          <w:lang w:val="en-US" w:bidi="ar-SA"/>
        </w:rPr>
        <w:t xml:space="preserve"> </w:t>
      </w:r>
      <w:r w:rsidR="00D9412A" w:rsidRPr="00D9412A">
        <w:rPr>
          <w:rFonts w:ascii="Times New Roman" w:eastAsia="Arial Unicode MS" w:hAnsi="Times New Roman" w:cs="Times New Roman"/>
          <w:kern w:val="1"/>
          <w:sz w:val="22"/>
          <w:szCs w:val="22"/>
          <w:lang w:val="en-US" w:bidi="ar-SA"/>
        </w:rPr>
        <w:t>Marrs, 2000)</w:t>
      </w:r>
      <w:r w:rsidR="005F78C8">
        <w:rPr>
          <w:rFonts w:ascii="Times New Roman" w:eastAsia="Arial Unicode MS" w:hAnsi="Times New Roman" w:cs="Times New Roman"/>
          <w:kern w:val="1"/>
          <w:sz w:val="22"/>
          <w:szCs w:val="22"/>
          <w:lang w:val="en-US" w:bidi="ar-SA"/>
        </w:rPr>
        <w:t>,</w:t>
      </w:r>
      <w:r w:rsidR="00D9412A">
        <w:rPr>
          <w:rFonts w:ascii="Times New Roman" w:eastAsia="Arial Unicode MS" w:hAnsi="Times New Roman" w:cs="Times New Roman"/>
          <w:kern w:val="1"/>
          <w:sz w:val="22"/>
          <w:szCs w:val="22"/>
          <w:lang w:val="en-US" w:bidi="ar-SA"/>
        </w:rPr>
        <w:t xml:space="preserve"> </w:t>
      </w:r>
      <w:r w:rsidR="008061DF">
        <w:rPr>
          <w:rFonts w:ascii="Times New Roman" w:eastAsia="Arial Unicode MS" w:hAnsi="Times New Roman" w:cs="Times New Roman"/>
          <w:kern w:val="1"/>
          <w:sz w:val="22"/>
          <w:szCs w:val="22"/>
          <w:lang w:val="en-US" w:bidi="ar-SA"/>
        </w:rPr>
        <w:t>Czech Republic</w:t>
      </w:r>
      <w:r w:rsidR="00946A9D">
        <w:rPr>
          <w:rFonts w:ascii="Times New Roman" w:eastAsia="Arial Unicode MS" w:hAnsi="Times New Roman" w:cs="Times New Roman"/>
          <w:kern w:val="1"/>
          <w:sz w:val="22"/>
          <w:szCs w:val="22"/>
          <w:lang w:val="en-US" w:bidi="ar-SA"/>
        </w:rPr>
        <w:t xml:space="preserve"> (</w:t>
      </w:r>
      <w:r w:rsidR="00946A9D" w:rsidRPr="00946A9D">
        <w:rPr>
          <w:rFonts w:ascii="Times New Roman" w:eastAsia="Arial Unicode MS" w:hAnsi="Times New Roman" w:cs="Times New Roman"/>
          <w:kern w:val="1"/>
          <w:sz w:val="22"/>
          <w:szCs w:val="22"/>
          <w:lang w:val="en-US" w:bidi="ar-SA"/>
        </w:rPr>
        <w:t>Frantál</w:t>
      </w:r>
      <w:r w:rsidR="00946A9D">
        <w:rPr>
          <w:rFonts w:ascii="Times New Roman" w:eastAsia="Arial Unicode MS" w:hAnsi="Times New Roman" w:cs="Times New Roman"/>
          <w:kern w:val="1"/>
          <w:sz w:val="22"/>
          <w:szCs w:val="22"/>
          <w:lang w:val="en-US" w:bidi="ar-SA"/>
        </w:rPr>
        <w:t>, 2016)</w:t>
      </w:r>
      <w:r w:rsidR="008061DF">
        <w:rPr>
          <w:rFonts w:ascii="Times New Roman" w:eastAsia="Arial Unicode MS" w:hAnsi="Times New Roman" w:cs="Times New Roman"/>
          <w:kern w:val="1"/>
          <w:sz w:val="22"/>
          <w:szCs w:val="22"/>
          <w:lang w:val="en-US" w:bidi="ar-SA"/>
        </w:rPr>
        <w:t xml:space="preserve">, </w:t>
      </w:r>
      <w:r w:rsidR="00AA26AA">
        <w:rPr>
          <w:rFonts w:ascii="Times New Roman" w:eastAsia="Arial Unicode MS" w:hAnsi="Times New Roman" w:cs="Times New Roman"/>
          <w:kern w:val="1"/>
          <w:sz w:val="22"/>
          <w:szCs w:val="22"/>
          <w:lang w:val="en-US" w:bidi="ar-SA"/>
        </w:rPr>
        <w:t xml:space="preserve">Ireland (Leonard, </w:t>
      </w:r>
      <w:r w:rsidR="00AA26AA" w:rsidRPr="00AA26AA">
        <w:rPr>
          <w:rFonts w:ascii="Times New Roman" w:eastAsia="Arial Unicode MS" w:hAnsi="Times New Roman" w:cs="Times New Roman"/>
          <w:kern w:val="1"/>
          <w:sz w:val="22"/>
          <w:szCs w:val="22"/>
          <w:lang w:val="en-US" w:bidi="ar-SA"/>
        </w:rPr>
        <w:t>2008)</w:t>
      </w:r>
      <w:r w:rsidR="00AA26AA">
        <w:rPr>
          <w:rFonts w:ascii="Times New Roman" w:eastAsia="Arial Unicode MS" w:hAnsi="Times New Roman" w:cs="Times New Roman"/>
          <w:kern w:val="1"/>
          <w:sz w:val="22"/>
          <w:szCs w:val="22"/>
          <w:lang w:val="en-US" w:bidi="ar-SA"/>
        </w:rPr>
        <w:t>,</w:t>
      </w:r>
      <w:r w:rsidR="00AA26AA" w:rsidRPr="00AA26AA">
        <w:rPr>
          <w:rFonts w:ascii="Times New Roman" w:eastAsia="Arial Unicode MS" w:hAnsi="Times New Roman" w:cs="Times New Roman"/>
          <w:kern w:val="1"/>
          <w:sz w:val="22"/>
          <w:szCs w:val="22"/>
          <w:lang w:val="en-US" w:bidi="ar-SA"/>
        </w:rPr>
        <w:t xml:space="preserve"> </w:t>
      </w:r>
      <w:r w:rsidR="00222348">
        <w:rPr>
          <w:rFonts w:ascii="Times New Roman" w:eastAsia="Arial Unicode MS" w:hAnsi="Times New Roman" w:cs="Times New Roman"/>
          <w:kern w:val="1"/>
          <w:sz w:val="22"/>
          <w:szCs w:val="22"/>
          <w:lang w:val="en-US" w:bidi="ar-SA"/>
        </w:rPr>
        <w:t>India (</w:t>
      </w:r>
      <w:r w:rsidR="00222348" w:rsidRPr="00010ADF">
        <w:rPr>
          <w:rFonts w:ascii="Times New Roman" w:eastAsia="Arial Unicode MS" w:hAnsi="Times New Roman" w:cs="Times New Roman"/>
          <w:kern w:val="1"/>
          <w:sz w:val="22"/>
          <w:szCs w:val="22"/>
          <w:lang w:val="en-US" w:bidi="ar-SA"/>
        </w:rPr>
        <w:t>Martinez-Alier</w:t>
      </w:r>
      <w:r w:rsidR="002F0B7A">
        <w:rPr>
          <w:rFonts w:ascii="Times New Roman" w:eastAsia="Arial Unicode MS" w:hAnsi="Times New Roman" w:cs="Times New Roman"/>
          <w:kern w:val="1"/>
          <w:sz w:val="22"/>
          <w:szCs w:val="22"/>
          <w:lang w:val="en-US" w:bidi="ar-SA"/>
        </w:rPr>
        <w:t xml:space="preserve"> et al.</w:t>
      </w:r>
      <w:r w:rsidR="00222348">
        <w:rPr>
          <w:rFonts w:ascii="Times New Roman" w:eastAsia="Arial Unicode MS" w:hAnsi="Times New Roman" w:cs="Times New Roman"/>
          <w:kern w:val="1"/>
          <w:sz w:val="22"/>
          <w:szCs w:val="22"/>
          <w:lang w:val="en-US" w:bidi="ar-SA"/>
        </w:rPr>
        <w:t xml:space="preserve">, 2016), </w:t>
      </w:r>
      <w:r w:rsidR="00D7649C">
        <w:rPr>
          <w:rFonts w:ascii="Times New Roman" w:eastAsia="Arial Unicode MS" w:hAnsi="Times New Roman" w:cs="Times New Roman"/>
          <w:kern w:val="1"/>
          <w:sz w:val="22"/>
          <w:szCs w:val="22"/>
          <w:lang w:val="en-US" w:bidi="ar-SA"/>
        </w:rPr>
        <w:t>Nigeria (</w:t>
      </w:r>
      <w:r w:rsidR="00D7649C">
        <w:rPr>
          <w:rFonts w:ascii="Times New Roman" w:eastAsia="Times New Roman" w:hAnsi="Times New Roman" w:cs="Times New Roman"/>
          <w:sz w:val="22"/>
          <w:szCs w:val="22"/>
          <w:lang w:val="en-US" w:eastAsia="en-US" w:bidi="ar-SA"/>
        </w:rPr>
        <w:t>Olorode, 1998), Pakistan (</w:t>
      </w:r>
      <w:r w:rsidR="00747802">
        <w:rPr>
          <w:rFonts w:ascii="Times New Roman" w:eastAsia="Times New Roman" w:hAnsi="Times New Roman" w:cs="Times New Roman"/>
          <w:sz w:val="22"/>
          <w:szCs w:val="22"/>
          <w:lang w:val="en-US" w:eastAsia="en-US" w:bidi="ar-SA"/>
        </w:rPr>
        <w:t xml:space="preserve">Makki </w:t>
      </w:r>
      <w:r w:rsidR="002F0B7A">
        <w:rPr>
          <w:rFonts w:ascii="Times New Roman" w:eastAsia="Times New Roman" w:hAnsi="Times New Roman" w:cs="Times New Roman"/>
          <w:sz w:val="22"/>
          <w:szCs w:val="22"/>
          <w:lang w:val="en-US" w:eastAsia="en-US" w:bidi="ar-SA"/>
        </w:rPr>
        <w:t xml:space="preserve">and </w:t>
      </w:r>
      <w:r w:rsidR="00747802">
        <w:rPr>
          <w:rFonts w:ascii="Times New Roman" w:eastAsia="Times New Roman" w:hAnsi="Times New Roman" w:cs="Times New Roman"/>
          <w:sz w:val="22"/>
          <w:szCs w:val="22"/>
          <w:lang w:val="en-US" w:eastAsia="en-US" w:bidi="ar-SA"/>
        </w:rPr>
        <w:t>Van Vuuren, 2015)</w:t>
      </w:r>
      <w:r w:rsidR="00D7649C" w:rsidRPr="00D7649C">
        <w:rPr>
          <w:rFonts w:ascii="Times New Roman" w:eastAsia="Times New Roman" w:hAnsi="Times New Roman" w:cs="Times New Roman"/>
          <w:sz w:val="22"/>
          <w:szCs w:val="22"/>
          <w:lang w:val="en-US" w:eastAsia="en-US" w:bidi="ar-SA"/>
        </w:rPr>
        <w:t xml:space="preserve"> </w:t>
      </w:r>
      <w:r w:rsidR="00177776">
        <w:rPr>
          <w:rFonts w:ascii="Times New Roman" w:eastAsia="Arial Unicode MS" w:hAnsi="Times New Roman" w:cs="Times New Roman"/>
          <w:kern w:val="1"/>
          <w:sz w:val="22"/>
          <w:szCs w:val="22"/>
          <w:lang w:val="en-US" w:bidi="ar-SA"/>
        </w:rPr>
        <w:t>Poland (Badera, and Kocoń, 2014), Romania (</w:t>
      </w:r>
      <w:r w:rsidR="00177776" w:rsidRPr="005E66FC">
        <w:rPr>
          <w:rFonts w:ascii="Times New Roman" w:eastAsia="Arial Unicode MS" w:hAnsi="Times New Roman" w:cs="Times New Roman"/>
          <w:kern w:val="1"/>
          <w:sz w:val="22"/>
          <w:szCs w:val="22"/>
          <w:lang w:val="en-US" w:bidi="ar-SA"/>
        </w:rPr>
        <w:t>Popović</w:t>
      </w:r>
      <w:r w:rsidR="00177776">
        <w:rPr>
          <w:rFonts w:ascii="Times New Roman" w:eastAsia="Arial Unicode MS" w:hAnsi="Times New Roman" w:cs="Times New Roman"/>
          <w:kern w:val="1"/>
          <w:sz w:val="22"/>
          <w:szCs w:val="22"/>
          <w:lang w:val="en-US" w:bidi="ar-SA"/>
        </w:rPr>
        <w:t xml:space="preserve"> et al. 2015), </w:t>
      </w:r>
      <w:r w:rsidR="008061DF">
        <w:rPr>
          <w:rFonts w:ascii="Times New Roman" w:eastAsia="Arial Unicode MS" w:hAnsi="Times New Roman" w:cs="Times New Roman"/>
          <w:kern w:val="1"/>
          <w:sz w:val="22"/>
          <w:szCs w:val="22"/>
          <w:lang w:val="en-US" w:bidi="ar-SA"/>
        </w:rPr>
        <w:t>Serbia</w:t>
      </w:r>
      <w:r w:rsidR="000B416D" w:rsidRPr="000B416D">
        <w:rPr>
          <w:lang w:val="en-US"/>
        </w:rPr>
        <w:t xml:space="preserve"> </w:t>
      </w:r>
      <w:r w:rsidR="000B416D">
        <w:rPr>
          <w:lang w:val="en-US"/>
        </w:rPr>
        <w:t>(</w:t>
      </w:r>
      <w:r w:rsidR="000B416D">
        <w:rPr>
          <w:rFonts w:ascii="Times New Roman" w:eastAsia="Arial Unicode MS" w:hAnsi="Times New Roman" w:cs="Times New Roman"/>
          <w:kern w:val="1"/>
          <w:sz w:val="22"/>
          <w:szCs w:val="22"/>
          <w:lang w:val="en-US" w:bidi="ar-SA"/>
        </w:rPr>
        <w:t xml:space="preserve">Đukičin et al. </w:t>
      </w:r>
      <w:r w:rsidR="000B416D" w:rsidRPr="000B416D">
        <w:rPr>
          <w:rFonts w:ascii="Times New Roman" w:eastAsia="Arial Unicode MS" w:hAnsi="Times New Roman" w:cs="Times New Roman"/>
          <w:kern w:val="1"/>
          <w:sz w:val="22"/>
          <w:szCs w:val="22"/>
          <w:lang w:val="en-US" w:bidi="ar-SA"/>
        </w:rPr>
        <w:t>2014</w:t>
      </w:r>
      <w:r w:rsidR="000B416D">
        <w:rPr>
          <w:rFonts w:ascii="Times New Roman" w:eastAsia="Arial Unicode MS" w:hAnsi="Times New Roman" w:cs="Times New Roman"/>
          <w:kern w:val="1"/>
          <w:sz w:val="22"/>
          <w:szCs w:val="22"/>
          <w:lang w:val="en-US" w:bidi="ar-SA"/>
        </w:rPr>
        <w:t>),</w:t>
      </w:r>
      <w:r w:rsidR="005E66FC">
        <w:rPr>
          <w:rFonts w:ascii="Times New Roman" w:eastAsia="Arial Unicode MS" w:hAnsi="Times New Roman" w:cs="Times New Roman"/>
          <w:kern w:val="1"/>
          <w:sz w:val="22"/>
          <w:szCs w:val="22"/>
          <w:lang w:val="en-US" w:bidi="ar-SA"/>
        </w:rPr>
        <w:t xml:space="preserve"> </w:t>
      </w:r>
      <w:r w:rsidR="00D61436">
        <w:rPr>
          <w:rFonts w:ascii="Times New Roman" w:eastAsia="Arial Unicode MS" w:hAnsi="Times New Roman" w:cs="Times New Roman"/>
          <w:kern w:val="1"/>
          <w:sz w:val="22"/>
          <w:szCs w:val="22"/>
          <w:lang w:val="en-US" w:bidi="ar-SA"/>
        </w:rPr>
        <w:t>Slovakia (</w:t>
      </w:r>
      <w:r w:rsidR="00D61436" w:rsidRPr="00D61436">
        <w:rPr>
          <w:rFonts w:ascii="Times New Roman" w:eastAsia="Arial Unicode MS" w:hAnsi="Times New Roman" w:cs="Times New Roman"/>
          <w:kern w:val="1"/>
          <w:sz w:val="22"/>
          <w:szCs w:val="22"/>
          <w:lang w:val="en-US" w:bidi="ar-SA"/>
        </w:rPr>
        <w:t>Skvarek</w:t>
      </w:r>
      <w:r w:rsidR="00D61436">
        <w:rPr>
          <w:rFonts w:ascii="Times New Roman" w:eastAsia="Arial Unicode MS" w:hAnsi="Times New Roman" w:cs="Times New Roman"/>
          <w:kern w:val="1"/>
          <w:sz w:val="22"/>
          <w:szCs w:val="22"/>
          <w:lang w:val="en-US" w:bidi="ar-SA"/>
        </w:rPr>
        <w:t xml:space="preserve">ova, Kozakova 2012), </w:t>
      </w:r>
      <w:r w:rsidR="005D785C">
        <w:rPr>
          <w:rFonts w:ascii="Times New Roman" w:eastAsia="Arial Unicode MS" w:hAnsi="Times New Roman" w:cs="Times New Roman"/>
          <w:kern w:val="1"/>
          <w:sz w:val="22"/>
          <w:szCs w:val="22"/>
          <w:lang w:val="en-US" w:bidi="ar-SA"/>
        </w:rPr>
        <w:t>Spain (</w:t>
      </w:r>
      <w:r w:rsidR="006523D7">
        <w:rPr>
          <w:rFonts w:ascii="Times New Roman" w:eastAsia="Arial Unicode MS" w:hAnsi="Times New Roman" w:cs="Times New Roman"/>
          <w:kern w:val="1"/>
          <w:sz w:val="22"/>
          <w:szCs w:val="22"/>
          <w:lang w:val="en-US" w:bidi="ar-SA"/>
        </w:rPr>
        <w:t xml:space="preserve">Villar 2010; </w:t>
      </w:r>
      <w:r w:rsidR="005D785C">
        <w:rPr>
          <w:rFonts w:ascii="Times New Roman" w:eastAsia="Arial Unicode MS" w:hAnsi="Times New Roman" w:cs="Times New Roman"/>
          <w:kern w:val="1"/>
          <w:sz w:val="22"/>
          <w:szCs w:val="22"/>
          <w:lang w:val="en-US" w:bidi="ar-SA"/>
        </w:rPr>
        <w:t xml:space="preserve">Zafrilla, 2014), </w:t>
      </w:r>
      <w:r w:rsidR="00D61436">
        <w:rPr>
          <w:rFonts w:ascii="Times New Roman" w:eastAsia="Arial Unicode MS" w:hAnsi="Times New Roman" w:cs="Times New Roman"/>
          <w:kern w:val="1"/>
          <w:sz w:val="22"/>
          <w:szCs w:val="22"/>
          <w:lang w:val="en-US" w:bidi="ar-SA"/>
        </w:rPr>
        <w:t>Thailand (Fovsyth, 2004</w:t>
      </w:r>
      <w:r w:rsidR="009F4F68">
        <w:rPr>
          <w:rFonts w:ascii="Times New Roman" w:eastAsia="Arial Unicode MS" w:hAnsi="Times New Roman" w:cs="Times New Roman"/>
          <w:kern w:val="1"/>
          <w:sz w:val="22"/>
          <w:szCs w:val="22"/>
          <w:lang w:val="en-US" w:bidi="ar-SA"/>
        </w:rPr>
        <w:t>; Middleton, 2012)</w:t>
      </w:r>
      <w:r w:rsidR="00D61436">
        <w:rPr>
          <w:rFonts w:ascii="Times New Roman" w:eastAsia="Arial Unicode MS" w:hAnsi="Times New Roman" w:cs="Times New Roman"/>
          <w:kern w:val="1"/>
          <w:sz w:val="22"/>
          <w:szCs w:val="22"/>
          <w:lang w:val="en-US" w:bidi="ar-SA"/>
        </w:rPr>
        <w:t xml:space="preserve">, </w:t>
      </w:r>
      <w:r w:rsidR="00946A9D">
        <w:rPr>
          <w:rFonts w:ascii="Times New Roman" w:eastAsia="Arial Unicode MS" w:hAnsi="Times New Roman" w:cs="Times New Roman"/>
          <w:kern w:val="1"/>
          <w:sz w:val="22"/>
          <w:szCs w:val="22"/>
          <w:lang w:val="en-US" w:bidi="ar-SA"/>
        </w:rPr>
        <w:t>Turkey (</w:t>
      </w:r>
      <w:r w:rsidR="00946A9D" w:rsidRPr="00946A9D">
        <w:rPr>
          <w:rFonts w:ascii="Times New Roman" w:eastAsia="Arial Unicode MS" w:hAnsi="Times New Roman" w:cs="Times New Roman"/>
          <w:kern w:val="1"/>
          <w:sz w:val="22"/>
          <w:szCs w:val="22"/>
          <w:lang w:val="en-US" w:bidi="ar-SA"/>
        </w:rPr>
        <w:t>Yaylacı</w:t>
      </w:r>
      <w:r w:rsidR="00946A9D">
        <w:rPr>
          <w:rFonts w:ascii="Times New Roman" w:eastAsia="Arial Unicode MS" w:hAnsi="Times New Roman" w:cs="Times New Roman"/>
          <w:kern w:val="1"/>
          <w:sz w:val="22"/>
          <w:szCs w:val="22"/>
          <w:lang w:val="en-US" w:bidi="ar-SA"/>
        </w:rPr>
        <w:t xml:space="preserve"> and </w:t>
      </w:r>
      <w:r w:rsidR="00946A9D" w:rsidRPr="00946A9D">
        <w:rPr>
          <w:rFonts w:ascii="Times New Roman" w:eastAsia="Arial Unicode MS" w:hAnsi="Times New Roman" w:cs="Times New Roman"/>
          <w:kern w:val="1"/>
          <w:sz w:val="22"/>
          <w:szCs w:val="22"/>
          <w:lang w:val="en-US" w:bidi="ar-SA"/>
        </w:rPr>
        <w:t>Düzgün</w:t>
      </w:r>
      <w:r w:rsidR="00946A9D">
        <w:rPr>
          <w:rFonts w:ascii="Times New Roman" w:eastAsia="Arial Unicode MS" w:hAnsi="Times New Roman" w:cs="Times New Roman"/>
          <w:kern w:val="1"/>
          <w:sz w:val="22"/>
          <w:szCs w:val="22"/>
          <w:lang w:val="en-US" w:bidi="ar-SA"/>
        </w:rPr>
        <w:t xml:space="preserve">, 2016), </w:t>
      </w:r>
      <w:r w:rsidR="00A6476A">
        <w:rPr>
          <w:rFonts w:ascii="Times New Roman" w:eastAsia="Arial Unicode MS" w:hAnsi="Times New Roman" w:cs="Times New Roman"/>
          <w:kern w:val="1"/>
          <w:sz w:val="22"/>
          <w:szCs w:val="22"/>
          <w:lang w:val="en-US" w:bidi="ar-SA"/>
        </w:rPr>
        <w:t>US (Montrie, 2003)</w:t>
      </w:r>
      <w:r w:rsidR="000B416D">
        <w:rPr>
          <w:rFonts w:ascii="Times New Roman" w:eastAsia="Arial Unicode MS" w:hAnsi="Times New Roman" w:cs="Times New Roman"/>
          <w:kern w:val="1"/>
          <w:sz w:val="22"/>
          <w:szCs w:val="22"/>
          <w:lang w:val="en-US" w:bidi="ar-SA"/>
        </w:rPr>
        <w:t xml:space="preserve">. </w:t>
      </w:r>
    </w:p>
    <w:p w14:paraId="3802CC3E" w14:textId="77777777" w:rsidR="00BA4D6E" w:rsidRDefault="00BA4D6E" w:rsidP="00D61436">
      <w:pPr>
        <w:widowControl/>
        <w:suppressAutoHyphens w:val="0"/>
        <w:ind w:right="34"/>
        <w:jc w:val="both"/>
        <w:rPr>
          <w:rFonts w:ascii="Times New Roman" w:eastAsia="Arial Unicode MS" w:hAnsi="Times New Roman" w:cs="Times New Roman"/>
          <w:kern w:val="1"/>
          <w:sz w:val="22"/>
          <w:szCs w:val="22"/>
          <w:lang w:val="en-US" w:bidi="ar-SA"/>
        </w:rPr>
      </w:pPr>
    </w:p>
    <w:p w14:paraId="65256F1D" w14:textId="3F791547" w:rsidR="00DC6B2D" w:rsidRDefault="00252156" w:rsidP="00AA3334">
      <w:pPr>
        <w:widowControl/>
        <w:suppressAutoHyphens w:val="0"/>
        <w:ind w:right="34" w:firstLine="709"/>
        <w:jc w:val="both"/>
        <w:rPr>
          <w:rFonts w:ascii="Times New Roman" w:eastAsia="Arial Unicode MS" w:hAnsi="Times New Roman" w:cs="Times New Roman"/>
          <w:kern w:val="1"/>
          <w:sz w:val="22"/>
          <w:szCs w:val="22"/>
          <w:lang w:val="en-US" w:bidi="ar-SA"/>
        </w:rPr>
      </w:pPr>
      <w:r w:rsidRPr="00252156">
        <w:rPr>
          <w:rFonts w:ascii="Times New Roman" w:eastAsia="Arial Unicode MS" w:hAnsi="Times New Roman" w:cs="Times New Roman"/>
          <w:kern w:val="1"/>
          <w:sz w:val="22"/>
          <w:szCs w:val="22"/>
          <w:lang w:val="en-US" w:bidi="ar-SA"/>
        </w:rPr>
        <w:t xml:space="preserve">Badera, and Kocoń (2014) investigate lignite mining conflicts in Poland. </w:t>
      </w:r>
      <w:r w:rsidR="00E51EFC">
        <w:rPr>
          <w:rFonts w:ascii="Times New Roman" w:eastAsia="Arial Unicode MS" w:hAnsi="Times New Roman" w:cs="Times New Roman"/>
          <w:kern w:val="1"/>
          <w:sz w:val="22"/>
          <w:szCs w:val="22"/>
          <w:lang w:val="en-US" w:bidi="ar-SA"/>
        </w:rPr>
        <w:t>They find that</w:t>
      </w:r>
      <w:r w:rsidRPr="00252156">
        <w:rPr>
          <w:rFonts w:ascii="Times New Roman" w:eastAsia="Arial Unicode MS" w:hAnsi="Times New Roman" w:cs="Times New Roman"/>
          <w:kern w:val="1"/>
          <w:sz w:val="22"/>
          <w:szCs w:val="22"/>
          <w:lang w:val="en-US" w:bidi="ar-SA"/>
        </w:rPr>
        <w:t xml:space="preserve"> most inhabitants could not assess the mining company's environmental impact assessments and did not know if legal requirements for public participation in the decision process were sufficient.</w:t>
      </w:r>
      <w:r w:rsidR="00E51EFC">
        <w:rPr>
          <w:rFonts w:ascii="Times New Roman" w:eastAsia="Arial Unicode MS" w:hAnsi="Times New Roman" w:cs="Times New Roman"/>
          <w:kern w:val="1"/>
          <w:sz w:val="22"/>
          <w:szCs w:val="22"/>
          <w:lang w:val="en-US" w:bidi="ar-SA"/>
        </w:rPr>
        <w:t xml:space="preserve"> In his investigation on Czech lignite-mining areas </w:t>
      </w:r>
      <w:r w:rsidR="00222348">
        <w:rPr>
          <w:rFonts w:ascii="Times New Roman" w:eastAsia="Arial Unicode MS" w:hAnsi="Times New Roman" w:cs="Times New Roman"/>
          <w:kern w:val="1"/>
          <w:sz w:val="22"/>
          <w:szCs w:val="22"/>
          <w:lang w:val="en-US" w:bidi="ar-SA"/>
        </w:rPr>
        <w:t xml:space="preserve">Frantal </w:t>
      </w:r>
      <w:r w:rsidR="00E51EFC">
        <w:rPr>
          <w:rFonts w:ascii="Times New Roman" w:eastAsia="Arial Unicode MS" w:hAnsi="Times New Roman" w:cs="Times New Roman"/>
          <w:kern w:val="1"/>
          <w:sz w:val="22"/>
          <w:szCs w:val="22"/>
          <w:lang w:val="en-US" w:bidi="ar-SA"/>
        </w:rPr>
        <w:t xml:space="preserve">(2016) </w:t>
      </w:r>
      <w:r w:rsidR="00DC014E">
        <w:rPr>
          <w:rFonts w:ascii="Times New Roman" w:eastAsia="Arial Unicode MS" w:hAnsi="Times New Roman" w:cs="Times New Roman"/>
          <w:kern w:val="1"/>
          <w:sz w:val="22"/>
          <w:szCs w:val="22"/>
          <w:lang w:val="en-US" w:bidi="ar-SA"/>
        </w:rPr>
        <w:t xml:space="preserve">finds that a strong place attachment that is </w:t>
      </w:r>
      <w:r w:rsidR="004F1F11">
        <w:rPr>
          <w:rFonts w:ascii="Times New Roman" w:eastAsia="Arial Unicode MS" w:hAnsi="Times New Roman" w:cs="Times New Roman"/>
          <w:kern w:val="1"/>
          <w:sz w:val="22"/>
          <w:szCs w:val="22"/>
          <w:lang w:val="en-US" w:bidi="ar-SA"/>
        </w:rPr>
        <w:t>characterized</w:t>
      </w:r>
      <w:r w:rsidR="00DC014E">
        <w:rPr>
          <w:rFonts w:ascii="Times New Roman" w:eastAsia="Arial Unicode MS" w:hAnsi="Times New Roman" w:cs="Times New Roman"/>
          <w:kern w:val="1"/>
          <w:sz w:val="22"/>
          <w:szCs w:val="22"/>
          <w:lang w:val="en-US" w:bidi="ar-SA"/>
        </w:rPr>
        <w:t xml:space="preserve"> by the quality of living environment and the </w:t>
      </w:r>
      <w:r w:rsidR="004F1F11">
        <w:rPr>
          <w:rFonts w:ascii="Times New Roman" w:eastAsia="Arial Unicode MS" w:hAnsi="Times New Roman" w:cs="Times New Roman"/>
          <w:kern w:val="1"/>
          <w:sz w:val="22"/>
          <w:szCs w:val="22"/>
          <w:lang w:val="en-US" w:bidi="ar-SA"/>
        </w:rPr>
        <w:t xml:space="preserve">duration </w:t>
      </w:r>
      <w:r w:rsidR="00DC014E">
        <w:rPr>
          <w:rFonts w:ascii="Times New Roman" w:eastAsia="Arial Unicode MS" w:hAnsi="Times New Roman" w:cs="Times New Roman"/>
          <w:kern w:val="1"/>
          <w:sz w:val="22"/>
          <w:szCs w:val="22"/>
          <w:lang w:val="en-US" w:bidi="ar-SA"/>
        </w:rPr>
        <w:t xml:space="preserve">of residence proved to be </w:t>
      </w:r>
      <w:r w:rsidR="004F1F11">
        <w:rPr>
          <w:rFonts w:ascii="Times New Roman" w:eastAsia="Arial Unicode MS" w:hAnsi="Times New Roman" w:cs="Times New Roman"/>
          <w:kern w:val="1"/>
          <w:sz w:val="22"/>
          <w:szCs w:val="22"/>
          <w:lang w:val="en-US" w:bidi="ar-SA"/>
        </w:rPr>
        <w:t>important</w:t>
      </w:r>
      <w:r w:rsidR="00DC014E">
        <w:rPr>
          <w:rFonts w:ascii="Times New Roman" w:eastAsia="Arial Unicode MS" w:hAnsi="Times New Roman" w:cs="Times New Roman"/>
          <w:kern w:val="1"/>
          <w:sz w:val="22"/>
          <w:szCs w:val="22"/>
          <w:lang w:val="en-US" w:bidi="ar-SA"/>
        </w:rPr>
        <w:t xml:space="preserve"> predictor of anti-coal attitude. Typical lignite opponents have a higher age, university </w:t>
      </w:r>
      <w:r w:rsidR="004F1F11">
        <w:rPr>
          <w:rFonts w:ascii="Times New Roman" w:eastAsia="Arial Unicode MS" w:hAnsi="Times New Roman" w:cs="Times New Roman"/>
          <w:kern w:val="1"/>
          <w:sz w:val="22"/>
          <w:szCs w:val="22"/>
          <w:lang w:val="en-US" w:bidi="ar-SA"/>
        </w:rPr>
        <w:t>degree</w:t>
      </w:r>
      <w:r w:rsidR="00A31D7E">
        <w:rPr>
          <w:rFonts w:ascii="Times New Roman" w:eastAsia="Arial Unicode MS" w:hAnsi="Times New Roman" w:cs="Times New Roman"/>
          <w:kern w:val="1"/>
          <w:sz w:val="22"/>
          <w:szCs w:val="22"/>
          <w:lang w:val="en-US" w:bidi="ar-SA"/>
        </w:rPr>
        <w:t xml:space="preserve"> and a strong place attachment.</w:t>
      </w:r>
      <w:r w:rsidR="00BA4D6E">
        <w:rPr>
          <w:rFonts w:ascii="Times New Roman" w:eastAsia="Arial Unicode MS" w:hAnsi="Times New Roman" w:cs="Times New Roman"/>
          <w:kern w:val="1"/>
          <w:sz w:val="22"/>
          <w:szCs w:val="22"/>
          <w:lang w:val="en-US" w:bidi="ar-SA"/>
        </w:rPr>
        <w:t xml:space="preserve"> Villar</w:t>
      </w:r>
      <w:r w:rsidR="006523D7">
        <w:rPr>
          <w:rFonts w:ascii="Times New Roman" w:eastAsia="Arial Unicode MS" w:hAnsi="Times New Roman" w:cs="Times New Roman"/>
          <w:kern w:val="1"/>
          <w:sz w:val="22"/>
          <w:szCs w:val="22"/>
          <w:lang w:val="en-US" w:bidi="ar-SA"/>
        </w:rPr>
        <w:t xml:space="preserve"> (2010)</w:t>
      </w:r>
      <w:r w:rsidR="00BA4D6E">
        <w:rPr>
          <w:rFonts w:ascii="Times New Roman" w:eastAsia="Arial Unicode MS" w:hAnsi="Times New Roman" w:cs="Times New Roman"/>
          <w:kern w:val="1"/>
          <w:sz w:val="22"/>
          <w:szCs w:val="22"/>
          <w:lang w:val="en-US" w:bidi="ar-SA"/>
        </w:rPr>
        <w:t xml:space="preserve"> investigates a conflict </w:t>
      </w:r>
      <w:r w:rsidR="007058B4">
        <w:rPr>
          <w:rFonts w:ascii="Times New Roman" w:eastAsia="Arial Unicode MS" w:hAnsi="Times New Roman" w:cs="Times New Roman"/>
          <w:kern w:val="1"/>
          <w:sz w:val="22"/>
          <w:szCs w:val="22"/>
          <w:lang w:val="en-US" w:bidi="ar-SA"/>
        </w:rPr>
        <w:t xml:space="preserve">involving a </w:t>
      </w:r>
      <w:r w:rsidR="00BA4D6E">
        <w:rPr>
          <w:rFonts w:ascii="Times New Roman" w:eastAsia="Arial Unicode MS" w:hAnsi="Times New Roman" w:cs="Times New Roman"/>
          <w:kern w:val="1"/>
          <w:sz w:val="22"/>
          <w:szCs w:val="22"/>
          <w:lang w:val="en-US" w:bidi="ar-SA"/>
        </w:rPr>
        <w:t xml:space="preserve">large agrarian revolt in Francoist Spain, which started after </w:t>
      </w:r>
      <w:r w:rsidR="00BA4D6E" w:rsidRPr="00BA4D6E">
        <w:rPr>
          <w:rFonts w:ascii="Times New Roman" w:eastAsia="Arial Unicode MS" w:hAnsi="Times New Roman" w:cs="Times New Roman"/>
          <w:kern w:val="1"/>
          <w:sz w:val="22"/>
          <w:szCs w:val="22"/>
          <w:lang w:val="en-US" w:bidi="ar-SA"/>
        </w:rPr>
        <w:t>the expropriation of local farmers’ land for the exploitation of lignite</w:t>
      </w:r>
      <w:r w:rsidR="00BA4D6E">
        <w:rPr>
          <w:rFonts w:ascii="Times New Roman" w:eastAsia="Arial Unicode MS" w:hAnsi="Times New Roman" w:cs="Times New Roman"/>
          <w:kern w:val="1"/>
          <w:sz w:val="22"/>
          <w:szCs w:val="22"/>
          <w:lang w:val="en-US" w:bidi="ar-SA"/>
        </w:rPr>
        <w:t>.</w:t>
      </w:r>
      <w:r w:rsidR="006523D7">
        <w:rPr>
          <w:rFonts w:ascii="Times New Roman" w:eastAsia="Arial Unicode MS" w:hAnsi="Times New Roman" w:cs="Times New Roman"/>
          <w:kern w:val="1"/>
          <w:sz w:val="22"/>
          <w:szCs w:val="22"/>
          <w:lang w:val="en-US" w:bidi="ar-SA"/>
        </w:rPr>
        <w:t xml:space="preserve"> </w:t>
      </w:r>
      <w:r w:rsidR="002F0B7A">
        <w:rPr>
          <w:rFonts w:ascii="Times New Roman" w:eastAsia="Arial Unicode MS" w:hAnsi="Times New Roman" w:cs="Times New Roman"/>
          <w:kern w:val="1"/>
          <w:sz w:val="22"/>
          <w:szCs w:val="22"/>
          <w:lang w:val="en-US" w:bidi="ar-SA"/>
        </w:rPr>
        <w:t>For the author, this</w:t>
      </w:r>
      <w:r w:rsidR="006523D7">
        <w:rPr>
          <w:rFonts w:ascii="Times New Roman" w:eastAsia="Arial Unicode MS" w:hAnsi="Times New Roman" w:cs="Times New Roman"/>
          <w:kern w:val="1"/>
          <w:sz w:val="22"/>
          <w:szCs w:val="22"/>
          <w:lang w:val="en-US" w:bidi="ar-SA"/>
        </w:rPr>
        <w:t xml:space="preserve"> conflict shows how </w:t>
      </w:r>
      <w:r w:rsidR="00BA4D6E" w:rsidRPr="00BA4D6E">
        <w:rPr>
          <w:rFonts w:ascii="Times New Roman" w:eastAsia="Arial Unicode MS" w:hAnsi="Times New Roman" w:cs="Times New Roman"/>
          <w:kern w:val="1"/>
          <w:sz w:val="22"/>
          <w:szCs w:val="22"/>
          <w:lang w:val="en-US" w:bidi="ar-SA"/>
        </w:rPr>
        <w:t xml:space="preserve">ecological politics </w:t>
      </w:r>
      <w:r w:rsidR="006523D7">
        <w:rPr>
          <w:rFonts w:ascii="Times New Roman" w:eastAsia="Arial Unicode MS" w:hAnsi="Times New Roman" w:cs="Times New Roman"/>
          <w:kern w:val="1"/>
          <w:sz w:val="22"/>
          <w:szCs w:val="22"/>
          <w:lang w:val="en-US" w:bidi="ar-SA"/>
        </w:rPr>
        <w:t xml:space="preserve">may </w:t>
      </w:r>
      <w:r w:rsidR="00BA4D6E" w:rsidRPr="00BA4D6E">
        <w:rPr>
          <w:rFonts w:ascii="Times New Roman" w:eastAsia="Arial Unicode MS" w:hAnsi="Times New Roman" w:cs="Times New Roman"/>
          <w:kern w:val="1"/>
          <w:sz w:val="22"/>
          <w:szCs w:val="22"/>
          <w:lang w:val="en-US" w:bidi="ar-SA"/>
        </w:rPr>
        <w:t>operate as a critique of capitalist exploitation</w:t>
      </w:r>
      <w:r w:rsidR="007058B4">
        <w:rPr>
          <w:rFonts w:ascii="Times New Roman" w:eastAsia="Arial Unicode MS" w:hAnsi="Times New Roman" w:cs="Times New Roman"/>
          <w:kern w:val="1"/>
          <w:sz w:val="22"/>
          <w:szCs w:val="22"/>
          <w:lang w:val="en-US" w:bidi="ar-SA"/>
        </w:rPr>
        <w:t>, highlighting</w:t>
      </w:r>
      <w:r w:rsidR="00BA4D6E" w:rsidRPr="00BA4D6E">
        <w:rPr>
          <w:rFonts w:ascii="Times New Roman" w:eastAsia="Arial Unicode MS" w:hAnsi="Times New Roman" w:cs="Times New Roman"/>
          <w:kern w:val="1"/>
          <w:sz w:val="22"/>
          <w:szCs w:val="22"/>
          <w:lang w:val="en-US" w:bidi="ar-SA"/>
        </w:rPr>
        <w:t xml:space="preserve">  the link between the tr</w:t>
      </w:r>
      <w:r w:rsidR="006523D7">
        <w:rPr>
          <w:rFonts w:ascii="Times New Roman" w:eastAsia="Arial Unicode MS" w:hAnsi="Times New Roman" w:cs="Times New Roman"/>
          <w:kern w:val="1"/>
          <w:sz w:val="22"/>
          <w:szCs w:val="22"/>
          <w:lang w:val="en-US" w:bidi="ar-SA"/>
        </w:rPr>
        <w:t>adition of anti-Franco struggle</w:t>
      </w:r>
      <w:r w:rsidR="00BA4D6E" w:rsidRPr="00BA4D6E">
        <w:rPr>
          <w:rFonts w:ascii="Times New Roman" w:eastAsia="Arial Unicode MS" w:hAnsi="Times New Roman" w:cs="Times New Roman"/>
          <w:kern w:val="1"/>
          <w:sz w:val="22"/>
          <w:szCs w:val="22"/>
          <w:lang w:val="en-US" w:bidi="ar-SA"/>
        </w:rPr>
        <w:t>, and the affirmation of peripheral cultural identities</w:t>
      </w:r>
      <w:r w:rsidR="007058B4">
        <w:rPr>
          <w:rFonts w:ascii="Times New Roman" w:eastAsia="Arial Unicode MS" w:hAnsi="Times New Roman" w:cs="Times New Roman"/>
          <w:kern w:val="1"/>
          <w:sz w:val="22"/>
          <w:szCs w:val="22"/>
          <w:lang w:val="en-US" w:bidi="ar-SA"/>
        </w:rPr>
        <w:t xml:space="preserve"> i</w:t>
      </w:r>
      <w:r w:rsidR="007058B4" w:rsidRPr="00BA4D6E">
        <w:rPr>
          <w:rFonts w:ascii="Times New Roman" w:eastAsia="Arial Unicode MS" w:hAnsi="Times New Roman" w:cs="Times New Roman"/>
          <w:kern w:val="1"/>
          <w:sz w:val="22"/>
          <w:szCs w:val="22"/>
          <w:lang w:val="en-US" w:bidi="ar-SA"/>
        </w:rPr>
        <w:t>n the political context of the 1970s</w:t>
      </w:r>
      <w:r w:rsidR="00BA4D6E" w:rsidRPr="00BA4D6E">
        <w:rPr>
          <w:rFonts w:ascii="Times New Roman" w:eastAsia="Arial Unicode MS" w:hAnsi="Times New Roman" w:cs="Times New Roman"/>
          <w:kern w:val="1"/>
          <w:sz w:val="22"/>
          <w:szCs w:val="22"/>
          <w:lang w:val="en-US" w:bidi="ar-SA"/>
        </w:rPr>
        <w:t>.</w:t>
      </w:r>
      <w:r w:rsidR="007058B4">
        <w:rPr>
          <w:rFonts w:ascii="Times New Roman" w:eastAsia="Arial Unicode MS" w:hAnsi="Times New Roman" w:cs="Times New Roman"/>
          <w:kern w:val="1"/>
          <w:sz w:val="22"/>
          <w:szCs w:val="22"/>
          <w:lang w:val="en-US" w:bidi="ar-SA"/>
        </w:rPr>
        <w:t xml:space="preserve"> </w:t>
      </w:r>
      <w:r w:rsidR="00797BBB">
        <w:rPr>
          <w:rFonts w:ascii="Times New Roman" w:eastAsia="Arial Unicode MS" w:hAnsi="Times New Roman" w:cs="Times New Roman"/>
          <w:kern w:val="1"/>
          <w:sz w:val="22"/>
          <w:szCs w:val="22"/>
          <w:lang w:val="en-US" w:bidi="ar-SA"/>
        </w:rPr>
        <w:t>Middleton</w:t>
      </w:r>
      <w:r w:rsidR="009F4F68">
        <w:rPr>
          <w:rFonts w:ascii="Times New Roman" w:eastAsia="Arial Unicode MS" w:hAnsi="Times New Roman" w:cs="Times New Roman"/>
          <w:kern w:val="1"/>
          <w:sz w:val="22"/>
          <w:szCs w:val="22"/>
          <w:lang w:val="en-US" w:bidi="ar-SA"/>
        </w:rPr>
        <w:t xml:space="preserve"> </w:t>
      </w:r>
      <w:r w:rsidR="00797BBB">
        <w:rPr>
          <w:rFonts w:ascii="Times New Roman" w:eastAsia="Arial Unicode MS" w:hAnsi="Times New Roman" w:cs="Times New Roman"/>
          <w:kern w:val="1"/>
          <w:sz w:val="22"/>
          <w:szCs w:val="22"/>
          <w:lang w:val="en-US" w:bidi="ar-SA"/>
        </w:rPr>
        <w:t>(</w:t>
      </w:r>
      <w:r w:rsidR="009F4F68">
        <w:rPr>
          <w:rFonts w:ascii="Times New Roman" w:eastAsia="Arial Unicode MS" w:hAnsi="Times New Roman" w:cs="Times New Roman"/>
          <w:kern w:val="1"/>
          <w:sz w:val="22"/>
          <w:szCs w:val="22"/>
          <w:lang w:val="en-US" w:bidi="ar-SA"/>
        </w:rPr>
        <w:t>2012</w:t>
      </w:r>
      <w:r w:rsidR="00797BBB">
        <w:rPr>
          <w:rFonts w:ascii="Times New Roman" w:eastAsia="Arial Unicode MS" w:hAnsi="Times New Roman" w:cs="Times New Roman"/>
          <w:kern w:val="1"/>
          <w:sz w:val="22"/>
          <w:szCs w:val="22"/>
          <w:lang w:val="en-US" w:bidi="ar-SA"/>
        </w:rPr>
        <w:t>)</w:t>
      </w:r>
      <w:r w:rsidR="009F4F68">
        <w:rPr>
          <w:rFonts w:ascii="Times New Roman" w:eastAsia="Arial Unicode MS" w:hAnsi="Times New Roman" w:cs="Times New Roman"/>
          <w:kern w:val="1"/>
          <w:sz w:val="22"/>
          <w:szCs w:val="22"/>
          <w:lang w:val="en-US" w:bidi="ar-SA"/>
        </w:rPr>
        <w:t xml:space="preserve"> reports 30.000 displaced, 200 dead and 600 with serious health problems due to lignite mining and related power generation in Thailand. </w:t>
      </w:r>
      <w:r w:rsidR="00E51EFC" w:rsidRPr="00E51EFC">
        <w:rPr>
          <w:rFonts w:ascii="Times New Roman" w:eastAsia="Arial Unicode MS" w:hAnsi="Times New Roman" w:cs="Times New Roman"/>
          <w:kern w:val="1"/>
          <w:sz w:val="22"/>
          <w:szCs w:val="22"/>
          <w:lang w:val="en-US" w:bidi="ar-SA"/>
        </w:rPr>
        <w:t xml:space="preserve">Fovsyth (2004) argues that social movements in Thailand have failed to avoid serious damage to human and environmental health. </w:t>
      </w:r>
      <w:r w:rsidR="007058B4">
        <w:rPr>
          <w:rFonts w:ascii="Times New Roman" w:eastAsia="Arial Unicode MS" w:hAnsi="Times New Roman" w:cs="Times New Roman"/>
          <w:kern w:val="1"/>
          <w:sz w:val="22"/>
          <w:szCs w:val="22"/>
          <w:lang w:val="en-US" w:bidi="ar-SA"/>
        </w:rPr>
        <w:t>While concerns</w:t>
      </w:r>
      <w:r w:rsidR="007058B4" w:rsidRPr="00E51EFC">
        <w:rPr>
          <w:rFonts w:ascii="Times New Roman" w:eastAsia="Arial Unicode MS" w:hAnsi="Times New Roman" w:cs="Times New Roman"/>
          <w:kern w:val="1"/>
          <w:sz w:val="22"/>
          <w:szCs w:val="22"/>
          <w:lang w:val="en-US" w:bidi="ar-SA"/>
        </w:rPr>
        <w:t xml:space="preserve"> </w:t>
      </w:r>
      <w:r w:rsidR="00E51EFC" w:rsidRPr="00E51EFC">
        <w:rPr>
          <w:rFonts w:ascii="Times New Roman" w:eastAsia="Arial Unicode MS" w:hAnsi="Times New Roman" w:cs="Times New Roman"/>
          <w:kern w:val="1"/>
          <w:sz w:val="22"/>
          <w:szCs w:val="22"/>
          <w:lang w:val="en-US" w:bidi="ar-SA"/>
        </w:rPr>
        <w:t xml:space="preserve">on lignite </w:t>
      </w:r>
      <w:r w:rsidR="007058B4">
        <w:rPr>
          <w:rFonts w:ascii="Times New Roman" w:eastAsia="Arial Unicode MS" w:hAnsi="Times New Roman" w:cs="Times New Roman"/>
          <w:kern w:val="1"/>
          <w:sz w:val="22"/>
          <w:szCs w:val="22"/>
          <w:lang w:val="en-US" w:bidi="ar-SA"/>
        </w:rPr>
        <w:t xml:space="preserve">extraction </w:t>
      </w:r>
      <w:r w:rsidR="00E51EFC" w:rsidRPr="00E51EFC">
        <w:rPr>
          <w:rFonts w:ascii="Times New Roman" w:eastAsia="Arial Unicode MS" w:hAnsi="Times New Roman" w:cs="Times New Roman"/>
          <w:kern w:val="1"/>
          <w:sz w:val="22"/>
          <w:szCs w:val="22"/>
          <w:lang w:val="en-US" w:bidi="ar-SA"/>
        </w:rPr>
        <w:t xml:space="preserve">in Thailand have increasingly become discursive structures into which </w:t>
      </w:r>
      <w:r w:rsidR="007058B4" w:rsidRPr="00E51EFC">
        <w:rPr>
          <w:rFonts w:ascii="Times New Roman" w:eastAsia="Arial Unicode MS" w:hAnsi="Times New Roman" w:cs="Times New Roman"/>
          <w:kern w:val="1"/>
          <w:sz w:val="22"/>
          <w:szCs w:val="22"/>
          <w:lang w:val="en-US" w:bidi="ar-SA"/>
        </w:rPr>
        <w:t>new</w:t>
      </w:r>
      <w:r w:rsidR="00E51EFC" w:rsidRPr="00E51EFC">
        <w:rPr>
          <w:rFonts w:ascii="Times New Roman" w:eastAsia="Arial Unicode MS" w:hAnsi="Times New Roman" w:cs="Times New Roman"/>
          <w:kern w:val="1"/>
          <w:sz w:val="22"/>
          <w:szCs w:val="22"/>
          <w:lang w:val="en-US" w:bidi="ar-SA"/>
        </w:rPr>
        <w:t xml:space="preserve"> </w:t>
      </w:r>
      <w:r w:rsidR="007058B4">
        <w:rPr>
          <w:rFonts w:ascii="Times New Roman" w:eastAsia="Arial Unicode MS" w:hAnsi="Times New Roman" w:cs="Times New Roman"/>
          <w:kern w:val="1"/>
          <w:sz w:val="22"/>
          <w:szCs w:val="22"/>
          <w:lang w:val="en-US" w:bidi="ar-SA"/>
        </w:rPr>
        <w:t xml:space="preserve">forms of </w:t>
      </w:r>
      <w:r w:rsidR="00E51EFC" w:rsidRPr="00E51EFC">
        <w:rPr>
          <w:rFonts w:ascii="Times New Roman" w:eastAsia="Arial Unicode MS" w:hAnsi="Times New Roman" w:cs="Times New Roman"/>
          <w:kern w:val="1"/>
          <w:sz w:val="22"/>
          <w:szCs w:val="22"/>
          <w:lang w:val="en-US" w:bidi="ar-SA"/>
        </w:rPr>
        <w:t xml:space="preserve">activism </w:t>
      </w:r>
      <w:r w:rsidR="007058B4">
        <w:rPr>
          <w:rFonts w:ascii="Times New Roman" w:eastAsia="Arial Unicode MS" w:hAnsi="Times New Roman" w:cs="Times New Roman"/>
          <w:kern w:val="1"/>
          <w:sz w:val="22"/>
          <w:szCs w:val="22"/>
          <w:lang w:val="en-US" w:bidi="ar-SA"/>
        </w:rPr>
        <w:t>have</w:t>
      </w:r>
      <w:r w:rsidR="007058B4" w:rsidRPr="00E51EFC">
        <w:rPr>
          <w:rFonts w:ascii="Times New Roman" w:eastAsia="Arial Unicode MS" w:hAnsi="Times New Roman" w:cs="Times New Roman"/>
          <w:kern w:val="1"/>
          <w:sz w:val="22"/>
          <w:szCs w:val="22"/>
          <w:lang w:val="en-US" w:bidi="ar-SA"/>
        </w:rPr>
        <w:t xml:space="preserve"> </w:t>
      </w:r>
      <w:r w:rsidR="00E51EFC" w:rsidRPr="00E51EFC">
        <w:rPr>
          <w:rFonts w:ascii="Times New Roman" w:eastAsia="Arial Unicode MS" w:hAnsi="Times New Roman" w:cs="Times New Roman"/>
          <w:kern w:val="1"/>
          <w:sz w:val="22"/>
          <w:szCs w:val="22"/>
          <w:lang w:val="en-US" w:bidi="ar-SA"/>
        </w:rPr>
        <w:t>shaped</w:t>
      </w:r>
      <w:r w:rsidR="007058B4">
        <w:rPr>
          <w:rFonts w:ascii="Times New Roman" w:eastAsia="Arial Unicode MS" w:hAnsi="Times New Roman" w:cs="Times New Roman"/>
          <w:kern w:val="1"/>
          <w:sz w:val="22"/>
          <w:szCs w:val="22"/>
          <w:lang w:val="en-US" w:bidi="ar-SA"/>
        </w:rPr>
        <w:t>,</w:t>
      </w:r>
      <w:r w:rsidR="009F4F68">
        <w:rPr>
          <w:rFonts w:ascii="Times New Roman" w:eastAsia="Arial Unicode MS" w:hAnsi="Times New Roman" w:cs="Times New Roman"/>
          <w:kern w:val="1"/>
          <w:sz w:val="22"/>
          <w:szCs w:val="22"/>
          <w:lang w:val="en-US" w:bidi="ar-SA"/>
        </w:rPr>
        <w:t xml:space="preserve"> </w:t>
      </w:r>
      <w:r w:rsidR="007058B4">
        <w:rPr>
          <w:rFonts w:ascii="Times New Roman" w:eastAsia="Arial Unicode MS" w:hAnsi="Times New Roman" w:cs="Times New Roman"/>
          <w:kern w:val="1"/>
          <w:sz w:val="22"/>
          <w:szCs w:val="22"/>
          <w:lang w:val="en-US" w:bidi="ar-SA"/>
        </w:rPr>
        <w:t>there is also evidence of several filed</w:t>
      </w:r>
      <w:r w:rsidR="00797BBB">
        <w:rPr>
          <w:rFonts w:ascii="Times New Roman" w:eastAsia="Arial Unicode MS" w:hAnsi="Times New Roman" w:cs="Times New Roman"/>
          <w:kern w:val="1"/>
          <w:sz w:val="22"/>
          <w:szCs w:val="22"/>
          <w:lang w:val="en-US" w:bidi="ar-SA"/>
        </w:rPr>
        <w:t xml:space="preserve"> lawsuits local communities have won </w:t>
      </w:r>
      <w:r w:rsidR="007058B4">
        <w:rPr>
          <w:rFonts w:ascii="Times New Roman" w:eastAsia="Arial Unicode MS" w:hAnsi="Times New Roman" w:cs="Times New Roman"/>
          <w:kern w:val="1"/>
          <w:sz w:val="22"/>
          <w:szCs w:val="22"/>
          <w:lang w:val="en-US" w:bidi="ar-SA"/>
        </w:rPr>
        <w:t xml:space="preserve">in their </w:t>
      </w:r>
      <w:r w:rsidR="00797BBB">
        <w:rPr>
          <w:rFonts w:ascii="Times New Roman" w:eastAsia="Arial Unicode MS" w:hAnsi="Times New Roman" w:cs="Times New Roman"/>
          <w:kern w:val="1"/>
          <w:sz w:val="22"/>
          <w:szCs w:val="22"/>
          <w:lang w:val="en-US" w:bidi="ar-SA"/>
        </w:rPr>
        <w:t>struggles against lignite mining</w:t>
      </w:r>
      <w:r w:rsidR="00DC6B2D">
        <w:rPr>
          <w:rFonts w:ascii="Times New Roman" w:eastAsia="Arial Unicode MS" w:hAnsi="Times New Roman" w:cs="Times New Roman"/>
          <w:kern w:val="1"/>
          <w:sz w:val="22"/>
          <w:szCs w:val="22"/>
          <w:lang w:val="en-US" w:bidi="ar-SA"/>
        </w:rPr>
        <w:t xml:space="preserve">, with </w:t>
      </w:r>
      <w:r w:rsidR="00797BBB">
        <w:rPr>
          <w:rFonts w:ascii="Times New Roman" w:eastAsia="Arial Unicode MS" w:hAnsi="Times New Roman" w:cs="Times New Roman"/>
          <w:kern w:val="1"/>
          <w:sz w:val="22"/>
          <w:szCs w:val="22"/>
          <w:lang w:val="en-US" w:bidi="ar-SA"/>
        </w:rPr>
        <w:t>projects cancelled and many residents receiv</w:t>
      </w:r>
      <w:r w:rsidR="00DC6B2D">
        <w:rPr>
          <w:rFonts w:ascii="Times New Roman" w:eastAsia="Arial Unicode MS" w:hAnsi="Times New Roman" w:cs="Times New Roman"/>
          <w:kern w:val="1"/>
          <w:sz w:val="22"/>
          <w:szCs w:val="22"/>
          <w:lang w:val="en-US" w:bidi="ar-SA"/>
        </w:rPr>
        <w:t>ing</w:t>
      </w:r>
      <w:r w:rsidR="00797BBB">
        <w:rPr>
          <w:rFonts w:ascii="Times New Roman" w:eastAsia="Arial Unicode MS" w:hAnsi="Times New Roman" w:cs="Times New Roman"/>
          <w:kern w:val="1"/>
          <w:sz w:val="22"/>
          <w:szCs w:val="22"/>
          <w:lang w:val="en-US" w:bidi="ar-SA"/>
        </w:rPr>
        <w:t xml:space="preserve"> compensation</w:t>
      </w:r>
      <w:r w:rsidR="00DC6B2D">
        <w:rPr>
          <w:rFonts w:ascii="Times New Roman" w:eastAsia="Arial Unicode MS" w:hAnsi="Times New Roman" w:cs="Times New Roman"/>
          <w:kern w:val="1"/>
          <w:sz w:val="22"/>
          <w:szCs w:val="22"/>
          <w:lang w:val="en-US" w:bidi="ar-SA"/>
        </w:rPr>
        <w:t xml:space="preserve"> (Middleton, 2012)</w:t>
      </w:r>
      <w:r w:rsidR="00797BBB">
        <w:rPr>
          <w:rFonts w:ascii="Times New Roman" w:eastAsia="Arial Unicode MS" w:hAnsi="Times New Roman" w:cs="Times New Roman"/>
          <w:kern w:val="1"/>
          <w:sz w:val="22"/>
          <w:szCs w:val="22"/>
          <w:lang w:val="en-US" w:bidi="ar-SA"/>
        </w:rPr>
        <w:t xml:space="preserve">. </w:t>
      </w:r>
      <w:r w:rsidR="000E3D81">
        <w:rPr>
          <w:rFonts w:ascii="Times New Roman" w:eastAsia="Arial Unicode MS" w:hAnsi="Times New Roman" w:cs="Times New Roman"/>
          <w:kern w:val="1"/>
          <w:sz w:val="22"/>
          <w:szCs w:val="22"/>
          <w:lang w:val="en-US" w:bidi="ar-SA"/>
        </w:rPr>
        <w:t>Broto (201</w:t>
      </w:r>
      <w:r w:rsidR="00797BBB">
        <w:rPr>
          <w:rFonts w:ascii="Times New Roman" w:eastAsia="Arial Unicode MS" w:hAnsi="Times New Roman" w:cs="Times New Roman"/>
          <w:kern w:val="1"/>
          <w:sz w:val="22"/>
          <w:szCs w:val="22"/>
          <w:lang w:val="en-US" w:bidi="ar-SA"/>
        </w:rPr>
        <w:t>3</w:t>
      </w:r>
      <w:r w:rsidR="000E3D81">
        <w:rPr>
          <w:rFonts w:ascii="Times New Roman" w:eastAsia="Arial Unicode MS" w:hAnsi="Times New Roman" w:cs="Times New Roman"/>
          <w:kern w:val="1"/>
          <w:sz w:val="22"/>
          <w:szCs w:val="22"/>
          <w:lang w:val="en-US" w:bidi="ar-SA"/>
        </w:rPr>
        <w:t>)</w:t>
      </w:r>
      <w:r w:rsidR="00DC6B2D">
        <w:rPr>
          <w:rFonts w:ascii="Times New Roman" w:eastAsia="Arial Unicode MS" w:hAnsi="Times New Roman" w:cs="Times New Roman"/>
          <w:kern w:val="1"/>
          <w:sz w:val="22"/>
          <w:szCs w:val="22"/>
          <w:lang w:val="en-US" w:bidi="ar-SA"/>
        </w:rPr>
        <w:t xml:space="preserve">, in his study of conflicts caused by the environmental impacts of  </w:t>
      </w:r>
      <w:r w:rsidR="00E27E5F">
        <w:rPr>
          <w:rFonts w:ascii="Times New Roman" w:eastAsia="Arial Unicode MS" w:hAnsi="Times New Roman" w:cs="Times New Roman"/>
          <w:kern w:val="1"/>
          <w:sz w:val="22"/>
          <w:szCs w:val="22"/>
          <w:lang w:val="en-US" w:bidi="ar-SA"/>
        </w:rPr>
        <w:t xml:space="preserve">lignite mining </w:t>
      </w:r>
      <w:r w:rsidR="00AC09B1">
        <w:rPr>
          <w:rFonts w:ascii="Times New Roman" w:eastAsia="Arial Unicode MS" w:hAnsi="Times New Roman" w:cs="Times New Roman"/>
          <w:kern w:val="1"/>
          <w:sz w:val="22"/>
          <w:szCs w:val="22"/>
          <w:lang w:val="en-US" w:bidi="ar-SA"/>
        </w:rPr>
        <w:t xml:space="preserve">industry </w:t>
      </w:r>
      <w:r w:rsidR="00E27E5F">
        <w:rPr>
          <w:rFonts w:ascii="Times New Roman" w:eastAsia="Arial Unicode MS" w:hAnsi="Times New Roman" w:cs="Times New Roman"/>
          <w:kern w:val="1"/>
          <w:sz w:val="22"/>
          <w:szCs w:val="22"/>
          <w:lang w:val="en-US" w:bidi="ar-SA"/>
        </w:rPr>
        <w:t>in Bosnia and Her</w:t>
      </w:r>
      <w:r w:rsidR="00E27E5F">
        <w:rPr>
          <w:rFonts w:ascii="Times New Roman" w:eastAsia="Arial Unicode MS" w:hAnsi="Times New Roman" w:cs="Times New Roman"/>
          <w:kern w:val="1"/>
          <w:sz w:val="22"/>
          <w:szCs w:val="22"/>
          <w:lang w:val="en-US" w:bidi="ar-SA"/>
        </w:rPr>
        <w:lastRenderedPageBreak/>
        <w:t>zegovi</w:t>
      </w:r>
      <w:r w:rsidR="00DC6B2D">
        <w:rPr>
          <w:rFonts w:ascii="Times New Roman" w:eastAsia="Arial Unicode MS" w:hAnsi="Times New Roman" w:cs="Times New Roman"/>
          <w:kern w:val="1"/>
          <w:sz w:val="22"/>
          <w:szCs w:val="22"/>
          <w:lang w:val="en-US" w:bidi="ar-SA"/>
        </w:rPr>
        <w:t>na, finds that</w:t>
      </w:r>
      <w:r w:rsidR="00797BBB">
        <w:rPr>
          <w:rFonts w:ascii="Times New Roman" w:eastAsia="Arial Unicode MS" w:hAnsi="Times New Roman" w:cs="Times New Roman"/>
          <w:kern w:val="1"/>
          <w:sz w:val="22"/>
          <w:szCs w:val="22"/>
          <w:lang w:val="en-US" w:bidi="ar-SA"/>
        </w:rPr>
        <w:t xml:space="preserve"> </w:t>
      </w:r>
      <w:r w:rsidR="00DC6B2D">
        <w:rPr>
          <w:rFonts w:ascii="Times New Roman" w:eastAsia="Arial Unicode MS" w:hAnsi="Times New Roman" w:cs="Times New Roman"/>
          <w:kern w:val="1"/>
          <w:sz w:val="22"/>
          <w:szCs w:val="22"/>
          <w:lang w:val="en-US" w:bidi="ar-SA"/>
        </w:rPr>
        <w:t>a ‘</w:t>
      </w:r>
      <w:r w:rsidR="00797BBB">
        <w:rPr>
          <w:rFonts w:ascii="Times New Roman" w:eastAsia="Arial Unicode MS" w:hAnsi="Times New Roman" w:cs="Times New Roman"/>
          <w:kern w:val="1"/>
          <w:sz w:val="22"/>
          <w:szCs w:val="22"/>
          <w:lang w:val="en-US" w:bidi="ar-SA"/>
        </w:rPr>
        <w:t>working class</w:t>
      </w:r>
      <w:r w:rsidR="00DC6B2D">
        <w:rPr>
          <w:rFonts w:ascii="Times New Roman" w:eastAsia="Arial Unicode MS" w:hAnsi="Times New Roman" w:cs="Times New Roman"/>
          <w:kern w:val="1"/>
          <w:sz w:val="22"/>
          <w:szCs w:val="22"/>
          <w:lang w:val="en-US" w:bidi="ar-SA"/>
        </w:rPr>
        <w:t>’</w:t>
      </w:r>
      <w:r w:rsidR="00797BBB">
        <w:rPr>
          <w:rFonts w:ascii="Times New Roman" w:eastAsia="Arial Unicode MS" w:hAnsi="Times New Roman" w:cs="Times New Roman"/>
          <w:kern w:val="1"/>
          <w:sz w:val="22"/>
          <w:szCs w:val="22"/>
          <w:lang w:val="en-US" w:bidi="ar-SA"/>
        </w:rPr>
        <w:t xml:space="preserve"> status</w:t>
      </w:r>
      <w:r w:rsidR="00E27E5F" w:rsidRPr="00E27E5F">
        <w:rPr>
          <w:rFonts w:ascii="Times New Roman" w:eastAsia="Arial Unicode MS" w:hAnsi="Times New Roman" w:cs="Times New Roman"/>
          <w:kern w:val="1"/>
          <w:sz w:val="22"/>
          <w:szCs w:val="22"/>
          <w:lang w:val="en-US" w:bidi="ar-SA"/>
        </w:rPr>
        <w:t xml:space="preserve"> </w:t>
      </w:r>
      <w:r w:rsidR="00DC6B2D">
        <w:rPr>
          <w:rFonts w:ascii="Times New Roman" w:eastAsia="Arial Unicode MS" w:hAnsi="Times New Roman" w:cs="Times New Roman"/>
          <w:kern w:val="1"/>
          <w:sz w:val="22"/>
          <w:szCs w:val="22"/>
          <w:lang w:val="en-US" w:bidi="ar-SA"/>
        </w:rPr>
        <w:t xml:space="preserve">for </w:t>
      </w:r>
      <w:r w:rsidR="00E27E5F" w:rsidRPr="00E27E5F">
        <w:rPr>
          <w:rFonts w:ascii="Times New Roman" w:eastAsia="Arial Unicode MS" w:hAnsi="Times New Roman" w:cs="Times New Roman"/>
          <w:kern w:val="1"/>
          <w:sz w:val="22"/>
          <w:szCs w:val="22"/>
          <w:lang w:val="en-US" w:bidi="ar-SA"/>
        </w:rPr>
        <w:t>local residents limit their capacity to cope with pollution</w:t>
      </w:r>
      <w:r w:rsidR="00DC6B2D">
        <w:rPr>
          <w:rFonts w:ascii="Times New Roman" w:eastAsia="Arial Unicode MS" w:hAnsi="Times New Roman" w:cs="Times New Roman"/>
          <w:kern w:val="1"/>
          <w:sz w:val="22"/>
          <w:szCs w:val="22"/>
          <w:lang w:val="en-US" w:bidi="ar-SA"/>
        </w:rPr>
        <w:t>, and has a significant detrimental impact on</w:t>
      </w:r>
      <w:r w:rsidR="00BA6DCD" w:rsidRPr="00BA6DCD">
        <w:rPr>
          <w:rFonts w:ascii="Times New Roman" w:eastAsia="Arial Unicode MS" w:hAnsi="Times New Roman" w:cs="Times New Roman"/>
          <w:kern w:val="1"/>
          <w:sz w:val="22"/>
          <w:szCs w:val="22"/>
          <w:lang w:val="en-US" w:bidi="ar-SA"/>
        </w:rPr>
        <w:t xml:space="preserve"> the social and political relationships between the industry and local residents.</w:t>
      </w:r>
      <w:r w:rsidR="00BA6DCD">
        <w:rPr>
          <w:rFonts w:ascii="Times New Roman" w:eastAsia="Arial Unicode MS" w:hAnsi="Times New Roman" w:cs="Times New Roman"/>
          <w:kern w:val="1"/>
          <w:sz w:val="22"/>
          <w:szCs w:val="22"/>
          <w:lang w:val="en-US" w:bidi="ar-SA"/>
        </w:rPr>
        <w:t xml:space="preserve"> </w:t>
      </w:r>
    </w:p>
    <w:p w14:paraId="64B9DA5F" w14:textId="73B2B05C" w:rsidR="00FE7405" w:rsidRDefault="00DC6B2D" w:rsidP="00AA3334">
      <w:pPr>
        <w:widowControl/>
        <w:suppressAutoHyphens w:val="0"/>
        <w:ind w:right="34" w:firstLine="709"/>
        <w:jc w:val="both"/>
        <w:rPr>
          <w:rFonts w:ascii="Times New Roman" w:eastAsia="Arial Unicode MS" w:hAnsi="Times New Roman" w:cs="Times New Roman"/>
          <w:kern w:val="1"/>
          <w:sz w:val="22"/>
          <w:szCs w:val="22"/>
          <w:lang w:val="en-US" w:bidi="ar-SA"/>
        </w:rPr>
      </w:pPr>
      <w:r>
        <w:rPr>
          <w:rFonts w:ascii="Times New Roman" w:eastAsia="Arial Unicode MS" w:hAnsi="Times New Roman" w:cs="Times New Roman"/>
          <w:kern w:val="1"/>
          <w:sz w:val="22"/>
          <w:szCs w:val="22"/>
          <w:lang w:val="en-US" w:bidi="ar-SA"/>
        </w:rPr>
        <w:t xml:space="preserve">Despite </w:t>
      </w:r>
      <w:r w:rsidR="00BA6DCD">
        <w:rPr>
          <w:rFonts w:ascii="Times New Roman" w:eastAsia="Arial Unicode MS" w:hAnsi="Times New Roman" w:cs="Times New Roman"/>
          <w:kern w:val="1"/>
          <w:sz w:val="22"/>
          <w:szCs w:val="22"/>
          <w:lang w:val="en-US" w:bidi="ar-SA"/>
        </w:rPr>
        <w:t xml:space="preserve">this broad international </w:t>
      </w:r>
      <w:r>
        <w:rPr>
          <w:rFonts w:ascii="Times New Roman" w:eastAsia="Arial Unicode MS" w:hAnsi="Times New Roman" w:cs="Times New Roman"/>
          <w:kern w:val="1"/>
          <w:sz w:val="22"/>
          <w:szCs w:val="22"/>
          <w:lang w:val="en-US" w:bidi="ar-SA"/>
        </w:rPr>
        <w:t>review</w:t>
      </w:r>
      <w:r w:rsidR="00BA6DCD">
        <w:rPr>
          <w:rFonts w:ascii="Times New Roman" w:eastAsia="Arial Unicode MS" w:hAnsi="Times New Roman" w:cs="Times New Roman"/>
          <w:kern w:val="1"/>
          <w:sz w:val="22"/>
          <w:szCs w:val="22"/>
          <w:lang w:val="en-US" w:bidi="ar-SA"/>
        </w:rPr>
        <w:t xml:space="preserve"> of contested lignite-mining </w:t>
      </w:r>
      <w:r>
        <w:rPr>
          <w:rFonts w:ascii="Times New Roman" w:eastAsia="Arial Unicode MS" w:hAnsi="Times New Roman" w:cs="Times New Roman"/>
          <w:kern w:val="1"/>
          <w:sz w:val="22"/>
          <w:szCs w:val="22"/>
          <w:lang w:val="en-US" w:bidi="ar-SA"/>
        </w:rPr>
        <w:t>areas,</w:t>
      </w:r>
      <w:r w:rsidR="00BA6DCD">
        <w:rPr>
          <w:rFonts w:ascii="Times New Roman" w:eastAsia="Arial Unicode MS" w:hAnsi="Times New Roman" w:cs="Times New Roman"/>
          <w:kern w:val="1"/>
          <w:sz w:val="22"/>
          <w:szCs w:val="22"/>
          <w:lang w:val="en-US" w:bidi="ar-SA"/>
        </w:rPr>
        <w:t xml:space="preserve"> </w:t>
      </w:r>
      <w:r w:rsidR="00C26F78">
        <w:rPr>
          <w:rFonts w:ascii="Times New Roman" w:eastAsia="Arial Unicode MS" w:hAnsi="Times New Roman" w:cs="Times New Roman"/>
          <w:kern w:val="1"/>
          <w:sz w:val="22"/>
          <w:szCs w:val="22"/>
          <w:lang w:val="en-US" w:bidi="ar-SA"/>
        </w:rPr>
        <w:t>l</w:t>
      </w:r>
      <w:r w:rsidR="0077410C">
        <w:rPr>
          <w:rFonts w:ascii="Times New Roman" w:eastAsia="Arial Unicode MS" w:hAnsi="Times New Roman" w:cs="Times New Roman"/>
          <w:kern w:val="1"/>
          <w:sz w:val="22"/>
          <w:szCs w:val="22"/>
          <w:lang w:val="en-US" w:bidi="ar-SA"/>
        </w:rPr>
        <w:t xml:space="preserve">ittle </w:t>
      </w:r>
      <w:r>
        <w:rPr>
          <w:rFonts w:ascii="Times New Roman" w:eastAsia="Arial Unicode MS" w:hAnsi="Times New Roman" w:cs="Times New Roman"/>
          <w:kern w:val="1"/>
          <w:sz w:val="22"/>
          <w:szCs w:val="22"/>
          <w:lang w:val="en-US" w:bidi="ar-SA"/>
        </w:rPr>
        <w:t xml:space="preserve">or no </w:t>
      </w:r>
      <w:r w:rsidR="0077410C">
        <w:rPr>
          <w:rFonts w:ascii="Times New Roman" w:eastAsia="Arial Unicode MS" w:hAnsi="Times New Roman" w:cs="Times New Roman"/>
          <w:kern w:val="1"/>
          <w:sz w:val="22"/>
          <w:szCs w:val="22"/>
          <w:lang w:val="en-US" w:bidi="ar-SA"/>
        </w:rPr>
        <w:t xml:space="preserve">research has been </w:t>
      </w:r>
      <w:r>
        <w:rPr>
          <w:rFonts w:ascii="Times New Roman" w:eastAsia="Arial Unicode MS" w:hAnsi="Times New Roman" w:cs="Times New Roman"/>
          <w:kern w:val="1"/>
          <w:sz w:val="22"/>
          <w:szCs w:val="22"/>
          <w:lang w:val="en-US" w:bidi="ar-SA"/>
        </w:rPr>
        <w:t xml:space="preserve">conducted </w:t>
      </w:r>
      <w:r w:rsidR="0077410C">
        <w:rPr>
          <w:rFonts w:ascii="Times New Roman" w:eastAsia="Arial Unicode MS" w:hAnsi="Times New Roman" w:cs="Times New Roman"/>
          <w:kern w:val="1"/>
          <w:sz w:val="22"/>
          <w:szCs w:val="22"/>
          <w:lang w:val="en-US" w:bidi="ar-SA"/>
        </w:rPr>
        <w:t>on socio-environmental conflicts lignite mining in Germany</w:t>
      </w:r>
      <w:r>
        <w:rPr>
          <w:rFonts w:ascii="Times New Roman" w:eastAsia="Arial Unicode MS" w:hAnsi="Times New Roman" w:cs="Times New Roman"/>
          <w:kern w:val="1"/>
          <w:sz w:val="22"/>
          <w:szCs w:val="22"/>
          <w:lang w:val="en-US" w:bidi="ar-SA"/>
        </w:rPr>
        <w:t>. Although</w:t>
      </w:r>
      <w:r w:rsidR="002467D4">
        <w:rPr>
          <w:rFonts w:ascii="Times New Roman" w:eastAsia="Arial Unicode MS" w:hAnsi="Times New Roman" w:cs="Times New Roman"/>
          <w:kern w:val="1"/>
          <w:sz w:val="22"/>
          <w:szCs w:val="22"/>
          <w:lang w:val="en-US" w:bidi="ar-SA"/>
        </w:rPr>
        <w:t xml:space="preserve"> there is a large body of literat</w:t>
      </w:r>
      <w:r w:rsidR="00252156">
        <w:rPr>
          <w:rFonts w:ascii="Times New Roman" w:eastAsia="Arial Unicode MS" w:hAnsi="Times New Roman" w:cs="Times New Roman"/>
          <w:kern w:val="1"/>
          <w:sz w:val="22"/>
          <w:szCs w:val="22"/>
          <w:lang w:val="en-US" w:bidi="ar-SA"/>
        </w:rPr>
        <w:t xml:space="preserve">ure investigating </w:t>
      </w:r>
      <w:r w:rsidR="00252156" w:rsidRPr="00252156">
        <w:rPr>
          <w:rFonts w:ascii="Times New Roman" w:eastAsia="Arial Unicode MS" w:hAnsi="Times New Roman" w:cs="Times New Roman"/>
          <w:kern w:val="1"/>
          <w:sz w:val="22"/>
          <w:szCs w:val="22"/>
          <w:lang w:val="en-US" w:bidi="ar-SA"/>
        </w:rPr>
        <w:t xml:space="preserve">mining and post-mining landscapes </w:t>
      </w:r>
      <w:r w:rsidR="00252156">
        <w:rPr>
          <w:rFonts w:ascii="Times New Roman" w:eastAsia="Arial Unicode MS" w:hAnsi="Times New Roman" w:cs="Times New Roman"/>
          <w:kern w:val="1"/>
          <w:sz w:val="22"/>
          <w:szCs w:val="22"/>
          <w:lang w:val="en-US" w:bidi="ar-SA"/>
        </w:rPr>
        <w:t xml:space="preserve">from the lens of ecology (e.g. Grünewald 2001; </w:t>
      </w:r>
      <w:r w:rsidR="00252156" w:rsidRPr="00252156">
        <w:rPr>
          <w:rFonts w:ascii="Times New Roman" w:eastAsia="Arial Unicode MS" w:hAnsi="Times New Roman" w:cs="Times New Roman"/>
          <w:kern w:val="1"/>
          <w:sz w:val="22"/>
          <w:szCs w:val="22"/>
          <w:lang w:val="en-US" w:bidi="ar-SA"/>
        </w:rPr>
        <w:t xml:space="preserve">Hüttl </w:t>
      </w:r>
      <w:r w:rsidR="00252156">
        <w:rPr>
          <w:rFonts w:ascii="Times New Roman" w:eastAsia="Arial Unicode MS" w:hAnsi="Times New Roman" w:cs="Times New Roman"/>
          <w:kern w:val="1"/>
          <w:sz w:val="22"/>
          <w:szCs w:val="22"/>
          <w:lang w:val="en-US" w:bidi="ar-SA"/>
        </w:rPr>
        <w:t>and</w:t>
      </w:r>
      <w:r w:rsidR="00252156" w:rsidRPr="00252156">
        <w:rPr>
          <w:rFonts w:ascii="Times New Roman" w:eastAsia="Arial Unicode MS" w:hAnsi="Times New Roman" w:cs="Times New Roman"/>
          <w:kern w:val="1"/>
          <w:sz w:val="22"/>
          <w:szCs w:val="22"/>
          <w:lang w:val="en-US" w:bidi="ar-SA"/>
        </w:rPr>
        <w:t xml:space="preserve"> Weber</w:t>
      </w:r>
      <w:r w:rsidR="00252156">
        <w:rPr>
          <w:rFonts w:ascii="Times New Roman" w:eastAsia="Arial Unicode MS" w:hAnsi="Times New Roman" w:cs="Times New Roman"/>
          <w:kern w:val="1"/>
          <w:sz w:val="22"/>
          <w:szCs w:val="22"/>
          <w:lang w:val="en-US" w:bidi="ar-SA"/>
        </w:rPr>
        <w:t>, 2001)</w:t>
      </w:r>
      <w:r w:rsidR="00252156" w:rsidRPr="00252156">
        <w:rPr>
          <w:rFonts w:ascii="Times New Roman" w:eastAsia="Arial Unicode MS" w:hAnsi="Times New Roman" w:cs="Times New Roman"/>
          <w:kern w:val="1"/>
          <w:sz w:val="22"/>
          <w:szCs w:val="22"/>
          <w:lang w:val="en-US" w:bidi="ar-SA"/>
        </w:rPr>
        <w:t xml:space="preserve"> </w:t>
      </w:r>
      <w:r w:rsidR="00252156">
        <w:rPr>
          <w:rFonts w:ascii="Times New Roman" w:eastAsia="Arial Unicode MS" w:hAnsi="Times New Roman" w:cs="Times New Roman"/>
          <w:kern w:val="1"/>
          <w:sz w:val="22"/>
          <w:szCs w:val="22"/>
          <w:lang w:val="en-US" w:bidi="ar-SA"/>
        </w:rPr>
        <w:t xml:space="preserve">or economics (e.g. </w:t>
      </w:r>
      <w:r w:rsidR="00252156" w:rsidRPr="00252156">
        <w:rPr>
          <w:rFonts w:ascii="Times New Roman" w:eastAsia="Arial Unicode MS" w:hAnsi="Times New Roman" w:cs="Times New Roman"/>
          <w:kern w:val="1"/>
          <w:sz w:val="22"/>
          <w:szCs w:val="22"/>
          <w:lang w:val="en-US" w:bidi="ar-SA"/>
        </w:rPr>
        <w:t>Koch</w:t>
      </w:r>
      <w:r w:rsidR="00252156">
        <w:rPr>
          <w:rFonts w:ascii="Times New Roman" w:eastAsia="Arial Unicode MS" w:hAnsi="Times New Roman" w:cs="Times New Roman"/>
          <w:kern w:val="1"/>
          <w:sz w:val="22"/>
          <w:szCs w:val="22"/>
          <w:lang w:val="en-US" w:bidi="ar-SA"/>
        </w:rPr>
        <w:t xml:space="preserve"> et al. 2005; </w:t>
      </w:r>
      <w:r w:rsidR="00252156" w:rsidRPr="00252156">
        <w:rPr>
          <w:rFonts w:ascii="Times New Roman" w:eastAsia="Arial Unicode MS" w:hAnsi="Times New Roman" w:cs="Times New Roman"/>
          <w:kern w:val="1"/>
          <w:sz w:val="22"/>
          <w:szCs w:val="22"/>
          <w:lang w:val="en-US" w:bidi="ar-SA"/>
        </w:rPr>
        <w:t>Lienhoop</w:t>
      </w:r>
      <w:r w:rsidR="00252156">
        <w:rPr>
          <w:rFonts w:ascii="Times New Roman" w:eastAsia="Arial Unicode MS" w:hAnsi="Times New Roman" w:cs="Times New Roman"/>
          <w:kern w:val="1"/>
          <w:sz w:val="22"/>
          <w:szCs w:val="22"/>
          <w:lang w:val="en-US" w:bidi="ar-SA"/>
        </w:rPr>
        <w:t xml:space="preserve"> and </w:t>
      </w:r>
      <w:r w:rsidR="00252156" w:rsidRPr="00252156">
        <w:rPr>
          <w:rFonts w:ascii="Times New Roman" w:eastAsia="Arial Unicode MS" w:hAnsi="Times New Roman" w:cs="Times New Roman"/>
          <w:kern w:val="1"/>
          <w:sz w:val="22"/>
          <w:szCs w:val="22"/>
          <w:lang w:val="en-US" w:bidi="ar-SA"/>
        </w:rPr>
        <w:t>Messner</w:t>
      </w:r>
      <w:r w:rsidR="00252156">
        <w:rPr>
          <w:rFonts w:ascii="Times New Roman" w:eastAsia="Arial Unicode MS" w:hAnsi="Times New Roman" w:cs="Times New Roman"/>
          <w:kern w:val="1"/>
          <w:sz w:val="22"/>
          <w:szCs w:val="22"/>
          <w:lang w:val="en-US" w:bidi="ar-SA"/>
        </w:rPr>
        <w:t xml:space="preserve"> </w:t>
      </w:r>
      <w:r w:rsidR="00252156" w:rsidRPr="00252156">
        <w:rPr>
          <w:rFonts w:ascii="Times New Roman" w:eastAsia="Arial Unicode MS" w:hAnsi="Times New Roman" w:cs="Times New Roman"/>
          <w:kern w:val="1"/>
          <w:sz w:val="22"/>
          <w:szCs w:val="22"/>
          <w:lang w:val="en-US" w:bidi="ar-SA"/>
        </w:rPr>
        <w:t>2009</w:t>
      </w:r>
      <w:r w:rsidR="00252156">
        <w:rPr>
          <w:rFonts w:ascii="Times New Roman" w:eastAsia="Arial Unicode MS" w:hAnsi="Times New Roman" w:cs="Times New Roman"/>
          <w:kern w:val="1"/>
          <w:sz w:val="22"/>
          <w:szCs w:val="22"/>
          <w:lang w:val="en-US" w:bidi="ar-SA"/>
        </w:rPr>
        <w:t xml:space="preserve">) integrated, interdisciplinary </w:t>
      </w:r>
      <w:r w:rsidR="002467D4">
        <w:rPr>
          <w:rFonts w:ascii="Times New Roman" w:eastAsia="Arial Unicode MS" w:hAnsi="Times New Roman" w:cs="Times New Roman"/>
          <w:kern w:val="1"/>
          <w:sz w:val="22"/>
          <w:szCs w:val="22"/>
          <w:lang w:val="en-US" w:bidi="ar-SA"/>
        </w:rPr>
        <w:t xml:space="preserve">political ecology </w:t>
      </w:r>
      <w:r>
        <w:rPr>
          <w:rFonts w:ascii="Times New Roman" w:eastAsia="Arial Unicode MS" w:hAnsi="Times New Roman" w:cs="Times New Roman"/>
          <w:kern w:val="1"/>
          <w:sz w:val="22"/>
          <w:szCs w:val="22"/>
          <w:lang w:val="en-US" w:bidi="ar-SA"/>
        </w:rPr>
        <w:t xml:space="preserve">- </w:t>
      </w:r>
      <w:r w:rsidR="002467D4">
        <w:rPr>
          <w:rFonts w:ascii="Times New Roman" w:eastAsia="Arial Unicode MS" w:hAnsi="Times New Roman" w:cs="Times New Roman"/>
          <w:kern w:val="1"/>
          <w:sz w:val="22"/>
          <w:szCs w:val="22"/>
          <w:lang w:val="en-US" w:bidi="ar-SA"/>
        </w:rPr>
        <w:t xml:space="preserve">or ecological economics based explorations are still </w:t>
      </w:r>
      <w:r w:rsidR="00252156">
        <w:rPr>
          <w:rFonts w:ascii="Times New Roman" w:eastAsia="Arial Unicode MS" w:hAnsi="Times New Roman" w:cs="Times New Roman"/>
          <w:kern w:val="1"/>
          <w:sz w:val="22"/>
          <w:szCs w:val="22"/>
          <w:lang w:val="en-US" w:bidi="ar-SA"/>
        </w:rPr>
        <w:t>rare.</w:t>
      </w:r>
      <w:r w:rsidR="002467D4">
        <w:rPr>
          <w:rFonts w:ascii="Times New Roman" w:eastAsia="Arial Unicode MS" w:hAnsi="Times New Roman" w:cs="Times New Roman"/>
          <w:kern w:val="1"/>
          <w:sz w:val="22"/>
          <w:szCs w:val="22"/>
          <w:lang w:val="en-US" w:bidi="ar-SA"/>
        </w:rPr>
        <w:t xml:space="preserve"> </w:t>
      </w:r>
      <w:r w:rsidR="0077410C">
        <w:rPr>
          <w:rFonts w:ascii="Times New Roman" w:eastAsia="Arial Unicode MS" w:hAnsi="Times New Roman" w:cs="Times New Roman"/>
          <w:kern w:val="1"/>
          <w:sz w:val="22"/>
          <w:szCs w:val="22"/>
          <w:lang w:val="en-US" w:bidi="ar-SA"/>
        </w:rPr>
        <w:t xml:space="preserve">This is </w:t>
      </w:r>
      <w:r w:rsidR="00FE7405">
        <w:rPr>
          <w:rFonts w:ascii="Times New Roman" w:eastAsia="Arial Unicode MS" w:hAnsi="Times New Roman" w:cs="Times New Roman"/>
          <w:kern w:val="1"/>
          <w:sz w:val="22"/>
          <w:szCs w:val="22"/>
          <w:lang w:val="en-US" w:bidi="ar-SA"/>
        </w:rPr>
        <w:t>surprising</w:t>
      </w:r>
      <w:r w:rsidR="0077410C">
        <w:rPr>
          <w:rFonts w:ascii="Times New Roman" w:eastAsia="Arial Unicode MS" w:hAnsi="Times New Roman" w:cs="Times New Roman"/>
          <w:kern w:val="1"/>
          <w:sz w:val="22"/>
          <w:szCs w:val="22"/>
          <w:lang w:val="en-US" w:bidi="ar-SA"/>
        </w:rPr>
        <w:t xml:space="preserve"> because mining activity </w:t>
      </w:r>
      <w:r>
        <w:rPr>
          <w:rFonts w:ascii="Times New Roman" w:eastAsia="Arial Unicode MS" w:hAnsi="Times New Roman" w:cs="Times New Roman"/>
          <w:kern w:val="1"/>
          <w:sz w:val="22"/>
          <w:szCs w:val="22"/>
          <w:lang w:val="en-US" w:bidi="ar-SA"/>
        </w:rPr>
        <w:t>has been a source of concerns, conflict and confrontation</w:t>
      </w:r>
      <w:r w:rsidR="0077410C">
        <w:rPr>
          <w:rFonts w:ascii="Times New Roman" w:eastAsia="Arial Unicode MS" w:hAnsi="Times New Roman" w:cs="Times New Roman"/>
          <w:kern w:val="1"/>
          <w:sz w:val="22"/>
          <w:szCs w:val="22"/>
          <w:lang w:val="en-US" w:bidi="ar-SA"/>
        </w:rPr>
        <w:t xml:space="preserve"> for</w:t>
      </w:r>
      <w:r w:rsidR="00BA6DCD">
        <w:rPr>
          <w:rFonts w:ascii="Times New Roman" w:eastAsia="Arial Unicode MS" w:hAnsi="Times New Roman" w:cs="Times New Roman"/>
          <w:kern w:val="1"/>
          <w:sz w:val="22"/>
          <w:szCs w:val="22"/>
          <w:lang w:val="en-US" w:bidi="ar-SA"/>
        </w:rPr>
        <w:t xml:space="preserve"> many years. </w:t>
      </w:r>
      <w:r w:rsidR="00FE7405">
        <w:rPr>
          <w:rFonts w:ascii="Times New Roman" w:eastAsia="Arial Unicode MS" w:hAnsi="Times New Roman" w:cs="Times New Roman"/>
          <w:kern w:val="1"/>
          <w:sz w:val="22"/>
          <w:szCs w:val="22"/>
          <w:lang w:val="en-US" w:bidi="ar-SA"/>
        </w:rPr>
        <w:t>Germany</w:t>
      </w:r>
      <w:r>
        <w:rPr>
          <w:rFonts w:ascii="Times New Roman" w:eastAsia="Arial Unicode MS" w:hAnsi="Times New Roman" w:cs="Times New Roman"/>
          <w:kern w:val="1"/>
          <w:sz w:val="22"/>
          <w:szCs w:val="22"/>
          <w:lang w:val="en-US" w:bidi="ar-SA"/>
        </w:rPr>
        <w:t>,</w:t>
      </w:r>
      <w:r w:rsidR="00FE7405">
        <w:rPr>
          <w:rFonts w:ascii="Times New Roman" w:eastAsia="Arial Unicode MS" w:hAnsi="Times New Roman" w:cs="Times New Roman"/>
          <w:kern w:val="1"/>
          <w:sz w:val="22"/>
          <w:szCs w:val="22"/>
          <w:lang w:val="en-US" w:bidi="ar-SA"/>
        </w:rPr>
        <w:t xml:space="preserve"> with its</w:t>
      </w:r>
      <w:r w:rsidR="0077410C">
        <w:rPr>
          <w:rFonts w:ascii="Times New Roman" w:eastAsia="Arial Unicode MS" w:hAnsi="Times New Roman" w:cs="Times New Roman"/>
          <w:kern w:val="1"/>
          <w:sz w:val="22"/>
          <w:szCs w:val="22"/>
          <w:lang w:val="en-US" w:bidi="ar-SA"/>
        </w:rPr>
        <w:t xml:space="preserve"> </w:t>
      </w:r>
      <w:r w:rsidR="00FE7405">
        <w:rPr>
          <w:rFonts w:ascii="Times New Roman" w:eastAsia="Arial Unicode MS" w:hAnsi="Times New Roman" w:cs="Times New Roman"/>
          <w:kern w:val="1"/>
          <w:sz w:val="22"/>
          <w:szCs w:val="22"/>
          <w:lang w:val="en-US" w:bidi="ar-SA"/>
        </w:rPr>
        <w:t>strong green policy and low carbon path, existing movements</w:t>
      </w:r>
      <w:r>
        <w:rPr>
          <w:rFonts w:ascii="Times New Roman" w:eastAsia="Arial Unicode MS" w:hAnsi="Times New Roman" w:cs="Times New Roman"/>
          <w:kern w:val="1"/>
          <w:sz w:val="22"/>
          <w:szCs w:val="22"/>
          <w:lang w:val="en-US" w:bidi="ar-SA"/>
        </w:rPr>
        <w:t xml:space="preserve"> and </w:t>
      </w:r>
      <w:r w:rsidR="00FE7405">
        <w:rPr>
          <w:rFonts w:ascii="Times New Roman" w:eastAsia="Arial Unicode MS" w:hAnsi="Times New Roman" w:cs="Times New Roman"/>
          <w:kern w:val="1"/>
          <w:sz w:val="22"/>
          <w:szCs w:val="22"/>
          <w:lang w:val="en-US" w:bidi="ar-SA"/>
        </w:rPr>
        <w:t xml:space="preserve">social struggles should </w:t>
      </w:r>
      <w:r w:rsidR="00FE7405" w:rsidRPr="00FE7405">
        <w:rPr>
          <w:rFonts w:ascii="Times New Roman" w:eastAsia="Arial Unicode MS" w:hAnsi="Times New Roman" w:cs="Times New Roman"/>
          <w:kern w:val="1"/>
          <w:sz w:val="22"/>
          <w:szCs w:val="22"/>
          <w:lang w:val="en-US" w:bidi="ar-SA"/>
        </w:rPr>
        <w:t xml:space="preserve">find </w:t>
      </w:r>
      <w:r w:rsidR="00C26F78">
        <w:rPr>
          <w:rFonts w:ascii="Times New Roman" w:eastAsia="Arial Unicode MS" w:hAnsi="Times New Roman" w:cs="Times New Roman"/>
          <w:kern w:val="1"/>
          <w:sz w:val="22"/>
          <w:szCs w:val="22"/>
          <w:lang w:val="en-US" w:bidi="ar-SA"/>
        </w:rPr>
        <w:t xml:space="preserve">more sustainably </w:t>
      </w:r>
      <w:r w:rsidR="00FE7405" w:rsidRPr="00FE7405">
        <w:rPr>
          <w:rFonts w:ascii="Times New Roman" w:eastAsia="Arial Unicode MS" w:hAnsi="Times New Roman" w:cs="Times New Roman"/>
          <w:kern w:val="1"/>
          <w:sz w:val="22"/>
          <w:szCs w:val="22"/>
          <w:lang w:val="en-US" w:bidi="ar-SA"/>
        </w:rPr>
        <w:t>its way</w:t>
      </w:r>
      <w:r w:rsidR="00FE7405">
        <w:rPr>
          <w:rFonts w:ascii="Times New Roman" w:eastAsia="Arial Unicode MS" w:hAnsi="Times New Roman" w:cs="Times New Roman"/>
          <w:kern w:val="1"/>
          <w:sz w:val="22"/>
          <w:szCs w:val="22"/>
          <w:lang w:val="en-US" w:bidi="ar-SA"/>
        </w:rPr>
        <w:t xml:space="preserve"> into academic debates on de-growth, low-carbon economy, green economy, and commons.</w:t>
      </w:r>
    </w:p>
    <w:p w14:paraId="0360592A" w14:textId="77777777" w:rsidR="00D9412A" w:rsidRDefault="00D9412A" w:rsidP="00276BE0">
      <w:pPr>
        <w:widowControl/>
        <w:suppressAutoHyphens w:val="0"/>
        <w:ind w:right="34"/>
        <w:jc w:val="both"/>
        <w:rPr>
          <w:rFonts w:ascii="Times New Roman" w:eastAsia="Arial Unicode MS" w:hAnsi="Times New Roman" w:cs="Times New Roman"/>
          <w:kern w:val="1"/>
          <w:sz w:val="22"/>
          <w:szCs w:val="22"/>
          <w:lang w:val="en-US" w:bidi="ar-SA"/>
        </w:rPr>
      </w:pPr>
    </w:p>
    <w:p w14:paraId="668C3E63" w14:textId="77777777" w:rsidR="00C26F78" w:rsidRPr="00A369E8" w:rsidRDefault="00C26F78" w:rsidP="00276BE0">
      <w:pPr>
        <w:widowControl/>
        <w:suppressAutoHyphens w:val="0"/>
        <w:ind w:right="34"/>
        <w:jc w:val="both"/>
        <w:rPr>
          <w:rFonts w:ascii="Times New Roman" w:eastAsia="Arial Unicode MS" w:hAnsi="Times New Roman" w:cs="Times New Roman"/>
          <w:kern w:val="1"/>
          <w:sz w:val="22"/>
          <w:szCs w:val="22"/>
          <w:lang w:val="en-GB" w:bidi="ar-SA"/>
        </w:rPr>
      </w:pPr>
    </w:p>
    <w:p w14:paraId="60C70EDC" w14:textId="649D0A1D" w:rsidR="00C87B3A" w:rsidRDefault="00C87B3A" w:rsidP="007C4A18">
      <w:pPr>
        <w:widowControl/>
        <w:suppressAutoHyphens w:val="0"/>
        <w:ind w:right="34"/>
        <w:jc w:val="both"/>
        <w:rPr>
          <w:rFonts w:ascii="Times New Roman" w:eastAsia="Arial Unicode MS" w:hAnsi="Times New Roman" w:cs="Times New Roman"/>
          <w:b/>
          <w:kern w:val="1"/>
          <w:sz w:val="22"/>
          <w:szCs w:val="22"/>
          <w:lang w:val="en-US" w:bidi="ar-SA"/>
        </w:rPr>
      </w:pPr>
      <w:r>
        <w:rPr>
          <w:rFonts w:ascii="Times New Roman" w:eastAsia="Arial Unicode MS" w:hAnsi="Times New Roman" w:cs="Times New Roman"/>
          <w:b/>
          <w:kern w:val="1"/>
          <w:sz w:val="22"/>
          <w:szCs w:val="22"/>
          <w:lang w:val="en-US" w:bidi="ar-SA"/>
        </w:rPr>
        <w:t>2.</w:t>
      </w:r>
      <w:r w:rsidR="006765D2">
        <w:rPr>
          <w:rFonts w:ascii="Times New Roman" w:eastAsia="Arial Unicode MS" w:hAnsi="Times New Roman" w:cs="Times New Roman"/>
          <w:b/>
          <w:kern w:val="1"/>
          <w:sz w:val="22"/>
          <w:szCs w:val="22"/>
          <w:lang w:val="en-US" w:bidi="ar-SA"/>
        </w:rPr>
        <w:t>3</w:t>
      </w:r>
      <w:r>
        <w:rPr>
          <w:rFonts w:ascii="Times New Roman" w:eastAsia="Arial Unicode MS" w:hAnsi="Times New Roman" w:cs="Times New Roman"/>
          <w:b/>
          <w:kern w:val="1"/>
          <w:sz w:val="22"/>
          <w:szCs w:val="22"/>
          <w:lang w:val="en-US" w:bidi="ar-SA"/>
        </w:rPr>
        <w:t xml:space="preserve"> Theoretical background</w:t>
      </w:r>
    </w:p>
    <w:p w14:paraId="4B8A091A" w14:textId="77777777" w:rsidR="002A1F1F" w:rsidRDefault="002A1F1F" w:rsidP="000B6BEB">
      <w:pPr>
        <w:widowControl/>
        <w:suppressAutoHyphens w:val="0"/>
        <w:ind w:right="34"/>
        <w:jc w:val="both"/>
        <w:rPr>
          <w:rFonts w:ascii="Times New Roman" w:eastAsia="Times New Roman" w:hAnsi="Times New Roman" w:cs="Times New Roman"/>
          <w:sz w:val="20"/>
          <w:lang w:val="en-GB" w:eastAsia="en-US" w:bidi="ar-SA"/>
        </w:rPr>
      </w:pPr>
    </w:p>
    <w:p w14:paraId="68757564" w14:textId="72277832" w:rsidR="00650319" w:rsidRPr="001C41DB" w:rsidRDefault="002A1F1F" w:rsidP="00D91467">
      <w:pPr>
        <w:widowControl/>
        <w:suppressAutoHyphens w:val="0"/>
        <w:ind w:right="34"/>
        <w:jc w:val="both"/>
        <w:rPr>
          <w:rFonts w:ascii="Times New Roman" w:eastAsia="Times New Roman" w:hAnsi="Times New Roman" w:cs="Times New Roman"/>
          <w:sz w:val="22"/>
          <w:szCs w:val="22"/>
          <w:lang w:val="en-GB" w:eastAsia="en-US" w:bidi="ar-SA"/>
        </w:rPr>
      </w:pPr>
      <w:r w:rsidRPr="001C41DB">
        <w:rPr>
          <w:rFonts w:ascii="Times New Roman" w:eastAsia="Times New Roman" w:hAnsi="Times New Roman" w:cs="Times New Roman"/>
          <w:sz w:val="22"/>
          <w:szCs w:val="22"/>
          <w:lang w:val="en-GB" w:eastAsia="en-US" w:bidi="ar-SA"/>
        </w:rPr>
        <w:t xml:space="preserve">There is an increasing body of literature investigating the regional low-carbon economy in high polluting countries and industries (e.g. </w:t>
      </w:r>
      <w:r w:rsidR="00FC322C" w:rsidRPr="001C41DB">
        <w:rPr>
          <w:rFonts w:ascii="Times New Roman" w:eastAsia="Times New Roman" w:hAnsi="Times New Roman" w:cs="Times New Roman"/>
          <w:sz w:val="22"/>
          <w:szCs w:val="22"/>
          <w:lang w:val="en-GB" w:eastAsia="en-US" w:bidi="ar-SA"/>
        </w:rPr>
        <w:t>Robertson</w:t>
      </w:r>
      <w:r w:rsidR="00BF51BF">
        <w:rPr>
          <w:rFonts w:ascii="Times New Roman" w:eastAsia="Times New Roman" w:hAnsi="Times New Roman" w:cs="Times New Roman"/>
          <w:sz w:val="22"/>
          <w:szCs w:val="22"/>
          <w:lang w:val="en-GB" w:eastAsia="en-US" w:bidi="ar-SA"/>
        </w:rPr>
        <w:t>,</w:t>
      </w:r>
      <w:r w:rsidR="00FC322C" w:rsidRPr="001C41DB">
        <w:rPr>
          <w:rFonts w:ascii="Times New Roman" w:eastAsia="Times New Roman" w:hAnsi="Times New Roman" w:cs="Times New Roman"/>
          <w:sz w:val="22"/>
          <w:szCs w:val="22"/>
          <w:lang w:val="en-GB" w:eastAsia="en-US" w:bidi="ar-SA"/>
        </w:rPr>
        <w:t xml:space="preserve"> 2015; </w:t>
      </w:r>
      <w:r w:rsidRPr="001C41DB">
        <w:rPr>
          <w:rFonts w:ascii="Times New Roman" w:eastAsia="Times New Roman" w:hAnsi="Times New Roman" w:cs="Times New Roman"/>
          <w:sz w:val="22"/>
          <w:szCs w:val="22"/>
          <w:lang w:val="en-GB" w:eastAsia="en-US" w:bidi="ar-SA"/>
        </w:rPr>
        <w:t>Walz</w:t>
      </w:r>
      <w:r w:rsidR="00BF51BF">
        <w:rPr>
          <w:rFonts w:ascii="Times New Roman" w:eastAsia="Times New Roman" w:hAnsi="Times New Roman" w:cs="Times New Roman"/>
          <w:sz w:val="22"/>
          <w:szCs w:val="22"/>
          <w:lang w:val="en-GB" w:eastAsia="en-US" w:bidi="ar-SA"/>
        </w:rPr>
        <w:t>,</w:t>
      </w:r>
      <w:r w:rsidRPr="001C41DB">
        <w:rPr>
          <w:rFonts w:ascii="Times New Roman" w:eastAsia="Times New Roman" w:hAnsi="Times New Roman" w:cs="Times New Roman"/>
          <w:sz w:val="22"/>
          <w:szCs w:val="22"/>
          <w:lang w:val="en-GB" w:eastAsia="en-US" w:bidi="ar-SA"/>
        </w:rPr>
        <w:t xml:space="preserve"> 2011; Zhang et al.</w:t>
      </w:r>
      <w:r w:rsidR="00BF51BF">
        <w:rPr>
          <w:rFonts w:ascii="Times New Roman" w:eastAsia="Times New Roman" w:hAnsi="Times New Roman" w:cs="Times New Roman"/>
          <w:sz w:val="22"/>
          <w:szCs w:val="22"/>
          <w:lang w:val="en-GB" w:eastAsia="en-US" w:bidi="ar-SA"/>
        </w:rPr>
        <w:t>,</w:t>
      </w:r>
      <w:r w:rsidRPr="001C41DB">
        <w:rPr>
          <w:rFonts w:ascii="Times New Roman" w:eastAsia="Times New Roman" w:hAnsi="Times New Roman" w:cs="Times New Roman"/>
          <w:sz w:val="22"/>
          <w:szCs w:val="22"/>
          <w:lang w:val="en-GB" w:eastAsia="en-US" w:bidi="ar-SA"/>
        </w:rPr>
        <w:t xml:space="preserve"> 2015). </w:t>
      </w:r>
      <w:r w:rsidR="00FC322C" w:rsidRPr="001C41DB">
        <w:rPr>
          <w:rFonts w:ascii="Times New Roman" w:eastAsia="Times New Roman" w:hAnsi="Times New Roman" w:cs="Times New Roman"/>
          <w:sz w:val="22"/>
          <w:szCs w:val="22"/>
          <w:lang w:val="en-GB" w:eastAsia="en-US" w:bidi="ar-SA"/>
        </w:rPr>
        <w:t xml:space="preserve">While the studies have a cutting edge present day perspective, it seems worthwhile to investigate historical examples of emissions intensive countries that has opted for emission reduction. </w:t>
      </w:r>
      <w:r w:rsidR="00A52253" w:rsidRPr="001C41DB">
        <w:rPr>
          <w:rFonts w:ascii="Times New Roman" w:eastAsia="Times New Roman" w:hAnsi="Times New Roman" w:cs="Times New Roman"/>
          <w:sz w:val="22"/>
          <w:szCs w:val="22"/>
          <w:lang w:val="en-GB" w:eastAsia="en-US" w:bidi="ar-SA"/>
        </w:rPr>
        <w:t xml:space="preserve">The fact that China as a modern day unitary socialist one-party state is in the focus of research makes it interesting to investigate further socialist high carbon </w:t>
      </w:r>
      <w:r w:rsidR="0004637D" w:rsidRPr="001C41DB">
        <w:rPr>
          <w:rFonts w:ascii="Times New Roman" w:eastAsia="Times New Roman" w:hAnsi="Times New Roman" w:cs="Times New Roman"/>
          <w:sz w:val="22"/>
          <w:szCs w:val="22"/>
          <w:lang w:val="en-GB" w:eastAsia="en-US" w:bidi="ar-SA"/>
        </w:rPr>
        <w:t>economie</w:t>
      </w:r>
      <w:r w:rsidR="00A52253" w:rsidRPr="001C41DB">
        <w:rPr>
          <w:rFonts w:ascii="Times New Roman" w:eastAsia="Times New Roman" w:hAnsi="Times New Roman" w:cs="Times New Roman"/>
          <w:sz w:val="22"/>
          <w:szCs w:val="22"/>
          <w:lang w:val="en-GB" w:eastAsia="en-US" w:bidi="ar-SA"/>
        </w:rPr>
        <w:t>s.</w:t>
      </w:r>
      <w:r w:rsidR="0004637D" w:rsidRPr="001C41DB">
        <w:rPr>
          <w:rFonts w:ascii="Times New Roman" w:eastAsia="Times New Roman" w:hAnsi="Times New Roman" w:cs="Times New Roman"/>
          <w:sz w:val="22"/>
          <w:szCs w:val="22"/>
          <w:lang w:val="en-GB" w:eastAsia="en-US" w:bidi="ar-SA"/>
        </w:rPr>
        <w:t xml:space="preserve"> </w:t>
      </w:r>
      <w:r w:rsidR="00FC6D6B" w:rsidRPr="001C41DB">
        <w:rPr>
          <w:rFonts w:ascii="Times New Roman" w:eastAsia="Times New Roman" w:hAnsi="Times New Roman" w:cs="Times New Roman"/>
          <w:sz w:val="22"/>
          <w:szCs w:val="22"/>
          <w:lang w:val="en-GB" w:eastAsia="en-US" w:bidi="ar-SA"/>
        </w:rPr>
        <w:t xml:space="preserve">Being the top lignite mining country in the world the GDR was comparable to present day </w:t>
      </w:r>
      <w:r w:rsidR="000B6BEB" w:rsidRPr="001C41DB">
        <w:rPr>
          <w:rFonts w:ascii="Times New Roman" w:eastAsia="Times New Roman" w:hAnsi="Times New Roman" w:cs="Times New Roman"/>
          <w:sz w:val="22"/>
          <w:szCs w:val="22"/>
          <w:lang w:val="en-GB" w:eastAsia="en-US" w:bidi="ar-SA"/>
        </w:rPr>
        <w:t xml:space="preserve">neoextractivist countries </w:t>
      </w:r>
      <w:r w:rsidR="0076334B" w:rsidRPr="001C41DB">
        <w:rPr>
          <w:rFonts w:ascii="Times New Roman" w:eastAsia="Times New Roman" w:hAnsi="Times New Roman" w:cs="Times New Roman"/>
          <w:sz w:val="22"/>
          <w:szCs w:val="22"/>
          <w:lang w:val="en-GB" w:eastAsia="en-US" w:bidi="ar-SA"/>
        </w:rPr>
        <w:t>(Acosta</w:t>
      </w:r>
      <w:r w:rsidR="00BF51BF">
        <w:rPr>
          <w:rFonts w:ascii="Times New Roman" w:eastAsia="Times New Roman" w:hAnsi="Times New Roman" w:cs="Times New Roman"/>
          <w:sz w:val="22"/>
          <w:szCs w:val="22"/>
          <w:lang w:val="en-GB" w:eastAsia="en-US" w:bidi="ar-SA"/>
        </w:rPr>
        <w:t>,</w:t>
      </w:r>
      <w:r w:rsidR="0076334B" w:rsidRPr="001C41DB">
        <w:rPr>
          <w:rFonts w:ascii="Times New Roman" w:eastAsia="Times New Roman" w:hAnsi="Times New Roman" w:cs="Times New Roman"/>
          <w:sz w:val="22"/>
          <w:szCs w:val="22"/>
          <w:lang w:val="en-GB" w:eastAsia="en-US" w:bidi="ar-SA"/>
        </w:rPr>
        <w:t xml:space="preserve"> 2013; </w:t>
      </w:r>
      <w:r w:rsidR="00BF51BF">
        <w:rPr>
          <w:rFonts w:ascii="Times New Roman" w:eastAsia="Times New Roman" w:hAnsi="Times New Roman" w:cs="Times New Roman"/>
          <w:sz w:val="22"/>
          <w:szCs w:val="22"/>
          <w:lang w:val="en-GB" w:eastAsia="en-US" w:bidi="ar-SA"/>
        </w:rPr>
        <w:t>Dougherty and</w:t>
      </w:r>
      <w:r w:rsidR="00421955" w:rsidRPr="001C41DB">
        <w:rPr>
          <w:rFonts w:ascii="Times New Roman" w:eastAsia="Times New Roman" w:hAnsi="Times New Roman" w:cs="Times New Roman"/>
          <w:sz w:val="22"/>
          <w:szCs w:val="22"/>
          <w:lang w:val="en-GB" w:eastAsia="en-US" w:bidi="ar-SA"/>
        </w:rPr>
        <w:t xml:space="preserve"> Olsen, 2014; </w:t>
      </w:r>
      <w:r w:rsidR="0076334B" w:rsidRPr="001C41DB">
        <w:rPr>
          <w:rFonts w:ascii="Times New Roman" w:eastAsia="Times New Roman" w:hAnsi="Times New Roman" w:cs="Times New Roman"/>
          <w:sz w:val="22"/>
          <w:szCs w:val="22"/>
          <w:lang w:val="en-GB" w:eastAsia="en-US" w:bidi="ar-SA"/>
        </w:rPr>
        <w:t xml:space="preserve">Gudynas 2009) </w:t>
      </w:r>
      <w:r w:rsidR="000B6BEB" w:rsidRPr="001C41DB">
        <w:rPr>
          <w:rFonts w:ascii="Times New Roman" w:eastAsia="Times New Roman" w:hAnsi="Times New Roman" w:cs="Times New Roman"/>
          <w:sz w:val="22"/>
          <w:szCs w:val="22"/>
          <w:lang w:val="en-GB" w:eastAsia="en-US" w:bidi="ar-SA"/>
        </w:rPr>
        <w:t xml:space="preserve">such as Bolivia, Ecuador or Venezuela. </w:t>
      </w:r>
      <w:r w:rsidR="00877E3E" w:rsidRPr="001C41DB">
        <w:rPr>
          <w:rFonts w:ascii="Times New Roman" w:eastAsia="Times New Roman" w:hAnsi="Times New Roman" w:cs="Times New Roman"/>
          <w:sz w:val="22"/>
          <w:szCs w:val="22"/>
          <w:lang w:val="en-GB" w:eastAsia="en-US" w:bidi="ar-SA"/>
        </w:rPr>
        <w:t xml:space="preserve">Although </w:t>
      </w:r>
      <w:r w:rsidR="00AA6C26">
        <w:rPr>
          <w:rFonts w:ascii="Times New Roman" w:eastAsia="Times New Roman" w:hAnsi="Times New Roman" w:cs="Times New Roman"/>
          <w:sz w:val="22"/>
          <w:szCs w:val="22"/>
          <w:lang w:val="en-GB" w:eastAsia="en-US" w:bidi="ar-SA"/>
        </w:rPr>
        <w:t>E</w:t>
      </w:r>
      <w:r w:rsidR="002147D9">
        <w:rPr>
          <w:rFonts w:ascii="Times New Roman" w:eastAsia="Times New Roman" w:hAnsi="Times New Roman" w:cs="Times New Roman"/>
          <w:sz w:val="22"/>
          <w:szCs w:val="22"/>
          <w:lang w:val="en-GB" w:eastAsia="en-US" w:bidi="ar-SA"/>
        </w:rPr>
        <w:t>a</w:t>
      </w:r>
      <w:r w:rsidR="00AA6C26">
        <w:rPr>
          <w:rFonts w:ascii="Times New Roman" w:eastAsia="Times New Roman" w:hAnsi="Times New Roman" w:cs="Times New Roman"/>
          <w:sz w:val="22"/>
          <w:szCs w:val="22"/>
          <w:lang w:val="en-GB" w:eastAsia="en-US" w:bidi="ar-SA"/>
        </w:rPr>
        <w:t>st Germany</w:t>
      </w:r>
      <w:r w:rsidR="00AA6C26" w:rsidRPr="001C41DB">
        <w:rPr>
          <w:rFonts w:ascii="Times New Roman" w:eastAsia="Times New Roman" w:hAnsi="Times New Roman" w:cs="Times New Roman"/>
          <w:sz w:val="22"/>
          <w:szCs w:val="22"/>
          <w:lang w:val="en-GB" w:eastAsia="en-US" w:bidi="ar-SA"/>
        </w:rPr>
        <w:t xml:space="preserve"> </w:t>
      </w:r>
      <w:r w:rsidR="00877E3E" w:rsidRPr="001C41DB">
        <w:rPr>
          <w:rFonts w:ascii="Times New Roman" w:eastAsia="Times New Roman" w:hAnsi="Times New Roman" w:cs="Times New Roman"/>
          <w:sz w:val="22"/>
          <w:szCs w:val="22"/>
          <w:lang w:val="en-GB" w:eastAsia="en-US" w:bidi="ar-SA"/>
        </w:rPr>
        <w:t>implemented a new type of extractivism</w:t>
      </w:r>
      <w:r w:rsidR="00AA6C26">
        <w:rPr>
          <w:rFonts w:ascii="Times New Roman" w:eastAsia="Times New Roman" w:hAnsi="Times New Roman" w:cs="Times New Roman"/>
          <w:sz w:val="22"/>
          <w:szCs w:val="22"/>
          <w:lang w:val="en-GB" w:eastAsia="en-US" w:bidi="ar-SA"/>
        </w:rPr>
        <w:t xml:space="preserve"> </w:t>
      </w:r>
      <w:r w:rsidR="00877E3E" w:rsidRPr="001C41DB">
        <w:rPr>
          <w:rFonts w:ascii="Times New Roman" w:eastAsia="Times New Roman" w:hAnsi="Times New Roman" w:cs="Times New Roman"/>
          <w:sz w:val="22"/>
          <w:szCs w:val="22"/>
          <w:lang w:val="en-GB" w:eastAsia="en-US" w:bidi="ar-SA"/>
        </w:rPr>
        <w:t>as part of advancing socialism, the social and environmental impacts remained unaltered</w:t>
      </w:r>
      <w:r w:rsidR="00AA6C26">
        <w:rPr>
          <w:rFonts w:ascii="Times New Roman" w:eastAsia="Times New Roman" w:hAnsi="Times New Roman" w:cs="Times New Roman"/>
          <w:sz w:val="22"/>
          <w:szCs w:val="22"/>
          <w:lang w:val="en-GB" w:eastAsia="en-US" w:bidi="ar-SA"/>
        </w:rPr>
        <w:t>;</w:t>
      </w:r>
      <w:r w:rsidR="00877E3E" w:rsidRPr="001C41DB">
        <w:rPr>
          <w:rFonts w:ascii="Times New Roman" w:eastAsia="Times New Roman" w:hAnsi="Times New Roman" w:cs="Times New Roman"/>
          <w:sz w:val="22"/>
          <w:szCs w:val="22"/>
          <w:lang w:val="en-GB" w:eastAsia="en-US" w:bidi="ar-SA"/>
        </w:rPr>
        <w:t xml:space="preserve"> </w:t>
      </w:r>
      <w:r w:rsidR="00AA6C26">
        <w:rPr>
          <w:rFonts w:ascii="Times New Roman" w:eastAsia="Times New Roman" w:hAnsi="Times New Roman" w:cs="Times New Roman"/>
          <w:sz w:val="22"/>
          <w:szCs w:val="22"/>
          <w:lang w:val="en-GB" w:eastAsia="en-US" w:bidi="ar-SA"/>
        </w:rPr>
        <w:t>as</w:t>
      </w:r>
      <w:r w:rsidR="00AA6C26" w:rsidRPr="001C41DB">
        <w:rPr>
          <w:rFonts w:ascii="Times New Roman" w:eastAsia="Times New Roman" w:hAnsi="Times New Roman" w:cs="Times New Roman"/>
          <w:sz w:val="22"/>
          <w:szCs w:val="22"/>
          <w:lang w:val="en-GB" w:eastAsia="en-US" w:bidi="ar-SA"/>
        </w:rPr>
        <w:t xml:space="preserve"> </w:t>
      </w:r>
      <w:r w:rsidR="00AA6C26">
        <w:rPr>
          <w:rFonts w:ascii="Times New Roman" w:eastAsia="Times New Roman" w:hAnsi="Times New Roman" w:cs="Times New Roman"/>
          <w:sz w:val="22"/>
          <w:szCs w:val="22"/>
          <w:lang w:val="en-GB" w:eastAsia="en-US" w:bidi="ar-SA"/>
        </w:rPr>
        <w:t xml:space="preserve">a </w:t>
      </w:r>
      <w:r w:rsidR="00877E3E" w:rsidRPr="001C41DB">
        <w:rPr>
          <w:rFonts w:ascii="Times New Roman" w:eastAsia="Times New Roman" w:hAnsi="Times New Roman" w:cs="Times New Roman"/>
          <w:sz w:val="22"/>
          <w:szCs w:val="22"/>
          <w:lang w:val="en-GB" w:eastAsia="en-US" w:bidi="ar-SA"/>
        </w:rPr>
        <w:t>c</w:t>
      </w:r>
      <w:r w:rsidR="0076334B" w:rsidRPr="001C41DB">
        <w:rPr>
          <w:rFonts w:ascii="Times New Roman" w:eastAsia="Times New Roman" w:hAnsi="Times New Roman" w:cs="Times New Roman"/>
          <w:sz w:val="22"/>
          <w:szCs w:val="22"/>
          <w:lang w:val="en-GB" w:eastAsia="en-US" w:bidi="ar-SA"/>
        </w:rPr>
        <w:t>onsequence</w:t>
      </w:r>
      <w:r w:rsidR="002147D9">
        <w:rPr>
          <w:rFonts w:ascii="Times New Roman" w:eastAsia="Times New Roman" w:hAnsi="Times New Roman" w:cs="Times New Roman"/>
          <w:sz w:val="22"/>
          <w:szCs w:val="22"/>
          <w:lang w:val="en-GB" w:eastAsia="en-US" w:bidi="ar-SA"/>
        </w:rPr>
        <w:t>,</w:t>
      </w:r>
      <w:r w:rsidR="0076334B" w:rsidRPr="001C41DB">
        <w:rPr>
          <w:rFonts w:ascii="Times New Roman" w:eastAsia="Times New Roman" w:hAnsi="Times New Roman" w:cs="Times New Roman"/>
          <w:sz w:val="22"/>
          <w:szCs w:val="22"/>
          <w:lang w:val="en-GB" w:eastAsia="en-US" w:bidi="ar-SA"/>
        </w:rPr>
        <w:t xml:space="preserve"> </w:t>
      </w:r>
      <w:r w:rsidR="002147D9">
        <w:rPr>
          <w:rFonts w:ascii="Times New Roman" w:eastAsia="Times New Roman" w:hAnsi="Times New Roman" w:cs="Times New Roman"/>
          <w:sz w:val="22"/>
          <w:szCs w:val="22"/>
          <w:lang w:val="en-GB" w:eastAsia="en-US" w:bidi="ar-SA"/>
        </w:rPr>
        <w:t xml:space="preserve">the conditions associated with </w:t>
      </w:r>
      <w:r w:rsidR="0076334B" w:rsidRPr="001C41DB">
        <w:rPr>
          <w:rFonts w:ascii="Times New Roman" w:eastAsia="Times New Roman" w:hAnsi="Times New Roman" w:cs="Times New Roman"/>
          <w:sz w:val="22"/>
          <w:szCs w:val="22"/>
          <w:lang w:val="en-GB" w:eastAsia="en-US" w:bidi="ar-SA"/>
        </w:rPr>
        <w:t xml:space="preserve">extractive </w:t>
      </w:r>
      <w:r w:rsidR="002147D9" w:rsidRPr="001C41DB">
        <w:rPr>
          <w:rFonts w:ascii="Times New Roman" w:eastAsia="Times New Roman" w:hAnsi="Times New Roman" w:cs="Times New Roman"/>
          <w:sz w:val="22"/>
          <w:szCs w:val="22"/>
          <w:lang w:val="en-GB" w:eastAsia="en-US" w:bidi="ar-SA"/>
        </w:rPr>
        <w:t>activit</w:t>
      </w:r>
      <w:r w:rsidR="002147D9">
        <w:rPr>
          <w:rFonts w:ascii="Times New Roman" w:eastAsia="Times New Roman" w:hAnsi="Times New Roman" w:cs="Times New Roman"/>
          <w:sz w:val="22"/>
          <w:szCs w:val="22"/>
          <w:lang w:val="en-GB" w:eastAsia="en-US" w:bidi="ar-SA"/>
        </w:rPr>
        <w:t>ies</w:t>
      </w:r>
      <w:r w:rsidR="002147D9" w:rsidRPr="001C41DB">
        <w:rPr>
          <w:rFonts w:ascii="Times New Roman" w:eastAsia="Times New Roman" w:hAnsi="Times New Roman" w:cs="Times New Roman"/>
          <w:sz w:val="22"/>
          <w:szCs w:val="22"/>
          <w:lang w:val="en-GB" w:eastAsia="en-US" w:bidi="ar-SA"/>
        </w:rPr>
        <w:t xml:space="preserve"> </w:t>
      </w:r>
      <w:r w:rsidR="002147D9">
        <w:rPr>
          <w:rFonts w:ascii="Times New Roman" w:eastAsia="Times New Roman" w:hAnsi="Times New Roman" w:cs="Times New Roman"/>
          <w:sz w:val="22"/>
          <w:szCs w:val="22"/>
          <w:lang w:val="en-GB" w:eastAsia="en-US" w:bidi="ar-SA"/>
        </w:rPr>
        <w:t>in the country generally deteriorated</w:t>
      </w:r>
      <w:r w:rsidR="00877E3E" w:rsidRPr="001C41DB">
        <w:rPr>
          <w:rFonts w:ascii="Times New Roman" w:eastAsia="Times New Roman" w:hAnsi="Times New Roman" w:cs="Times New Roman"/>
          <w:sz w:val="22"/>
          <w:szCs w:val="22"/>
          <w:lang w:val="en-GB" w:eastAsia="en-US" w:bidi="ar-SA"/>
        </w:rPr>
        <w:t>.</w:t>
      </w:r>
      <w:r w:rsidR="0076334B" w:rsidRPr="001C41DB">
        <w:rPr>
          <w:rFonts w:ascii="Times New Roman" w:eastAsia="Times New Roman" w:hAnsi="Times New Roman" w:cs="Times New Roman"/>
          <w:sz w:val="22"/>
          <w:szCs w:val="22"/>
          <w:lang w:val="en-GB" w:eastAsia="en-US" w:bidi="ar-SA"/>
        </w:rPr>
        <w:t xml:space="preserve"> </w:t>
      </w:r>
      <w:r w:rsidR="002147D9">
        <w:rPr>
          <w:rFonts w:ascii="Times New Roman" w:eastAsia="Times New Roman" w:hAnsi="Times New Roman" w:cs="Times New Roman"/>
          <w:sz w:val="22"/>
          <w:szCs w:val="22"/>
          <w:lang w:val="en-GB" w:eastAsia="en-US" w:bidi="ar-SA"/>
        </w:rPr>
        <w:t>The East German</w:t>
      </w:r>
      <w:r w:rsidR="0076334B" w:rsidRPr="001C41DB">
        <w:rPr>
          <w:rFonts w:ascii="Times New Roman" w:eastAsia="Times New Roman" w:hAnsi="Times New Roman" w:cs="Times New Roman"/>
          <w:sz w:val="22"/>
          <w:szCs w:val="22"/>
          <w:lang w:val="en-GB" w:eastAsia="en-US" w:bidi="ar-SA"/>
        </w:rPr>
        <w:t xml:space="preserve"> government was </w:t>
      </w:r>
      <w:r w:rsidR="002147D9">
        <w:rPr>
          <w:rFonts w:ascii="Times New Roman" w:eastAsia="Times New Roman" w:hAnsi="Times New Roman" w:cs="Times New Roman"/>
          <w:sz w:val="22"/>
          <w:szCs w:val="22"/>
          <w:lang w:val="en-GB" w:eastAsia="en-US" w:bidi="ar-SA"/>
        </w:rPr>
        <w:t>un</w:t>
      </w:r>
      <w:r w:rsidR="0076334B" w:rsidRPr="001C41DB">
        <w:rPr>
          <w:rFonts w:ascii="Times New Roman" w:eastAsia="Times New Roman" w:hAnsi="Times New Roman" w:cs="Times New Roman"/>
          <w:sz w:val="22"/>
          <w:szCs w:val="22"/>
          <w:lang w:val="en-GB" w:eastAsia="en-US" w:bidi="ar-SA"/>
        </w:rPr>
        <w:t>able to find a st</w:t>
      </w:r>
      <w:r w:rsidR="00421955" w:rsidRPr="001C41DB">
        <w:rPr>
          <w:rFonts w:ascii="Times New Roman" w:eastAsia="Times New Roman" w:hAnsi="Times New Roman" w:cs="Times New Roman"/>
          <w:sz w:val="22"/>
          <w:szCs w:val="22"/>
          <w:lang w:val="en-GB" w:eastAsia="en-US" w:bidi="ar-SA"/>
        </w:rPr>
        <w:t>r</w:t>
      </w:r>
      <w:r w:rsidR="0076334B" w:rsidRPr="001C41DB">
        <w:rPr>
          <w:rFonts w:ascii="Times New Roman" w:eastAsia="Times New Roman" w:hAnsi="Times New Roman" w:cs="Times New Roman"/>
          <w:sz w:val="22"/>
          <w:szCs w:val="22"/>
          <w:lang w:val="en-GB" w:eastAsia="en-US" w:bidi="ar-SA"/>
        </w:rPr>
        <w:t xml:space="preserve">ategy </w:t>
      </w:r>
      <w:r w:rsidR="002147D9">
        <w:rPr>
          <w:rFonts w:ascii="Times New Roman" w:eastAsia="Times New Roman" w:hAnsi="Times New Roman" w:cs="Times New Roman"/>
          <w:sz w:val="22"/>
          <w:szCs w:val="22"/>
          <w:lang w:val="en-GB" w:eastAsia="en-US" w:bidi="ar-SA"/>
        </w:rPr>
        <w:t>to enable the</w:t>
      </w:r>
      <w:r w:rsidR="00AA6C26">
        <w:rPr>
          <w:rFonts w:ascii="Times New Roman" w:eastAsia="Times New Roman" w:hAnsi="Times New Roman" w:cs="Times New Roman"/>
          <w:sz w:val="22"/>
          <w:szCs w:val="22"/>
          <w:lang w:val="en-GB" w:eastAsia="en-US" w:bidi="ar-SA"/>
        </w:rPr>
        <w:t xml:space="preserve"> </w:t>
      </w:r>
      <w:r w:rsidR="0004637D" w:rsidRPr="00AA3334">
        <w:rPr>
          <w:rFonts w:ascii="Times New Roman" w:eastAsia="Times New Roman" w:hAnsi="Times New Roman" w:cs="Times New Roman"/>
          <w:i/>
          <w:sz w:val="22"/>
          <w:szCs w:val="22"/>
          <w:lang w:val="en-GB" w:eastAsia="en-US" w:bidi="ar-SA"/>
        </w:rPr>
        <w:t>buen vivir</w:t>
      </w:r>
      <w:r w:rsidR="00AA6C26">
        <w:rPr>
          <w:rFonts w:ascii="Times New Roman" w:eastAsia="Times New Roman" w:hAnsi="Times New Roman" w:cs="Times New Roman"/>
          <w:i/>
          <w:sz w:val="22"/>
          <w:szCs w:val="22"/>
          <w:lang w:val="en-GB" w:eastAsia="en-US" w:bidi="ar-SA"/>
        </w:rPr>
        <w:t xml:space="preserve"> </w:t>
      </w:r>
      <w:r w:rsidR="00AA6C26" w:rsidRPr="00AA3334">
        <w:rPr>
          <w:rFonts w:ascii="Times New Roman" w:eastAsia="Times New Roman" w:hAnsi="Times New Roman" w:cs="Times New Roman"/>
          <w:sz w:val="22"/>
          <w:szCs w:val="22"/>
          <w:lang w:val="en-GB" w:eastAsia="en-US" w:bidi="ar-SA"/>
        </w:rPr>
        <w:t>(</w:t>
      </w:r>
      <w:r w:rsidR="00AA6C26" w:rsidRPr="001C41DB">
        <w:rPr>
          <w:rFonts w:ascii="Times New Roman" w:eastAsia="Times New Roman" w:hAnsi="Times New Roman" w:cs="Times New Roman"/>
          <w:sz w:val="22"/>
          <w:szCs w:val="22"/>
          <w:lang w:val="en-GB" w:eastAsia="en-US" w:bidi="ar-SA"/>
        </w:rPr>
        <w:t>“living well”</w:t>
      </w:r>
      <w:r w:rsidR="0004637D" w:rsidRPr="001C41DB">
        <w:rPr>
          <w:rFonts w:ascii="Times New Roman" w:eastAsia="Times New Roman" w:hAnsi="Times New Roman" w:cs="Times New Roman"/>
          <w:sz w:val="22"/>
          <w:szCs w:val="22"/>
          <w:lang w:val="en-GB" w:eastAsia="en-US" w:bidi="ar-SA"/>
        </w:rPr>
        <w:t xml:space="preserve">) </w:t>
      </w:r>
      <w:r w:rsidR="0076334B" w:rsidRPr="001C41DB">
        <w:rPr>
          <w:rFonts w:ascii="Times New Roman" w:eastAsia="Times New Roman" w:hAnsi="Times New Roman" w:cs="Times New Roman"/>
          <w:sz w:val="22"/>
          <w:szCs w:val="22"/>
          <w:lang w:val="en-GB" w:eastAsia="en-US" w:bidi="ar-SA"/>
        </w:rPr>
        <w:t xml:space="preserve">and to take advantage of non-renewable natural resources, turning them into a </w:t>
      </w:r>
      <w:r w:rsidR="002147D9">
        <w:rPr>
          <w:rFonts w:ascii="Times New Roman" w:eastAsia="Times New Roman" w:hAnsi="Times New Roman" w:cs="Times New Roman"/>
          <w:sz w:val="22"/>
          <w:szCs w:val="22"/>
          <w:lang w:val="en-GB" w:eastAsia="en-US" w:bidi="ar-SA"/>
        </w:rPr>
        <w:t>premium</w:t>
      </w:r>
      <w:r w:rsidR="0076334B" w:rsidRPr="001C41DB">
        <w:rPr>
          <w:rFonts w:ascii="Times New Roman" w:eastAsia="Times New Roman" w:hAnsi="Times New Roman" w:cs="Times New Roman"/>
          <w:sz w:val="22"/>
          <w:szCs w:val="22"/>
          <w:lang w:val="en-GB" w:eastAsia="en-US" w:bidi="ar-SA"/>
        </w:rPr>
        <w:t>.</w:t>
      </w:r>
      <w:r w:rsidR="00421955" w:rsidRPr="001C41DB">
        <w:rPr>
          <w:rFonts w:ascii="Times New Roman" w:eastAsia="Times New Roman" w:hAnsi="Times New Roman" w:cs="Times New Roman"/>
          <w:sz w:val="22"/>
          <w:szCs w:val="22"/>
          <w:lang w:val="en-GB" w:eastAsia="en-US" w:bidi="ar-SA"/>
        </w:rPr>
        <w:t xml:space="preserve"> </w:t>
      </w:r>
      <w:r w:rsidR="0019634F" w:rsidRPr="001C41DB">
        <w:rPr>
          <w:rFonts w:ascii="Times New Roman" w:eastAsia="Times New Roman" w:hAnsi="Times New Roman" w:cs="Times New Roman"/>
          <w:sz w:val="22"/>
          <w:szCs w:val="22"/>
          <w:lang w:val="en-GB" w:eastAsia="en-US" w:bidi="ar-SA"/>
        </w:rPr>
        <w:t>T</w:t>
      </w:r>
      <w:r w:rsidR="00421955" w:rsidRPr="001C41DB">
        <w:rPr>
          <w:rFonts w:ascii="Times New Roman" w:eastAsia="Times New Roman" w:hAnsi="Times New Roman" w:cs="Times New Roman"/>
          <w:sz w:val="22"/>
          <w:szCs w:val="22"/>
          <w:lang w:val="en-GB" w:eastAsia="en-US" w:bidi="ar-SA"/>
        </w:rPr>
        <w:t xml:space="preserve">he </w:t>
      </w:r>
      <w:r w:rsidR="00421955" w:rsidRPr="001C41DB">
        <w:rPr>
          <w:rFonts w:ascii="Times New Roman" w:eastAsia="Times New Roman" w:hAnsi="Times New Roman" w:cs="Times New Roman"/>
          <w:sz w:val="22"/>
          <w:szCs w:val="22"/>
          <w:lang w:val="en-GB" w:eastAsia="en-US" w:bidi="ar-SA"/>
        </w:rPr>
        <w:lastRenderedPageBreak/>
        <w:t>regional ecological emergency led to environmental injustice, with people living in contaminated areas having a much lower l</w:t>
      </w:r>
      <w:r w:rsidR="00C742FE" w:rsidRPr="001C41DB">
        <w:rPr>
          <w:rFonts w:ascii="Times New Roman" w:eastAsia="Times New Roman" w:hAnsi="Times New Roman" w:cs="Times New Roman"/>
          <w:sz w:val="22"/>
          <w:szCs w:val="22"/>
          <w:lang w:val="en-GB" w:eastAsia="en-US" w:bidi="ar-SA"/>
        </w:rPr>
        <w:t>i</w:t>
      </w:r>
      <w:r w:rsidR="00421955" w:rsidRPr="001C41DB">
        <w:rPr>
          <w:rFonts w:ascii="Times New Roman" w:eastAsia="Times New Roman" w:hAnsi="Times New Roman" w:cs="Times New Roman"/>
          <w:sz w:val="22"/>
          <w:szCs w:val="22"/>
          <w:lang w:val="en-GB" w:eastAsia="en-US" w:bidi="ar-SA"/>
        </w:rPr>
        <w:t xml:space="preserve">fe expectancy and </w:t>
      </w:r>
      <w:r w:rsidR="00C742FE" w:rsidRPr="001C41DB">
        <w:rPr>
          <w:rFonts w:ascii="Times New Roman" w:eastAsia="Times New Roman" w:hAnsi="Times New Roman" w:cs="Times New Roman"/>
          <w:sz w:val="22"/>
          <w:szCs w:val="22"/>
          <w:lang w:val="en-GB" w:eastAsia="en-US" w:bidi="ar-SA"/>
        </w:rPr>
        <w:t xml:space="preserve">manifold higher risk </w:t>
      </w:r>
      <w:r w:rsidR="00CD1AF0" w:rsidRPr="001C41DB">
        <w:rPr>
          <w:rFonts w:ascii="Times New Roman" w:eastAsia="Times New Roman" w:hAnsi="Times New Roman" w:cs="Times New Roman"/>
          <w:sz w:val="22"/>
          <w:szCs w:val="22"/>
          <w:lang w:val="en-GB" w:eastAsia="en-US" w:bidi="ar-SA"/>
        </w:rPr>
        <w:t xml:space="preserve">of cancer and other serious </w:t>
      </w:r>
      <w:r w:rsidR="00650319" w:rsidRPr="001C41DB">
        <w:rPr>
          <w:rFonts w:ascii="Times New Roman" w:eastAsia="Times New Roman" w:hAnsi="Times New Roman" w:cs="Times New Roman"/>
          <w:sz w:val="22"/>
          <w:szCs w:val="22"/>
          <w:lang w:val="en-GB" w:eastAsia="en-US" w:bidi="ar-SA"/>
        </w:rPr>
        <w:t>diseases</w:t>
      </w:r>
      <w:r w:rsidR="00C742FE" w:rsidRPr="001C41DB">
        <w:rPr>
          <w:rFonts w:ascii="Times New Roman" w:eastAsia="Times New Roman" w:hAnsi="Times New Roman" w:cs="Times New Roman"/>
          <w:sz w:val="22"/>
          <w:szCs w:val="22"/>
          <w:lang w:val="en-GB" w:eastAsia="en-US" w:bidi="ar-SA"/>
        </w:rPr>
        <w:t>.</w:t>
      </w:r>
    </w:p>
    <w:p w14:paraId="1F14A132" w14:textId="77777777" w:rsidR="00650319" w:rsidRPr="001C41DB" w:rsidRDefault="00650319" w:rsidP="00D91467">
      <w:pPr>
        <w:widowControl/>
        <w:suppressAutoHyphens w:val="0"/>
        <w:ind w:right="34"/>
        <w:jc w:val="both"/>
        <w:rPr>
          <w:rFonts w:ascii="Times New Roman" w:eastAsia="Times New Roman" w:hAnsi="Times New Roman" w:cs="Times New Roman"/>
          <w:sz w:val="22"/>
          <w:szCs w:val="22"/>
          <w:lang w:val="en-GB" w:eastAsia="en-US" w:bidi="ar-SA"/>
        </w:rPr>
      </w:pPr>
    </w:p>
    <w:p w14:paraId="3972DE67" w14:textId="25C7C73C" w:rsidR="005D379D" w:rsidRDefault="005D379D" w:rsidP="00AA3334">
      <w:pPr>
        <w:widowControl/>
        <w:suppressAutoHyphens w:val="0"/>
        <w:ind w:right="34" w:firstLine="360"/>
        <w:jc w:val="both"/>
        <w:rPr>
          <w:rFonts w:ascii="Times New Roman" w:eastAsia="Times New Roman" w:hAnsi="Times New Roman" w:cs="Times New Roman"/>
          <w:sz w:val="22"/>
          <w:szCs w:val="22"/>
          <w:lang w:val="en-GB" w:eastAsia="en-US" w:bidi="ar-SA"/>
        </w:rPr>
      </w:pPr>
      <w:r w:rsidRPr="001C41DB">
        <w:rPr>
          <w:rFonts w:ascii="Times New Roman" w:eastAsia="Times New Roman" w:hAnsi="Times New Roman" w:cs="Times New Roman"/>
          <w:sz w:val="22"/>
          <w:szCs w:val="22"/>
          <w:lang w:val="en-GB" w:eastAsia="en-US" w:bidi="ar-SA"/>
        </w:rPr>
        <w:t>In West</w:t>
      </w:r>
      <w:r w:rsidR="002147D9">
        <w:rPr>
          <w:rFonts w:ascii="Times New Roman" w:eastAsia="Times New Roman" w:hAnsi="Times New Roman" w:cs="Times New Roman"/>
          <w:sz w:val="22"/>
          <w:szCs w:val="22"/>
          <w:lang w:val="en-GB" w:eastAsia="en-US" w:bidi="ar-SA"/>
        </w:rPr>
        <w:t xml:space="preserve"> </w:t>
      </w:r>
      <w:r w:rsidRPr="001C41DB">
        <w:rPr>
          <w:rFonts w:ascii="Times New Roman" w:eastAsia="Times New Roman" w:hAnsi="Times New Roman" w:cs="Times New Roman"/>
          <w:sz w:val="22"/>
          <w:szCs w:val="22"/>
          <w:lang w:val="en-GB" w:eastAsia="en-US" w:bidi="ar-SA"/>
        </w:rPr>
        <w:t>Germany particularly due to the strong environmental movement and environmental protection</w:t>
      </w:r>
      <w:r w:rsidR="002147D9">
        <w:rPr>
          <w:rFonts w:ascii="Times New Roman" w:eastAsia="Times New Roman" w:hAnsi="Times New Roman" w:cs="Times New Roman"/>
          <w:sz w:val="22"/>
          <w:szCs w:val="22"/>
          <w:lang w:val="en-GB" w:eastAsia="en-US" w:bidi="ar-SA"/>
        </w:rPr>
        <w:t xml:space="preserve"> granted by government policies,</w:t>
      </w:r>
      <w:r w:rsidRPr="001C41DB">
        <w:rPr>
          <w:rFonts w:ascii="Times New Roman" w:eastAsia="Times New Roman" w:hAnsi="Times New Roman" w:cs="Times New Roman"/>
          <w:sz w:val="22"/>
          <w:szCs w:val="22"/>
          <w:lang w:val="en-GB" w:eastAsia="en-US" w:bidi="ar-SA"/>
        </w:rPr>
        <w:t xml:space="preserve"> </w:t>
      </w:r>
      <w:r w:rsidR="002147D9">
        <w:rPr>
          <w:rFonts w:ascii="Times New Roman" w:eastAsia="Times New Roman" w:hAnsi="Times New Roman" w:cs="Times New Roman"/>
          <w:sz w:val="22"/>
          <w:szCs w:val="22"/>
          <w:lang w:val="en-GB" w:eastAsia="en-US" w:bidi="ar-SA"/>
        </w:rPr>
        <w:t>the</w:t>
      </w:r>
      <w:r w:rsidR="00855677" w:rsidRPr="001C41DB">
        <w:rPr>
          <w:rFonts w:ascii="Times New Roman" w:eastAsia="Times New Roman" w:hAnsi="Times New Roman" w:cs="Times New Roman"/>
          <w:sz w:val="22"/>
          <w:szCs w:val="22"/>
          <w:lang w:val="en-GB" w:eastAsia="en-US" w:bidi="ar-SA"/>
        </w:rPr>
        <w:t xml:space="preserve"> situation was much better than in the East. However, in </w:t>
      </w:r>
      <w:r w:rsidRPr="001C41DB">
        <w:rPr>
          <w:rFonts w:ascii="Times New Roman" w:eastAsia="Times New Roman" w:hAnsi="Times New Roman" w:cs="Times New Roman"/>
          <w:sz w:val="22"/>
          <w:szCs w:val="22"/>
          <w:lang w:val="en-GB" w:eastAsia="en-US" w:bidi="ar-SA"/>
        </w:rPr>
        <w:t xml:space="preserve">West Germany and </w:t>
      </w:r>
      <w:r w:rsidR="00855677" w:rsidRPr="001C41DB">
        <w:rPr>
          <w:rFonts w:ascii="Times New Roman" w:eastAsia="Times New Roman" w:hAnsi="Times New Roman" w:cs="Times New Roman"/>
          <w:sz w:val="22"/>
          <w:szCs w:val="22"/>
          <w:lang w:val="en-GB" w:eastAsia="en-US" w:bidi="ar-SA"/>
        </w:rPr>
        <w:t>in the</w:t>
      </w:r>
      <w:r w:rsidRPr="001C41DB">
        <w:rPr>
          <w:rFonts w:ascii="Times New Roman" w:eastAsia="Times New Roman" w:hAnsi="Times New Roman" w:cs="Times New Roman"/>
          <w:sz w:val="22"/>
          <w:szCs w:val="22"/>
          <w:lang w:val="en-GB" w:eastAsia="en-US" w:bidi="ar-SA"/>
        </w:rPr>
        <w:t xml:space="preserve"> reunited </w:t>
      </w:r>
      <w:r w:rsidR="00855677" w:rsidRPr="001C41DB">
        <w:rPr>
          <w:rFonts w:ascii="Times New Roman" w:eastAsia="Times New Roman" w:hAnsi="Times New Roman" w:cs="Times New Roman"/>
          <w:sz w:val="22"/>
          <w:szCs w:val="22"/>
          <w:lang w:val="en-GB" w:eastAsia="en-US" w:bidi="ar-SA"/>
        </w:rPr>
        <w:t xml:space="preserve">present day </w:t>
      </w:r>
      <w:r w:rsidRPr="001C41DB">
        <w:rPr>
          <w:rFonts w:ascii="Times New Roman" w:eastAsia="Times New Roman" w:hAnsi="Times New Roman" w:cs="Times New Roman"/>
          <w:sz w:val="22"/>
          <w:szCs w:val="22"/>
          <w:lang w:val="en-GB" w:eastAsia="en-US" w:bidi="ar-SA"/>
        </w:rPr>
        <w:t>Germany</w:t>
      </w:r>
      <w:r w:rsidR="002147D9">
        <w:rPr>
          <w:rFonts w:ascii="Times New Roman" w:eastAsia="Times New Roman" w:hAnsi="Times New Roman" w:cs="Times New Roman"/>
          <w:sz w:val="22"/>
          <w:szCs w:val="22"/>
          <w:lang w:val="en-GB" w:eastAsia="en-US" w:bidi="ar-SA"/>
        </w:rPr>
        <w:t>,</w:t>
      </w:r>
      <w:r w:rsidRPr="001C41DB">
        <w:rPr>
          <w:rFonts w:ascii="Times New Roman" w:eastAsia="Times New Roman" w:hAnsi="Times New Roman" w:cs="Times New Roman"/>
          <w:sz w:val="22"/>
          <w:szCs w:val="22"/>
          <w:lang w:val="en-GB" w:eastAsia="en-US" w:bidi="ar-SA"/>
        </w:rPr>
        <w:t xml:space="preserve"> </w:t>
      </w:r>
      <w:r w:rsidR="00855677" w:rsidRPr="001C41DB">
        <w:rPr>
          <w:rFonts w:ascii="Times New Roman" w:eastAsia="Times New Roman" w:hAnsi="Times New Roman" w:cs="Times New Roman"/>
          <w:sz w:val="22"/>
          <w:szCs w:val="22"/>
          <w:lang w:val="en-GB" w:eastAsia="en-US" w:bidi="ar-SA"/>
        </w:rPr>
        <w:t xml:space="preserve">policy makers </w:t>
      </w:r>
      <w:r w:rsidRPr="001C41DB">
        <w:rPr>
          <w:rFonts w:ascii="Times New Roman" w:eastAsia="Times New Roman" w:hAnsi="Times New Roman" w:cs="Times New Roman"/>
          <w:sz w:val="22"/>
          <w:szCs w:val="22"/>
          <w:lang w:val="en-GB" w:eastAsia="en-US" w:bidi="ar-SA"/>
        </w:rPr>
        <w:t>have</w:t>
      </w:r>
      <w:r w:rsidR="00855677" w:rsidRPr="001C41DB">
        <w:rPr>
          <w:rFonts w:ascii="Times New Roman" w:eastAsia="Times New Roman" w:hAnsi="Times New Roman" w:cs="Times New Roman"/>
          <w:sz w:val="22"/>
          <w:szCs w:val="22"/>
          <w:lang w:val="en-GB" w:eastAsia="en-US" w:bidi="ar-SA"/>
        </w:rPr>
        <w:t xml:space="preserve"> </w:t>
      </w:r>
      <w:r w:rsidR="002147D9">
        <w:rPr>
          <w:rFonts w:ascii="Times New Roman" w:eastAsia="Times New Roman" w:hAnsi="Times New Roman" w:cs="Times New Roman"/>
          <w:sz w:val="22"/>
          <w:szCs w:val="22"/>
          <w:lang w:val="en-GB" w:eastAsia="en-US" w:bidi="ar-SA"/>
        </w:rPr>
        <w:t>bought into</w:t>
      </w:r>
      <w:r w:rsidRPr="001C41DB">
        <w:rPr>
          <w:rFonts w:ascii="Times New Roman" w:eastAsia="Times New Roman" w:hAnsi="Times New Roman" w:cs="Times New Roman"/>
          <w:sz w:val="22"/>
          <w:szCs w:val="22"/>
          <w:lang w:val="en-GB" w:eastAsia="en-US" w:bidi="ar-SA"/>
        </w:rPr>
        <w:t xml:space="preserve"> the concept of </w:t>
      </w:r>
      <w:r w:rsidR="002147D9">
        <w:rPr>
          <w:rFonts w:ascii="Times New Roman" w:eastAsia="Times New Roman" w:hAnsi="Times New Roman" w:cs="Times New Roman"/>
          <w:sz w:val="22"/>
          <w:szCs w:val="22"/>
          <w:lang w:val="en-GB" w:eastAsia="en-US" w:bidi="ar-SA"/>
        </w:rPr>
        <w:t>e</w:t>
      </w:r>
      <w:r w:rsidR="002147D9" w:rsidRPr="001C41DB">
        <w:rPr>
          <w:rFonts w:ascii="Times New Roman" w:eastAsia="Times New Roman" w:hAnsi="Times New Roman" w:cs="Times New Roman"/>
          <w:sz w:val="22"/>
          <w:szCs w:val="22"/>
          <w:lang w:val="en-GB" w:eastAsia="en-US" w:bidi="ar-SA"/>
        </w:rPr>
        <w:t xml:space="preserve">cological </w:t>
      </w:r>
      <w:r w:rsidR="002147D9">
        <w:rPr>
          <w:rFonts w:ascii="Times New Roman" w:eastAsia="Times New Roman" w:hAnsi="Times New Roman" w:cs="Times New Roman"/>
          <w:sz w:val="22"/>
          <w:szCs w:val="22"/>
          <w:lang w:val="en-GB" w:eastAsia="en-US" w:bidi="ar-SA"/>
        </w:rPr>
        <w:t>m</w:t>
      </w:r>
      <w:r w:rsidR="002147D9" w:rsidRPr="001C41DB">
        <w:rPr>
          <w:rFonts w:ascii="Times New Roman" w:eastAsia="Times New Roman" w:hAnsi="Times New Roman" w:cs="Times New Roman"/>
          <w:sz w:val="22"/>
          <w:szCs w:val="22"/>
          <w:lang w:val="en-GB" w:eastAsia="en-US" w:bidi="ar-SA"/>
        </w:rPr>
        <w:t xml:space="preserve">odernization </w:t>
      </w:r>
      <w:r w:rsidR="00855677" w:rsidRPr="001C41DB">
        <w:rPr>
          <w:rFonts w:ascii="Times New Roman" w:eastAsia="Times New Roman" w:hAnsi="Times New Roman" w:cs="Times New Roman"/>
          <w:sz w:val="22"/>
          <w:szCs w:val="22"/>
          <w:lang w:val="en-GB" w:eastAsia="en-US" w:bidi="ar-SA"/>
        </w:rPr>
        <w:t>(Jänicke, 2008</w:t>
      </w:r>
      <w:r w:rsidR="007458C1">
        <w:rPr>
          <w:rFonts w:ascii="Times New Roman" w:eastAsia="Times New Roman" w:hAnsi="Times New Roman" w:cs="Times New Roman"/>
          <w:sz w:val="22"/>
          <w:szCs w:val="22"/>
          <w:lang w:val="en-GB" w:eastAsia="en-US" w:bidi="ar-SA"/>
        </w:rPr>
        <w:t>; 2012</w:t>
      </w:r>
      <w:r w:rsidR="00855677" w:rsidRPr="001C41DB">
        <w:rPr>
          <w:rFonts w:ascii="Times New Roman" w:eastAsia="Times New Roman" w:hAnsi="Times New Roman" w:cs="Times New Roman"/>
          <w:sz w:val="22"/>
          <w:szCs w:val="22"/>
          <w:lang w:val="en-GB" w:eastAsia="en-US" w:bidi="ar-SA"/>
        </w:rPr>
        <w:t>)</w:t>
      </w:r>
      <w:r w:rsidRPr="001C41DB">
        <w:rPr>
          <w:rFonts w:ascii="Times New Roman" w:eastAsia="Times New Roman" w:hAnsi="Times New Roman" w:cs="Times New Roman"/>
          <w:sz w:val="22"/>
          <w:szCs w:val="22"/>
          <w:lang w:val="en-GB" w:eastAsia="en-US" w:bidi="ar-SA"/>
        </w:rPr>
        <w:t>, which proposes growth and environmental protection at th</w:t>
      </w:r>
      <w:r w:rsidR="00195F3F" w:rsidRPr="001C41DB">
        <w:rPr>
          <w:rFonts w:ascii="Times New Roman" w:eastAsia="Times New Roman" w:hAnsi="Times New Roman" w:cs="Times New Roman"/>
          <w:sz w:val="22"/>
          <w:szCs w:val="22"/>
          <w:lang w:val="en-GB" w:eastAsia="en-US" w:bidi="ar-SA"/>
        </w:rPr>
        <w:t>e same time. Green Economy is not more than a new name for this old concept</w:t>
      </w:r>
      <w:r w:rsidR="00BF51BF">
        <w:rPr>
          <w:rFonts w:ascii="Times New Roman" w:eastAsia="Times New Roman" w:hAnsi="Times New Roman" w:cs="Times New Roman"/>
          <w:sz w:val="22"/>
          <w:szCs w:val="22"/>
          <w:lang w:val="en-GB" w:eastAsia="en-US" w:bidi="ar-SA"/>
        </w:rPr>
        <w:t xml:space="preserve"> (Lorek and</w:t>
      </w:r>
      <w:r w:rsidR="00855677" w:rsidRPr="001C41DB">
        <w:rPr>
          <w:rFonts w:ascii="Times New Roman" w:eastAsia="Times New Roman" w:hAnsi="Times New Roman" w:cs="Times New Roman"/>
          <w:sz w:val="22"/>
          <w:szCs w:val="22"/>
          <w:lang w:val="en-GB" w:eastAsia="en-US" w:bidi="ar-SA"/>
        </w:rPr>
        <w:t xml:space="preserve"> Spangenberg, 2014).</w:t>
      </w:r>
    </w:p>
    <w:p w14:paraId="085739CC" w14:textId="77777777" w:rsidR="0008474B" w:rsidRPr="001C41DB" w:rsidRDefault="0008474B" w:rsidP="00D91467">
      <w:pPr>
        <w:widowControl/>
        <w:suppressAutoHyphens w:val="0"/>
        <w:ind w:right="34"/>
        <w:jc w:val="both"/>
        <w:rPr>
          <w:rFonts w:ascii="Times New Roman" w:eastAsia="Times New Roman" w:hAnsi="Times New Roman" w:cs="Times New Roman"/>
          <w:sz w:val="22"/>
          <w:szCs w:val="22"/>
          <w:lang w:val="en-GB" w:eastAsia="en-US" w:bidi="ar-SA"/>
        </w:rPr>
      </w:pPr>
    </w:p>
    <w:p w14:paraId="2EEE85E7" w14:textId="3314F84A" w:rsidR="00BD2576" w:rsidRPr="001C41DB" w:rsidRDefault="00046037" w:rsidP="009D10CD">
      <w:pPr>
        <w:pStyle w:val="ListParagraph"/>
        <w:widowControl/>
        <w:numPr>
          <w:ilvl w:val="0"/>
          <w:numId w:val="5"/>
        </w:numPr>
        <w:suppressAutoHyphens w:val="0"/>
        <w:ind w:right="34"/>
        <w:rPr>
          <w:rFonts w:ascii="Times New Roman" w:eastAsia="Arial Unicode MS" w:hAnsi="Times New Roman" w:cs="Times New Roman"/>
          <w:b/>
          <w:kern w:val="1"/>
          <w:sz w:val="22"/>
          <w:szCs w:val="22"/>
          <w:lang w:val="de-DE" w:bidi="ar-SA"/>
        </w:rPr>
      </w:pPr>
      <w:r w:rsidRPr="001C41DB">
        <w:rPr>
          <w:rFonts w:ascii="Times New Roman" w:eastAsia="Arial Unicode MS" w:hAnsi="Times New Roman" w:cs="Times New Roman"/>
          <w:b/>
          <w:kern w:val="1"/>
          <w:sz w:val="22"/>
          <w:szCs w:val="22"/>
          <w:lang w:val="en-US" w:bidi="ar-SA"/>
        </w:rPr>
        <w:t>Methodology and data analysis</w:t>
      </w:r>
    </w:p>
    <w:p w14:paraId="015D75B4" w14:textId="77777777" w:rsidR="00294F11" w:rsidRDefault="00294F11" w:rsidP="00BD2576">
      <w:pPr>
        <w:pStyle w:val="ListParagraph"/>
        <w:widowControl/>
        <w:suppressAutoHyphens w:val="0"/>
        <w:ind w:left="360" w:right="34"/>
        <w:rPr>
          <w:rFonts w:ascii="Times New Roman" w:eastAsia="Arial Unicode MS" w:hAnsi="Times New Roman" w:cs="Times New Roman"/>
          <w:b/>
          <w:kern w:val="1"/>
          <w:sz w:val="22"/>
          <w:szCs w:val="22"/>
          <w:lang w:val="de-DE" w:bidi="ar-SA"/>
        </w:rPr>
      </w:pPr>
    </w:p>
    <w:p w14:paraId="4C1A31A0" w14:textId="06A91603" w:rsidR="00BE13D3" w:rsidRDefault="00A14B06" w:rsidP="00AA3334">
      <w:pPr>
        <w:tabs>
          <w:tab w:val="left" w:pos="426"/>
        </w:tabs>
        <w:ind w:firstLine="28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ab/>
      </w:r>
      <w:r w:rsidR="00D16E51" w:rsidRPr="001C41DB">
        <w:rPr>
          <w:rFonts w:ascii="Times New Roman" w:eastAsia="Times New Roman" w:hAnsi="Times New Roman" w:cs="Times New Roman"/>
          <w:sz w:val="22"/>
          <w:szCs w:val="22"/>
          <w:lang w:val="en-GB" w:eastAsia="en-US" w:bidi="ar-SA"/>
        </w:rPr>
        <w:t>For the purpose of this study</w:t>
      </w:r>
      <w:r w:rsidR="005946C3" w:rsidRPr="001C41DB">
        <w:rPr>
          <w:rFonts w:ascii="Times New Roman" w:eastAsia="Times New Roman" w:hAnsi="Times New Roman" w:cs="Times New Roman"/>
          <w:sz w:val="22"/>
          <w:szCs w:val="22"/>
          <w:lang w:val="en-GB" w:eastAsia="en-US" w:bidi="ar-SA"/>
        </w:rPr>
        <w:t>,</w:t>
      </w:r>
      <w:r w:rsidR="00C87B3A" w:rsidRPr="001C41DB">
        <w:rPr>
          <w:rFonts w:ascii="Times New Roman" w:eastAsia="Times New Roman" w:hAnsi="Times New Roman" w:cs="Times New Roman"/>
          <w:sz w:val="22"/>
          <w:szCs w:val="22"/>
          <w:lang w:val="en-GB" w:eastAsia="en-US" w:bidi="ar-SA"/>
        </w:rPr>
        <w:t xml:space="preserve"> </w:t>
      </w:r>
      <w:r w:rsidR="00AE536A" w:rsidRPr="001C41DB">
        <w:rPr>
          <w:rFonts w:ascii="Times New Roman" w:eastAsia="Times New Roman" w:hAnsi="Times New Roman" w:cs="Times New Roman"/>
          <w:sz w:val="22"/>
          <w:szCs w:val="22"/>
          <w:lang w:val="en-GB" w:eastAsia="en-US" w:bidi="ar-SA"/>
        </w:rPr>
        <w:t>we</w:t>
      </w:r>
      <w:r w:rsidR="005946C3" w:rsidRPr="001C41DB">
        <w:rPr>
          <w:rFonts w:ascii="Times New Roman" w:eastAsia="Times New Roman" w:hAnsi="Times New Roman" w:cs="Times New Roman"/>
          <w:sz w:val="22"/>
          <w:szCs w:val="22"/>
          <w:lang w:val="en-GB" w:eastAsia="en-US" w:bidi="ar-SA"/>
        </w:rPr>
        <w:t xml:space="preserve"> approached</w:t>
      </w:r>
      <w:r w:rsidR="00AE536A" w:rsidRPr="001C41DB">
        <w:rPr>
          <w:rFonts w:ascii="Times New Roman" w:eastAsia="Times New Roman" w:hAnsi="Times New Roman" w:cs="Times New Roman"/>
          <w:sz w:val="22"/>
          <w:szCs w:val="22"/>
          <w:lang w:val="en-GB" w:eastAsia="en-US" w:bidi="ar-SA"/>
        </w:rPr>
        <w:t xml:space="preserve"> </w:t>
      </w:r>
      <w:r w:rsidR="005946C3" w:rsidRPr="001C41DB">
        <w:rPr>
          <w:rFonts w:ascii="Times New Roman" w:eastAsia="Times New Roman" w:hAnsi="Times New Roman" w:cs="Times New Roman"/>
          <w:sz w:val="22"/>
          <w:szCs w:val="22"/>
          <w:lang w:val="en-GB" w:eastAsia="en-US" w:bidi="ar-SA"/>
        </w:rPr>
        <w:t>18 experts in the fields of environment, ecology and economics</w:t>
      </w:r>
      <w:r w:rsidR="008B338C">
        <w:rPr>
          <w:rFonts w:ascii="Times New Roman" w:eastAsia="Times New Roman" w:hAnsi="Times New Roman" w:cs="Times New Roman"/>
          <w:sz w:val="22"/>
          <w:szCs w:val="22"/>
          <w:lang w:val="en-GB" w:eastAsia="en-US" w:bidi="ar-SA"/>
        </w:rPr>
        <w:t xml:space="preserve">. </w:t>
      </w:r>
      <w:r w:rsidR="00BE13D3">
        <w:rPr>
          <w:rFonts w:ascii="Times New Roman" w:eastAsia="Times New Roman" w:hAnsi="Times New Roman" w:cs="Times New Roman"/>
          <w:sz w:val="22"/>
          <w:szCs w:val="22"/>
          <w:lang w:val="en-GB" w:eastAsia="en-US" w:bidi="ar-SA"/>
        </w:rPr>
        <w:t xml:space="preserve">The need </w:t>
      </w:r>
      <w:r w:rsidR="00BE13D3" w:rsidRPr="00BE13D3">
        <w:rPr>
          <w:rFonts w:ascii="Times New Roman" w:eastAsia="Times New Roman" w:hAnsi="Times New Roman" w:cs="Times New Roman"/>
          <w:sz w:val="22"/>
          <w:szCs w:val="22"/>
          <w:lang w:val="en-GB" w:eastAsia="en-US" w:bidi="ar-SA"/>
        </w:rPr>
        <w:t>for a multidisciplinary</w:t>
      </w:r>
      <w:r w:rsidR="00BE13D3">
        <w:rPr>
          <w:rFonts w:ascii="Times New Roman" w:eastAsia="Times New Roman" w:hAnsi="Times New Roman" w:cs="Times New Roman"/>
          <w:sz w:val="22"/>
          <w:szCs w:val="22"/>
          <w:lang w:val="en-GB" w:eastAsia="en-US" w:bidi="ar-SA"/>
        </w:rPr>
        <w:t xml:space="preserve"> methodology was acknowledged during </w:t>
      </w:r>
      <w:r w:rsidR="00BE13D3" w:rsidRPr="00BE13D3">
        <w:rPr>
          <w:rFonts w:ascii="Times New Roman" w:eastAsia="Times New Roman" w:hAnsi="Times New Roman" w:cs="Times New Roman"/>
          <w:sz w:val="22"/>
          <w:szCs w:val="22"/>
          <w:lang w:val="en-GB" w:eastAsia="en-US" w:bidi="ar-SA"/>
        </w:rPr>
        <w:t xml:space="preserve">discussions held </w:t>
      </w:r>
      <w:r w:rsidR="00CE4FEE">
        <w:rPr>
          <w:rFonts w:ascii="Times New Roman" w:eastAsia="Times New Roman" w:hAnsi="Times New Roman" w:cs="Times New Roman"/>
          <w:sz w:val="22"/>
          <w:szCs w:val="22"/>
          <w:lang w:val="en-GB" w:eastAsia="en-US" w:bidi="ar-SA"/>
        </w:rPr>
        <w:t xml:space="preserve">by authors with peers </w:t>
      </w:r>
      <w:r w:rsidR="00BE13D3" w:rsidRPr="00BE13D3">
        <w:rPr>
          <w:rFonts w:ascii="Times New Roman" w:eastAsia="Times New Roman" w:hAnsi="Times New Roman" w:cs="Times New Roman"/>
          <w:sz w:val="22"/>
          <w:szCs w:val="22"/>
          <w:lang w:val="en-GB" w:eastAsia="en-US" w:bidi="ar-SA"/>
        </w:rPr>
        <w:t>at several symposiums</w:t>
      </w:r>
      <w:r w:rsidR="00CE4FEE">
        <w:rPr>
          <w:rFonts w:ascii="Times New Roman" w:eastAsia="Times New Roman" w:hAnsi="Times New Roman" w:cs="Times New Roman"/>
          <w:sz w:val="22"/>
          <w:szCs w:val="22"/>
          <w:lang w:val="en-GB" w:eastAsia="en-US" w:bidi="ar-SA"/>
        </w:rPr>
        <w:t xml:space="preserve"> organised in the field</w:t>
      </w:r>
      <w:r w:rsidR="00BE13D3">
        <w:rPr>
          <w:rFonts w:ascii="Times New Roman" w:eastAsia="Times New Roman" w:hAnsi="Times New Roman" w:cs="Times New Roman"/>
          <w:sz w:val="22"/>
          <w:szCs w:val="22"/>
          <w:lang w:val="en-GB" w:eastAsia="en-US" w:bidi="ar-SA"/>
        </w:rPr>
        <w:t xml:space="preserve">. </w:t>
      </w:r>
      <w:r>
        <w:rPr>
          <w:rFonts w:ascii="Times New Roman" w:eastAsia="Times New Roman" w:hAnsi="Times New Roman" w:cs="Times New Roman"/>
          <w:sz w:val="22"/>
          <w:szCs w:val="22"/>
          <w:lang w:val="en-GB" w:eastAsia="en-US" w:bidi="ar-SA"/>
        </w:rPr>
        <w:t>Among the numerous</w:t>
      </w:r>
      <w:r w:rsidR="008B338C">
        <w:rPr>
          <w:rFonts w:ascii="Times New Roman" w:eastAsia="Times New Roman" w:hAnsi="Times New Roman" w:cs="Times New Roman"/>
          <w:sz w:val="22"/>
          <w:szCs w:val="22"/>
          <w:lang w:val="en-GB" w:eastAsia="en-US" w:bidi="ar-SA"/>
        </w:rPr>
        <w:t xml:space="preserve"> available methods for working with experts (</w:t>
      </w:r>
      <w:r w:rsidR="008B338C" w:rsidRPr="008B338C">
        <w:rPr>
          <w:rFonts w:ascii="Times New Roman" w:eastAsia="Times New Roman" w:hAnsi="Times New Roman" w:cs="Times New Roman"/>
          <w:sz w:val="22"/>
          <w:szCs w:val="22"/>
          <w:lang w:val="en-GB" w:eastAsia="en-US" w:bidi="ar-SA"/>
        </w:rPr>
        <w:t>Fink</w:t>
      </w:r>
      <w:r w:rsidR="008B338C">
        <w:rPr>
          <w:rFonts w:ascii="Times New Roman" w:eastAsia="Times New Roman" w:hAnsi="Times New Roman" w:cs="Times New Roman"/>
          <w:sz w:val="22"/>
          <w:szCs w:val="22"/>
          <w:lang w:val="en-GB" w:eastAsia="en-US" w:bidi="ar-SA"/>
        </w:rPr>
        <w:t xml:space="preserve"> et al. 1984; Jacobs 1995; </w:t>
      </w:r>
      <w:r w:rsidR="008B338C" w:rsidRPr="008B338C">
        <w:rPr>
          <w:rFonts w:ascii="Times New Roman" w:eastAsia="Times New Roman" w:hAnsi="Times New Roman" w:cs="Times New Roman"/>
          <w:sz w:val="22"/>
          <w:szCs w:val="22"/>
          <w:lang w:val="en-GB" w:eastAsia="en-US" w:bidi="ar-SA"/>
        </w:rPr>
        <w:t>Olson</w:t>
      </w:r>
      <w:r w:rsidR="008B338C">
        <w:rPr>
          <w:rFonts w:ascii="Times New Roman" w:eastAsia="Times New Roman" w:hAnsi="Times New Roman" w:cs="Times New Roman"/>
          <w:sz w:val="22"/>
          <w:szCs w:val="22"/>
          <w:lang w:val="en-GB" w:eastAsia="en-US" w:bidi="ar-SA"/>
        </w:rPr>
        <w:t xml:space="preserve"> and </w:t>
      </w:r>
      <w:r w:rsidR="008B338C" w:rsidRPr="008B338C">
        <w:rPr>
          <w:rFonts w:ascii="Times New Roman" w:eastAsia="Times New Roman" w:hAnsi="Times New Roman" w:cs="Times New Roman"/>
          <w:sz w:val="22"/>
          <w:szCs w:val="22"/>
          <w:lang w:val="en-GB" w:eastAsia="en-US" w:bidi="ar-SA"/>
        </w:rPr>
        <w:t>Rueter</w:t>
      </w:r>
      <w:r w:rsidR="008B338C">
        <w:rPr>
          <w:rFonts w:ascii="Times New Roman" w:eastAsia="Times New Roman" w:hAnsi="Times New Roman" w:cs="Times New Roman"/>
          <w:sz w:val="22"/>
          <w:szCs w:val="22"/>
          <w:lang w:val="en-GB" w:eastAsia="en-US" w:bidi="ar-SA"/>
        </w:rPr>
        <w:t xml:space="preserve"> </w:t>
      </w:r>
      <w:r w:rsidR="008B338C" w:rsidRPr="008B338C">
        <w:rPr>
          <w:rFonts w:ascii="Times New Roman" w:eastAsia="Times New Roman" w:hAnsi="Times New Roman" w:cs="Times New Roman"/>
          <w:sz w:val="22"/>
          <w:szCs w:val="22"/>
          <w:lang w:val="en-GB" w:eastAsia="en-US" w:bidi="ar-SA"/>
        </w:rPr>
        <w:t>1987)</w:t>
      </w:r>
      <w:r>
        <w:rPr>
          <w:rFonts w:ascii="Times New Roman" w:eastAsia="Times New Roman" w:hAnsi="Times New Roman" w:cs="Times New Roman"/>
          <w:sz w:val="22"/>
          <w:szCs w:val="22"/>
          <w:lang w:val="en-GB" w:eastAsia="en-US" w:bidi="ar-SA"/>
        </w:rPr>
        <w:t>,</w:t>
      </w:r>
      <w:r w:rsidR="008B338C">
        <w:rPr>
          <w:rFonts w:ascii="Times New Roman" w:eastAsia="Times New Roman" w:hAnsi="Times New Roman" w:cs="Times New Roman"/>
          <w:sz w:val="22"/>
          <w:szCs w:val="22"/>
          <w:lang w:val="en-GB" w:eastAsia="en-US" w:bidi="ar-SA"/>
        </w:rPr>
        <w:t xml:space="preserve"> we selected Delphi</w:t>
      </w:r>
      <w:r>
        <w:rPr>
          <w:rFonts w:ascii="Times New Roman" w:eastAsia="Times New Roman" w:hAnsi="Times New Roman" w:cs="Times New Roman"/>
          <w:sz w:val="22"/>
          <w:szCs w:val="22"/>
          <w:lang w:val="en-GB" w:eastAsia="en-US" w:bidi="ar-SA"/>
        </w:rPr>
        <w:t xml:space="preserve"> due to its</w:t>
      </w:r>
      <w:r w:rsidR="008B338C">
        <w:rPr>
          <w:rFonts w:ascii="Times New Roman" w:eastAsia="Times New Roman" w:hAnsi="Times New Roman" w:cs="Times New Roman"/>
          <w:sz w:val="22"/>
          <w:szCs w:val="22"/>
          <w:lang w:val="en-GB" w:eastAsia="en-US" w:bidi="ar-SA"/>
        </w:rPr>
        <w:t xml:space="preserve"> methodical, transparent and well known approach</w:t>
      </w:r>
      <w:r w:rsidR="00CE4FEE">
        <w:rPr>
          <w:rFonts w:ascii="Times New Roman" w:eastAsia="Times New Roman" w:hAnsi="Times New Roman" w:cs="Times New Roman"/>
          <w:sz w:val="22"/>
          <w:szCs w:val="22"/>
          <w:lang w:val="en-GB" w:eastAsia="en-US" w:bidi="ar-SA"/>
        </w:rPr>
        <w:t xml:space="preserve"> (Bryman, 2006). </w:t>
      </w:r>
      <w:r w:rsidR="00CE4FEE" w:rsidRPr="006765D2">
        <w:rPr>
          <w:rFonts w:ascii="Times New Roman" w:eastAsia="Times New Roman" w:hAnsi="Times New Roman" w:cs="Times New Roman"/>
          <w:sz w:val="22"/>
          <w:szCs w:val="22"/>
          <w:lang w:val="en-GB" w:eastAsia="en-US" w:bidi="ar-SA"/>
        </w:rPr>
        <w:t xml:space="preserve">Delphi </w:t>
      </w:r>
      <w:r w:rsidR="00CE4FEE">
        <w:rPr>
          <w:rFonts w:ascii="Times New Roman" w:eastAsia="Times New Roman" w:hAnsi="Times New Roman" w:cs="Times New Roman"/>
          <w:sz w:val="22"/>
          <w:szCs w:val="22"/>
          <w:lang w:val="en-GB" w:eastAsia="en-US" w:bidi="ar-SA"/>
        </w:rPr>
        <w:t>is</w:t>
      </w:r>
      <w:r w:rsidR="00CE4FEE" w:rsidRPr="006765D2">
        <w:rPr>
          <w:rFonts w:ascii="Times New Roman" w:eastAsia="Times New Roman" w:hAnsi="Times New Roman" w:cs="Times New Roman"/>
          <w:sz w:val="22"/>
          <w:szCs w:val="22"/>
          <w:lang w:val="en-GB" w:eastAsia="en-US" w:bidi="ar-SA"/>
        </w:rPr>
        <w:t xml:space="preserve"> a method for organizing a group communication process so that the process is effective in allowing a g</w:t>
      </w:r>
      <w:r w:rsidR="00CE4FEE">
        <w:rPr>
          <w:rFonts w:ascii="Times New Roman" w:eastAsia="Times New Roman" w:hAnsi="Times New Roman" w:cs="Times New Roman"/>
          <w:sz w:val="22"/>
          <w:szCs w:val="22"/>
          <w:lang w:val="en-GB" w:eastAsia="en-US" w:bidi="ar-SA"/>
        </w:rPr>
        <w:t>roup of persons to deal with</w:t>
      </w:r>
      <w:r w:rsidR="00CE4FEE" w:rsidRPr="006765D2">
        <w:rPr>
          <w:rFonts w:ascii="Times New Roman" w:eastAsia="Times New Roman" w:hAnsi="Times New Roman" w:cs="Times New Roman"/>
          <w:sz w:val="22"/>
          <w:szCs w:val="22"/>
          <w:lang w:val="en-GB" w:eastAsia="en-US" w:bidi="ar-SA"/>
        </w:rPr>
        <w:t xml:space="preserve"> complex problem</w:t>
      </w:r>
      <w:r w:rsidR="00CE4FEE">
        <w:rPr>
          <w:rFonts w:ascii="Times New Roman" w:eastAsia="Times New Roman" w:hAnsi="Times New Roman" w:cs="Times New Roman"/>
          <w:sz w:val="22"/>
          <w:szCs w:val="22"/>
          <w:lang w:val="en-GB" w:eastAsia="en-US" w:bidi="ar-SA"/>
        </w:rPr>
        <w:t>s (</w:t>
      </w:r>
      <w:r w:rsidR="00CE4FEE" w:rsidRPr="006765D2">
        <w:rPr>
          <w:rFonts w:ascii="Times New Roman" w:eastAsia="Times New Roman" w:hAnsi="Times New Roman" w:cs="Times New Roman"/>
          <w:sz w:val="22"/>
          <w:szCs w:val="22"/>
          <w:lang w:val="en-GB" w:eastAsia="en-US" w:bidi="ar-SA"/>
        </w:rPr>
        <w:t>Lins</w:t>
      </w:r>
      <w:r w:rsidR="00CE4FEE">
        <w:rPr>
          <w:rFonts w:ascii="Times New Roman" w:eastAsia="Times New Roman" w:hAnsi="Times New Roman" w:cs="Times New Roman"/>
          <w:sz w:val="22"/>
          <w:szCs w:val="22"/>
          <w:lang w:val="en-GB" w:eastAsia="en-US" w:bidi="ar-SA"/>
        </w:rPr>
        <w:t xml:space="preserve">tone and Turoff 1975), and it </w:t>
      </w:r>
      <w:r>
        <w:rPr>
          <w:rFonts w:ascii="Times New Roman" w:eastAsia="Times New Roman" w:hAnsi="Times New Roman" w:cs="Times New Roman"/>
          <w:sz w:val="22"/>
          <w:szCs w:val="22"/>
          <w:lang w:val="en-GB" w:eastAsia="en-US" w:bidi="ar-SA"/>
        </w:rPr>
        <w:t xml:space="preserve">is </w:t>
      </w:r>
      <w:r w:rsidR="008B338C">
        <w:rPr>
          <w:rFonts w:ascii="Times New Roman" w:eastAsia="Times New Roman" w:hAnsi="Times New Roman" w:cs="Times New Roman"/>
          <w:sz w:val="22"/>
          <w:szCs w:val="22"/>
          <w:lang w:val="en-GB" w:eastAsia="en-US" w:bidi="ar-SA"/>
        </w:rPr>
        <w:t xml:space="preserve">appropriate </w:t>
      </w:r>
      <w:r>
        <w:rPr>
          <w:rFonts w:ascii="Times New Roman" w:eastAsia="Times New Roman" w:hAnsi="Times New Roman" w:cs="Times New Roman"/>
          <w:sz w:val="22"/>
          <w:szCs w:val="22"/>
          <w:lang w:val="en-GB" w:eastAsia="en-US" w:bidi="ar-SA"/>
        </w:rPr>
        <w:t>to analyse</w:t>
      </w:r>
      <w:r w:rsidR="008B338C">
        <w:rPr>
          <w:rFonts w:ascii="Times New Roman" w:eastAsia="Times New Roman" w:hAnsi="Times New Roman" w:cs="Times New Roman"/>
          <w:sz w:val="22"/>
          <w:szCs w:val="22"/>
          <w:lang w:val="en-GB" w:eastAsia="en-US" w:bidi="ar-SA"/>
        </w:rPr>
        <w:t xml:space="preserve"> qualitative information</w:t>
      </w:r>
      <w:r>
        <w:rPr>
          <w:rFonts w:ascii="Times New Roman" w:eastAsia="Times New Roman" w:hAnsi="Times New Roman" w:cs="Times New Roman"/>
          <w:sz w:val="22"/>
          <w:szCs w:val="22"/>
          <w:lang w:val="en-GB" w:eastAsia="en-US" w:bidi="ar-SA"/>
        </w:rPr>
        <w:t xml:space="preserve"> based on</w:t>
      </w:r>
      <w:r w:rsidR="008B338C">
        <w:rPr>
          <w:rFonts w:ascii="Times New Roman" w:eastAsia="Times New Roman" w:hAnsi="Times New Roman" w:cs="Times New Roman"/>
          <w:sz w:val="22"/>
          <w:szCs w:val="22"/>
          <w:lang w:val="en-GB" w:eastAsia="en-US" w:bidi="ar-SA"/>
        </w:rPr>
        <w:t xml:space="preserve"> diverse attitudes and complex concepts (MacMillan and</w:t>
      </w:r>
      <w:r w:rsidR="008B338C" w:rsidRPr="008B338C">
        <w:rPr>
          <w:rFonts w:ascii="Times New Roman" w:eastAsia="Times New Roman" w:hAnsi="Times New Roman" w:cs="Times New Roman"/>
          <w:sz w:val="22"/>
          <w:szCs w:val="22"/>
          <w:lang w:val="en-GB" w:eastAsia="en-US" w:bidi="ar-SA"/>
        </w:rPr>
        <w:t xml:space="preserve"> Marshall 2006)</w:t>
      </w:r>
      <w:r w:rsidR="008B338C">
        <w:rPr>
          <w:rFonts w:ascii="Times New Roman" w:eastAsia="Times New Roman" w:hAnsi="Times New Roman" w:cs="Times New Roman"/>
          <w:sz w:val="22"/>
          <w:szCs w:val="22"/>
          <w:lang w:val="en-GB" w:eastAsia="en-US" w:bidi="ar-SA"/>
        </w:rPr>
        <w:t>.</w:t>
      </w:r>
      <w:r w:rsidR="00BE13D3">
        <w:rPr>
          <w:rFonts w:ascii="Times New Roman" w:eastAsia="Times New Roman" w:hAnsi="Times New Roman" w:cs="Times New Roman"/>
          <w:sz w:val="22"/>
          <w:szCs w:val="22"/>
          <w:lang w:val="en-GB" w:eastAsia="en-US" w:bidi="ar-SA"/>
        </w:rPr>
        <w:t xml:space="preserve"> </w:t>
      </w:r>
    </w:p>
    <w:p w14:paraId="16512202" w14:textId="77777777" w:rsidR="00BE13D3" w:rsidRDefault="00BE13D3" w:rsidP="00AA3334">
      <w:pPr>
        <w:tabs>
          <w:tab w:val="left" w:pos="8696"/>
        </w:tabs>
        <w:ind w:firstLine="284"/>
        <w:jc w:val="both"/>
        <w:rPr>
          <w:rFonts w:ascii="Times New Roman" w:eastAsia="Times New Roman" w:hAnsi="Times New Roman" w:cs="Times New Roman"/>
          <w:sz w:val="22"/>
          <w:szCs w:val="22"/>
          <w:lang w:val="en-GB" w:eastAsia="en-US" w:bidi="ar-SA"/>
        </w:rPr>
      </w:pPr>
    </w:p>
    <w:p w14:paraId="7ACF7898" w14:textId="3E7622E8" w:rsidR="00BE13D3" w:rsidRDefault="00CE4FEE" w:rsidP="00AA3334">
      <w:pPr>
        <w:ind w:firstLine="28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Selected e</w:t>
      </w:r>
      <w:r w:rsidR="008B338C">
        <w:rPr>
          <w:rFonts w:ascii="Times New Roman" w:eastAsia="Times New Roman" w:hAnsi="Times New Roman" w:cs="Times New Roman"/>
          <w:sz w:val="22"/>
          <w:szCs w:val="22"/>
          <w:lang w:val="en-GB" w:eastAsia="en-US" w:bidi="ar-SA"/>
        </w:rPr>
        <w:t>xperts</w:t>
      </w:r>
      <w:r w:rsidR="005946C3" w:rsidRPr="001C41DB">
        <w:rPr>
          <w:rFonts w:ascii="Times New Roman" w:eastAsia="Times New Roman" w:hAnsi="Times New Roman" w:cs="Times New Roman"/>
          <w:sz w:val="22"/>
          <w:szCs w:val="22"/>
          <w:lang w:val="en-GB" w:eastAsia="en-US" w:bidi="ar-SA"/>
        </w:rPr>
        <w:t xml:space="preserve"> </w:t>
      </w:r>
      <w:r>
        <w:rPr>
          <w:rFonts w:ascii="Times New Roman" w:eastAsia="Times New Roman" w:hAnsi="Times New Roman" w:cs="Times New Roman"/>
          <w:sz w:val="22"/>
          <w:szCs w:val="22"/>
          <w:lang w:val="en-GB" w:eastAsia="en-US" w:bidi="ar-SA"/>
        </w:rPr>
        <w:t xml:space="preserve">were invited </w:t>
      </w:r>
      <w:r w:rsidR="005946C3" w:rsidRPr="001C41DB">
        <w:rPr>
          <w:rFonts w:ascii="Times New Roman" w:eastAsia="Times New Roman" w:hAnsi="Times New Roman" w:cs="Times New Roman"/>
          <w:sz w:val="22"/>
          <w:szCs w:val="22"/>
          <w:lang w:val="en-GB" w:eastAsia="en-US" w:bidi="ar-SA"/>
        </w:rPr>
        <w:t>to an event to discuss and debate on issues and challenges related to environmental conflicts in Germany</w:t>
      </w:r>
      <w:r w:rsidR="005946C3" w:rsidRPr="001C41DB">
        <w:rPr>
          <w:rStyle w:val="FootnoteReference"/>
          <w:rFonts w:ascii="Times New Roman" w:eastAsia="Times New Roman" w:hAnsi="Times New Roman" w:cs="Times New Roman"/>
          <w:sz w:val="22"/>
          <w:szCs w:val="22"/>
          <w:lang w:val="en-GB" w:eastAsia="en-US" w:bidi="ar-SA"/>
        </w:rPr>
        <w:footnoteReference w:id="1"/>
      </w:r>
      <w:r w:rsidR="005946C3" w:rsidRPr="001C41DB">
        <w:rPr>
          <w:rFonts w:ascii="Times New Roman" w:eastAsia="Times New Roman" w:hAnsi="Times New Roman" w:cs="Times New Roman"/>
          <w:sz w:val="22"/>
          <w:szCs w:val="22"/>
          <w:lang w:val="en-GB" w:eastAsia="en-US" w:bidi="ar-SA"/>
        </w:rPr>
        <w:t xml:space="preserve">. These conflicts arise from structural inequalities </w:t>
      </w:r>
      <w:r>
        <w:rPr>
          <w:rFonts w:ascii="Times New Roman" w:eastAsia="Times New Roman" w:hAnsi="Times New Roman" w:cs="Times New Roman"/>
          <w:sz w:val="22"/>
          <w:szCs w:val="22"/>
          <w:lang w:val="en-GB" w:eastAsia="en-US" w:bidi="ar-SA"/>
        </w:rPr>
        <w:t>related to</w:t>
      </w:r>
      <w:r w:rsidR="005946C3" w:rsidRPr="001C41DB">
        <w:rPr>
          <w:rFonts w:ascii="Times New Roman" w:eastAsia="Times New Roman" w:hAnsi="Times New Roman" w:cs="Times New Roman"/>
          <w:sz w:val="22"/>
          <w:szCs w:val="22"/>
          <w:lang w:val="en-GB" w:eastAsia="en-US" w:bidi="ar-SA"/>
        </w:rPr>
        <w:t xml:space="preserve"> income and power whereby individuals engage in place-based struggles (EJOLT 2016). </w:t>
      </w:r>
      <w:r w:rsidR="00BE13D3">
        <w:rPr>
          <w:rFonts w:ascii="Times New Roman" w:eastAsia="Times New Roman" w:hAnsi="Times New Roman" w:cs="Times New Roman"/>
          <w:sz w:val="22"/>
          <w:szCs w:val="22"/>
          <w:lang w:val="en-GB" w:eastAsia="en-US" w:bidi="ar-SA"/>
        </w:rPr>
        <w:t>P</w:t>
      </w:r>
      <w:r w:rsidR="00BE13D3" w:rsidRPr="00BE13D3">
        <w:rPr>
          <w:rFonts w:ascii="Times New Roman" w:eastAsia="Times New Roman" w:hAnsi="Times New Roman" w:cs="Times New Roman"/>
          <w:sz w:val="22"/>
          <w:szCs w:val="22"/>
          <w:lang w:val="en-GB" w:eastAsia="en-US" w:bidi="ar-SA"/>
        </w:rPr>
        <w:t xml:space="preserve">articipants </w:t>
      </w:r>
      <w:r w:rsidR="008B338C">
        <w:rPr>
          <w:rFonts w:ascii="Times New Roman" w:eastAsia="Times New Roman" w:hAnsi="Times New Roman" w:cs="Times New Roman"/>
          <w:sz w:val="22"/>
          <w:szCs w:val="22"/>
          <w:lang w:val="en-GB" w:eastAsia="en-US" w:bidi="ar-SA"/>
        </w:rPr>
        <w:t>were</w:t>
      </w:r>
      <w:r w:rsidR="008B338C" w:rsidRPr="008B338C">
        <w:rPr>
          <w:rFonts w:ascii="Times New Roman" w:eastAsia="Times New Roman" w:hAnsi="Times New Roman" w:cs="Times New Roman"/>
          <w:sz w:val="22"/>
          <w:szCs w:val="22"/>
          <w:lang w:val="en-GB" w:eastAsia="en-US" w:bidi="ar-SA"/>
        </w:rPr>
        <w:t xml:space="preserve"> chosen </w:t>
      </w:r>
      <w:r>
        <w:rPr>
          <w:rFonts w:ascii="Times New Roman" w:eastAsia="Times New Roman" w:hAnsi="Times New Roman" w:cs="Times New Roman"/>
          <w:sz w:val="22"/>
          <w:szCs w:val="22"/>
          <w:lang w:val="en-GB" w:eastAsia="en-US" w:bidi="ar-SA"/>
        </w:rPr>
        <w:t>due to their</w:t>
      </w:r>
      <w:r w:rsidR="008B338C" w:rsidRPr="008B338C">
        <w:rPr>
          <w:rFonts w:ascii="Times New Roman" w:eastAsia="Times New Roman" w:hAnsi="Times New Roman" w:cs="Times New Roman"/>
          <w:sz w:val="22"/>
          <w:szCs w:val="22"/>
          <w:lang w:val="en-GB" w:eastAsia="en-US" w:bidi="ar-SA"/>
        </w:rPr>
        <w:t xml:space="preserve"> </w:t>
      </w:r>
      <w:r w:rsidR="00BE13D3" w:rsidRPr="008B338C">
        <w:rPr>
          <w:rFonts w:ascii="Times New Roman" w:eastAsia="Times New Roman" w:hAnsi="Times New Roman" w:cs="Times New Roman"/>
          <w:sz w:val="22"/>
          <w:szCs w:val="22"/>
          <w:lang w:val="en-GB" w:eastAsia="en-US" w:bidi="ar-SA"/>
        </w:rPr>
        <w:t>recognized</w:t>
      </w:r>
      <w:r w:rsidR="008B338C">
        <w:rPr>
          <w:rFonts w:ascii="Times New Roman" w:eastAsia="Times New Roman" w:hAnsi="Times New Roman" w:cs="Times New Roman"/>
          <w:sz w:val="22"/>
          <w:szCs w:val="22"/>
          <w:lang w:val="en-GB" w:eastAsia="en-US" w:bidi="ar-SA"/>
        </w:rPr>
        <w:t xml:space="preserve"> </w:t>
      </w:r>
      <w:r w:rsidR="008B338C" w:rsidRPr="008B338C">
        <w:rPr>
          <w:rFonts w:ascii="Times New Roman" w:eastAsia="Times New Roman" w:hAnsi="Times New Roman" w:cs="Times New Roman"/>
          <w:sz w:val="22"/>
          <w:szCs w:val="22"/>
          <w:lang w:val="en-GB" w:eastAsia="en-US" w:bidi="ar-SA"/>
        </w:rPr>
        <w:t xml:space="preserve">record of </w:t>
      </w:r>
      <w:r w:rsidR="00BE13D3" w:rsidRPr="008B338C">
        <w:rPr>
          <w:rFonts w:ascii="Times New Roman" w:eastAsia="Times New Roman" w:hAnsi="Times New Roman" w:cs="Times New Roman"/>
          <w:sz w:val="22"/>
          <w:szCs w:val="22"/>
          <w:lang w:val="en-GB" w:eastAsia="en-US" w:bidi="ar-SA"/>
        </w:rPr>
        <w:t>commitment to</w:t>
      </w:r>
      <w:r>
        <w:rPr>
          <w:rFonts w:ascii="Times New Roman" w:eastAsia="Times New Roman" w:hAnsi="Times New Roman" w:cs="Times New Roman"/>
          <w:sz w:val="22"/>
          <w:szCs w:val="22"/>
          <w:lang w:val="en-GB" w:eastAsia="en-US" w:bidi="ar-SA"/>
        </w:rPr>
        <w:t xml:space="preserve"> (</w:t>
      </w:r>
      <w:r w:rsidR="008B338C" w:rsidRPr="008B338C">
        <w:rPr>
          <w:rFonts w:ascii="Times New Roman" w:eastAsia="Times New Roman" w:hAnsi="Times New Roman" w:cs="Times New Roman"/>
          <w:sz w:val="22"/>
          <w:szCs w:val="22"/>
          <w:lang w:val="en-GB" w:eastAsia="en-US" w:bidi="ar-SA"/>
        </w:rPr>
        <w:t>and</w:t>
      </w:r>
      <w:r w:rsidR="00BE13D3">
        <w:rPr>
          <w:rFonts w:ascii="Times New Roman" w:eastAsia="Times New Roman" w:hAnsi="Times New Roman" w:cs="Times New Roman"/>
          <w:sz w:val="22"/>
          <w:szCs w:val="22"/>
          <w:lang w:val="en-GB" w:eastAsia="en-US" w:bidi="ar-SA"/>
        </w:rPr>
        <w:t xml:space="preserve"> </w:t>
      </w:r>
      <w:r w:rsidR="00BE13D3" w:rsidRPr="008B338C">
        <w:rPr>
          <w:rFonts w:ascii="Times New Roman" w:eastAsia="Times New Roman" w:hAnsi="Times New Roman" w:cs="Times New Roman"/>
          <w:sz w:val="22"/>
          <w:szCs w:val="22"/>
          <w:lang w:val="en-GB" w:eastAsia="en-US" w:bidi="ar-SA"/>
        </w:rPr>
        <w:t>concern</w:t>
      </w:r>
      <w:r>
        <w:rPr>
          <w:rFonts w:ascii="Times New Roman" w:eastAsia="Times New Roman" w:hAnsi="Times New Roman" w:cs="Times New Roman"/>
          <w:sz w:val="22"/>
          <w:szCs w:val="22"/>
          <w:lang w:val="en-GB" w:eastAsia="en-US" w:bidi="ar-SA"/>
        </w:rPr>
        <w:t xml:space="preserve"> in)</w:t>
      </w:r>
      <w:r w:rsidR="008B338C" w:rsidRPr="008B338C">
        <w:rPr>
          <w:rFonts w:ascii="Times New Roman" w:eastAsia="Times New Roman" w:hAnsi="Times New Roman" w:cs="Times New Roman"/>
          <w:sz w:val="22"/>
          <w:szCs w:val="22"/>
          <w:lang w:val="en-GB" w:eastAsia="en-US" w:bidi="ar-SA"/>
        </w:rPr>
        <w:t xml:space="preserve"> </w:t>
      </w:r>
      <w:r w:rsidR="00BE13D3" w:rsidRPr="008B338C">
        <w:rPr>
          <w:rFonts w:ascii="Times New Roman" w:eastAsia="Times New Roman" w:hAnsi="Times New Roman" w:cs="Times New Roman"/>
          <w:sz w:val="22"/>
          <w:szCs w:val="22"/>
          <w:lang w:val="en-GB" w:eastAsia="en-US" w:bidi="ar-SA"/>
        </w:rPr>
        <w:t>decision-</w:t>
      </w:r>
      <w:r w:rsidR="00BE13D3" w:rsidRPr="008B338C">
        <w:rPr>
          <w:rFonts w:ascii="Times New Roman" w:eastAsia="Times New Roman" w:hAnsi="Times New Roman" w:cs="Times New Roman"/>
          <w:sz w:val="22"/>
          <w:szCs w:val="22"/>
          <w:lang w:val="en-GB" w:eastAsia="en-US" w:bidi="ar-SA"/>
        </w:rPr>
        <w:lastRenderedPageBreak/>
        <w:t>making</w:t>
      </w:r>
      <w:r>
        <w:rPr>
          <w:rFonts w:ascii="Times New Roman" w:eastAsia="Times New Roman" w:hAnsi="Times New Roman" w:cs="Times New Roman"/>
          <w:sz w:val="22"/>
          <w:szCs w:val="22"/>
          <w:lang w:val="en-GB" w:eastAsia="en-US" w:bidi="ar-SA"/>
        </w:rPr>
        <w:t>/</w:t>
      </w:r>
      <w:r w:rsidR="00BE13D3" w:rsidRPr="008B338C">
        <w:rPr>
          <w:rFonts w:ascii="Times New Roman" w:eastAsia="Times New Roman" w:hAnsi="Times New Roman" w:cs="Times New Roman"/>
          <w:sz w:val="22"/>
          <w:szCs w:val="22"/>
          <w:lang w:val="en-GB" w:eastAsia="en-US" w:bidi="ar-SA"/>
        </w:rPr>
        <w:t>managerial</w:t>
      </w:r>
      <w:r>
        <w:rPr>
          <w:rFonts w:ascii="Times New Roman" w:eastAsia="Times New Roman" w:hAnsi="Times New Roman" w:cs="Times New Roman"/>
          <w:sz w:val="22"/>
          <w:szCs w:val="22"/>
          <w:lang w:val="en-GB" w:eastAsia="en-US" w:bidi="ar-SA"/>
        </w:rPr>
        <w:t xml:space="preserve"> roles, as well as</w:t>
      </w:r>
      <w:r w:rsidR="00BE13D3" w:rsidRPr="008B338C">
        <w:rPr>
          <w:rFonts w:ascii="Times New Roman" w:eastAsia="Times New Roman" w:hAnsi="Times New Roman" w:cs="Times New Roman"/>
          <w:sz w:val="22"/>
          <w:szCs w:val="22"/>
          <w:lang w:val="en-GB" w:eastAsia="en-US" w:bidi="ar-SA"/>
        </w:rPr>
        <w:t xml:space="preserve"> </w:t>
      </w:r>
      <w:r>
        <w:rPr>
          <w:rFonts w:ascii="Times New Roman" w:eastAsia="Times New Roman" w:hAnsi="Times New Roman" w:cs="Times New Roman"/>
          <w:sz w:val="22"/>
          <w:szCs w:val="22"/>
          <w:lang w:val="en-GB" w:eastAsia="en-US" w:bidi="ar-SA"/>
        </w:rPr>
        <w:t xml:space="preserve">in relation to their </w:t>
      </w:r>
      <w:r w:rsidR="008B338C" w:rsidRPr="008B338C">
        <w:rPr>
          <w:rFonts w:ascii="Times New Roman" w:eastAsia="Times New Roman" w:hAnsi="Times New Roman" w:cs="Times New Roman"/>
          <w:sz w:val="22"/>
          <w:szCs w:val="22"/>
          <w:lang w:val="en-GB" w:eastAsia="en-US" w:bidi="ar-SA"/>
        </w:rPr>
        <w:t xml:space="preserve">academic roles in </w:t>
      </w:r>
      <w:r w:rsidR="008B338C">
        <w:rPr>
          <w:rFonts w:ascii="Times New Roman" w:eastAsia="Times New Roman" w:hAnsi="Times New Roman" w:cs="Times New Roman"/>
          <w:sz w:val="22"/>
          <w:szCs w:val="22"/>
          <w:lang w:val="en-GB" w:eastAsia="en-US" w:bidi="ar-SA"/>
        </w:rPr>
        <w:t xml:space="preserve">sustainability. </w:t>
      </w:r>
      <w:r w:rsidR="00BE13D3" w:rsidRPr="00BE13D3">
        <w:rPr>
          <w:rFonts w:ascii="Times New Roman" w:eastAsia="Times New Roman" w:hAnsi="Times New Roman" w:cs="Times New Roman"/>
          <w:sz w:val="22"/>
          <w:szCs w:val="22"/>
          <w:lang w:val="en-GB" w:eastAsia="en-US" w:bidi="ar-SA"/>
        </w:rPr>
        <w:t>The purpose of th</w:t>
      </w:r>
      <w:r>
        <w:rPr>
          <w:rFonts w:ascii="Times New Roman" w:eastAsia="Times New Roman" w:hAnsi="Times New Roman" w:cs="Times New Roman"/>
          <w:sz w:val="22"/>
          <w:szCs w:val="22"/>
          <w:lang w:val="en-GB" w:eastAsia="en-US" w:bidi="ar-SA"/>
        </w:rPr>
        <w:t xml:space="preserve">e </w:t>
      </w:r>
      <w:r w:rsidR="00BE13D3">
        <w:rPr>
          <w:rFonts w:ascii="Times New Roman" w:eastAsia="Times New Roman" w:hAnsi="Times New Roman" w:cs="Times New Roman"/>
          <w:sz w:val="22"/>
          <w:szCs w:val="22"/>
          <w:lang w:val="en-GB" w:eastAsia="en-US" w:bidi="ar-SA"/>
        </w:rPr>
        <w:t xml:space="preserve">Delphi </w:t>
      </w:r>
      <w:r w:rsidR="00BE13D3" w:rsidRPr="00BE13D3">
        <w:rPr>
          <w:rFonts w:ascii="Times New Roman" w:eastAsia="Times New Roman" w:hAnsi="Times New Roman" w:cs="Times New Roman"/>
          <w:sz w:val="22"/>
          <w:szCs w:val="22"/>
          <w:lang w:val="en-GB" w:eastAsia="en-US" w:bidi="ar-SA"/>
        </w:rPr>
        <w:t>study was to explore geographies of socio-environmental conflict</w:t>
      </w:r>
      <w:r w:rsidR="00BE13D3">
        <w:rPr>
          <w:rFonts w:ascii="Times New Roman" w:eastAsia="Times New Roman" w:hAnsi="Times New Roman" w:cs="Times New Roman"/>
          <w:sz w:val="22"/>
          <w:szCs w:val="22"/>
          <w:lang w:val="en-GB" w:eastAsia="en-US" w:bidi="ar-SA"/>
        </w:rPr>
        <w:t>s</w:t>
      </w:r>
      <w:r w:rsidR="00BE13D3" w:rsidRPr="00BE13D3">
        <w:rPr>
          <w:rFonts w:ascii="Times New Roman" w:eastAsia="Times New Roman" w:hAnsi="Times New Roman" w:cs="Times New Roman"/>
          <w:sz w:val="22"/>
          <w:szCs w:val="22"/>
          <w:lang w:val="en-GB" w:eastAsia="en-US" w:bidi="ar-SA"/>
        </w:rPr>
        <w:t xml:space="preserve"> based on the expertise of participants. </w:t>
      </w:r>
      <w:r w:rsidR="00BE13D3">
        <w:rPr>
          <w:rFonts w:ascii="Times New Roman" w:eastAsia="Times New Roman" w:hAnsi="Times New Roman" w:cs="Times New Roman"/>
          <w:sz w:val="22"/>
          <w:szCs w:val="22"/>
          <w:lang w:val="en-GB" w:eastAsia="en-US" w:bidi="ar-SA"/>
        </w:rPr>
        <w:t>All</w:t>
      </w:r>
      <w:r w:rsidR="008B338C" w:rsidRPr="008B338C">
        <w:rPr>
          <w:rFonts w:ascii="Times New Roman" w:eastAsia="Times New Roman" w:hAnsi="Times New Roman" w:cs="Times New Roman"/>
          <w:sz w:val="22"/>
          <w:szCs w:val="22"/>
          <w:lang w:val="en-GB" w:eastAsia="en-US" w:bidi="ar-SA"/>
        </w:rPr>
        <w:t xml:space="preserve"> </w:t>
      </w:r>
      <w:r w:rsidR="00BE13D3">
        <w:rPr>
          <w:rFonts w:ascii="Times New Roman" w:eastAsia="Times New Roman" w:hAnsi="Times New Roman" w:cs="Times New Roman"/>
          <w:sz w:val="22"/>
          <w:szCs w:val="22"/>
          <w:lang w:val="en-GB" w:eastAsia="en-US" w:bidi="ar-SA"/>
        </w:rPr>
        <w:t>e</w:t>
      </w:r>
      <w:r w:rsidR="00BE13D3" w:rsidRPr="00BE13D3">
        <w:rPr>
          <w:rFonts w:ascii="Times New Roman" w:eastAsia="Times New Roman" w:hAnsi="Times New Roman" w:cs="Times New Roman"/>
          <w:sz w:val="22"/>
          <w:szCs w:val="22"/>
          <w:lang w:val="en-GB" w:eastAsia="en-US" w:bidi="ar-SA"/>
        </w:rPr>
        <w:t xml:space="preserve">xperts </w:t>
      </w:r>
      <w:r w:rsidR="008B338C" w:rsidRPr="008B338C">
        <w:rPr>
          <w:rFonts w:ascii="Times New Roman" w:eastAsia="Times New Roman" w:hAnsi="Times New Roman" w:cs="Times New Roman"/>
          <w:sz w:val="22"/>
          <w:szCs w:val="22"/>
          <w:lang w:val="en-GB" w:eastAsia="en-US" w:bidi="ar-SA"/>
        </w:rPr>
        <w:t xml:space="preserve">possessed </w:t>
      </w:r>
      <w:r w:rsidR="00BE13D3">
        <w:rPr>
          <w:rFonts w:ascii="Times New Roman" w:eastAsia="Times New Roman" w:hAnsi="Times New Roman" w:cs="Times New Roman"/>
          <w:sz w:val="22"/>
          <w:szCs w:val="22"/>
          <w:lang w:val="en-GB" w:eastAsia="en-US" w:bidi="ar-SA"/>
        </w:rPr>
        <w:t xml:space="preserve">a deep </w:t>
      </w:r>
      <w:r w:rsidR="00BE13D3" w:rsidRPr="008B338C">
        <w:rPr>
          <w:rFonts w:ascii="Times New Roman" w:eastAsia="Times New Roman" w:hAnsi="Times New Roman" w:cs="Times New Roman"/>
          <w:sz w:val="22"/>
          <w:szCs w:val="22"/>
          <w:lang w:val="en-GB" w:eastAsia="en-US" w:bidi="ar-SA"/>
        </w:rPr>
        <w:t>understanding</w:t>
      </w:r>
      <w:r w:rsidR="008B338C" w:rsidRPr="008B338C">
        <w:rPr>
          <w:rFonts w:ascii="Times New Roman" w:eastAsia="Times New Roman" w:hAnsi="Times New Roman" w:cs="Times New Roman"/>
          <w:sz w:val="22"/>
          <w:szCs w:val="22"/>
          <w:lang w:val="en-GB" w:eastAsia="en-US" w:bidi="ar-SA"/>
        </w:rPr>
        <w:t xml:space="preserve"> of the</w:t>
      </w:r>
      <w:r w:rsidR="008B338C">
        <w:rPr>
          <w:rFonts w:ascii="Times New Roman" w:eastAsia="Times New Roman" w:hAnsi="Times New Roman" w:cs="Times New Roman"/>
          <w:sz w:val="22"/>
          <w:szCs w:val="22"/>
          <w:lang w:val="en-GB" w:eastAsia="en-US" w:bidi="ar-SA"/>
        </w:rPr>
        <w:t xml:space="preserve"> </w:t>
      </w:r>
      <w:r w:rsidR="008B338C" w:rsidRPr="008B338C">
        <w:rPr>
          <w:rFonts w:ascii="Times New Roman" w:eastAsia="Times New Roman" w:hAnsi="Times New Roman" w:cs="Times New Roman"/>
          <w:sz w:val="22"/>
          <w:szCs w:val="22"/>
          <w:lang w:val="en-GB" w:eastAsia="en-US" w:bidi="ar-SA"/>
        </w:rPr>
        <w:t xml:space="preserve">historic and </w:t>
      </w:r>
      <w:r w:rsidR="00BE13D3" w:rsidRPr="008B338C">
        <w:rPr>
          <w:rFonts w:ascii="Times New Roman" w:eastAsia="Times New Roman" w:hAnsi="Times New Roman" w:cs="Times New Roman"/>
          <w:sz w:val="22"/>
          <w:szCs w:val="22"/>
          <w:lang w:val="en-GB" w:eastAsia="en-US" w:bidi="ar-SA"/>
        </w:rPr>
        <w:t>present-day</w:t>
      </w:r>
      <w:r w:rsidR="008B338C" w:rsidRPr="008B338C">
        <w:rPr>
          <w:rFonts w:ascii="Times New Roman" w:eastAsia="Times New Roman" w:hAnsi="Times New Roman" w:cs="Times New Roman"/>
          <w:sz w:val="22"/>
          <w:szCs w:val="22"/>
          <w:lang w:val="en-GB" w:eastAsia="en-US" w:bidi="ar-SA"/>
        </w:rPr>
        <w:t xml:space="preserve"> issues </w:t>
      </w:r>
      <w:r w:rsidR="00BE13D3">
        <w:rPr>
          <w:rFonts w:ascii="Times New Roman" w:eastAsia="Times New Roman" w:hAnsi="Times New Roman" w:cs="Times New Roman"/>
          <w:sz w:val="22"/>
          <w:szCs w:val="22"/>
          <w:lang w:val="en-GB" w:eastAsia="en-US" w:bidi="ar-SA"/>
        </w:rPr>
        <w:t>of</w:t>
      </w:r>
      <w:r w:rsidR="008B338C" w:rsidRPr="008B338C">
        <w:rPr>
          <w:rFonts w:ascii="Times New Roman" w:eastAsia="Times New Roman" w:hAnsi="Times New Roman" w:cs="Times New Roman"/>
          <w:sz w:val="22"/>
          <w:szCs w:val="22"/>
          <w:lang w:val="en-GB" w:eastAsia="en-US" w:bidi="ar-SA"/>
        </w:rPr>
        <w:t xml:space="preserve"> </w:t>
      </w:r>
      <w:r w:rsidR="008B338C">
        <w:rPr>
          <w:rFonts w:ascii="Times New Roman" w:eastAsia="Times New Roman" w:hAnsi="Times New Roman" w:cs="Times New Roman"/>
          <w:sz w:val="22"/>
          <w:szCs w:val="22"/>
          <w:lang w:val="en-GB" w:eastAsia="en-US" w:bidi="ar-SA"/>
        </w:rPr>
        <w:t>sustainab</w:t>
      </w:r>
      <w:r w:rsidR="00BE13D3">
        <w:rPr>
          <w:rFonts w:ascii="Times New Roman" w:eastAsia="Times New Roman" w:hAnsi="Times New Roman" w:cs="Times New Roman"/>
          <w:sz w:val="22"/>
          <w:szCs w:val="22"/>
          <w:lang w:val="en-GB" w:eastAsia="en-US" w:bidi="ar-SA"/>
        </w:rPr>
        <w:t>le and</w:t>
      </w:r>
      <w:r w:rsidR="008B338C">
        <w:rPr>
          <w:rFonts w:ascii="Times New Roman" w:eastAsia="Times New Roman" w:hAnsi="Times New Roman" w:cs="Times New Roman"/>
          <w:sz w:val="22"/>
          <w:szCs w:val="22"/>
          <w:lang w:val="en-GB" w:eastAsia="en-US" w:bidi="ar-SA"/>
        </w:rPr>
        <w:t xml:space="preserve"> unsustainab</w:t>
      </w:r>
      <w:r w:rsidR="00BE13D3">
        <w:rPr>
          <w:rFonts w:ascii="Times New Roman" w:eastAsia="Times New Roman" w:hAnsi="Times New Roman" w:cs="Times New Roman"/>
          <w:sz w:val="22"/>
          <w:szCs w:val="22"/>
          <w:lang w:val="en-GB" w:eastAsia="en-US" w:bidi="ar-SA"/>
        </w:rPr>
        <w:t xml:space="preserve">le development in Germany and related conflicts. </w:t>
      </w:r>
    </w:p>
    <w:p w14:paraId="707B1338" w14:textId="77777777" w:rsidR="00BE13D3" w:rsidRDefault="00BE13D3" w:rsidP="00AA3334">
      <w:pPr>
        <w:tabs>
          <w:tab w:val="left" w:pos="8696"/>
        </w:tabs>
        <w:ind w:firstLine="284"/>
        <w:jc w:val="both"/>
        <w:rPr>
          <w:rFonts w:ascii="Times New Roman" w:eastAsia="Times New Roman" w:hAnsi="Times New Roman" w:cs="Times New Roman"/>
          <w:sz w:val="22"/>
          <w:szCs w:val="22"/>
          <w:lang w:val="en-GB" w:eastAsia="en-US" w:bidi="ar-SA"/>
        </w:rPr>
      </w:pPr>
    </w:p>
    <w:p w14:paraId="603E599A" w14:textId="288BE637" w:rsidR="008B338C" w:rsidRDefault="005946C3" w:rsidP="00AA3334">
      <w:pPr>
        <w:tabs>
          <w:tab w:val="left" w:pos="8696"/>
        </w:tabs>
        <w:ind w:firstLine="284"/>
        <w:jc w:val="both"/>
        <w:rPr>
          <w:rFonts w:ascii="Times New Roman" w:eastAsia="Times New Roman" w:hAnsi="Times New Roman" w:cs="Times New Roman"/>
          <w:sz w:val="22"/>
          <w:szCs w:val="22"/>
          <w:lang w:val="en-GB" w:eastAsia="en-US" w:bidi="ar-SA"/>
        </w:rPr>
      </w:pPr>
      <w:r w:rsidRPr="001C41DB">
        <w:rPr>
          <w:rFonts w:ascii="Times New Roman" w:eastAsia="Times New Roman" w:hAnsi="Times New Roman" w:cs="Times New Roman"/>
          <w:sz w:val="22"/>
          <w:szCs w:val="22"/>
          <w:lang w:val="en-GB" w:eastAsia="en-US" w:bidi="ar-SA"/>
        </w:rPr>
        <w:t>The event was recorded/analysed to extract new knowledge</w:t>
      </w:r>
      <w:r w:rsidRPr="001C41DB" w:rsidDel="005946C3">
        <w:rPr>
          <w:rFonts w:ascii="Times New Roman" w:eastAsia="Times New Roman" w:hAnsi="Times New Roman" w:cs="Times New Roman"/>
          <w:sz w:val="22"/>
          <w:szCs w:val="22"/>
          <w:lang w:val="en-GB" w:eastAsia="en-US" w:bidi="ar-SA"/>
        </w:rPr>
        <w:t xml:space="preserve"> </w:t>
      </w:r>
      <w:r w:rsidRPr="001C41DB">
        <w:rPr>
          <w:rFonts w:ascii="Times New Roman" w:eastAsia="Times New Roman" w:hAnsi="Times New Roman" w:cs="Times New Roman"/>
          <w:sz w:val="22"/>
          <w:szCs w:val="22"/>
          <w:lang w:val="en-GB" w:eastAsia="en-US" w:bidi="ar-SA"/>
        </w:rPr>
        <w:t>in order to</w:t>
      </w:r>
      <w:r w:rsidR="00D16E51" w:rsidRPr="001C41DB">
        <w:rPr>
          <w:rFonts w:ascii="Times New Roman" w:eastAsia="Times New Roman" w:hAnsi="Times New Roman" w:cs="Times New Roman"/>
          <w:sz w:val="22"/>
          <w:szCs w:val="22"/>
          <w:lang w:val="en-GB" w:eastAsia="en-US" w:bidi="ar-SA"/>
        </w:rPr>
        <w:t xml:space="preserve"> </w:t>
      </w:r>
      <w:r w:rsidRPr="001C41DB">
        <w:rPr>
          <w:rFonts w:ascii="Times New Roman" w:eastAsia="Times New Roman" w:hAnsi="Times New Roman" w:cs="Times New Roman"/>
          <w:sz w:val="22"/>
          <w:szCs w:val="22"/>
          <w:lang w:val="en-GB" w:eastAsia="en-US" w:bidi="ar-SA"/>
        </w:rPr>
        <w:t xml:space="preserve">identify and </w:t>
      </w:r>
      <w:r w:rsidR="00D16E51" w:rsidRPr="001C41DB">
        <w:rPr>
          <w:rFonts w:ascii="Times New Roman" w:eastAsia="Times New Roman" w:hAnsi="Times New Roman" w:cs="Times New Roman"/>
          <w:sz w:val="22"/>
          <w:szCs w:val="22"/>
          <w:lang w:val="en-GB" w:eastAsia="en-US" w:bidi="ar-SA"/>
        </w:rPr>
        <w:t>map environmental conflicts</w:t>
      </w:r>
      <w:r w:rsidRPr="001C41DB">
        <w:rPr>
          <w:rFonts w:ascii="Times New Roman" w:eastAsia="Times New Roman" w:hAnsi="Times New Roman" w:cs="Times New Roman"/>
          <w:sz w:val="22"/>
          <w:szCs w:val="22"/>
          <w:lang w:val="en-GB" w:eastAsia="en-US" w:bidi="ar-SA"/>
        </w:rPr>
        <w:t xml:space="preserve"> </w:t>
      </w:r>
      <w:r w:rsidR="00D16E51" w:rsidRPr="001C41DB">
        <w:rPr>
          <w:rFonts w:ascii="Times New Roman" w:eastAsia="Times New Roman" w:hAnsi="Times New Roman" w:cs="Times New Roman"/>
          <w:sz w:val="22"/>
          <w:szCs w:val="22"/>
          <w:lang w:val="en-GB" w:eastAsia="en-US" w:bidi="ar-SA"/>
        </w:rPr>
        <w:t xml:space="preserve">in Germany </w:t>
      </w:r>
      <w:r w:rsidRPr="001C41DB">
        <w:rPr>
          <w:rFonts w:ascii="Times New Roman" w:eastAsia="Times New Roman" w:hAnsi="Times New Roman" w:cs="Times New Roman"/>
          <w:sz w:val="22"/>
          <w:szCs w:val="22"/>
          <w:lang w:val="en-GB" w:eastAsia="en-US" w:bidi="ar-SA"/>
        </w:rPr>
        <w:t>in the past 30 years</w:t>
      </w:r>
      <w:r w:rsidR="00D16E51" w:rsidRPr="001C41DB">
        <w:rPr>
          <w:rFonts w:ascii="Times New Roman" w:eastAsia="Times New Roman" w:hAnsi="Times New Roman" w:cs="Times New Roman"/>
          <w:sz w:val="22"/>
          <w:szCs w:val="22"/>
          <w:lang w:val="en-GB" w:eastAsia="en-US" w:bidi="ar-SA"/>
        </w:rPr>
        <w:t xml:space="preserve">. </w:t>
      </w:r>
      <w:r w:rsidR="00CE4FEE">
        <w:rPr>
          <w:rFonts w:ascii="Times New Roman" w:eastAsia="Times New Roman" w:hAnsi="Times New Roman" w:cs="Times New Roman"/>
          <w:sz w:val="22"/>
          <w:szCs w:val="22"/>
          <w:lang w:val="en-GB" w:eastAsia="en-US" w:bidi="ar-SA"/>
        </w:rPr>
        <w:t>Experts were provided with s</w:t>
      </w:r>
      <w:r w:rsidR="006765D2">
        <w:rPr>
          <w:rFonts w:ascii="Times New Roman" w:eastAsia="Times New Roman" w:hAnsi="Times New Roman" w:cs="Times New Roman"/>
          <w:sz w:val="22"/>
          <w:szCs w:val="22"/>
          <w:lang w:val="en-GB" w:eastAsia="en-US" w:bidi="ar-SA"/>
        </w:rPr>
        <w:t xml:space="preserve">ome information on the general purpose </w:t>
      </w:r>
      <w:r w:rsidR="00CE4FEE">
        <w:rPr>
          <w:rFonts w:ascii="Times New Roman" w:eastAsia="Times New Roman" w:hAnsi="Times New Roman" w:cs="Times New Roman"/>
          <w:sz w:val="22"/>
          <w:szCs w:val="22"/>
          <w:lang w:val="en-GB" w:eastAsia="en-US" w:bidi="ar-SA"/>
        </w:rPr>
        <w:t xml:space="preserve">extracted from </w:t>
      </w:r>
      <w:r w:rsidR="006765D2">
        <w:rPr>
          <w:rFonts w:ascii="Times New Roman" w:eastAsia="Times New Roman" w:hAnsi="Times New Roman" w:cs="Times New Roman"/>
          <w:sz w:val="22"/>
          <w:szCs w:val="22"/>
          <w:lang w:val="en-GB" w:eastAsia="en-US" w:bidi="ar-SA"/>
        </w:rPr>
        <w:t xml:space="preserve">the EJOLT project. </w:t>
      </w:r>
      <w:r w:rsidR="00CE4FEE">
        <w:rPr>
          <w:rFonts w:ascii="Times New Roman" w:eastAsia="Times New Roman" w:hAnsi="Times New Roman" w:cs="Times New Roman"/>
          <w:sz w:val="22"/>
          <w:szCs w:val="22"/>
          <w:lang w:val="en-GB" w:eastAsia="en-US" w:bidi="ar-SA"/>
        </w:rPr>
        <w:t>Specifically,</w:t>
      </w:r>
      <w:r w:rsidR="00D16E51" w:rsidRPr="001C41DB">
        <w:rPr>
          <w:rFonts w:ascii="Times New Roman" w:eastAsia="Times New Roman" w:hAnsi="Times New Roman" w:cs="Times New Roman"/>
          <w:sz w:val="22"/>
          <w:szCs w:val="22"/>
          <w:lang w:val="en-GB" w:eastAsia="en-US" w:bidi="ar-SA"/>
        </w:rPr>
        <w:t xml:space="preserve"> </w:t>
      </w:r>
      <w:r w:rsidRPr="001C41DB">
        <w:rPr>
          <w:rFonts w:ascii="Times New Roman" w:eastAsia="Times New Roman" w:hAnsi="Times New Roman" w:cs="Times New Roman"/>
          <w:sz w:val="22"/>
          <w:szCs w:val="22"/>
          <w:lang w:val="en-GB" w:eastAsia="en-US" w:bidi="ar-SA"/>
        </w:rPr>
        <w:t>the following classification</w:t>
      </w:r>
      <w:r w:rsidR="00D16E51" w:rsidRPr="001C41DB">
        <w:rPr>
          <w:rFonts w:ascii="Times New Roman" w:eastAsia="Times New Roman" w:hAnsi="Times New Roman" w:cs="Times New Roman"/>
          <w:sz w:val="22"/>
          <w:szCs w:val="22"/>
          <w:lang w:val="en-GB" w:eastAsia="en-US" w:bidi="ar-SA"/>
        </w:rPr>
        <w:t xml:space="preserve"> of environmental conflicts:</w:t>
      </w:r>
      <w:r w:rsidR="00D16E51" w:rsidRPr="001C41DB">
        <w:rPr>
          <w:sz w:val="22"/>
          <w:szCs w:val="22"/>
          <w:lang w:val="en-US"/>
        </w:rPr>
        <w:t xml:space="preserve"> </w:t>
      </w:r>
      <w:r w:rsidR="00D16E51" w:rsidRPr="001C41DB">
        <w:rPr>
          <w:rFonts w:ascii="Times New Roman" w:eastAsia="Times New Roman" w:hAnsi="Times New Roman" w:cs="Times New Roman"/>
          <w:sz w:val="22"/>
          <w:szCs w:val="22"/>
          <w:lang w:val="en-GB" w:eastAsia="en-US" w:bidi="ar-SA"/>
        </w:rPr>
        <w:t>(i) Nuclear, (ii) Mineral Ores and Building Materials Extraction, (iii) Waste Management, (iv) Biomass and Land Conflicts (Forests, Agriculture and Livestock Management), (v) Fossil Fuels and Climate Justice/Energy, (vi) Water management, (vii) Infrastructure and Built Environment, (viii) Tourism Recreation, (ix) Biodiversity Conservation Conflicts, and (x) Industrial and Utilities Conflicts.</w:t>
      </w:r>
      <w:r w:rsidR="00645E46" w:rsidRPr="001C41DB">
        <w:rPr>
          <w:rFonts w:ascii="Times New Roman" w:eastAsia="Times New Roman" w:hAnsi="Times New Roman" w:cs="Times New Roman"/>
          <w:sz w:val="22"/>
          <w:szCs w:val="22"/>
          <w:lang w:val="en-GB" w:eastAsia="en-US" w:bidi="ar-SA"/>
        </w:rPr>
        <w:t xml:space="preserve"> </w:t>
      </w:r>
      <w:r w:rsidR="00CE4FEE">
        <w:rPr>
          <w:rFonts w:ascii="Times New Roman" w:eastAsia="Times New Roman" w:hAnsi="Times New Roman" w:cs="Times New Roman"/>
          <w:sz w:val="22"/>
          <w:szCs w:val="22"/>
          <w:lang w:val="en-GB" w:eastAsia="en-US" w:bidi="ar-SA"/>
        </w:rPr>
        <w:t>In addition, knowledge</w:t>
      </w:r>
      <w:r w:rsidR="008B338C">
        <w:rPr>
          <w:rFonts w:ascii="Times New Roman" w:eastAsia="Times New Roman" w:hAnsi="Times New Roman" w:cs="Times New Roman"/>
          <w:sz w:val="22"/>
          <w:szCs w:val="22"/>
          <w:lang w:val="en-GB" w:eastAsia="en-US" w:bidi="ar-SA"/>
        </w:rPr>
        <w:t xml:space="preserve"> on several global environmental conflicts </w:t>
      </w:r>
      <w:r w:rsidR="00CE4FEE">
        <w:rPr>
          <w:rFonts w:ascii="Times New Roman" w:eastAsia="Times New Roman" w:hAnsi="Times New Roman" w:cs="Times New Roman"/>
          <w:sz w:val="22"/>
          <w:szCs w:val="22"/>
          <w:lang w:val="en-GB" w:eastAsia="en-US" w:bidi="ar-SA"/>
        </w:rPr>
        <w:t>(such as those identified in the such as Yasuni-ITT project.</w:t>
      </w:r>
      <w:r w:rsidR="00CE4FEE">
        <w:rPr>
          <w:rStyle w:val="FootnoteReference"/>
          <w:rFonts w:ascii="Times New Roman" w:eastAsia="Times New Roman" w:hAnsi="Times New Roman" w:cs="Times New Roman"/>
          <w:sz w:val="22"/>
          <w:szCs w:val="22"/>
          <w:lang w:val="en-GB" w:eastAsia="en-US" w:bidi="ar-SA"/>
        </w:rPr>
        <w:footnoteReference w:id="2"/>
      </w:r>
      <w:r w:rsidR="00CE4FEE">
        <w:rPr>
          <w:rFonts w:ascii="Times New Roman" w:eastAsia="Times New Roman" w:hAnsi="Times New Roman" w:cs="Times New Roman"/>
          <w:sz w:val="22"/>
          <w:szCs w:val="22"/>
          <w:lang w:val="en-GB" w:eastAsia="en-US" w:bidi="ar-SA"/>
        </w:rPr>
        <w:t>) was shared with experts prior to the event.</w:t>
      </w:r>
    </w:p>
    <w:p w14:paraId="020E639D" w14:textId="77777777" w:rsidR="008B338C" w:rsidRDefault="008B338C" w:rsidP="00AA3334">
      <w:pPr>
        <w:tabs>
          <w:tab w:val="left" w:pos="8696"/>
        </w:tabs>
        <w:ind w:firstLine="284"/>
        <w:jc w:val="both"/>
        <w:rPr>
          <w:rFonts w:ascii="Times New Roman" w:eastAsia="Times New Roman" w:hAnsi="Times New Roman" w:cs="Times New Roman"/>
          <w:sz w:val="22"/>
          <w:szCs w:val="22"/>
          <w:lang w:val="en-GB" w:eastAsia="en-US" w:bidi="ar-SA"/>
        </w:rPr>
      </w:pPr>
    </w:p>
    <w:p w14:paraId="591A58E6" w14:textId="57187438" w:rsidR="008B338C" w:rsidRDefault="00CE4FEE" w:rsidP="00AA3334">
      <w:pPr>
        <w:tabs>
          <w:tab w:val="left" w:pos="8696"/>
        </w:tabs>
        <w:ind w:firstLine="28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 xml:space="preserve">The </w:t>
      </w:r>
      <w:r w:rsidR="008B338C" w:rsidRPr="008B338C">
        <w:rPr>
          <w:rFonts w:ascii="Times New Roman" w:eastAsia="Times New Roman" w:hAnsi="Times New Roman" w:cs="Times New Roman"/>
          <w:sz w:val="22"/>
          <w:szCs w:val="22"/>
          <w:lang w:val="en-GB" w:eastAsia="en-US" w:bidi="ar-SA"/>
        </w:rPr>
        <w:t>Delphi method recognizes the human judgement as a legitimate input to</w:t>
      </w:r>
      <w:r w:rsidR="008B338C">
        <w:rPr>
          <w:rFonts w:ascii="Times New Roman" w:eastAsia="Times New Roman" w:hAnsi="Times New Roman" w:cs="Times New Roman"/>
          <w:sz w:val="22"/>
          <w:szCs w:val="22"/>
          <w:lang w:val="en-GB" w:eastAsia="en-US" w:bidi="ar-SA"/>
        </w:rPr>
        <w:t xml:space="preserve"> research (</w:t>
      </w:r>
      <w:r w:rsidR="008B338C" w:rsidRPr="008B338C">
        <w:rPr>
          <w:rFonts w:ascii="Times New Roman" w:eastAsia="Times New Roman" w:hAnsi="Times New Roman" w:cs="Times New Roman"/>
          <w:sz w:val="22"/>
          <w:szCs w:val="22"/>
          <w:lang w:val="en-GB" w:eastAsia="en-US" w:bidi="ar-SA"/>
        </w:rPr>
        <w:t>Cornish,</w:t>
      </w:r>
      <w:r w:rsidR="008B338C">
        <w:rPr>
          <w:rFonts w:ascii="Times New Roman" w:eastAsia="Times New Roman" w:hAnsi="Times New Roman" w:cs="Times New Roman"/>
          <w:sz w:val="22"/>
          <w:szCs w:val="22"/>
          <w:lang w:val="en-GB" w:eastAsia="en-US" w:bidi="ar-SA"/>
        </w:rPr>
        <w:t xml:space="preserve"> 1977)</w:t>
      </w:r>
      <w:r>
        <w:rPr>
          <w:rFonts w:ascii="Times New Roman" w:eastAsia="Times New Roman" w:hAnsi="Times New Roman" w:cs="Times New Roman"/>
          <w:sz w:val="22"/>
          <w:szCs w:val="22"/>
          <w:lang w:val="en-GB" w:eastAsia="en-US" w:bidi="ar-SA"/>
        </w:rPr>
        <w:t>,</w:t>
      </w:r>
      <w:r w:rsidR="008B338C">
        <w:rPr>
          <w:rFonts w:ascii="Times New Roman" w:eastAsia="Times New Roman" w:hAnsi="Times New Roman" w:cs="Times New Roman"/>
          <w:sz w:val="22"/>
          <w:szCs w:val="22"/>
          <w:lang w:val="en-GB" w:eastAsia="en-US" w:bidi="ar-SA"/>
        </w:rPr>
        <w:t xml:space="preserve"> </w:t>
      </w:r>
      <w:r>
        <w:rPr>
          <w:rFonts w:ascii="Times New Roman" w:eastAsia="Times New Roman" w:hAnsi="Times New Roman" w:cs="Times New Roman"/>
          <w:sz w:val="22"/>
          <w:szCs w:val="22"/>
          <w:lang w:val="en-GB" w:eastAsia="en-US" w:bidi="ar-SA"/>
        </w:rPr>
        <w:t xml:space="preserve">so </w:t>
      </w:r>
      <w:r w:rsidR="008B338C">
        <w:rPr>
          <w:rFonts w:ascii="Times New Roman" w:eastAsia="Times New Roman" w:hAnsi="Times New Roman" w:cs="Times New Roman"/>
          <w:sz w:val="22"/>
          <w:szCs w:val="22"/>
          <w:lang w:val="en-GB" w:eastAsia="en-US" w:bidi="ar-SA"/>
        </w:rPr>
        <w:t xml:space="preserve">conflicts were discussed openly. </w:t>
      </w:r>
      <w:r>
        <w:rPr>
          <w:rFonts w:ascii="Times New Roman" w:eastAsia="Times New Roman" w:hAnsi="Times New Roman" w:cs="Times New Roman"/>
          <w:sz w:val="22"/>
          <w:szCs w:val="22"/>
          <w:lang w:val="en-GB" w:eastAsia="en-US" w:bidi="ar-SA"/>
        </w:rPr>
        <w:t>Since t</w:t>
      </w:r>
      <w:r w:rsidRPr="008B338C">
        <w:rPr>
          <w:rFonts w:ascii="Times New Roman" w:eastAsia="Times New Roman" w:hAnsi="Times New Roman" w:cs="Times New Roman"/>
          <w:sz w:val="22"/>
          <w:szCs w:val="22"/>
          <w:lang w:val="en-GB" w:eastAsia="en-US" w:bidi="ar-SA"/>
        </w:rPr>
        <w:t>he collective judgement of several</w:t>
      </w:r>
      <w:r>
        <w:rPr>
          <w:rFonts w:ascii="Times New Roman" w:eastAsia="Times New Roman" w:hAnsi="Times New Roman" w:cs="Times New Roman"/>
          <w:sz w:val="22"/>
          <w:szCs w:val="22"/>
          <w:lang w:val="en-GB" w:eastAsia="en-US" w:bidi="ar-SA"/>
        </w:rPr>
        <w:t xml:space="preserve"> </w:t>
      </w:r>
      <w:r w:rsidRPr="008B338C">
        <w:rPr>
          <w:rFonts w:ascii="Times New Roman" w:eastAsia="Times New Roman" w:hAnsi="Times New Roman" w:cs="Times New Roman"/>
          <w:sz w:val="22"/>
          <w:szCs w:val="22"/>
          <w:lang w:val="en-GB" w:eastAsia="en-US" w:bidi="ar-SA"/>
        </w:rPr>
        <w:t>informed people is likely to be better than the judgement of</w:t>
      </w:r>
      <w:r>
        <w:rPr>
          <w:rFonts w:ascii="Times New Roman" w:eastAsia="Times New Roman" w:hAnsi="Times New Roman" w:cs="Times New Roman"/>
          <w:sz w:val="22"/>
          <w:szCs w:val="22"/>
          <w:lang w:val="en-GB" w:eastAsia="en-US" w:bidi="ar-SA"/>
        </w:rPr>
        <w:t xml:space="preserve"> a single individual </w:t>
      </w:r>
      <w:r w:rsidRPr="008B338C">
        <w:rPr>
          <w:rFonts w:ascii="Times New Roman" w:eastAsia="Times New Roman" w:hAnsi="Times New Roman" w:cs="Times New Roman"/>
          <w:sz w:val="22"/>
          <w:szCs w:val="22"/>
          <w:lang w:val="en-GB" w:eastAsia="en-US" w:bidi="ar-SA"/>
        </w:rPr>
        <w:t>(Cornish, 1977)</w:t>
      </w:r>
      <w:r>
        <w:rPr>
          <w:rFonts w:ascii="Times New Roman" w:eastAsia="Times New Roman" w:hAnsi="Times New Roman" w:cs="Times New Roman"/>
          <w:sz w:val="22"/>
          <w:szCs w:val="22"/>
          <w:lang w:val="en-GB" w:eastAsia="en-US" w:bidi="ar-SA"/>
        </w:rPr>
        <w:t xml:space="preserve">. </w:t>
      </w:r>
      <w:r w:rsidR="008B338C">
        <w:rPr>
          <w:rFonts w:ascii="Times New Roman" w:eastAsia="Times New Roman" w:hAnsi="Times New Roman" w:cs="Times New Roman"/>
          <w:sz w:val="22"/>
          <w:szCs w:val="22"/>
          <w:lang w:val="en-GB" w:eastAsia="en-US" w:bidi="ar-SA"/>
        </w:rPr>
        <w:t xml:space="preserve">The discussion served to gain in-depth insights on environmental conflicts and roots and causes of environmental movements and activism. </w:t>
      </w:r>
    </w:p>
    <w:p w14:paraId="4B6AC175" w14:textId="77777777" w:rsidR="008B338C" w:rsidRDefault="008B338C" w:rsidP="00AA3334">
      <w:pPr>
        <w:tabs>
          <w:tab w:val="left" w:pos="8696"/>
        </w:tabs>
        <w:ind w:firstLine="284"/>
        <w:jc w:val="both"/>
        <w:rPr>
          <w:rFonts w:ascii="Times New Roman" w:eastAsia="Times New Roman" w:hAnsi="Times New Roman" w:cs="Times New Roman"/>
          <w:sz w:val="22"/>
          <w:szCs w:val="22"/>
          <w:lang w:val="en-GB" w:eastAsia="en-US" w:bidi="ar-SA"/>
        </w:rPr>
      </w:pPr>
    </w:p>
    <w:p w14:paraId="05FB2225" w14:textId="5E1770BF" w:rsidR="00046037" w:rsidRPr="001C41DB" w:rsidRDefault="00BE13D3" w:rsidP="00AA3334">
      <w:pPr>
        <w:widowControl/>
        <w:suppressAutoHyphens w:val="0"/>
        <w:ind w:right="34" w:firstLine="284"/>
        <w:jc w:val="both"/>
        <w:rPr>
          <w:rFonts w:ascii="Times New Roman" w:eastAsia="Times New Roman" w:hAnsi="Times New Roman" w:cs="Times New Roman"/>
          <w:sz w:val="22"/>
          <w:szCs w:val="22"/>
          <w:lang w:val="en-GB" w:eastAsia="en-US" w:bidi="ar-SA"/>
        </w:rPr>
      </w:pPr>
      <w:r>
        <w:rPr>
          <w:rFonts w:ascii="Times New Roman" w:eastAsia="Times New Roman" w:hAnsi="Times New Roman" w:cs="Times New Roman"/>
          <w:sz w:val="22"/>
          <w:szCs w:val="22"/>
          <w:lang w:val="en-GB" w:eastAsia="en-US" w:bidi="ar-SA"/>
        </w:rPr>
        <w:t>A</w:t>
      </w:r>
      <w:r w:rsidR="00A1505C" w:rsidRPr="001C41DB">
        <w:rPr>
          <w:rFonts w:ascii="Times New Roman" w:eastAsia="Times New Roman" w:hAnsi="Times New Roman" w:cs="Times New Roman"/>
          <w:sz w:val="22"/>
          <w:szCs w:val="22"/>
          <w:lang w:val="en-GB" w:eastAsia="en-US" w:bidi="ar-SA"/>
        </w:rPr>
        <w:t>t the end of the event, the</w:t>
      </w:r>
      <w:r w:rsidR="00D16E51" w:rsidRPr="001C41DB">
        <w:rPr>
          <w:rFonts w:ascii="Times New Roman" w:eastAsia="Times New Roman" w:hAnsi="Times New Roman" w:cs="Times New Roman"/>
          <w:sz w:val="22"/>
          <w:szCs w:val="22"/>
          <w:lang w:val="en-GB" w:eastAsia="en-US" w:bidi="ar-SA"/>
        </w:rPr>
        <w:t xml:space="preserve"> experts and activists</w:t>
      </w:r>
      <w:r w:rsidR="008B338C">
        <w:rPr>
          <w:rFonts w:ascii="Times New Roman" w:eastAsia="Times New Roman" w:hAnsi="Times New Roman" w:cs="Times New Roman"/>
          <w:sz w:val="22"/>
          <w:szCs w:val="22"/>
          <w:lang w:val="en-GB" w:eastAsia="en-US" w:bidi="ar-SA"/>
        </w:rPr>
        <w:t xml:space="preserve"> explored the geographies of socio-environmental conflicts in Germany. The distribution of these</w:t>
      </w:r>
      <w:r w:rsidR="00D16E51" w:rsidRPr="001C41DB">
        <w:rPr>
          <w:rFonts w:ascii="Times New Roman" w:eastAsia="Times New Roman" w:hAnsi="Times New Roman" w:cs="Times New Roman"/>
          <w:sz w:val="22"/>
          <w:szCs w:val="22"/>
          <w:lang w:val="en-GB" w:eastAsia="en-US" w:bidi="ar-SA"/>
        </w:rPr>
        <w:t xml:space="preserve"> </w:t>
      </w:r>
      <w:r w:rsidR="00BF51BF">
        <w:rPr>
          <w:rFonts w:ascii="Times New Roman" w:eastAsia="Times New Roman" w:hAnsi="Times New Roman" w:cs="Times New Roman"/>
          <w:sz w:val="22"/>
          <w:szCs w:val="22"/>
          <w:lang w:val="en-GB" w:eastAsia="en-US" w:bidi="ar-SA"/>
        </w:rPr>
        <w:t>identified</w:t>
      </w:r>
      <w:r w:rsidR="00D16E51" w:rsidRPr="001C41DB">
        <w:rPr>
          <w:rFonts w:ascii="Times New Roman" w:eastAsia="Times New Roman" w:hAnsi="Times New Roman" w:cs="Times New Roman"/>
          <w:sz w:val="22"/>
          <w:szCs w:val="22"/>
          <w:lang w:val="en-GB" w:eastAsia="en-US" w:bidi="ar-SA"/>
        </w:rPr>
        <w:t xml:space="preserve"> </w:t>
      </w:r>
      <w:r w:rsidR="008B338C">
        <w:rPr>
          <w:rFonts w:ascii="Times New Roman" w:eastAsia="Times New Roman" w:hAnsi="Times New Roman" w:cs="Times New Roman"/>
          <w:sz w:val="22"/>
          <w:szCs w:val="22"/>
          <w:lang w:val="en-GB" w:eastAsia="en-US" w:bidi="ar-SA"/>
        </w:rPr>
        <w:t>e</w:t>
      </w:r>
      <w:r w:rsidR="00D16E51" w:rsidRPr="001C41DB">
        <w:rPr>
          <w:rFonts w:ascii="Times New Roman" w:eastAsia="Times New Roman" w:hAnsi="Times New Roman" w:cs="Times New Roman"/>
          <w:sz w:val="22"/>
          <w:szCs w:val="22"/>
          <w:lang w:val="en-GB" w:eastAsia="en-US" w:bidi="ar-SA"/>
        </w:rPr>
        <w:t>nvironmental conflicts</w:t>
      </w:r>
      <w:r w:rsidR="00046037" w:rsidRPr="001C41DB">
        <w:rPr>
          <w:rFonts w:ascii="Times New Roman" w:eastAsia="Times New Roman" w:hAnsi="Times New Roman" w:cs="Times New Roman"/>
          <w:sz w:val="22"/>
          <w:szCs w:val="22"/>
          <w:lang w:val="en-GB" w:eastAsia="en-US" w:bidi="ar-SA"/>
        </w:rPr>
        <w:t xml:space="preserve"> </w:t>
      </w:r>
      <w:r w:rsidR="008B338C">
        <w:rPr>
          <w:rFonts w:ascii="Times New Roman" w:eastAsia="Times New Roman" w:hAnsi="Times New Roman" w:cs="Times New Roman"/>
          <w:sz w:val="22"/>
          <w:szCs w:val="22"/>
          <w:lang w:val="en-GB" w:eastAsia="en-US" w:bidi="ar-SA"/>
        </w:rPr>
        <w:t xml:space="preserve">(n=117) is shown </w:t>
      </w:r>
      <w:r w:rsidR="00046037" w:rsidRPr="001C41DB">
        <w:rPr>
          <w:rFonts w:ascii="Times New Roman" w:eastAsia="Times New Roman" w:hAnsi="Times New Roman" w:cs="Times New Roman"/>
          <w:sz w:val="22"/>
          <w:szCs w:val="22"/>
          <w:lang w:val="en-GB" w:eastAsia="en-US" w:bidi="ar-SA"/>
        </w:rPr>
        <w:t xml:space="preserve">in </w:t>
      </w:r>
      <w:r w:rsidR="008B338C">
        <w:rPr>
          <w:rFonts w:ascii="Times New Roman" w:eastAsia="Times New Roman" w:hAnsi="Times New Roman" w:cs="Times New Roman"/>
          <w:sz w:val="22"/>
          <w:szCs w:val="22"/>
          <w:lang w:val="en-GB" w:eastAsia="en-US" w:bidi="ar-SA"/>
        </w:rPr>
        <w:t>Fi</w:t>
      </w:r>
      <w:r w:rsidR="00A1505C" w:rsidRPr="001C41DB">
        <w:rPr>
          <w:rFonts w:ascii="Times New Roman" w:eastAsia="Times New Roman" w:hAnsi="Times New Roman" w:cs="Times New Roman"/>
          <w:sz w:val="22"/>
          <w:szCs w:val="22"/>
          <w:lang w:val="en-GB" w:eastAsia="en-US" w:bidi="ar-SA"/>
        </w:rPr>
        <w:t>gure</w:t>
      </w:r>
      <w:r w:rsidR="00B66577" w:rsidRPr="001C41DB">
        <w:rPr>
          <w:rFonts w:ascii="Times New Roman" w:eastAsia="Times New Roman" w:hAnsi="Times New Roman" w:cs="Times New Roman"/>
          <w:sz w:val="22"/>
          <w:szCs w:val="22"/>
          <w:lang w:val="en-GB" w:eastAsia="en-US" w:bidi="ar-SA"/>
        </w:rPr>
        <w:t xml:space="preserve"> 1</w:t>
      </w:r>
      <w:r w:rsidR="00D902CD" w:rsidRPr="001C41DB">
        <w:rPr>
          <w:rFonts w:ascii="Times New Roman" w:eastAsia="Times New Roman" w:hAnsi="Times New Roman" w:cs="Times New Roman"/>
          <w:sz w:val="22"/>
          <w:szCs w:val="22"/>
          <w:lang w:val="en-GB" w:eastAsia="en-US" w:bidi="ar-SA"/>
        </w:rPr>
        <w:t>.</w:t>
      </w:r>
      <w:r w:rsidR="00046037" w:rsidRPr="001C41DB">
        <w:rPr>
          <w:rFonts w:ascii="Times New Roman" w:eastAsia="Times New Roman" w:hAnsi="Times New Roman" w:cs="Times New Roman"/>
          <w:sz w:val="22"/>
          <w:szCs w:val="22"/>
          <w:lang w:val="en-GB" w:eastAsia="en-US" w:bidi="ar-SA"/>
        </w:rPr>
        <w:t xml:space="preserve"> Most of the current environmental conflicts are happening in North Rhine Westphalia, Lower Saxony, and Bavaria. However, these are relatively large and densely populated states; hence a higher </w:t>
      </w:r>
      <w:r w:rsidR="00046037" w:rsidRPr="001C41DB">
        <w:rPr>
          <w:rFonts w:ascii="Times New Roman" w:eastAsia="Times New Roman" w:hAnsi="Times New Roman" w:cs="Times New Roman"/>
          <w:sz w:val="22"/>
          <w:szCs w:val="22"/>
          <w:lang w:val="en-GB" w:eastAsia="en-US" w:bidi="ar-SA"/>
        </w:rPr>
        <w:lastRenderedPageBreak/>
        <w:t>frequency of conflicts within their boundaries is somehow expected. Figure 2 shows the different types of conflicts across sectors. Most conflicts (46) are related to fossil fuels and climate justice/energy</w:t>
      </w:r>
      <w:r w:rsidR="00765A7A" w:rsidRPr="001C41DB">
        <w:rPr>
          <w:rFonts w:ascii="Times New Roman" w:eastAsia="Times New Roman" w:hAnsi="Times New Roman" w:cs="Times New Roman"/>
          <w:sz w:val="22"/>
          <w:szCs w:val="22"/>
          <w:lang w:val="en-GB" w:eastAsia="en-US" w:bidi="ar-SA"/>
        </w:rPr>
        <w:t>, followed by infrastructure and built environment</w:t>
      </w:r>
      <w:r w:rsidR="00121E30" w:rsidRPr="001C41DB">
        <w:rPr>
          <w:rFonts w:ascii="Times New Roman" w:eastAsia="Times New Roman" w:hAnsi="Times New Roman" w:cs="Times New Roman"/>
          <w:sz w:val="22"/>
          <w:szCs w:val="22"/>
          <w:lang w:val="en-GB" w:eastAsia="en-US" w:bidi="ar-SA"/>
        </w:rPr>
        <w:t xml:space="preserve"> (15)</w:t>
      </w:r>
      <w:r w:rsidR="00765A7A" w:rsidRPr="001C41DB">
        <w:rPr>
          <w:rFonts w:ascii="Times New Roman" w:eastAsia="Times New Roman" w:hAnsi="Times New Roman" w:cs="Times New Roman"/>
          <w:sz w:val="22"/>
          <w:szCs w:val="22"/>
          <w:lang w:val="en-GB" w:eastAsia="en-US" w:bidi="ar-SA"/>
        </w:rPr>
        <w:t>, biodiversity conservation conflicts</w:t>
      </w:r>
      <w:r w:rsidR="00121E30" w:rsidRPr="001C41DB">
        <w:rPr>
          <w:rFonts w:ascii="Times New Roman" w:eastAsia="Times New Roman" w:hAnsi="Times New Roman" w:cs="Times New Roman"/>
          <w:sz w:val="22"/>
          <w:szCs w:val="22"/>
          <w:lang w:val="en-GB" w:eastAsia="en-US" w:bidi="ar-SA"/>
        </w:rPr>
        <w:t xml:space="preserve"> (14)</w:t>
      </w:r>
      <w:r w:rsidR="00765A7A" w:rsidRPr="001C41DB">
        <w:rPr>
          <w:rFonts w:ascii="Times New Roman" w:eastAsia="Times New Roman" w:hAnsi="Times New Roman" w:cs="Times New Roman"/>
          <w:sz w:val="22"/>
          <w:szCs w:val="22"/>
          <w:lang w:val="en-GB" w:eastAsia="en-US" w:bidi="ar-SA"/>
        </w:rPr>
        <w:t>,</w:t>
      </w:r>
      <w:r w:rsidR="00121E30" w:rsidRPr="001C41DB">
        <w:rPr>
          <w:rFonts w:ascii="Times New Roman" w:eastAsia="Times New Roman" w:hAnsi="Times New Roman" w:cs="Times New Roman"/>
          <w:sz w:val="22"/>
          <w:szCs w:val="22"/>
          <w:lang w:val="en-GB" w:eastAsia="en-US" w:bidi="ar-SA"/>
        </w:rPr>
        <w:t xml:space="preserve"> and</w:t>
      </w:r>
      <w:r w:rsidR="00765A7A" w:rsidRPr="001C41DB">
        <w:rPr>
          <w:rFonts w:ascii="Times New Roman" w:eastAsia="Times New Roman" w:hAnsi="Times New Roman" w:cs="Times New Roman"/>
          <w:sz w:val="22"/>
          <w:szCs w:val="22"/>
          <w:lang w:val="en-GB" w:eastAsia="en-US" w:bidi="ar-SA"/>
        </w:rPr>
        <w:t xml:space="preserve"> biomass and land conflicts</w:t>
      </w:r>
      <w:r w:rsidR="00121E30" w:rsidRPr="001C41DB">
        <w:rPr>
          <w:rFonts w:ascii="Times New Roman" w:eastAsia="Times New Roman" w:hAnsi="Times New Roman" w:cs="Times New Roman"/>
          <w:sz w:val="22"/>
          <w:szCs w:val="22"/>
          <w:lang w:val="en-GB" w:eastAsia="en-US" w:bidi="ar-SA"/>
        </w:rPr>
        <w:t xml:space="preserve"> (14).</w:t>
      </w:r>
    </w:p>
    <w:p w14:paraId="55E0E8B9" w14:textId="0BC7AB16" w:rsidR="00046037" w:rsidRPr="00D91467" w:rsidRDefault="00046037" w:rsidP="00D91467">
      <w:pPr>
        <w:widowControl/>
        <w:suppressAutoHyphens w:val="0"/>
        <w:ind w:right="34"/>
        <w:jc w:val="both"/>
        <w:rPr>
          <w:rFonts w:ascii="Times New Roman" w:eastAsia="Times New Roman" w:hAnsi="Times New Roman" w:cs="Times New Roman"/>
          <w:color w:val="00B050"/>
          <w:sz w:val="22"/>
          <w:szCs w:val="22"/>
          <w:lang w:val="en-GB" w:eastAsia="en-US" w:bidi="ar-SA"/>
        </w:rPr>
      </w:pPr>
    </w:p>
    <w:p w14:paraId="06BA1DBF" w14:textId="1E9FB5FA" w:rsidR="00B66577" w:rsidRPr="00D91467" w:rsidRDefault="00046037" w:rsidP="00BE13D3">
      <w:pPr>
        <w:tabs>
          <w:tab w:val="left" w:pos="8696"/>
        </w:tabs>
        <w:spacing w:after="120"/>
        <w:jc w:val="both"/>
        <w:rPr>
          <w:rFonts w:ascii="Times New Roman" w:eastAsia="Times New Roman" w:hAnsi="Times New Roman" w:cs="Times New Roman"/>
          <w:b/>
          <w:sz w:val="20"/>
          <w:szCs w:val="22"/>
          <w:lang w:val="en-GB" w:eastAsia="en-US" w:bidi="ar-SA"/>
        </w:rPr>
      </w:pPr>
      <w:r w:rsidRPr="00D91467">
        <w:rPr>
          <w:rFonts w:ascii="Times New Roman" w:eastAsia="Times New Roman" w:hAnsi="Times New Roman" w:cs="Times New Roman"/>
          <w:b/>
          <w:sz w:val="20"/>
          <w:szCs w:val="22"/>
          <w:lang w:val="en-GB" w:eastAsia="en-US" w:bidi="ar-SA"/>
        </w:rPr>
        <w:t xml:space="preserve">Figure </w:t>
      </w:r>
      <w:r w:rsidR="00B66577" w:rsidRPr="00D91467">
        <w:rPr>
          <w:rFonts w:ascii="Times New Roman" w:eastAsia="Times New Roman" w:hAnsi="Times New Roman" w:cs="Times New Roman"/>
          <w:b/>
          <w:sz w:val="20"/>
          <w:szCs w:val="22"/>
          <w:lang w:val="en-GB" w:eastAsia="en-US" w:bidi="ar-SA"/>
        </w:rPr>
        <w:t>1</w:t>
      </w:r>
      <w:r w:rsidRPr="00D91467">
        <w:rPr>
          <w:rFonts w:ascii="Times New Roman" w:eastAsia="Times New Roman" w:hAnsi="Times New Roman" w:cs="Times New Roman"/>
          <w:b/>
          <w:sz w:val="20"/>
          <w:szCs w:val="22"/>
          <w:lang w:val="en-GB" w:eastAsia="en-US" w:bidi="ar-SA"/>
        </w:rPr>
        <w:t>:</w:t>
      </w:r>
      <w:r w:rsidRPr="00D91467">
        <w:rPr>
          <w:sz w:val="22"/>
          <w:lang w:val="en-GB"/>
        </w:rPr>
        <w:t xml:space="preserve"> </w:t>
      </w:r>
      <w:r w:rsidRPr="00D91467">
        <w:rPr>
          <w:rFonts w:ascii="Times New Roman" w:eastAsia="Times New Roman" w:hAnsi="Times New Roman" w:cs="Times New Roman"/>
          <w:b/>
          <w:sz w:val="20"/>
          <w:szCs w:val="22"/>
          <w:lang w:val="en-GB" w:eastAsia="en-US" w:bidi="ar-SA"/>
        </w:rPr>
        <w:t>Environmental conflicts in the German States from 1990 to 2015 (n=117, no env</w:t>
      </w:r>
      <w:r w:rsidR="00BE13D3">
        <w:rPr>
          <w:rFonts w:ascii="Times New Roman" w:eastAsia="Times New Roman" w:hAnsi="Times New Roman" w:cs="Times New Roman"/>
          <w:b/>
          <w:sz w:val="20"/>
          <w:szCs w:val="22"/>
          <w:lang w:val="en-GB" w:eastAsia="en-US" w:bidi="ar-SA"/>
        </w:rPr>
        <w:t>ironmental</w:t>
      </w:r>
      <w:r w:rsidRPr="00D91467">
        <w:rPr>
          <w:rFonts w:ascii="Times New Roman" w:eastAsia="Times New Roman" w:hAnsi="Times New Roman" w:cs="Times New Roman"/>
          <w:b/>
          <w:sz w:val="20"/>
          <w:szCs w:val="22"/>
          <w:lang w:val="en-GB" w:eastAsia="en-US" w:bidi="ar-SA"/>
        </w:rPr>
        <w:t xml:space="preserve"> conflict</w:t>
      </w:r>
      <w:r w:rsidR="00BE13D3">
        <w:rPr>
          <w:rFonts w:ascii="Times New Roman" w:eastAsia="Times New Roman" w:hAnsi="Times New Roman" w:cs="Times New Roman"/>
          <w:b/>
          <w:sz w:val="20"/>
          <w:szCs w:val="22"/>
          <w:lang w:val="en-GB" w:eastAsia="en-US" w:bidi="ar-SA"/>
        </w:rPr>
        <w:t xml:space="preserve"> was identified</w:t>
      </w:r>
      <w:r w:rsidRPr="00D91467">
        <w:rPr>
          <w:rFonts w:ascii="Times New Roman" w:eastAsia="Times New Roman" w:hAnsi="Times New Roman" w:cs="Times New Roman"/>
          <w:b/>
          <w:sz w:val="20"/>
          <w:szCs w:val="22"/>
          <w:lang w:val="en-GB" w:eastAsia="en-US" w:bidi="ar-SA"/>
        </w:rPr>
        <w:t xml:space="preserve"> in states: Bremen, Rhineland-Palatinate, Saarland)</w:t>
      </w:r>
    </w:p>
    <w:p w14:paraId="5B496AAD" w14:textId="48096332" w:rsidR="00762E57" w:rsidRDefault="00762E57" w:rsidP="00190F11">
      <w:pPr>
        <w:widowControl/>
        <w:suppressAutoHyphens w:val="0"/>
        <w:ind w:right="34"/>
        <w:rPr>
          <w:rFonts w:ascii="Times New Roman" w:eastAsia="Times New Roman" w:hAnsi="Times New Roman" w:cs="Times New Roman"/>
          <w:sz w:val="20"/>
          <w:lang w:val="en-GB" w:eastAsia="en-US" w:bidi="ar-SA"/>
        </w:rPr>
      </w:pPr>
      <w:r>
        <w:rPr>
          <w:noProof/>
          <w:lang w:val="en-GB" w:eastAsia="en-GB" w:bidi="ar-SA"/>
        </w:rPr>
        <w:drawing>
          <wp:inline distT="0" distB="0" distL="0" distR="0" wp14:anchorId="2B2F414B" wp14:editId="569F97E4">
            <wp:extent cx="5996763" cy="2838893"/>
            <wp:effectExtent l="0" t="0" r="23495" b="1905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673881" w14:textId="7FC26184" w:rsidR="00762E57" w:rsidRDefault="00A84A07" w:rsidP="00190F11">
      <w:pPr>
        <w:widowControl/>
        <w:suppressAutoHyphens w:val="0"/>
        <w:ind w:right="34"/>
        <w:rPr>
          <w:rFonts w:ascii="Times New Roman" w:eastAsia="Times New Roman" w:hAnsi="Times New Roman" w:cs="Times New Roman"/>
          <w:sz w:val="20"/>
          <w:lang w:val="en-GB" w:eastAsia="en-US" w:bidi="ar-SA"/>
        </w:rPr>
      </w:pPr>
      <w:r w:rsidRPr="00637BC1">
        <w:rPr>
          <w:rFonts w:ascii="Times New Roman" w:eastAsia="Times New Roman" w:hAnsi="Times New Roman" w:cs="Times New Roman"/>
          <w:sz w:val="20"/>
          <w:lang w:val="en-US" w:eastAsia="en-US" w:bidi="ar-SA"/>
        </w:rPr>
        <w:t>(Source: own investigation)</w:t>
      </w:r>
    </w:p>
    <w:p w14:paraId="7A48E01A" w14:textId="77777777" w:rsidR="00D902CD" w:rsidRDefault="00D902CD" w:rsidP="00190F11">
      <w:pPr>
        <w:widowControl/>
        <w:suppressAutoHyphens w:val="0"/>
        <w:ind w:right="34"/>
        <w:rPr>
          <w:rFonts w:ascii="Times New Roman" w:eastAsia="Times New Roman" w:hAnsi="Times New Roman" w:cs="Times New Roman"/>
          <w:sz w:val="20"/>
          <w:lang w:val="en-GB" w:eastAsia="en-US" w:bidi="ar-SA"/>
        </w:rPr>
      </w:pPr>
    </w:p>
    <w:p w14:paraId="7A26146A" w14:textId="7AE588E9" w:rsidR="00762E57" w:rsidRPr="007E16A1" w:rsidRDefault="00046037" w:rsidP="00BE13D3">
      <w:pPr>
        <w:widowControl/>
        <w:suppressAutoHyphens w:val="0"/>
        <w:spacing w:after="120"/>
        <w:ind w:right="34"/>
        <w:rPr>
          <w:rFonts w:ascii="Times New Roman" w:eastAsia="Times New Roman" w:hAnsi="Times New Roman" w:cs="Times New Roman"/>
          <w:b/>
          <w:sz w:val="22"/>
          <w:szCs w:val="22"/>
          <w:lang w:val="en-GB" w:eastAsia="en-US" w:bidi="ar-SA"/>
        </w:rPr>
      </w:pPr>
      <w:r>
        <w:rPr>
          <w:rFonts w:ascii="Times New Roman" w:eastAsia="Times New Roman" w:hAnsi="Times New Roman" w:cs="Times New Roman"/>
          <w:b/>
          <w:sz w:val="22"/>
          <w:szCs w:val="22"/>
          <w:lang w:val="en-GB" w:eastAsia="en-US" w:bidi="ar-SA"/>
        </w:rPr>
        <w:t>Figure</w:t>
      </w:r>
      <w:r w:rsidR="007E16A1" w:rsidRPr="007E16A1">
        <w:rPr>
          <w:rFonts w:ascii="Times New Roman" w:eastAsia="Times New Roman" w:hAnsi="Times New Roman" w:cs="Times New Roman"/>
          <w:b/>
          <w:sz w:val="22"/>
          <w:szCs w:val="22"/>
          <w:lang w:val="en-GB" w:eastAsia="en-US" w:bidi="ar-SA"/>
        </w:rPr>
        <w:t xml:space="preserve"> </w:t>
      </w:r>
      <w:r w:rsidR="007E16A1">
        <w:rPr>
          <w:rFonts w:ascii="Times New Roman" w:eastAsia="Times New Roman" w:hAnsi="Times New Roman" w:cs="Times New Roman"/>
          <w:b/>
          <w:sz w:val="22"/>
          <w:szCs w:val="22"/>
          <w:lang w:val="en-GB" w:eastAsia="en-US" w:bidi="ar-SA"/>
        </w:rPr>
        <w:t>2</w:t>
      </w:r>
      <w:r>
        <w:rPr>
          <w:rFonts w:ascii="Times New Roman" w:eastAsia="Times New Roman" w:hAnsi="Times New Roman" w:cs="Times New Roman"/>
          <w:b/>
          <w:sz w:val="22"/>
          <w:szCs w:val="22"/>
          <w:lang w:val="en-GB" w:eastAsia="en-US" w:bidi="ar-SA"/>
        </w:rPr>
        <w:t>:</w:t>
      </w:r>
      <w:r w:rsidRPr="00D91467">
        <w:rPr>
          <w:lang w:val="en-GB"/>
        </w:rPr>
        <w:t xml:space="preserve"> </w:t>
      </w:r>
      <w:r w:rsidRPr="00046037">
        <w:rPr>
          <w:rFonts w:ascii="Times New Roman" w:eastAsia="Times New Roman" w:hAnsi="Times New Roman" w:cs="Times New Roman"/>
          <w:b/>
          <w:sz w:val="22"/>
          <w:szCs w:val="22"/>
          <w:lang w:val="en-GB" w:eastAsia="en-US" w:bidi="ar-SA"/>
        </w:rPr>
        <w:t>Type of environmental conflict (n=117</w:t>
      </w:r>
      <w:r>
        <w:rPr>
          <w:rFonts w:ascii="Times New Roman" w:eastAsia="Times New Roman" w:hAnsi="Times New Roman" w:cs="Times New Roman"/>
          <w:b/>
          <w:sz w:val="22"/>
          <w:szCs w:val="22"/>
          <w:lang w:val="en-GB" w:eastAsia="en-US" w:bidi="ar-SA"/>
        </w:rPr>
        <w:t>)</w:t>
      </w:r>
    </w:p>
    <w:p w14:paraId="21EA32A0" w14:textId="1BC60717" w:rsidR="00762E57" w:rsidRDefault="00762E57" w:rsidP="00190F11">
      <w:pPr>
        <w:widowControl/>
        <w:suppressAutoHyphens w:val="0"/>
        <w:ind w:right="34"/>
        <w:rPr>
          <w:rFonts w:ascii="Times New Roman" w:eastAsia="Times New Roman" w:hAnsi="Times New Roman" w:cs="Times New Roman"/>
          <w:sz w:val="20"/>
          <w:lang w:val="en-GB" w:eastAsia="en-US" w:bidi="ar-SA"/>
        </w:rPr>
      </w:pPr>
      <w:r>
        <w:rPr>
          <w:noProof/>
          <w:lang w:val="en-GB" w:eastAsia="en-GB" w:bidi="ar-SA"/>
        </w:rPr>
        <w:drawing>
          <wp:inline distT="0" distB="0" distL="0" distR="0" wp14:anchorId="2BFFD03E" wp14:editId="4492DD54">
            <wp:extent cx="5996763" cy="2381693"/>
            <wp:effectExtent l="0" t="0" r="23495"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A4F161" w14:textId="06424620" w:rsidR="00762E57" w:rsidRDefault="00A84A07" w:rsidP="00190F11">
      <w:pPr>
        <w:widowControl/>
        <w:suppressAutoHyphens w:val="0"/>
        <w:ind w:right="34"/>
        <w:rPr>
          <w:rFonts w:ascii="Times New Roman" w:eastAsia="Times New Roman" w:hAnsi="Times New Roman" w:cs="Times New Roman"/>
          <w:sz w:val="20"/>
          <w:lang w:val="en-US" w:eastAsia="en-US" w:bidi="ar-SA"/>
        </w:rPr>
      </w:pPr>
      <w:r w:rsidRPr="00BD5150">
        <w:rPr>
          <w:rFonts w:ascii="Times New Roman" w:eastAsia="Times New Roman" w:hAnsi="Times New Roman" w:cs="Times New Roman"/>
          <w:sz w:val="20"/>
          <w:lang w:val="en-US" w:eastAsia="en-US" w:bidi="ar-SA"/>
        </w:rPr>
        <w:lastRenderedPageBreak/>
        <w:t>(Source: own investigation)</w:t>
      </w:r>
    </w:p>
    <w:p w14:paraId="78F52B4F" w14:textId="77777777" w:rsidR="008B338C" w:rsidRPr="00BD5150" w:rsidRDefault="008B338C" w:rsidP="00190F11">
      <w:pPr>
        <w:widowControl/>
        <w:suppressAutoHyphens w:val="0"/>
        <w:ind w:right="34"/>
        <w:rPr>
          <w:rFonts w:ascii="Times New Roman" w:eastAsia="Times New Roman" w:hAnsi="Times New Roman" w:cs="Times New Roman"/>
          <w:sz w:val="20"/>
          <w:lang w:val="en-US" w:eastAsia="en-US" w:bidi="ar-SA"/>
        </w:rPr>
      </w:pPr>
    </w:p>
    <w:p w14:paraId="67FC8D88" w14:textId="0F35D1E7" w:rsidR="00D2281A" w:rsidRPr="00BE13D3" w:rsidRDefault="00D2281A" w:rsidP="00D91467">
      <w:pPr>
        <w:pStyle w:val="ListParagraph"/>
        <w:numPr>
          <w:ilvl w:val="0"/>
          <w:numId w:val="5"/>
        </w:numPr>
        <w:rPr>
          <w:lang w:val="en-US" w:eastAsia="en-US" w:bidi="ar-SA"/>
        </w:rPr>
      </w:pPr>
      <w:r w:rsidRPr="00D91467">
        <w:rPr>
          <w:rFonts w:ascii="Times New Roman" w:eastAsia="Times New Roman" w:hAnsi="Times New Roman" w:cs="Times New Roman"/>
          <w:b/>
          <w:sz w:val="22"/>
          <w:lang w:val="en-US" w:eastAsia="en-US" w:bidi="ar-SA"/>
        </w:rPr>
        <w:t>Discussion</w:t>
      </w:r>
    </w:p>
    <w:p w14:paraId="592F8608" w14:textId="77777777" w:rsidR="00BE13D3" w:rsidRPr="00046037" w:rsidRDefault="00BE13D3" w:rsidP="00BE13D3">
      <w:pPr>
        <w:pStyle w:val="ListParagraph"/>
        <w:ind w:left="360"/>
        <w:rPr>
          <w:lang w:val="en-US" w:eastAsia="en-US" w:bidi="ar-SA"/>
        </w:rPr>
      </w:pPr>
    </w:p>
    <w:p w14:paraId="4E95B582" w14:textId="6F52A2A6" w:rsidR="00D2281A" w:rsidRPr="001C41DB" w:rsidRDefault="00D2281A" w:rsidP="00AA3334">
      <w:pPr>
        <w:ind w:firstLine="360"/>
        <w:jc w:val="both"/>
        <w:rPr>
          <w:rFonts w:ascii="Times New Roman" w:eastAsia="Arial Unicode MS" w:hAnsi="Times New Roman" w:cs="Times New Roman"/>
          <w:color w:val="1D1B11" w:themeColor="background2" w:themeShade="1A"/>
          <w:kern w:val="1"/>
          <w:sz w:val="22"/>
          <w:szCs w:val="22"/>
          <w:lang w:val="en-GB" w:bidi="ar-SA"/>
        </w:rPr>
      </w:pPr>
      <w:r w:rsidRPr="001C41DB">
        <w:rPr>
          <w:rFonts w:ascii="Times New Roman" w:eastAsia="Times New Roman" w:hAnsi="Times New Roman" w:cs="Times New Roman"/>
          <w:color w:val="1D1B11" w:themeColor="background2" w:themeShade="1A"/>
          <w:sz w:val="22"/>
          <w:szCs w:val="22"/>
          <w:lang w:val="en-US" w:eastAsia="en-US" w:bidi="ar-SA"/>
        </w:rPr>
        <w:t xml:space="preserve">According to the experts consulted in our analysis, </w:t>
      </w:r>
      <w:r w:rsidRPr="001C41DB">
        <w:rPr>
          <w:rFonts w:ascii="Times New Roman" w:eastAsia="Times New Roman" w:hAnsi="Times New Roman" w:cs="Times New Roman"/>
          <w:color w:val="1D1B11" w:themeColor="background2" w:themeShade="1A"/>
          <w:sz w:val="22"/>
          <w:szCs w:val="22"/>
          <w:lang w:val="en-GB" w:eastAsia="en-US" w:bidi="ar-SA"/>
        </w:rPr>
        <w:t>most</w:t>
      </w:r>
      <w:r w:rsidR="00DA5D09" w:rsidRPr="001C41DB">
        <w:rPr>
          <w:rFonts w:ascii="Times New Roman" w:eastAsia="Arial Unicode MS" w:hAnsi="Times New Roman" w:cs="Times New Roman"/>
          <w:color w:val="1D1B11" w:themeColor="background2" w:themeShade="1A"/>
          <w:kern w:val="1"/>
          <w:sz w:val="22"/>
          <w:szCs w:val="22"/>
          <w:lang w:val="en-GB" w:bidi="ar-SA"/>
        </w:rPr>
        <w:t xml:space="preserve"> </w:t>
      </w:r>
      <w:r w:rsidR="00F728A5" w:rsidRPr="001C41DB">
        <w:rPr>
          <w:rFonts w:ascii="Times New Roman" w:eastAsia="Arial Unicode MS" w:hAnsi="Times New Roman" w:cs="Times New Roman"/>
          <w:color w:val="1D1B11" w:themeColor="background2" w:themeShade="1A"/>
          <w:kern w:val="1"/>
          <w:sz w:val="22"/>
          <w:szCs w:val="22"/>
          <w:lang w:val="en-GB" w:bidi="ar-SA"/>
        </w:rPr>
        <w:t xml:space="preserve">of </w:t>
      </w:r>
      <w:r w:rsidR="00DA5D09" w:rsidRPr="001C41DB">
        <w:rPr>
          <w:rFonts w:ascii="Times New Roman" w:eastAsia="Arial Unicode MS" w:hAnsi="Times New Roman" w:cs="Times New Roman"/>
          <w:color w:val="1D1B11" w:themeColor="background2" w:themeShade="1A"/>
          <w:kern w:val="1"/>
          <w:sz w:val="22"/>
          <w:szCs w:val="22"/>
          <w:lang w:val="en-GB" w:bidi="ar-SA"/>
        </w:rPr>
        <w:t xml:space="preserve">socio-environmental </w:t>
      </w:r>
      <w:r w:rsidR="00F728A5" w:rsidRPr="001C41DB">
        <w:rPr>
          <w:rFonts w:ascii="Times New Roman" w:eastAsia="Arial Unicode MS" w:hAnsi="Times New Roman" w:cs="Times New Roman"/>
          <w:color w:val="1D1B11" w:themeColor="background2" w:themeShade="1A"/>
          <w:kern w:val="1"/>
          <w:sz w:val="22"/>
          <w:szCs w:val="22"/>
          <w:lang w:val="en-GB" w:bidi="ar-SA"/>
        </w:rPr>
        <w:t xml:space="preserve">conflicts in Germany are </w:t>
      </w:r>
      <w:r w:rsidR="00DA5D09" w:rsidRPr="001C41DB">
        <w:rPr>
          <w:rFonts w:ascii="Times New Roman" w:eastAsia="Arial Unicode MS" w:hAnsi="Times New Roman" w:cs="Times New Roman"/>
          <w:color w:val="1D1B11" w:themeColor="background2" w:themeShade="1A"/>
          <w:kern w:val="1"/>
          <w:sz w:val="22"/>
          <w:szCs w:val="22"/>
          <w:lang w:val="en-GB" w:bidi="ar-SA"/>
        </w:rPr>
        <w:t xml:space="preserve">directly </w:t>
      </w:r>
      <w:r w:rsidR="00F728A5" w:rsidRPr="001C41DB">
        <w:rPr>
          <w:rFonts w:ascii="Times New Roman" w:eastAsia="Arial Unicode MS" w:hAnsi="Times New Roman" w:cs="Times New Roman"/>
          <w:color w:val="1D1B11" w:themeColor="background2" w:themeShade="1A"/>
          <w:kern w:val="1"/>
          <w:sz w:val="22"/>
          <w:szCs w:val="22"/>
          <w:lang w:val="en-GB" w:bidi="ar-SA"/>
        </w:rPr>
        <w:t xml:space="preserve">related to </w:t>
      </w:r>
      <w:r w:rsidR="00585608" w:rsidRPr="001C41DB">
        <w:rPr>
          <w:rFonts w:ascii="Times New Roman" w:eastAsia="Arial Unicode MS" w:hAnsi="Times New Roman" w:cs="Times New Roman"/>
          <w:color w:val="1D1B11" w:themeColor="background2" w:themeShade="1A"/>
          <w:kern w:val="1"/>
          <w:sz w:val="22"/>
          <w:szCs w:val="22"/>
          <w:lang w:val="en-GB" w:bidi="ar-SA"/>
        </w:rPr>
        <w:t xml:space="preserve">the </w:t>
      </w:r>
      <w:r w:rsidR="00DA5D09" w:rsidRPr="001C41DB">
        <w:rPr>
          <w:rFonts w:ascii="Times New Roman" w:eastAsia="Arial Unicode MS" w:hAnsi="Times New Roman" w:cs="Times New Roman"/>
          <w:color w:val="1D1B11" w:themeColor="background2" w:themeShade="1A"/>
          <w:kern w:val="1"/>
          <w:sz w:val="22"/>
          <w:szCs w:val="22"/>
          <w:lang w:val="en-GB" w:bidi="ar-SA"/>
        </w:rPr>
        <w:t>Low-</w:t>
      </w:r>
      <w:r w:rsidR="00886577" w:rsidRPr="001C41DB">
        <w:rPr>
          <w:rFonts w:ascii="Times New Roman" w:eastAsia="Arial Unicode MS" w:hAnsi="Times New Roman" w:cs="Times New Roman"/>
          <w:color w:val="1D1B11" w:themeColor="background2" w:themeShade="1A"/>
          <w:kern w:val="1"/>
          <w:sz w:val="22"/>
          <w:szCs w:val="22"/>
          <w:lang w:val="en-GB" w:bidi="ar-SA"/>
        </w:rPr>
        <w:t>Carbon Economy</w:t>
      </w:r>
      <w:r w:rsidRPr="001C41DB">
        <w:rPr>
          <w:rFonts w:ascii="Times New Roman" w:eastAsia="Arial Unicode MS" w:hAnsi="Times New Roman" w:cs="Times New Roman"/>
          <w:color w:val="1D1B11" w:themeColor="background2" w:themeShade="1A"/>
          <w:kern w:val="1"/>
          <w:sz w:val="22"/>
          <w:szCs w:val="22"/>
          <w:lang w:val="en-GB" w:bidi="ar-SA"/>
        </w:rPr>
        <w:t xml:space="preserve">. Of these conflicts, 26 cases (Fossil Fuels/ Energy 40-65 in Appendix) are fracking conflicts occurred mainly in the North and Northwest of Germany since mid-2000s. </w:t>
      </w:r>
      <w:r w:rsidR="00F0053C" w:rsidRPr="001C41DB">
        <w:rPr>
          <w:rFonts w:ascii="Times New Roman" w:eastAsia="Arial Unicode MS" w:hAnsi="Times New Roman" w:cs="Times New Roman"/>
          <w:color w:val="1D1B11" w:themeColor="background2" w:themeShade="1A"/>
          <w:kern w:val="1"/>
          <w:sz w:val="22"/>
          <w:szCs w:val="22"/>
          <w:lang w:val="en-GB" w:bidi="ar-SA"/>
        </w:rPr>
        <w:t>Due to lower oil prices and more stringent government policies towards fracking</w:t>
      </w:r>
      <w:r w:rsidRPr="001C41DB">
        <w:rPr>
          <w:rFonts w:ascii="Times New Roman" w:eastAsia="Arial Unicode MS" w:hAnsi="Times New Roman" w:cs="Times New Roman"/>
          <w:color w:val="1D1B11" w:themeColor="background2" w:themeShade="1A"/>
          <w:kern w:val="1"/>
          <w:sz w:val="22"/>
          <w:szCs w:val="22"/>
          <w:lang w:val="en-GB" w:bidi="ar-SA"/>
        </w:rPr>
        <w:t>,</w:t>
      </w:r>
      <w:r w:rsidR="00F0053C" w:rsidRPr="001C41DB">
        <w:rPr>
          <w:rFonts w:ascii="Times New Roman" w:eastAsia="Arial Unicode MS" w:hAnsi="Times New Roman" w:cs="Times New Roman"/>
          <w:color w:val="1D1B11" w:themeColor="background2" w:themeShade="1A"/>
          <w:kern w:val="1"/>
          <w:sz w:val="22"/>
          <w:szCs w:val="22"/>
          <w:lang w:val="en-GB" w:bidi="ar-SA"/>
        </w:rPr>
        <w:t xml:space="preserve"> these </w:t>
      </w:r>
      <w:r w:rsidRPr="001C41DB">
        <w:rPr>
          <w:rFonts w:ascii="Times New Roman" w:eastAsia="Arial Unicode MS" w:hAnsi="Times New Roman" w:cs="Times New Roman"/>
          <w:color w:val="1D1B11" w:themeColor="background2" w:themeShade="1A"/>
          <w:kern w:val="1"/>
          <w:sz w:val="22"/>
          <w:szCs w:val="22"/>
          <w:lang w:val="en-GB" w:bidi="ar-SA"/>
        </w:rPr>
        <w:t xml:space="preserve">conflicts </w:t>
      </w:r>
      <w:r w:rsidR="00F0053C" w:rsidRPr="001C41DB">
        <w:rPr>
          <w:rFonts w:ascii="Times New Roman" w:eastAsia="Arial Unicode MS" w:hAnsi="Times New Roman" w:cs="Times New Roman"/>
          <w:color w:val="1D1B11" w:themeColor="background2" w:themeShade="1A"/>
          <w:kern w:val="1"/>
          <w:sz w:val="22"/>
          <w:szCs w:val="22"/>
          <w:lang w:val="en-GB" w:bidi="ar-SA"/>
        </w:rPr>
        <w:t xml:space="preserve">have eased to some degree. </w:t>
      </w:r>
      <w:r w:rsidR="00956081" w:rsidRPr="001C41DB">
        <w:rPr>
          <w:rFonts w:ascii="Times New Roman" w:eastAsia="Arial Unicode MS" w:hAnsi="Times New Roman" w:cs="Times New Roman"/>
          <w:color w:val="1D1B11" w:themeColor="background2" w:themeShade="1A"/>
          <w:kern w:val="1"/>
          <w:sz w:val="22"/>
          <w:szCs w:val="22"/>
          <w:lang w:val="en-GB" w:bidi="ar-SA"/>
        </w:rPr>
        <w:t>Nine</w:t>
      </w:r>
      <w:r w:rsidR="004A514F" w:rsidRPr="001C41DB">
        <w:rPr>
          <w:rFonts w:ascii="Times New Roman" w:eastAsia="Arial Unicode MS" w:hAnsi="Times New Roman" w:cs="Times New Roman"/>
          <w:color w:val="1D1B11" w:themeColor="background2" w:themeShade="1A"/>
          <w:kern w:val="1"/>
          <w:sz w:val="22"/>
          <w:szCs w:val="22"/>
          <w:lang w:val="en-GB" w:bidi="ar-SA"/>
        </w:rPr>
        <w:t xml:space="preserve"> lignite mining conflicts</w:t>
      </w:r>
      <w:r w:rsidR="00956081" w:rsidRPr="001C41DB">
        <w:rPr>
          <w:rFonts w:ascii="Times New Roman" w:eastAsia="Arial Unicode MS" w:hAnsi="Times New Roman" w:cs="Times New Roman"/>
          <w:color w:val="1D1B11" w:themeColor="background2" w:themeShade="1A"/>
          <w:kern w:val="1"/>
          <w:sz w:val="22"/>
          <w:szCs w:val="22"/>
          <w:lang w:val="en-GB" w:bidi="ar-SA"/>
        </w:rPr>
        <w:t xml:space="preserve"> (</w:t>
      </w:r>
      <w:r w:rsidR="00261DB5" w:rsidRPr="001C41DB">
        <w:rPr>
          <w:rFonts w:ascii="Times New Roman" w:eastAsia="Arial Unicode MS" w:hAnsi="Times New Roman" w:cs="Times New Roman"/>
          <w:color w:val="1D1B11" w:themeColor="background2" w:themeShade="1A"/>
          <w:kern w:val="1"/>
          <w:sz w:val="22"/>
          <w:szCs w:val="22"/>
          <w:lang w:val="en-GB" w:bidi="ar-SA"/>
        </w:rPr>
        <w:t xml:space="preserve">Fossil Fuels/ Energy </w:t>
      </w:r>
      <w:r w:rsidR="00956081" w:rsidRPr="001C41DB">
        <w:rPr>
          <w:rFonts w:ascii="Times New Roman" w:eastAsia="Arial Unicode MS" w:hAnsi="Times New Roman" w:cs="Times New Roman"/>
          <w:color w:val="1D1B11" w:themeColor="background2" w:themeShade="1A"/>
          <w:kern w:val="1"/>
          <w:sz w:val="22"/>
          <w:szCs w:val="22"/>
          <w:lang w:val="en-GB" w:bidi="ar-SA"/>
        </w:rPr>
        <w:t xml:space="preserve">31-39) </w:t>
      </w:r>
      <w:r w:rsidR="004A514F" w:rsidRPr="001C41DB">
        <w:rPr>
          <w:rFonts w:ascii="Times New Roman" w:eastAsia="Arial Unicode MS" w:hAnsi="Times New Roman" w:cs="Times New Roman"/>
          <w:color w:val="1D1B11" w:themeColor="background2" w:themeShade="1A"/>
          <w:kern w:val="1"/>
          <w:sz w:val="22"/>
          <w:szCs w:val="22"/>
          <w:lang w:val="en-GB" w:bidi="ar-SA"/>
        </w:rPr>
        <w:t>were identif</w:t>
      </w:r>
      <w:r w:rsidR="00956081" w:rsidRPr="001C41DB">
        <w:rPr>
          <w:rFonts w:ascii="Times New Roman" w:eastAsia="Arial Unicode MS" w:hAnsi="Times New Roman" w:cs="Times New Roman"/>
          <w:color w:val="1D1B11" w:themeColor="background2" w:themeShade="1A"/>
          <w:kern w:val="1"/>
          <w:sz w:val="22"/>
          <w:szCs w:val="22"/>
          <w:lang w:val="en-GB" w:bidi="ar-SA"/>
        </w:rPr>
        <w:t>ied, four</w:t>
      </w:r>
      <w:r w:rsidR="00886577" w:rsidRPr="001C41DB">
        <w:rPr>
          <w:rFonts w:ascii="Times New Roman" w:eastAsia="Arial Unicode MS" w:hAnsi="Times New Roman" w:cs="Times New Roman"/>
          <w:color w:val="1D1B11" w:themeColor="background2" w:themeShade="1A"/>
          <w:kern w:val="1"/>
          <w:sz w:val="22"/>
          <w:szCs w:val="22"/>
          <w:lang w:val="en-GB" w:bidi="ar-SA"/>
        </w:rPr>
        <w:t xml:space="preserve"> in </w:t>
      </w:r>
      <w:r w:rsidR="00CE4FEE">
        <w:rPr>
          <w:rFonts w:ascii="Times New Roman" w:eastAsia="Arial Unicode MS" w:hAnsi="Times New Roman" w:cs="Times New Roman"/>
          <w:color w:val="1D1B11" w:themeColor="background2" w:themeShade="1A"/>
          <w:kern w:val="1"/>
          <w:sz w:val="22"/>
          <w:szCs w:val="22"/>
          <w:lang w:val="en-GB" w:bidi="ar-SA"/>
        </w:rPr>
        <w:t>W</w:t>
      </w:r>
      <w:r w:rsidR="00886577" w:rsidRPr="001C41DB">
        <w:rPr>
          <w:rFonts w:ascii="Times New Roman" w:eastAsia="Arial Unicode MS" w:hAnsi="Times New Roman" w:cs="Times New Roman"/>
          <w:color w:val="1D1B11" w:themeColor="background2" w:themeShade="1A"/>
          <w:kern w:val="1"/>
          <w:sz w:val="22"/>
          <w:szCs w:val="22"/>
          <w:lang w:val="en-GB" w:bidi="ar-SA"/>
        </w:rPr>
        <w:t>est</w:t>
      </w:r>
      <w:r w:rsidR="00CE4FEE">
        <w:rPr>
          <w:rFonts w:ascii="Times New Roman" w:eastAsia="Arial Unicode MS" w:hAnsi="Times New Roman" w:cs="Times New Roman"/>
          <w:color w:val="1D1B11" w:themeColor="background2" w:themeShade="1A"/>
          <w:kern w:val="1"/>
          <w:sz w:val="22"/>
          <w:szCs w:val="22"/>
          <w:lang w:val="en-GB" w:bidi="ar-SA"/>
        </w:rPr>
        <w:t>ern</w:t>
      </w:r>
      <w:r w:rsidR="00886577" w:rsidRPr="001C41DB">
        <w:rPr>
          <w:rFonts w:ascii="Times New Roman" w:eastAsia="Arial Unicode MS" w:hAnsi="Times New Roman" w:cs="Times New Roman"/>
          <w:color w:val="1D1B11" w:themeColor="background2" w:themeShade="1A"/>
          <w:kern w:val="1"/>
          <w:sz w:val="22"/>
          <w:szCs w:val="22"/>
          <w:lang w:val="en-GB" w:bidi="ar-SA"/>
        </w:rPr>
        <w:t xml:space="preserve"> </w:t>
      </w:r>
      <w:r w:rsidR="004A514F" w:rsidRPr="001C41DB">
        <w:rPr>
          <w:rFonts w:ascii="Times New Roman" w:eastAsia="Arial Unicode MS" w:hAnsi="Times New Roman" w:cs="Times New Roman"/>
          <w:color w:val="1D1B11" w:themeColor="background2" w:themeShade="1A"/>
          <w:kern w:val="1"/>
          <w:sz w:val="22"/>
          <w:szCs w:val="22"/>
          <w:lang w:val="en-GB" w:bidi="ar-SA"/>
        </w:rPr>
        <w:t>and five in East</w:t>
      </w:r>
      <w:r w:rsidR="00CE4FEE">
        <w:rPr>
          <w:rFonts w:ascii="Times New Roman" w:eastAsia="Arial Unicode MS" w:hAnsi="Times New Roman" w:cs="Times New Roman"/>
          <w:color w:val="1D1B11" w:themeColor="background2" w:themeShade="1A"/>
          <w:kern w:val="1"/>
          <w:sz w:val="22"/>
          <w:szCs w:val="22"/>
          <w:lang w:val="en-GB" w:bidi="ar-SA"/>
        </w:rPr>
        <w:t xml:space="preserve">ern </w:t>
      </w:r>
      <w:r w:rsidR="00BE37BB" w:rsidRPr="001C41DB">
        <w:rPr>
          <w:rFonts w:ascii="Times New Roman" w:eastAsia="Arial Unicode MS" w:hAnsi="Times New Roman" w:cs="Times New Roman"/>
          <w:color w:val="1D1B11" w:themeColor="background2" w:themeShade="1A"/>
          <w:kern w:val="1"/>
          <w:sz w:val="22"/>
          <w:szCs w:val="22"/>
          <w:lang w:val="en-GB" w:bidi="ar-SA"/>
        </w:rPr>
        <w:t>Germany.</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w:t>
      </w:r>
      <w:r w:rsidRPr="001C41DB">
        <w:rPr>
          <w:rFonts w:ascii="Times New Roman" w:eastAsia="Arial Unicode MS" w:hAnsi="Times New Roman" w:cs="Times New Roman"/>
          <w:color w:val="1D1B11" w:themeColor="background2" w:themeShade="1A"/>
          <w:kern w:val="1"/>
          <w:sz w:val="22"/>
          <w:szCs w:val="22"/>
          <w:lang w:val="en-GB" w:bidi="ar-SA"/>
        </w:rPr>
        <w:t xml:space="preserve">Local resident groups, environmental justice organisations (EJOs) and other civil society groups </w:t>
      </w:r>
      <w:r w:rsidR="00CE4FEE">
        <w:rPr>
          <w:rFonts w:ascii="Times New Roman" w:eastAsia="Arial Unicode MS" w:hAnsi="Times New Roman" w:cs="Times New Roman"/>
          <w:color w:val="1D1B11" w:themeColor="background2" w:themeShade="1A"/>
          <w:kern w:val="1"/>
          <w:sz w:val="22"/>
          <w:szCs w:val="22"/>
          <w:lang w:val="en-GB" w:bidi="ar-SA"/>
        </w:rPr>
        <w:t>are exposed to</w:t>
      </w:r>
      <w:r w:rsidRPr="001C41DB">
        <w:rPr>
          <w:rFonts w:ascii="Times New Roman" w:eastAsia="Arial Unicode MS" w:hAnsi="Times New Roman" w:cs="Times New Roman"/>
          <w:color w:val="1D1B11" w:themeColor="background2" w:themeShade="1A"/>
          <w:kern w:val="1"/>
          <w:sz w:val="22"/>
          <w:szCs w:val="22"/>
          <w:lang w:val="en-GB" w:bidi="ar-SA"/>
        </w:rPr>
        <w:t xml:space="preserve"> unsustainable means of energy production (</w:t>
      </w:r>
      <w:r w:rsidR="005C0A68" w:rsidRPr="001C41DB">
        <w:rPr>
          <w:rFonts w:ascii="Times New Roman" w:eastAsia="Arial Unicode MS" w:hAnsi="Times New Roman" w:cs="Times New Roman"/>
          <w:color w:val="1D1B11" w:themeColor="background2" w:themeShade="1A"/>
          <w:kern w:val="1"/>
          <w:sz w:val="22"/>
          <w:szCs w:val="22"/>
          <w:lang w:val="en-GB" w:bidi="ar-SA"/>
        </w:rPr>
        <w:t>Grüne Liga</w:t>
      </w:r>
      <w:r w:rsidR="00BF51BF">
        <w:rPr>
          <w:rFonts w:ascii="Times New Roman" w:eastAsia="Arial Unicode MS" w:hAnsi="Times New Roman" w:cs="Times New Roman"/>
          <w:color w:val="1D1B11" w:themeColor="background2" w:themeShade="1A"/>
          <w:kern w:val="1"/>
          <w:sz w:val="22"/>
          <w:szCs w:val="22"/>
          <w:lang w:val="en-GB" w:bidi="ar-SA"/>
        </w:rPr>
        <w:t>,</w:t>
      </w:r>
      <w:r w:rsidR="005C0A68" w:rsidRPr="001C41DB">
        <w:rPr>
          <w:rFonts w:ascii="Times New Roman" w:eastAsia="Arial Unicode MS" w:hAnsi="Times New Roman" w:cs="Times New Roman"/>
          <w:color w:val="1D1B11" w:themeColor="background2" w:themeShade="1A"/>
          <w:kern w:val="1"/>
          <w:sz w:val="22"/>
          <w:szCs w:val="22"/>
          <w:lang w:val="en-GB" w:bidi="ar-SA"/>
        </w:rPr>
        <w:t xml:space="preserve"> 2016</w:t>
      </w:r>
      <w:r w:rsidRPr="001C41DB">
        <w:rPr>
          <w:rFonts w:ascii="Times New Roman" w:eastAsia="Arial Unicode MS" w:hAnsi="Times New Roman" w:cs="Times New Roman"/>
          <w:color w:val="1D1B11" w:themeColor="background2" w:themeShade="1A"/>
          <w:kern w:val="1"/>
          <w:sz w:val="22"/>
          <w:szCs w:val="22"/>
          <w:lang w:val="en-GB" w:bidi="ar-SA"/>
        </w:rPr>
        <w:t xml:space="preserve">). </w:t>
      </w:r>
      <w:r w:rsidR="00CE4FEE">
        <w:rPr>
          <w:rFonts w:ascii="Times New Roman" w:eastAsia="Arial Unicode MS" w:hAnsi="Times New Roman" w:cs="Times New Roman"/>
          <w:color w:val="1D1B11" w:themeColor="background2" w:themeShade="1A"/>
          <w:kern w:val="1"/>
          <w:sz w:val="22"/>
          <w:szCs w:val="22"/>
          <w:lang w:val="en-GB" w:bidi="ar-SA"/>
        </w:rPr>
        <w:t>Forms of active r</w:t>
      </w:r>
      <w:r w:rsidRPr="001C41DB">
        <w:rPr>
          <w:rFonts w:ascii="Times New Roman" w:eastAsia="Arial Unicode MS" w:hAnsi="Times New Roman" w:cs="Times New Roman"/>
          <w:color w:val="1D1B11" w:themeColor="background2" w:themeShade="1A"/>
          <w:kern w:val="1"/>
          <w:sz w:val="22"/>
          <w:szCs w:val="22"/>
          <w:lang w:val="en-GB" w:bidi="ar-SA"/>
        </w:rPr>
        <w:t xml:space="preserve">esistance </w:t>
      </w:r>
      <w:r w:rsidR="00CE4FEE">
        <w:rPr>
          <w:rFonts w:ascii="Times New Roman" w:eastAsia="Arial Unicode MS" w:hAnsi="Times New Roman" w:cs="Times New Roman"/>
          <w:color w:val="1D1B11" w:themeColor="background2" w:themeShade="1A"/>
          <w:kern w:val="1"/>
          <w:sz w:val="22"/>
          <w:szCs w:val="22"/>
          <w:lang w:val="en-GB" w:bidi="ar-SA"/>
        </w:rPr>
        <w:t xml:space="preserve">appeared </w:t>
      </w:r>
      <w:r w:rsidRPr="001C41DB">
        <w:rPr>
          <w:rFonts w:ascii="Times New Roman" w:eastAsia="Arial Unicode MS" w:hAnsi="Times New Roman" w:cs="Times New Roman"/>
          <w:color w:val="1D1B11" w:themeColor="background2" w:themeShade="1A"/>
          <w:kern w:val="1"/>
          <w:sz w:val="22"/>
          <w:szCs w:val="22"/>
          <w:lang w:val="en-GB" w:bidi="ar-SA"/>
        </w:rPr>
        <w:t xml:space="preserve">already </w:t>
      </w:r>
      <w:r w:rsidR="00CE4FEE">
        <w:rPr>
          <w:rFonts w:ascii="Times New Roman" w:eastAsia="Arial Unicode MS" w:hAnsi="Times New Roman" w:cs="Times New Roman"/>
          <w:color w:val="1D1B11" w:themeColor="background2" w:themeShade="1A"/>
          <w:kern w:val="1"/>
          <w:sz w:val="22"/>
          <w:szCs w:val="22"/>
          <w:lang w:val="en-GB" w:bidi="ar-SA"/>
        </w:rPr>
        <w:t>at the time of the GDR, mostly in</w:t>
      </w:r>
      <w:r w:rsidRPr="001C41DB">
        <w:rPr>
          <w:rFonts w:ascii="Times New Roman" w:eastAsia="Arial Unicode MS" w:hAnsi="Times New Roman" w:cs="Times New Roman"/>
          <w:color w:val="1D1B11" w:themeColor="background2" w:themeShade="1A"/>
          <w:kern w:val="1"/>
          <w:sz w:val="22"/>
          <w:szCs w:val="22"/>
          <w:lang w:val="en-GB" w:bidi="ar-SA"/>
        </w:rPr>
        <w:t xml:space="preserve"> the Southern Leipzig mining area, where several towns </w:t>
      </w:r>
      <w:r w:rsidR="00CE4FEE">
        <w:rPr>
          <w:rFonts w:ascii="Times New Roman" w:eastAsia="Arial Unicode MS" w:hAnsi="Times New Roman" w:cs="Times New Roman"/>
          <w:color w:val="1D1B11" w:themeColor="background2" w:themeShade="1A"/>
          <w:kern w:val="1"/>
          <w:sz w:val="22"/>
          <w:szCs w:val="22"/>
          <w:lang w:val="en-GB" w:bidi="ar-SA"/>
        </w:rPr>
        <w:t xml:space="preserve">versed </w:t>
      </w:r>
      <w:r w:rsidRPr="001C41DB">
        <w:rPr>
          <w:rFonts w:ascii="Times New Roman" w:eastAsia="Arial Unicode MS" w:hAnsi="Times New Roman" w:cs="Times New Roman"/>
          <w:color w:val="1D1B11" w:themeColor="background2" w:themeShade="1A"/>
          <w:kern w:val="1"/>
          <w:sz w:val="22"/>
          <w:szCs w:val="22"/>
          <w:lang w:val="en-GB" w:bidi="ar-SA"/>
        </w:rPr>
        <w:t>in a state of environmental emergency</w:t>
      </w:r>
      <w:r w:rsidR="00E66DD9" w:rsidRPr="001C41DB">
        <w:rPr>
          <w:rFonts w:ascii="Times New Roman" w:eastAsia="Arial Unicode MS" w:hAnsi="Times New Roman" w:cs="Times New Roman"/>
          <w:color w:val="1D1B11" w:themeColor="background2" w:themeShade="1A"/>
          <w:kern w:val="1"/>
          <w:sz w:val="22"/>
          <w:szCs w:val="22"/>
          <w:lang w:val="en-GB" w:bidi="ar-SA"/>
        </w:rPr>
        <w:t xml:space="preserve"> (</w:t>
      </w:r>
      <w:r w:rsidR="001448A7">
        <w:rPr>
          <w:rFonts w:ascii="Times New Roman" w:eastAsia="Arial Unicode MS" w:hAnsi="Times New Roman" w:cs="Times New Roman"/>
          <w:color w:val="1D1B11" w:themeColor="background2" w:themeShade="1A"/>
          <w:kern w:val="1"/>
          <w:sz w:val="22"/>
          <w:szCs w:val="22"/>
          <w:lang w:val="en-GB" w:bidi="ar-SA"/>
        </w:rPr>
        <w:t>Beleites, 201</w:t>
      </w:r>
      <w:r w:rsidR="00E66DD9" w:rsidRPr="001C41DB">
        <w:rPr>
          <w:rFonts w:ascii="Times New Roman" w:eastAsia="Arial Unicode MS" w:hAnsi="Times New Roman" w:cs="Times New Roman"/>
          <w:color w:val="1D1B11" w:themeColor="background2" w:themeShade="1A"/>
          <w:kern w:val="1"/>
          <w:sz w:val="22"/>
          <w:szCs w:val="22"/>
          <w:lang w:val="en-GB" w:bidi="ar-SA"/>
        </w:rPr>
        <w:t>6)</w:t>
      </w:r>
      <w:r w:rsidRPr="001C41DB">
        <w:rPr>
          <w:rFonts w:ascii="Times New Roman" w:eastAsia="Arial Unicode MS" w:hAnsi="Times New Roman" w:cs="Times New Roman"/>
          <w:color w:val="1D1B11" w:themeColor="background2" w:themeShade="1A"/>
          <w:kern w:val="1"/>
          <w:sz w:val="22"/>
          <w:szCs w:val="22"/>
          <w:lang w:val="en-GB" w:bidi="ar-SA"/>
        </w:rPr>
        <w:t xml:space="preserve">. </w:t>
      </w:r>
      <w:r w:rsidR="00FB322C" w:rsidRPr="001C41DB">
        <w:rPr>
          <w:rFonts w:ascii="Times New Roman" w:eastAsia="Arial Unicode MS" w:hAnsi="Times New Roman" w:cs="Times New Roman"/>
          <w:color w:val="1D1B11" w:themeColor="background2" w:themeShade="1A"/>
          <w:kern w:val="1"/>
          <w:sz w:val="22"/>
          <w:szCs w:val="22"/>
          <w:lang w:val="en-GB" w:bidi="ar-SA"/>
        </w:rPr>
        <w:t xml:space="preserve">The environmental movement played </w:t>
      </w:r>
      <w:r w:rsidR="00976F57" w:rsidRPr="001C41DB">
        <w:rPr>
          <w:rFonts w:ascii="Times New Roman" w:eastAsia="Arial Unicode MS" w:hAnsi="Times New Roman" w:cs="Times New Roman"/>
          <w:color w:val="1D1B11" w:themeColor="background2" w:themeShade="1A"/>
          <w:kern w:val="1"/>
          <w:sz w:val="22"/>
          <w:szCs w:val="22"/>
          <w:lang w:val="en-GB" w:bidi="ar-SA"/>
        </w:rPr>
        <w:t xml:space="preserve">an important role in the peaceful revolution of 1989/90, in which </w:t>
      </w:r>
      <w:r w:rsidR="00CE4FEE">
        <w:rPr>
          <w:rFonts w:ascii="Times New Roman" w:eastAsia="Arial Unicode MS" w:hAnsi="Times New Roman" w:cs="Times New Roman"/>
          <w:color w:val="1D1B11" w:themeColor="background2" w:themeShade="1A"/>
          <w:kern w:val="1"/>
          <w:sz w:val="22"/>
          <w:szCs w:val="22"/>
          <w:lang w:val="en-GB" w:bidi="ar-SA"/>
        </w:rPr>
        <w:t xml:space="preserve">the city of </w:t>
      </w:r>
      <w:r w:rsidR="00976F57" w:rsidRPr="001C41DB">
        <w:rPr>
          <w:rFonts w:ascii="Times New Roman" w:eastAsia="Arial Unicode MS" w:hAnsi="Times New Roman" w:cs="Times New Roman"/>
          <w:color w:val="1D1B11" w:themeColor="background2" w:themeShade="1A"/>
          <w:kern w:val="1"/>
          <w:sz w:val="22"/>
          <w:szCs w:val="22"/>
          <w:lang w:val="en-GB" w:bidi="ar-SA"/>
        </w:rPr>
        <w:t>Leipzig, with the weekly Monday demonstrations</w:t>
      </w:r>
      <w:r w:rsidR="00CE4FEE">
        <w:rPr>
          <w:rFonts w:ascii="Times New Roman" w:eastAsia="Arial Unicode MS" w:hAnsi="Times New Roman" w:cs="Times New Roman"/>
          <w:color w:val="1D1B11" w:themeColor="background2" w:themeShade="1A"/>
          <w:kern w:val="1"/>
          <w:sz w:val="22"/>
          <w:szCs w:val="22"/>
          <w:lang w:val="en-GB" w:bidi="ar-SA"/>
        </w:rPr>
        <w:t>,</w:t>
      </w:r>
      <w:r w:rsidR="00976F57" w:rsidRPr="001C41DB">
        <w:rPr>
          <w:rFonts w:ascii="Times New Roman" w:eastAsia="Arial Unicode MS" w:hAnsi="Times New Roman" w:cs="Times New Roman"/>
          <w:color w:val="1D1B11" w:themeColor="background2" w:themeShade="1A"/>
          <w:kern w:val="1"/>
          <w:sz w:val="22"/>
          <w:szCs w:val="22"/>
          <w:lang w:val="en-GB" w:bidi="ar-SA"/>
        </w:rPr>
        <w:t xml:space="preserve"> was the </w:t>
      </w:r>
      <w:r w:rsidR="00BF51BF" w:rsidRPr="001C41DB">
        <w:rPr>
          <w:rFonts w:ascii="Times New Roman" w:eastAsia="Arial Unicode MS" w:hAnsi="Times New Roman" w:cs="Times New Roman"/>
          <w:color w:val="1D1B11" w:themeColor="background2" w:themeShade="1A"/>
          <w:kern w:val="1"/>
          <w:sz w:val="22"/>
          <w:szCs w:val="22"/>
          <w:lang w:val="en-GB" w:bidi="ar-SA"/>
        </w:rPr>
        <w:t>centre</w:t>
      </w:r>
      <w:r w:rsidR="00976F57" w:rsidRPr="001C41DB">
        <w:rPr>
          <w:rFonts w:ascii="Times New Roman" w:eastAsia="Arial Unicode MS" w:hAnsi="Times New Roman" w:cs="Times New Roman"/>
          <w:color w:val="1D1B11" w:themeColor="background2" w:themeShade="1A"/>
          <w:kern w:val="1"/>
          <w:sz w:val="22"/>
          <w:szCs w:val="22"/>
          <w:lang w:val="en-GB" w:bidi="ar-SA"/>
        </w:rPr>
        <w:t>.</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In more rural Lusatia there was much less visible but still existing resistance against lignite mining especiall</w:t>
      </w:r>
      <w:r w:rsidR="00200BF2" w:rsidRPr="001C41DB">
        <w:rPr>
          <w:rFonts w:ascii="Times New Roman" w:eastAsia="Arial Unicode MS" w:hAnsi="Times New Roman" w:cs="Times New Roman"/>
          <w:color w:val="1D1B11" w:themeColor="background2" w:themeShade="1A"/>
          <w:kern w:val="1"/>
          <w:sz w:val="22"/>
          <w:szCs w:val="22"/>
          <w:lang w:val="en-GB" w:bidi="ar-SA"/>
        </w:rPr>
        <w:t>y in the Cottbus Nord (</w:t>
      </w:r>
      <w:r w:rsidR="00D145F9" w:rsidRPr="001C41DB">
        <w:rPr>
          <w:rFonts w:ascii="Times New Roman" w:eastAsia="Arial Unicode MS" w:hAnsi="Times New Roman" w:cs="Times New Roman"/>
          <w:color w:val="1D1B11" w:themeColor="background2" w:themeShade="1A"/>
          <w:kern w:val="1"/>
          <w:sz w:val="22"/>
          <w:szCs w:val="22"/>
          <w:lang w:val="en-GB" w:bidi="ar-SA"/>
        </w:rPr>
        <w:t>Fossil Fuels/ Energy 35) mining area. U</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ntil its very end, the socialist regime </w:t>
      </w:r>
      <w:r w:rsidR="006641AE" w:rsidRPr="001C41DB">
        <w:rPr>
          <w:rFonts w:ascii="Times New Roman" w:eastAsia="Arial Unicode MS" w:hAnsi="Times New Roman" w:cs="Times New Roman"/>
          <w:color w:val="1D1B11" w:themeColor="background2" w:themeShade="1A"/>
          <w:kern w:val="1"/>
          <w:sz w:val="22"/>
          <w:szCs w:val="22"/>
          <w:lang w:val="en-GB" w:bidi="ar-SA"/>
        </w:rPr>
        <w:t xml:space="preserve">coal opponents were </w:t>
      </w:r>
      <w:r w:rsidR="00D145F9" w:rsidRPr="001C41DB">
        <w:rPr>
          <w:rFonts w:ascii="Times New Roman" w:eastAsia="Arial Unicode MS" w:hAnsi="Times New Roman" w:cs="Times New Roman"/>
          <w:color w:val="1D1B11" w:themeColor="background2" w:themeShade="1A"/>
          <w:kern w:val="1"/>
          <w:sz w:val="22"/>
          <w:szCs w:val="22"/>
          <w:lang w:val="en-GB" w:bidi="ar-SA"/>
        </w:rPr>
        <w:t xml:space="preserve">jailed and </w:t>
      </w:r>
      <w:r w:rsidR="006641AE" w:rsidRPr="001C41DB">
        <w:rPr>
          <w:rFonts w:ascii="Times New Roman" w:eastAsia="Arial Unicode MS" w:hAnsi="Times New Roman" w:cs="Times New Roman"/>
          <w:color w:val="1D1B11" w:themeColor="background2" w:themeShade="1A"/>
          <w:kern w:val="1"/>
          <w:sz w:val="22"/>
          <w:szCs w:val="22"/>
          <w:lang w:val="en-GB" w:bidi="ar-SA"/>
        </w:rPr>
        <w:t>local communities such as in</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Lakoma</w:t>
      </w:r>
      <w:r w:rsidR="006641AE" w:rsidRPr="001C41DB">
        <w:rPr>
          <w:rFonts w:ascii="Times New Roman" w:eastAsia="Arial Unicode MS" w:hAnsi="Times New Roman" w:cs="Times New Roman"/>
          <w:color w:val="1D1B11" w:themeColor="background2" w:themeShade="1A"/>
          <w:kern w:val="1"/>
          <w:sz w:val="22"/>
          <w:szCs w:val="22"/>
          <w:lang w:val="en-GB" w:bidi="ar-SA"/>
        </w:rPr>
        <w:t xml:space="preserve"> were dispossessed</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After the peaceful change of 1989/1990 </w:t>
      </w:r>
      <w:r w:rsidR="006641AE" w:rsidRPr="001C41DB">
        <w:rPr>
          <w:rFonts w:ascii="Times New Roman" w:eastAsia="Arial Unicode MS" w:hAnsi="Times New Roman" w:cs="Times New Roman"/>
          <w:color w:val="1D1B11" w:themeColor="background2" w:themeShade="1A"/>
          <w:kern w:val="1"/>
          <w:sz w:val="22"/>
          <w:szCs w:val="22"/>
          <w:lang w:val="en-GB" w:bidi="ar-SA"/>
        </w:rPr>
        <w:t xml:space="preserve">mining assets were privatized </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and rent seeking </w:t>
      </w:r>
      <w:r w:rsidR="00BF51BF" w:rsidRPr="001C41DB">
        <w:rPr>
          <w:rFonts w:ascii="Times New Roman" w:eastAsia="Arial Unicode MS" w:hAnsi="Times New Roman" w:cs="Times New Roman"/>
          <w:color w:val="1D1B11" w:themeColor="background2" w:themeShade="1A"/>
          <w:kern w:val="1"/>
          <w:sz w:val="22"/>
          <w:szCs w:val="22"/>
          <w:lang w:val="en-GB" w:bidi="ar-SA"/>
        </w:rPr>
        <w:t>behaviour</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let to a new wave of mining development, devastating landscapes, and dispossessing local communities. </w:t>
      </w:r>
    </w:p>
    <w:p w14:paraId="229DC6AE" w14:textId="77777777" w:rsidR="00D2281A" w:rsidRPr="001C41DB" w:rsidRDefault="00D2281A" w:rsidP="00D2281A">
      <w:pPr>
        <w:jc w:val="both"/>
        <w:rPr>
          <w:rFonts w:ascii="Times New Roman" w:eastAsia="Arial Unicode MS" w:hAnsi="Times New Roman" w:cs="Times New Roman"/>
          <w:color w:val="1D1B11" w:themeColor="background2" w:themeShade="1A"/>
          <w:kern w:val="1"/>
          <w:sz w:val="22"/>
          <w:szCs w:val="22"/>
          <w:lang w:val="en-GB" w:bidi="ar-SA"/>
        </w:rPr>
      </w:pPr>
    </w:p>
    <w:p w14:paraId="6627A7F0" w14:textId="06DE9A06" w:rsidR="00D2281A" w:rsidRPr="001C41DB" w:rsidRDefault="00EC60C3" w:rsidP="00D2281A">
      <w:pPr>
        <w:jc w:val="both"/>
        <w:rPr>
          <w:rFonts w:ascii="Times New Roman" w:eastAsia="Arial Unicode MS" w:hAnsi="Times New Roman" w:cs="Times New Roman"/>
          <w:color w:val="1D1B11" w:themeColor="background2" w:themeShade="1A"/>
          <w:kern w:val="1"/>
          <w:sz w:val="22"/>
          <w:szCs w:val="22"/>
          <w:lang w:val="en-GB" w:bidi="ar-SA"/>
        </w:rPr>
      </w:pPr>
      <w:r w:rsidRPr="001C41DB">
        <w:rPr>
          <w:rFonts w:ascii="Times New Roman" w:eastAsia="Arial Unicode MS" w:hAnsi="Times New Roman" w:cs="Times New Roman"/>
          <w:color w:val="1D1B11" w:themeColor="background2" w:themeShade="1A"/>
          <w:kern w:val="1"/>
          <w:sz w:val="22"/>
          <w:szCs w:val="22"/>
          <w:lang w:val="en-GB" w:bidi="ar-SA"/>
        </w:rPr>
        <w:t>I</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n 1994 the </w:t>
      </w:r>
      <w:r w:rsidR="00CE4FEE">
        <w:rPr>
          <w:rFonts w:ascii="Times New Roman" w:eastAsia="Arial Unicode MS" w:hAnsi="Times New Roman" w:cs="Times New Roman"/>
          <w:color w:val="1D1B11" w:themeColor="background2" w:themeShade="1A"/>
          <w:kern w:val="1"/>
          <w:sz w:val="22"/>
          <w:szCs w:val="22"/>
          <w:lang w:val="en-GB" w:bidi="ar-SA"/>
        </w:rPr>
        <w:t>local</w:t>
      </w:r>
      <w:r w:rsidR="00CE4FEE" w:rsidRPr="001C41DB">
        <w:rPr>
          <w:rFonts w:ascii="Times New Roman" w:eastAsia="Arial Unicode MS" w:hAnsi="Times New Roman" w:cs="Times New Roman"/>
          <w:color w:val="1D1B11" w:themeColor="background2" w:themeShade="1A"/>
          <w:kern w:val="1"/>
          <w:sz w:val="22"/>
          <w:szCs w:val="22"/>
          <w:lang w:val="en-GB" w:bidi="ar-SA"/>
        </w:rPr>
        <w:t xml:space="preserve"> </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government </w:t>
      </w:r>
      <w:r w:rsidR="00CE4FEE">
        <w:rPr>
          <w:rFonts w:ascii="Times New Roman" w:eastAsia="Arial Unicode MS" w:hAnsi="Times New Roman" w:cs="Times New Roman"/>
          <w:color w:val="1D1B11" w:themeColor="background2" w:themeShade="1A"/>
          <w:kern w:val="1"/>
          <w:sz w:val="22"/>
          <w:szCs w:val="22"/>
          <w:lang w:val="en-GB" w:bidi="ar-SA"/>
        </w:rPr>
        <w:t xml:space="preserve">of </w:t>
      </w:r>
      <w:r w:rsidR="00CE4FEE" w:rsidRPr="001C41DB">
        <w:rPr>
          <w:rFonts w:ascii="Times New Roman" w:eastAsia="Arial Unicode MS" w:hAnsi="Times New Roman" w:cs="Times New Roman"/>
          <w:color w:val="1D1B11" w:themeColor="background2" w:themeShade="1A"/>
          <w:kern w:val="1"/>
          <w:sz w:val="22"/>
          <w:szCs w:val="22"/>
          <w:lang w:val="en-GB" w:bidi="ar-SA"/>
        </w:rPr>
        <w:t xml:space="preserve">Brandenburg </w:t>
      </w:r>
      <w:r w:rsidR="000658B2" w:rsidRPr="001C41DB">
        <w:rPr>
          <w:rFonts w:ascii="Times New Roman" w:eastAsia="Arial Unicode MS" w:hAnsi="Times New Roman" w:cs="Times New Roman"/>
          <w:color w:val="1D1B11" w:themeColor="background2" w:themeShade="1A"/>
          <w:kern w:val="1"/>
          <w:sz w:val="22"/>
          <w:szCs w:val="22"/>
          <w:lang w:val="en-GB" w:bidi="ar-SA"/>
        </w:rPr>
        <w:t>decided to extend the Jänschwalde lignite mine to the Sorbian (</w:t>
      </w:r>
      <w:r w:rsidR="00CE4FEE">
        <w:rPr>
          <w:rFonts w:ascii="Times New Roman" w:eastAsia="Arial Unicode MS" w:hAnsi="Times New Roman" w:cs="Times New Roman"/>
          <w:color w:val="1D1B11" w:themeColor="background2" w:themeShade="1A"/>
          <w:kern w:val="1"/>
          <w:sz w:val="22"/>
          <w:szCs w:val="22"/>
          <w:lang w:val="en-GB" w:bidi="ar-SA"/>
        </w:rPr>
        <w:t xml:space="preserve">a </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slavic minority) village of Horno. This </w:t>
      </w:r>
      <w:r w:rsidR="00CE4FEE">
        <w:rPr>
          <w:rFonts w:ascii="Times New Roman" w:eastAsia="Arial Unicode MS" w:hAnsi="Times New Roman" w:cs="Times New Roman"/>
          <w:color w:val="1D1B11" w:themeColor="background2" w:themeShade="1A"/>
          <w:kern w:val="1"/>
          <w:sz w:val="22"/>
          <w:szCs w:val="22"/>
          <w:lang w:val="en-GB" w:bidi="ar-SA"/>
        </w:rPr>
        <w:t xml:space="preserve">decision </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led to </w:t>
      </w:r>
      <w:r w:rsidR="00CE4FEE">
        <w:rPr>
          <w:rFonts w:ascii="Times New Roman" w:eastAsia="Arial Unicode MS" w:hAnsi="Times New Roman" w:cs="Times New Roman"/>
          <w:color w:val="1D1B11" w:themeColor="background2" w:themeShade="1A"/>
          <w:kern w:val="1"/>
          <w:sz w:val="22"/>
          <w:szCs w:val="22"/>
          <w:lang w:val="en-GB" w:bidi="ar-SA"/>
        </w:rPr>
        <w:t>protests</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w:t>
      </w:r>
      <w:r w:rsidRPr="001C41DB">
        <w:rPr>
          <w:rFonts w:ascii="Times New Roman" w:eastAsia="Arial Unicode MS" w:hAnsi="Times New Roman" w:cs="Times New Roman"/>
          <w:color w:val="1D1B11" w:themeColor="background2" w:themeShade="1A"/>
          <w:kern w:val="1"/>
          <w:sz w:val="22"/>
          <w:szCs w:val="22"/>
          <w:lang w:val="en-GB" w:bidi="ar-SA"/>
        </w:rPr>
        <w:t xml:space="preserve">(Fossil Fuels/ Energy 34) </w:t>
      </w:r>
      <w:r w:rsidR="00FC16BE" w:rsidRPr="001C41DB">
        <w:rPr>
          <w:rFonts w:ascii="Times New Roman" w:eastAsia="Arial Unicode MS" w:hAnsi="Times New Roman" w:cs="Times New Roman"/>
          <w:color w:val="1D1B11" w:themeColor="background2" w:themeShade="1A"/>
          <w:kern w:val="1"/>
          <w:sz w:val="22"/>
          <w:szCs w:val="22"/>
          <w:lang w:val="en-GB" w:bidi="ar-SA"/>
        </w:rPr>
        <w:t>and several (lost) court cases. The t</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akeover of </w:t>
      </w:r>
      <w:r w:rsidR="00FC16BE" w:rsidRPr="001C41DB">
        <w:rPr>
          <w:rFonts w:ascii="Times New Roman" w:eastAsia="Arial Unicode MS" w:hAnsi="Times New Roman" w:cs="Times New Roman"/>
          <w:color w:val="1D1B11" w:themeColor="background2" w:themeShade="1A"/>
          <w:kern w:val="1"/>
          <w:sz w:val="22"/>
          <w:szCs w:val="22"/>
          <w:lang w:val="en-GB" w:bidi="ar-SA"/>
        </w:rPr>
        <w:t xml:space="preserve">Lusatian mining sites and power generation by </w:t>
      </w:r>
      <w:r w:rsidR="00CE4FEE">
        <w:rPr>
          <w:rFonts w:ascii="Times New Roman" w:eastAsia="Arial Unicode MS" w:hAnsi="Times New Roman" w:cs="Times New Roman"/>
          <w:color w:val="1D1B11" w:themeColor="background2" w:themeShade="1A"/>
          <w:kern w:val="1"/>
          <w:sz w:val="22"/>
          <w:szCs w:val="22"/>
          <w:lang w:val="en-GB" w:bidi="ar-SA"/>
        </w:rPr>
        <w:t xml:space="preserve">the </w:t>
      </w:r>
      <w:r w:rsidR="00FC16BE" w:rsidRPr="001C41DB">
        <w:rPr>
          <w:rFonts w:ascii="Times New Roman" w:eastAsia="Arial Unicode MS" w:hAnsi="Times New Roman" w:cs="Times New Roman"/>
          <w:color w:val="1D1B11" w:themeColor="background2" w:themeShade="1A"/>
          <w:kern w:val="1"/>
          <w:sz w:val="22"/>
          <w:szCs w:val="22"/>
          <w:lang w:val="en-GB" w:bidi="ar-SA"/>
        </w:rPr>
        <w:t>Swedish government owned firm Vattenfall (in 2001)</w:t>
      </w:r>
      <w:r w:rsidR="00CE4FEE">
        <w:rPr>
          <w:rFonts w:ascii="Times New Roman" w:eastAsia="Arial Unicode MS" w:hAnsi="Times New Roman" w:cs="Times New Roman"/>
          <w:color w:val="1D1B11" w:themeColor="background2" w:themeShade="1A"/>
          <w:kern w:val="1"/>
          <w:sz w:val="22"/>
          <w:szCs w:val="22"/>
          <w:lang w:val="en-GB" w:bidi="ar-SA"/>
        </w:rPr>
        <w:t>, and related</w:t>
      </w:r>
      <w:r w:rsidR="00FC16BE" w:rsidRPr="001C41DB">
        <w:rPr>
          <w:rFonts w:ascii="Times New Roman" w:eastAsia="Arial Unicode MS" w:hAnsi="Times New Roman" w:cs="Times New Roman"/>
          <w:color w:val="1D1B11" w:themeColor="background2" w:themeShade="1A"/>
          <w:kern w:val="1"/>
          <w:sz w:val="22"/>
          <w:szCs w:val="22"/>
          <w:lang w:val="en-GB" w:bidi="ar-SA"/>
        </w:rPr>
        <w:t xml:space="preserve"> debates in</w:t>
      </w:r>
      <w:r w:rsidR="00CE4FEE">
        <w:rPr>
          <w:rFonts w:ascii="Times New Roman" w:eastAsia="Arial Unicode MS" w:hAnsi="Times New Roman" w:cs="Times New Roman"/>
          <w:color w:val="1D1B11" w:themeColor="background2" w:themeShade="1A"/>
          <w:kern w:val="1"/>
          <w:sz w:val="22"/>
          <w:szCs w:val="22"/>
          <w:lang w:val="en-GB" w:bidi="ar-SA"/>
        </w:rPr>
        <w:t xml:space="preserve"> the Swedish parliament, did</w:t>
      </w:r>
      <w:r w:rsidR="00FC16BE" w:rsidRPr="001C41DB">
        <w:rPr>
          <w:rFonts w:ascii="Times New Roman" w:eastAsia="Arial Unicode MS" w:hAnsi="Times New Roman" w:cs="Times New Roman"/>
          <w:color w:val="1D1B11" w:themeColor="background2" w:themeShade="1A"/>
          <w:kern w:val="1"/>
          <w:sz w:val="22"/>
          <w:szCs w:val="22"/>
          <w:lang w:val="en-GB" w:bidi="ar-SA"/>
        </w:rPr>
        <w:t xml:space="preserve"> not </w:t>
      </w:r>
      <w:r w:rsidR="00CE4FEE">
        <w:rPr>
          <w:rFonts w:ascii="Times New Roman" w:eastAsia="Arial Unicode MS" w:hAnsi="Times New Roman" w:cs="Times New Roman"/>
          <w:color w:val="1D1B11" w:themeColor="background2" w:themeShade="1A"/>
          <w:kern w:val="1"/>
          <w:sz w:val="22"/>
          <w:szCs w:val="22"/>
          <w:lang w:val="en-GB" w:bidi="ar-SA"/>
        </w:rPr>
        <w:t>generate any</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positive outcome for Horno</w:t>
      </w:r>
      <w:r w:rsidR="00CE4FEE">
        <w:rPr>
          <w:rFonts w:ascii="Times New Roman" w:eastAsia="Arial Unicode MS" w:hAnsi="Times New Roman" w:cs="Times New Roman"/>
          <w:color w:val="1D1B11" w:themeColor="background2" w:themeShade="1A"/>
          <w:kern w:val="1"/>
          <w:sz w:val="22"/>
          <w:szCs w:val="22"/>
          <w:lang w:val="en-GB" w:bidi="ar-SA"/>
        </w:rPr>
        <w:t xml:space="preserve">: local residents </w:t>
      </w:r>
      <w:r w:rsidR="000658B2" w:rsidRPr="001C41DB">
        <w:rPr>
          <w:rFonts w:ascii="Times New Roman" w:eastAsia="Arial Unicode MS" w:hAnsi="Times New Roman" w:cs="Times New Roman"/>
          <w:color w:val="1D1B11" w:themeColor="background2" w:themeShade="1A"/>
          <w:kern w:val="1"/>
          <w:sz w:val="22"/>
          <w:szCs w:val="22"/>
          <w:lang w:val="en-GB" w:bidi="ar-SA"/>
        </w:rPr>
        <w:t>were resettled</w:t>
      </w:r>
      <w:r w:rsidR="00CE4FEE">
        <w:rPr>
          <w:rFonts w:ascii="Times New Roman" w:eastAsia="Arial Unicode MS" w:hAnsi="Times New Roman" w:cs="Times New Roman"/>
          <w:color w:val="1D1B11" w:themeColor="background2" w:themeShade="1A"/>
          <w:kern w:val="1"/>
          <w:sz w:val="22"/>
          <w:szCs w:val="22"/>
          <w:lang w:val="en-GB" w:bidi="ar-SA"/>
        </w:rPr>
        <w:t>,</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and tho</w:t>
      </w:r>
      <w:r w:rsidR="00FC16BE" w:rsidRPr="001C41DB">
        <w:rPr>
          <w:rFonts w:ascii="Times New Roman" w:eastAsia="Arial Unicode MS" w:hAnsi="Times New Roman" w:cs="Times New Roman"/>
          <w:color w:val="1D1B11" w:themeColor="background2" w:themeShade="1A"/>
          <w:kern w:val="1"/>
          <w:sz w:val="22"/>
          <w:szCs w:val="22"/>
          <w:lang w:val="en-GB" w:bidi="ar-SA"/>
        </w:rPr>
        <w:t>se resisting dispossessed in</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2004. After Horno, Vattenfall proposed three new mining sides in Jaenschwalde-Nord </w:t>
      </w:r>
      <w:r w:rsidR="000658B2" w:rsidRPr="001C41DB">
        <w:rPr>
          <w:rFonts w:ascii="Times New Roman" w:eastAsia="Arial Unicode MS" w:hAnsi="Times New Roman" w:cs="Times New Roman"/>
          <w:color w:val="1D1B11" w:themeColor="background2" w:themeShade="1A"/>
          <w:kern w:val="1"/>
          <w:sz w:val="22"/>
          <w:szCs w:val="22"/>
          <w:lang w:val="en-GB" w:bidi="ar-SA"/>
        </w:rPr>
        <w:lastRenderedPageBreak/>
        <w:t>(</w:t>
      </w:r>
      <w:r w:rsidR="00FC16BE" w:rsidRPr="001C41DB">
        <w:rPr>
          <w:rFonts w:ascii="Times New Roman" w:eastAsia="Arial Unicode MS" w:hAnsi="Times New Roman" w:cs="Times New Roman"/>
          <w:color w:val="1D1B11" w:themeColor="background2" w:themeShade="1A"/>
          <w:kern w:val="1"/>
          <w:sz w:val="22"/>
          <w:szCs w:val="22"/>
          <w:lang w:val="en-GB" w:bidi="ar-SA"/>
        </w:rPr>
        <w:t>Fossil Fuels/ Energy 33</w:t>
      </w:r>
      <w:r w:rsidR="000658B2" w:rsidRPr="001C41DB">
        <w:rPr>
          <w:rFonts w:ascii="Times New Roman" w:eastAsia="Arial Unicode MS" w:hAnsi="Times New Roman" w:cs="Times New Roman"/>
          <w:color w:val="1D1B11" w:themeColor="background2" w:themeShade="1A"/>
          <w:kern w:val="1"/>
          <w:sz w:val="22"/>
          <w:szCs w:val="22"/>
          <w:lang w:val="en-GB" w:bidi="ar-SA"/>
        </w:rPr>
        <w:t>), Welzow-Sued II (</w:t>
      </w:r>
      <w:r w:rsidR="00FC16BE" w:rsidRPr="001C41DB">
        <w:rPr>
          <w:rFonts w:ascii="Times New Roman" w:eastAsia="Arial Unicode MS" w:hAnsi="Times New Roman" w:cs="Times New Roman"/>
          <w:color w:val="1D1B11" w:themeColor="background2" w:themeShade="1A"/>
          <w:kern w:val="1"/>
          <w:sz w:val="22"/>
          <w:szCs w:val="22"/>
          <w:lang w:val="en-GB" w:bidi="ar-SA"/>
        </w:rPr>
        <w:t>Fossil Fuels/ Energy 37</w:t>
      </w:r>
      <w:r w:rsidR="000658B2" w:rsidRPr="001C41DB">
        <w:rPr>
          <w:rFonts w:ascii="Times New Roman" w:eastAsia="Arial Unicode MS" w:hAnsi="Times New Roman" w:cs="Times New Roman"/>
          <w:color w:val="1D1B11" w:themeColor="background2" w:themeShade="1A"/>
          <w:kern w:val="1"/>
          <w:sz w:val="22"/>
          <w:szCs w:val="22"/>
          <w:lang w:val="en-GB" w:bidi="ar-SA"/>
        </w:rPr>
        <w:t>) and Nochten II (</w:t>
      </w:r>
      <w:r w:rsidR="00FC16BE" w:rsidRPr="001C41DB">
        <w:rPr>
          <w:rFonts w:ascii="Times New Roman" w:eastAsia="Arial Unicode MS" w:hAnsi="Times New Roman" w:cs="Times New Roman"/>
          <w:color w:val="1D1B11" w:themeColor="background2" w:themeShade="1A"/>
          <w:kern w:val="1"/>
          <w:sz w:val="22"/>
          <w:szCs w:val="22"/>
          <w:lang w:val="en-GB" w:bidi="ar-SA"/>
        </w:rPr>
        <w:t>Fossil Fuels/ Energy 36</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While </w:t>
      </w:r>
      <w:r w:rsidR="00CE4FEE">
        <w:rPr>
          <w:rFonts w:ascii="Times New Roman" w:eastAsia="Arial Unicode MS" w:hAnsi="Times New Roman" w:cs="Times New Roman"/>
          <w:color w:val="1D1B11" w:themeColor="background2" w:themeShade="1A"/>
          <w:kern w:val="1"/>
          <w:sz w:val="22"/>
          <w:szCs w:val="22"/>
          <w:lang w:val="en-GB" w:bidi="ar-SA"/>
        </w:rPr>
        <w:t>local</w:t>
      </w:r>
      <w:r w:rsidR="000658B2" w:rsidRPr="001C41DB">
        <w:rPr>
          <w:rFonts w:ascii="Times New Roman" w:eastAsia="Arial Unicode MS" w:hAnsi="Times New Roman" w:cs="Times New Roman"/>
          <w:color w:val="1D1B11" w:themeColor="background2" w:themeShade="1A"/>
          <w:kern w:val="1"/>
          <w:sz w:val="22"/>
          <w:szCs w:val="22"/>
          <w:lang w:val="en-GB" w:bidi="ar-SA"/>
        </w:rPr>
        <w:t xml:space="preserve"> governments in Brandenburg and Saxony supported these projects, the broader environment for lig</w:t>
      </w:r>
      <w:r w:rsidR="00F27F7D" w:rsidRPr="001C41DB">
        <w:rPr>
          <w:rFonts w:ascii="Times New Roman" w:eastAsia="Arial Unicode MS" w:hAnsi="Times New Roman" w:cs="Times New Roman"/>
          <w:color w:val="1D1B11" w:themeColor="background2" w:themeShade="1A"/>
          <w:kern w:val="1"/>
          <w:sz w:val="22"/>
          <w:szCs w:val="22"/>
          <w:lang w:val="en-GB" w:bidi="ar-SA"/>
        </w:rPr>
        <w:t xml:space="preserve">nite mining has changed. </w:t>
      </w:r>
    </w:p>
    <w:p w14:paraId="307F0B41" w14:textId="77777777" w:rsidR="00D2281A" w:rsidRPr="001C41DB" w:rsidRDefault="00D2281A" w:rsidP="00D2281A">
      <w:pPr>
        <w:jc w:val="both"/>
        <w:rPr>
          <w:rFonts w:ascii="Times New Roman" w:eastAsia="Arial Unicode MS" w:hAnsi="Times New Roman" w:cs="Times New Roman"/>
          <w:color w:val="1D1B11" w:themeColor="background2" w:themeShade="1A"/>
          <w:kern w:val="1"/>
          <w:sz w:val="22"/>
          <w:szCs w:val="22"/>
          <w:lang w:val="en-GB" w:bidi="ar-SA"/>
        </w:rPr>
      </w:pPr>
    </w:p>
    <w:p w14:paraId="51FABDCC" w14:textId="035908DF" w:rsidR="00F27F7D" w:rsidRPr="001C41DB" w:rsidRDefault="00F27F7D" w:rsidP="00D2281A">
      <w:pPr>
        <w:jc w:val="both"/>
        <w:rPr>
          <w:rFonts w:ascii="Times New Roman" w:eastAsia="Arial Unicode MS" w:hAnsi="Times New Roman" w:cs="Times New Roman"/>
          <w:color w:val="1D1B11" w:themeColor="background2" w:themeShade="1A"/>
          <w:kern w:val="1"/>
          <w:sz w:val="22"/>
          <w:szCs w:val="22"/>
          <w:lang w:val="en-GB" w:bidi="ar-SA"/>
        </w:rPr>
      </w:pPr>
      <w:r w:rsidRPr="001C41DB">
        <w:rPr>
          <w:rFonts w:ascii="Times New Roman" w:eastAsia="Arial Unicode MS" w:hAnsi="Times New Roman" w:cs="Times New Roman"/>
          <w:color w:val="1D1B11" w:themeColor="background2" w:themeShade="1A"/>
          <w:kern w:val="1"/>
          <w:sz w:val="22"/>
          <w:szCs w:val="22"/>
          <w:lang w:val="en-GB" w:bidi="ar-SA"/>
        </w:rPr>
        <w:t xml:space="preserve">After the Swedish elections </w:t>
      </w:r>
      <w:r w:rsidR="00CE4FEE">
        <w:rPr>
          <w:rFonts w:ascii="Times New Roman" w:eastAsia="Arial Unicode MS" w:hAnsi="Times New Roman" w:cs="Times New Roman"/>
          <w:color w:val="1D1B11" w:themeColor="background2" w:themeShade="1A"/>
          <w:kern w:val="1"/>
          <w:sz w:val="22"/>
          <w:szCs w:val="22"/>
          <w:lang w:val="en-GB" w:bidi="ar-SA"/>
        </w:rPr>
        <w:t xml:space="preserve">in </w:t>
      </w:r>
      <w:r w:rsidRPr="001C41DB">
        <w:rPr>
          <w:rFonts w:ascii="Times New Roman" w:eastAsia="Arial Unicode MS" w:hAnsi="Times New Roman" w:cs="Times New Roman"/>
          <w:color w:val="1D1B11" w:themeColor="background2" w:themeShade="1A"/>
          <w:kern w:val="1"/>
          <w:sz w:val="22"/>
          <w:szCs w:val="22"/>
          <w:lang w:val="en-GB" w:bidi="ar-SA"/>
        </w:rPr>
        <w:t>September 2014</w:t>
      </w:r>
      <w:r w:rsidR="00CE4FEE">
        <w:rPr>
          <w:rFonts w:ascii="Times New Roman" w:eastAsia="Arial Unicode MS" w:hAnsi="Times New Roman" w:cs="Times New Roman"/>
          <w:color w:val="1D1B11" w:themeColor="background2" w:themeShade="1A"/>
          <w:kern w:val="1"/>
          <w:sz w:val="22"/>
          <w:szCs w:val="22"/>
          <w:lang w:val="en-GB" w:bidi="ar-SA"/>
        </w:rPr>
        <w:t>,</w:t>
      </w:r>
      <w:r w:rsidRPr="001C41DB">
        <w:rPr>
          <w:rFonts w:ascii="Times New Roman" w:eastAsia="Arial Unicode MS" w:hAnsi="Times New Roman" w:cs="Times New Roman"/>
          <w:color w:val="1D1B11" w:themeColor="background2" w:themeShade="1A"/>
          <w:kern w:val="1"/>
          <w:sz w:val="22"/>
          <w:szCs w:val="22"/>
          <w:lang w:val="en-GB" w:bidi="ar-SA"/>
        </w:rPr>
        <w:t xml:space="preserve"> a red-green coalition came to power </w:t>
      </w:r>
      <w:r w:rsidR="00CE4FEE">
        <w:rPr>
          <w:rFonts w:ascii="Times New Roman" w:eastAsia="Arial Unicode MS" w:hAnsi="Times New Roman" w:cs="Times New Roman"/>
          <w:color w:val="1D1B11" w:themeColor="background2" w:themeShade="1A"/>
          <w:kern w:val="1"/>
          <w:sz w:val="22"/>
          <w:szCs w:val="22"/>
          <w:lang w:val="en-GB" w:bidi="ar-SA"/>
        </w:rPr>
        <w:t>with the aim to</w:t>
      </w:r>
      <w:r w:rsidRPr="001C41DB">
        <w:rPr>
          <w:rFonts w:ascii="Times New Roman" w:eastAsia="Arial Unicode MS" w:hAnsi="Times New Roman" w:cs="Times New Roman"/>
          <w:color w:val="1D1B11" w:themeColor="background2" w:themeShade="1A"/>
          <w:kern w:val="1"/>
          <w:sz w:val="22"/>
          <w:szCs w:val="22"/>
          <w:lang w:val="en-GB" w:bidi="ar-SA"/>
        </w:rPr>
        <w:t xml:space="preserve"> di</w:t>
      </w:r>
      <w:r w:rsidR="00CE4FEE">
        <w:rPr>
          <w:rFonts w:ascii="Times New Roman" w:eastAsia="Arial Unicode MS" w:hAnsi="Times New Roman" w:cs="Times New Roman"/>
          <w:color w:val="1D1B11" w:themeColor="background2" w:themeShade="1A"/>
          <w:kern w:val="1"/>
          <w:sz w:val="22"/>
          <w:szCs w:val="22"/>
          <w:lang w:val="en-GB" w:bidi="ar-SA"/>
        </w:rPr>
        <w:t xml:space="preserve">sinvest from </w:t>
      </w:r>
      <w:r w:rsidRPr="001C41DB">
        <w:rPr>
          <w:rFonts w:ascii="Times New Roman" w:eastAsia="Arial Unicode MS" w:hAnsi="Times New Roman" w:cs="Times New Roman"/>
          <w:color w:val="1D1B11" w:themeColor="background2" w:themeShade="1A"/>
          <w:kern w:val="1"/>
          <w:sz w:val="22"/>
          <w:szCs w:val="22"/>
          <w:lang w:val="en-GB" w:bidi="ar-SA"/>
        </w:rPr>
        <w:t xml:space="preserve">Vattenfall </w:t>
      </w:r>
      <w:r w:rsidR="00CE4FEE">
        <w:rPr>
          <w:rFonts w:ascii="Times New Roman" w:eastAsia="Arial Unicode MS" w:hAnsi="Times New Roman" w:cs="Times New Roman"/>
          <w:color w:val="1D1B11" w:themeColor="background2" w:themeShade="1A"/>
          <w:kern w:val="1"/>
          <w:sz w:val="22"/>
          <w:szCs w:val="22"/>
          <w:lang w:val="en-GB" w:bidi="ar-SA"/>
        </w:rPr>
        <w:t>and</w:t>
      </w:r>
      <w:r w:rsidR="00CE4FEE" w:rsidRPr="001C41DB">
        <w:rPr>
          <w:rFonts w:ascii="Times New Roman" w:eastAsia="Arial Unicode MS" w:hAnsi="Times New Roman" w:cs="Times New Roman"/>
          <w:color w:val="1D1B11" w:themeColor="background2" w:themeShade="1A"/>
          <w:kern w:val="1"/>
          <w:sz w:val="22"/>
          <w:szCs w:val="22"/>
          <w:lang w:val="en-GB" w:bidi="ar-SA"/>
        </w:rPr>
        <w:t xml:space="preserve"> </w:t>
      </w:r>
      <w:r w:rsidRPr="001C41DB">
        <w:rPr>
          <w:rFonts w:ascii="Times New Roman" w:eastAsia="Arial Unicode MS" w:hAnsi="Times New Roman" w:cs="Times New Roman"/>
          <w:color w:val="1D1B11" w:themeColor="background2" w:themeShade="1A"/>
          <w:kern w:val="1"/>
          <w:sz w:val="22"/>
          <w:szCs w:val="22"/>
          <w:lang w:val="en-GB" w:bidi="ar-SA"/>
        </w:rPr>
        <w:t>its high carbon</w:t>
      </w:r>
      <w:r w:rsidR="00CE4FEE">
        <w:rPr>
          <w:rFonts w:ascii="Times New Roman" w:eastAsia="Arial Unicode MS" w:hAnsi="Times New Roman" w:cs="Times New Roman"/>
          <w:color w:val="1D1B11" w:themeColor="background2" w:themeShade="1A"/>
          <w:kern w:val="1"/>
          <w:sz w:val="22"/>
          <w:szCs w:val="22"/>
          <w:lang w:val="en-GB" w:bidi="ar-SA"/>
        </w:rPr>
        <w:t>-led</w:t>
      </w:r>
      <w:r w:rsidRPr="001C41DB">
        <w:rPr>
          <w:rFonts w:ascii="Times New Roman" w:eastAsia="Arial Unicode MS" w:hAnsi="Times New Roman" w:cs="Times New Roman"/>
          <w:color w:val="1D1B11" w:themeColor="background2" w:themeShade="1A"/>
          <w:kern w:val="1"/>
          <w:sz w:val="22"/>
          <w:szCs w:val="22"/>
          <w:lang w:val="en-GB" w:bidi="ar-SA"/>
        </w:rPr>
        <w:t xml:space="preserve"> operations. In April 2016 mining activities and related power stations were sold</w:t>
      </w:r>
      <w:r w:rsidR="008464BA" w:rsidRPr="001C41DB">
        <w:rPr>
          <w:rFonts w:ascii="Times New Roman" w:eastAsia="Arial Unicode MS" w:hAnsi="Times New Roman" w:cs="Times New Roman"/>
          <w:color w:val="1D1B11" w:themeColor="background2" w:themeShade="1A"/>
          <w:kern w:val="1"/>
          <w:sz w:val="22"/>
          <w:szCs w:val="22"/>
          <w:lang w:val="en-GB" w:bidi="ar-SA"/>
        </w:rPr>
        <w:t xml:space="preserve"> for </w:t>
      </w:r>
      <w:r w:rsidR="00D2281A" w:rsidRPr="001C41DB">
        <w:rPr>
          <w:rFonts w:ascii="Times New Roman" w:eastAsia="Arial Unicode MS" w:hAnsi="Times New Roman" w:cs="Times New Roman"/>
          <w:color w:val="1D1B11" w:themeColor="background2" w:themeShade="1A"/>
          <w:kern w:val="1"/>
          <w:sz w:val="22"/>
          <w:szCs w:val="22"/>
          <w:lang w:val="en-GB" w:bidi="ar-SA"/>
        </w:rPr>
        <w:t>at a loss</w:t>
      </w:r>
      <w:r w:rsidRPr="001C41DB">
        <w:rPr>
          <w:rFonts w:ascii="Times New Roman" w:eastAsia="Arial Unicode MS" w:hAnsi="Times New Roman" w:cs="Times New Roman"/>
          <w:color w:val="1D1B11" w:themeColor="background2" w:themeShade="1A"/>
          <w:kern w:val="1"/>
          <w:sz w:val="22"/>
          <w:szCs w:val="22"/>
          <w:lang w:val="en-GB" w:bidi="ar-SA"/>
        </w:rPr>
        <w:t xml:space="preserve"> to a consortium of two Czech companies</w:t>
      </w:r>
      <w:r w:rsidR="00C54AA3" w:rsidRPr="001C41DB">
        <w:rPr>
          <w:rFonts w:ascii="Times New Roman" w:eastAsia="Arial Unicode MS" w:hAnsi="Times New Roman" w:cs="Times New Roman"/>
          <w:color w:val="1D1B11" w:themeColor="background2" w:themeShade="1A"/>
          <w:kern w:val="1"/>
          <w:sz w:val="22"/>
          <w:szCs w:val="22"/>
          <w:lang w:val="en-GB" w:bidi="ar-SA"/>
        </w:rPr>
        <w:t xml:space="preserve"> (approval from Swedish government still needed</w:t>
      </w:r>
      <w:r w:rsidR="00D2281A" w:rsidRPr="001C41DB">
        <w:rPr>
          <w:rFonts w:ascii="Times New Roman" w:eastAsia="Arial Unicode MS" w:hAnsi="Times New Roman" w:cs="Times New Roman"/>
          <w:color w:val="1D1B11" w:themeColor="background2" w:themeShade="1A"/>
          <w:kern w:val="1"/>
          <w:sz w:val="22"/>
          <w:szCs w:val="22"/>
          <w:lang w:val="en-GB" w:bidi="ar-SA"/>
        </w:rPr>
        <w:t xml:space="preserve">, </w:t>
      </w:r>
      <w:r w:rsidR="00A814D3" w:rsidRPr="001C41DB">
        <w:rPr>
          <w:rFonts w:ascii="Times New Roman" w:eastAsia="Arial Unicode MS" w:hAnsi="Times New Roman" w:cs="Times New Roman"/>
          <w:color w:val="1D1B11" w:themeColor="background2" w:themeShade="1A"/>
          <w:kern w:val="1"/>
          <w:sz w:val="22"/>
          <w:szCs w:val="22"/>
          <w:lang w:val="en-GB" w:bidi="ar-SA"/>
        </w:rPr>
        <w:t>2016</w:t>
      </w:r>
      <w:r w:rsidR="00C54AA3" w:rsidRPr="001C41DB">
        <w:rPr>
          <w:rFonts w:ascii="Times New Roman" w:eastAsia="Arial Unicode MS" w:hAnsi="Times New Roman" w:cs="Times New Roman"/>
          <w:color w:val="1D1B11" w:themeColor="background2" w:themeShade="1A"/>
          <w:kern w:val="1"/>
          <w:sz w:val="22"/>
          <w:szCs w:val="22"/>
          <w:lang w:val="en-GB" w:bidi="ar-SA"/>
        </w:rPr>
        <w:t>)</w:t>
      </w:r>
      <w:r w:rsidR="008464BA" w:rsidRPr="001C41DB">
        <w:rPr>
          <w:rFonts w:ascii="Times New Roman" w:eastAsia="Arial Unicode MS" w:hAnsi="Times New Roman" w:cs="Times New Roman"/>
          <w:color w:val="1D1B11" w:themeColor="background2" w:themeShade="1A"/>
          <w:kern w:val="1"/>
          <w:sz w:val="22"/>
          <w:szCs w:val="22"/>
          <w:lang w:val="en-GB" w:bidi="ar-SA"/>
        </w:rPr>
        <w:t xml:space="preserve">. The divestment of Vattenfall from its lignite mining business </w:t>
      </w:r>
      <w:r w:rsidR="00CE4FEE">
        <w:rPr>
          <w:rFonts w:ascii="Times New Roman" w:eastAsia="Arial Unicode MS" w:hAnsi="Times New Roman" w:cs="Times New Roman"/>
          <w:color w:val="1D1B11" w:themeColor="background2" w:themeShade="1A"/>
          <w:kern w:val="1"/>
          <w:sz w:val="22"/>
          <w:szCs w:val="22"/>
          <w:lang w:val="en-GB" w:bidi="ar-SA"/>
        </w:rPr>
        <w:t xml:space="preserve">can be considered as a </w:t>
      </w:r>
      <w:r w:rsidR="008464BA" w:rsidRPr="001C41DB">
        <w:rPr>
          <w:rFonts w:ascii="Times New Roman" w:eastAsia="Arial Unicode MS" w:hAnsi="Times New Roman" w:cs="Times New Roman"/>
          <w:color w:val="1D1B11" w:themeColor="background2" w:themeShade="1A"/>
          <w:kern w:val="1"/>
          <w:sz w:val="22"/>
          <w:szCs w:val="22"/>
          <w:lang w:val="en-GB" w:bidi="ar-SA"/>
        </w:rPr>
        <w:t>case of corporate de</w:t>
      </w:r>
      <w:r w:rsidR="00CE4FEE">
        <w:rPr>
          <w:rFonts w:ascii="Times New Roman" w:eastAsia="Arial Unicode MS" w:hAnsi="Times New Roman" w:cs="Times New Roman"/>
          <w:color w:val="1D1B11" w:themeColor="background2" w:themeShade="1A"/>
          <w:kern w:val="1"/>
          <w:sz w:val="22"/>
          <w:szCs w:val="22"/>
          <w:lang w:val="en-GB" w:bidi="ar-SA"/>
        </w:rPr>
        <w:t>-</w:t>
      </w:r>
      <w:r w:rsidR="008464BA" w:rsidRPr="001C41DB">
        <w:rPr>
          <w:rFonts w:ascii="Times New Roman" w:eastAsia="Arial Unicode MS" w:hAnsi="Times New Roman" w:cs="Times New Roman"/>
          <w:color w:val="1D1B11" w:themeColor="background2" w:themeShade="1A"/>
          <w:kern w:val="1"/>
          <w:sz w:val="22"/>
          <w:szCs w:val="22"/>
          <w:lang w:val="en-GB" w:bidi="ar-SA"/>
        </w:rPr>
        <w:t>growth</w:t>
      </w:r>
      <w:r w:rsidR="00CE4FEE">
        <w:rPr>
          <w:rFonts w:ascii="Times New Roman" w:eastAsia="Arial Unicode MS" w:hAnsi="Times New Roman" w:cs="Times New Roman"/>
          <w:color w:val="1D1B11" w:themeColor="background2" w:themeShade="1A"/>
          <w:kern w:val="1"/>
          <w:sz w:val="22"/>
          <w:szCs w:val="22"/>
          <w:lang w:val="en-GB" w:bidi="ar-SA"/>
        </w:rPr>
        <w:t>,</w:t>
      </w:r>
      <w:r w:rsidR="008464BA" w:rsidRPr="001C41DB">
        <w:rPr>
          <w:rFonts w:ascii="Times New Roman" w:eastAsia="Arial Unicode MS" w:hAnsi="Times New Roman" w:cs="Times New Roman"/>
          <w:color w:val="1D1B11" w:themeColor="background2" w:themeShade="1A"/>
          <w:kern w:val="1"/>
          <w:sz w:val="22"/>
          <w:szCs w:val="22"/>
          <w:lang w:val="en-GB" w:bidi="ar-SA"/>
        </w:rPr>
        <w:t xml:space="preserve"> even though the </w:t>
      </w:r>
      <w:r w:rsidR="00CE4FEE">
        <w:rPr>
          <w:rFonts w:ascii="Times New Roman" w:eastAsia="Arial Unicode MS" w:hAnsi="Times New Roman" w:cs="Times New Roman"/>
          <w:color w:val="1D1B11" w:themeColor="background2" w:themeShade="1A"/>
          <w:kern w:val="1"/>
          <w:sz w:val="22"/>
          <w:szCs w:val="22"/>
          <w:lang w:val="en-GB" w:bidi="ar-SA"/>
        </w:rPr>
        <w:t xml:space="preserve">environmental </w:t>
      </w:r>
      <w:r w:rsidR="008464BA" w:rsidRPr="001C41DB">
        <w:rPr>
          <w:rFonts w:ascii="Times New Roman" w:eastAsia="Arial Unicode MS" w:hAnsi="Times New Roman" w:cs="Times New Roman"/>
          <w:color w:val="1D1B11" w:themeColor="background2" w:themeShade="1A"/>
          <w:kern w:val="1"/>
          <w:sz w:val="22"/>
          <w:szCs w:val="22"/>
          <w:lang w:val="en-GB" w:bidi="ar-SA"/>
        </w:rPr>
        <w:t>repercussions for industrial firms remain unclear both socially and economically</w:t>
      </w:r>
      <w:r w:rsidR="00CE4FEE">
        <w:rPr>
          <w:rFonts w:ascii="Times New Roman" w:eastAsia="Arial Unicode MS" w:hAnsi="Times New Roman" w:cs="Times New Roman"/>
          <w:color w:val="1D1B11" w:themeColor="background2" w:themeShade="1A"/>
          <w:kern w:val="1"/>
          <w:sz w:val="22"/>
          <w:szCs w:val="22"/>
          <w:lang w:val="en-GB" w:bidi="ar-SA"/>
        </w:rPr>
        <w:t>, since</w:t>
      </w:r>
      <w:r w:rsidR="008464BA" w:rsidRPr="001C41DB">
        <w:rPr>
          <w:rFonts w:ascii="Times New Roman" w:eastAsia="Arial Unicode MS" w:hAnsi="Times New Roman" w:cs="Times New Roman"/>
          <w:color w:val="1D1B11" w:themeColor="background2" w:themeShade="1A"/>
          <w:kern w:val="1"/>
          <w:sz w:val="22"/>
          <w:szCs w:val="22"/>
          <w:lang w:val="en-GB" w:bidi="ar-SA"/>
        </w:rPr>
        <w:t xml:space="preserve"> selling the mining assets</w:t>
      </w:r>
      <w:r w:rsidR="00CE4FEE">
        <w:rPr>
          <w:rFonts w:ascii="Times New Roman" w:eastAsia="Arial Unicode MS" w:hAnsi="Times New Roman" w:cs="Times New Roman"/>
          <w:color w:val="1D1B11" w:themeColor="background2" w:themeShade="1A"/>
          <w:kern w:val="1"/>
          <w:sz w:val="22"/>
          <w:szCs w:val="22"/>
          <w:lang w:val="en-GB" w:bidi="ar-SA"/>
        </w:rPr>
        <w:t xml:space="preserve"> resulted in </w:t>
      </w:r>
      <w:r w:rsidR="008464BA" w:rsidRPr="001C41DB">
        <w:rPr>
          <w:rFonts w:ascii="Times New Roman" w:eastAsia="Arial Unicode MS" w:hAnsi="Times New Roman" w:cs="Times New Roman"/>
          <w:color w:val="1D1B11" w:themeColor="background2" w:themeShade="1A"/>
          <w:kern w:val="1"/>
          <w:sz w:val="22"/>
          <w:szCs w:val="22"/>
          <w:lang w:val="en-GB" w:bidi="ar-SA"/>
        </w:rPr>
        <w:t>no CO2 mitigation. In Czech Republic</w:t>
      </w:r>
      <w:r w:rsidR="00CE4FEE">
        <w:rPr>
          <w:rFonts w:ascii="Times New Roman" w:eastAsia="Arial Unicode MS" w:hAnsi="Times New Roman" w:cs="Times New Roman"/>
          <w:color w:val="1D1B11" w:themeColor="background2" w:themeShade="1A"/>
          <w:kern w:val="1"/>
          <w:sz w:val="22"/>
          <w:szCs w:val="22"/>
          <w:lang w:val="en-GB" w:bidi="ar-SA"/>
        </w:rPr>
        <w:t>,</w:t>
      </w:r>
      <w:r w:rsidR="008464BA" w:rsidRPr="001C41DB">
        <w:rPr>
          <w:rFonts w:ascii="Times New Roman" w:eastAsia="Arial Unicode MS" w:hAnsi="Times New Roman" w:cs="Times New Roman"/>
          <w:color w:val="1D1B11" w:themeColor="background2" w:themeShade="1A"/>
          <w:kern w:val="1"/>
          <w:sz w:val="22"/>
          <w:szCs w:val="22"/>
          <w:lang w:val="en-GB" w:bidi="ar-SA"/>
        </w:rPr>
        <w:t xml:space="preserve"> the consortium is likely to face less stakeholder pressure aimed at a greening of production and more sustainable business models.</w:t>
      </w:r>
      <w:r w:rsidRPr="001C41DB">
        <w:rPr>
          <w:rFonts w:ascii="Times New Roman" w:eastAsia="Arial Unicode MS" w:hAnsi="Times New Roman" w:cs="Times New Roman"/>
          <w:color w:val="1D1B11" w:themeColor="background2" w:themeShade="1A"/>
          <w:kern w:val="1"/>
          <w:sz w:val="22"/>
          <w:szCs w:val="22"/>
          <w:lang w:val="en-GB" w:bidi="ar-SA"/>
        </w:rPr>
        <w:t xml:space="preserve"> Greenpeace </w:t>
      </w:r>
      <w:r w:rsidR="00CE4FEE">
        <w:rPr>
          <w:rFonts w:ascii="Times New Roman" w:eastAsia="Arial Unicode MS" w:hAnsi="Times New Roman" w:cs="Times New Roman"/>
          <w:color w:val="1D1B11" w:themeColor="background2" w:themeShade="1A"/>
          <w:kern w:val="1"/>
          <w:sz w:val="22"/>
          <w:szCs w:val="22"/>
          <w:lang w:val="en-GB" w:bidi="ar-SA"/>
        </w:rPr>
        <w:t>made a bid</w:t>
      </w:r>
      <w:r w:rsidRPr="001C41DB">
        <w:rPr>
          <w:rFonts w:ascii="Times New Roman" w:eastAsia="Arial Unicode MS" w:hAnsi="Times New Roman" w:cs="Times New Roman"/>
          <w:color w:val="1D1B11" w:themeColor="background2" w:themeShade="1A"/>
          <w:kern w:val="1"/>
          <w:sz w:val="22"/>
          <w:szCs w:val="22"/>
          <w:lang w:val="en-GB" w:bidi="ar-SA"/>
        </w:rPr>
        <w:t xml:space="preserve"> for the mining assets of Vattenfall in October 2015</w:t>
      </w:r>
      <w:r w:rsidR="00C54AA3" w:rsidRPr="001C41DB">
        <w:rPr>
          <w:rFonts w:ascii="Times New Roman" w:eastAsia="Arial Unicode MS" w:hAnsi="Times New Roman" w:cs="Times New Roman"/>
          <w:color w:val="1D1B11" w:themeColor="background2" w:themeShade="1A"/>
          <w:kern w:val="1"/>
          <w:sz w:val="22"/>
          <w:szCs w:val="22"/>
          <w:lang w:val="en-GB" w:bidi="ar-SA"/>
        </w:rPr>
        <w:t xml:space="preserve"> but was excluded by the selling bank (Citigroup)</w:t>
      </w:r>
      <w:r w:rsidRPr="001C41DB">
        <w:rPr>
          <w:rFonts w:ascii="Times New Roman" w:eastAsia="Arial Unicode MS" w:hAnsi="Times New Roman" w:cs="Times New Roman"/>
          <w:color w:val="1D1B11" w:themeColor="background2" w:themeShade="1A"/>
          <w:kern w:val="1"/>
          <w:sz w:val="22"/>
          <w:szCs w:val="22"/>
          <w:lang w:val="en-GB" w:bidi="ar-SA"/>
        </w:rPr>
        <w:t>. It did not offer money</w:t>
      </w:r>
      <w:r w:rsidR="00CE4FEE">
        <w:rPr>
          <w:rFonts w:ascii="Times New Roman" w:eastAsia="Arial Unicode MS" w:hAnsi="Times New Roman" w:cs="Times New Roman"/>
          <w:color w:val="1D1B11" w:themeColor="background2" w:themeShade="1A"/>
          <w:kern w:val="1"/>
          <w:sz w:val="22"/>
          <w:szCs w:val="22"/>
          <w:lang w:val="en-GB" w:bidi="ar-SA"/>
        </w:rPr>
        <w:t xml:space="preserve"> in the</w:t>
      </w:r>
      <w:r w:rsidRPr="001C41DB">
        <w:rPr>
          <w:rFonts w:ascii="Times New Roman" w:eastAsia="Arial Unicode MS" w:hAnsi="Times New Roman" w:cs="Times New Roman"/>
          <w:color w:val="1D1B11" w:themeColor="background2" w:themeShade="1A"/>
          <w:kern w:val="1"/>
          <w:sz w:val="22"/>
          <w:szCs w:val="22"/>
          <w:lang w:val="en-GB" w:bidi="ar-SA"/>
        </w:rPr>
        <w:t xml:space="preserve"> hope to transfer the operations into a sustainable business model, a charitable foundation </w:t>
      </w:r>
      <w:r w:rsidR="00CE4FEE">
        <w:rPr>
          <w:rFonts w:ascii="Times New Roman" w:eastAsia="Arial Unicode MS" w:hAnsi="Times New Roman" w:cs="Times New Roman"/>
          <w:color w:val="1D1B11" w:themeColor="background2" w:themeShade="1A"/>
          <w:kern w:val="1"/>
          <w:sz w:val="22"/>
          <w:szCs w:val="22"/>
          <w:lang w:val="en-GB" w:bidi="ar-SA"/>
        </w:rPr>
        <w:t xml:space="preserve">supported by </w:t>
      </w:r>
      <w:r w:rsidRPr="001C41DB">
        <w:rPr>
          <w:rFonts w:ascii="Times New Roman" w:eastAsia="Arial Unicode MS" w:hAnsi="Times New Roman" w:cs="Times New Roman"/>
          <w:color w:val="1D1B11" w:themeColor="background2" w:themeShade="1A"/>
          <w:kern w:val="1"/>
          <w:sz w:val="22"/>
          <w:szCs w:val="22"/>
          <w:lang w:val="en-GB" w:bidi="ar-SA"/>
        </w:rPr>
        <w:t xml:space="preserve">Vattenfall and </w:t>
      </w:r>
      <w:r w:rsidR="00CE4FEE">
        <w:rPr>
          <w:rFonts w:ascii="Times New Roman" w:eastAsia="Arial Unicode MS" w:hAnsi="Times New Roman" w:cs="Times New Roman"/>
          <w:color w:val="1D1B11" w:themeColor="background2" w:themeShade="1A"/>
          <w:kern w:val="1"/>
          <w:sz w:val="22"/>
          <w:szCs w:val="22"/>
          <w:lang w:val="en-GB" w:bidi="ar-SA"/>
        </w:rPr>
        <w:t>both the</w:t>
      </w:r>
      <w:r w:rsidRPr="001C41DB">
        <w:rPr>
          <w:rFonts w:ascii="Times New Roman" w:eastAsia="Arial Unicode MS" w:hAnsi="Times New Roman" w:cs="Times New Roman"/>
          <w:color w:val="1D1B11" w:themeColor="background2" w:themeShade="1A"/>
          <w:kern w:val="1"/>
          <w:sz w:val="22"/>
          <w:szCs w:val="22"/>
          <w:lang w:val="en-GB" w:bidi="ar-SA"/>
        </w:rPr>
        <w:t xml:space="preserve"> German and Swedish government</w:t>
      </w:r>
      <w:r w:rsidR="00CE4FEE">
        <w:rPr>
          <w:rFonts w:ascii="Times New Roman" w:eastAsia="Arial Unicode MS" w:hAnsi="Times New Roman" w:cs="Times New Roman"/>
          <w:color w:val="1D1B11" w:themeColor="background2" w:themeShade="1A"/>
          <w:kern w:val="1"/>
          <w:sz w:val="22"/>
          <w:szCs w:val="22"/>
          <w:lang w:val="en-GB" w:bidi="ar-SA"/>
        </w:rPr>
        <w:t>s</w:t>
      </w:r>
      <w:r w:rsidRPr="001C41DB">
        <w:rPr>
          <w:rFonts w:ascii="Times New Roman" w:eastAsia="Arial Unicode MS" w:hAnsi="Times New Roman" w:cs="Times New Roman"/>
          <w:color w:val="1D1B11" w:themeColor="background2" w:themeShade="1A"/>
          <w:kern w:val="1"/>
          <w:sz w:val="22"/>
          <w:szCs w:val="22"/>
          <w:lang w:val="en-GB" w:bidi="ar-SA"/>
        </w:rPr>
        <w:t xml:space="preserve">, </w:t>
      </w:r>
      <w:r w:rsidR="00CE4FEE">
        <w:rPr>
          <w:rFonts w:ascii="Times New Roman" w:eastAsia="Arial Unicode MS" w:hAnsi="Times New Roman" w:cs="Times New Roman"/>
          <w:color w:val="1D1B11" w:themeColor="background2" w:themeShade="1A"/>
          <w:kern w:val="1"/>
          <w:sz w:val="22"/>
          <w:szCs w:val="22"/>
          <w:lang w:val="en-GB" w:bidi="ar-SA"/>
        </w:rPr>
        <w:t>to</w:t>
      </w:r>
      <w:r w:rsidRPr="001C41DB">
        <w:rPr>
          <w:rFonts w:ascii="Times New Roman" w:eastAsia="Arial Unicode MS" w:hAnsi="Times New Roman" w:cs="Times New Roman"/>
          <w:color w:val="1D1B11" w:themeColor="background2" w:themeShade="1A"/>
          <w:kern w:val="1"/>
          <w:sz w:val="22"/>
          <w:szCs w:val="22"/>
          <w:lang w:val="en-GB" w:bidi="ar-SA"/>
        </w:rPr>
        <w:t xml:space="preserve"> phase out from lignite by 2030</w:t>
      </w:r>
      <w:r w:rsidR="00CE4FEE">
        <w:rPr>
          <w:rFonts w:ascii="Times New Roman" w:eastAsia="Arial Unicode MS" w:hAnsi="Times New Roman" w:cs="Times New Roman"/>
          <w:color w:val="1D1B11" w:themeColor="background2" w:themeShade="1A"/>
          <w:kern w:val="1"/>
          <w:sz w:val="22"/>
          <w:szCs w:val="22"/>
          <w:lang w:val="en-GB" w:bidi="ar-SA"/>
        </w:rPr>
        <w:t xml:space="preserve">. </w:t>
      </w:r>
      <w:r w:rsidRPr="001C41DB">
        <w:rPr>
          <w:rFonts w:ascii="Times New Roman" w:eastAsia="Arial Unicode MS" w:hAnsi="Times New Roman" w:cs="Times New Roman"/>
          <w:color w:val="1D1B11" w:themeColor="background2" w:themeShade="1A"/>
          <w:kern w:val="1"/>
          <w:sz w:val="22"/>
          <w:szCs w:val="22"/>
          <w:lang w:val="en-GB" w:bidi="ar-SA"/>
        </w:rPr>
        <w:t>However, similar to the Yasuni ITT case in Ecuador, where the state demanded money from the international community, this pro</w:t>
      </w:r>
      <w:r w:rsidR="00CE4FEE">
        <w:rPr>
          <w:rFonts w:ascii="Times New Roman" w:eastAsia="Arial Unicode MS" w:hAnsi="Times New Roman" w:cs="Times New Roman"/>
          <w:color w:val="1D1B11" w:themeColor="background2" w:themeShade="1A"/>
          <w:kern w:val="1"/>
          <w:sz w:val="22"/>
          <w:szCs w:val="22"/>
          <w:lang w:val="en-GB" w:bidi="ar-SA"/>
        </w:rPr>
        <w:t>ces</w:t>
      </w:r>
      <w:r w:rsidRPr="001C41DB">
        <w:rPr>
          <w:rFonts w:ascii="Times New Roman" w:eastAsia="Arial Unicode MS" w:hAnsi="Times New Roman" w:cs="Times New Roman"/>
          <w:color w:val="1D1B11" w:themeColor="background2" w:themeShade="1A"/>
          <w:kern w:val="1"/>
          <w:sz w:val="22"/>
          <w:szCs w:val="22"/>
          <w:lang w:val="en-GB" w:bidi="ar-SA"/>
        </w:rPr>
        <w:t xml:space="preserve">s failed due to lack of support from the international community. Both </w:t>
      </w:r>
      <w:r w:rsidR="00CE4FEE">
        <w:rPr>
          <w:rFonts w:ascii="Times New Roman" w:eastAsia="Arial Unicode MS" w:hAnsi="Times New Roman" w:cs="Times New Roman"/>
          <w:color w:val="1D1B11" w:themeColor="background2" w:themeShade="1A"/>
          <w:kern w:val="1"/>
          <w:sz w:val="22"/>
          <w:szCs w:val="22"/>
          <w:lang w:val="en-GB" w:bidi="ar-SA"/>
        </w:rPr>
        <w:t xml:space="preserve">the </w:t>
      </w:r>
      <w:r w:rsidRPr="001C41DB">
        <w:rPr>
          <w:rFonts w:ascii="Times New Roman" w:eastAsia="Arial Unicode MS" w:hAnsi="Times New Roman" w:cs="Times New Roman"/>
          <w:color w:val="1D1B11" w:themeColor="background2" w:themeShade="1A"/>
          <w:kern w:val="1"/>
          <w:sz w:val="22"/>
          <w:szCs w:val="22"/>
          <w:lang w:val="en-GB" w:bidi="ar-SA"/>
        </w:rPr>
        <w:t>German and Swedish go</w:t>
      </w:r>
      <w:r w:rsidR="00C54AA3" w:rsidRPr="001C41DB">
        <w:rPr>
          <w:rFonts w:ascii="Times New Roman" w:eastAsia="Arial Unicode MS" w:hAnsi="Times New Roman" w:cs="Times New Roman"/>
          <w:color w:val="1D1B11" w:themeColor="background2" w:themeShade="1A"/>
          <w:kern w:val="1"/>
          <w:sz w:val="22"/>
          <w:szCs w:val="22"/>
          <w:lang w:val="en-GB" w:bidi="ar-SA"/>
        </w:rPr>
        <w:t>vernment</w:t>
      </w:r>
      <w:r w:rsidR="00CE4FEE">
        <w:rPr>
          <w:rFonts w:ascii="Times New Roman" w:eastAsia="Arial Unicode MS" w:hAnsi="Times New Roman" w:cs="Times New Roman"/>
          <w:color w:val="1D1B11" w:themeColor="background2" w:themeShade="1A"/>
          <w:kern w:val="1"/>
          <w:sz w:val="22"/>
          <w:szCs w:val="22"/>
          <w:lang w:val="en-GB" w:bidi="ar-SA"/>
        </w:rPr>
        <w:t>s</w:t>
      </w:r>
      <w:r w:rsidR="00C54AA3" w:rsidRPr="001C41DB">
        <w:rPr>
          <w:rFonts w:ascii="Times New Roman" w:eastAsia="Arial Unicode MS" w:hAnsi="Times New Roman" w:cs="Times New Roman"/>
          <w:color w:val="1D1B11" w:themeColor="background2" w:themeShade="1A"/>
          <w:kern w:val="1"/>
          <w:sz w:val="22"/>
          <w:szCs w:val="22"/>
          <w:lang w:val="en-GB" w:bidi="ar-SA"/>
        </w:rPr>
        <w:t xml:space="preserve"> shown </w:t>
      </w:r>
      <w:r w:rsidR="00CE4FEE">
        <w:rPr>
          <w:rFonts w:ascii="Times New Roman" w:eastAsia="Arial Unicode MS" w:hAnsi="Times New Roman" w:cs="Times New Roman"/>
          <w:color w:val="1D1B11" w:themeColor="background2" w:themeShade="1A"/>
          <w:kern w:val="1"/>
          <w:sz w:val="22"/>
          <w:szCs w:val="22"/>
          <w:lang w:val="en-GB" w:bidi="ar-SA"/>
        </w:rPr>
        <w:t xml:space="preserve">relatively </w:t>
      </w:r>
      <w:r w:rsidR="00C54AA3" w:rsidRPr="001C41DB">
        <w:rPr>
          <w:rFonts w:ascii="Times New Roman" w:eastAsia="Arial Unicode MS" w:hAnsi="Times New Roman" w:cs="Times New Roman"/>
          <w:color w:val="1D1B11" w:themeColor="background2" w:themeShade="1A"/>
          <w:kern w:val="1"/>
          <w:sz w:val="22"/>
          <w:szCs w:val="22"/>
          <w:lang w:val="en-GB" w:bidi="ar-SA"/>
        </w:rPr>
        <w:t>little</w:t>
      </w:r>
      <w:r w:rsidRPr="001C41DB">
        <w:rPr>
          <w:rFonts w:ascii="Times New Roman" w:eastAsia="Arial Unicode MS" w:hAnsi="Times New Roman" w:cs="Times New Roman"/>
          <w:color w:val="1D1B11" w:themeColor="background2" w:themeShade="1A"/>
          <w:kern w:val="1"/>
          <w:sz w:val="22"/>
          <w:szCs w:val="22"/>
          <w:lang w:val="en-GB" w:bidi="ar-SA"/>
        </w:rPr>
        <w:t xml:space="preserve"> support for </w:t>
      </w:r>
      <w:r w:rsidR="00C54AA3" w:rsidRPr="001C41DB">
        <w:rPr>
          <w:rFonts w:ascii="Times New Roman" w:eastAsia="Arial Unicode MS" w:hAnsi="Times New Roman" w:cs="Times New Roman"/>
          <w:color w:val="1D1B11" w:themeColor="background2" w:themeShade="1A"/>
          <w:kern w:val="1"/>
          <w:sz w:val="22"/>
          <w:szCs w:val="22"/>
          <w:lang w:val="en-GB" w:bidi="ar-SA"/>
        </w:rPr>
        <w:t xml:space="preserve">this equitable </w:t>
      </w:r>
      <w:r w:rsidR="00CE4FEE">
        <w:rPr>
          <w:rFonts w:ascii="Times New Roman" w:eastAsia="Arial Unicode MS" w:hAnsi="Times New Roman" w:cs="Times New Roman"/>
          <w:color w:val="1D1B11" w:themeColor="background2" w:themeShade="1A"/>
          <w:kern w:val="1"/>
          <w:sz w:val="22"/>
          <w:szCs w:val="22"/>
          <w:lang w:val="en-GB" w:bidi="ar-SA"/>
        </w:rPr>
        <w:t>solution. As a result, the level of social conflict in the area increased, inc</w:t>
      </w:r>
      <w:r w:rsidR="00C54AA3" w:rsidRPr="001C41DB">
        <w:rPr>
          <w:rFonts w:ascii="Times New Roman" w:eastAsia="Arial Unicode MS" w:hAnsi="Times New Roman" w:cs="Times New Roman"/>
          <w:color w:val="1D1B11" w:themeColor="background2" w:themeShade="1A"/>
          <w:kern w:val="1"/>
          <w:sz w:val="22"/>
          <w:szCs w:val="22"/>
          <w:lang w:val="en-GB" w:bidi="ar-SA"/>
        </w:rPr>
        <w:t>luding occupation of Welzow lignite mine</w:t>
      </w:r>
      <w:r w:rsidR="001C41DB" w:rsidRPr="001C41DB">
        <w:rPr>
          <w:rFonts w:ascii="Times New Roman" w:eastAsia="Arial Unicode MS" w:hAnsi="Times New Roman" w:cs="Times New Roman"/>
          <w:color w:val="1D1B11" w:themeColor="background2" w:themeShade="1A"/>
          <w:kern w:val="1"/>
          <w:sz w:val="22"/>
          <w:szCs w:val="22"/>
          <w:lang w:val="en-GB" w:bidi="ar-SA"/>
        </w:rPr>
        <w:t xml:space="preserve"> (DW, 2016)</w:t>
      </w:r>
      <w:r w:rsidRPr="001C41DB">
        <w:rPr>
          <w:rFonts w:ascii="Times New Roman" w:eastAsia="Arial Unicode MS" w:hAnsi="Times New Roman" w:cs="Times New Roman"/>
          <w:color w:val="1D1B11" w:themeColor="background2" w:themeShade="1A"/>
          <w:kern w:val="1"/>
          <w:sz w:val="22"/>
          <w:szCs w:val="22"/>
          <w:lang w:val="en-GB" w:bidi="ar-SA"/>
        </w:rPr>
        <w:t>.</w:t>
      </w:r>
      <w:r w:rsidR="00C54AA3" w:rsidRPr="001C41DB">
        <w:rPr>
          <w:rFonts w:ascii="Times New Roman" w:eastAsia="Arial Unicode MS" w:hAnsi="Times New Roman" w:cs="Times New Roman"/>
          <w:color w:val="1D1B11" w:themeColor="background2" w:themeShade="1A"/>
          <w:kern w:val="1"/>
          <w:sz w:val="22"/>
          <w:szCs w:val="22"/>
          <w:lang w:val="en-GB" w:bidi="ar-SA"/>
        </w:rPr>
        <w:t xml:space="preserve"> Resistance against mining has shifted from a more local focus with farmers and local populations struggling to maintain their livelihood to a global, environmental justice oriented movement</w:t>
      </w:r>
      <w:r w:rsidR="00A814D3" w:rsidRPr="001C41DB">
        <w:rPr>
          <w:rFonts w:ascii="Times New Roman" w:eastAsia="Arial Unicode MS" w:hAnsi="Times New Roman" w:cs="Times New Roman"/>
          <w:color w:val="1D1B11" w:themeColor="background2" w:themeShade="1A"/>
          <w:kern w:val="1"/>
          <w:sz w:val="22"/>
          <w:szCs w:val="22"/>
          <w:lang w:val="en-GB" w:bidi="ar-SA"/>
        </w:rPr>
        <w:t xml:space="preserve"> (</w:t>
      </w:r>
      <w:r w:rsidR="000D31C2" w:rsidRPr="001C41DB">
        <w:rPr>
          <w:rFonts w:ascii="Times New Roman" w:eastAsia="Arial Unicode MS" w:hAnsi="Times New Roman" w:cs="Times New Roman"/>
          <w:color w:val="1D1B11" w:themeColor="background2" w:themeShade="1A"/>
          <w:kern w:val="1"/>
          <w:sz w:val="22"/>
          <w:szCs w:val="22"/>
          <w:lang w:val="en-GB" w:bidi="ar-SA"/>
        </w:rPr>
        <w:t>Breakfree</w:t>
      </w:r>
      <w:r w:rsidR="001C41DB" w:rsidRPr="001C41DB">
        <w:rPr>
          <w:rFonts w:ascii="Times New Roman" w:eastAsia="Arial Unicode MS" w:hAnsi="Times New Roman" w:cs="Times New Roman"/>
          <w:color w:val="1D1B11" w:themeColor="background2" w:themeShade="1A"/>
          <w:kern w:val="1"/>
          <w:sz w:val="22"/>
          <w:szCs w:val="22"/>
          <w:lang w:val="en-GB" w:bidi="ar-SA"/>
        </w:rPr>
        <w:t>,</w:t>
      </w:r>
      <w:r w:rsidR="000D31C2" w:rsidRPr="001C41DB">
        <w:rPr>
          <w:rFonts w:ascii="Times New Roman" w:eastAsia="Arial Unicode MS" w:hAnsi="Times New Roman" w:cs="Times New Roman"/>
          <w:color w:val="1D1B11" w:themeColor="background2" w:themeShade="1A"/>
          <w:kern w:val="1"/>
          <w:sz w:val="22"/>
          <w:szCs w:val="22"/>
          <w:lang w:val="en-GB" w:bidi="ar-SA"/>
        </w:rPr>
        <w:t xml:space="preserve"> 2016).</w:t>
      </w:r>
    </w:p>
    <w:p w14:paraId="1B5018FF" w14:textId="77777777" w:rsidR="00F27F7D" w:rsidRDefault="00F27F7D" w:rsidP="000658B2">
      <w:pPr>
        <w:jc w:val="both"/>
        <w:rPr>
          <w:rFonts w:ascii="Times New Roman" w:eastAsia="Arial Unicode MS" w:hAnsi="Times New Roman" w:cs="Times New Roman"/>
          <w:kern w:val="1"/>
          <w:sz w:val="22"/>
          <w:szCs w:val="22"/>
          <w:lang w:val="en-GB" w:bidi="ar-SA"/>
        </w:rPr>
      </w:pPr>
    </w:p>
    <w:p w14:paraId="0BD5EACF" w14:textId="126F135C" w:rsidR="003F13BE" w:rsidRPr="001C41DB" w:rsidRDefault="00C75E46" w:rsidP="00AA3334">
      <w:pPr>
        <w:ind w:firstLine="709"/>
        <w:jc w:val="both"/>
        <w:rPr>
          <w:rFonts w:ascii="Times New Roman" w:eastAsia="Arial Unicode MS" w:hAnsi="Times New Roman" w:cs="Times New Roman"/>
          <w:kern w:val="1"/>
          <w:sz w:val="22"/>
          <w:szCs w:val="22"/>
          <w:lang w:val="en-GB" w:bidi="ar-SA"/>
        </w:rPr>
      </w:pPr>
      <w:r w:rsidRPr="001C41DB">
        <w:rPr>
          <w:rFonts w:ascii="Times New Roman" w:eastAsia="Arial Unicode MS" w:hAnsi="Times New Roman" w:cs="Times New Roman"/>
          <w:kern w:val="1"/>
          <w:sz w:val="22"/>
          <w:szCs w:val="22"/>
          <w:lang w:val="en-GB" w:bidi="ar-SA"/>
        </w:rPr>
        <w:t>Before di</w:t>
      </w:r>
      <w:r w:rsidR="00984633">
        <w:rPr>
          <w:rFonts w:ascii="Times New Roman" w:eastAsia="Arial Unicode MS" w:hAnsi="Times New Roman" w:cs="Times New Roman"/>
          <w:kern w:val="1"/>
          <w:sz w:val="22"/>
          <w:szCs w:val="22"/>
          <w:lang w:val="en-GB" w:bidi="ar-SA"/>
        </w:rPr>
        <w:t>sin</w:t>
      </w:r>
      <w:r w:rsidRPr="001C41DB">
        <w:rPr>
          <w:rFonts w:ascii="Times New Roman" w:eastAsia="Arial Unicode MS" w:hAnsi="Times New Roman" w:cs="Times New Roman"/>
          <w:kern w:val="1"/>
          <w:sz w:val="22"/>
          <w:szCs w:val="22"/>
          <w:lang w:val="en-GB" w:bidi="ar-SA"/>
        </w:rPr>
        <w:t xml:space="preserve">vesting from Lusatian mining and power generation Vattenfall </w:t>
      </w:r>
      <w:r w:rsidR="00984633">
        <w:rPr>
          <w:rFonts w:ascii="Times New Roman" w:eastAsia="Arial Unicode MS" w:hAnsi="Times New Roman" w:cs="Times New Roman"/>
          <w:kern w:val="1"/>
          <w:sz w:val="22"/>
          <w:szCs w:val="22"/>
          <w:lang w:val="en-GB" w:bidi="ar-SA"/>
        </w:rPr>
        <w:t xml:space="preserve">already started to consider </w:t>
      </w:r>
      <w:r w:rsidRPr="001C41DB">
        <w:rPr>
          <w:rFonts w:ascii="Times New Roman" w:eastAsia="Arial Unicode MS" w:hAnsi="Times New Roman" w:cs="Times New Roman"/>
          <w:kern w:val="1"/>
          <w:sz w:val="22"/>
          <w:szCs w:val="22"/>
          <w:lang w:val="en-GB" w:bidi="ar-SA"/>
        </w:rPr>
        <w:t>greener production</w:t>
      </w:r>
      <w:r w:rsidR="007B6851" w:rsidRPr="001C41DB">
        <w:rPr>
          <w:rFonts w:ascii="Times New Roman" w:eastAsia="Arial Unicode MS" w:hAnsi="Times New Roman" w:cs="Times New Roman"/>
          <w:kern w:val="1"/>
          <w:sz w:val="22"/>
          <w:szCs w:val="22"/>
          <w:lang w:val="en-GB" w:bidi="ar-SA"/>
        </w:rPr>
        <w:t xml:space="preserve"> </w:t>
      </w:r>
      <w:r w:rsidR="009C7510" w:rsidRPr="001C41DB">
        <w:rPr>
          <w:rFonts w:ascii="Times New Roman" w:eastAsia="Arial Unicode MS" w:hAnsi="Times New Roman" w:cs="Times New Roman"/>
          <w:kern w:val="1"/>
          <w:sz w:val="22"/>
          <w:szCs w:val="22"/>
          <w:lang w:val="en-GB" w:bidi="ar-SA"/>
        </w:rPr>
        <w:t>and more sustainable business models</w:t>
      </w:r>
      <w:r w:rsidR="007B6851" w:rsidRPr="001C41DB">
        <w:rPr>
          <w:rFonts w:ascii="Times New Roman" w:eastAsia="Arial Unicode MS" w:hAnsi="Times New Roman" w:cs="Times New Roman"/>
          <w:kern w:val="1"/>
          <w:sz w:val="22"/>
          <w:szCs w:val="22"/>
          <w:lang w:val="en-GB" w:bidi="ar-SA"/>
        </w:rPr>
        <w:t xml:space="preserve">. Since the </w:t>
      </w:r>
      <w:r w:rsidR="0079397A" w:rsidRPr="001C41DB">
        <w:rPr>
          <w:rFonts w:ascii="Times New Roman" w:eastAsia="Arial Unicode MS" w:hAnsi="Times New Roman" w:cs="Times New Roman"/>
          <w:kern w:val="1"/>
          <w:sz w:val="22"/>
          <w:szCs w:val="22"/>
          <w:lang w:val="en-GB" w:bidi="ar-SA"/>
        </w:rPr>
        <w:t>mid-2000s,</w:t>
      </w:r>
      <w:r w:rsidR="007B6851" w:rsidRPr="001C41DB">
        <w:rPr>
          <w:rFonts w:ascii="Times New Roman" w:eastAsia="Arial Unicode MS" w:hAnsi="Times New Roman" w:cs="Times New Roman"/>
          <w:kern w:val="1"/>
          <w:sz w:val="22"/>
          <w:szCs w:val="22"/>
          <w:lang w:val="en-GB" w:bidi="ar-SA"/>
        </w:rPr>
        <w:t xml:space="preserve"> </w:t>
      </w:r>
      <w:r w:rsidRPr="001C41DB">
        <w:rPr>
          <w:rFonts w:ascii="Times New Roman" w:eastAsia="Arial Unicode MS" w:hAnsi="Times New Roman" w:cs="Times New Roman"/>
          <w:kern w:val="1"/>
          <w:sz w:val="22"/>
          <w:szCs w:val="22"/>
          <w:lang w:val="en-GB" w:bidi="ar-SA"/>
        </w:rPr>
        <w:t>it</w:t>
      </w:r>
      <w:r w:rsidR="000B7973" w:rsidRPr="001C41DB">
        <w:rPr>
          <w:rFonts w:ascii="Times New Roman" w:eastAsia="Arial Unicode MS" w:hAnsi="Times New Roman" w:cs="Times New Roman"/>
          <w:kern w:val="1"/>
          <w:sz w:val="22"/>
          <w:szCs w:val="22"/>
          <w:lang w:val="en-GB" w:bidi="ar-SA"/>
        </w:rPr>
        <w:t xml:space="preserve"> </w:t>
      </w:r>
      <w:r w:rsidR="007B6851" w:rsidRPr="001C41DB">
        <w:rPr>
          <w:rFonts w:ascii="Times New Roman" w:eastAsia="Arial Unicode MS" w:hAnsi="Times New Roman" w:cs="Times New Roman"/>
          <w:kern w:val="1"/>
          <w:sz w:val="22"/>
          <w:szCs w:val="22"/>
          <w:lang w:val="en-GB" w:bidi="ar-SA"/>
        </w:rPr>
        <w:t xml:space="preserve">invested in </w:t>
      </w:r>
      <w:r w:rsidR="0079397A" w:rsidRPr="001C41DB">
        <w:rPr>
          <w:rFonts w:ascii="Times New Roman" w:eastAsia="Arial Unicode MS" w:hAnsi="Times New Roman" w:cs="Times New Roman"/>
          <w:kern w:val="1"/>
          <w:sz w:val="22"/>
          <w:szCs w:val="22"/>
          <w:lang w:val="en-GB" w:bidi="ar-SA"/>
        </w:rPr>
        <w:t xml:space="preserve">carbon capture </w:t>
      </w:r>
      <w:r w:rsidR="007B6851" w:rsidRPr="001C41DB">
        <w:rPr>
          <w:rFonts w:ascii="Times New Roman" w:eastAsia="Arial Unicode MS" w:hAnsi="Times New Roman" w:cs="Times New Roman"/>
          <w:kern w:val="1"/>
          <w:sz w:val="22"/>
          <w:szCs w:val="22"/>
          <w:lang w:val="en-GB" w:bidi="ar-SA"/>
        </w:rPr>
        <w:t xml:space="preserve">and </w:t>
      </w:r>
      <w:r w:rsidR="0079397A" w:rsidRPr="001C41DB">
        <w:rPr>
          <w:rFonts w:ascii="Times New Roman" w:eastAsia="Arial Unicode MS" w:hAnsi="Times New Roman" w:cs="Times New Roman"/>
          <w:kern w:val="1"/>
          <w:sz w:val="22"/>
          <w:szCs w:val="22"/>
          <w:lang w:val="en-GB" w:bidi="ar-SA"/>
        </w:rPr>
        <w:t xml:space="preserve">storage </w:t>
      </w:r>
      <w:r w:rsidR="007B6851" w:rsidRPr="001C41DB">
        <w:rPr>
          <w:rFonts w:ascii="Times New Roman" w:eastAsia="Arial Unicode MS" w:hAnsi="Times New Roman" w:cs="Times New Roman"/>
          <w:kern w:val="1"/>
          <w:sz w:val="22"/>
          <w:szCs w:val="22"/>
          <w:lang w:val="en-GB" w:bidi="ar-SA"/>
        </w:rPr>
        <w:t xml:space="preserve">technology, then accepted </w:t>
      </w:r>
      <w:r w:rsidR="0037322E" w:rsidRPr="001C41DB">
        <w:rPr>
          <w:rFonts w:ascii="Times New Roman" w:eastAsia="Arial Unicode MS" w:hAnsi="Times New Roman" w:cs="Times New Roman"/>
          <w:kern w:val="1"/>
          <w:sz w:val="22"/>
          <w:szCs w:val="22"/>
          <w:lang w:val="en-GB" w:bidi="ar-SA"/>
        </w:rPr>
        <w:t xml:space="preserve">and </w:t>
      </w:r>
      <w:r w:rsidR="0079397A" w:rsidRPr="001C41DB">
        <w:rPr>
          <w:rFonts w:ascii="Times New Roman" w:eastAsia="Arial Unicode MS" w:hAnsi="Times New Roman" w:cs="Times New Roman"/>
          <w:kern w:val="1"/>
          <w:sz w:val="22"/>
          <w:szCs w:val="22"/>
          <w:lang w:val="en-GB" w:bidi="ar-SA"/>
        </w:rPr>
        <w:t>supporte</w:t>
      </w:r>
      <w:r w:rsidR="00984633">
        <w:rPr>
          <w:rFonts w:ascii="Times New Roman" w:eastAsia="Arial Unicode MS" w:hAnsi="Times New Roman" w:cs="Times New Roman"/>
          <w:kern w:val="1"/>
          <w:sz w:val="22"/>
          <w:szCs w:val="22"/>
          <w:lang w:val="en-GB" w:bidi="ar-SA"/>
        </w:rPr>
        <w:t>d</w:t>
      </w:r>
      <w:r w:rsidR="007B6851" w:rsidRPr="001C41DB">
        <w:rPr>
          <w:rFonts w:ascii="Times New Roman" w:eastAsia="Arial Unicode MS" w:hAnsi="Times New Roman" w:cs="Times New Roman"/>
          <w:kern w:val="1"/>
          <w:sz w:val="22"/>
          <w:szCs w:val="22"/>
          <w:lang w:val="en-GB" w:bidi="ar-SA"/>
        </w:rPr>
        <w:t xml:space="preserve"> many </w:t>
      </w:r>
      <w:r w:rsidR="0079397A" w:rsidRPr="001C41DB">
        <w:rPr>
          <w:rFonts w:ascii="Times New Roman" w:eastAsia="Arial Unicode MS" w:hAnsi="Times New Roman" w:cs="Times New Roman"/>
          <w:kern w:val="1"/>
          <w:sz w:val="22"/>
          <w:szCs w:val="22"/>
          <w:lang w:val="en-GB" w:bidi="ar-SA"/>
        </w:rPr>
        <w:t xml:space="preserve">organisations </w:t>
      </w:r>
      <w:r w:rsidR="007B6851" w:rsidRPr="001C41DB">
        <w:rPr>
          <w:rFonts w:ascii="Times New Roman" w:eastAsia="Arial Unicode MS" w:hAnsi="Times New Roman" w:cs="Times New Roman"/>
          <w:kern w:val="1"/>
          <w:sz w:val="22"/>
          <w:szCs w:val="22"/>
          <w:lang w:val="en-GB" w:bidi="ar-SA"/>
        </w:rPr>
        <w:t>including the IPCC (</w:t>
      </w:r>
      <w:r w:rsidR="0037322E" w:rsidRPr="001C41DB">
        <w:rPr>
          <w:rFonts w:ascii="Times New Roman" w:eastAsia="Arial Unicode MS" w:hAnsi="Times New Roman" w:cs="Times New Roman"/>
          <w:kern w:val="1"/>
          <w:sz w:val="22"/>
          <w:szCs w:val="22"/>
          <w:lang w:val="en-GB" w:bidi="ar-SA"/>
        </w:rPr>
        <w:t>Metz</w:t>
      </w:r>
      <w:r w:rsidR="002E3E7C">
        <w:rPr>
          <w:rFonts w:ascii="Times New Roman" w:eastAsia="Arial Unicode MS" w:hAnsi="Times New Roman" w:cs="Times New Roman"/>
          <w:kern w:val="1"/>
          <w:sz w:val="22"/>
          <w:szCs w:val="22"/>
          <w:lang w:val="en-GB" w:bidi="ar-SA"/>
        </w:rPr>
        <w:t xml:space="preserve"> et al.</w:t>
      </w:r>
      <w:r w:rsidR="0037322E" w:rsidRPr="001C41DB">
        <w:rPr>
          <w:rFonts w:ascii="Times New Roman" w:eastAsia="Arial Unicode MS" w:hAnsi="Times New Roman" w:cs="Times New Roman"/>
          <w:kern w:val="1"/>
          <w:sz w:val="22"/>
          <w:szCs w:val="22"/>
          <w:lang w:val="en-GB" w:bidi="ar-SA"/>
        </w:rPr>
        <w:t xml:space="preserve">, 2005). </w:t>
      </w:r>
      <w:r w:rsidR="000B7973" w:rsidRPr="001C41DB">
        <w:rPr>
          <w:rFonts w:ascii="Times New Roman" w:eastAsia="Arial Unicode MS" w:hAnsi="Times New Roman" w:cs="Times New Roman"/>
          <w:kern w:val="1"/>
          <w:sz w:val="22"/>
          <w:szCs w:val="22"/>
          <w:lang w:val="en-GB" w:bidi="ar-SA"/>
        </w:rPr>
        <w:t>However</w:t>
      </w:r>
      <w:r w:rsidR="0079397A" w:rsidRPr="001C41DB">
        <w:rPr>
          <w:rFonts w:ascii="Times New Roman" w:eastAsia="Arial Unicode MS" w:hAnsi="Times New Roman" w:cs="Times New Roman"/>
          <w:kern w:val="1"/>
          <w:sz w:val="22"/>
          <w:szCs w:val="22"/>
          <w:lang w:val="en-GB" w:bidi="ar-SA"/>
        </w:rPr>
        <w:t xml:space="preserve">, several </w:t>
      </w:r>
      <w:r w:rsidR="000B7973" w:rsidRPr="001C41DB">
        <w:rPr>
          <w:rFonts w:ascii="Times New Roman" w:eastAsia="Arial Unicode MS" w:hAnsi="Times New Roman" w:cs="Times New Roman"/>
          <w:kern w:val="1"/>
          <w:sz w:val="22"/>
          <w:szCs w:val="22"/>
          <w:lang w:val="en-GB" w:bidi="ar-SA"/>
        </w:rPr>
        <w:t xml:space="preserve">initiatives </w:t>
      </w:r>
      <w:r w:rsidR="0079397A" w:rsidRPr="001C41DB">
        <w:rPr>
          <w:rFonts w:ascii="Times New Roman" w:eastAsia="Arial Unicode MS" w:hAnsi="Times New Roman" w:cs="Times New Roman"/>
          <w:kern w:val="1"/>
          <w:sz w:val="22"/>
          <w:szCs w:val="22"/>
          <w:lang w:val="en-GB" w:bidi="ar-SA"/>
        </w:rPr>
        <w:t>promot</w:t>
      </w:r>
      <w:r w:rsidR="002E3E7C">
        <w:rPr>
          <w:rFonts w:ascii="Times New Roman" w:eastAsia="Arial Unicode MS" w:hAnsi="Times New Roman" w:cs="Times New Roman"/>
          <w:kern w:val="1"/>
          <w:sz w:val="22"/>
          <w:szCs w:val="22"/>
          <w:lang w:val="en-GB" w:bidi="ar-SA"/>
        </w:rPr>
        <w:t>ed by local resident groups and</w:t>
      </w:r>
      <w:r w:rsidR="000B7973" w:rsidRPr="001C41DB">
        <w:rPr>
          <w:rFonts w:ascii="Times New Roman" w:eastAsia="Arial Unicode MS" w:hAnsi="Times New Roman" w:cs="Times New Roman"/>
          <w:kern w:val="1"/>
          <w:sz w:val="22"/>
          <w:szCs w:val="22"/>
          <w:lang w:val="en-GB" w:bidi="ar-SA"/>
        </w:rPr>
        <w:t xml:space="preserve"> </w:t>
      </w:r>
      <w:r w:rsidR="0079397A" w:rsidRPr="001C41DB">
        <w:rPr>
          <w:rFonts w:ascii="Times New Roman" w:eastAsia="Arial Unicode MS" w:hAnsi="Times New Roman" w:cs="Times New Roman"/>
          <w:kern w:val="1"/>
          <w:sz w:val="22"/>
          <w:szCs w:val="22"/>
          <w:lang w:val="en-GB" w:bidi="ar-SA"/>
        </w:rPr>
        <w:t>EJOs</w:t>
      </w:r>
      <w:r w:rsidR="000B7973" w:rsidRPr="001C41DB">
        <w:rPr>
          <w:rFonts w:ascii="Times New Roman" w:eastAsia="Arial Unicode MS" w:hAnsi="Times New Roman" w:cs="Times New Roman"/>
          <w:kern w:val="1"/>
          <w:sz w:val="22"/>
          <w:szCs w:val="22"/>
          <w:lang w:val="en-GB" w:bidi="ar-SA"/>
        </w:rPr>
        <w:t xml:space="preserve"> </w:t>
      </w:r>
      <w:r w:rsidR="0004162F" w:rsidRPr="001C41DB">
        <w:rPr>
          <w:rFonts w:ascii="Times New Roman" w:eastAsia="Arial Unicode MS" w:hAnsi="Times New Roman" w:cs="Times New Roman"/>
          <w:kern w:val="1"/>
          <w:sz w:val="22"/>
          <w:szCs w:val="22"/>
          <w:lang w:val="en-GB" w:bidi="ar-SA"/>
        </w:rPr>
        <w:t>resisted</w:t>
      </w:r>
      <w:r w:rsidR="00CF2365" w:rsidRPr="001C41DB">
        <w:rPr>
          <w:rFonts w:ascii="Times New Roman" w:eastAsia="Arial Unicode MS" w:hAnsi="Times New Roman" w:cs="Times New Roman"/>
          <w:kern w:val="1"/>
          <w:sz w:val="22"/>
          <w:szCs w:val="22"/>
          <w:lang w:val="en-GB" w:bidi="ar-SA"/>
        </w:rPr>
        <w:t xml:space="preserve"> </w:t>
      </w:r>
      <w:r w:rsidR="00984633">
        <w:rPr>
          <w:rFonts w:ascii="Times New Roman" w:eastAsia="Arial Unicode MS" w:hAnsi="Times New Roman" w:cs="Times New Roman"/>
          <w:kern w:val="1"/>
          <w:sz w:val="22"/>
          <w:szCs w:val="22"/>
          <w:lang w:val="en-GB" w:bidi="ar-SA"/>
        </w:rPr>
        <w:t xml:space="preserve">a number of </w:t>
      </w:r>
      <w:r w:rsidR="00CF2365" w:rsidRPr="001C41DB">
        <w:rPr>
          <w:rFonts w:ascii="Times New Roman" w:eastAsia="Arial Unicode MS" w:hAnsi="Times New Roman" w:cs="Times New Roman"/>
          <w:kern w:val="1"/>
          <w:sz w:val="22"/>
          <w:szCs w:val="22"/>
          <w:lang w:val="en-GB" w:bidi="ar-SA"/>
        </w:rPr>
        <w:t>pilot</w:t>
      </w:r>
      <w:r w:rsidR="000B7973" w:rsidRPr="001C41DB">
        <w:rPr>
          <w:rFonts w:ascii="Times New Roman" w:eastAsia="Arial Unicode MS" w:hAnsi="Times New Roman" w:cs="Times New Roman"/>
          <w:kern w:val="1"/>
          <w:sz w:val="22"/>
          <w:szCs w:val="22"/>
          <w:lang w:val="en-GB" w:bidi="ar-SA"/>
        </w:rPr>
        <w:t xml:space="preserve"> projects</w:t>
      </w:r>
      <w:r w:rsidR="0004162F" w:rsidRPr="001C41DB">
        <w:rPr>
          <w:rFonts w:ascii="Times New Roman" w:eastAsia="Arial Unicode MS" w:hAnsi="Times New Roman" w:cs="Times New Roman"/>
          <w:kern w:val="1"/>
          <w:sz w:val="22"/>
          <w:szCs w:val="22"/>
          <w:lang w:val="en-GB" w:bidi="ar-SA"/>
        </w:rPr>
        <w:t xml:space="preserve"> </w:t>
      </w:r>
      <w:r w:rsidR="0079397A" w:rsidRPr="001C41DB">
        <w:rPr>
          <w:rFonts w:ascii="Times New Roman" w:eastAsia="Arial Unicode MS" w:hAnsi="Times New Roman" w:cs="Times New Roman"/>
          <w:kern w:val="1"/>
          <w:sz w:val="22"/>
          <w:szCs w:val="22"/>
          <w:lang w:val="en-GB" w:bidi="ar-SA"/>
        </w:rPr>
        <w:t xml:space="preserve">proposed by </w:t>
      </w:r>
      <w:r w:rsidR="0004162F" w:rsidRPr="001C41DB">
        <w:rPr>
          <w:rFonts w:ascii="Times New Roman" w:eastAsia="Arial Unicode MS" w:hAnsi="Times New Roman" w:cs="Times New Roman"/>
          <w:kern w:val="1"/>
          <w:sz w:val="22"/>
          <w:szCs w:val="22"/>
          <w:lang w:val="en-GB" w:bidi="ar-SA"/>
        </w:rPr>
        <w:t>Vattenfall and other</w:t>
      </w:r>
      <w:r w:rsidR="00984633">
        <w:rPr>
          <w:rFonts w:ascii="Times New Roman" w:eastAsia="Arial Unicode MS" w:hAnsi="Times New Roman" w:cs="Times New Roman"/>
          <w:kern w:val="1"/>
          <w:sz w:val="22"/>
          <w:szCs w:val="22"/>
          <w:lang w:val="en-GB" w:bidi="ar-SA"/>
        </w:rPr>
        <w:t xml:space="preserve"> companie</w:t>
      </w:r>
      <w:r w:rsidR="0004162F" w:rsidRPr="001C41DB">
        <w:rPr>
          <w:rFonts w:ascii="Times New Roman" w:eastAsia="Arial Unicode MS" w:hAnsi="Times New Roman" w:cs="Times New Roman"/>
          <w:kern w:val="1"/>
          <w:sz w:val="22"/>
          <w:szCs w:val="22"/>
          <w:lang w:val="en-GB" w:bidi="ar-SA"/>
        </w:rPr>
        <w:t>s (</w:t>
      </w:r>
      <w:r w:rsidR="00261DB5" w:rsidRPr="001C41DB">
        <w:rPr>
          <w:rFonts w:ascii="Times New Roman" w:eastAsia="Arial Unicode MS" w:hAnsi="Times New Roman" w:cs="Times New Roman"/>
          <w:kern w:val="1"/>
          <w:sz w:val="22"/>
          <w:szCs w:val="22"/>
          <w:lang w:val="en-GB" w:bidi="ar-SA"/>
        </w:rPr>
        <w:t xml:space="preserve">Fossil Fuels/ Energy </w:t>
      </w:r>
      <w:r w:rsidR="0004162F" w:rsidRPr="001C41DB">
        <w:rPr>
          <w:rFonts w:ascii="Times New Roman" w:eastAsia="Arial Unicode MS" w:hAnsi="Times New Roman" w:cs="Times New Roman"/>
          <w:kern w:val="1"/>
          <w:sz w:val="22"/>
          <w:szCs w:val="22"/>
          <w:lang w:val="en-GB" w:bidi="ar-SA"/>
        </w:rPr>
        <w:lastRenderedPageBreak/>
        <w:t>66-71</w:t>
      </w:r>
      <w:r w:rsidR="0079397A" w:rsidRPr="001C41DB">
        <w:rPr>
          <w:rFonts w:ascii="Times New Roman" w:eastAsia="Arial Unicode MS" w:hAnsi="Times New Roman" w:cs="Times New Roman"/>
          <w:kern w:val="1"/>
          <w:sz w:val="22"/>
          <w:szCs w:val="22"/>
          <w:lang w:val="en-GB" w:bidi="ar-SA"/>
        </w:rPr>
        <w:t>), fearing</w:t>
      </w:r>
      <w:r w:rsidR="00CF2365" w:rsidRPr="001C41DB">
        <w:rPr>
          <w:rFonts w:ascii="Times New Roman" w:eastAsia="Arial Unicode MS" w:hAnsi="Times New Roman" w:cs="Times New Roman"/>
          <w:kern w:val="1"/>
          <w:sz w:val="22"/>
          <w:szCs w:val="22"/>
          <w:lang w:val="en-GB" w:bidi="ar-SA"/>
        </w:rPr>
        <w:t xml:space="preserve"> </w:t>
      </w:r>
      <w:r w:rsidR="0079397A" w:rsidRPr="001C41DB">
        <w:rPr>
          <w:rFonts w:ascii="Times New Roman" w:eastAsia="Arial Unicode MS" w:hAnsi="Times New Roman" w:cs="Times New Roman"/>
          <w:kern w:val="1"/>
          <w:sz w:val="22"/>
          <w:szCs w:val="22"/>
          <w:lang w:val="en-GB" w:bidi="ar-SA"/>
        </w:rPr>
        <w:t xml:space="preserve">that </w:t>
      </w:r>
      <w:r w:rsidR="00CF2365" w:rsidRPr="001C41DB">
        <w:rPr>
          <w:rFonts w:ascii="Times New Roman" w:eastAsia="Arial Unicode MS" w:hAnsi="Times New Roman" w:cs="Times New Roman"/>
          <w:kern w:val="1"/>
          <w:sz w:val="22"/>
          <w:szCs w:val="22"/>
          <w:lang w:val="en-GB" w:bidi="ar-SA"/>
        </w:rPr>
        <w:t>carbon leakage</w:t>
      </w:r>
      <w:r w:rsidR="0079397A" w:rsidRPr="001C41DB">
        <w:rPr>
          <w:rFonts w:ascii="Times New Roman" w:eastAsia="Arial Unicode MS" w:hAnsi="Times New Roman" w:cs="Times New Roman"/>
          <w:kern w:val="1"/>
          <w:sz w:val="22"/>
          <w:szCs w:val="22"/>
          <w:lang w:val="en-GB" w:bidi="ar-SA"/>
        </w:rPr>
        <w:t>s</w:t>
      </w:r>
      <w:r w:rsidR="00CF2365" w:rsidRPr="001C41DB">
        <w:rPr>
          <w:rFonts w:ascii="Times New Roman" w:eastAsia="Arial Unicode MS" w:hAnsi="Times New Roman" w:cs="Times New Roman"/>
          <w:kern w:val="1"/>
          <w:sz w:val="22"/>
          <w:szCs w:val="22"/>
          <w:lang w:val="en-GB" w:bidi="ar-SA"/>
        </w:rPr>
        <w:t xml:space="preserve"> and </w:t>
      </w:r>
      <w:r w:rsidR="0079397A" w:rsidRPr="001C41DB">
        <w:rPr>
          <w:rFonts w:ascii="Times New Roman" w:eastAsia="Arial Unicode MS" w:hAnsi="Times New Roman" w:cs="Times New Roman"/>
          <w:kern w:val="1"/>
          <w:sz w:val="22"/>
          <w:szCs w:val="22"/>
          <w:lang w:val="en-GB" w:bidi="ar-SA"/>
        </w:rPr>
        <w:t>high levels of e</w:t>
      </w:r>
      <w:r w:rsidR="00CF2365" w:rsidRPr="001C41DB">
        <w:rPr>
          <w:rFonts w:ascii="Times New Roman" w:eastAsia="Arial Unicode MS" w:hAnsi="Times New Roman" w:cs="Times New Roman"/>
          <w:kern w:val="1"/>
          <w:sz w:val="22"/>
          <w:szCs w:val="22"/>
          <w:lang w:val="en-GB" w:bidi="ar-SA"/>
        </w:rPr>
        <w:t xml:space="preserve">nergy intensity </w:t>
      </w:r>
      <w:r w:rsidR="0079397A" w:rsidRPr="001C41DB">
        <w:rPr>
          <w:rFonts w:ascii="Times New Roman" w:eastAsia="Arial Unicode MS" w:hAnsi="Times New Roman" w:cs="Times New Roman"/>
          <w:kern w:val="1"/>
          <w:sz w:val="22"/>
          <w:szCs w:val="22"/>
          <w:lang w:val="en-GB" w:bidi="ar-SA"/>
        </w:rPr>
        <w:t>associated with the</w:t>
      </w:r>
      <w:r w:rsidR="00CF2365" w:rsidRPr="001C41DB">
        <w:rPr>
          <w:rFonts w:ascii="Times New Roman" w:eastAsia="Arial Unicode MS" w:hAnsi="Times New Roman" w:cs="Times New Roman"/>
          <w:kern w:val="1"/>
          <w:sz w:val="22"/>
          <w:szCs w:val="22"/>
          <w:lang w:val="en-GB" w:bidi="ar-SA"/>
        </w:rPr>
        <w:t xml:space="preserve"> technology </w:t>
      </w:r>
      <w:r w:rsidR="0079397A" w:rsidRPr="001C41DB">
        <w:rPr>
          <w:rFonts w:ascii="Times New Roman" w:eastAsia="Arial Unicode MS" w:hAnsi="Times New Roman" w:cs="Times New Roman"/>
          <w:kern w:val="1"/>
          <w:sz w:val="22"/>
          <w:szCs w:val="22"/>
          <w:lang w:val="en-GB" w:bidi="ar-SA"/>
        </w:rPr>
        <w:t xml:space="preserve">could generate </w:t>
      </w:r>
      <w:r w:rsidR="00CF2365" w:rsidRPr="001C41DB">
        <w:rPr>
          <w:rFonts w:ascii="Times New Roman" w:eastAsia="Arial Unicode MS" w:hAnsi="Times New Roman" w:cs="Times New Roman"/>
          <w:kern w:val="1"/>
          <w:sz w:val="22"/>
          <w:szCs w:val="22"/>
          <w:lang w:val="en-GB" w:bidi="ar-SA"/>
        </w:rPr>
        <w:t xml:space="preserve">more CO2 emissions. </w:t>
      </w:r>
      <w:r w:rsidR="0079397A" w:rsidRPr="001C41DB">
        <w:rPr>
          <w:rFonts w:ascii="Times New Roman" w:eastAsia="Arial Unicode MS" w:hAnsi="Times New Roman" w:cs="Times New Roman"/>
          <w:kern w:val="1"/>
          <w:sz w:val="22"/>
          <w:szCs w:val="22"/>
          <w:lang w:val="en-GB" w:bidi="ar-SA"/>
        </w:rPr>
        <w:t>Similar fears were shared by</w:t>
      </w:r>
      <w:r w:rsidR="00987B18" w:rsidRPr="001C41DB">
        <w:rPr>
          <w:rFonts w:ascii="Times New Roman" w:eastAsia="Arial Unicode MS" w:hAnsi="Times New Roman" w:cs="Times New Roman"/>
          <w:kern w:val="1"/>
          <w:sz w:val="22"/>
          <w:szCs w:val="22"/>
          <w:lang w:val="en-GB" w:bidi="ar-SA"/>
        </w:rPr>
        <w:t xml:space="preserve"> the German government </w:t>
      </w:r>
      <w:r w:rsidR="0079397A" w:rsidRPr="001C41DB">
        <w:rPr>
          <w:rFonts w:ascii="Times New Roman" w:eastAsia="Arial Unicode MS" w:hAnsi="Times New Roman" w:cs="Times New Roman"/>
          <w:kern w:val="1"/>
          <w:sz w:val="22"/>
          <w:szCs w:val="22"/>
          <w:lang w:val="en-GB" w:bidi="ar-SA"/>
        </w:rPr>
        <w:t xml:space="preserve">too. </w:t>
      </w:r>
    </w:p>
    <w:p w14:paraId="7BE55C7E" w14:textId="77777777" w:rsidR="003F13BE" w:rsidRPr="001C41DB" w:rsidRDefault="003F13BE" w:rsidP="005E7211">
      <w:pPr>
        <w:jc w:val="both"/>
        <w:rPr>
          <w:rFonts w:ascii="Times New Roman" w:eastAsia="Arial Unicode MS" w:hAnsi="Times New Roman" w:cs="Times New Roman"/>
          <w:kern w:val="1"/>
          <w:sz w:val="22"/>
          <w:szCs w:val="22"/>
          <w:lang w:val="en-GB" w:bidi="ar-SA"/>
        </w:rPr>
      </w:pPr>
    </w:p>
    <w:p w14:paraId="318C3020" w14:textId="1AEFE257" w:rsidR="003F13BE" w:rsidRPr="001C41DB" w:rsidRDefault="0079397A" w:rsidP="005E7211">
      <w:pPr>
        <w:jc w:val="both"/>
        <w:rPr>
          <w:rFonts w:ascii="Times New Roman" w:eastAsia="Arial Unicode MS" w:hAnsi="Times New Roman" w:cs="Times New Roman"/>
          <w:kern w:val="1"/>
          <w:sz w:val="22"/>
          <w:szCs w:val="22"/>
          <w:lang w:val="en-GB" w:bidi="ar-SA"/>
        </w:rPr>
      </w:pPr>
      <w:r w:rsidRPr="001C41DB">
        <w:rPr>
          <w:rFonts w:ascii="Times New Roman" w:eastAsia="Arial Unicode MS" w:hAnsi="Times New Roman" w:cs="Times New Roman"/>
          <w:kern w:val="1"/>
          <w:sz w:val="22"/>
          <w:szCs w:val="22"/>
          <w:lang w:val="en-GB" w:bidi="ar-SA"/>
        </w:rPr>
        <w:t>In the end,</w:t>
      </w:r>
      <w:r w:rsidR="00987B18" w:rsidRPr="001C41DB">
        <w:rPr>
          <w:rFonts w:ascii="Times New Roman" w:eastAsia="Arial Unicode MS" w:hAnsi="Times New Roman" w:cs="Times New Roman"/>
          <w:kern w:val="1"/>
          <w:sz w:val="22"/>
          <w:szCs w:val="22"/>
          <w:lang w:val="en-GB" w:bidi="ar-SA"/>
        </w:rPr>
        <w:t xml:space="preserve"> CCS</w:t>
      </w:r>
      <w:r w:rsidRPr="001C41DB">
        <w:rPr>
          <w:rFonts w:ascii="Times New Roman" w:eastAsia="Arial Unicode MS" w:hAnsi="Times New Roman" w:cs="Times New Roman"/>
          <w:kern w:val="1"/>
          <w:sz w:val="22"/>
          <w:szCs w:val="22"/>
          <w:lang w:val="en-GB" w:bidi="ar-SA"/>
        </w:rPr>
        <w:t>/</w:t>
      </w:r>
      <w:r w:rsidR="00987B18" w:rsidRPr="001C41DB">
        <w:rPr>
          <w:rFonts w:ascii="Times New Roman" w:eastAsia="Arial Unicode MS" w:hAnsi="Times New Roman" w:cs="Times New Roman"/>
          <w:kern w:val="1"/>
          <w:sz w:val="22"/>
          <w:szCs w:val="22"/>
          <w:lang w:val="en-GB" w:bidi="ar-SA"/>
        </w:rPr>
        <w:t xml:space="preserve"> Vattenfall </w:t>
      </w:r>
      <w:r w:rsidRPr="001C41DB">
        <w:rPr>
          <w:rFonts w:ascii="Times New Roman" w:eastAsia="Arial Unicode MS" w:hAnsi="Times New Roman" w:cs="Times New Roman"/>
          <w:kern w:val="1"/>
          <w:sz w:val="22"/>
          <w:szCs w:val="22"/>
          <w:lang w:val="en-GB" w:bidi="ar-SA"/>
        </w:rPr>
        <w:t xml:space="preserve">ceased </w:t>
      </w:r>
      <w:r w:rsidR="00987B18" w:rsidRPr="001C41DB">
        <w:rPr>
          <w:rFonts w:ascii="Times New Roman" w:eastAsia="Arial Unicode MS" w:hAnsi="Times New Roman" w:cs="Times New Roman"/>
          <w:kern w:val="1"/>
          <w:sz w:val="22"/>
          <w:szCs w:val="22"/>
          <w:lang w:val="en-GB" w:bidi="ar-SA"/>
        </w:rPr>
        <w:t xml:space="preserve">its </w:t>
      </w:r>
      <w:r w:rsidR="00984633">
        <w:rPr>
          <w:rFonts w:ascii="Times New Roman" w:eastAsia="Arial Unicode MS" w:hAnsi="Times New Roman" w:cs="Times New Roman"/>
          <w:kern w:val="1"/>
          <w:sz w:val="22"/>
          <w:szCs w:val="22"/>
          <w:lang w:val="en-GB" w:bidi="ar-SA"/>
        </w:rPr>
        <w:t>r</w:t>
      </w:r>
      <w:r w:rsidR="00987B18" w:rsidRPr="001C41DB">
        <w:rPr>
          <w:rFonts w:ascii="Times New Roman" w:eastAsia="Arial Unicode MS" w:hAnsi="Times New Roman" w:cs="Times New Roman"/>
          <w:kern w:val="1"/>
          <w:sz w:val="22"/>
          <w:szCs w:val="22"/>
          <w:lang w:val="en-GB" w:bidi="ar-SA"/>
        </w:rPr>
        <w:t xml:space="preserve">esearch and </w:t>
      </w:r>
      <w:r w:rsidR="00984633">
        <w:rPr>
          <w:rFonts w:ascii="Times New Roman" w:eastAsia="Arial Unicode MS" w:hAnsi="Times New Roman" w:cs="Times New Roman"/>
          <w:kern w:val="1"/>
          <w:sz w:val="22"/>
          <w:szCs w:val="22"/>
          <w:lang w:val="en-GB" w:bidi="ar-SA"/>
        </w:rPr>
        <w:t>d</w:t>
      </w:r>
      <w:r w:rsidR="00987B18" w:rsidRPr="001C41DB">
        <w:rPr>
          <w:rFonts w:ascii="Times New Roman" w:eastAsia="Arial Unicode MS" w:hAnsi="Times New Roman" w:cs="Times New Roman"/>
          <w:kern w:val="1"/>
          <w:sz w:val="22"/>
          <w:szCs w:val="22"/>
          <w:lang w:val="en-GB" w:bidi="ar-SA"/>
        </w:rPr>
        <w:t>evel</w:t>
      </w:r>
      <w:r w:rsidR="00DB1D9E" w:rsidRPr="001C41DB">
        <w:rPr>
          <w:rFonts w:ascii="Times New Roman" w:eastAsia="Arial Unicode MS" w:hAnsi="Times New Roman" w:cs="Times New Roman"/>
          <w:kern w:val="1"/>
          <w:sz w:val="22"/>
          <w:szCs w:val="22"/>
          <w:lang w:val="en-GB" w:bidi="ar-SA"/>
        </w:rPr>
        <w:t xml:space="preserve">opment activities in this field due to </w:t>
      </w:r>
      <w:r w:rsidRPr="001C41DB">
        <w:rPr>
          <w:rFonts w:ascii="Times New Roman" w:eastAsia="Arial Unicode MS" w:hAnsi="Times New Roman" w:cs="Times New Roman"/>
          <w:kern w:val="1"/>
          <w:sz w:val="22"/>
          <w:szCs w:val="22"/>
          <w:lang w:val="en-GB" w:bidi="ar-SA"/>
        </w:rPr>
        <w:t xml:space="preserve">high </w:t>
      </w:r>
      <w:r w:rsidR="00DB1D9E" w:rsidRPr="001C41DB">
        <w:rPr>
          <w:rFonts w:ascii="Times New Roman" w:eastAsia="Arial Unicode MS" w:hAnsi="Times New Roman" w:cs="Times New Roman"/>
          <w:kern w:val="1"/>
          <w:sz w:val="22"/>
          <w:szCs w:val="22"/>
          <w:lang w:val="en-GB" w:bidi="ar-SA"/>
        </w:rPr>
        <w:t>costs and</w:t>
      </w:r>
      <w:r w:rsidR="00984633">
        <w:rPr>
          <w:rFonts w:ascii="Times New Roman" w:eastAsia="Arial Unicode MS" w:hAnsi="Times New Roman" w:cs="Times New Roman"/>
          <w:kern w:val="1"/>
          <w:sz w:val="22"/>
          <w:szCs w:val="22"/>
          <w:lang w:val="en-GB" w:bidi="ar-SA"/>
        </w:rPr>
        <w:t xml:space="preserve"> increased</w:t>
      </w:r>
      <w:r w:rsidR="00DB1D9E" w:rsidRPr="001C41DB">
        <w:rPr>
          <w:rFonts w:ascii="Times New Roman" w:eastAsia="Arial Unicode MS" w:hAnsi="Times New Roman" w:cs="Times New Roman"/>
          <w:kern w:val="1"/>
          <w:sz w:val="22"/>
          <w:szCs w:val="22"/>
          <w:lang w:val="en-GB" w:bidi="ar-SA"/>
        </w:rPr>
        <w:t xml:space="preserve"> energy use. </w:t>
      </w:r>
      <w:r w:rsidR="0004162F" w:rsidRPr="001C41DB">
        <w:rPr>
          <w:rFonts w:ascii="Times New Roman" w:eastAsia="Arial Unicode MS" w:hAnsi="Times New Roman" w:cs="Times New Roman"/>
          <w:kern w:val="1"/>
          <w:sz w:val="22"/>
          <w:szCs w:val="22"/>
          <w:lang w:val="en-GB" w:bidi="ar-SA"/>
        </w:rPr>
        <w:t xml:space="preserve">Increasing </w:t>
      </w:r>
      <w:r w:rsidR="003F13BE" w:rsidRPr="001C41DB">
        <w:rPr>
          <w:rFonts w:ascii="Times New Roman" w:eastAsia="Arial Unicode MS" w:hAnsi="Times New Roman" w:cs="Times New Roman"/>
          <w:kern w:val="1"/>
          <w:sz w:val="22"/>
          <w:szCs w:val="22"/>
          <w:lang w:val="en-GB" w:bidi="ar-SA"/>
        </w:rPr>
        <w:t xml:space="preserve">levels of </w:t>
      </w:r>
      <w:r w:rsidR="0004162F" w:rsidRPr="001C41DB">
        <w:rPr>
          <w:rFonts w:ascii="Times New Roman" w:eastAsia="Arial Unicode MS" w:hAnsi="Times New Roman" w:cs="Times New Roman"/>
          <w:kern w:val="1"/>
          <w:sz w:val="22"/>
          <w:szCs w:val="22"/>
          <w:lang w:val="en-GB" w:bidi="ar-SA"/>
        </w:rPr>
        <w:t xml:space="preserve">resistance </w:t>
      </w:r>
      <w:r w:rsidR="003F13BE" w:rsidRPr="001C41DB">
        <w:rPr>
          <w:rFonts w:ascii="Times New Roman" w:eastAsia="Arial Unicode MS" w:hAnsi="Times New Roman" w:cs="Times New Roman"/>
          <w:kern w:val="1"/>
          <w:sz w:val="22"/>
          <w:szCs w:val="22"/>
          <w:lang w:val="en-GB" w:bidi="ar-SA"/>
        </w:rPr>
        <w:t xml:space="preserve">and discontent can be registered </w:t>
      </w:r>
      <w:r w:rsidR="0004162F" w:rsidRPr="001C41DB">
        <w:rPr>
          <w:rFonts w:ascii="Times New Roman" w:eastAsia="Arial Unicode MS" w:hAnsi="Times New Roman" w:cs="Times New Roman"/>
          <w:kern w:val="1"/>
          <w:sz w:val="22"/>
          <w:szCs w:val="22"/>
          <w:lang w:val="en-GB" w:bidi="ar-SA"/>
        </w:rPr>
        <w:t xml:space="preserve">against </w:t>
      </w:r>
      <w:r w:rsidR="0073125E" w:rsidRPr="001C41DB">
        <w:rPr>
          <w:rFonts w:ascii="Times New Roman" w:eastAsia="Arial Unicode MS" w:hAnsi="Times New Roman" w:cs="Times New Roman"/>
          <w:kern w:val="1"/>
          <w:sz w:val="22"/>
          <w:szCs w:val="22"/>
          <w:lang w:val="en-GB" w:bidi="ar-SA"/>
        </w:rPr>
        <w:t>new coal fired power stations</w:t>
      </w:r>
      <w:r w:rsidR="0004162F" w:rsidRPr="001C41DB">
        <w:rPr>
          <w:rFonts w:ascii="Times New Roman" w:eastAsia="Arial Unicode MS" w:hAnsi="Times New Roman" w:cs="Times New Roman"/>
          <w:kern w:val="1"/>
          <w:sz w:val="22"/>
          <w:szCs w:val="22"/>
          <w:lang w:val="en-GB" w:bidi="ar-SA"/>
        </w:rPr>
        <w:t xml:space="preserve"> (</w:t>
      </w:r>
      <w:r w:rsidR="00261DB5" w:rsidRPr="001C41DB">
        <w:rPr>
          <w:rFonts w:ascii="Times New Roman" w:eastAsia="Arial Unicode MS" w:hAnsi="Times New Roman" w:cs="Times New Roman"/>
          <w:kern w:val="1"/>
          <w:sz w:val="22"/>
          <w:szCs w:val="22"/>
          <w:lang w:val="en-GB" w:bidi="ar-SA"/>
        </w:rPr>
        <w:t xml:space="preserve">Fossil Fuels/ Energy </w:t>
      </w:r>
      <w:r w:rsidR="0004162F" w:rsidRPr="001C41DB">
        <w:rPr>
          <w:rFonts w:ascii="Times New Roman" w:eastAsia="Arial Unicode MS" w:hAnsi="Times New Roman" w:cs="Times New Roman"/>
          <w:kern w:val="1"/>
          <w:sz w:val="22"/>
          <w:szCs w:val="22"/>
          <w:lang w:val="en-GB" w:bidi="ar-SA"/>
        </w:rPr>
        <w:t>72-75</w:t>
      </w:r>
      <w:r w:rsidR="003F13BE" w:rsidRPr="001C41DB">
        <w:rPr>
          <w:rFonts w:ascii="Times New Roman" w:eastAsia="Arial Unicode MS" w:hAnsi="Times New Roman" w:cs="Times New Roman"/>
          <w:kern w:val="1"/>
          <w:sz w:val="22"/>
          <w:szCs w:val="22"/>
          <w:lang w:val="en-GB" w:bidi="ar-SA"/>
        </w:rPr>
        <w:t>), with local residents groups and EJOs</w:t>
      </w:r>
      <w:r w:rsidR="0073125E" w:rsidRPr="001C41DB">
        <w:rPr>
          <w:rFonts w:ascii="Times New Roman" w:eastAsia="Arial Unicode MS" w:hAnsi="Times New Roman" w:cs="Times New Roman"/>
          <w:kern w:val="1"/>
          <w:sz w:val="22"/>
          <w:szCs w:val="22"/>
          <w:lang w:val="en-GB" w:bidi="ar-SA"/>
        </w:rPr>
        <w:t xml:space="preserve"> </w:t>
      </w:r>
      <w:r w:rsidR="003F13BE" w:rsidRPr="001C41DB">
        <w:rPr>
          <w:rFonts w:ascii="Times New Roman" w:eastAsia="Arial Unicode MS" w:hAnsi="Times New Roman" w:cs="Times New Roman"/>
          <w:kern w:val="1"/>
          <w:sz w:val="22"/>
          <w:szCs w:val="22"/>
          <w:lang w:val="en-GB" w:bidi="ar-SA"/>
        </w:rPr>
        <w:t xml:space="preserve">opposing </w:t>
      </w:r>
      <w:r w:rsidR="0004162F" w:rsidRPr="001C41DB">
        <w:rPr>
          <w:rFonts w:ascii="Times New Roman" w:eastAsia="Arial Unicode MS" w:hAnsi="Times New Roman" w:cs="Times New Roman"/>
          <w:kern w:val="1"/>
          <w:sz w:val="22"/>
          <w:szCs w:val="22"/>
          <w:lang w:val="en-GB" w:bidi="ar-SA"/>
        </w:rPr>
        <w:t>high carbon technology in their neighbourhoods</w:t>
      </w:r>
      <w:r w:rsidR="003F13BE" w:rsidRPr="001C41DB">
        <w:rPr>
          <w:rFonts w:ascii="Times New Roman" w:eastAsia="Arial Unicode MS" w:hAnsi="Times New Roman" w:cs="Times New Roman"/>
          <w:kern w:val="1"/>
          <w:sz w:val="22"/>
          <w:szCs w:val="22"/>
          <w:lang w:val="en-GB" w:bidi="ar-SA"/>
        </w:rPr>
        <w:t>.</w:t>
      </w:r>
      <w:r w:rsidR="0004162F" w:rsidRPr="001C41DB">
        <w:rPr>
          <w:rFonts w:ascii="Times New Roman" w:eastAsia="Arial Unicode MS" w:hAnsi="Times New Roman" w:cs="Times New Roman"/>
          <w:kern w:val="1"/>
          <w:sz w:val="22"/>
          <w:szCs w:val="22"/>
          <w:lang w:val="en-GB" w:bidi="ar-SA"/>
        </w:rPr>
        <w:t xml:space="preserve"> </w:t>
      </w:r>
      <w:r w:rsidR="003F13BE" w:rsidRPr="001C41DB">
        <w:rPr>
          <w:rFonts w:ascii="Times New Roman" w:eastAsia="Arial Unicode MS" w:hAnsi="Times New Roman" w:cs="Times New Roman"/>
          <w:kern w:val="1"/>
          <w:sz w:val="22"/>
          <w:szCs w:val="22"/>
          <w:lang w:val="en-GB" w:bidi="ar-SA"/>
        </w:rPr>
        <w:t xml:space="preserve">This situation </w:t>
      </w:r>
      <w:r w:rsidR="0004162F" w:rsidRPr="001C41DB">
        <w:rPr>
          <w:rFonts w:ascii="Times New Roman" w:eastAsia="Arial Unicode MS" w:hAnsi="Times New Roman" w:cs="Times New Roman"/>
          <w:kern w:val="1"/>
          <w:sz w:val="22"/>
          <w:szCs w:val="22"/>
          <w:lang w:val="en-GB" w:bidi="ar-SA"/>
        </w:rPr>
        <w:t>highlight</w:t>
      </w:r>
      <w:r w:rsidR="003F13BE" w:rsidRPr="001C41DB">
        <w:rPr>
          <w:rFonts w:ascii="Times New Roman" w:eastAsia="Arial Unicode MS" w:hAnsi="Times New Roman" w:cs="Times New Roman"/>
          <w:kern w:val="1"/>
          <w:sz w:val="22"/>
          <w:szCs w:val="22"/>
          <w:lang w:val="en-GB" w:bidi="ar-SA"/>
        </w:rPr>
        <w:t>s</w:t>
      </w:r>
      <w:r w:rsidR="0004162F" w:rsidRPr="001C41DB">
        <w:rPr>
          <w:rFonts w:ascii="Times New Roman" w:eastAsia="Arial Unicode MS" w:hAnsi="Times New Roman" w:cs="Times New Roman"/>
          <w:kern w:val="1"/>
          <w:sz w:val="22"/>
          <w:szCs w:val="22"/>
          <w:lang w:val="en-GB" w:bidi="ar-SA"/>
        </w:rPr>
        <w:t xml:space="preserve"> </w:t>
      </w:r>
      <w:r w:rsidR="00984633">
        <w:rPr>
          <w:rFonts w:ascii="Times New Roman" w:eastAsia="Arial Unicode MS" w:hAnsi="Times New Roman" w:cs="Times New Roman"/>
          <w:kern w:val="1"/>
          <w:sz w:val="22"/>
          <w:szCs w:val="22"/>
          <w:lang w:val="en-GB" w:bidi="ar-SA"/>
        </w:rPr>
        <w:t>a</w:t>
      </w:r>
      <w:r w:rsidR="0073125E" w:rsidRPr="001C41DB">
        <w:rPr>
          <w:rFonts w:ascii="Times New Roman" w:eastAsia="Arial Unicode MS" w:hAnsi="Times New Roman" w:cs="Times New Roman"/>
          <w:kern w:val="1"/>
          <w:sz w:val="22"/>
          <w:szCs w:val="22"/>
          <w:lang w:val="en-GB" w:bidi="ar-SA"/>
        </w:rPr>
        <w:t xml:space="preserve"> contradiction</w:t>
      </w:r>
      <w:r w:rsidR="00984633">
        <w:rPr>
          <w:rFonts w:ascii="Times New Roman" w:eastAsia="Arial Unicode MS" w:hAnsi="Times New Roman" w:cs="Times New Roman"/>
          <w:kern w:val="1"/>
          <w:sz w:val="22"/>
          <w:szCs w:val="22"/>
          <w:lang w:val="en-GB" w:bidi="ar-SA"/>
        </w:rPr>
        <w:t xml:space="preserve"> within the</w:t>
      </w:r>
      <w:r w:rsidR="0073125E" w:rsidRPr="001C41DB">
        <w:rPr>
          <w:rFonts w:ascii="Times New Roman" w:eastAsia="Arial Unicode MS" w:hAnsi="Times New Roman" w:cs="Times New Roman"/>
          <w:kern w:val="1"/>
          <w:sz w:val="22"/>
          <w:szCs w:val="22"/>
          <w:lang w:val="en-GB" w:bidi="ar-SA"/>
        </w:rPr>
        <w:t xml:space="preserve"> German energy policy, which includes opting energy turnaround and on the same time sticking on lignite</w:t>
      </w:r>
      <w:r w:rsidR="0004162F" w:rsidRPr="001C41DB">
        <w:rPr>
          <w:rFonts w:ascii="Times New Roman" w:eastAsia="Arial Unicode MS" w:hAnsi="Times New Roman" w:cs="Times New Roman"/>
          <w:kern w:val="1"/>
          <w:sz w:val="22"/>
          <w:szCs w:val="22"/>
          <w:lang w:val="en-GB" w:bidi="ar-SA"/>
        </w:rPr>
        <w:t>/ hard coal</w:t>
      </w:r>
      <w:r w:rsidR="00964328" w:rsidRPr="001C41DB">
        <w:rPr>
          <w:rFonts w:ascii="Times New Roman" w:eastAsia="Arial Unicode MS" w:hAnsi="Times New Roman" w:cs="Times New Roman"/>
          <w:kern w:val="1"/>
          <w:sz w:val="22"/>
          <w:szCs w:val="22"/>
          <w:lang w:val="en-GB" w:bidi="ar-SA"/>
        </w:rPr>
        <w:t>. Out of the EU 28 countries</w:t>
      </w:r>
      <w:r w:rsidR="003F13BE" w:rsidRPr="001C41DB">
        <w:rPr>
          <w:rFonts w:ascii="Times New Roman" w:eastAsia="Arial Unicode MS" w:hAnsi="Times New Roman" w:cs="Times New Roman"/>
          <w:kern w:val="1"/>
          <w:sz w:val="22"/>
          <w:szCs w:val="22"/>
          <w:lang w:val="en-GB" w:bidi="ar-SA"/>
        </w:rPr>
        <w:t>,</w:t>
      </w:r>
      <w:r w:rsidR="00964328" w:rsidRPr="001C41DB">
        <w:rPr>
          <w:rFonts w:ascii="Times New Roman" w:eastAsia="Arial Unicode MS" w:hAnsi="Times New Roman" w:cs="Times New Roman"/>
          <w:kern w:val="1"/>
          <w:sz w:val="22"/>
          <w:szCs w:val="22"/>
          <w:lang w:val="en-GB" w:bidi="ar-SA"/>
        </w:rPr>
        <w:t xml:space="preserve"> only the Czech Republic, Estonia, and Luxembourg </w:t>
      </w:r>
      <w:r w:rsidR="003F13BE" w:rsidRPr="001C41DB">
        <w:rPr>
          <w:rFonts w:ascii="Times New Roman" w:eastAsia="Arial Unicode MS" w:hAnsi="Times New Roman" w:cs="Times New Roman"/>
          <w:kern w:val="1"/>
          <w:sz w:val="22"/>
          <w:szCs w:val="22"/>
          <w:lang w:val="en-GB" w:bidi="ar-SA"/>
        </w:rPr>
        <w:t xml:space="preserve">exceed </w:t>
      </w:r>
      <w:r w:rsidR="00964328" w:rsidRPr="001C41DB">
        <w:rPr>
          <w:rFonts w:ascii="Times New Roman" w:eastAsia="Arial Unicode MS" w:hAnsi="Times New Roman" w:cs="Times New Roman"/>
          <w:kern w:val="1"/>
          <w:sz w:val="22"/>
          <w:szCs w:val="22"/>
          <w:lang w:val="en-GB" w:bidi="ar-SA"/>
        </w:rPr>
        <w:t>Germany’s per capita CO2 emissions</w:t>
      </w:r>
      <w:r w:rsidR="00DB71D5" w:rsidRPr="001C41DB">
        <w:rPr>
          <w:rFonts w:ascii="Times New Roman" w:eastAsia="Arial Unicode MS" w:hAnsi="Times New Roman" w:cs="Times New Roman"/>
          <w:kern w:val="1"/>
          <w:sz w:val="22"/>
          <w:szCs w:val="22"/>
          <w:lang w:val="en-GB" w:bidi="ar-SA"/>
        </w:rPr>
        <w:t xml:space="preserve"> (Eurostat 2016)</w:t>
      </w:r>
      <w:r w:rsidR="00964328" w:rsidRPr="001C41DB">
        <w:rPr>
          <w:rFonts w:ascii="Times New Roman" w:eastAsia="Arial Unicode MS" w:hAnsi="Times New Roman" w:cs="Times New Roman"/>
          <w:kern w:val="1"/>
          <w:sz w:val="22"/>
          <w:szCs w:val="22"/>
          <w:lang w:val="en-GB" w:bidi="ar-SA"/>
        </w:rPr>
        <w:t xml:space="preserve">. </w:t>
      </w:r>
      <w:r w:rsidR="00C63D77" w:rsidRPr="001C41DB">
        <w:rPr>
          <w:rFonts w:ascii="Times New Roman" w:eastAsia="Arial Unicode MS" w:hAnsi="Times New Roman" w:cs="Times New Roman"/>
          <w:kern w:val="1"/>
          <w:sz w:val="22"/>
          <w:szCs w:val="22"/>
          <w:lang w:val="en-GB" w:bidi="ar-SA"/>
        </w:rPr>
        <w:t xml:space="preserve">In the two </w:t>
      </w:r>
      <w:r w:rsidR="003F13BE" w:rsidRPr="001C41DB">
        <w:rPr>
          <w:rFonts w:ascii="Times New Roman" w:eastAsia="Arial Unicode MS" w:hAnsi="Times New Roman" w:cs="Times New Roman"/>
          <w:kern w:val="1"/>
          <w:sz w:val="22"/>
          <w:szCs w:val="22"/>
          <w:lang w:val="en-GB" w:bidi="ar-SA"/>
        </w:rPr>
        <w:t xml:space="preserve">German largest </w:t>
      </w:r>
      <w:r w:rsidR="00C63D77" w:rsidRPr="001C41DB">
        <w:rPr>
          <w:rFonts w:ascii="Times New Roman" w:eastAsia="Arial Unicode MS" w:hAnsi="Times New Roman" w:cs="Times New Roman"/>
          <w:kern w:val="1"/>
          <w:sz w:val="22"/>
          <w:szCs w:val="22"/>
          <w:lang w:val="en-GB" w:bidi="ar-SA"/>
        </w:rPr>
        <w:t>cities of Berlin and Hamburg</w:t>
      </w:r>
      <w:r w:rsidR="003F13BE" w:rsidRPr="001C41DB">
        <w:rPr>
          <w:rFonts w:ascii="Times New Roman" w:eastAsia="Arial Unicode MS" w:hAnsi="Times New Roman" w:cs="Times New Roman"/>
          <w:kern w:val="1"/>
          <w:sz w:val="22"/>
          <w:szCs w:val="22"/>
          <w:lang w:val="en-GB" w:bidi="ar-SA"/>
        </w:rPr>
        <w:t>,</w:t>
      </w:r>
      <w:r w:rsidR="00C63D77" w:rsidRPr="001C41DB">
        <w:rPr>
          <w:rFonts w:ascii="Times New Roman" w:eastAsia="Arial Unicode MS" w:hAnsi="Times New Roman" w:cs="Times New Roman"/>
          <w:kern w:val="1"/>
          <w:sz w:val="22"/>
          <w:szCs w:val="22"/>
          <w:lang w:val="en-GB" w:bidi="ar-SA"/>
        </w:rPr>
        <w:t xml:space="preserve"> </w:t>
      </w:r>
      <w:r w:rsidR="003F13BE" w:rsidRPr="001C41DB">
        <w:rPr>
          <w:rFonts w:ascii="Times New Roman" w:eastAsia="Arial Unicode MS" w:hAnsi="Times New Roman" w:cs="Times New Roman"/>
          <w:kern w:val="1"/>
          <w:sz w:val="22"/>
          <w:szCs w:val="22"/>
          <w:lang w:val="en-GB" w:bidi="ar-SA"/>
        </w:rPr>
        <w:t>local residents groups and EJOs are campaigning</w:t>
      </w:r>
      <w:r w:rsidR="00C63D77" w:rsidRPr="001C41DB">
        <w:rPr>
          <w:rFonts w:ascii="Times New Roman" w:eastAsia="Arial Unicode MS" w:hAnsi="Times New Roman" w:cs="Times New Roman"/>
          <w:kern w:val="1"/>
          <w:sz w:val="22"/>
          <w:szCs w:val="22"/>
          <w:lang w:val="en-GB" w:bidi="ar-SA"/>
        </w:rPr>
        <w:t xml:space="preserve"> for </w:t>
      </w:r>
      <w:r w:rsidR="003F13BE" w:rsidRPr="001C41DB">
        <w:rPr>
          <w:rFonts w:ascii="Times New Roman" w:eastAsia="Arial Unicode MS" w:hAnsi="Times New Roman" w:cs="Times New Roman"/>
          <w:kern w:val="1"/>
          <w:sz w:val="22"/>
          <w:szCs w:val="22"/>
          <w:lang w:val="en-GB" w:bidi="ar-SA"/>
        </w:rPr>
        <w:t xml:space="preserve">a </w:t>
      </w:r>
      <w:r w:rsidR="00C63D77" w:rsidRPr="001C41DB">
        <w:rPr>
          <w:rFonts w:ascii="Times New Roman" w:eastAsia="Arial Unicode MS" w:hAnsi="Times New Roman" w:cs="Times New Roman"/>
          <w:kern w:val="1"/>
          <w:sz w:val="22"/>
          <w:szCs w:val="22"/>
          <w:lang w:val="en-GB" w:bidi="ar-SA"/>
        </w:rPr>
        <w:t>re</w:t>
      </w:r>
      <w:r w:rsidR="003F13BE" w:rsidRPr="001C41DB">
        <w:rPr>
          <w:rFonts w:ascii="Times New Roman" w:eastAsia="Arial Unicode MS" w:hAnsi="Times New Roman" w:cs="Times New Roman"/>
          <w:kern w:val="1"/>
          <w:sz w:val="22"/>
          <w:szCs w:val="22"/>
          <w:lang w:val="en-GB" w:bidi="ar-SA"/>
        </w:rPr>
        <w:t>-</w:t>
      </w:r>
      <w:r w:rsidR="00C63D77" w:rsidRPr="001C41DB">
        <w:rPr>
          <w:rFonts w:ascii="Times New Roman" w:eastAsia="Arial Unicode MS" w:hAnsi="Times New Roman" w:cs="Times New Roman"/>
          <w:kern w:val="1"/>
          <w:sz w:val="22"/>
          <w:szCs w:val="22"/>
          <w:lang w:val="en-GB" w:bidi="ar-SA"/>
        </w:rPr>
        <w:t xml:space="preserve">nationalisation </w:t>
      </w:r>
      <w:r w:rsidR="00A76B23" w:rsidRPr="001C41DB">
        <w:rPr>
          <w:rFonts w:ascii="Times New Roman" w:eastAsia="Arial Unicode MS" w:hAnsi="Times New Roman" w:cs="Times New Roman"/>
          <w:kern w:val="1"/>
          <w:sz w:val="22"/>
          <w:szCs w:val="22"/>
          <w:lang w:val="en-GB" w:bidi="ar-SA"/>
        </w:rPr>
        <w:t>of energy supply (</w:t>
      </w:r>
      <w:r w:rsidR="00261DB5" w:rsidRPr="001C41DB">
        <w:rPr>
          <w:rFonts w:ascii="Times New Roman" w:eastAsia="Arial Unicode MS" w:hAnsi="Times New Roman" w:cs="Times New Roman"/>
          <w:kern w:val="1"/>
          <w:sz w:val="22"/>
          <w:szCs w:val="22"/>
          <w:lang w:val="en-GB" w:bidi="ar-SA"/>
        </w:rPr>
        <w:t xml:space="preserve">Industrial and Utilities </w:t>
      </w:r>
      <w:r w:rsidR="0008474B">
        <w:rPr>
          <w:rFonts w:ascii="Times New Roman" w:eastAsia="Arial Unicode MS" w:hAnsi="Times New Roman" w:cs="Times New Roman"/>
          <w:kern w:val="1"/>
          <w:sz w:val="22"/>
          <w:szCs w:val="22"/>
          <w:lang w:val="en-GB" w:bidi="ar-SA"/>
        </w:rPr>
        <w:t>76, 77).</w:t>
      </w:r>
    </w:p>
    <w:p w14:paraId="3185CF72" w14:textId="77777777" w:rsidR="003F13BE" w:rsidRPr="001C41DB" w:rsidRDefault="003F13BE" w:rsidP="005E7211">
      <w:pPr>
        <w:jc w:val="both"/>
        <w:rPr>
          <w:rFonts w:ascii="Times New Roman" w:eastAsia="Arial Unicode MS" w:hAnsi="Times New Roman" w:cs="Times New Roman"/>
          <w:kern w:val="1"/>
          <w:sz w:val="22"/>
          <w:szCs w:val="22"/>
          <w:lang w:val="en-GB" w:bidi="ar-SA"/>
        </w:rPr>
      </w:pPr>
    </w:p>
    <w:p w14:paraId="44AD46DD" w14:textId="5AF8C14D" w:rsidR="002437D6" w:rsidRPr="001C41DB" w:rsidRDefault="00A76B23" w:rsidP="00AA3334">
      <w:pPr>
        <w:ind w:firstLine="709"/>
        <w:jc w:val="both"/>
        <w:rPr>
          <w:rFonts w:ascii="Times New Roman" w:eastAsia="Arial Unicode MS" w:hAnsi="Times New Roman" w:cs="Times New Roman"/>
          <w:kern w:val="1"/>
          <w:sz w:val="22"/>
          <w:szCs w:val="22"/>
          <w:lang w:val="en-GB" w:bidi="ar-SA"/>
        </w:rPr>
      </w:pPr>
      <w:r w:rsidRPr="001C41DB">
        <w:rPr>
          <w:rFonts w:ascii="Times New Roman" w:eastAsia="Arial Unicode MS" w:hAnsi="Times New Roman" w:cs="Times New Roman"/>
          <w:kern w:val="1"/>
          <w:sz w:val="22"/>
          <w:szCs w:val="22"/>
          <w:lang w:val="en-GB" w:bidi="ar-SA"/>
        </w:rPr>
        <w:t>By privatizing energy supply or selling it to foreign state owned companies (</w:t>
      </w:r>
      <w:r w:rsidR="00984633">
        <w:rPr>
          <w:rFonts w:ascii="Times New Roman" w:eastAsia="Arial Unicode MS" w:hAnsi="Times New Roman" w:cs="Times New Roman"/>
          <w:kern w:val="1"/>
          <w:sz w:val="22"/>
          <w:szCs w:val="22"/>
          <w:lang w:val="en-GB" w:bidi="ar-SA"/>
        </w:rPr>
        <w:t>e.g.</w:t>
      </w:r>
      <w:r w:rsidRPr="001C41DB">
        <w:rPr>
          <w:rFonts w:ascii="Times New Roman" w:eastAsia="Arial Unicode MS" w:hAnsi="Times New Roman" w:cs="Times New Roman"/>
          <w:kern w:val="1"/>
          <w:sz w:val="22"/>
          <w:szCs w:val="22"/>
          <w:lang w:val="en-GB" w:bidi="ar-SA"/>
        </w:rPr>
        <w:t xml:space="preserve"> Vattenfall as in the case of Berlin and Hamburg)</w:t>
      </w:r>
      <w:r w:rsidR="00984633">
        <w:rPr>
          <w:rFonts w:ascii="Times New Roman" w:eastAsia="Arial Unicode MS" w:hAnsi="Times New Roman" w:cs="Times New Roman"/>
          <w:kern w:val="1"/>
          <w:sz w:val="22"/>
          <w:szCs w:val="22"/>
          <w:lang w:val="en-GB" w:bidi="ar-SA"/>
        </w:rPr>
        <w:t>, city and town councils</w:t>
      </w:r>
      <w:r w:rsidRPr="001C41DB">
        <w:rPr>
          <w:rFonts w:ascii="Times New Roman" w:eastAsia="Arial Unicode MS" w:hAnsi="Times New Roman" w:cs="Times New Roman"/>
          <w:kern w:val="1"/>
          <w:sz w:val="22"/>
          <w:szCs w:val="22"/>
          <w:lang w:val="en-GB" w:bidi="ar-SA"/>
        </w:rPr>
        <w:t xml:space="preserve"> lose their control over energy transition goals, the greening of energy production, and </w:t>
      </w:r>
      <w:r w:rsidR="00892FA4" w:rsidRPr="001C41DB">
        <w:rPr>
          <w:rFonts w:ascii="Times New Roman" w:eastAsia="Arial Unicode MS" w:hAnsi="Times New Roman" w:cs="Times New Roman"/>
          <w:kern w:val="1"/>
          <w:sz w:val="22"/>
          <w:szCs w:val="22"/>
          <w:lang w:val="en-GB" w:bidi="ar-SA"/>
        </w:rPr>
        <w:t xml:space="preserve">carbon intensity of regional </w:t>
      </w:r>
      <w:r w:rsidR="00261DB5" w:rsidRPr="001C41DB">
        <w:rPr>
          <w:rFonts w:ascii="Times New Roman" w:eastAsia="Arial Unicode MS" w:hAnsi="Times New Roman" w:cs="Times New Roman"/>
          <w:kern w:val="1"/>
          <w:sz w:val="22"/>
          <w:szCs w:val="22"/>
          <w:lang w:val="en-GB" w:bidi="ar-SA"/>
        </w:rPr>
        <w:t xml:space="preserve">economy. </w:t>
      </w:r>
      <w:r w:rsidR="00A02D1C" w:rsidRPr="001C41DB">
        <w:rPr>
          <w:rFonts w:ascii="Times New Roman" w:eastAsia="Arial Unicode MS" w:hAnsi="Times New Roman" w:cs="Times New Roman"/>
          <w:kern w:val="1"/>
          <w:sz w:val="22"/>
          <w:szCs w:val="22"/>
          <w:lang w:val="en-GB" w:bidi="ar-SA"/>
        </w:rPr>
        <w:t xml:space="preserve">Finally, </w:t>
      </w:r>
      <w:r w:rsidR="00261DB5" w:rsidRPr="001C41DB">
        <w:rPr>
          <w:rFonts w:ascii="Times New Roman" w:eastAsia="Arial Unicode MS" w:hAnsi="Times New Roman" w:cs="Times New Roman"/>
          <w:kern w:val="1"/>
          <w:sz w:val="22"/>
          <w:szCs w:val="22"/>
          <w:lang w:val="en-GB" w:bidi="ar-SA"/>
        </w:rPr>
        <w:t xml:space="preserve">rent seeking </w:t>
      </w:r>
      <w:r w:rsidR="00C7644C" w:rsidRPr="001C41DB">
        <w:rPr>
          <w:rFonts w:ascii="Times New Roman" w:eastAsia="Arial Unicode MS" w:hAnsi="Times New Roman" w:cs="Times New Roman"/>
          <w:kern w:val="1"/>
          <w:sz w:val="22"/>
          <w:szCs w:val="22"/>
          <w:lang w:val="en-GB" w:bidi="ar-SA"/>
        </w:rPr>
        <w:t xml:space="preserve">behaviour of international </w:t>
      </w:r>
      <w:r w:rsidR="00A02D1C" w:rsidRPr="001C41DB">
        <w:rPr>
          <w:rFonts w:ascii="Times New Roman" w:eastAsia="Arial Unicode MS" w:hAnsi="Times New Roman" w:cs="Times New Roman"/>
          <w:kern w:val="1"/>
          <w:sz w:val="22"/>
          <w:szCs w:val="22"/>
          <w:lang w:val="en-GB" w:bidi="ar-SA"/>
        </w:rPr>
        <w:t xml:space="preserve">utility </w:t>
      </w:r>
      <w:r w:rsidR="00C7644C" w:rsidRPr="001C41DB">
        <w:rPr>
          <w:rFonts w:ascii="Times New Roman" w:eastAsia="Arial Unicode MS" w:hAnsi="Times New Roman" w:cs="Times New Roman"/>
          <w:kern w:val="1"/>
          <w:sz w:val="22"/>
          <w:szCs w:val="22"/>
          <w:lang w:val="en-GB" w:bidi="ar-SA"/>
        </w:rPr>
        <w:t xml:space="preserve">companies </w:t>
      </w:r>
      <w:r w:rsidR="00A02D1C" w:rsidRPr="001C41DB">
        <w:rPr>
          <w:rFonts w:ascii="Times New Roman" w:eastAsia="Arial Unicode MS" w:hAnsi="Times New Roman" w:cs="Times New Roman"/>
          <w:kern w:val="1"/>
          <w:sz w:val="22"/>
          <w:szCs w:val="22"/>
          <w:lang w:val="en-GB" w:bidi="ar-SA"/>
        </w:rPr>
        <w:t>seem to have</w:t>
      </w:r>
      <w:r w:rsidR="00C7644C" w:rsidRPr="001C41DB">
        <w:rPr>
          <w:rFonts w:ascii="Times New Roman" w:eastAsia="Arial Unicode MS" w:hAnsi="Times New Roman" w:cs="Times New Roman"/>
          <w:kern w:val="1"/>
          <w:sz w:val="22"/>
          <w:szCs w:val="22"/>
          <w:lang w:val="en-GB" w:bidi="ar-SA"/>
        </w:rPr>
        <w:t xml:space="preserve"> exacerbated the problem of </w:t>
      </w:r>
      <w:r w:rsidR="00261DB5" w:rsidRPr="001C41DB">
        <w:rPr>
          <w:rFonts w:ascii="Times New Roman" w:eastAsia="Arial Unicode MS" w:hAnsi="Times New Roman" w:cs="Times New Roman"/>
          <w:kern w:val="1"/>
          <w:sz w:val="22"/>
          <w:szCs w:val="22"/>
          <w:lang w:val="en-GB" w:bidi="ar-SA"/>
        </w:rPr>
        <w:t xml:space="preserve">energy poverty </w:t>
      </w:r>
      <w:r w:rsidR="00C7644C" w:rsidRPr="001C41DB">
        <w:rPr>
          <w:rFonts w:ascii="Times New Roman" w:eastAsia="Arial Unicode MS" w:hAnsi="Times New Roman" w:cs="Times New Roman"/>
          <w:kern w:val="1"/>
          <w:sz w:val="22"/>
          <w:szCs w:val="22"/>
          <w:lang w:val="en-GB" w:bidi="ar-SA"/>
        </w:rPr>
        <w:t>in Germany</w:t>
      </w:r>
      <w:r w:rsidR="00984633">
        <w:rPr>
          <w:rFonts w:ascii="Times New Roman" w:eastAsia="Arial Unicode MS" w:hAnsi="Times New Roman" w:cs="Times New Roman"/>
          <w:kern w:val="1"/>
          <w:sz w:val="22"/>
          <w:szCs w:val="22"/>
          <w:lang w:val="en-GB" w:bidi="ar-SA"/>
        </w:rPr>
        <w:t>, although</w:t>
      </w:r>
      <w:r w:rsidR="00905C71" w:rsidRPr="001C41DB">
        <w:rPr>
          <w:rFonts w:ascii="Times New Roman" w:eastAsia="Arial Unicode MS" w:hAnsi="Times New Roman" w:cs="Times New Roman"/>
          <w:kern w:val="1"/>
          <w:sz w:val="22"/>
          <w:szCs w:val="22"/>
          <w:lang w:val="en-GB" w:bidi="ar-SA"/>
        </w:rPr>
        <w:t xml:space="preserve"> more than 20 percent of the electricity price</w:t>
      </w:r>
      <w:r w:rsidR="00AB2912" w:rsidRPr="001C41DB">
        <w:rPr>
          <w:rFonts w:ascii="Times New Roman" w:eastAsia="Arial Unicode MS" w:hAnsi="Times New Roman" w:cs="Times New Roman"/>
          <w:kern w:val="1"/>
          <w:sz w:val="22"/>
          <w:szCs w:val="22"/>
          <w:lang w:val="en-GB" w:bidi="ar-SA"/>
        </w:rPr>
        <w:t xml:space="preserve"> for households</w:t>
      </w:r>
      <w:r w:rsidR="00905C71" w:rsidRPr="001C41DB">
        <w:rPr>
          <w:rFonts w:ascii="Times New Roman" w:eastAsia="Arial Unicode MS" w:hAnsi="Times New Roman" w:cs="Times New Roman"/>
          <w:kern w:val="1"/>
          <w:sz w:val="22"/>
          <w:szCs w:val="22"/>
          <w:lang w:val="en-GB" w:bidi="ar-SA"/>
        </w:rPr>
        <w:t xml:space="preserve"> is attributable to the Renewable Energy Act (BDEW</w:t>
      </w:r>
      <w:r w:rsidR="002E3E7C">
        <w:rPr>
          <w:rFonts w:ascii="Times New Roman" w:eastAsia="Arial Unicode MS" w:hAnsi="Times New Roman" w:cs="Times New Roman"/>
          <w:kern w:val="1"/>
          <w:sz w:val="22"/>
          <w:szCs w:val="22"/>
          <w:lang w:val="en-GB" w:bidi="ar-SA"/>
        </w:rPr>
        <w:t>, 2016</w:t>
      </w:r>
      <w:r w:rsidR="00905C71" w:rsidRPr="001C41DB">
        <w:rPr>
          <w:rFonts w:ascii="Times New Roman" w:eastAsia="Arial Unicode MS" w:hAnsi="Times New Roman" w:cs="Times New Roman"/>
          <w:kern w:val="1"/>
          <w:sz w:val="22"/>
          <w:szCs w:val="22"/>
          <w:lang w:val="en-GB" w:bidi="ar-SA"/>
        </w:rPr>
        <w:t>)</w:t>
      </w:r>
      <w:r w:rsidR="00984633">
        <w:rPr>
          <w:rFonts w:ascii="Times New Roman" w:eastAsia="Arial Unicode MS" w:hAnsi="Times New Roman" w:cs="Times New Roman"/>
          <w:kern w:val="1"/>
          <w:sz w:val="22"/>
          <w:szCs w:val="22"/>
          <w:lang w:val="en-GB" w:bidi="ar-SA"/>
        </w:rPr>
        <w:t xml:space="preserve"> given a</w:t>
      </w:r>
      <w:r w:rsidR="00A02D1C" w:rsidRPr="001C41DB">
        <w:rPr>
          <w:rFonts w:ascii="Times New Roman" w:eastAsia="Arial Unicode MS" w:hAnsi="Times New Roman" w:cs="Times New Roman"/>
          <w:kern w:val="1"/>
          <w:sz w:val="22"/>
          <w:szCs w:val="22"/>
          <w:lang w:val="en-GB" w:bidi="ar-SA"/>
        </w:rPr>
        <w:t xml:space="preserve"> guaranteed feed in tariff</w:t>
      </w:r>
      <w:r w:rsidR="00D15FD3" w:rsidRPr="001C41DB">
        <w:rPr>
          <w:rFonts w:ascii="Times New Roman" w:eastAsia="Arial Unicode MS" w:hAnsi="Times New Roman" w:cs="Times New Roman"/>
          <w:kern w:val="1"/>
          <w:sz w:val="22"/>
          <w:szCs w:val="22"/>
          <w:lang w:val="en-GB" w:bidi="ar-SA"/>
        </w:rPr>
        <w:t xml:space="preserve"> </w:t>
      </w:r>
      <w:r w:rsidR="00984633">
        <w:rPr>
          <w:rFonts w:ascii="Times New Roman" w:eastAsia="Arial Unicode MS" w:hAnsi="Times New Roman" w:cs="Times New Roman"/>
          <w:kern w:val="1"/>
          <w:sz w:val="22"/>
          <w:szCs w:val="22"/>
          <w:lang w:val="en-GB" w:bidi="ar-SA"/>
        </w:rPr>
        <w:t>(</w:t>
      </w:r>
      <w:r w:rsidR="000646AF" w:rsidRPr="001C41DB">
        <w:rPr>
          <w:rFonts w:ascii="Times New Roman" w:eastAsia="Arial Unicode MS" w:hAnsi="Times New Roman" w:cs="Times New Roman"/>
          <w:kern w:val="1"/>
          <w:sz w:val="22"/>
          <w:szCs w:val="22"/>
          <w:lang w:val="en-GB" w:bidi="ar-SA"/>
        </w:rPr>
        <w:t>i</w:t>
      </w:r>
      <w:r w:rsidR="00984633">
        <w:rPr>
          <w:rFonts w:ascii="Times New Roman" w:eastAsia="Arial Unicode MS" w:hAnsi="Times New Roman" w:cs="Times New Roman"/>
          <w:kern w:val="1"/>
          <w:sz w:val="22"/>
          <w:szCs w:val="22"/>
          <w:lang w:val="en-GB" w:bidi="ar-SA"/>
        </w:rPr>
        <w:t>ntroduced in</w:t>
      </w:r>
      <w:r w:rsidR="000646AF" w:rsidRPr="001C41DB">
        <w:rPr>
          <w:rFonts w:ascii="Times New Roman" w:eastAsia="Arial Unicode MS" w:hAnsi="Times New Roman" w:cs="Times New Roman"/>
          <w:kern w:val="1"/>
          <w:sz w:val="22"/>
          <w:szCs w:val="22"/>
          <w:lang w:val="en-GB" w:bidi="ar-SA"/>
        </w:rPr>
        <w:t xml:space="preserve"> 2000</w:t>
      </w:r>
      <w:r w:rsidR="00A856BC" w:rsidRPr="001C41DB">
        <w:rPr>
          <w:rFonts w:ascii="Times New Roman" w:eastAsia="Arial Unicode MS" w:hAnsi="Times New Roman" w:cs="Times New Roman"/>
          <w:kern w:val="1"/>
          <w:sz w:val="22"/>
          <w:szCs w:val="22"/>
          <w:lang w:val="en-GB" w:bidi="ar-SA"/>
        </w:rPr>
        <w:t xml:space="preserve"> to improve efficiency of renewable energy</w:t>
      </w:r>
      <w:r w:rsidR="00984633">
        <w:rPr>
          <w:rFonts w:ascii="Times New Roman" w:eastAsia="Arial Unicode MS" w:hAnsi="Times New Roman" w:cs="Times New Roman"/>
          <w:kern w:val="1"/>
          <w:sz w:val="22"/>
          <w:szCs w:val="22"/>
          <w:lang w:val="en-GB" w:bidi="ar-SA"/>
        </w:rPr>
        <w:t xml:space="preserve"> </w:t>
      </w:r>
      <w:r w:rsidR="00D15FD3" w:rsidRPr="001C41DB">
        <w:rPr>
          <w:rFonts w:ascii="Times New Roman" w:eastAsia="Arial Unicode MS" w:hAnsi="Times New Roman" w:cs="Times New Roman"/>
          <w:kern w:val="1"/>
          <w:sz w:val="22"/>
          <w:szCs w:val="22"/>
          <w:lang w:val="en-GB" w:bidi="ar-SA"/>
        </w:rPr>
        <w:t>and transition to a low carbon economy</w:t>
      </w:r>
      <w:r w:rsidR="00984633">
        <w:rPr>
          <w:rFonts w:ascii="Times New Roman" w:eastAsia="Arial Unicode MS" w:hAnsi="Times New Roman" w:cs="Times New Roman"/>
          <w:kern w:val="1"/>
          <w:sz w:val="22"/>
          <w:szCs w:val="22"/>
          <w:lang w:val="en-GB" w:bidi="ar-SA"/>
        </w:rPr>
        <w:t>)</w:t>
      </w:r>
      <w:r w:rsidR="00D15FD3" w:rsidRPr="001C41DB">
        <w:rPr>
          <w:rFonts w:ascii="Times New Roman" w:eastAsia="Arial Unicode MS" w:hAnsi="Times New Roman" w:cs="Times New Roman"/>
          <w:kern w:val="1"/>
          <w:sz w:val="22"/>
          <w:szCs w:val="22"/>
          <w:lang w:val="en-GB" w:bidi="ar-SA"/>
        </w:rPr>
        <w:t>.</w:t>
      </w:r>
      <w:r w:rsidR="00F74D7B" w:rsidRPr="001C41DB">
        <w:rPr>
          <w:rFonts w:ascii="Times New Roman" w:eastAsia="Arial Unicode MS" w:hAnsi="Times New Roman" w:cs="Times New Roman"/>
          <w:kern w:val="1"/>
          <w:sz w:val="22"/>
          <w:szCs w:val="22"/>
          <w:lang w:val="en-GB" w:bidi="ar-SA"/>
        </w:rPr>
        <w:t xml:space="preserve"> </w:t>
      </w:r>
      <w:r w:rsidR="000646AF" w:rsidRPr="001C41DB">
        <w:rPr>
          <w:rFonts w:ascii="Times New Roman" w:eastAsia="Arial Unicode MS" w:hAnsi="Times New Roman" w:cs="Times New Roman"/>
          <w:kern w:val="1"/>
          <w:sz w:val="22"/>
          <w:szCs w:val="22"/>
          <w:lang w:val="en-GB" w:bidi="ar-SA"/>
        </w:rPr>
        <w:t>In 2015, 30</w:t>
      </w:r>
      <w:r w:rsidR="00DA5D09" w:rsidRPr="001C41DB">
        <w:rPr>
          <w:rFonts w:ascii="Times New Roman" w:eastAsia="Arial Unicode MS" w:hAnsi="Times New Roman" w:cs="Times New Roman"/>
          <w:kern w:val="1"/>
          <w:sz w:val="22"/>
          <w:szCs w:val="22"/>
          <w:lang w:val="en-GB" w:bidi="ar-SA"/>
        </w:rPr>
        <w:t>.</w:t>
      </w:r>
      <w:r w:rsidR="000646AF" w:rsidRPr="001C41DB">
        <w:rPr>
          <w:rFonts w:ascii="Times New Roman" w:eastAsia="Arial Unicode MS" w:hAnsi="Times New Roman" w:cs="Times New Roman"/>
          <w:kern w:val="1"/>
          <w:sz w:val="22"/>
          <w:szCs w:val="22"/>
          <w:lang w:val="en-GB" w:bidi="ar-SA"/>
        </w:rPr>
        <w:t xml:space="preserve">1% of </w:t>
      </w:r>
      <w:r w:rsidR="00984633">
        <w:rPr>
          <w:rFonts w:ascii="Times New Roman" w:eastAsia="Arial Unicode MS" w:hAnsi="Times New Roman" w:cs="Times New Roman"/>
          <w:kern w:val="1"/>
          <w:sz w:val="22"/>
          <w:szCs w:val="22"/>
          <w:lang w:val="en-GB" w:bidi="ar-SA"/>
        </w:rPr>
        <w:t xml:space="preserve">the total </w:t>
      </w:r>
      <w:r w:rsidR="000646AF" w:rsidRPr="001C41DB">
        <w:rPr>
          <w:rFonts w:ascii="Times New Roman" w:eastAsia="Arial Unicode MS" w:hAnsi="Times New Roman" w:cs="Times New Roman"/>
          <w:kern w:val="1"/>
          <w:sz w:val="22"/>
          <w:szCs w:val="22"/>
          <w:lang w:val="en-GB" w:bidi="ar-SA"/>
        </w:rPr>
        <w:t>gross electricity production came from renewable energy sources in 2015 (Destatis, 2016). Despite its positive</w:t>
      </w:r>
      <w:r w:rsidR="00441EA2" w:rsidRPr="001C41DB">
        <w:rPr>
          <w:rFonts w:ascii="Times New Roman" w:eastAsia="Arial Unicode MS" w:hAnsi="Times New Roman" w:cs="Times New Roman"/>
          <w:kern w:val="1"/>
          <w:sz w:val="22"/>
          <w:szCs w:val="22"/>
          <w:lang w:val="en-GB" w:bidi="ar-SA"/>
        </w:rPr>
        <w:t xml:space="preserve"> effects related</w:t>
      </w:r>
      <w:r w:rsidR="000646AF" w:rsidRPr="001C41DB">
        <w:rPr>
          <w:rFonts w:ascii="Times New Roman" w:eastAsia="Arial Unicode MS" w:hAnsi="Times New Roman" w:cs="Times New Roman"/>
          <w:kern w:val="1"/>
          <w:sz w:val="22"/>
          <w:szCs w:val="22"/>
          <w:lang w:val="en-GB" w:bidi="ar-SA"/>
        </w:rPr>
        <w:t xml:space="preserve"> low-carbon economy, greening of energy production, energy transition, and green economy, </w:t>
      </w:r>
      <w:r w:rsidR="00441EA2" w:rsidRPr="001C41DB">
        <w:rPr>
          <w:rFonts w:ascii="Times New Roman" w:eastAsia="Arial Unicode MS" w:hAnsi="Times New Roman" w:cs="Times New Roman"/>
          <w:kern w:val="1"/>
          <w:sz w:val="22"/>
          <w:szCs w:val="22"/>
          <w:lang w:val="en-GB" w:bidi="ar-SA"/>
        </w:rPr>
        <w:t xml:space="preserve">it has caused </w:t>
      </w:r>
      <w:r w:rsidR="000646AF" w:rsidRPr="001C41DB">
        <w:rPr>
          <w:rFonts w:ascii="Times New Roman" w:eastAsia="Arial Unicode MS" w:hAnsi="Times New Roman" w:cs="Times New Roman"/>
          <w:kern w:val="1"/>
          <w:sz w:val="22"/>
          <w:szCs w:val="22"/>
          <w:lang w:val="en-GB" w:bidi="ar-SA"/>
        </w:rPr>
        <w:t xml:space="preserve">environmental </w:t>
      </w:r>
      <w:r w:rsidR="00BB5BBA" w:rsidRPr="001C41DB">
        <w:rPr>
          <w:rFonts w:ascii="Times New Roman" w:eastAsia="Arial Unicode MS" w:hAnsi="Times New Roman" w:cs="Times New Roman"/>
          <w:kern w:val="1"/>
          <w:sz w:val="22"/>
          <w:szCs w:val="22"/>
          <w:lang w:val="en-GB" w:bidi="ar-SA"/>
        </w:rPr>
        <w:t>in</w:t>
      </w:r>
      <w:r w:rsidR="000646AF" w:rsidRPr="001C41DB">
        <w:rPr>
          <w:rFonts w:ascii="Times New Roman" w:eastAsia="Arial Unicode MS" w:hAnsi="Times New Roman" w:cs="Times New Roman"/>
          <w:kern w:val="1"/>
          <w:sz w:val="22"/>
          <w:szCs w:val="22"/>
          <w:lang w:val="en-GB" w:bidi="ar-SA"/>
        </w:rPr>
        <w:t xml:space="preserve">justice and </w:t>
      </w:r>
      <w:r w:rsidR="00355015" w:rsidRPr="001C41DB">
        <w:rPr>
          <w:rFonts w:ascii="Times New Roman" w:eastAsia="Arial Unicode MS" w:hAnsi="Times New Roman" w:cs="Times New Roman"/>
          <w:kern w:val="1"/>
          <w:sz w:val="22"/>
          <w:szCs w:val="22"/>
          <w:lang w:val="en-GB" w:bidi="ar-SA"/>
        </w:rPr>
        <w:t xml:space="preserve">inequality </w:t>
      </w:r>
      <w:r w:rsidR="00CB40B8" w:rsidRPr="001C41DB">
        <w:rPr>
          <w:rFonts w:ascii="Times New Roman" w:eastAsia="Arial Unicode MS" w:hAnsi="Times New Roman" w:cs="Times New Roman"/>
          <w:kern w:val="1"/>
          <w:sz w:val="22"/>
          <w:szCs w:val="22"/>
          <w:lang w:val="en-GB" w:bidi="ar-SA"/>
        </w:rPr>
        <w:t>(Weber, 2014)</w:t>
      </w:r>
      <w:r w:rsidR="00441EA2" w:rsidRPr="001C41DB">
        <w:rPr>
          <w:rFonts w:ascii="Times New Roman" w:eastAsia="Arial Unicode MS" w:hAnsi="Times New Roman" w:cs="Times New Roman"/>
          <w:kern w:val="1"/>
          <w:sz w:val="22"/>
          <w:szCs w:val="22"/>
          <w:lang w:val="en-GB" w:bidi="ar-SA"/>
        </w:rPr>
        <w:t>.</w:t>
      </w:r>
      <w:r w:rsidR="009873DA" w:rsidRPr="001C41DB">
        <w:rPr>
          <w:rFonts w:ascii="Times New Roman" w:eastAsia="Arial Unicode MS" w:hAnsi="Times New Roman" w:cs="Times New Roman"/>
          <w:kern w:val="1"/>
          <w:sz w:val="22"/>
          <w:szCs w:val="22"/>
          <w:lang w:val="en-GB" w:bidi="ar-SA"/>
        </w:rPr>
        <w:t xml:space="preserve"> </w:t>
      </w:r>
    </w:p>
    <w:p w14:paraId="0FA08DBB" w14:textId="77777777" w:rsidR="002437D6" w:rsidRPr="001C41DB" w:rsidRDefault="002437D6" w:rsidP="005E7211">
      <w:pPr>
        <w:jc w:val="both"/>
        <w:rPr>
          <w:rFonts w:ascii="Times New Roman" w:eastAsia="Arial Unicode MS" w:hAnsi="Times New Roman" w:cs="Times New Roman"/>
          <w:kern w:val="1"/>
          <w:sz w:val="22"/>
          <w:szCs w:val="22"/>
          <w:lang w:val="en-GB" w:bidi="ar-SA"/>
        </w:rPr>
      </w:pPr>
    </w:p>
    <w:p w14:paraId="7F78016E" w14:textId="3F483C29" w:rsidR="009E4378" w:rsidRPr="001C41DB" w:rsidRDefault="00AB2912" w:rsidP="005E7211">
      <w:pPr>
        <w:jc w:val="both"/>
        <w:rPr>
          <w:rFonts w:ascii="Times New Roman" w:eastAsia="Arial Unicode MS" w:hAnsi="Times New Roman" w:cs="Times New Roman"/>
          <w:kern w:val="1"/>
          <w:sz w:val="22"/>
          <w:szCs w:val="22"/>
          <w:lang w:val="en-GB" w:bidi="ar-SA"/>
        </w:rPr>
      </w:pPr>
      <w:r w:rsidRPr="001C41DB">
        <w:rPr>
          <w:rFonts w:ascii="Times New Roman" w:eastAsia="Arial Unicode MS" w:hAnsi="Times New Roman" w:cs="Times New Roman"/>
          <w:kern w:val="1"/>
          <w:sz w:val="22"/>
          <w:szCs w:val="22"/>
          <w:lang w:val="en-US" w:bidi="ar-SA"/>
        </w:rPr>
        <w:t>First</w:t>
      </w:r>
      <w:r w:rsidR="002437D6" w:rsidRPr="001C41DB">
        <w:rPr>
          <w:rFonts w:ascii="Times New Roman" w:eastAsia="Arial Unicode MS" w:hAnsi="Times New Roman" w:cs="Times New Roman"/>
          <w:kern w:val="1"/>
          <w:sz w:val="22"/>
          <w:szCs w:val="22"/>
          <w:lang w:val="en-US" w:bidi="ar-SA"/>
        </w:rPr>
        <w:t>ly</w:t>
      </w:r>
      <w:r w:rsidR="00574B4E" w:rsidRPr="001C41DB">
        <w:rPr>
          <w:rFonts w:ascii="Times New Roman" w:eastAsia="Arial Unicode MS" w:hAnsi="Times New Roman" w:cs="Times New Roman"/>
          <w:kern w:val="1"/>
          <w:sz w:val="22"/>
          <w:szCs w:val="22"/>
          <w:lang w:val="en-US" w:bidi="ar-SA"/>
        </w:rPr>
        <w:t xml:space="preserve">, </w:t>
      </w:r>
      <w:r w:rsidR="00EC3958" w:rsidRPr="001C41DB">
        <w:rPr>
          <w:rFonts w:ascii="Times New Roman" w:eastAsia="Arial Unicode MS" w:hAnsi="Times New Roman" w:cs="Times New Roman"/>
          <w:kern w:val="1"/>
          <w:sz w:val="22"/>
          <w:szCs w:val="22"/>
          <w:lang w:val="en-US" w:bidi="ar-SA"/>
        </w:rPr>
        <w:t>there is an unequal distribution of costs between industry and households. While industry uses 45</w:t>
      </w:r>
      <w:r w:rsidR="00DA5D09" w:rsidRPr="001C41DB">
        <w:rPr>
          <w:rFonts w:ascii="Times New Roman" w:eastAsia="Arial Unicode MS" w:hAnsi="Times New Roman" w:cs="Times New Roman"/>
          <w:kern w:val="1"/>
          <w:sz w:val="22"/>
          <w:szCs w:val="22"/>
          <w:lang w:val="en-US" w:bidi="ar-SA"/>
        </w:rPr>
        <w:t>.</w:t>
      </w:r>
      <w:r w:rsidR="00EC3958" w:rsidRPr="001C41DB">
        <w:rPr>
          <w:rFonts w:ascii="Times New Roman" w:eastAsia="Arial Unicode MS" w:hAnsi="Times New Roman" w:cs="Times New Roman"/>
          <w:kern w:val="1"/>
          <w:sz w:val="22"/>
          <w:szCs w:val="22"/>
          <w:lang w:val="en-US" w:bidi="ar-SA"/>
        </w:rPr>
        <w:t>6% of electricity, it pays only 31</w:t>
      </w:r>
      <w:r w:rsidR="00DA5D09" w:rsidRPr="001C41DB">
        <w:rPr>
          <w:rFonts w:ascii="Times New Roman" w:eastAsia="Arial Unicode MS" w:hAnsi="Times New Roman" w:cs="Times New Roman"/>
          <w:kern w:val="1"/>
          <w:sz w:val="22"/>
          <w:szCs w:val="22"/>
          <w:lang w:val="en-US" w:bidi="ar-SA"/>
        </w:rPr>
        <w:t>.</w:t>
      </w:r>
      <w:r w:rsidR="00EC3958" w:rsidRPr="001C41DB">
        <w:rPr>
          <w:rFonts w:ascii="Times New Roman" w:eastAsia="Arial Unicode MS" w:hAnsi="Times New Roman" w:cs="Times New Roman"/>
          <w:kern w:val="1"/>
          <w:sz w:val="22"/>
          <w:szCs w:val="22"/>
          <w:lang w:val="en-US" w:bidi="ar-SA"/>
        </w:rPr>
        <w:t>4% while private households use only 26</w:t>
      </w:r>
      <w:r w:rsidR="00DA5D09" w:rsidRPr="001C41DB">
        <w:rPr>
          <w:rFonts w:ascii="Times New Roman" w:eastAsia="Arial Unicode MS" w:hAnsi="Times New Roman" w:cs="Times New Roman"/>
          <w:kern w:val="1"/>
          <w:sz w:val="22"/>
          <w:szCs w:val="22"/>
          <w:lang w:val="en-US" w:bidi="ar-SA"/>
        </w:rPr>
        <w:t>.</w:t>
      </w:r>
      <w:r w:rsidR="00EC3958" w:rsidRPr="001C41DB">
        <w:rPr>
          <w:rFonts w:ascii="Times New Roman" w:eastAsia="Arial Unicode MS" w:hAnsi="Times New Roman" w:cs="Times New Roman"/>
          <w:kern w:val="1"/>
          <w:sz w:val="22"/>
          <w:szCs w:val="22"/>
          <w:lang w:val="en-US" w:bidi="ar-SA"/>
        </w:rPr>
        <w:t>2% and pay 35</w:t>
      </w:r>
      <w:r w:rsidR="00DA5D09" w:rsidRPr="001C41DB">
        <w:rPr>
          <w:rFonts w:ascii="Times New Roman" w:eastAsia="Arial Unicode MS" w:hAnsi="Times New Roman" w:cs="Times New Roman"/>
          <w:kern w:val="1"/>
          <w:sz w:val="22"/>
          <w:szCs w:val="22"/>
          <w:lang w:val="en-US" w:bidi="ar-SA"/>
        </w:rPr>
        <w:t>.</w:t>
      </w:r>
      <w:r w:rsidR="00EC3958" w:rsidRPr="001C41DB">
        <w:rPr>
          <w:rFonts w:ascii="Times New Roman" w:eastAsia="Arial Unicode MS" w:hAnsi="Times New Roman" w:cs="Times New Roman"/>
          <w:kern w:val="1"/>
          <w:sz w:val="22"/>
          <w:szCs w:val="22"/>
          <w:lang w:val="en-US" w:bidi="ar-SA"/>
        </w:rPr>
        <w:t>2% (Agentur für Erneuerbare Energien, 2014). S</w:t>
      </w:r>
      <w:r w:rsidR="00445491" w:rsidRPr="001C41DB">
        <w:rPr>
          <w:rFonts w:ascii="Times New Roman" w:eastAsia="Arial Unicode MS" w:hAnsi="Times New Roman" w:cs="Times New Roman"/>
          <w:kern w:val="1"/>
          <w:sz w:val="22"/>
          <w:szCs w:val="22"/>
          <w:lang w:val="en-US" w:bidi="ar-SA"/>
        </w:rPr>
        <w:t>everal</w:t>
      </w:r>
      <w:r w:rsidR="00EC3958" w:rsidRPr="001C41DB">
        <w:rPr>
          <w:rFonts w:ascii="Times New Roman" w:eastAsia="Arial Unicode MS" w:hAnsi="Times New Roman" w:cs="Times New Roman"/>
          <w:kern w:val="1"/>
          <w:sz w:val="22"/>
          <w:szCs w:val="22"/>
          <w:lang w:val="en-US" w:bidi="ar-SA"/>
        </w:rPr>
        <w:t xml:space="preserve"> </w:t>
      </w:r>
      <w:r w:rsidR="00445491" w:rsidRPr="001C41DB">
        <w:rPr>
          <w:rFonts w:ascii="Times New Roman" w:eastAsia="Arial Unicode MS" w:hAnsi="Times New Roman" w:cs="Times New Roman"/>
          <w:kern w:val="1"/>
          <w:sz w:val="22"/>
          <w:szCs w:val="22"/>
          <w:lang w:val="en-US" w:bidi="ar-SA"/>
        </w:rPr>
        <w:t>energy intensive industries</w:t>
      </w:r>
      <w:r w:rsidR="00EC3958" w:rsidRPr="001C41DB">
        <w:rPr>
          <w:rFonts w:ascii="Times New Roman" w:eastAsia="Arial Unicode MS" w:hAnsi="Times New Roman" w:cs="Times New Roman"/>
          <w:kern w:val="1"/>
          <w:sz w:val="22"/>
          <w:szCs w:val="22"/>
          <w:lang w:val="en-US" w:bidi="ar-SA"/>
        </w:rPr>
        <w:t xml:space="preserve"> such as</w:t>
      </w:r>
      <w:r w:rsidR="00445491" w:rsidRPr="001C41DB">
        <w:rPr>
          <w:rFonts w:ascii="Times New Roman" w:eastAsia="Arial Unicode MS" w:hAnsi="Times New Roman" w:cs="Times New Roman"/>
          <w:kern w:val="1"/>
          <w:sz w:val="22"/>
          <w:szCs w:val="22"/>
          <w:lang w:val="en-US" w:bidi="ar-SA"/>
        </w:rPr>
        <w:t xml:space="preserve"> food, chemicals, paper, metal, </w:t>
      </w:r>
      <w:r w:rsidR="00570C1E" w:rsidRPr="001C41DB">
        <w:rPr>
          <w:rFonts w:ascii="Times New Roman" w:eastAsia="Arial Unicode MS" w:hAnsi="Times New Roman" w:cs="Times New Roman"/>
          <w:kern w:val="1"/>
          <w:sz w:val="22"/>
          <w:szCs w:val="22"/>
          <w:lang w:val="en-US" w:bidi="ar-SA"/>
        </w:rPr>
        <w:t>and</w:t>
      </w:r>
      <w:r w:rsidR="00445491" w:rsidRPr="001C41DB">
        <w:rPr>
          <w:rFonts w:ascii="Times New Roman" w:eastAsia="Arial Unicode MS" w:hAnsi="Times New Roman" w:cs="Times New Roman"/>
          <w:kern w:val="1"/>
          <w:sz w:val="22"/>
          <w:szCs w:val="22"/>
          <w:lang w:val="en-US" w:bidi="ar-SA"/>
        </w:rPr>
        <w:t xml:space="preserve"> glass </w:t>
      </w:r>
      <w:r w:rsidR="00EC3958" w:rsidRPr="001C41DB">
        <w:rPr>
          <w:rFonts w:ascii="Times New Roman" w:eastAsia="Arial Unicode MS" w:hAnsi="Times New Roman" w:cs="Times New Roman"/>
          <w:kern w:val="1"/>
          <w:sz w:val="22"/>
          <w:szCs w:val="22"/>
          <w:lang w:val="en-US" w:bidi="ar-SA"/>
        </w:rPr>
        <w:t xml:space="preserve">are generally excluded </w:t>
      </w:r>
      <w:r w:rsidR="00445491" w:rsidRPr="001C41DB">
        <w:rPr>
          <w:rFonts w:ascii="Times New Roman" w:eastAsia="Arial Unicode MS" w:hAnsi="Times New Roman" w:cs="Times New Roman"/>
          <w:kern w:val="1"/>
          <w:sz w:val="22"/>
          <w:szCs w:val="22"/>
          <w:lang w:val="en-US" w:bidi="ar-SA"/>
        </w:rPr>
        <w:t xml:space="preserve">or receive large reductions. </w:t>
      </w:r>
      <w:r w:rsidR="002437D6" w:rsidRPr="001C41DB">
        <w:rPr>
          <w:rFonts w:ascii="Times New Roman" w:eastAsia="Arial Unicode MS" w:hAnsi="Times New Roman" w:cs="Times New Roman"/>
          <w:kern w:val="1"/>
          <w:sz w:val="22"/>
          <w:szCs w:val="22"/>
          <w:lang w:val="en-GB" w:bidi="ar-SA"/>
        </w:rPr>
        <w:t>Secondly</w:t>
      </w:r>
      <w:r w:rsidR="003F13BE" w:rsidRPr="001C41DB">
        <w:rPr>
          <w:rFonts w:ascii="Times New Roman" w:eastAsia="Arial Unicode MS" w:hAnsi="Times New Roman" w:cs="Times New Roman"/>
          <w:kern w:val="1"/>
          <w:sz w:val="22"/>
          <w:szCs w:val="22"/>
          <w:lang w:val="en-GB" w:bidi="ar-SA"/>
        </w:rPr>
        <w:t xml:space="preserve">, </w:t>
      </w:r>
      <w:r w:rsidR="00DC65D9" w:rsidRPr="001C41DB">
        <w:rPr>
          <w:rFonts w:ascii="Times New Roman" w:eastAsia="Arial Unicode MS" w:hAnsi="Times New Roman" w:cs="Times New Roman"/>
          <w:kern w:val="1"/>
          <w:sz w:val="22"/>
          <w:szCs w:val="22"/>
          <w:lang w:val="en-GB" w:bidi="ar-SA"/>
        </w:rPr>
        <w:t>electricity cost</w:t>
      </w:r>
      <w:r w:rsidR="003F13BE" w:rsidRPr="001C41DB">
        <w:rPr>
          <w:rFonts w:ascii="Times New Roman" w:eastAsia="Arial Unicode MS" w:hAnsi="Times New Roman" w:cs="Times New Roman"/>
          <w:kern w:val="1"/>
          <w:sz w:val="22"/>
          <w:szCs w:val="22"/>
          <w:lang w:val="en-GB" w:bidi="ar-SA"/>
        </w:rPr>
        <w:t>s</w:t>
      </w:r>
      <w:r w:rsidR="00DC65D9" w:rsidRPr="001C41DB">
        <w:rPr>
          <w:rFonts w:ascii="Times New Roman" w:eastAsia="Arial Unicode MS" w:hAnsi="Times New Roman" w:cs="Times New Roman"/>
          <w:kern w:val="1"/>
          <w:sz w:val="22"/>
          <w:szCs w:val="22"/>
          <w:lang w:val="en-GB" w:bidi="ar-SA"/>
        </w:rPr>
        <w:t xml:space="preserve"> </w:t>
      </w:r>
      <w:r w:rsidR="00DC65D9" w:rsidRPr="001C41DB">
        <w:rPr>
          <w:rFonts w:ascii="Times New Roman" w:eastAsia="Arial Unicode MS" w:hAnsi="Times New Roman" w:cs="Times New Roman"/>
          <w:kern w:val="1"/>
          <w:sz w:val="22"/>
          <w:szCs w:val="22"/>
          <w:lang w:val="en-GB" w:bidi="ar-SA"/>
        </w:rPr>
        <w:lastRenderedPageBreak/>
        <w:t>have</w:t>
      </w:r>
      <w:r w:rsidR="00397937" w:rsidRPr="001C41DB">
        <w:rPr>
          <w:rFonts w:ascii="Times New Roman" w:eastAsia="Arial Unicode MS" w:hAnsi="Times New Roman" w:cs="Times New Roman"/>
          <w:kern w:val="1"/>
          <w:sz w:val="22"/>
          <w:szCs w:val="22"/>
          <w:lang w:val="en-GB" w:bidi="ar-SA"/>
        </w:rPr>
        <w:t xml:space="preserve"> more than</w:t>
      </w:r>
      <w:r w:rsidR="00DC65D9" w:rsidRPr="001C41DB">
        <w:rPr>
          <w:rFonts w:ascii="Times New Roman" w:eastAsia="Arial Unicode MS" w:hAnsi="Times New Roman" w:cs="Times New Roman"/>
          <w:kern w:val="1"/>
          <w:sz w:val="22"/>
          <w:szCs w:val="22"/>
          <w:lang w:val="en-GB" w:bidi="ar-SA"/>
        </w:rPr>
        <w:t xml:space="preserve"> dou</w:t>
      </w:r>
      <w:r w:rsidR="00570C1E" w:rsidRPr="001C41DB">
        <w:rPr>
          <w:rFonts w:ascii="Times New Roman" w:eastAsia="Arial Unicode MS" w:hAnsi="Times New Roman" w:cs="Times New Roman"/>
          <w:kern w:val="1"/>
          <w:sz w:val="22"/>
          <w:szCs w:val="22"/>
          <w:lang w:val="en-GB" w:bidi="ar-SA"/>
        </w:rPr>
        <w:t xml:space="preserve">bled </w:t>
      </w:r>
      <w:r w:rsidR="003F13BE" w:rsidRPr="001C41DB">
        <w:rPr>
          <w:rFonts w:ascii="Times New Roman" w:eastAsia="Arial Unicode MS" w:hAnsi="Times New Roman" w:cs="Times New Roman"/>
          <w:kern w:val="1"/>
          <w:sz w:val="22"/>
          <w:szCs w:val="22"/>
          <w:lang w:val="en-GB" w:bidi="ar-SA"/>
        </w:rPr>
        <w:t>since the introduction of the</w:t>
      </w:r>
      <w:r w:rsidR="00570C1E" w:rsidRPr="001C41DB">
        <w:rPr>
          <w:rFonts w:ascii="Times New Roman" w:eastAsia="Arial Unicode MS" w:hAnsi="Times New Roman" w:cs="Times New Roman"/>
          <w:kern w:val="1"/>
          <w:sz w:val="22"/>
          <w:szCs w:val="22"/>
          <w:lang w:val="en-GB" w:bidi="ar-SA"/>
        </w:rPr>
        <w:t xml:space="preserve"> Renewable Energy Act.</w:t>
      </w:r>
      <w:r w:rsidR="00DC65D9" w:rsidRPr="001C41DB">
        <w:rPr>
          <w:rFonts w:ascii="Times New Roman" w:eastAsia="Arial Unicode MS" w:hAnsi="Times New Roman" w:cs="Times New Roman"/>
          <w:kern w:val="1"/>
          <w:sz w:val="22"/>
          <w:szCs w:val="22"/>
          <w:lang w:val="en-GB" w:bidi="ar-SA"/>
        </w:rPr>
        <w:t xml:space="preserve"> Even though there is no official definition of energy poverty in Germany</w:t>
      </w:r>
      <w:r w:rsidR="003F13BE" w:rsidRPr="001C41DB">
        <w:rPr>
          <w:rFonts w:ascii="Times New Roman" w:eastAsia="Arial Unicode MS" w:hAnsi="Times New Roman" w:cs="Times New Roman"/>
          <w:kern w:val="1"/>
          <w:sz w:val="22"/>
          <w:szCs w:val="22"/>
          <w:lang w:val="en-GB" w:bidi="ar-SA"/>
        </w:rPr>
        <w:t>,</w:t>
      </w:r>
      <w:r w:rsidR="00DC65D9" w:rsidRPr="001C41DB">
        <w:rPr>
          <w:rFonts w:ascii="Times New Roman" w:eastAsia="Arial Unicode MS" w:hAnsi="Times New Roman" w:cs="Times New Roman"/>
          <w:kern w:val="1"/>
          <w:sz w:val="22"/>
          <w:szCs w:val="22"/>
          <w:lang w:val="en-GB" w:bidi="ar-SA"/>
        </w:rPr>
        <w:t xml:space="preserve"> it is widely accepted that a household is considered as “energiearm” (energy poor) if energy costs for living are higher than 10% of the net income (Diekmann, 2014). In 2011</w:t>
      </w:r>
      <w:r w:rsidR="003F13BE" w:rsidRPr="001C41DB">
        <w:rPr>
          <w:rFonts w:ascii="Times New Roman" w:eastAsia="Arial Unicode MS" w:hAnsi="Times New Roman" w:cs="Times New Roman"/>
          <w:kern w:val="1"/>
          <w:sz w:val="22"/>
          <w:szCs w:val="22"/>
          <w:lang w:val="en-GB" w:bidi="ar-SA"/>
        </w:rPr>
        <w:t>, about</w:t>
      </w:r>
      <w:r w:rsidR="00DC65D9" w:rsidRPr="001C41DB">
        <w:rPr>
          <w:rFonts w:ascii="Times New Roman" w:eastAsia="Arial Unicode MS" w:hAnsi="Times New Roman" w:cs="Times New Roman"/>
          <w:kern w:val="1"/>
          <w:sz w:val="22"/>
          <w:szCs w:val="22"/>
          <w:lang w:val="en-GB" w:bidi="ar-SA"/>
        </w:rPr>
        <w:t xml:space="preserve"> 6</w:t>
      </w:r>
      <w:r w:rsidR="00984633">
        <w:rPr>
          <w:rFonts w:ascii="Times New Roman" w:eastAsia="Arial Unicode MS" w:hAnsi="Times New Roman" w:cs="Times New Roman"/>
          <w:kern w:val="1"/>
          <w:sz w:val="22"/>
          <w:szCs w:val="22"/>
          <w:lang w:val="en-GB" w:bidi="ar-SA"/>
        </w:rPr>
        <w:t>.</w:t>
      </w:r>
      <w:r w:rsidR="00DC65D9" w:rsidRPr="001C41DB">
        <w:rPr>
          <w:rFonts w:ascii="Times New Roman" w:eastAsia="Arial Unicode MS" w:hAnsi="Times New Roman" w:cs="Times New Roman"/>
          <w:kern w:val="1"/>
          <w:sz w:val="22"/>
          <w:szCs w:val="22"/>
          <w:lang w:val="en-GB" w:bidi="ar-SA"/>
        </w:rPr>
        <w:t xml:space="preserve">9 million households </w:t>
      </w:r>
      <w:r w:rsidR="00397937" w:rsidRPr="001C41DB">
        <w:rPr>
          <w:rFonts w:ascii="Times New Roman" w:eastAsia="Arial Unicode MS" w:hAnsi="Times New Roman" w:cs="Times New Roman"/>
          <w:kern w:val="1"/>
          <w:sz w:val="22"/>
          <w:szCs w:val="22"/>
          <w:lang w:val="en-GB" w:bidi="ar-SA"/>
        </w:rPr>
        <w:t xml:space="preserve">(17% </w:t>
      </w:r>
      <w:r w:rsidR="003F13BE" w:rsidRPr="001C41DB">
        <w:rPr>
          <w:rFonts w:ascii="Times New Roman" w:eastAsia="Arial Unicode MS" w:hAnsi="Times New Roman" w:cs="Times New Roman"/>
          <w:kern w:val="1"/>
          <w:sz w:val="22"/>
          <w:szCs w:val="22"/>
          <w:lang w:val="en-GB" w:bidi="ar-SA"/>
        </w:rPr>
        <w:t>ot total</w:t>
      </w:r>
      <w:r w:rsidR="00397937" w:rsidRPr="001C41DB">
        <w:rPr>
          <w:rFonts w:ascii="Times New Roman" w:eastAsia="Arial Unicode MS" w:hAnsi="Times New Roman" w:cs="Times New Roman"/>
          <w:kern w:val="1"/>
          <w:sz w:val="22"/>
          <w:szCs w:val="22"/>
          <w:lang w:val="en-GB" w:bidi="ar-SA"/>
        </w:rPr>
        <w:t xml:space="preserve">) </w:t>
      </w:r>
      <w:r w:rsidR="003F13BE" w:rsidRPr="001C41DB">
        <w:rPr>
          <w:rFonts w:ascii="Times New Roman" w:eastAsia="Arial Unicode MS" w:hAnsi="Times New Roman" w:cs="Times New Roman"/>
          <w:kern w:val="1"/>
          <w:sz w:val="22"/>
          <w:szCs w:val="22"/>
          <w:lang w:val="en-GB" w:bidi="ar-SA"/>
        </w:rPr>
        <w:t xml:space="preserve">met </w:t>
      </w:r>
      <w:r w:rsidR="00397937" w:rsidRPr="001C41DB">
        <w:rPr>
          <w:rFonts w:ascii="Times New Roman" w:eastAsia="Arial Unicode MS" w:hAnsi="Times New Roman" w:cs="Times New Roman"/>
          <w:kern w:val="1"/>
          <w:sz w:val="22"/>
          <w:szCs w:val="22"/>
          <w:lang w:val="en-GB" w:bidi="ar-SA"/>
        </w:rPr>
        <w:t>this criteria</w:t>
      </w:r>
      <w:r w:rsidR="00984633">
        <w:rPr>
          <w:rFonts w:ascii="Times New Roman" w:eastAsia="Arial Unicode MS" w:hAnsi="Times New Roman" w:cs="Times New Roman"/>
          <w:kern w:val="1"/>
          <w:sz w:val="22"/>
          <w:szCs w:val="22"/>
          <w:lang w:val="en-GB" w:bidi="ar-SA"/>
        </w:rPr>
        <w:t>, with h</w:t>
      </w:r>
      <w:r w:rsidR="00DC65D9" w:rsidRPr="001C41DB">
        <w:rPr>
          <w:rFonts w:ascii="Times New Roman" w:eastAsia="Arial Unicode MS" w:hAnsi="Times New Roman" w:cs="Times New Roman"/>
          <w:kern w:val="1"/>
          <w:sz w:val="22"/>
          <w:szCs w:val="22"/>
          <w:lang w:val="en-GB" w:bidi="ar-SA"/>
        </w:rPr>
        <w:t xml:space="preserve">ouseholds with an average income of </w:t>
      </w:r>
      <w:r w:rsidR="003F13BE" w:rsidRPr="001C41DB">
        <w:rPr>
          <w:rFonts w:ascii="Times New Roman" w:eastAsia="Arial Unicode MS" w:hAnsi="Times New Roman" w:cs="Times New Roman"/>
          <w:kern w:val="1"/>
          <w:sz w:val="22"/>
          <w:szCs w:val="22"/>
          <w:lang w:val="en-GB" w:bidi="ar-SA"/>
        </w:rPr>
        <w:t>900</w:t>
      </w:r>
      <w:r w:rsidR="00DC65D9" w:rsidRPr="001C41DB">
        <w:rPr>
          <w:rFonts w:ascii="Times New Roman" w:eastAsia="Arial Unicode MS" w:hAnsi="Times New Roman" w:cs="Times New Roman"/>
          <w:kern w:val="1"/>
          <w:sz w:val="22"/>
          <w:szCs w:val="22"/>
          <w:lang w:val="en-GB" w:bidi="ar-SA"/>
        </w:rPr>
        <w:t>€</w:t>
      </w:r>
      <w:r w:rsidR="003F13BE" w:rsidRPr="001C41DB">
        <w:rPr>
          <w:rFonts w:ascii="Times New Roman" w:eastAsia="Arial Unicode MS" w:hAnsi="Times New Roman" w:cs="Times New Roman"/>
          <w:kern w:val="1"/>
          <w:sz w:val="22"/>
          <w:szCs w:val="22"/>
          <w:lang w:val="en-GB" w:bidi="ar-SA"/>
        </w:rPr>
        <w:t>/month</w:t>
      </w:r>
      <w:r w:rsidR="00DC65D9" w:rsidRPr="001C41DB">
        <w:rPr>
          <w:rFonts w:ascii="Times New Roman" w:eastAsia="Arial Unicode MS" w:hAnsi="Times New Roman" w:cs="Times New Roman"/>
          <w:kern w:val="1"/>
          <w:sz w:val="22"/>
          <w:szCs w:val="22"/>
          <w:lang w:val="en-GB" w:bidi="ar-SA"/>
        </w:rPr>
        <w:t xml:space="preserve"> spending </w:t>
      </w:r>
      <w:r w:rsidR="003F13BE" w:rsidRPr="001C41DB">
        <w:rPr>
          <w:rFonts w:ascii="Times New Roman" w:eastAsia="Arial Unicode MS" w:hAnsi="Times New Roman" w:cs="Times New Roman"/>
          <w:kern w:val="1"/>
          <w:sz w:val="22"/>
          <w:szCs w:val="22"/>
          <w:lang w:val="en-GB" w:bidi="ar-SA"/>
        </w:rPr>
        <w:t>a</w:t>
      </w:r>
      <w:r w:rsidR="00984633">
        <w:rPr>
          <w:rFonts w:ascii="Times New Roman" w:eastAsia="Arial Unicode MS" w:hAnsi="Times New Roman" w:cs="Times New Roman"/>
          <w:kern w:val="1"/>
          <w:sz w:val="22"/>
          <w:szCs w:val="22"/>
          <w:lang w:val="en-GB" w:bidi="ar-SA"/>
        </w:rPr>
        <w:t>bout</w:t>
      </w:r>
      <w:r w:rsidR="00DC65D9" w:rsidRPr="001C41DB">
        <w:rPr>
          <w:rFonts w:ascii="Times New Roman" w:eastAsia="Arial Unicode MS" w:hAnsi="Times New Roman" w:cs="Times New Roman"/>
          <w:kern w:val="1"/>
          <w:sz w:val="22"/>
          <w:szCs w:val="22"/>
          <w:lang w:val="en-GB" w:bidi="ar-SA"/>
        </w:rPr>
        <w:t xml:space="preserve"> 93€ </w:t>
      </w:r>
      <w:r w:rsidR="003F13BE" w:rsidRPr="001C41DB">
        <w:rPr>
          <w:rFonts w:ascii="Times New Roman" w:eastAsia="Arial Unicode MS" w:hAnsi="Times New Roman" w:cs="Times New Roman"/>
          <w:kern w:val="1"/>
          <w:sz w:val="22"/>
          <w:szCs w:val="22"/>
          <w:lang w:val="en-GB" w:bidi="ar-SA"/>
        </w:rPr>
        <w:t xml:space="preserve">in </w:t>
      </w:r>
      <w:r w:rsidR="00DC65D9" w:rsidRPr="001C41DB">
        <w:rPr>
          <w:rFonts w:ascii="Times New Roman" w:eastAsia="Arial Unicode MS" w:hAnsi="Times New Roman" w:cs="Times New Roman"/>
          <w:kern w:val="1"/>
          <w:sz w:val="22"/>
          <w:szCs w:val="22"/>
          <w:lang w:val="en-GB" w:bidi="ar-SA"/>
        </w:rPr>
        <w:t>energy</w:t>
      </w:r>
      <w:r w:rsidR="003F13BE" w:rsidRPr="001C41DB">
        <w:rPr>
          <w:rFonts w:ascii="Times New Roman" w:eastAsia="Arial Unicode MS" w:hAnsi="Times New Roman" w:cs="Times New Roman"/>
          <w:kern w:val="1"/>
          <w:sz w:val="22"/>
          <w:szCs w:val="22"/>
          <w:lang w:val="en-GB" w:bidi="ar-SA"/>
        </w:rPr>
        <w:t xml:space="preserve"> costs</w:t>
      </w:r>
      <w:r w:rsidR="00DC65D9" w:rsidRPr="001C41DB">
        <w:rPr>
          <w:rFonts w:ascii="Times New Roman" w:eastAsia="Arial Unicode MS" w:hAnsi="Times New Roman" w:cs="Times New Roman"/>
          <w:kern w:val="1"/>
          <w:sz w:val="22"/>
          <w:szCs w:val="22"/>
          <w:lang w:val="en-GB" w:bidi="ar-SA"/>
        </w:rPr>
        <w:t xml:space="preserve"> (Diekmann, 2014).</w:t>
      </w:r>
      <w:r w:rsidR="00445491" w:rsidRPr="001C41DB">
        <w:rPr>
          <w:rFonts w:ascii="Times New Roman" w:eastAsia="Arial Unicode MS" w:hAnsi="Times New Roman" w:cs="Times New Roman"/>
          <w:kern w:val="1"/>
          <w:sz w:val="22"/>
          <w:szCs w:val="22"/>
          <w:lang w:val="en-GB" w:bidi="ar-SA"/>
        </w:rPr>
        <w:t xml:space="preserve"> </w:t>
      </w:r>
      <w:r w:rsidR="00831FFC" w:rsidRPr="001C41DB">
        <w:rPr>
          <w:rFonts w:ascii="Times New Roman" w:eastAsia="Arial Unicode MS" w:hAnsi="Times New Roman" w:cs="Times New Roman"/>
          <w:kern w:val="1"/>
          <w:sz w:val="22"/>
          <w:szCs w:val="22"/>
          <w:lang w:val="en-GB" w:bidi="ar-SA"/>
        </w:rPr>
        <w:t>Third</w:t>
      </w:r>
      <w:r w:rsidR="002437D6" w:rsidRPr="001C41DB">
        <w:rPr>
          <w:rFonts w:ascii="Times New Roman" w:eastAsia="Arial Unicode MS" w:hAnsi="Times New Roman" w:cs="Times New Roman"/>
          <w:kern w:val="1"/>
          <w:sz w:val="22"/>
          <w:szCs w:val="22"/>
          <w:lang w:val="en-GB" w:bidi="ar-SA"/>
        </w:rPr>
        <w:t>ly</w:t>
      </w:r>
      <w:r w:rsidR="00397937" w:rsidRPr="001C41DB">
        <w:rPr>
          <w:rFonts w:ascii="Times New Roman" w:eastAsia="Arial Unicode MS" w:hAnsi="Times New Roman" w:cs="Times New Roman"/>
          <w:kern w:val="1"/>
          <w:sz w:val="22"/>
          <w:szCs w:val="22"/>
          <w:lang w:val="en-GB" w:bidi="ar-SA"/>
        </w:rPr>
        <w:t>, the access to benefits of the feed-in tariff is distributed uneven</w:t>
      </w:r>
      <w:r w:rsidR="009873DA" w:rsidRPr="001C41DB">
        <w:rPr>
          <w:rFonts w:ascii="Times New Roman" w:eastAsia="Arial Unicode MS" w:hAnsi="Times New Roman" w:cs="Times New Roman"/>
          <w:kern w:val="1"/>
          <w:sz w:val="22"/>
          <w:szCs w:val="22"/>
          <w:lang w:val="en-GB" w:bidi="ar-SA"/>
        </w:rPr>
        <w:t xml:space="preserve">ly </w:t>
      </w:r>
      <w:r w:rsidR="00831FFC" w:rsidRPr="001C41DB">
        <w:rPr>
          <w:rFonts w:ascii="Times New Roman" w:eastAsia="Arial Unicode MS" w:hAnsi="Times New Roman" w:cs="Times New Roman"/>
          <w:kern w:val="1"/>
          <w:sz w:val="22"/>
          <w:szCs w:val="22"/>
          <w:lang w:val="en-GB" w:bidi="ar-SA"/>
        </w:rPr>
        <w:t>between rural</w:t>
      </w:r>
      <w:r w:rsidR="009E4378" w:rsidRPr="001C41DB">
        <w:rPr>
          <w:rFonts w:ascii="Times New Roman" w:eastAsia="Arial Unicode MS" w:hAnsi="Times New Roman" w:cs="Times New Roman"/>
          <w:kern w:val="1"/>
          <w:sz w:val="22"/>
          <w:szCs w:val="22"/>
          <w:lang w:val="en-GB" w:bidi="ar-SA"/>
        </w:rPr>
        <w:t xml:space="preserve"> and </w:t>
      </w:r>
      <w:r w:rsidR="009873DA" w:rsidRPr="001C41DB">
        <w:rPr>
          <w:rFonts w:ascii="Times New Roman" w:eastAsia="Arial Unicode MS" w:hAnsi="Times New Roman" w:cs="Times New Roman"/>
          <w:kern w:val="1"/>
          <w:sz w:val="22"/>
          <w:szCs w:val="22"/>
          <w:lang w:val="en-GB" w:bidi="ar-SA"/>
        </w:rPr>
        <w:t>urban (poor)</w:t>
      </w:r>
      <w:r w:rsidR="00831FFC" w:rsidRPr="001C41DB">
        <w:rPr>
          <w:rFonts w:ascii="Times New Roman" w:eastAsia="Arial Unicode MS" w:hAnsi="Times New Roman" w:cs="Times New Roman"/>
          <w:kern w:val="1"/>
          <w:sz w:val="22"/>
          <w:szCs w:val="22"/>
          <w:lang w:val="en-GB" w:bidi="ar-SA"/>
        </w:rPr>
        <w:t xml:space="preserve"> population</w:t>
      </w:r>
      <w:r w:rsidR="009E4378" w:rsidRPr="001C41DB">
        <w:rPr>
          <w:rFonts w:ascii="Times New Roman" w:eastAsia="Arial Unicode MS" w:hAnsi="Times New Roman" w:cs="Times New Roman"/>
          <w:kern w:val="1"/>
          <w:sz w:val="22"/>
          <w:szCs w:val="22"/>
          <w:lang w:val="en-GB" w:bidi="ar-SA"/>
        </w:rPr>
        <w:t>.</w:t>
      </w:r>
      <w:r w:rsidR="009873DA" w:rsidRPr="001C41DB">
        <w:rPr>
          <w:rFonts w:ascii="Times New Roman" w:eastAsia="Arial Unicode MS" w:hAnsi="Times New Roman" w:cs="Times New Roman"/>
          <w:kern w:val="1"/>
          <w:sz w:val="22"/>
          <w:szCs w:val="22"/>
          <w:lang w:val="en-GB" w:bidi="ar-SA"/>
        </w:rPr>
        <w:t xml:space="preserve"> </w:t>
      </w:r>
      <w:r w:rsidR="009E4378" w:rsidRPr="001C41DB">
        <w:rPr>
          <w:rFonts w:ascii="Times New Roman" w:eastAsia="Arial Unicode MS" w:hAnsi="Times New Roman" w:cs="Times New Roman"/>
          <w:kern w:val="1"/>
          <w:sz w:val="22"/>
          <w:szCs w:val="22"/>
          <w:lang w:val="en-GB" w:bidi="ar-SA"/>
        </w:rPr>
        <w:t>Tenants in</w:t>
      </w:r>
      <w:r w:rsidR="00570C1E" w:rsidRPr="001C41DB">
        <w:rPr>
          <w:rFonts w:ascii="Times New Roman" w:eastAsia="Arial Unicode MS" w:hAnsi="Times New Roman" w:cs="Times New Roman"/>
          <w:kern w:val="1"/>
          <w:sz w:val="22"/>
          <w:szCs w:val="22"/>
          <w:lang w:val="en-GB" w:bidi="ar-SA"/>
        </w:rPr>
        <w:t xml:space="preserve"> poorer</w:t>
      </w:r>
      <w:r w:rsidR="009E4378" w:rsidRPr="001C41DB">
        <w:rPr>
          <w:rFonts w:ascii="Times New Roman" w:eastAsia="Arial Unicode MS" w:hAnsi="Times New Roman" w:cs="Times New Roman"/>
          <w:kern w:val="1"/>
          <w:sz w:val="22"/>
          <w:szCs w:val="22"/>
          <w:lang w:val="en-GB" w:bidi="ar-SA"/>
        </w:rPr>
        <w:t xml:space="preserve"> </w:t>
      </w:r>
      <w:r w:rsidR="00984633">
        <w:rPr>
          <w:rFonts w:ascii="Times New Roman" w:eastAsia="Arial Unicode MS" w:hAnsi="Times New Roman" w:cs="Times New Roman"/>
          <w:kern w:val="1"/>
          <w:sz w:val="22"/>
          <w:szCs w:val="22"/>
          <w:lang w:val="en-GB" w:bidi="ar-SA"/>
        </w:rPr>
        <w:t>suburban areas</w:t>
      </w:r>
      <w:r w:rsidR="009E4378" w:rsidRPr="001C41DB">
        <w:rPr>
          <w:rFonts w:ascii="Times New Roman" w:eastAsia="Arial Unicode MS" w:hAnsi="Times New Roman" w:cs="Times New Roman"/>
          <w:kern w:val="1"/>
          <w:sz w:val="22"/>
          <w:szCs w:val="22"/>
          <w:lang w:val="en-GB" w:bidi="ar-SA"/>
        </w:rPr>
        <w:t xml:space="preserve"> have very limited possibility to benefit from feed-in tariffs as they have no facilities to install renewable energy such a</w:t>
      </w:r>
      <w:r w:rsidR="00570C1E" w:rsidRPr="001C41DB">
        <w:rPr>
          <w:rFonts w:ascii="Times New Roman" w:eastAsia="Arial Unicode MS" w:hAnsi="Times New Roman" w:cs="Times New Roman"/>
          <w:kern w:val="1"/>
          <w:sz w:val="22"/>
          <w:szCs w:val="22"/>
          <w:lang w:val="en-GB" w:bidi="ar-SA"/>
        </w:rPr>
        <w:t>s</w:t>
      </w:r>
      <w:r w:rsidR="009E4378" w:rsidRPr="001C41DB">
        <w:rPr>
          <w:rFonts w:ascii="Times New Roman" w:eastAsia="Arial Unicode MS" w:hAnsi="Times New Roman" w:cs="Times New Roman"/>
          <w:kern w:val="1"/>
          <w:sz w:val="22"/>
          <w:szCs w:val="22"/>
          <w:lang w:val="en-GB" w:bidi="ar-SA"/>
        </w:rPr>
        <w:t xml:space="preserve"> photovoltaic. </w:t>
      </w:r>
      <w:r w:rsidR="002437D6" w:rsidRPr="001C41DB">
        <w:rPr>
          <w:rFonts w:ascii="Times New Roman" w:eastAsia="Arial Unicode MS" w:hAnsi="Times New Roman" w:cs="Times New Roman"/>
          <w:kern w:val="1"/>
          <w:sz w:val="22"/>
          <w:szCs w:val="22"/>
          <w:lang w:val="en-GB" w:bidi="ar-SA"/>
        </w:rPr>
        <w:t>Lastly</w:t>
      </w:r>
      <w:r w:rsidR="009E4378" w:rsidRPr="001C41DB">
        <w:rPr>
          <w:rFonts w:ascii="Times New Roman" w:eastAsia="Arial Unicode MS" w:hAnsi="Times New Roman" w:cs="Times New Roman"/>
          <w:kern w:val="1"/>
          <w:sz w:val="22"/>
          <w:szCs w:val="22"/>
          <w:lang w:val="en-GB" w:bidi="ar-SA"/>
        </w:rPr>
        <w:t xml:space="preserve">, many of </w:t>
      </w:r>
      <w:r w:rsidR="002437D6" w:rsidRPr="001C41DB">
        <w:rPr>
          <w:rFonts w:ascii="Times New Roman" w:eastAsia="Arial Unicode MS" w:hAnsi="Times New Roman" w:cs="Times New Roman"/>
          <w:kern w:val="1"/>
          <w:sz w:val="22"/>
          <w:szCs w:val="22"/>
          <w:lang w:val="en-GB" w:bidi="ar-SA"/>
        </w:rPr>
        <w:t xml:space="preserve">these tenants </w:t>
      </w:r>
      <w:r w:rsidR="009E4378" w:rsidRPr="001C41DB">
        <w:rPr>
          <w:rFonts w:ascii="Times New Roman" w:eastAsia="Arial Unicode MS" w:hAnsi="Times New Roman" w:cs="Times New Roman"/>
          <w:kern w:val="1"/>
          <w:sz w:val="22"/>
          <w:szCs w:val="22"/>
          <w:lang w:val="en-GB" w:bidi="ar-SA"/>
        </w:rPr>
        <w:t>are threatened by ecological renewal of neighbourhoods and energetic rehabilitation of buildings</w:t>
      </w:r>
      <w:r w:rsidR="00831FFC" w:rsidRPr="001C41DB">
        <w:rPr>
          <w:rFonts w:ascii="Times New Roman" w:eastAsia="Arial Unicode MS" w:hAnsi="Times New Roman" w:cs="Times New Roman"/>
          <w:kern w:val="1"/>
          <w:sz w:val="22"/>
          <w:szCs w:val="22"/>
          <w:lang w:val="en-GB" w:bidi="ar-SA"/>
        </w:rPr>
        <w:t>.</w:t>
      </w:r>
      <w:r w:rsidR="009E4378" w:rsidRPr="001C41DB">
        <w:rPr>
          <w:rFonts w:ascii="Times New Roman" w:eastAsia="Arial Unicode MS" w:hAnsi="Times New Roman" w:cs="Times New Roman"/>
          <w:kern w:val="1"/>
          <w:sz w:val="22"/>
          <w:szCs w:val="22"/>
          <w:lang w:val="en-GB" w:bidi="ar-SA"/>
        </w:rPr>
        <w:t xml:space="preserve"> </w:t>
      </w:r>
      <w:r w:rsidR="00831FFC" w:rsidRPr="001C41DB">
        <w:rPr>
          <w:rFonts w:ascii="Times New Roman" w:eastAsia="Arial Unicode MS" w:hAnsi="Times New Roman" w:cs="Times New Roman"/>
          <w:kern w:val="1"/>
          <w:sz w:val="22"/>
          <w:szCs w:val="22"/>
          <w:lang w:val="en-GB" w:bidi="ar-SA"/>
        </w:rPr>
        <w:t xml:space="preserve">This </w:t>
      </w:r>
      <w:r w:rsidR="009E4378" w:rsidRPr="001C41DB">
        <w:rPr>
          <w:rFonts w:ascii="Times New Roman" w:eastAsia="Arial Unicode MS" w:hAnsi="Times New Roman" w:cs="Times New Roman"/>
          <w:kern w:val="1"/>
          <w:sz w:val="22"/>
          <w:szCs w:val="22"/>
          <w:lang w:val="en-GB" w:bidi="ar-SA"/>
        </w:rPr>
        <w:t>lead</w:t>
      </w:r>
      <w:r w:rsidR="00831FFC" w:rsidRPr="001C41DB">
        <w:rPr>
          <w:rFonts w:ascii="Times New Roman" w:eastAsia="Arial Unicode MS" w:hAnsi="Times New Roman" w:cs="Times New Roman"/>
          <w:kern w:val="1"/>
          <w:sz w:val="22"/>
          <w:szCs w:val="22"/>
          <w:lang w:val="en-GB" w:bidi="ar-SA"/>
        </w:rPr>
        <w:t>s to additional rent increases and growing resistance against gentrification (Infrastructure 79, 80).</w:t>
      </w:r>
    </w:p>
    <w:p w14:paraId="0F0B7D38" w14:textId="77777777" w:rsidR="00A856BC" w:rsidRPr="001C41DB" w:rsidRDefault="00A856BC" w:rsidP="0073125E">
      <w:pPr>
        <w:jc w:val="both"/>
        <w:rPr>
          <w:rFonts w:ascii="Times New Roman" w:eastAsia="Arial Unicode MS" w:hAnsi="Times New Roman" w:cs="Times New Roman"/>
          <w:kern w:val="1"/>
          <w:sz w:val="22"/>
          <w:szCs w:val="22"/>
          <w:lang w:val="en-US" w:bidi="ar-SA"/>
        </w:rPr>
      </w:pPr>
    </w:p>
    <w:p w14:paraId="19116CDD" w14:textId="25B07EA5" w:rsidR="007D4AAB" w:rsidRDefault="0099246A" w:rsidP="0073125E">
      <w:pPr>
        <w:jc w:val="both"/>
        <w:rPr>
          <w:rFonts w:ascii="Times New Roman" w:eastAsia="Arial Unicode MS" w:hAnsi="Times New Roman" w:cs="Times New Roman"/>
          <w:kern w:val="1"/>
          <w:sz w:val="22"/>
          <w:szCs w:val="22"/>
          <w:lang w:val="en-GB" w:bidi="ar-SA"/>
        </w:rPr>
      </w:pPr>
      <w:r w:rsidRPr="001C41DB">
        <w:rPr>
          <w:rFonts w:ascii="Times New Roman" w:eastAsia="Arial Unicode MS" w:hAnsi="Times New Roman" w:cs="Times New Roman"/>
          <w:kern w:val="1"/>
          <w:sz w:val="22"/>
          <w:szCs w:val="22"/>
          <w:lang w:val="en-US" w:bidi="ar-SA"/>
        </w:rPr>
        <w:t>R</w:t>
      </w:r>
      <w:r w:rsidR="00C44CF2" w:rsidRPr="001C41DB">
        <w:rPr>
          <w:rFonts w:ascii="Times New Roman" w:eastAsia="Arial Unicode MS" w:hAnsi="Times New Roman" w:cs="Times New Roman"/>
          <w:kern w:val="1"/>
          <w:sz w:val="22"/>
          <w:szCs w:val="22"/>
          <w:lang w:val="en-US" w:bidi="ar-SA"/>
        </w:rPr>
        <w:t xml:space="preserve">enewable energy is predominantly produced in </w:t>
      </w:r>
      <w:r w:rsidR="00984633">
        <w:rPr>
          <w:rFonts w:ascii="Times New Roman" w:eastAsia="Arial Unicode MS" w:hAnsi="Times New Roman" w:cs="Times New Roman"/>
          <w:kern w:val="1"/>
          <w:sz w:val="22"/>
          <w:szCs w:val="22"/>
          <w:lang w:val="en-US" w:bidi="ar-SA"/>
        </w:rPr>
        <w:t xml:space="preserve">the </w:t>
      </w:r>
      <w:r w:rsidR="002437D6" w:rsidRPr="001C41DB">
        <w:rPr>
          <w:rFonts w:ascii="Times New Roman" w:eastAsia="Arial Unicode MS" w:hAnsi="Times New Roman" w:cs="Times New Roman"/>
          <w:kern w:val="1"/>
          <w:sz w:val="22"/>
          <w:szCs w:val="22"/>
          <w:lang w:val="en-US" w:bidi="ar-SA"/>
        </w:rPr>
        <w:t xml:space="preserve">rural </w:t>
      </w:r>
      <w:r w:rsidR="00C44CF2" w:rsidRPr="001C41DB">
        <w:rPr>
          <w:rFonts w:ascii="Times New Roman" w:eastAsia="Arial Unicode MS" w:hAnsi="Times New Roman" w:cs="Times New Roman"/>
          <w:kern w:val="1"/>
          <w:sz w:val="22"/>
          <w:szCs w:val="22"/>
          <w:lang w:val="en-US" w:bidi="ar-SA"/>
        </w:rPr>
        <w:t>wind</w:t>
      </w:r>
      <w:r w:rsidR="002437D6" w:rsidRPr="001C41DB">
        <w:rPr>
          <w:rFonts w:ascii="Times New Roman" w:eastAsia="Arial Unicode MS" w:hAnsi="Times New Roman" w:cs="Times New Roman"/>
          <w:kern w:val="1"/>
          <w:sz w:val="22"/>
          <w:szCs w:val="22"/>
          <w:lang w:val="en-US" w:bidi="ar-SA"/>
        </w:rPr>
        <w:t>-</w:t>
      </w:r>
      <w:r w:rsidR="00C44CF2" w:rsidRPr="001C41DB">
        <w:rPr>
          <w:rFonts w:ascii="Times New Roman" w:eastAsia="Arial Unicode MS" w:hAnsi="Times New Roman" w:cs="Times New Roman"/>
          <w:kern w:val="1"/>
          <w:sz w:val="22"/>
          <w:szCs w:val="22"/>
          <w:lang w:val="en-US" w:bidi="ar-SA"/>
        </w:rPr>
        <w:t xml:space="preserve">rich </w:t>
      </w:r>
      <w:r w:rsidR="002437D6" w:rsidRPr="001C41DB">
        <w:rPr>
          <w:rFonts w:ascii="Times New Roman" w:eastAsia="Arial Unicode MS" w:hAnsi="Times New Roman" w:cs="Times New Roman"/>
          <w:kern w:val="1"/>
          <w:sz w:val="22"/>
          <w:szCs w:val="22"/>
          <w:lang w:val="en-US" w:bidi="ar-SA"/>
        </w:rPr>
        <w:t xml:space="preserve">areas of </w:t>
      </w:r>
      <w:r w:rsidR="00C44CF2" w:rsidRPr="001C41DB">
        <w:rPr>
          <w:rFonts w:ascii="Times New Roman" w:eastAsia="Arial Unicode MS" w:hAnsi="Times New Roman" w:cs="Times New Roman"/>
          <w:kern w:val="1"/>
          <w:sz w:val="22"/>
          <w:szCs w:val="22"/>
          <w:lang w:val="en-US" w:bidi="ar-SA"/>
        </w:rPr>
        <w:t>North</w:t>
      </w:r>
      <w:r w:rsidR="00984633">
        <w:rPr>
          <w:rFonts w:ascii="Times New Roman" w:eastAsia="Arial Unicode MS" w:hAnsi="Times New Roman" w:cs="Times New Roman"/>
          <w:kern w:val="1"/>
          <w:sz w:val="22"/>
          <w:szCs w:val="22"/>
          <w:lang w:val="en-US" w:bidi="ar-SA"/>
        </w:rPr>
        <w:t>ern</w:t>
      </w:r>
      <w:r w:rsidR="00C44CF2" w:rsidRPr="001C41DB">
        <w:rPr>
          <w:rFonts w:ascii="Times New Roman" w:eastAsia="Arial Unicode MS" w:hAnsi="Times New Roman" w:cs="Times New Roman"/>
          <w:kern w:val="1"/>
          <w:sz w:val="22"/>
          <w:szCs w:val="22"/>
          <w:lang w:val="en-US" w:bidi="ar-SA"/>
        </w:rPr>
        <w:t xml:space="preserve"> Germany</w:t>
      </w:r>
      <w:r w:rsidR="002437D6" w:rsidRPr="001C41DB">
        <w:rPr>
          <w:rFonts w:ascii="Times New Roman" w:eastAsia="Arial Unicode MS" w:hAnsi="Times New Roman" w:cs="Times New Roman"/>
          <w:kern w:val="1"/>
          <w:sz w:val="22"/>
          <w:szCs w:val="22"/>
          <w:lang w:val="en-US" w:bidi="ar-SA"/>
        </w:rPr>
        <w:t>, while</w:t>
      </w:r>
      <w:r w:rsidR="00C44CF2" w:rsidRPr="001C41DB">
        <w:rPr>
          <w:rFonts w:ascii="Times New Roman" w:eastAsia="Arial Unicode MS" w:hAnsi="Times New Roman" w:cs="Times New Roman"/>
          <w:kern w:val="1"/>
          <w:sz w:val="22"/>
          <w:szCs w:val="22"/>
          <w:lang w:val="en-US" w:bidi="ar-SA"/>
        </w:rPr>
        <w:t xml:space="preserve"> energy </w:t>
      </w:r>
      <w:r w:rsidR="002437D6" w:rsidRPr="001C41DB">
        <w:rPr>
          <w:rFonts w:ascii="Times New Roman" w:eastAsia="Arial Unicode MS" w:hAnsi="Times New Roman" w:cs="Times New Roman"/>
          <w:kern w:val="1"/>
          <w:sz w:val="22"/>
          <w:szCs w:val="22"/>
          <w:lang w:val="en-US" w:bidi="ar-SA"/>
        </w:rPr>
        <w:t xml:space="preserve">usage </w:t>
      </w:r>
      <w:r w:rsidR="00C44CF2" w:rsidRPr="001C41DB">
        <w:rPr>
          <w:rFonts w:ascii="Times New Roman" w:eastAsia="Arial Unicode MS" w:hAnsi="Times New Roman" w:cs="Times New Roman"/>
          <w:kern w:val="1"/>
          <w:sz w:val="22"/>
          <w:szCs w:val="22"/>
          <w:lang w:val="en-US" w:bidi="ar-SA"/>
        </w:rPr>
        <w:t>is hig</w:t>
      </w:r>
      <w:r w:rsidRPr="001C41DB">
        <w:rPr>
          <w:rFonts w:ascii="Times New Roman" w:eastAsia="Arial Unicode MS" w:hAnsi="Times New Roman" w:cs="Times New Roman"/>
          <w:kern w:val="1"/>
          <w:sz w:val="22"/>
          <w:szCs w:val="22"/>
          <w:lang w:val="en-US" w:bidi="ar-SA"/>
        </w:rPr>
        <w:t>her in the industrialized South. That is why</w:t>
      </w:r>
      <w:r w:rsidR="00C44CF2" w:rsidRPr="001C41DB">
        <w:rPr>
          <w:rFonts w:ascii="Times New Roman" w:eastAsia="Arial Unicode MS" w:hAnsi="Times New Roman" w:cs="Times New Roman"/>
          <w:kern w:val="1"/>
          <w:sz w:val="22"/>
          <w:szCs w:val="22"/>
          <w:lang w:val="en-US" w:bidi="ar-SA"/>
        </w:rPr>
        <w:t xml:space="preserve"> </w:t>
      </w:r>
      <w:r w:rsidR="007F40C0" w:rsidRPr="001C41DB">
        <w:rPr>
          <w:rFonts w:ascii="Times New Roman" w:eastAsia="Arial Unicode MS" w:hAnsi="Times New Roman" w:cs="Times New Roman"/>
          <w:kern w:val="1"/>
          <w:sz w:val="22"/>
          <w:szCs w:val="22"/>
          <w:lang w:val="en-US" w:bidi="ar-SA"/>
        </w:rPr>
        <w:t>network providers</w:t>
      </w:r>
      <w:r w:rsidR="00C44CF2" w:rsidRPr="001C41DB">
        <w:rPr>
          <w:rFonts w:ascii="Times New Roman" w:eastAsia="Arial Unicode MS" w:hAnsi="Times New Roman" w:cs="Times New Roman"/>
          <w:kern w:val="1"/>
          <w:sz w:val="22"/>
          <w:szCs w:val="22"/>
          <w:lang w:val="en-US" w:bidi="ar-SA"/>
        </w:rPr>
        <w:t xml:space="preserve"> </w:t>
      </w:r>
      <w:r w:rsidR="00D85871" w:rsidRPr="001C41DB">
        <w:rPr>
          <w:rFonts w:ascii="Times New Roman" w:eastAsia="Arial Unicode MS" w:hAnsi="Times New Roman" w:cs="Times New Roman"/>
          <w:kern w:val="1"/>
          <w:sz w:val="22"/>
          <w:szCs w:val="22"/>
          <w:lang w:val="en-US" w:bidi="ar-SA"/>
        </w:rPr>
        <w:t xml:space="preserve">and policy makers </w:t>
      </w:r>
      <w:r w:rsidR="00C44CF2" w:rsidRPr="001C41DB">
        <w:rPr>
          <w:rFonts w:ascii="Times New Roman" w:eastAsia="Arial Unicode MS" w:hAnsi="Times New Roman" w:cs="Times New Roman"/>
          <w:kern w:val="1"/>
          <w:sz w:val="22"/>
          <w:szCs w:val="22"/>
          <w:lang w:val="en-US" w:bidi="ar-SA"/>
        </w:rPr>
        <w:t xml:space="preserve">have proposed new </w:t>
      </w:r>
      <w:r w:rsidR="00C44CF2" w:rsidRPr="001C41DB">
        <w:rPr>
          <w:rFonts w:ascii="Times New Roman" w:eastAsia="Arial Unicode MS" w:hAnsi="Times New Roman" w:cs="Times New Roman"/>
          <w:kern w:val="1"/>
          <w:sz w:val="22"/>
          <w:szCs w:val="22"/>
          <w:lang w:val="en-GB" w:bidi="ar-SA"/>
        </w:rPr>
        <w:t>high voltage energy power lines</w:t>
      </w:r>
      <w:r w:rsidR="002437D6" w:rsidRPr="001C41DB">
        <w:rPr>
          <w:rFonts w:ascii="Times New Roman" w:eastAsia="Arial Unicode MS" w:hAnsi="Times New Roman" w:cs="Times New Roman"/>
          <w:kern w:val="1"/>
          <w:sz w:val="22"/>
          <w:szCs w:val="22"/>
          <w:lang w:val="en-GB" w:bidi="ar-SA"/>
        </w:rPr>
        <w:t>, provoking protests and resistance in</w:t>
      </w:r>
      <w:r w:rsidR="00F71FFC" w:rsidRPr="001C41DB">
        <w:rPr>
          <w:rFonts w:ascii="Times New Roman" w:eastAsia="Arial Unicode MS" w:hAnsi="Times New Roman" w:cs="Times New Roman"/>
          <w:kern w:val="1"/>
          <w:sz w:val="22"/>
          <w:szCs w:val="22"/>
          <w:lang w:val="en-GB" w:bidi="ar-SA"/>
        </w:rPr>
        <w:t xml:space="preserve"> the middle</w:t>
      </w:r>
      <w:r w:rsidR="002437D6" w:rsidRPr="001C41DB">
        <w:rPr>
          <w:rFonts w:ascii="Times New Roman" w:eastAsia="Arial Unicode MS" w:hAnsi="Times New Roman" w:cs="Times New Roman"/>
          <w:kern w:val="1"/>
          <w:sz w:val="22"/>
          <w:szCs w:val="22"/>
          <w:lang w:val="en-GB" w:bidi="ar-SA"/>
        </w:rPr>
        <w:t xml:space="preserve"> </w:t>
      </w:r>
      <w:r w:rsidR="00F71FFC" w:rsidRPr="001C41DB">
        <w:rPr>
          <w:rFonts w:ascii="Times New Roman" w:eastAsia="Arial Unicode MS" w:hAnsi="Times New Roman" w:cs="Times New Roman"/>
          <w:kern w:val="1"/>
          <w:sz w:val="22"/>
          <w:szCs w:val="22"/>
          <w:lang w:val="en-GB" w:bidi="ar-SA"/>
        </w:rPr>
        <w:t xml:space="preserve">(Thuringia) and </w:t>
      </w:r>
      <w:r w:rsidR="002437D6" w:rsidRPr="001C41DB">
        <w:rPr>
          <w:rFonts w:ascii="Times New Roman" w:eastAsia="Arial Unicode MS" w:hAnsi="Times New Roman" w:cs="Times New Roman"/>
          <w:kern w:val="1"/>
          <w:sz w:val="22"/>
          <w:szCs w:val="22"/>
          <w:lang w:val="en-GB" w:bidi="ar-SA"/>
        </w:rPr>
        <w:t>s</w:t>
      </w:r>
      <w:r w:rsidR="00F71FFC" w:rsidRPr="001C41DB">
        <w:rPr>
          <w:rFonts w:ascii="Times New Roman" w:eastAsia="Arial Unicode MS" w:hAnsi="Times New Roman" w:cs="Times New Roman"/>
          <w:kern w:val="1"/>
          <w:sz w:val="22"/>
          <w:szCs w:val="22"/>
          <w:lang w:val="en-GB" w:bidi="ar-SA"/>
        </w:rPr>
        <w:t xml:space="preserve">outh (Bavaria) </w:t>
      </w:r>
      <w:r w:rsidR="002437D6" w:rsidRPr="001C41DB">
        <w:rPr>
          <w:rFonts w:ascii="Times New Roman" w:eastAsia="Arial Unicode MS" w:hAnsi="Times New Roman" w:cs="Times New Roman"/>
          <w:kern w:val="1"/>
          <w:sz w:val="22"/>
          <w:szCs w:val="22"/>
          <w:lang w:val="en-GB" w:bidi="ar-SA"/>
        </w:rPr>
        <w:t xml:space="preserve">of the country </w:t>
      </w:r>
      <w:r w:rsidR="00F71FFC" w:rsidRPr="001C41DB">
        <w:rPr>
          <w:rFonts w:ascii="Times New Roman" w:eastAsia="Arial Unicode MS" w:hAnsi="Times New Roman" w:cs="Times New Roman"/>
          <w:kern w:val="1"/>
          <w:sz w:val="22"/>
          <w:szCs w:val="22"/>
          <w:lang w:val="en-GB" w:bidi="ar-SA"/>
        </w:rPr>
        <w:t>(Biodiversity Conservation, 5, 6</w:t>
      </w:r>
      <w:r w:rsidR="003E2B89" w:rsidRPr="001C41DB">
        <w:rPr>
          <w:rFonts w:ascii="Times New Roman" w:eastAsia="Arial Unicode MS" w:hAnsi="Times New Roman" w:cs="Times New Roman"/>
          <w:kern w:val="1"/>
          <w:sz w:val="22"/>
          <w:szCs w:val="22"/>
          <w:lang w:val="en-GB" w:bidi="ar-SA"/>
        </w:rPr>
        <w:t>; Infrastructure 84</w:t>
      </w:r>
      <w:r w:rsidR="00F71FFC" w:rsidRPr="001C41DB">
        <w:rPr>
          <w:rFonts w:ascii="Times New Roman" w:eastAsia="Arial Unicode MS" w:hAnsi="Times New Roman" w:cs="Times New Roman"/>
          <w:kern w:val="1"/>
          <w:sz w:val="22"/>
          <w:szCs w:val="22"/>
          <w:lang w:val="en-GB" w:bidi="ar-SA"/>
        </w:rPr>
        <w:t>). Environmental NGO’s, citizens’ initiatives and other stakeholders criticize these large infrastructure projects</w:t>
      </w:r>
      <w:r w:rsidR="00984633">
        <w:rPr>
          <w:rFonts w:ascii="Times New Roman" w:eastAsia="Arial Unicode MS" w:hAnsi="Times New Roman" w:cs="Times New Roman"/>
          <w:kern w:val="1"/>
          <w:sz w:val="22"/>
          <w:szCs w:val="22"/>
          <w:lang w:val="en-GB" w:bidi="ar-SA"/>
        </w:rPr>
        <w:t xml:space="preserve">, concerned about the </w:t>
      </w:r>
      <w:r w:rsidR="003E2B89" w:rsidRPr="001C41DB">
        <w:rPr>
          <w:rFonts w:ascii="Times New Roman" w:eastAsia="Arial Unicode MS" w:hAnsi="Times New Roman" w:cs="Times New Roman"/>
          <w:kern w:val="1"/>
          <w:sz w:val="22"/>
          <w:szCs w:val="22"/>
          <w:lang w:val="en-GB" w:bidi="ar-SA"/>
        </w:rPr>
        <w:t>effects of electrical and electromagnetic fields to human health</w:t>
      </w:r>
      <w:r w:rsidR="00D85871" w:rsidRPr="001C41DB">
        <w:rPr>
          <w:rFonts w:ascii="Times New Roman" w:eastAsia="Arial Unicode MS" w:hAnsi="Times New Roman" w:cs="Times New Roman"/>
          <w:kern w:val="1"/>
          <w:sz w:val="22"/>
          <w:szCs w:val="22"/>
          <w:lang w:val="en-GB" w:bidi="ar-SA"/>
        </w:rPr>
        <w:t xml:space="preserve"> and protection of nature and landscapes</w:t>
      </w:r>
      <w:r w:rsidR="00F71FFC" w:rsidRPr="001C41DB">
        <w:rPr>
          <w:rFonts w:ascii="Times New Roman" w:eastAsia="Arial Unicode MS" w:hAnsi="Times New Roman" w:cs="Times New Roman"/>
          <w:kern w:val="1"/>
          <w:sz w:val="22"/>
          <w:szCs w:val="22"/>
          <w:lang w:val="en-GB" w:bidi="ar-SA"/>
        </w:rPr>
        <w:t xml:space="preserve">. </w:t>
      </w:r>
      <w:r w:rsidR="00F022A7" w:rsidRPr="001C41DB">
        <w:rPr>
          <w:rFonts w:ascii="Times New Roman" w:eastAsia="Arial Unicode MS" w:hAnsi="Times New Roman" w:cs="Times New Roman"/>
          <w:kern w:val="1"/>
          <w:sz w:val="22"/>
          <w:szCs w:val="22"/>
          <w:lang w:val="en-GB" w:bidi="ar-SA"/>
        </w:rPr>
        <w:t xml:space="preserve">Furthermore environmental justice organisations argue that </w:t>
      </w:r>
      <w:r w:rsidR="00984633">
        <w:rPr>
          <w:rFonts w:ascii="Times New Roman" w:eastAsia="Arial Unicode MS" w:hAnsi="Times New Roman" w:cs="Times New Roman"/>
          <w:kern w:val="1"/>
          <w:sz w:val="22"/>
          <w:szCs w:val="22"/>
          <w:lang w:val="en-GB" w:bidi="ar-SA"/>
        </w:rPr>
        <w:t>energy</w:t>
      </w:r>
      <w:r w:rsidR="00F022A7" w:rsidRPr="001C41DB">
        <w:rPr>
          <w:rFonts w:ascii="Times New Roman" w:eastAsia="Arial Unicode MS" w:hAnsi="Times New Roman" w:cs="Times New Roman"/>
          <w:kern w:val="1"/>
          <w:sz w:val="22"/>
          <w:szCs w:val="22"/>
          <w:lang w:val="en-GB" w:bidi="ar-SA"/>
        </w:rPr>
        <w:t xml:space="preserve"> grid should </w:t>
      </w:r>
      <w:r w:rsidR="00984633">
        <w:rPr>
          <w:rFonts w:ascii="Times New Roman" w:eastAsia="Arial Unicode MS" w:hAnsi="Times New Roman" w:cs="Times New Roman"/>
          <w:kern w:val="1"/>
          <w:sz w:val="22"/>
          <w:szCs w:val="22"/>
          <w:lang w:val="en-GB" w:bidi="ar-SA"/>
        </w:rPr>
        <w:t>be expanded and developed according to the expansion</w:t>
      </w:r>
      <w:r w:rsidR="00F022A7" w:rsidRPr="001C41DB">
        <w:rPr>
          <w:rFonts w:ascii="Times New Roman" w:eastAsia="Arial Unicode MS" w:hAnsi="Times New Roman" w:cs="Times New Roman"/>
          <w:kern w:val="1"/>
          <w:sz w:val="22"/>
          <w:szCs w:val="22"/>
          <w:lang w:val="en-GB" w:bidi="ar-SA"/>
        </w:rPr>
        <w:t xml:space="preserve"> of renewable energie</w:t>
      </w:r>
      <w:r w:rsidR="00984633">
        <w:rPr>
          <w:rFonts w:ascii="Times New Roman" w:eastAsia="Arial Unicode MS" w:hAnsi="Times New Roman" w:cs="Times New Roman"/>
          <w:kern w:val="1"/>
          <w:sz w:val="22"/>
          <w:szCs w:val="22"/>
          <w:lang w:val="en-GB" w:bidi="ar-SA"/>
        </w:rPr>
        <w:t xml:space="preserve">s, </w:t>
      </w:r>
      <w:r w:rsidR="00F022A7" w:rsidRPr="001C41DB">
        <w:rPr>
          <w:rFonts w:ascii="Times New Roman" w:eastAsia="Arial Unicode MS" w:hAnsi="Times New Roman" w:cs="Times New Roman"/>
          <w:kern w:val="1"/>
          <w:sz w:val="22"/>
          <w:szCs w:val="22"/>
          <w:lang w:val="en-GB" w:bidi="ar-SA"/>
        </w:rPr>
        <w:t>and not the other way around. Similarly</w:t>
      </w:r>
      <w:r w:rsidR="00C741B3" w:rsidRPr="001C41DB">
        <w:rPr>
          <w:rFonts w:ascii="Times New Roman" w:eastAsia="Arial Unicode MS" w:hAnsi="Times New Roman" w:cs="Times New Roman"/>
          <w:kern w:val="1"/>
          <w:sz w:val="22"/>
          <w:szCs w:val="22"/>
          <w:lang w:val="en-GB" w:bidi="ar-SA"/>
        </w:rPr>
        <w:t>,</w:t>
      </w:r>
      <w:r w:rsidR="00F022A7" w:rsidRPr="001C41DB">
        <w:rPr>
          <w:rFonts w:ascii="Times New Roman" w:eastAsia="Arial Unicode MS" w:hAnsi="Times New Roman" w:cs="Times New Roman"/>
          <w:kern w:val="1"/>
          <w:sz w:val="22"/>
          <w:szCs w:val="22"/>
          <w:lang w:val="en-GB" w:bidi="ar-SA"/>
        </w:rPr>
        <w:t xml:space="preserve"> </w:t>
      </w:r>
      <w:r w:rsidR="00C741B3" w:rsidRPr="001C41DB">
        <w:rPr>
          <w:rFonts w:ascii="Times New Roman" w:eastAsia="Arial Unicode MS" w:hAnsi="Times New Roman" w:cs="Times New Roman"/>
          <w:kern w:val="1"/>
          <w:sz w:val="22"/>
          <w:szCs w:val="22"/>
          <w:lang w:val="en-GB" w:bidi="ar-SA"/>
        </w:rPr>
        <w:t>pumped storage power plants had been</w:t>
      </w:r>
      <w:r w:rsidR="00F022A7" w:rsidRPr="001C41DB">
        <w:rPr>
          <w:rFonts w:ascii="Times New Roman" w:eastAsia="Arial Unicode MS" w:hAnsi="Times New Roman" w:cs="Times New Roman"/>
          <w:kern w:val="1"/>
          <w:sz w:val="22"/>
          <w:szCs w:val="22"/>
          <w:lang w:val="en-GB" w:bidi="ar-SA"/>
        </w:rPr>
        <w:t xml:space="preserve"> proposed </w:t>
      </w:r>
      <w:r w:rsidR="002D308B" w:rsidRPr="001C41DB">
        <w:rPr>
          <w:rFonts w:ascii="Times New Roman" w:eastAsia="Arial Unicode MS" w:hAnsi="Times New Roman" w:cs="Times New Roman"/>
          <w:kern w:val="1"/>
          <w:sz w:val="22"/>
          <w:szCs w:val="22"/>
          <w:lang w:val="en-GB" w:bidi="ar-SA"/>
        </w:rPr>
        <w:t xml:space="preserve">in </w:t>
      </w:r>
      <w:r w:rsidR="003E62EB" w:rsidRPr="001C41DB">
        <w:rPr>
          <w:rFonts w:ascii="Times New Roman" w:eastAsia="Arial Unicode MS" w:hAnsi="Times New Roman" w:cs="Times New Roman"/>
          <w:kern w:val="1"/>
          <w:sz w:val="22"/>
          <w:szCs w:val="22"/>
          <w:lang w:val="en-GB" w:bidi="ar-SA"/>
        </w:rPr>
        <w:t>Thuringia, Baden-Württemberg, and Bavaria</w:t>
      </w:r>
      <w:r w:rsidR="0015757E" w:rsidRPr="001C41DB">
        <w:rPr>
          <w:rFonts w:ascii="Times New Roman" w:eastAsia="Arial Unicode MS" w:hAnsi="Times New Roman" w:cs="Times New Roman"/>
          <w:kern w:val="1"/>
          <w:sz w:val="22"/>
          <w:szCs w:val="22"/>
          <w:lang w:val="en-GB" w:bidi="ar-SA"/>
        </w:rPr>
        <w:t xml:space="preserve"> and faced resistance from Citizens’</w:t>
      </w:r>
      <w:r w:rsidR="00E35CA6" w:rsidRPr="001C41DB">
        <w:rPr>
          <w:rFonts w:ascii="Times New Roman" w:eastAsia="Arial Unicode MS" w:hAnsi="Times New Roman" w:cs="Times New Roman"/>
          <w:kern w:val="1"/>
          <w:sz w:val="22"/>
          <w:szCs w:val="22"/>
          <w:lang w:val="en-GB" w:bidi="ar-SA"/>
        </w:rPr>
        <w:t xml:space="preserve"> Initiatives and the local Green Party representatives</w:t>
      </w:r>
      <w:r w:rsidR="003E62EB" w:rsidRPr="001C41DB">
        <w:rPr>
          <w:rFonts w:ascii="Times New Roman" w:eastAsia="Arial Unicode MS" w:hAnsi="Times New Roman" w:cs="Times New Roman"/>
          <w:kern w:val="1"/>
          <w:sz w:val="22"/>
          <w:szCs w:val="22"/>
          <w:lang w:val="en-GB" w:bidi="ar-SA"/>
        </w:rPr>
        <w:t xml:space="preserve"> (Biodiversity Conservation, 7-10</w:t>
      </w:r>
      <w:r w:rsidR="002D308B" w:rsidRPr="001C41DB">
        <w:rPr>
          <w:rFonts w:ascii="Times New Roman" w:eastAsia="Arial Unicode MS" w:hAnsi="Times New Roman" w:cs="Times New Roman"/>
          <w:kern w:val="1"/>
          <w:sz w:val="22"/>
          <w:szCs w:val="22"/>
          <w:lang w:val="en-GB" w:bidi="ar-SA"/>
        </w:rPr>
        <w:t xml:space="preserve">). This type of hydroelectric storage is considered to be necessary for the energy transition </w:t>
      </w:r>
      <w:r w:rsidR="00984633">
        <w:rPr>
          <w:rFonts w:ascii="Times New Roman" w:eastAsia="Arial Unicode MS" w:hAnsi="Times New Roman" w:cs="Times New Roman"/>
          <w:kern w:val="1"/>
          <w:sz w:val="22"/>
          <w:szCs w:val="22"/>
          <w:lang w:val="en-GB" w:bidi="ar-SA"/>
        </w:rPr>
        <w:t>in times when</w:t>
      </w:r>
      <w:r w:rsidR="002D308B" w:rsidRPr="001C41DB">
        <w:rPr>
          <w:rFonts w:ascii="Times New Roman" w:eastAsia="Arial Unicode MS" w:hAnsi="Times New Roman" w:cs="Times New Roman"/>
          <w:kern w:val="1"/>
          <w:sz w:val="22"/>
          <w:szCs w:val="22"/>
          <w:lang w:val="en-GB" w:bidi="ar-SA"/>
        </w:rPr>
        <w:t xml:space="preserve"> supply of renewable </w:t>
      </w:r>
      <w:r w:rsidR="00984633">
        <w:rPr>
          <w:rFonts w:ascii="Times New Roman" w:eastAsia="Arial Unicode MS" w:hAnsi="Times New Roman" w:cs="Times New Roman"/>
          <w:kern w:val="1"/>
          <w:sz w:val="22"/>
          <w:szCs w:val="22"/>
          <w:lang w:val="en-GB" w:bidi="ar-SA"/>
        </w:rPr>
        <w:t>energy from</w:t>
      </w:r>
      <w:r w:rsidR="002D308B" w:rsidRPr="001C41DB">
        <w:rPr>
          <w:rFonts w:ascii="Times New Roman" w:eastAsia="Arial Unicode MS" w:hAnsi="Times New Roman" w:cs="Times New Roman"/>
          <w:kern w:val="1"/>
          <w:sz w:val="22"/>
          <w:szCs w:val="22"/>
          <w:lang w:val="en-GB" w:bidi="ar-SA"/>
        </w:rPr>
        <w:t xml:space="preserve"> sunlight and wind</w:t>
      </w:r>
      <w:r w:rsidR="00984633">
        <w:rPr>
          <w:rFonts w:ascii="Times New Roman" w:eastAsia="Arial Unicode MS" w:hAnsi="Times New Roman" w:cs="Times New Roman"/>
          <w:kern w:val="1"/>
          <w:sz w:val="22"/>
          <w:szCs w:val="22"/>
          <w:lang w:val="en-GB" w:bidi="ar-SA"/>
        </w:rPr>
        <w:t xml:space="preserve"> is reduced</w:t>
      </w:r>
      <w:r w:rsidR="002D308B" w:rsidRPr="001C41DB">
        <w:rPr>
          <w:rFonts w:ascii="Times New Roman" w:eastAsia="Arial Unicode MS" w:hAnsi="Times New Roman" w:cs="Times New Roman"/>
          <w:kern w:val="1"/>
          <w:sz w:val="22"/>
          <w:szCs w:val="22"/>
          <w:lang w:val="en-GB" w:bidi="ar-SA"/>
        </w:rPr>
        <w:t>.</w:t>
      </w:r>
      <w:r w:rsidR="007D4AAB" w:rsidRPr="001C41DB">
        <w:rPr>
          <w:rFonts w:ascii="Times New Roman" w:eastAsia="Arial Unicode MS" w:hAnsi="Times New Roman" w:cs="Times New Roman"/>
          <w:kern w:val="1"/>
          <w:sz w:val="22"/>
          <w:szCs w:val="22"/>
          <w:lang w:val="en-GB" w:bidi="ar-SA"/>
        </w:rPr>
        <w:t xml:space="preserve"> </w:t>
      </w:r>
      <w:r w:rsidR="00984633">
        <w:rPr>
          <w:rFonts w:ascii="Times New Roman" w:eastAsia="Arial Unicode MS" w:hAnsi="Times New Roman" w:cs="Times New Roman"/>
          <w:kern w:val="1"/>
          <w:sz w:val="22"/>
          <w:szCs w:val="22"/>
          <w:lang w:val="en-GB" w:bidi="ar-SA"/>
        </w:rPr>
        <w:t>H</w:t>
      </w:r>
      <w:r w:rsidR="00F71FFC" w:rsidRPr="001C41DB">
        <w:rPr>
          <w:rFonts w:ascii="Times New Roman" w:eastAsia="Arial Unicode MS" w:hAnsi="Times New Roman" w:cs="Times New Roman"/>
          <w:kern w:val="1"/>
          <w:sz w:val="22"/>
          <w:szCs w:val="22"/>
          <w:lang w:val="en-GB" w:bidi="ar-SA"/>
        </w:rPr>
        <w:t xml:space="preserve">igh voltage </w:t>
      </w:r>
      <w:r w:rsidR="00E35CA6" w:rsidRPr="001C41DB">
        <w:rPr>
          <w:rFonts w:ascii="Times New Roman" w:eastAsia="Arial Unicode MS" w:hAnsi="Times New Roman" w:cs="Times New Roman"/>
          <w:kern w:val="1"/>
          <w:sz w:val="22"/>
          <w:szCs w:val="22"/>
          <w:lang w:val="en-GB" w:bidi="ar-SA"/>
        </w:rPr>
        <w:t>energy power lines, and p</w:t>
      </w:r>
      <w:r w:rsidR="00F71FFC" w:rsidRPr="001C41DB">
        <w:rPr>
          <w:rFonts w:ascii="Times New Roman" w:eastAsia="Arial Unicode MS" w:hAnsi="Times New Roman" w:cs="Times New Roman"/>
          <w:kern w:val="1"/>
          <w:sz w:val="22"/>
          <w:szCs w:val="22"/>
          <w:lang w:val="en-GB" w:bidi="ar-SA"/>
        </w:rPr>
        <w:t xml:space="preserve">umped storage power plants show a typical pattern of </w:t>
      </w:r>
      <w:r w:rsidR="00E35CA6" w:rsidRPr="001C41DB">
        <w:rPr>
          <w:rFonts w:ascii="Times New Roman" w:eastAsia="Arial Unicode MS" w:hAnsi="Times New Roman" w:cs="Times New Roman"/>
          <w:kern w:val="1"/>
          <w:sz w:val="22"/>
          <w:szCs w:val="22"/>
          <w:lang w:val="en-GB" w:bidi="ar-SA"/>
        </w:rPr>
        <w:t xml:space="preserve">German policymaking </w:t>
      </w:r>
      <w:r w:rsidR="00984633">
        <w:rPr>
          <w:rFonts w:ascii="Times New Roman" w:eastAsia="Arial Unicode MS" w:hAnsi="Times New Roman" w:cs="Times New Roman"/>
          <w:kern w:val="1"/>
          <w:sz w:val="22"/>
          <w:szCs w:val="22"/>
          <w:lang w:val="en-GB" w:bidi="ar-SA"/>
        </w:rPr>
        <w:t>towards the so called “</w:t>
      </w:r>
      <w:r w:rsidR="00F71FFC" w:rsidRPr="001C41DB">
        <w:rPr>
          <w:rFonts w:ascii="Times New Roman" w:eastAsia="Arial Unicode MS" w:hAnsi="Times New Roman" w:cs="Times New Roman"/>
          <w:kern w:val="1"/>
          <w:sz w:val="22"/>
          <w:szCs w:val="22"/>
          <w:lang w:val="en-GB" w:bidi="ar-SA"/>
        </w:rPr>
        <w:t>Green Economy</w:t>
      </w:r>
      <w:r w:rsidR="00984633">
        <w:rPr>
          <w:rFonts w:ascii="Times New Roman" w:eastAsia="Arial Unicode MS" w:hAnsi="Times New Roman" w:cs="Times New Roman"/>
          <w:kern w:val="1"/>
          <w:sz w:val="22"/>
          <w:szCs w:val="22"/>
          <w:lang w:val="en-GB" w:bidi="ar-SA"/>
        </w:rPr>
        <w:t>”</w:t>
      </w:r>
      <w:r w:rsidR="00F71FFC" w:rsidRPr="001C41DB">
        <w:rPr>
          <w:rFonts w:ascii="Times New Roman" w:eastAsia="Arial Unicode MS" w:hAnsi="Times New Roman" w:cs="Times New Roman"/>
          <w:kern w:val="1"/>
          <w:sz w:val="22"/>
          <w:szCs w:val="22"/>
          <w:lang w:val="en-GB" w:bidi="ar-SA"/>
        </w:rPr>
        <w:t xml:space="preserve">. It seems that </w:t>
      </w:r>
      <w:r w:rsidR="000C6147" w:rsidRPr="001C41DB">
        <w:rPr>
          <w:rFonts w:ascii="Times New Roman" w:eastAsia="Arial Unicode MS" w:hAnsi="Times New Roman" w:cs="Times New Roman"/>
          <w:kern w:val="1"/>
          <w:sz w:val="22"/>
          <w:szCs w:val="22"/>
          <w:lang w:val="en-GB" w:bidi="ar-SA"/>
        </w:rPr>
        <w:t xml:space="preserve">there is a </w:t>
      </w:r>
      <w:r w:rsidR="007D4AAB" w:rsidRPr="001C41DB">
        <w:rPr>
          <w:rFonts w:ascii="Times New Roman" w:eastAsia="Arial Unicode MS" w:hAnsi="Times New Roman" w:cs="Times New Roman"/>
          <w:kern w:val="1"/>
          <w:sz w:val="22"/>
          <w:szCs w:val="22"/>
          <w:lang w:val="en-GB" w:bidi="ar-SA"/>
        </w:rPr>
        <w:t>unilateral f</w:t>
      </w:r>
      <w:r w:rsidR="000C6147" w:rsidRPr="001C41DB">
        <w:rPr>
          <w:rFonts w:ascii="Times New Roman" w:eastAsia="Arial Unicode MS" w:hAnsi="Times New Roman" w:cs="Times New Roman"/>
          <w:kern w:val="1"/>
          <w:sz w:val="22"/>
          <w:szCs w:val="22"/>
          <w:lang w:val="en-GB" w:bidi="ar-SA"/>
        </w:rPr>
        <w:t xml:space="preserve">ocus on “Green Growth” </w:t>
      </w:r>
      <w:r w:rsidR="007D4AAB" w:rsidRPr="001C41DB">
        <w:rPr>
          <w:rFonts w:ascii="Times New Roman" w:eastAsia="Arial Unicode MS" w:hAnsi="Times New Roman" w:cs="Times New Roman"/>
          <w:kern w:val="1"/>
          <w:sz w:val="22"/>
          <w:szCs w:val="22"/>
          <w:lang w:val="en-GB" w:bidi="ar-SA"/>
        </w:rPr>
        <w:t xml:space="preserve">by development of clean technology, its implementation and exports. </w:t>
      </w:r>
      <w:r w:rsidR="006E0AF2">
        <w:rPr>
          <w:rFonts w:ascii="Times New Roman" w:eastAsia="Arial Unicode MS" w:hAnsi="Times New Roman" w:cs="Times New Roman"/>
          <w:kern w:val="1"/>
          <w:sz w:val="22"/>
          <w:szCs w:val="22"/>
          <w:lang w:val="en-GB" w:bidi="ar-SA"/>
        </w:rPr>
        <w:t>Local residents</w:t>
      </w:r>
      <w:r w:rsidR="007D4AAB" w:rsidRPr="001C41DB">
        <w:rPr>
          <w:rFonts w:ascii="Times New Roman" w:eastAsia="Arial Unicode MS" w:hAnsi="Times New Roman" w:cs="Times New Roman"/>
          <w:kern w:val="1"/>
          <w:sz w:val="22"/>
          <w:szCs w:val="22"/>
          <w:lang w:val="en-GB" w:bidi="ar-SA"/>
        </w:rPr>
        <w:t xml:space="preserve"> and environmental justice organizations are questioning this approach and </w:t>
      </w:r>
      <w:r w:rsidR="007D4AAB" w:rsidRPr="001C41DB">
        <w:rPr>
          <w:rFonts w:ascii="Times New Roman" w:eastAsia="Arial Unicode MS" w:hAnsi="Times New Roman" w:cs="Times New Roman"/>
          <w:kern w:val="1"/>
          <w:sz w:val="22"/>
          <w:szCs w:val="22"/>
          <w:lang w:val="en-GB" w:bidi="ar-SA"/>
        </w:rPr>
        <w:lastRenderedPageBreak/>
        <w:t xml:space="preserve">highlight that many of these technical solutions are </w:t>
      </w:r>
      <w:r w:rsidR="00FE56FB" w:rsidRPr="001C41DB">
        <w:rPr>
          <w:rFonts w:ascii="Times New Roman" w:eastAsia="Arial Unicode MS" w:hAnsi="Times New Roman" w:cs="Times New Roman"/>
          <w:kern w:val="1"/>
          <w:sz w:val="22"/>
          <w:szCs w:val="22"/>
          <w:lang w:val="en-GB" w:bidi="ar-SA"/>
        </w:rPr>
        <w:t xml:space="preserve">actually </w:t>
      </w:r>
      <w:r w:rsidR="007D4AAB" w:rsidRPr="001C41DB">
        <w:rPr>
          <w:rFonts w:ascii="Times New Roman" w:eastAsia="Arial Unicode MS" w:hAnsi="Times New Roman" w:cs="Times New Roman"/>
          <w:kern w:val="1"/>
          <w:sz w:val="22"/>
          <w:szCs w:val="22"/>
          <w:lang w:val="en-GB" w:bidi="ar-SA"/>
        </w:rPr>
        <w:t>related to increased energy use, CO2 emissions and material flow.</w:t>
      </w:r>
      <w:r w:rsidR="00FE56FB" w:rsidRPr="001C41DB">
        <w:rPr>
          <w:rFonts w:ascii="Times New Roman" w:eastAsia="Arial Unicode MS" w:hAnsi="Times New Roman" w:cs="Times New Roman"/>
          <w:kern w:val="1"/>
          <w:sz w:val="22"/>
          <w:szCs w:val="22"/>
          <w:lang w:val="en-GB" w:bidi="ar-SA"/>
        </w:rPr>
        <w:t xml:space="preserve"> A more balanced </w:t>
      </w:r>
      <w:r w:rsidR="00950959" w:rsidRPr="001C41DB">
        <w:rPr>
          <w:rFonts w:ascii="Times New Roman" w:eastAsia="Arial Unicode MS" w:hAnsi="Times New Roman" w:cs="Times New Roman"/>
          <w:kern w:val="1"/>
          <w:sz w:val="22"/>
          <w:szCs w:val="22"/>
          <w:lang w:val="en-GB" w:bidi="ar-SA"/>
        </w:rPr>
        <w:t>promotion of renewable energy focusing on</w:t>
      </w:r>
      <w:r w:rsidR="00FE56FB" w:rsidRPr="001C41DB">
        <w:rPr>
          <w:rFonts w:ascii="Times New Roman" w:eastAsia="Arial Unicode MS" w:hAnsi="Times New Roman" w:cs="Times New Roman"/>
          <w:kern w:val="1"/>
          <w:sz w:val="22"/>
          <w:szCs w:val="22"/>
          <w:lang w:val="en-GB" w:bidi="ar-SA"/>
        </w:rPr>
        <w:t xml:space="preserve"> </w:t>
      </w:r>
      <w:r w:rsidR="00950959" w:rsidRPr="001C41DB">
        <w:rPr>
          <w:rFonts w:ascii="Times New Roman" w:eastAsia="Arial Unicode MS" w:hAnsi="Times New Roman" w:cs="Times New Roman"/>
          <w:kern w:val="1"/>
          <w:sz w:val="22"/>
          <w:szCs w:val="22"/>
          <w:lang w:val="en-GB" w:bidi="ar-SA"/>
        </w:rPr>
        <w:t>p</w:t>
      </w:r>
      <w:r w:rsidR="00FE56FB" w:rsidRPr="001C41DB">
        <w:rPr>
          <w:rFonts w:ascii="Times New Roman" w:eastAsia="Arial Unicode MS" w:hAnsi="Times New Roman" w:cs="Times New Roman"/>
          <w:kern w:val="1"/>
          <w:sz w:val="22"/>
          <w:szCs w:val="22"/>
          <w:lang w:val="en-GB" w:bidi="ar-SA"/>
        </w:rPr>
        <w:t xml:space="preserve">hotovoltaic </w:t>
      </w:r>
      <w:r w:rsidR="00950959" w:rsidRPr="001C41DB">
        <w:rPr>
          <w:rFonts w:ascii="Times New Roman" w:eastAsia="Arial Unicode MS" w:hAnsi="Times New Roman" w:cs="Times New Roman"/>
          <w:kern w:val="1"/>
          <w:sz w:val="22"/>
          <w:szCs w:val="22"/>
          <w:lang w:val="en-GB" w:bidi="ar-SA"/>
        </w:rPr>
        <w:t xml:space="preserve">rather than wind </w:t>
      </w:r>
      <w:r w:rsidR="00FE56FB" w:rsidRPr="001C41DB">
        <w:rPr>
          <w:rFonts w:ascii="Times New Roman" w:eastAsia="Arial Unicode MS" w:hAnsi="Times New Roman" w:cs="Times New Roman"/>
          <w:kern w:val="1"/>
          <w:sz w:val="22"/>
          <w:szCs w:val="22"/>
          <w:lang w:val="en-GB" w:bidi="ar-SA"/>
        </w:rPr>
        <w:t xml:space="preserve">would </w:t>
      </w:r>
      <w:r w:rsidR="00950959" w:rsidRPr="001C41DB">
        <w:rPr>
          <w:rFonts w:ascii="Times New Roman" w:eastAsia="Arial Unicode MS" w:hAnsi="Times New Roman" w:cs="Times New Roman"/>
          <w:kern w:val="1"/>
          <w:sz w:val="22"/>
          <w:szCs w:val="22"/>
          <w:lang w:val="en-GB" w:bidi="ar-SA"/>
        </w:rPr>
        <w:t xml:space="preserve">diminish the imbalance between North and South </w:t>
      </w:r>
      <w:r w:rsidR="006E0AF2">
        <w:rPr>
          <w:rFonts w:ascii="Times New Roman" w:eastAsia="Arial Unicode MS" w:hAnsi="Times New Roman" w:cs="Times New Roman"/>
          <w:kern w:val="1"/>
          <w:sz w:val="22"/>
          <w:szCs w:val="22"/>
          <w:lang w:val="en-GB" w:bidi="ar-SA"/>
        </w:rPr>
        <w:t xml:space="preserve">of the country, </w:t>
      </w:r>
      <w:r w:rsidR="00950959" w:rsidRPr="001C41DB">
        <w:rPr>
          <w:rFonts w:ascii="Times New Roman" w:eastAsia="Arial Unicode MS" w:hAnsi="Times New Roman" w:cs="Times New Roman"/>
          <w:kern w:val="1"/>
          <w:sz w:val="22"/>
          <w:szCs w:val="22"/>
          <w:lang w:val="en-GB" w:bidi="ar-SA"/>
        </w:rPr>
        <w:t>but also the apparent necessity of new</w:t>
      </w:r>
      <w:r w:rsidR="00FE56FB" w:rsidRPr="001C41DB">
        <w:rPr>
          <w:rFonts w:ascii="Times New Roman" w:eastAsia="Arial Unicode MS" w:hAnsi="Times New Roman" w:cs="Times New Roman"/>
          <w:kern w:val="1"/>
          <w:sz w:val="22"/>
          <w:szCs w:val="22"/>
          <w:lang w:val="en-GB" w:bidi="ar-SA"/>
        </w:rPr>
        <w:t xml:space="preserve"> High</w:t>
      </w:r>
      <w:r w:rsidR="00950959" w:rsidRPr="001C41DB">
        <w:rPr>
          <w:rFonts w:ascii="Times New Roman" w:eastAsia="Arial Unicode MS" w:hAnsi="Times New Roman" w:cs="Times New Roman"/>
          <w:kern w:val="1"/>
          <w:sz w:val="22"/>
          <w:szCs w:val="22"/>
          <w:lang w:val="en-GB" w:bidi="ar-SA"/>
        </w:rPr>
        <w:t>-Voltage Power L</w:t>
      </w:r>
      <w:r w:rsidR="00FE56FB" w:rsidRPr="001C41DB">
        <w:rPr>
          <w:rFonts w:ascii="Times New Roman" w:eastAsia="Arial Unicode MS" w:hAnsi="Times New Roman" w:cs="Times New Roman"/>
          <w:kern w:val="1"/>
          <w:sz w:val="22"/>
          <w:szCs w:val="22"/>
          <w:lang w:val="en-GB" w:bidi="ar-SA"/>
        </w:rPr>
        <w:t>ines. And indeed, there is an increasing resistance again wind energy in Bavaria but also at the North Sea Cost and other regions</w:t>
      </w:r>
      <w:r w:rsidR="00950959" w:rsidRPr="001C41DB">
        <w:rPr>
          <w:rFonts w:ascii="Times New Roman" w:eastAsia="Arial Unicode MS" w:hAnsi="Times New Roman" w:cs="Times New Roman"/>
          <w:kern w:val="1"/>
          <w:sz w:val="22"/>
          <w:szCs w:val="22"/>
          <w:lang w:val="en-GB" w:bidi="ar-SA"/>
        </w:rPr>
        <w:t xml:space="preserve"> (Biodiversity Conservation, 2-4)</w:t>
      </w:r>
      <w:r w:rsidR="00FE56FB" w:rsidRPr="001C41DB">
        <w:rPr>
          <w:rFonts w:ascii="Times New Roman" w:eastAsia="Arial Unicode MS" w:hAnsi="Times New Roman" w:cs="Times New Roman"/>
          <w:kern w:val="1"/>
          <w:sz w:val="22"/>
          <w:szCs w:val="22"/>
          <w:lang w:val="en-GB" w:bidi="ar-SA"/>
        </w:rPr>
        <w:t>.</w:t>
      </w:r>
      <w:r w:rsidR="003851C8" w:rsidRPr="001C41DB">
        <w:rPr>
          <w:rFonts w:ascii="Times New Roman" w:eastAsia="Arial Unicode MS" w:hAnsi="Times New Roman" w:cs="Times New Roman"/>
          <w:kern w:val="1"/>
          <w:sz w:val="22"/>
          <w:szCs w:val="22"/>
          <w:lang w:val="en-GB" w:bidi="ar-SA"/>
        </w:rPr>
        <w:t xml:space="preserve"> Citizens’ initiatives ally with often conservative governments to resist wind energy due to concerns related to biodiversity and landscape conservation but also for a more balanced renewable energy generation.</w:t>
      </w:r>
    </w:p>
    <w:p w14:paraId="60560815" w14:textId="77777777" w:rsidR="0061631F" w:rsidRDefault="0061631F" w:rsidP="0073125E">
      <w:pPr>
        <w:jc w:val="both"/>
        <w:rPr>
          <w:rFonts w:ascii="Times New Roman" w:eastAsia="Arial Unicode MS" w:hAnsi="Times New Roman" w:cs="Times New Roman"/>
          <w:kern w:val="1"/>
          <w:sz w:val="22"/>
          <w:szCs w:val="22"/>
          <w:lang w:val="en-GB" w:bidi="ar-SA"/>
        </w:rPr>
      </w:pPr>
    </w:p>
    <w:p w14:paraId="6C4157B4" w14:textId="1EC23B19" w:rsidR="0061631F" w:rsidRDefault="00247EAF" w:rsidP="0061631F">
      <w:pPr>
        <w:pStyle w:val="ListParagraph"/>
        <w:numPr>
          <w:ilvl w:val="0"/>
          <w:numId w:val="5"/>
        </w:numPr>
        <w:rPr>
          <w:rFonts w:ascii="Times New Roman" w:eastAsia="Times New Roman" w:hAnsi="Times New Roman" w:cs="Times New Roman"/>
          <w:b/>
          <w:sz w:val="22"/>
          <w:lang w:val="en-US" w:eastAsia="en-US" w:bidi="ar-SA"/>
        </w:rPr>
      </w:pPr>
      <w:r>
        <w:rPr>
          <w:rFonts w:ascii="Times New Roman" w:eastAsia="Times New Roman" w:hAnsi="Times New Roman" w:cs="Times New Roman"/>
          <w:b/>
          <w:sz w:val="22"/>
          <w:lang w:val="en-US" w:eastAsia="en-US" w:bidi="ar-SA"/>
        </w:rPr>
        <w:t>Conclusions</w:t>
      </w:r>
    </w:p>
    <w:p w14:paraId="4F6E616C" w14:textId="77777777" w:rsidR="00247EAF" w:rsidRPr="0061631F" w:rsidRDefault="00247EAF" w:rsidP="00247EAF">
      <w:pPr>
        <w:pStyle w:val="ListParagraph"/>
        <w:ind w:left="360"/>
        <w:rPr>
          <w:rFonts w:ascii="Times New Roman" w:eastAsia="Times New Roman" w:hAnsi="Times New Roman" w:cs="Times New Roman"/>
          <w:b/>
          <w:sz w:val="22"/>
          <w:lang w:val="en-US" w:eastAsia="en-US" w:bidi="ar-SA"/>
        </w:rPr>
      </w:pPr>
    </w:p>
    <w:p w14:paraId="7A92D255" w14:textId="0A9C2F7D" w:rsidR="00DA1F41" w:rsidRDefault="00247EAF" w:rsidP="00247EAF">
      <w:pPr>
        <w:jc w:val="both"/>
        <w:rPr>
          <w:rFonts w:ascii="Times New Roman" w:eastAsia="Arial Unicode MS" w:hAnsi="Times New Roman" w:cs="Times New Roman"/>
          <w:kern w:val="1"/>
          <w:sz w:val="22"/>
          <w:szCs w:val="22"/>
          <w:lang w:val="en-GB" w:bidi="ar-SA"/>
        </w:rPr>
      </w:pPr>
      <w:r w:rsidRPr="00247EAF">
        <w:rPr>
          <w:rFonts w:ascii="Times New Roman" w:eastAsia="Arial Unicode MS" w:hAnsi="Times New Roman" w:cs="Times New Roman"/>
          <w:kern w:val="1"/>
          <w:sz w:val="22"/>
          <w:szCs w:val="22"/>
          <w:lang w:val="en-GB" w:bidi="ar-SA"/>
        </w:rPr>
        <w:t xml:space="preserve">The </w:t>
      </w:r>
      <w:r w:rsidR="006E0AF2">
        <w:rPr>
          <w:rFonts w:ascii="Times New Roman" w:eastAsia="Arial Unicode MS" w:hAnsi="Times New Roman" w:cs="Times New Roman"/>
          <w:kern w:val="1"/>
          <w:sz w:val="22"/>
          <w:szCs w:val="22"/>
          <w:lang w:val="en-GB" w:bidi="ar-SA"/>
        </w:rPr>
        <w:t>analysis presented in this paper</w:t>
      </w:r>
      <w:r w:rsidRPr="00247EAF">
        <w:rPr>
          <w:rFonts w:ascii="Times New Roman" w:eastAsia="Arial Unicode MS" w:hAnsi="Times New Roman" w:cs="Times New Roman"/>
          <w:kern w:val="1"/>
          <w:sz w:val="22"/>
          <w:szCs w:val="22"/>
          <w:lang w:val="en-GB" w:bidi="ar-SA"/>
        </w:rPr>
        <w:t xml:space="preserve"> illustrates how </w:t>
      </w:r>
      <w:r w:rsidR="00B84ED7">
        <w:rPr>
          <w:rFonts w:ascii="Times New Roman" w:eastAsia="Arial Unicode MS" w:hAnsi="Times New Roman" w:cs="Times New Roman"/>
          <w:kern w:val="1"/>
          <w:sz w:val="22"/>
          <w:szCs w:val="22"/>
          <w:lang w:val="en-GB" w:bidi="ar-SA"/>
        </w:rPr>
        <w:t>Germany</w:t>
      </w:r>
      <w:r>
        <w:rPr>
          <w:rFonts w:ascii="Times New Roman" w:eastAsia="Arial Unicode MS" w:hAnsi="Times New Roman" w:cs="Times New Roman"/>
          <w:kern w:val="1"/>
          <w:sz w:val="22"/>
          <w:szCs w:val="22"/>
          <w:lang w:val="en-GB" w:bidi="ar-SA"/>
        </w:rPr>
        <w:t xml:space="preserve"> </w:t>
      </w:r>
      <w:r w:rsidRPr="00247EAF">
        <w:rPr>
          <w:rFonts w:ascii="Times New Roman" w:eastAsia="Arial Unicode MS" w:hAnsi="Times New Roman" w:cs="Times New Roman"/>
          <w:kern w:val="1"/>
          <w:sz w:val="22"/>
          <w:szCs w:val="22"/>
          <w:lang w:val="en-GB" w:bidi="ar-SA"/>
        </w:rPr>
        <w:t>has, over the past 30 years, both resisted and rearticulated its position</w:t>
      </w:r>
      <w:r>
        <w:rPr>
          <w:rFonts w:ascii="Times New Roman" w:eastAsia="Arial Unicode MS" w:hAnsi="Times New Roman" w:cs="Times New Roman"/>
          <w:kern w:val="1"/>
          <w:sz w:val="22"/>
          <w:szCs w:val="22"/>
          <w:lang w:val="en-GB" w:bidi="ar-SA"/>
        </w:rPr>
        <w:t xml:space="preserve"> </w:t>
      </w:r>
      <w:r w:rsidR="006E0AF2">
        <w:rPr>
          <w:rFonts w:ascii="Times New Roman" w:eastAsia="Arial Unicode MS" w:hAnsi="Times New Roman" w:cs="Times New Roman"/>
          <w:kern w:val="1"/>
          <w:sz w:val="22"/>
          <w:szCs w:val="22"/>
          <w:lang w:val="en-GB" w:bidi="ar-SA"/>
        </w:rPr>
        <w:t xml:space="preserve">towards a </w:t>
      </w:r>
      <w:r w:rsidR="00B84ED7">
        <w:rPr>
          <w:rFonts w:ascii="Times New Roman" w:eastAsia="Arial Unicode MS" w:hAnsi="Times New Roman" w:cs="Times New Roman"/>
          <w:kern w:val="1"/>
          <w:sz w:val="22"/>
          <w:szCs w:val="22"/>
          <w:lang w:val="en-GB" w:bidi="ar-SA"/>
        </w:rPr>
        <w:t xml:space="preserve">high-carbon economy, </w:t>
      </w:r>
      <w:r w:rsidRPr="00247EAF">
        <w:rPr>
          <w:rFonts w:ascii="Times New Roman" w:eastAsia="Arial Unicode MS" w:hAnsi="Times New Roman" w:cs="Times New Roman"/>
          <w:kern w:val="1"/>
          <w:sz w:val="22"/>
          <w:szCs w:val="22"/>
          <w:lang w:val="en-GB" w:bidi="ar-SA"/>
        </w:rPr>
        <w:t>s</w:t>
      </w:r>
      <w:r w:rsidR="000F2FBD">
        <w:rPr>
          <w:rFonts w:ascii="Times New Roman" w:eastAsia="Arial Unicode MS" w:hAnsi="Times New Roman" w:cs="Times New Roman"/>
          <w:kern w:val="1"/>
          <w:sz w:val="22"/>
          <w:szCs w:val="22"/>
          <w:lang w:val="en-GB" w:bidi="ar-SA"/>
        </w:rPr>
        <w:t>erving</w:t>
      </w:r>
      <w:r w:rsidRPr="00247EAF">
        <w:rPr>
          <w:rFonts w:ascii="Times New Roman" w:eastAsia="Arial Unicode MS" w:hAnsi="Times New Roman" w:cs="Times New Roman"/>
          <w:kern w:val="1"/>
          <w:sz w:val="22"/>
          <w:szCs w:val="22"/>
          <w:lang w:val="en-GB" w:bidi="ar-SA"/>
        </w:rPr>
        <w:t xml:space="preserve"> </w:t>
      </w:r>
      <w:r w:rsidR="00BE13D3">
        <w:rPr>
          <w:rFonts w:ascii="Times New Roman" w:eastAsia="Arial Unicode MS" w:hAnsi="Times New Roman" w:cs="Times New Roman"/>
          <w:kern w:val="1"/>
          <w:sz w:val="22"/>
          <w:szCs w:val="22"/>
          <w:lang w:val="en-GB" w:bidi="ar-SA"/>
        </w:rPr>
        <w:t>its</w:t>
      </w:r>
      <w:r w:rsidRPr="00247EAF">
        <w:rPr>
          <w:rFonts w:ascii="Times New Roman" w:eastAsia="Arial Unicode MS" w:hAnsi="Times New Roman" w:cs="Times New Roman"/>
          <w:kern w:val="1"/>
          <w:sz w:val="22"/>
          <w:szCs w:val="22"/>
          <w:lang w:val="en-GB" w:bidi="ar-SA"/>
        </w:rPr>
        <w:t xml:space="preserve"> </w:t>
      </w:r>
      <w:r w:rsidR="000F2FBD">
        <w:rPr>
          <w:rFonts w:ascii="Times New Roman" w:eastAsia="Arial Unicode MS" w:hAnsi="Times New Roman" w:cs="Times New Roman"/>
          <w:kern w:val="1"/>
          <w:sz w:val="22"/>
          <w:szCs w:val="22"/>
          <w:lang w:val="en-GB" w:bidi="ar-SA"/>
        </w:rPr>
        <w:t xml:space="preserve">energy </w:t>
      </w:r>
      <w:r w:rsidRPr="00247EAF">
        <w:rPr>
          <w:rFonts w:ascii="Times New Roman" w:eastAsia="Arial Unicode MS" w:hAnsi="Times New Roman" w:cs="Times New Roman"/>
          <w:kern w:val="1"/>
          <w:sz w:val="22"/>
          <w:szCs w:val="22"/>
          <w:lang w:val="en-GB" w:bidi="ar-SA"/>
        </w:rPr>
        <w:t>needs through the destruction of its own environment.</w:t>
      </w:r>
      <w:r w:rsidR="008B7867">
        <w:rPr>
          <w:rFonts w:ascii="Times New Roman" w:eastAsia="Arial Unicode MS" w:hAnsi="Times New Roman" w:cs="Times New Roman"/>
          <w:kern w:val="1"/>
          <w:sz w:val="22"/>
          <w:szCs w:val="22"/>
          <w:lang w:val="en-GB" w:bidi="ar-SA"/>
        </w:rPr>
        <w:t xml:space="preserve"> </w:t>
      </w:r>
      <w:r w:rsidR="006E0AF2">
        <w:rPr>
          <w:rFonts w:ascii="Times New Roman" w:eastAsia="Arial Unicode MS" w:hAnsi="Times New Roman" w:cs="Times New Roman"/>
          <w:kern w:val="1"/>
          <w:sz w:val="22"/>
          <w:szCs w:val="22"/>
          <w:lang w:val="en-GB" w:bidi="ar-SA"/>
        </w:rPr>
        <w:t>Using</w:t>
      </w:r>
      <w:r>
        <w:rPr>
          <w:rFonts w:ascii="Times New Roman" w:eastAsia="Arial Unicode MS" w:hAnsi="Times New Roman" w:cs="Times New Roman"/>
          <w:kern w:val="1"/>
          <w:sz w:val="22"/>
          <w:szCs w:val="22"/>
          <w:lang w:val="en-GB" w:bidi="ar-SA"/>
        </w:rPr>
        <w:t xml:space="preserve"> a comparative </w:t>
      </w:r>
      <w:r w:rsidR="00C14D89">
        <w:rPr>
          <w:rFonts w:ascii="Times New Roman" w:eastAsia="Arial Unicode MS" w:hAnsi="Times New Roman" w:cs="Times New Roman"/>
          <w:kern w:val="1"/>
          <w:sz w:val="22"/>
          <w:szCs w:val="22"/>
          <w:lang w:val="en-GB" w:bidi="ar-SA"/>
        </w:rPr>
        <w:t xml:space="preserve">Delphi </w:t>
      </w:r>
      <w:r>
        <w:rPr>
          <w:rFonts w:ascii="Times New Roman" w:eastAsia="Arial Unicode MS" w:hAnsi="Times New Roman" w:cs="Times New Roman"/>
          <w:kern w:val="1"/>
          <w:sz w:val="22"/>
          <w:szCs w:val="22"/>
          <w:lang w:val="en-GB" w:bidi="ar-SA"/>
        </w:rPr>
        <w:t xml:space="preserve">study </w:t>
      </w:r>
      <w:r w:rsidRPr="00247EAF">
        <w:rPr>
          <w:rFonts w:ascii="Times New Roman" w:eastAsia="Arial Unicode MS" w:hAnsi="Times New Roman" w:cs="Times New Roman"/>
          <w:kern w:val="1"/>
          <w:sz w:val="22"/>
          <w:szCs w:val="22"/>
          <w:lang w:val="en-GB" w:bidi="ar-SA"/>
        </w:rPr>
        <w:t>over many years</w:t>
      </w:r>
      <w:r>
        <w:rPr>
          <w:rFonts w:ascii="Times New Roman" w:eastAsia="Arial Unicode MS" w:hAnsi="Times New Roman" w:cs="Times New Roman"/>
          <w:kern w:val="1"/>
          <w:sz w:val="22"/>
          <w:szCs w:val="22"/>
          <w:lang w:val="en-GB" w:bidi="ar-SA"/>
        </w:rPr>
        <w:t xml:space="preserve">, </w:t>
      </w:r>
      <w:r w:rsidR="006E0AF2">
        <w:rPr>
          <w:rFonts w:ascii="Times New Roman" w:eastAsia="Arial Unicode MS" w:hAnsi="Times New Roman" w:cs="Times New Roman"/>
          <w:kern w:val="1"/>
          <w:sz w:val="22"/>
          <w:szCs w:val="22"/>
          <w:lang w:val="en-GB" w:bidi="ar-SA"/>
        </w:rPr>
        <w:t xml:space="preserve">we explored and examined </w:t>
      </w:r>
      <w:r w:rsidR="008B7867">
        <w:rPr>
          <w:rFonts w:ascii="Times New Roman" w:eastAsia="Arial Unicode MS" w:hAnsi="Times New Roman" w:cs="Times New Roman"/>
          <w:kern w:val="1"/>
          <w:sz w:val="22"/>
          <w:szCs w:val="22"/>
          <w:lang w:val="en-GB" w:bidi="ar-SA"/>
        </w:rPr>
        <w:t xml:space="preserve">the </w:t>
      </w:r>
      <w:r w:rsidR="008B7867" w:rsidRPr="008B7867">
        <w:rPr>
          <w:rFonts w:ascii="Times New Roman" w:eastAsia="Arial Unicode MS" w:hAnsi="Times New Roman" w:cs="Times New Roman"/>
          <w:kern w:val="1"/>
          <w:sz w:val="22"/>
          <w:szCs w:val="22"/>
          <w:lang w:val="en-GB" w:bidi="ar-SA"/>
        </w:rPr>
        <w:t>role</w:t>
      </w:r>
      <w:r w:rsidR="006E0AF2">
        <w:rPr>
          <w:rFonts w:ascii="Times New Roman" w:eastAsia="Arial Unicode MS" w:hAnsi="Times New Roman" w:cs="Times New Roman"/>
          <w:kern w:val="1"/>
          <w:sz w:val="22"/>
          <w:szCs w:val="22"/>
          <w:lang w:val="en-GB" w:bidi="ar-SA"/>
        </w:rPr>
        <w:t>s</w:t>
      </w:r>
      <w:r w:rsidR="008B7867" w:rsidRPr="008B7867">
        <w:rPr>
          <w:rFonts w:ascii="Times New Roman" w:eastAsia="Arial Unicode MS" w:hAnsi="Times New Roman" w:cs="Times New Roman"/>
          <w:kern w:val="1"/>
          <w:sz w:val="22"/>
          <w:szCs w:val="22"/>
          <w:lang w:val="en-GB" w:bidi="ar-SA"/>
        </w:rPr>
        <w:t xml:space="preserve"> of the </w:t>
      </w:r>
      <w:r w:rsidR="006E0AF2">
        <w:rPr>
          <w:rFonts w:ascii="Times New Roman" w:eastAsia="Arial Unicode MS" w:hAnsi="Times New Roman" w:cs="Times New Roman"/>
          <w:kern w:val="1"/>
          <w:sz w:val="22"/>
          <w:szCs w:val="22"/>
          <w:lang w:val="en-GB" w:bidi="ar-SA"/>
        </w:rPr>
        <w:t xml:space="preserve">German government </w:t>
      </w:r>
      <w:r w:rsidR="008B7867" w:rsidRPr="008B7867">
        <w:rPr>
          <w:rFonts w:ascii="Times New Roman" w:eastAsia="Arial Unicode MS" w:hAnsi="Times New Roman" w:cs="Times New Roman"/>
          <w:kern w:val="1"/>
          <w:sz w:val="22"/>
          <w:szCs w:val="22"/>
          <w:lang w:val="en-GB" w:bidi="ar-SA"/>
        </w:rPr>
        <w:t>and state</w:t>
      </w:r>
      <w:r w:rsidR="006E0AF2">
        <w:rPr>
          <w:rFonts w:ascii="Times New Roman" w:eastAsia="Arial Unicode MS" w:hAnsi="Times New Roman" w:cs="Times New Roman"/>
          <w:kern w:val="1"/>
          <w:sz w:val="22"/>
          <w:szCs w:val="22"/>
          <w:lang w:val="en-GB" w:bidi="ar-SA"/>
        </w:rPr>
        <w:t>-</w:t>
      </w:r>
      <w:r w:rsidR="008B7867" w:rsidRPr="008B7867">
        <w:rPr>
          <w:rFonts w:ascii="Times New Roman" w:eastAsia="Arial Unicode MS" w:hAnsi="Times New Roman" w:cs="Times New Roman"/>
          <w:kern w:val="1"/>
          <w:sz w:val="22"/>
          <w:szCs w:val="22"/>
          <w:lang w:val="en-GB" w:bidi="ar-SA"/>
        </w:rPr>
        <w:t xml:space="preserve">owned companies in the light of </w:t>
      </w:r>
      <w:r w:rsidR="006E0AF2">
        <w:rPr>
          <w:rFonts w:ascii="Times New Roman" w:eastAsia="Arial Unicode MS" w:hAnsi="Times New Roman" w:cs="Times New Roman"/>
          <w:kern w:val="1"/>
          <w:sz w:val="22"/>
          <w:szCs w:val="22"/>
          <w:lang w:val="en-GB" w:bidi="ar-SA"/>
        </w:rPr>
        <w:t xml:space="preserve">the </w:t>
      </w:r>
      <w:r w:rsidR="008B7867" w:rsidRPr="008B7867">
        <w:rPr>
          <w:rFonts w:ascii="Times New Roman" w:eastAsia="Arial Unicode MS" w:hAnsi="Times New Roman" w:cs="Times New Roman"/>
          <w:kern w:val="1"/>
          <w:sz w:val="22"/>
          <w:szCs w:val="22"/>
          <w:lang w:val="en-GB" w:bidi="ar-SA"/>
        </w:rPr>
        <w:t>transition towards a low carbon economy</w:t>
      </w:r>
      <w:r w:rsidR="008B7867">
        <w:rPr>
          <w:rFonts w:ascii="Times New Roman" w:eastAsia="Arial Unicode MS" w:hAnsi="Times New Roman" w:cs="Times New Roman"/>
          <w:kern w:val="1"/>
          <w:sz w:val="22"/>
          <w:szCs w:val="22"/>
          <w:lang w:val="en-GB" w:bidi="ar-SA"/>
        </w:rPr>
        <w:t xml:space="preserve">. Furthermore, </w:t>
      </w:r>
      <w:r w:rsidR="006E0AF2">
        <w:rPr>
          <w:rFonts w:ascii="Times New Roman" w:eastAsia="Arial Unicode MS" w:hAnsi="Times New Roman" w:cs="Times New Roman"/>
          <w:kern w:val="1"/>
          <w:sz w:val="22"/>
          <w:szCs w:val="22"/>
          <w:lang w:val="en-GB" w:bidi="ar-SA"/>
        </w:rPr>
        <w:t xml:space="preserve">we addressed </w:t>
      </w:r>
      <w:r w:rsidR="008B7867">
        <w:rPr>
          <w:rFonts w:ascii="Times New Roman" w:eastAsia="Arial Unicode MS" w:hAnsi="Times New Roman" w:cs="Times New Roman"/>
          <w:kern w:val="1"/>
          <w:sz w:val="22"/>
          <w:szCs w:val="22"/>
          <w:lang w:val="en-GB" w:bidi="ar-SA"/>
        </w:rPr>
        <w:t xml:space="preserve">the </w:t>
      </w:r>
      <w:r w:rsidR="000F6E87">
        <w:rPr>
          <w:rFonts w:ascii="Times New Roman" w:eastAsia="Arial Unicode MS" w:hAnsi="Times New Roman" w:cs="Times New Roman"/>
          <w:kern w:val="1"/>
          <w:sz w:val="22"/>
          <w:szCs w:val="22"/>
          <w:lang w:val="en-GB" w:bidi="ar-SA"/>
        </w:rPr>
        <w:t xml:space="preserve">contradictions of a Green Economy strategy. By focussing on growth and prosperity by the development of renewable energy technology that is to be sold in Germany as well as in other countries. Besides its </w:t>
      </w:r>
      <w:r w:rsidR="00F51923">
        <w:rPr>
          <w:rFonts w:ascii="Times New Roman" w:eastAsia="Arial Unicode MS" w:hAnsi="Times New Roman" w:cs="Times New Roman"/>
          <w:kern w:val="1"/>
          <w:sz w:val="22"/>
          <w:szCs w:val="22"/>
          <w:lang w:val="en-GB" w:bidi="ar-SA"/>
        </w:rPr>
        <w:t>intended</w:t>
      </w:r>
      <w:r w:rsidR="000F6E87">
        <w:rPr>
          <w:rFonts w:ascii="Times New Roman" w:eastAsia="Arial Unicode MS" w:hAnsi="Times New Roman" w:cs="Times New Roman"/>
          <w:kern w:val="1"/>
          <w:sz w:val="22"/>
          <w:szCs w:val="22"/>
          <w:lang w:val="en-GB" w:bidi="ar-SA"/>
        </w:rPr>
        <w:t xml:space="preserve"> effects of increase of renewable energy production</w:t>
      </w:r>
      <w:r w:rsidR="00E53B1C">
        <w:rPr>
          <w:rFonts w:ascii="Times New Roman" w:eastAsia="Arial Unicode MS" w:hAnsi="Times New Roman" w:cs="Times New Roman"/>
          <w:kern w:val="1"/>
          <w:sz w:val="22"/>
          <w:szCs w:val="22"/>
          <w:lang w:val="en-GB" w:bidi="ar-SA"/>
        </w:rPr>
        <w:t>,</w:t>
      </w:r>
      <w:r w:rsidR="000F6E87">
        <w:rPr>
          <w:rFonts w:ascii="Times New Roman" w:eastAsia="Arial Unicode MS" w:hAnsi="Times New Roman" w:cs="Times New Roman"/>
          <w:kern w:val="1"/>
          <w:sz w:val="22"/>
          <w:szCs w:val="22"/>
          <w:lang w:val="en-GB" w:bidi="ar-SA"/>
        </w:rPr>
        <w:t xml:space="preserve"> it also </w:t>
      </w:r>
      <w:r w:rsidR="00E53B1C">
        <w:rPr>
          <w:rFonts w:ascii="Times New Roman" w:eastAsia="Arial Unicode MS" w:hAnsi="Times New Roman" w:cs="Times New Roman"/>
          <w:kern w:val="1"/>
          <w:sz w:val="22"/>
          <w:szCs w:val="22"/>
          <w:lang w:val="en-GB" w:bidi="ar-SA"/>
        </w:rPr>
        <w:t xml:space="preserve">generated </w:t>
      </w:r>
      <w:r w:rsidR="000F6E87">
        <w:rPr>
          <w:rFonts w:ascii="Times New Roman" w:eastAsia="Arial Unicode MS" w:hAnsi="Times New Roman" w:cs="Times New Roman"/>
          <w:kern w:val="1"/>
          <w:sz w:val="22"/>
          <w:szCs w:val="22"/>
          <w:lang w:val="en-GB" w:bidi="ar-SA"/>
        </w:rPr>
        <w:t>several negative effects.</w:t>
      </w:r>
      <w:r w:rsidR="00EB2787">
        <w:rPr>
          <w:rFonts w:ascii="Times New Roman" w:eastAsia="Arial Unicode MS" w:hAnsi="Times New Roman" w:cs="Times New Roman"/>
          <w:kern w:val="1"/>
          <w:sz w:val="22"/>
          <w:szCs w:val="22"/>
          <w:lang w:val="en-GB" w:bidi="ar-SA"/>
        </w:rPr>
        <w:t xml:space="preserve"> S</w:t>
      </w:r>
      <w:r w:rsidR="00EB2787" w:rsidRPr="00EB2787">
        <w:rPr>
          <w:rFonts w:ascii="Times New Roman" w:eastAsia="Arial Unicode MS" w:hAnsi="Times New Roman" w:cs="Times New Roman"/>
          <w:kern w:val="1"/>
          <w:sz w:val="22"/>
          <w:szCs w:val="22"/>
          <w:lang w:val="en-GB" w:bidi="ar-SA"/>
        </w:rPr>
        <w:t>o far</w:t>
      </w:r>
      <w:r w:rsidR="00E53B1C">
        <w:rPr>
          <w:rFonts w:ascii="Times New Roman" w:eastAsia="Arial Unicode MS" w:hAnsi="Times New Roman" w:cs="Times New Roman"/>
          <w:kern w:val="1"/>
          <w:sz w:val="22"/>
          <w:szCs w:val="22"/>
          <w:lang w:val="en-GB" w:bidi="ar-SA"/>
        </w:rPr>
        <w:t xml:space="preserve">, </w:t>
      </w:r>
      <w:r w:rsidR="00EB2787">
        <w:rPr>
          <w:rFonts w:ascii="Times New Roman" w:eastAsia="Arial Unicode MS" w:hAnsi="Times New Roman" w:cs="Times New Roman"/>
          <w:kern w:val="1"/>
          <w:sz w:val="22"/>
          <w:szCs w:val="22"/>
          <w:lang w:val="en-GB" w:bidi="ar-SA"/>
        </w:rPr>
        <w:t xml:space="preserve">it </w:t>
      </w:r>
      <w:r w:rsidR="00EB2787" w:rsidRPr="00EB2787">
        <w:rPr>
          <w:rFonts w:ascii="Times New Roman" w:eastAsia="Arial Unicode MS" w:hAnsi="Times New Roman" w:cs="Times New Roman"/>
          <w:kern w:val="1"/>
          <w:sz w:val="22"/>
          <w:szCs w:val="22"/>
          <w:lang w:val="en-GB" w:bidi="ar-SA"/>
        </w:rPr>
        <w:t>has not led to a significant decrease of CO2 emissions</w:t>
      </w:r>
      <w:r w:rsidR="00E53B1C">
        <w:rPr>
          <w:rFonts w:ascii="Times New Roman" w:eastAsia="Arial Unicode MS" w:hAnsi="Times New Roman" w:cs="Times New Roman"/>
          <w:kern w:val="1"/>
          <w:sz w:val="22"/>
          <w:szCs w:val="22"/>
          <w:lang w:val="en-GB" w:bidi="ar-SA"/>
        </w:rPr>
        <w:t xml:space="preserve"> related to </w:t>
      </w:r>
      <w:r w:rsidR="00EB2787" w:rsidRPr="00EB2787">
        <w:rPr>
          <w:rFonts w:ascii="Times New Roman" w:eastAsia="Arial Unicode MS" w:hAnsi="Times New Roman" w:cs="Times New Roman"/>
          <w:kern w:val="1"/>
          <w:sz w:val="22"/>
          <w:szCs w:val="22"/>
          <w:lang w:val="en-GB" w:bidi="ar-SA"/>
        </w:rPr>
        <w:t xml:space="preserve">energy production and </w:t>
      </w:r>
      <w:r w:rsidR="00E53B1C">
        <w:rPr>
          <w:rFonts w:ascii="Times New Roman" w:eastAsia="Arial Unicode MS" w:hAnsi="Times New Roman" w:cs="Times New Roman"/>
          <w:kern w:val="1"/>
          <w:sz w:val="22"/>
          <w:szCs w:val="22"/>
          <w:lang w:val="en-GB" w:bidi="ar-SA"/>
        </w:rPr>
        <w:t>usage</w:t>
      </w:r>
      <w:r w:rsidR="00EB2787" w:rsidRPr="00EB2787">
        <w:rPr>
          <w:rFonts w:ascii="Times New Roman" w:eastAsia="Arial Unicode MS" w:hAnsi="Times New Roman" w:cs="Times New Roman"/>
          <w:kern w:val="1"/>
          <w:sz w:val="22"/>
          <w:szCs w:val="22"/>
          <w:lang w:val="en-GB" w:bidi="ar-SA"/>
        </w:rPr>
        <w:t xml:space="preserve"> (Destatis, 2016; Umweltbundesamt, 2015</w:t>
      </w:r>
      <w:r w:rsidR="00EB2787">
        <w:rPr>
          <w:rFonts w:ascii="Times New Roman" w:eastAsia="Arial Unicode MS" w:hAnsi="Times New Roman" w:cs="Times New Roman"/>
          <w:kern w:val="1"/>
          <w:sz w:val="22"/>
          <w:szCs w:val="22"/>
          <w:lang w:val="en-GB" w:bidi="ar-SA"/>
        </w:rPr>
        <w:t>; Umweltbundesamt, 2016).</w:t>
      </w:r>
      <w:r w:rsidR="000F6E87">
        <w:rPr>
          <w:rFonts w:ascii="Times New Roman" w:eastAsia="Arial Unicode MS" w:hAnsi="Times New Roman" w:cs="Times New Roman"/>
          <w:kern w:val="1"/>
          <w:sz w:val="22"/>
          <w:szCs w:val="22"/>
          <w:lang w:val="en-GB" w:bidi="ar-SA"/>
        </w:rPr>
        <w:t xml:space="preserve"> </w:t>
      </w:r>
      <w:r w:rsidR="00F51923">
        <w:rPr>
          <w:rFonts w:ascii="Times New Roman" w:eastAsia="Arial Unicode MS" w:hAnsi="Times New Roman" w:cs="Times New Roman"/>
          <w:kern w:val="1"/>
          <w:sz w:val="22"/>
          <w:szCs w:val="22"/>
          <w:lang w:val="en-GB" w:bidi="ar-SA"/>
        </w:rPr>
        <w:t>I</w:t>
      </w:r>
      <w:r w:rsidR="00E53B1C">
        <w:rPr>
          <w:rFonts w:ascii="Times New Roman" w:eastAsia="Arial Unicode MS" w:hAnsi="Times New Roman" w:cs="Times New Roman"/>
          <w:kern w:val="1"/>
          <w:sz w:val="22"/>
          <w:szCs w:val="22"/>
          <w:lang w:val="en-GB" w:bidi="ar-SA"/>
        </w:rPr>
        <w:t xml:space="preserve">nstead, it seems to have helped the development large </w:t>
      </w:r>
      <w:r w:rsidR="000F6E87">
        <w:rPr>
          <w:rFonts w:ascii="Times New Roman" w:eastAsia="Arial Unicode MS" w:hAnsi="Times New Roman" w:cs="Times New Roman"/>
          <w:kern w:val="1"/>
          <w:sz w:val="22"/>
          <w:szCs w:val="22"/>
          <w:lang w:val="en-GB" w:bidi="ar-SA"/>
        </w:rPr>
        <w:t xml:space="preserve">projects such as </w:t>
      </w:r>
      <w:r w:rsidR="00DA1F41" w:rsidRPr="00DA1F41">
        <w:rPr>
          <w:rFonts w:ascii="Times New Roman" w:eastAsia="Arial Unicode MS" w:hAnsi="Times New Roman" w:cs="Times New Roman"/>
          <w:kern w:val="1"/>
          <w:sz w:val="22"/>
          <w:szCs w:val="22"/>
          <w:lang w:val="en-GB" w:bidi="ar-SA"/>
        </w:rPr>
        <w:t>High-Voltage Power Lines</w:t>
      </w:r>
      <w:r w:rsidR="00DA1F41">
        <w:rPr>
          <w:rFonts w:ascii="Times New Roman" w:eastAsia="Arial Unicode MS" w:hAnsi="Times New Roman" w:cs="Times New Roman"/>
          <w:kern w:val="1"/>
          <w:sz w:val="22"/>
          <w:szCs w:val="22"/>
          <w:lang w:val="en-GB" w:bidi="ar-SA"/>
        </w:rPr>
        <w:t xml:space="preserve"> or </w:t>
      </w:r>
      <w:r w:rsidR="00DA1F41" w:rsidRPr="00DA1F41">
        <w:rPr>
          <w:rFonts w:ascii="Times New Roman" w:eastAsia="Arial Unicode MS" w:hAnsi="Times New Roman" w:cs="Times New Roman"/>
          <w:kern w:val="1"/>
          <w:sz w:val="22"/>
          <w:szCs w:val="22"/>
          <w:lang w:val="en-GB" w:bidi="ar-SA"/>
        </w:rPr>
        <w:t>pumped storage power plants</w:t>
      </w:r>
      <w:r w:rsidR="00E53B1C">
        <w:rPr>
          <w:rFonts w:ascii="Times New Roman" w:eastAsia="Arial Unicode MS" w:hAnsi="Times New Roman" w:cs="Times New Roman"/>
          <w:kern w:val="1"/>
          <w:sz w:val="22"/>
          <w:szCs w:val="22"/>
          <w:lang w:val="en-GB" w:bidi="ar-SA"/>
        </w:rPr>
        <w:t xml:space="preserve"> which resulted significantly unpopular</w:t>
      </w:r>
      <w:r w:rsidR="008D0385">
        <w:rPr>
          <w:rFonts w:ascii="Times New Roman" w:eastAsia="Arial Unicode MS" w:hAnsi="Times New Roman" w:cs="Times New Roman"/>
          <w:kern w:val="1"/>
          <w:sz w:val="22"/>
          <w:szCs w:val="22"/>
          <w:lang w:val="en-GB" w:bidi="ar-SA"/>
        </w:rPr>
        <w:t>. The resistance of various stakeholder</w:t>
      </w:r>
      <w:r w:rsidR="00E53B1C">
        <w:rPr>
          <w:rFonts w:ascii="Times New Roman" w:eastAsia="Arial Unicode MS" w:hAnsi="Times New Roman" w:cs="Times New Roman"/>
          <w:kern w:val="1"/>
          <w:sz w:val="22"/>
          <w:szCs w:val="22"/>
          <w:lang w:val="en-GB" w:bidi="ar-SA"/>
        </w:rPr>
        <w:t xml:space="preserve"> groups at</w:t>
      </w:r>
      <w:r w:rsidR="008D0385">
        <w:rPr>
          <w:rFonts w:ascii="Times New Roman" w:eastAsia="Arial Unicode MS" w:hAnsi="Times New Roman" w:cs="Times New Roman"/>
          <w:kern w:val="1"/>
          <w:sz w:val="22"/>
          <w:szCs w:val="22"/>
          <w:lang w:val="en-GB" w:bidi="ar-SA"/>
        </w:rPr>
        <w:t xml:space="preserve"> local level (including CI’s and EJO’s) has prevented most of these projects</w:t>
      </w:r>
      <w:r w:rsidR="00E53B1C">
        <w:rPr>
          <w:rFonts w:ascii="Times New Roman" w:eastAsia="Arial Unicode MS" w:hAnsi="Times New Roman" w:cs="Times New Roman"/>
          <w:kern w:val="1"/>
          <w:sz w:val="22"/>
          <w:szCs w:val="22"/>
          <w:lang w:val="en-GB" w:bidi="ar-SA"/>
        </w:rPr>
        <w:t xml:space="preserve">, although they also </w:t>
      </w:r>
      <w:r w:rsidR="008D0385">
        <w:rPr>
          <w:rFonts w:ascii="Times New Roman" w:eastAsia="Arial Unicode MS" w:hAnsi="Times New Roman" w:cs="Times New Roman"/>
          <w:kern w:val="1"/>
          <w:sz w:val="22"/>
          <w:szCs w:val="22"/>
          <w:lang w:val="en-GB" w:bidi="ar-SA"/>
        </w:rPr>
        <w:t xml:space="preserve">revealed </w:t>
      </w:r>
      <w:r w:rsidR="00E53B1C">
        <w:rPr>
          <w:rFonts w:ascii="Times New Roman" w:eastAsia="Arial Unicode MS" w:hAnsi="Times New Roman" w:cs="Times New Roman"/>
          <w:kern w:val="1"/>
          <w:sz w:val="22"/>
          <w:szCs w:val="22"/>
          <w:lang w:val="en-GB" w:bidi="ar-SA"/>
        </w:rPr>
        <w:t>the nature of</w:t>
      </w:r>
      <w:r w:rsidR="000F6E87" w:rsidRPr="000F6E87">
        <w:rPr>
          <w:rFonts w:ascii="Times New Roman" w:eastAsia="Arial Unicode MS" w:hAnsi="Times New Roman" w:cs="Times New Roman"/>
          <w:kern w:val="1"/>
          <w:sz w:val="22"/>
          <w:szCs w:val="22"/>
          <w:lang w:val="en-GB" w:bidi="ar-SA"/>
        </w:rPr>
        <w:t xml:space="preserve"> “red herring” (Spash, 2012) and “Wolf in Sheep’s clothing” (Lander, 2011)</w:t>
      </w:r>
      <w:r w:rsidR="00E53B1C">
        <w:rPr>
          <w:rFonts w:ascii="Times New Roman" w:eastAsia="Arial Unicode MS" w:hAnsi="Times New Roman" w:cs="Times New Roman"/>
          <w:kern w:val="1"/>
          <w:sz w:val="22"/>
          <w:szCs w:val="22"/>
          <w:lang w:val="en-GB" w:bidi="ar-SA"/>
        </w:rPr>
        <w:t xml:space="preserve"> attached to the Green Economy.</w:t>
      </w:r>
      <w:r w:rsidR="000F6E87" w:rsidRPr="000F6E87">
        <w:rPr>
          <w:rFonts w:ascii="Times New Roman" w:eastAsia="Arial Unicode MS" w:hAnsi="Times New Roman" w:cs="Times New Roman"/>
          <w:kern w:val="1"/>
          <w:sz w:val="22"/>
          <w:szCs w:val="22"/>
          <w:lang w:val="en-GB" w:bidi="ar-SA"/>
        </w:rPr>
        <w:t xml:space="preserve"> </w:t>
      </w:r>
      <w:r w:rsidR="00E53B1C">
        <w:rPr>
          <w:rFonts w:ascii="Times New Roman" w:eastAsia="Arial Unicode MS" w:hAnsi="Times New Roman" w:cs="Times New Roman"/>
          <w:kern w:val="1"/>
          <w:sz w:val="22"/>
          <w:szCs w:val="22"/>
          <w:lang w:val="en-GB" w:bidi="ar-SA"/>
        </w:rPr>
        <w:t>Just a few months</w:t>
      </w:r>
      <w:r w:rsidR="00E34625">
        <w:rPr>
          <w:rFonts w:ascii="Times New Roman" w:eastAsia="Arial Unicode MS" w:hAnsi="Times New Roman" w:cs="Times New Roman"/>
          <w:kern w:val="1"/>
          <w:sz w:val="22"/>
          <w:szCs w:val="22"/>
          <w:lang w:val="en-GB" w:bidi="ar-SA"/>
        </w:rPr>
        <w:t xml:space="preserve"> before the </w:t>
      </w:r>
      <w:r w:rsidR="008D0385">
        <w:rPr>
          <w:rFonts w:ascii="Times New Roman" w:eastAsia="Arial Unicode MS" w:hAnsi="Times New Roman" w:cs="Times New Roman"/>
          <w:kern w:val="1"/>
          <w:sz w:val="22"/>
          <w:szCs w:val="22"/>
          <w:lang w:val="en-GB" w:bidi="ar-SA"/>
        </w:rPr>
        <w:t>Fukushima</w:t>
      </w:r>
      <w:r w:rsidR="00E34625">
        <w:rPr>
          <w:rFonts w:ascii="Times New Roman" w:eastAsia="Arial Unicode MS" w:hAnsi="Times New Roman" w:cs="Times New Roman"/>
          <w:kern w:val="1"/>
          <w:sz w:val="22"/>
          <w:szCs w:val="22"/>
          <w:lang w:val="en-GB" w:bidi="ar-SA"/>
        </w:rPr>
        <w:t xml:space="preserve"> accidents</w:t>
      </w:r>
      <w:r w:rsidR="008D0385">
        <w:rPr>
          <w:rFonts w:ascii="Times New Roman" w:eastAsia="Arial Unicode MS" w:hAnsi="Times New Roman" w:cs="Times New Roman"/>
          <w:kern w:val="1"/>
          <w:sz w:val="22"/>
          <w:szCs w:val="22"/>
          <w:lang w:val="en-GB" w:bidi="ar-SA"/>
        </w:rPr>
        <w:t xml:space="preserve"> </w:t>
      </w:r>
      <w:r w:rsidR="00E34625">
        <w:rPr>
          <w:rFonts w:ascii="Times New Roman" w:eastAsia="Arial Unicode MS" w:hAnsi="Times New Roman" w:cs="Times New Roman"/>
          <w:kern w:val="1"/>
          <w:sz w:val="22"/>
          <w:szCs w:val="22"/>
          <w:lang w:val="en-GB" w:bidi="ar-SA"/>
        </w:rPr>
        <w:t xml:space="preserve">in 2011 the German government (re-)invented the 30 years old idea of Energiewende, which includes withdrawing from both lignite and nuclear energy. However, despite these ambitious plans the government has not smoothed the return of lignite power generation. </w:t>
      </w:r>
      <w:r w:rsidR="00E53B1C">
        <w:rPr>
          <w:rFonts w:ascii="Times New Roman" w:eastAsia="Arial Unicode MS" w:hAnsi="Times New Roman" w:cs="Times New Roman"/>
          <w:kern w:val="1"/>
          <w:sz w:val="22"/>
          <w:szCs w:val="22"/>
          <w:lang w:val="en-GB" w:bidi="ar-SA"/>
        </w:rPr>
        <w:lastRenderedPageBreak/>
        <w:t>In many German</w:t>
      </w:r>
      <w:r w:rsidR="00DA1F41">
        <w:rPr>
          <w:rFonts w:ascii="Times New Roman" w:eastAsia="Arial Unicode MS" w:hAnsi="Times New Roman" w:cs="Times New Roman"/>
          <w:kern w:val="1"/>
          <w:sz w:val="22"/>
          <w:szCs w:val="22"/>
          <w:lang w:val="en-GB" w:bidi="ar-SA"/>
        </w:rPr>
        <w:t xml:space="preserve"> towns and cities, citizen’s initiative</w:t>
      </w:r>
      <w:r w:rsidR="00F51923">
        <w:rPr>
          <w:rFonts w:ascii="Times New Roman" w:eastAsia="Arial Unicode MS" w:hAnsi="Times New Roman" w:cs="Times New Roman"/>
          <w:kern w:val="1"/>
          <w:sz w:val="22"/>
          <w:szCs w:val="22"/>
          <w:lang w:val="en-GB" w:bidi="ar-SA"/>
        </w:rPr>
        <w:t>s</w:t>
      </w:r>
      <w:r w:rsidR="00DA1F41">
        <w:rPr>
          <w:rFonts w:ascii="Times New Roman" w:eastAsia="Arial Unicode MS" w:hAnsi="Times New Roman" w:cs="Times New Roman"/>
          <w:kern w:val="1"/>
          <w:sz w:val="22"/>
          <w:szCs w:val="22"/>
          <w:lang w:val="en-GB" w:bidi="ar-SA"/>
        </w:rPr>
        <w:t xml:space="preserve">, and environmental justice organisations have resisted lignite mining and related power generation, but also </w:t>
      </w:r>
      <w:r w:rsidR="00E53B1C">
        <w:rPr>
          <w:rFonts w:ascii="Times New Roman" w:eastAsia="Arial Unicode MS" w:hAnsi="Times New Roman" w:cs="Times New Roman"/>
          <w:kern w:val="1"/>
          <w:sz w:val="22"/>
          <w:szCs w:val="22"/>
          <w:lang w:val="en-GB" w:bidi="ar-SA"/>
        </w:rPr>
        <w:t>power-related</w:t>
      </w:r>
      <w:r w:rsidR="00DA1F41">
        <w:rPr>
          <w:rFonts w:ascii="Times New Roman" w:eastAsia="Arial Unicode MS" w:hAnsi="Times New Roman" w:cs="Times New Roman"/>
          <w:kern w:val="1"/>
          <w:sz w:val="22"/>
          <w:szCs w:val="22"/>
          <w:lang w:val="en-GB" w:bidi="ar-SA"/>
        </w:rPr>
        <w:t xml:space="preserve"> projects </w:t>
      </w:r>
      <w:r w:rsidR="00E53B1C">
        <w:rPr>
          <w:rFonts w:ascii="Times New Roman" w:eastAsia="Arial Unicode MS" w:hAnsi="Times New Roman" w:cs="Times New Roman"/>
          <w:kern w:val="1"/>
          <w:sz w:val="22"/>
          <w:szCs w:val="22"/>
          <w:lang w:val="en-GB" w:bidi="ar-SA"/>
        </w:rPr>
        <w:t>deemed</w:t>
      </w:r>
      <w:r w:rsidR="00DA1F41">
        <w:rPr>
          <w:rFonts w:ascii="Times New Roman" w:eastAsia="Arial Unicode MS" w:hAnsi="Times New Roman" w:cs="Times New Roman"/>
          <w:kern w:val="1"/>
          <w:sz w:val="22"/>
          <w:szCs w:val="22"/>
          <w:lang w:val="en-GB" w:bidi="ar-SA"/>
        </w:rPr>
        <w:t xml:space="preserve"> necessary </w:t>
      </w:r>
      <w:r w:rsidR="00E53B1C">
        <w:rPr>
          <w:rFonts w:ascii="Times New Roman" w:eastAsia="Arial Unicode MS" w:hAnsi="Times New Roman" w:cs="Times New Roman"/>
          <w:kern w:val="1"/>
          <w:sz w:val="22"/>
          <w:szCs w:val="22"/>
          <w:lang w:val="en-GB" w:bidi="ar-SA"/>
        </w:rPr>
        <w:t xml:space="preserve">to develop </w:t>
      </w:r>
      <w:r w:rsidR="00DA1F41">
        <w:rPr>
          <w:rFonts w:ascii="Times New Roman" w:eastAsia="Arial Unicode MS" w:hAnsi="Times New Roman" w:cs="Times New Roman"/>
          <w:kern w:val="1"/>
          <w:sz w:val="22"/>
          <w:szCs w:val="22"/>
          <w:lang w:val="en-GB" w:bidi="ar-SA"/>
        </w:rPr>
        <w:t xml:space="preserve">an energy economy </w:t>
      </w:r>
      <w:r w:rsidR="00E53B1C">
        <w:rPr>
          <w:rFonts w:ascii="Times New Roman" w:eastAsia="Arial Unicode MS" w:hAnsi="Times New Roman" w:cs="Times New Roman"/>
          <w:kern w:val="1"/>
          <w:sz w:val="22"/>
          <w:szCs w:val="22"/>
          <w:lang w:val="en-GB" w:bidi="ar-SA"/>
        </w:rPr>
        <w:t>based on</w:t>
      </w:r>
      <w:r w:rsidR="00DA1F41">
        <w:rPr>
          <w:rFonts w:ascii="Times New Roman" w:eastAsia="Arial Unicode MS" w:hAnsi="Times New Roman" w:cs="Times New Roman"/>
          <w:kern w:val="1"/>
          <w:sz w:val="22"/>
          <w:szCs w:val="22"/>
          <w:lang w:val="en-GB" w:bidi="ar-SA"/>
        </w:rPr>
        <w:t xml:space="preserve"> renewable energy.</w:t>
      </w:r>
    </w:p>
    <w:p w14:paraId="084B6A11" w14:textId="77777777" w:rsidR="00F51923" w:rsidRDefault="00F51923" w:rsidP="00247EAF">
      <w:pPr>
        <w:jc w:val="both"/>
        <w:rPr>
          <w:rFonts w:ascii="Times New Roman" w:eastAsia="Arial Unicode MS" w:hAnsi="Times New Roman" w:cs="Times New Roman"/>
          <w:kern w:val="1"/>
          <w:sz w:val="22"/>
          <w:szCs w:val="22"/>
          <w:lang w:val="en-GB" w:bidi="ar-SA"/>
        </w:rPr>
      </w:pPr>
    </w:p>
    <w:p w14:paraId="5030CC84" w14:textId="41A1AA49" w:rsidR="00F51923" w:rsidRDefault="00F51923" w:rsidP="00F51923">
      <w:pPr>
        <w:jc w:val="both"/>
        <w:rPr>
          <w:rFonts w:ascii="Times New Roman" w:eastAsia="Arial Unicode MS" w:hAnsi="Times New Roman" w:cs="Times New Roman"/>
          <w:kern w:val="1"/>
          <w:sz w:val="22"/>
          <w:szCs w:val="22"/>
          <w:lang w:val="en-GB" w:bidi="ar-SA"/>
        </w:rPr>
      </w:pPr>
      <w:r w:rsidRPr="00F51923">
        <w:rPr>
          <w:rFonts w:ascii="Times New Roman" w:eastAsia="Arial Unicode MS" w:hAnsi="Times New Roman" w:cs="Times New Roman"/>
          <w:kern w:val="1"/>
          <w:sz w:val="22"/>
          <w:szCs w:val="22"/>
          <w:lang w:val="en-GB" w:bidi="ar-SA"/>
        </w:rPr>
        <w:t xml:space="preserve">Despite Energiewende, lignite </w:t>
      </w:r>
      <w:r>
        <w:rPr>
          <w:rFonts w:ascii="Times New Roman" w:eastAsia="Arial Unicode MS" w:hAnsi="Times New Roman" w:cs="Times New Roman"/>
          <w:kern w:val="1"/>
          <w:sz w:val="22"/>
          <w:szCs w:val="22"/>
          <w:lang w:val="en-GB" w:bidi="ar-SA"/>
        </w:rPr>
        <w:t xml:space="preserve">related CO2 </w:t>
      </w:r>
      <w:r w:rsidRPr="00F51923">
        <w:rPr>
          <w:rFonts w:ascii="Times New Roman" w:eastAsia="Arial Unicode MS" w:hAnsi="Times New Roman" w:cs="Times New Roman"/>
          <w:kern w:val="1"/>
          <w:sz w:val="22"/>
          <w:szCs w:val="22"/>
          <w:lang w:val="en-GB" w:bidi="ar-SA"/>
        </w:rPr>
        <w:t>emissions in Germany were 4% higher in 2014 compared to 2010 (Sandbag, 2015). Government support has led renewable energies undercut</w:t>
      </w:r>
      <w:r w:rsidR="00E53B1C">
        <w:rPr>
          <w:rFonts w:ascii="Times New Roman" w:eastAsia="Arial Unicode MS" w:hAnsi="Times New Roman" w:cs="Times New Roman"/>
          <w:kern w:val="1"/>
          <w:sz w:val="22"/>
          <w:szCs w:val="22"/>
          <w:lang w:val="en-GB" w:bidi="ar-SA"/>
        </w:rPr>
        <w:t>ting</w:t>
      </w:r>
      <w:r w:rsidRPr="00F51923">
        <w:rPr>
          <w:rFonts w:ascii="Times New Roman" w:eastAsia="Arial Unicode MS" w:hAnsi="Times New Roman" w:cs="Times New Roman"/>
          <w:kern w:val="1"/>
          <w:sz w:val="22"/>
          <w:szCs w:val="22"/>
          <w:lang w:val="en-GB" w:bidi="ar-SA"/>
        </w:rPr>
        <w:t xml:space="preserve"> relatively climate-friendly natural gas on price</w:t>
      </w:r>
      <w:r w:rsidR="00E53B1C">
        <w:rPr>
          <w:rFonts w:ascii="Times New Roman" w:eastAsia="Arial Unicode MS" w:hAnsi="Times New Roman" w:cs="Times New Roman"/>
          <w:kern w:val="1"/>
          <w:sz w:val="22"/>
          <w:szCs w:val="22"/>
          <w:lang w:val="en-GB" w:bidi="ar-SA"/>
        </w:rPr>
        <w:t xml:space="preserve">s, pushing </w:t>
      </w:r>
      <w:r w:rsidRPr="00F51923">
        <w:rPr>
          <w:rFonts w:ascii="Times New Roman" w:eastAsia="Arial Unicode MS" w:hAnsi="Times New Roman" w:cs="Times New Roman"/>
          <w:kern w:val="1"/>
          <w:sz w:val="22"/>
          <w:szCs w:val="22"/>
          <w:lang w:val="en-GB" w:bidi="ar-SA"/>
        </w:rPr>
        <w:t xml:space="preserve">utilities </w:t>
      </w:r>
      <w:r w:rsidR="00E53B1C">
        <w:rPr>
          <w:rFonts w:ascii="Times New Roman" w:eastAsia="Arial Unicode MS" w:hAnsi="Times New Roman" w:cs="Times New Roman"/>
          <w:kern w:val="1"/>
          <w:sz w:val="22"/>
          <w:szCs w:val="22"/>
          <w:lang w:val="en-GB" w:bidi="ar-SA"/>
        </w:rPr>
        <w:t>to turn towards</w:t>
      </w:r>
      <w:r w:rsidRPr="00F51923">
        <w:rPr>
          <w:rFonts w:ascii="Times New Roman" w:eastAsia="Arial Unicode MS" w:hAnsi="Times New Roman" w:cs="Times New Roman"/>
          <w:kern w:val="1"/>
          <w:sz w:val="22"/>
          <w:szCs w:val="22"/>
          <w:lang w:val="en-GB" w:bidi="ar-SA"/>
        </w:rPr>
        <w:t xml:space="preserve"> carbon intensive coal instead (Economist, 2014). Subsides for renewable energy are paid by the households according to the German Renewable Energies Act (EEG). Electricity prices for households have increased by 100% in the last 15 years (Statista 2016), increasing energy poverty especially in densely populated urban areas, where inhabitants have little possibility to install subsidized wind power or solar energy installations. Conversely, the mining extraction frontier continues to expand in rural Germany, wiping vill</w:t>
      </w:r>
      <w:r>
        <w:rPr>
          <w:rFonts w:ascii="Times New Roman" w:eastAsia="Arial Unicode MS" w:hAnsi="Times New Roman" w:cs="Times New Roman"/>
          <w:kern w:val="1"/>
          <w:sz w:val="22"/>
          <w:szCs w:val="22"/>
          <w:lang w:val="en-GB" w:bidi="ar-SA"/>
        </w:rPr>
        <w:t xml:space="preserve">ages and farmland off the map. </w:t>
      </w:r>
      <w:r w:rsidRPr="00F51923">
        <w:rPr>
          <w:rFonts w:ascii="Times New Roman" w:eastAsia="Arial Unicode MS" w:hAnsi="Times New Roman" w:cs="Times New Roman"/>
          <w:kern w:val="1"/>
          <w:sz w:val="22"/>
          <w:szCs w:val="22"/>
          <w:lang w:val="en-GB" w:bidi="ar-SA"/>
        </w:rPr>
        <w:t>Despite these contradictions and inconsistencies</w:t>
      </w:r>
      <w:r w:rsidR="00E53B1C">
        <w:rPr>
          <w:rFonts w:ascii="Times New Roman" w:eastAsia="Arial Unicode MS" w:hAnsi="Times New Roman" w:cs="Times New Roman"/>
          <w:kern w:val="1"/>
          <w:sz w:val="22"/>
          <w:szCs w:val="22"/>
          <w:lang w:val="en-GB" w:bidi="ar-SA"/>
        </w:rPr>
        <w:t>, German p</w:t>
      </w:r>
      <w:r w:rsidRPr="00F51923">
        <w:rPr>
          <w:rFonts w:ascii="Times New Roman" w:eastAsia="Arial Unicode MS" w:hAnsi="Times New Roman" w:cs="Times New Roman"/>
          <w:kern w:val="1"/>
          <w:sz w:val="22"/>
          <w:szCs w:val="22"/>
          <w:lang w:val="en-GB" w:bidi="ar-SA"/>
        </w:rPr>
        <w:t xml:space="preserve">olicymakers seem to be </w:t>
      </w:r>
      <w:r w:rsidR="00E53B1C">
        <w:rPr>
          <w:rFonts w:ascii="Times New Roman" w:eastAsia="Arial Unicode MS" w:hAnsi="Times New Roman" w:cs="Times New Roman"/>
          <w:kern w:val="1"/>
          <w:sz w:val="22"/>
          <w:szCs w:val="22"/>
          <w:lang w:val="en-GB" w:bidi="ar-SA"/>
        </w:rPr>
        <w:t xml:space="preserve">committed towards </w:t>
      </w:r>
      <w:r w:rsidRPr="00F51923">
        <w:rPr>
          <w:rFonts w:ascii="Times New Roman" w:eastAsia="Arial Unicode MS" w:hAnsi="Times New Roman" w:cs="Times New Roman"/>
          <w:kern w:val="1"/>
          <w:sz w:val="22"/>
          <w:szCs w:val="22"/>
          <w:lang w:val="en-GB" w:bidi="ar-SA"/>
        </w:rPr>
        <w:t>a low-carbon economy</w:t>
      </w:r>
      <w:r w:rsidR="00E53B1C">
        <w:rPr>
          <w:rFonts w:ascii="Times New Roman" w:eastAsia="Arial Unicode MS" w:hAnsi="Times New Roman" w:cs="Times New Roman"/>
          <w:kern w:val="1"/>
          <w:sz w:val="22"/>
          <w:szCs w:val="22"/>
          <w:lang w:val="en-GB" w:bidi="ar-SA"/>
        </w:rPr>
        <w:t xml:space="preserve"> which consider</w:t>
      </w:r>
      <w:r w:rsidRPr="00F51923">
        <w:rPr>
          <w:rFonts w:ascii="Times New Roman" w:eastAsia="Arial Unicode MS" w:hAnsi="Times New Roman" w:cs="Times New Roman"/>
          <w:kern w:val="1"/>
          <w:sz w:val="22"/>
          <w:szCs w:val="22"/>
          <w:lang w:val="en-GB" w:bidi="ar-SA"/>
        </w:rPr>
        <w:t xml:space="preserve"> the needs of various industry stakeholders. These situation create the conditions for environmental conflicts, general disagreement and misalignment </w:t>
      </w:r>
      <w:r w:rsidR="00E53B1C">
        <w:rPr>
          <w:rFonts w:ascii="Times New Roman" w:eastAsia="Arial Unicode MS" w:hAnsi="Times New Roman" w:cs="Times New Roman"/>
          <w:kern w:val="1"/>
          <w:sz w:val="22"/>
          <w:szCs w:val="22"/>
          <w:lang w:val="en-GB" w:bidi="ar-SA"/>
        </w:rPr>
        <w:t>among</w:t>
      </w:r>
      <w:r w:rsidRPr="00F51923">
        <w:rPr>
          <w:rFonts w:ascii="Times New Roman" w:eastAsia="Arial Unicode MS" w:hAnsi="Times New Roman" w:cs="Times New Roman"/>
          <w:kern w:val="1"/>
          <w:sz w:val="22"/>
          <w:szCs w:val="22"/>
          <w:lang w:val="en-GB" w:bidi="ar-SA"/>
        </w:rPr>
        <w:t xml:space="preserve"> different actors </w:t>
      </w:r>
      <w:r w:rsidR="00E53B1C">
        <w:rPr>
          <w:rFonts w:ascii="Times New Roman" w:eastAsia="Arial Unicode MS" w:hAnsi="Times New Roman" w:cs="Times New Roman"/>
          <w:kern w:val="1"/>
          <w:sz w:val="22"/>
          <w:szCs w:val="22"/>
          <w:lang w:val="en-GB" w:bidi="ar-SA"/>
        </w:rPr>
        <w:t>within the German</w:t>
      </w:r>
      <w:r w:rsidRPr="00F51923">
        <w:rPr>
          <w:rFonts w:ascii="Times New Roman" w:eastAsia="Arial Unicode MS" w:hAnsi="Times New Roman" w:cs="Times New Roman"/>
          <w:kern w:val="1"/>
          <w:sz w:val="22"/>
          <w:szCs w:val="22"/>
          <w:lang w:val="en-GB" w:bidi="ar-SA"/>
        </w:rPr>
        <w:t xml:space="preserve"> society over the use of resources. In many environmental conflicts, individuals or group</w:t>
      </w:r>
      <w:r w:rsidR="00E53B1C">
        <w:rPr>
          <w:rFonts w:ascii="Times New Roman" w:eastAsia="Arial Unicode MS" w:hAnsi="Times New Roman" w:cs="Times New Roman"/>
          <w:kern w:val="1"/>
          <w:sz w:val="22"/>
          <w:szCs w:val="22"/>
          <w:lang w:val="en-GB" w:bidi="ar-SA"/>
        </w:rPr>
        <w:t>s</w:t>
      </w:r>
      <w:r w:rsidRPr="00F51923">
        <w:rPr>
          <w:rFonts w:ascii="Times New Roman" w:eastAsia="Arial Unicode MS" w:hAnsi="Times New Roman" w:cs="Times New Roman"/>
          <w:kern w:val="1"/>
          <w:sz w:val="22"/>
          <w:szCs w:val="22"/>
          <w:lang w:val="en-GB" w:bidi="ar-SA"/>
        </w:rPr>
        <w:t xml:space="preserve"> disagree with the level of carbon emissions associated with local projects, escalating until entire communities engage in place-based struggles.</w:t>
      </w:r>
    </w:p>
    <w:p w14:paraId="7B22C296" w14:textId="77777777" w:rsidR="00F51923" w:rsidRDefault="00F51923" w:rsidP="00247EAF">
      <w:pPr>
        <w:jc w:val="both"/>
        <w:rPr>
          <w:rFonts w:ascii="Times New Roman" w:eastAsia="Arial Unicode MS" w:hAnsi="Times New Roman" w:cs="Times New Roman"/>
          <w:kern w:val="1"/>
          <w:sz w:val="22"/>
          <w:szCs w:val="22"/>
          <w:lang w:val="en-GB" w:bidi="ar-SA"/>
        </w:rPr>
      </w:pPr>
    </w:p>
    <w:p w14:paraId="1D92D6B6" w14:textId="28375085" w:rsidR="00E53B1C" w:rsidRDefault="00C14D89">
      <w:pPr>
        <w:widowControl/>
        <w:suppressAutoHyphens w:val="0"/>
        <w:ind w:right="34"/>
        <w:jc w:val="both"/>
        <w:rPr>
          <w:rFonts w:ascii="Times New Roman" w:eastAsia="Arial Unicode MS" w:hAnsi="Times New Roman" w:cs="Times New Roman"/>
          <w:kern w:val="1"/>
          <w:sz w:val="22"/>
          <w:szCs w:val="22"/>
          <w:lang w:val="en-GB" w:bidi="ar-SA"/>
        </w:rPr>
      </w:pPr>
      <w:r w:rsidRPr="00C14D89">
        <w:rPr>
          <w:rFonts w:ascii="Times New Roman" w:eastAsia="Arial Unicode MS" w:hAnsi="Times New Roman" w:cs="Times New Roman"/>
          <w:kern w:val="1"/>
          <w:sz w:val="22"/>
          <w:szCs w:val="22"/>
          <w:lang w:val="en-GB" w:bidi="ar-SA"/>
        </w:rPr>
        <w:t>Our</w:t>
      </w:r>
      <w:r>
        <w:rPr>
          <w:rFonts w:ascii="Times New Roman" w:eastAsia="Arial Unicode MS" w:hAnsi="Times New Roman" w:cs="Times New Roman"/>
          <w:kern w:val="1"/>
          <w:sz w:val="22"/>
          <w:szCs w:val="22"/>
          <w:lang w:val="en-GB" w:bidi="ar-SA"/>
        </w:rPr>
        <w:t xml:space="preserve"> paper has some limitations. First, the applied</w:t>
      </w:r>
      <w:r w:rsidRPr="00C14D89">
        <w:rPr>
          <w:rFonts w:ascii="Times New Roman" w:eastAsia="Arial Unicode MS" w:hAnsi="Times New Roman" w:cs="Times New Roman"/>
          <w:kern w:val="1"/>
          <w:sz w:val="22"/>
          <w:szCs w:val="22"/>
          <w:lang w:val="en-GB" w:bidi="ar-SA"/>
        </w:rPr>
        <w:t xml:space="preserve"> Delphi study </w:t>
      </w:r>
      <w:r w:rsidR="00E53B1C">
        <w:rPr>
          <w:rFonts w:ascii="Times New Roman" w:eastAsia="Arial Unicode MS" w:hAnsi="Times New Roman" w:cs="Times New Roman"/>
          <w:kern w:val="1"/>
          <w:sz w:val="22"/>
          <w:szCs w:val="22"/>
          <w:lang w:val="en-GB" w:bidi="ar-SA"/>
        </w:rPr>
        <w:t xml:space="preserve">used a categorisation of </w:t>
      </w:r>
      <w:r>
        <w:rPr>
          <w:rFonts w:ascii="Times New Roman" w:eastAsia="Arial Unicode MS" w:hAnsi="Times New Roman" w:cs="Times New Roman"/>
          <w:kern w:val="1"/>
          <w:sz w:val="22"/>
          <w:szCs w:val="22"/>
          <w:lang w:val="en-GB" w:bidi="ar-SA"/>
        </w:rPr>
        <w:t>different environmental conflicts (e.g. fossil fuels, nuclear) w</w:t>
      </w:r>
      <w:r w:rsidR="00E53B1C">
        <w:rPr>
          <w:rFonts w:ascii="Times New Roman" w:eastAsia="Arial Unicode MS" w:hAnsi="Times New Roman" w:cs="Times New Roman"/>
          <w:kern w:val="1"/>
          <w:sz w:val="22"/>
          <w:szCs w:val="22"/>
          <w:lang w:val="en-GB" w:bidi="ar-SA"/>
        </w:rPr>
        <w:t>hich might have</w:t>
      </w:r>
      <w:r>
        <w:rPr>
          <w:rFonts w:ascii="Times New Roman" w:eastAsia="Arial Unicode MS" w:hAnsi="Times New Roman" w:cs="Times New Roman"/>
          <w:kern w:val="1"/>
          <w:sz w:val="22"/>
          <w:szCs w:val="22"/>
          <w:lang w:val="en-GB" w:bidi="ar-SA"/>
        </w:rPr>
        <w:t xml:space="preserve"> discouraged the identification of conceivable conflicts on other areas related to sustainability. </w:t>
      </w:r>
      <w:r w:rsidR="00E53B1C">
        <w:rPr>
          <w:rFonts w:ascii="Times New Roman" w:eastAsia="Arial Unicode MS" w:hAnsi="Times New Roman" w:cs="Times New Roman"/>
          <w:kern w:val="1"/>
          <w:sz w:val="22"/>
          <w:szCs w:val="22"/>
          <w:lang w:val="en-GB" w:bidi="ar-SA"/>
        </w:rPr>
        <w:t>Nevertheless</w:t>
      </w:r>
      <w:r>
        <w:rPr>
          <w:rFonts w:ascii="Times New Roman" w:eastAsia="Arial Unicode MS" w:hAnsi="Times New Roman" w:cs="Times New Roman"/>
          <w:kern w:val="1"/>
          <w:sz w:val="22"/>
          <w:szCs w:val="22"/>
          <w:lang w:val="en-GB" w:bidi="ar-SA"/>
        </w:rPr>
        <w:t xml:space="preserve">, the Delphi method </w:t>
      </w:r>
      <w:r w:rsidR="00E53B1C">
        <w:rPr>
          <w:rFonts w:ascii="Times New Roman" w:eastAsia="Arial Unicode MS" w:hAnsi="Times New Roman" w:cs="Times New Roman"/>
          <w:kern w:val="1"/>
          <w:sz w:val="22"/>
          <w:szCs w:val="22"/>
          <w:lang w:val="en-GB" w:bidi="ar-SA"/>
        </w:rPr>
        <w:t xml:space="preserve">enabled </w:t>
      </w:r>
      <w:r>
        <w:rPr>
          <w:rFonts w:ascii="Times New Roman" w:eastAsia="Arial Unicode MS" w:hAnsi="Times New Roman" w:cs="Times New Roman"/>
          <w:kern w:val="1"/>
          <w:sz w:val="22"/>
          <w:szCs w:val="22"/>
          <w:lang w:val="en-GB" w:bidi="ar-SA"/>
        </w:rPr>
        <w:t xml:space="preserve">us to </w:t>
      </w:r>
      <w:r w:rsidRPr="00C14D89">
        <w:rPr>
          <w:rFonts w:ascii="Times New Roman" w:eastAsia="Arial Unicode MS" w:hAnsi="Times New Roman" w:cs="Times New Roman"/>
          <w:kern w:val="1"/>
          <w:sz w:val="22"/>
          <w:szCs w:val="22"/>
          <w:lang w:val="en-GB" w:bidi="ar-SA"/>
        </w:rPr>
        <w:t>combine the knowledge and abilities of a group of experts</w:t>
      </w:r>
      <w:r>
        <w:rPr>
          <w:rFonts w:ascii="Times New Roman" w:eastAsia="Arial Unicode MS" w:hAnsi="Times New Roman" w:cs="Times New Roman"/>
          <w:kern w:val="1"/>
          <w:sz w:val="22"/>
          <w:szCs w:val="22"/>
          <w:lang w:val="en-GB" w:bidi="ar-SA"/>
        </w:rPr>
        <w:t xml:space="preserve"> </w:t>
      </w:r>
      <w:r w:rsidR="00E53B1C">
        <w:rPr>
          <w:rFonts w:ascii="Times New Roman" w:eastAsia="Arial Unicode MS" w:hAnsi="Times New Roman" w:cs="Times New Roman"/>
          <w:kern w:val="1"/>
          <w:sz w:val="22"/>
          <w:szCs w:val="22"/>
          <w:lang w:val="en-GB" w:bidi="ar-SA"/>
        </w:rPr>
        <w:t>to address</w:t>
      </w:r>
      <w:r>
        <w:rPr>
          <w:rFonts w:ascii="Times New Roman" w:eastAsia="Arial Unicode MS" w:hAnsi="Times New Roman" w:cs="Times New Roman"/>
          <w:kern w:val="1"/>
          <w:sz w:val="22"/>
          <w:szCs w:val="22"/>
          <w:lang w:val="en-GB" w:bidi="ar-SA"/>
        </w:rPr>
        <w:t xml:space="preserve"> socio-environmental conflicts</w:t>
      </w:r>
      <w:r w:rsidR="00E53B1C">
        <w:rPr>
          <w:rFonts w:ascii="Times New Roman" w:eastAsia="Arial Unicode MS" w:hAnsi="Times New Roman" w:cs="Times New Roman"/>
          <w:kern w:val="1"/>
          <w:sz w:val="22"/>
          <w:szCs w:val="22"/>
          <w:lang w:val="en-GB" w:bidi="ar-SA"/>
        </w:rPr>
        <w:t>, for which both qualitative and</w:t>
      </w:r>
      <w:r>
        <w:rPr>
          <w:rFonts w:ascii="Times New Roman" w:eastAsia="Arial Unicode MS" w:hAnsi="Times New Roman" w:cs="Times New Roman"/>
          <w:kern w:val="1"/>
          <w:sz w:val="22"/>
          <w:szCs w:val="22"/>
          <w:lang w:val="en-GB" w:bidi="ar-SA"/>
        </w:rPr>
        <w:t xml:space="preserve"> quantitative empirical evidence </w:t>
      </w:r>
      <w:r w:rsidR="00E53B1C">
        <w:rPr>
          <w:rFonts w:ascii="Times New Roman" w:eastAsia="Arial Unicode MS" w:hAnsi="Times New Roman" w:cs="Times New Roman"/>
          <w:kern w:val="1"/>
          <w:sz w:val="22"/>
          <w:szCs w:val="22"/>
          <w:lang w:val="en-GB" w:bidi="ar-SA"/>
        </w:rPr>
        <w:t>are</w:t>
      </w:r>
      <w:r>
        <w:rPr>
          <w:rFonts w:ascii="Times New Roman" w:eastAsia="Arial Unicode MS" w:hAnsi="Times New Roman" w:cs="Times New Roman"/>
          <w:kern w:val="1"/>
          <w:sz w:val="22"/>
          <w:szCs w:val="22"/>
          <w:lang w:val="en-GB" w:bidi="ar-SA"/>
        </w:rPr>
        <w:t xml:space="preserve"> rare. A second limitation </w:t>
      </w:r>
      <w:r w:rsidR="00E53B1C">
        <w:rPr>
          <w:rFonts w:ascii="Times New Roman" w:eastAsia="Arial Unicode MS" w:hAnsi="Times New Roman" w:cs="Times New Roman"/>
          <w:kern w:val="1"/>
          <w:sz w:val="22"/>
          <w:szCs w:val="22"/>
          <w:lang w:val="en-GB" w:bidi="ar-SA"/>
        </w:rPr>
        <w:t>resides on the fact that,</w:t>
      </w:r>
      <w:r>
        <w:rPr>
          <w:rFonts w:ascii="Times New Roman" w:eastAsia="Arial Unicode MS" w:hAnsi="Times New Roman" w:cs="Times New Roman"/>
          <w:kern w:val="1"/>
          <w:sz w:val="22"/>
          <w:szCs w:val="22"/>
          <w:lang w:val="en-GB" w:bidi="ar-SA"/>
        </w:rPr>
        <w:t xml:space="preserve"> even though experts came from all over Germany</w:t>
      </w:r>
      <w:r w:rsidR="00E53B1C">
        <w:rPr>
          <w:rFonts w:ascii="Times New Roman" w:eastAsia="Arial Unicode MS" w:hAnsi="Times New Roman" w:cs="Times New Roman"/>
          <w:kern w:val="1"/>
          <w:sz w:val="22"/>
          <w:szCs w:val="22"/>
          <w:lang w:val="en-GB" w:bidi="ar-SA"/>
        </w:rPr>
        <w:t>,</w:t>
      </w:r>
      <w:r>
        <w:rPr>
          <w:rFonts w:ascii="Times New Roman" w:eastAsia="Arial Unicode MS" w:hAnsi="Times New Roman" w:cs="Times New Roman"/>
          <w:kern w:val="1"/>
          <w:sz w:val="22"/>
          <w:szCs w:val="22"/>
          <w:lang w:val="en-GB" w:bidi="ar-SA"/>
        </w:rPr>
        <w:t xml:space="preserve"> there is a certain bias </w:t>
      </w:r>
      <w:r w:rsidR="00E53B1C">
        <w:rPr>
          <w:rFonts w:ascii="Times New Roman" w:eastAsia="Arial Unicode MS" w:hAnsi="Times New Roman" w:cs="Times New Roman"/>
          <w:kern w:val="1"/>
          <w:sz w:val="22"/>
          <w:szCs w:val="22"/>
          <w:lang w:val="en-GB" w:bidi="ar-SA"/>
        </w:rPr>
        <w:t>among</w:t>
      </w:r>
      <w:r>
        <w:rPr>
          <w:rFonts w:ascii="Times New Roman" w:eastAsia="Arial Unicode MS" w:hAnsi="Times New Roman" w:cs="Times New Roman"/>
          <w:kern w:val="1"/>
          <w:sz w:val="22"/>
          <w:szCs w:val="22"/>
          <w:lang w:val="en-GB" w:bidi="ar-SA"/>
        </w:rPr>
        <w:t xml:space="preserve"> regions in terms of identif</w:t>
      </w:r>
      <w:r w:rsidR="00E53B1C">
        <w:rPr>
          <w:rFonts w:ascii="Times New Roman" w:eastAsia="Arial Unicode MS" w:hAnsi="Times New Roman" w:cs="Times New Roman"/>
          <w:kern w:val="1"/>
          <w:sz w:val="22"/>
          <w:szCs w:val="22"/>
          <w:lang w:val="en-GB" w:bidi="ar-SA"/>
        </w:rPr>
        <w:t>ying</w:t>
      </w:r>
      <w:r>
        <w:rPr>
          <w:rFonts w:ascii="Times New Roman" w:eastAsia="Arial Unicode MS" w:hAnsi="Times New Roman" w:cs="Times New Roman"/>
          <w:kern w:val="1"/>
          <w:sz w:val="22"/>
          <w:szCs w:val="22"/>
          <w:lang w:val="en-GB" w:bidi="ar-SA"/>
        </w:rPr>
        <w:t xml:space="preserve"> socio-environmental conflicts. This seems be due to the emphasis of conflicts related to the</w:t>
      </w:r>
      <w:r w:rsidR="00E53B1C">
        <w:rPr>
          <w:rFonts w:ascii="Times New Roman" w:eastAsia="Arial Unicode MS" w:hAnsi="Times New Roman" w:cs="Times New Roman"/>
          <w:kern w:val="1"/>
          <w:sz w:val="22"/>
          <w:szCs w:val="22"/>
          <w:lang w:val="en-GB" w:bidi="ar-SA"/>
        </w:rPr>
        <w:t xml:space="preserve"> so-called ‘d</w:t>
      </w:r>
      <w:r>
        <w:rPr>
          <w:rFonts w:ascii="Times New Roman" w:eastAsia="Arial Unicode MS" w:hAnsi="Times New Roman" w:cs="Times New Roman"/>
          <w:kern w:val="1"/>
          <w:sz w:val="22"/>
          <w:szCs w:val="22"/>
          <w:lang w:val="en-GB" w:bidi="ar-SA"/>
        </w:rPr>
        <w:t>ecarbonisation</w:t>
      </w:r>
      <w:r w:rsidR="00E53B1C">
        <w:rPr>
          <w:rFonts w:ascii="Times New Roman" w:eastAsia="Arial Unicode MS" w:hAnsi="Times New Roman" w:cs="Times New Roman"/>
          <w:kern w:val="1"/>
          <w:sz w:val="22"/>
          <w:szCs w:val="22"/>
          <w:lang w:val="en-GB" w:bidi="ar-SA"/>
        </w:rPr>
        <w:t>’</w:t>
      </w:r>
      <w:r>
        <w:rPr>
          <w:rFonts w:ascii="Times New Roman" w:eastAsia="Arial Unicode MS" w:hAnsi="Times New Roman" w:cs="Times New Roman"/>
          <w:kern w:val="1"/>
          <w:sz w:val="22"/>
          <w:szCs w:val="22"/>
          <w:lang w:val="en-GB" w:bidi="ar-SA"/>
        </w:rPr>
        <w:t xml:space="preserve"> of Germany. </w:t>
      </w:r>
      <w:r w:rsidR="00E53B1C">
        <w:rPr>
          <w:rFonts w:ascii="Times New Roman" w:eastAsia="Arial Unicode MS" w:hAnsi="Times New Roman" w:cs="Times New Roman"/>
          <w:kern w:val="1"/>
          <w:sz w:val="22"/>
          <w:szCs w:val="22"/>
          <w:lang w:val="en-GB" w:bidi="ar-SA"/>
        </w:rPr>
        <w:t xml:space="preserve">As a result, </w:t>
      </w:r>
      <w:r>
        <w:rPr>
          <w:rFonts w:ascii="Times New Roman" w:eastAsia="Arial Unicode MS" w:hAnsi="Times New Roman" w:cs="Times New Roman"/>
          <w:kern w:val="1"/>
          <w:sz w:val="22"/>
          <w:szCs w:val="22"/>
          <w:lang w:val="en-GB" w:bidi="ar-SA"/>
        </w:rPr>
        <w:t xml:space="preserve">other socio-environmental conflicts and region with less fossil fuel mining and related power generation may be underrepresented. Further </w:t>
      </w:r>
      <w:r>
        <w:rPr>
          <w:rFonts w:ascii="Times New Roman" w:eastAsia="Arial Unicode MS" w:hAnsi="Times New Roman" w:cs="Times New Roman"/>
          <w:kern w:val="1"/>
          <w:sz w:val="22"/>
          <w:szCs w:val="22"/>
          <w:lang w:val="en-GB" w:bidi="ar-SA"/>
        </w:rPr>
        <w:lastRenderedPageBreak/>
        <w:t xml:space="preserve">research should </w:t>
      </w:r>
      <w:r w:rsidR="00E53B1C">
        <w:rPr>
          <w:rFonts w:ascii="Times New Roman" w:eastAsia="Arial Unicode MS" w:hAnsi="Times New Roman" w:cs="Times New Roman"/>
          <w:kern w:val="1"/>
          <w:sz w:val="22"/>
          <w:szCs w:val="22"/>
          <w:lang w:val="en-GB" w:bidi="ar-SA"/>
        </w:rPr>
        <w:t>address these gaps in literature. In particular, a</w:t>
      </w:r>
      <w:r>
        <w:rPr>
          <w:rFonts w:ascii="Times New Roman" w:eastAsia="Arial Unicode MS" w:hAnsi="Times New Roman" w:cs="Times New Roman"/>
          <w:kern w:val="1"/>
          <w:sz w:val="22"/>
          <w:szCs w:val="22"/>
          <w:lang w:val="en-GB" w:bidi="ar-SA"/>
        </w:rPr>
        <w:t xml:space="preserve"> large scale survey </w:t>
      </w:r>
      <w:r w:rsidR="00E53B1C">
        <w:rPr>
          <w:rFonts w:ascii="Times New Roman" w:eastAsia="Arial Unicode MS" w:hAnsi="Times New Roman" w:cs="Times New Roman"/>
          <w:kern w:val="1"/>
          <w:sz w:val="22"/>
          <w:szCs w:val="22"/>
          <w:lang w:val="en-GB" w:bidi="ar-SA"/>
        </w:rPr>
        <w:t xml:space="preserve">could provide </w:t>
      </w:r>
      <w:r>
        <w:rPr>
          <w:rFonts w:ascii="Times New Roman" w:eastAsia="Arial Unicode MS" w:hAnsi="Times New Roman" w:cs="Times New Roman"/>
          <w:kern w:val="1"/>
          <w:sz w:val="22"/>
          <w:szCs w:val="22"/>
          <w:lang w:val="en-GB" w:bidi="ar-SA"/>
        </w:rPr>
        <w:t>a more comprehensive view of geographies of socio-environmental conflicts</w:t>
      </w:r>
      <w:r w:rsidR="00E53B1C">
        <w:rPr>
          <w:rFonts w:ascii="Times New Roman" w:eastAsia="Arial Unicode MS" w:hAnsi="Times New Roman" w:cs="Times New Roman"/>
          <w:kern w:val="1"/>
          <w:sz w:val="22"/>
          <w:szCs w:val="22"/>
          <w:lang w:val="en-GB" w:bidi="ar-SA"/>
        </w:rPr>
        <w:t xml:space="preserve">, and </w:t>
      </w:r>
      <w:r>
        <w:rPr>
          <w:rFonts w:ascii="Times New Roman" w:eastAsia="Arial Unicode MS" w:hAnsi="Times New Roman" w:cs="Times New Roman"/>
          <w:kern w:val="1"/>
          <w:sz w:val="22"/>
          <w:szCs w:val="22"/>
          <w:lang w:val="en-GB" w:bidi="ar-SA"/>
        </w:rPr>
        <w:t xml:space="preserve">give more evidence on the roots and causes of environmental movements and activism. </w:t>
      </w:r>
    </w:p>
    <w:p w14:paraId="2A57CD9D" w14:textId="4CF11B83" w:rsidR="00C14D89" w:rsidRDefault="00E53B1C" w:rsidP="00AA3334">
      <w:pPr>
        <w:widowControl/>
        <w:suppressAutoHyphens w:val="0"/>
        <w:ind w:right="34" w:firstLine="709"/>
        <w:jc w:val="both"/>
        <w:rPr>
          <w:rFonts w:ascii="Times New Roman" w:eastAsia="Arial Unicode MS" w:hAnsi="Times New Roman" w:cs="Times New Roman"/>
          <w:kern w:val="1"/>
          <w:sz w:val="22"/>
          <w:szCs w:val="22"/>
          <w:lang w:val="en-GB" w:bidi="ar-SA"/>
        </w:rPr>
      </w:pPr>
      <w:r>
        <w:rPr>
          <w:rFonts w:ascii="Times New Roman" w:eastAsia="Arial Unicode MS" w:hAnsi="Times New Roman" w:cs="Times New Roman"/>
          <w:kern w:val="1"/>
          <w:sz w:val="22"/>
          <w:szCs w:val="22"/>
          <w:lang w:val="en-GB" w:bidi="ar-SA"/>
        </w:rPr>
        <w:t>Finally, a</w:t>
      </w:r>
      <w:r w:rsidR="00C14D89">
        <w:rPr>
          <w:rFonts w:ascii="Times New Roman" w:eastAsia="Arial Unicode MS" w:hAnsi="Times New Roman" w:cs="Times New Roman"/>
          <w:kern w:val="1"/>
          <w:sz w:val="22"/>
          <w:szCs w:val="22"/>
          <w:lang w:val="en-GB" w:bidi="ar-SA"/>
        </w:rPr>
        <w:t xml:space="preserve"> scalar variation of identified conflicts</w:t>
      </w:r>
      <w:r>
        <w:rPr>
          <w:rFonts w:ascii="Times New Roman" w:eastAsia="Arial Unicode MS" w:hAnsi="Times New Roman" w:cs="Times New Roman"/>
          <w:kern w:val="1"/>
          <w:sz w:val="22"/>
          <w:szCs w:val="22"/>
          <w:lang w:val="en-GB" w:bidi="ar-SA"/>
        </w:rPr>
        <w:t xml:space="preserve"> seems needed in order to increase our knowledge in the field.</w:t>
      </w:r>
      <w:r w:rsidR="00C14D89">
        <w:rPr>
          <w:rFonts w:ascii="Times New Roman" w:eastAsia="Arial Unicode MS" w:hAnsi="Times New Roman" w:cs="Times New Roman"/>
          <w:kern w:val="1"/>
          <w:sz w:val="22"/>
          <w:szCs w:val="22"/>
          <w:lang w:val="en-GB" w:bidi="ar-SA"/>
        </w:rPr>
        <w:t xml:space="preserve"> Our results provide no weighting or scale about the different conflicts. The difference in scale may be addressed in a further study that explores the connotation of the environmental conflicts for environmental movements and activism. This may be done by </w:t>
      </w:r>
      <w:r>
        <w:rPr>
          <w:rFonts w:ascii="Times New Roman" w:eastAsia="Arial Unicode MS" w:hAnsi="Times New Roman" w:cs="Times New Roman"/>
          <w:kern w:val="1"/>
          <w:sz w:val="22"/>
          <w:szCs w:val="22"/>
          <w:lang w:val="en-GB" w:bidi="ar-SA"/>
        </w:rPr>
        <w:t xml:space="preserve">developing </w:t>
      </w:r>
      <w:r w:rsidR="00C14D89">
        <w:rPr>
          <w:rFonts w:ascii="Times New Roman" w:eastAsia="Arial Unicode MS" w:hAnsi="Times New Roman" w:cs="Times New Roman"/>
          <w:kern w:val="1"/>
          <w:sz w:val="22"/>
          <w:szCs w:val="22"/>
          <w:lang w:val="en-GB" w:bidi="ar-SA"/>
        </w:rPr>
        <w:t xml:space="preserve">a discourse analysis </w:t>
      </w:r>
      <w:r>
        <w:rPr>
          <w:rFonts w:ascii="Times New Roman" w:eastAsia="Arial Unicode MS" w:hAnsi="Times New Roman" w:cs="Times New Roman"/>
          <w:kern w:val="1"/>
          <w:sz w:val="22"/>
          <w:szCs w:val="22"/>
          <w:lang w:val="en-GB" w:bidi="ar-SA"/>
        </w:rPr>
        <w:t>addressing</w:t>
      </w:r>
      <w:r w:rsidR="00C14D89">
        <w:rPr>
          <w:rFonts w:ascii="Times New Roman" w:eastAsia="Arial Unicode MS" w:hAnsi="Times New Roman" w:cs="Times New Roman"/>
          <w:kern w:val="1"/>
          <w:sz w:val="22"/>
          <w:szCs w:val="22"/>
          <w:lang w:val="en-GB" w:bidi="ar-SA"/>
        </w:rPr>
        <w:t xml:space="preserve"> the media coverage of the different environmental conflicts.</w:t>
      </w:r>
    </w:p>
    <w:p w14:paraId="1EC130B6" w14:textId="0577CB7E" w:rsidR="00C14D89" w:rsidRDefault="00C14D89" w:rsidP="00C14D89">
      <w:pPr>
        <w:widowControl/>
        <w:suppressAutoHyphens w:val="0"/>
        <w:ind w:right="34"/>
        <w:jc w:val="both"/>
        <w:rPr>
          <w:rFonts w:ascii="Times New Roman" w:eastAsia="Arial Unicode MS" w:hAnsi="Times New Roman" w:cs="Times New Roman"/>
          <w:kern w:val="1"/>
          <w:sz w:val="22"/>
          <w:szCs w:val="22"/>
          <w:lang w:val="en-GB" w:bidi="ar-SA"/>
        </w:rPr>
      </w:pPr>
      <w:r>
        <w:rPr>
          <w:rFonts w:ascii="Times New Roman" w:eastAsia="Arial Unicode MS" w:hAnsi="Times New Roman" w:cs="Times New Roman"/>
          <w:kern w:val="1"/>
          <w:sz w:val="22"/>
          <w:szCs w:val="22"/>
          <w:lang w:val="en-GB" w:bidi="ar-SA"/>
        </w:rPr>
        <w:t xml:space="preserve">  </w:t>
      </w:r>
    </w:p>
    <w:p w14:paraId="0DAE73BC" w14:textId="5BC745DF" w:rsidR="00B7559C" w:rsidRPr="009E6D49" w:rsidRDefault="00B7559C" w:rsidP="00190F11">
      <w:pPr>
        <w:widowControl/>
        <w:suppressAutoHyphens w:val="0"/>
        <w:ind w:right="34"/>
        <w:rPr>
          <w:rFonts w:ascii="Times New Roman" w:eastAsia="Times New Roman" w:hAnsi="Times New Roman" w:cs="Times New Roman"/>
          <w:b/>
          <w:sz w:val="22"/>
          <w:szCs w:val="22"/>
          <w:lang w:val="en-US" w:eastAsia="en-US" w:bidi="ar-SA"/>
        </w:rPr>
      </w:pPr>
      <w:r w:rsidRPr="009E6D49">
        <w:rPr>
          <w:rFonts w:ascii="Times New Roman" w:eastAsia="Times New Roman" w:hAnsi="Times New Roman" w:cs="Times New Roman"/>
          <w:b/>
          <w:sz w:val="22"/>
          <w:szCs w:val="22"/>
          <w:lang w:val="en-US" w:eastAsia="en-US" w:bidi="ar-SA"/>
        </w:rPr>
        <w:t>Acknowledgements:</w:t>
      </w:r>
    </w:p>
    <w:p w14:paraId="6F52EFD2" w14:textId="77777777" w:rsidR="00B7559C" w:rsidRPr="009E6D49" w:rsidRDefault="00B7559C" w:rsidP="00190F11">
      <w:pPr>
        <w:widowControl/>
        <w:suppressAutoHyphens w:val="0"/>
        <w:ind w:right="34"/>
        <w:rPr>
          <w:rFonts w:ascii="Times New Roman" w:eastAsia="Times New Roman" w:hAnsi="Times New Roman" w:cs="Times New Roman"/>
          <w:b/>
          <w:sz w:val="22"/>
          <w:szCs w:val="22"/>
          <w:lang w:val="en-US" w:eastAsia="en-US" w:bidi="ar-SA"/>
        </w:rPr>
      </w:pPr>
    </w:p>
    <w:p w14:paraId="41BC84D3" w14:textId="77777777" w:rsidR="00B7559C" w:rsidRPr="009E6D49" w:rsidRDefault="00B7559C" w:rsidP="00B7559C">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This research did not receive any specific grant from funding agencies in the public, commercial, or</w:t>
      </w:r>
    </w:p>
    <w:p w14:paraId="06D05C26" w14:textId="784072C8" w:rsidR="00B7559C" w:rsidRPr="009E6D49" w:rsidRDefault="00B7559C" w:rsidP="00B7559C">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not-for-profit sectors</w:t>
      </w:r>
    </w:p>
    <w:p w14:paraId="789AAEF0" w14:textId="77777777" w:rsidR="00B7559C" w:rsidRPr="009E6D49" w:rsidRDefault="00B7559C" w:rsidP="00190F11">
      <w:pPr>
        <w:widowControl/>
        <w:suppressAutoHyphens w:val="0"/>
        <w:ind w:right="34"/>
        <w:rPr>
          <w:rFonts w:ascii="Times New Roman" w:eastAsia="Times New Roman" w:hAnsi="Times New Roman" w:cs="Times New Roman"/>
          <w:b/>
          <w:sz w:val="22"/>
          <w:szCs w:val="22"/>
          <w:lang w:val="en-US" w:eastAsia="en-US" w:bidi="ar-SA"/>
        </w:rPr>
      </w:pPr>
    </w:p>
    <w:p w14:paraId="61361D81" w14:textId="77777777" w:rsidR="00B7559C" w:rsidRPr="009E6D49" w:rsidRDefault="00B7559C" w:rsidP="00190F11">
      <w:pPr>
        <w:widowControl/>
        <w:suppressAutoHyphens w:val="0"/>
        <w:ind w:right="34"/>
        <w:rPr>
          <w:rFonts w:ascii="Times New Roman" w:eastAsia="Times New Roman" w:hAnsi="Times New Roman" w:cs="Times New Roman"/>
          <w:b/>
          <w:sz w:val="22"/>
          <w:szCs w:val="22"/>
          <w:lang w:val="en-US" w:eastAsia="en-US" w:bidi="ar-SA"/>
        </w:rPr>
      </w:pPr>
    </w:p>
    <w:p w14:paraId="1F018F7F" w14:textId="77777777" w:rsidR="00190F11" w:rsidRPr="009E6D49" w:rsidRDefault="00190F11" w:rsidP="00190F11">
      <w:pPr>
        <w:widowControl/>
        <w:suppressAutoHyphens w:val="0"/>
        <w:ind w:right="34"/>
        <w:rPr>
          <w:rFonts w:ascii="Times New Roman" w:eastAsia="Times New Roman" w:hAnsi="Times New Roman" w:cs="Times New Roman"/>
          <w:b/>
          <w:sz w:val="22"/>
          <w:szCs w:val="22"/>
          <w:lang w:val="en-US" w:eastAsia="en-US" w:bidi="ar-SA"/>
        </w:rPr>
      </w:pPr>
      <w:r w:rsidRPr="009E6D49">
        <w:rPr>
          <w:rFonts w:ascii="Times New Roman" w:eastAsia="Times New Roman" w:hAnsi="Times New Roman" w:cs="Times New Roman"/>
          <w:b/>
          <w:sz w:val="22"/>
          <w:szCs w:val="22"/>
          <w:lang w:val="en-US" w:eastAsia="en-US" w:bidi="ar-SA"/>
        </w:rPr>
        <w:t>References:</w:t>
      </w:r>
    </w:p>
    <w:p w14:paraId="39ACA046" w14:textId="77777777" w:rsidR="00A1505C" w:rsidRPr="009E6D49" w:rsidRDefault="00A1505C" w:rsidP="00190F11">
      <w:pPr>
        <w:widowControl/>
        <w:suppressAutoHyphens w:val="0"/>
        <w:ind w:right="34"/>
        <w:rPr>
          <w:rFonts w:ascii="Times New Roman" w:eastAsia="Times New Roman" w:hAnsi="Times New Roman" w:cs="Times New Roman"/>
          <w:b/>
          <w:sz w:val="22"/>
          <w:szCs w:val="22"/>
          <w:lang w:val="en-US" w:eastAsia="en-US" w:bidi="ar-SA"/>
        </w:rPr>
      </w:pPr>
    </w:p>
    <w:p w14:paraId="78D61352" w14:textId="4F237839" w:rsidR="00FF0EC4" w:rsidRPr="009E6D49" w:rsidRDefault="00FF0EC4"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Abelshauser, W. (1983) Wirtschaftsgeschichte der Bundesrepublik Deutschland (1945-1980), Frankfurt.</w:t>
      </w:r>
    </w:p>
    <w:p w14:paraId="496BFF06" w14:textId="77777777" w:rsidR="00FF0EC4" w:rsidRPr="009E6D49" w:rsidRDefault="00FF0EC4" w:rsidP="00190F11">
      <w:pPr>
        <w:widowControl/>
        <w:suppressAutoHyphens w:val="0"/>
        <w:ind w:right="34"/>
        <w:rPr>
          <w:rFonts w:ascii="Times New Roman" w:eastAsia="Times New Roman" w:hAnsi="Times New Roman" w:cs="Times New Roman"/>
          <w:sz w:val="22"/>
          <w:szCs w:val="22"/>
          <w:lang w:val="de-DE" w:eastAsia="en-US" w:bidi="ar-SA"/>
        </w:rPr>
      </w:pPr>
    </w:p>
    <w:p w14:paraId="6895CD93" w14:textId="4511971F" w:rsidR="009D1044" w:rsidRPr="009E6D49" w:rsidRDefault="009D1044"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en-US" w:eastAsia="en-US" w:bidi="ar-SA"/>
        </w:rPr>
        <w:t xml:space="preserve">Acosta, A. (2013). Extractivism and neoextractivism: two sides of the same curse. </w:t>
      </w:r>
      <w:r w:rsidRPr="009E6D49">
        <w:rPr>
          <w:rFonts w:ascii="Times New Roman" w:eastAsia="Times New Roman" w:hAnsi="Times New Roman" w:cs="Times New Roman"/>
          <w:sz w:val="22"/>
          <w:szCs w:val="22"/>
          <w:lang w:val="de-DE" w:eastAsia="en-US" w:bidi="ar-SA"/>
        </w:rPr>
        <w:t>Beyond Development, 61.</w:t>
      </w:r>
    </w:p>
    <w:p w14:paraId="55FC657B" w14:textId="77777777" w:rsidR="009D1044" w:rsidRPr="009E6D49" w:rsidRDefault="009D1044" w:rsidP="00190F11">
      <w:pPr>
        <w:widowControl/>
        <w:suppressAutoHyphens w:val="0"/>
        <w:ind w:right="34"/>
        <w:rPr>
          <w:rFonts w:ascii="Times New Roman" w:eastAsia="Times New Roman" w:hAnsi="Times New Roman" w:cs="Times New Roman"/>
          <w:sz w:val="22"/>
          <w:szCs w:val="22"/>
          <w:lang w:val="de-DE" w:eastAsia="en-US" w:bidi="ar-SA"/>
        </w:rPr>
      </w:pPr>
    </w:p>
    <w:p w14:paraId="42463905" w14:textId="683D710C" w:rsidR="00EC3958" w:rsidRPr="005D73A1" w:rsidRDefault="00EC3958"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 xml:space="preserve">Agentur für Erneuerbare Energien, 2014, Anteil verschiedener Verbrauchergruppen am Nettostromverbrauch in Deutschland sowie an den EEG-Gesamtkosten. </w:t>
      </w:r>
      <w:r w:rsidR="00445491" w:rsidRPr="005D73A1">
        <w:rPr>
          <w:rFonts w:ascii="Times New Roman" w:eastAsia="Times New Roman" w:hAnsi="Times New Roman" w:cs="Times New Roman"/>
          <w:sz w:val="22"/>
          <w:szCs w:val="22"/>
          <w:lang w:val="de-DE" w:eastAsia="en-US" w:bidi="ar-SA"/>
        </w:rPr>
        <w:t>http://www.energiezukunft.eu/umwelt/wirtschaft/eeg-umlage-senken-bei-fairer-kostenverteilung-gn102692/</w:t>
      </w:r>
      <w:r w:rsidR="00BD6F6D" w:rsidRPr="005D73A1">
        <w:rPr>
          <w:rFonts w:ascii="Times New Roman" w:eastAsia="Times New Roman" w:hAnsi="Times New Roman" w:cs="Times New Roman"/>
          <w:sz w:val="22"/>
          <w:szCs w:val="22"/>
          <w:lang w:val="de-DE" w:eastAsia="en-US" w:bidi="ar-SA"/>
        </w:rPr>
        <w:t xml:space="preserve"> (accessed 22.06.16)</w:t>
      </w:r>
    </w:p>
    <w:p w14:paraId="1B065B19" w14:textId="77777777" w:rsidR="00EC3958" w:rsidRPr="005D73A1" w:rsidRDefault="00EC3958" w:rsidP="00190F11">
      <w:pPr>
        <w:widowControl/>
        <w:suppressAutoHyphens w:val="0"/>
        <w:ind w:right="34"/>
        <w:rPr>
          <w:rFonts w:ascii="Times New Roman" w:eastAsia="Times New Roman" w:hAnsi="Times New Roman" w:cs="Times New Roman"/>
          <w:sz w:val="22"/>
          <w:szCs w:val="22"/>
          <w:lang w:val="de-DE" w:eastAsia="en-US" w:bidi="ar-SA"/>
        </w:rPr>
      </w:pPr>
    </w:p>
    <w:p w14:paraId="39469C33" w14:textId="506F4B05" w:rsidR="0008474B" w:rsidRPr="009E6D49" w:rsidRDefault="0008474B" w:rsidP="00190F11">
      <w:pPr>
        <w:widowControl/>
        <w:suppressAutoHyphens w:val="0"/>
        <w:ind w:right="34"/>
        <w:rPr>
          <w:rFonts w:ascii="Times New Roman" w:eastAsia="Times New Roman" w:hAnsi="Times New Roman" w:cs="Times New Roman"/>
          <w:sz w:val="22"/>
          <w:szCs w:val="22"/>
          <w:lang w:val="en-US" w:eastAsia="en-US" w:bidi="ar-SA"/>
        </w:rPr>
      </w:pPr>
      <w:r w:rsidRPr="00AA3334">
        <w:rPr>
          <w:rFonts w:ascii="Times New Roman" w:eastAsia="Times New Roman" w:hAnsi="Times New Roman" w:cs="Times New Roman"/>
          <w:sz w:val="22"/>
          <w:szCs w:val="22"/>
          <w:lang w:val="it-IT" w:eastAsia="en-US" w:bidi="ar-SA"/>
        </w:rPr>
        <w:lastRenderedPageBreak/>
        <w:t xml:space="preserve">Almeida, C. M. V. B., Agostinho, F., Giannetti, B. F., &amp; Huisingh, D. (2015). </w:t>
      </w:r>
      <w:r w:rsidRPr="009E6D49">
        <w:rPr>
          <w:rFonts w:ascii="Times New Roman" w:eastAsia="Times New Roman" w:hAnsi="Times New Roman" w:cs="Times New Roman"/>
          <w:sz w:val="22"/>
          <w:szCs w:val="22"/>
          <w:lang w:val="en-US" w:eastAsia="en-US" w:bidi="ar-SA"/>
        </w:rPr>
        <w:t>Integrating cleaner production into sustainability strategies: an introduction to this special volume. J</w:t>
      </w:r>
      <w:r w:rsidR="00F16BBA" w:rsidRPr="009E6D49">
        <w:rPr>
          <w:rFonts w:ascii="Times New Roman" w:eastAsia="Times New Roman" w:hAnsi="Times New Roman" w:cs="Times New Roman"/>
          <w:sz w:val="22"/>
          <w:szCs w:val="22"/>
          <w:lang w:val="en-US" w:eastAsia="en-US" w:bidi="ar-SA"/>
        </w:rPr>
        <w:t xml:space="preserve">. </w:t>
      </w:r>
      <w:r w:rsidRPr="009E6D49">
        <w:rPr>
          <w:rFonts w:ascii="Times New Roman" w:eastAsia="Times New Roman" w:hAnsi="Times New Roman" w:cs="Times New Roman"/>
          <w:sz w:val="22"/>
          <w:szCs w:val="22"/>
          <w:lang w:val="en-US" w:eastAsia="en-US" w:bidi="ar-SA"/>
        </w:rPr>
        <w:t>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96, 1-9.</w:t>
      </w:r>
    </w:p>
    <w:p w14:paraId="64E324F8" w14:textId="77777777" w:rsidR="0008474B" w:rsidRPr="009E6D49" w:rsidRDefault="0008474B" w:rsidP="00190F11">
      <w:pPr>
        <w:widowControl/>
        <w:suppressAutoHyphens w:val="0"/>
        <w:ind w:right="34"/>
        <w:rPr>
          <w:rFonts w:ascii="Times New Roman" w:eastAsia="Times New Roman" w:hAnsi="Times New Roman" w:cs="Times New Roman"/>
          <w:sz w:val="22"/>
          <w:szCs w:val="22"/>
          <w:lang w:val="en-US" w:eastAsia="en-US" w:bidi="ar-SA"/>
        </w:rPr>
      </w:pPr>
    </w:p>
    <w:p w14:paraId="222C17CE" w14:textId="47B016EB" w:rsidR="00CC7F4D" w:rsidRPr="00A6476A" w:rsidRDefault="00CC7F4D"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Artz, L., Macek, S., &amp; Cloud, D. L. (2006). </w:t>
      </w:r>
      <w:r w:rsidRPr="009E6D49">
        <w:rPr>
          <w:rFonts w:ascii="Times New Roman" w:eastAsia="Times New Roman" w:hAnsi="Times New Roman" w:cs="Times New Roman"/>
          <w:sz w:val="22"/>
          <w:szCs w:val="22"/>
          <w:lang w:val="en-GB" w:eastAsia="en-US" w:bidi="ar-SA"/>
        </w:rPr>
        <w:t xml:space="preserve">Marxism and communication studies: The point is to change it (Vol. 8). </w:t>
      </w:r>
      <w:r w:rsidRPr="00A6476A">
        <w:rPr>
          <w:rFonts w:ascii="Times New Roman" w:eastAsia="Times New Roman" w:hAnsi="Times New Roman" w:cs="Times New Roman"/>
          <w:sz w:val="22"/>
          <w:szCs w:val="22"/>
          <w:lang w:val="en-US" w:eastAsia="en-US" w:bidi="ar-SA"/>
        </w:rPr>
        <w:t>Peter Lang.</w:t>
      </w:r>
    </w:p>
    <w:p w14:paraId="0449D9CA" w14:textId="77777777" w:rsidR="00067B86" w:rsidRPr="00A6476A" w:rsidRDefault="00067B86" w:rsidP="00BB452E">
      <w:pPr>
        <w:widowControl/>
        <w:suppressAutoHyphens w:val="0"/>
        <w:ind w:right="34"/>
        <w:jc w:val="both"/>
        <w:rPr>
          <w:rFonts w:ascii="Times New Roman" w:eastAsia="Times New Roman" w:hAnsi="Times New Roman" w:cs="Times New Roman"/>
          <w:sz w:val="22"/>
          <w:szCs w:val="22"/>
          <w:lang w:val="en-US" w:eastAsia="en-US" w:bidi="ar-SA"/>
        </w:rPr>
      </w:pPr>
    </w:p>
    <w:p w14:paraId="5DAD65A8" w14:textId="4767C043" w:rsidR="00BB452E" w:rsidRDefault="00BB452E" w:rsidP="00BB452E">
      <w:pPr>
        <w:widowControl/>
        <w:suppressAutoHyphens w:val="0"/>
        <w:ind w:right="34"/>
        <w:jc w:val="both"/>
        <w:rPr>
          <w:rFonts w:ascii="Times New Roman" w:eastAsia="Times New Roman" w:hAnsi="Times New Roman" w:cs="Times New Roman"/>
          <w:sz w:val="22"/>
          <w:szCs w:val="22"/>
          <w:lang w:val="de-DE" w:eastAsia="en-US" w:bidi="ar-SA"/>
        </w:rPr>
      </w:pPr>
      <w:r w:rsidRPr="00BB452E">
        <w:rPr>
          <w:rFonts w:ascii="Times New Roman" w:eastAsia="Times New Roman" w:hAnsi="Times New Roman" w:cs="Times New Roman"/>
          <w:sz w:val="22"/>
          <w:szCs w:val="22"/>
          <w:lang w:val="en-US" w:eastAsia="en-US" w:bidi="ar-SA"/>
        </w:rPr>
        <w:t xml:space="preserve">Badera, J., &amp; Kocoń, P. (2014). Local community opinions regarding the socio-environmental aspects of lignite surface mining: experiences from central Poland. </w:t>
      </w:r>
      <w:r w:rsidRPr="00BB452E">
        <w:rPr>
          <w:rFonts w:ascii="Times New Roman" w:eastAsia="Times New Roman" w:hAnsi="Times New Roman" w:cs="Times New Roman"/>
          <w:sz w:val="22"/>
          <w:szCs w:val="22"/>
          <w:lang w:val="de-DE" w:eastAsia="en-US" w:bidi="ar-SA"/>
        </w:rPr>
        <w:t>Energy Policy, 66, 507-516.</w:t>
      </w:r>
    </w:p>
    <w:p w14:paraId="6021CFC5" w14:textId="77777777" w:rsidR="00BB452E" w:rsidRDefault="00BB452E" w:rsidP="00BB452E">
      <w:pPr>
        <w:widowControl/>
        <w:suppressAutoHyphens w:val="0"/>
        <w:ind w:right="34"/>
        <w:jc w:val="both"/>
        <w:rPr>
          <w:rFonts w:ascii="Times New Roman" w:eastAsia="Times New Roman" w:hAnsi="Times New Roman" w:cs="Times New Roman"/>
          <w:sz w:val="22"/>
          <w:szCs w:val="22"/>
          <w:lang w:val="de-DE" w:eastAsia="en-US" w:bidi="ar-SA"/>
        </w:rPr>
      </w:pPr>
    </w:p>
    <w:p w14:paraId="47478BF2" w14:textId="77777777" w:rsidR="005D73A1" w:rsidRDefault="009A7EBB" w:rsidP="00190F11">
      <w:pPr>
        <w:widowControl/>
        <w:suppressAutoHyphens w:val="0"/>
        <w:ind w:right="34"/>
        <w:rPr>
          <w:rFonts w:ascii="Times New Roman" w:eastAsia="Times New Roman" w:hAnsi="Times New Roman" w:cs="Times New Roman"/>
          <w:sz w:val="22"/>
          <w:szCs w:val="22"/>
          <w:lang w:val="de-DE" w:eastAsia="en-US" w:bidi="ar-SA"/>
        </w:rPr>
      </w:pPr>
      <w:r w:rsidRPr="009A7EBB">
        <w:rPr>
          <w:rFonts w:ascii="Times New Roman" w:eastAsia="Times New Roman" w:hAnsi="Times New Roman" w:cs="Times New Roman"/>
          <w:sz w:val="22"/>
          <w:szCs w:val="22"/>
          <w:lang w:val="de-DE" w:eastAsia="en-US" w:bidi="ar-SA"/>
        </w:rPr>
        <w:t>BDEW (2016) Erneuerbare Energien und das EEG:</w:t>
      </w:r>
      <w:r>
        <w:rPr>
          <w:rFonts w:ascii="Times New Roman" w:eastAsia="Times New Roman" w:hAnsi="Times New Roman" w:cs="Times New Roman"/>
          <w:sz w:val="22"/>
          <w:szCs w:val="22"/>
          <w:lang w:val="de-DE" w:eastAsia="en-US" w:bidi="ar-SA"/>
        </w:rPr>
        <w:t xml:space="preserve"> Zahlen, Fakten, Grafiken. </w:t>
      </w:r>
      <w:r w:rsidRPr="005D73A1">
        <w:rPr>
          <w:rFonts w:ascii="Times New Roman" w:eastAsia="Times New Roman" w:hAnsi="Times New Roman" w:cs="Times New Roman"/>
          <w:sz w:val="22"/>
          <w:szCs w:val="22"/>
          <w:lang w:val="de-DE" w:eastAsia="en-US" w:bidi="ar-SA"/>
        </w:rPr>
        <w:t>https://www.bdew.de/internet.nsf/res/7BD63123F7C9A76BC1257F61005AA45F/$file/160218_Energie-Info_Erneuerbare%20Energien%20und%20das%20EEG_2016_final.pdf</w:t>
      </w:r>
      <w:r w:rsidR="005D73A1" w:rsidRPr="005D73A1">
        <w:rPr>
          <w:rFonts w:ascii="Times New Roman" w:eastAsia="Times New Roman" w:hAnsi="Times New Roman" w:cs="Times New Roman"/>
          <w:sz w:val="22"/>
          <w:szCs w:val="22"/>
          <w:lang w:val="de-DE" w:eastAsia="en-US" w:bidi="ar-SA"/>
        </w:rPr>
        <w:t xml:space="preserve"> </w:t>
      </w:r>
      <w:r w:rsidR="005D73A1">
        <w:rPr>
          <w:rFonts w:ascii="Times New Roman" w:eastAsia="Times New Roman" w:hAnsi="Times New Roman" w:cs="Times New Roman"/>
          <w:sz w:val="22"/>
          <w:szCs w:val="22"/>
          <w:lang w:val="de-DE" w:eastAsia="en-US" w:bidi="ar-SA"/>
        </w:rPr>
        <w:t>(accessed 0</w:t>
      </w:r>
      <w:r w:rsidR="005D73A1" w:rsidRPr="005D73A1">
        <w:rPr>
          <w:rFonts w:ascii="Times New Roman" w:eastAsia="Times New Roman" w:hAnsi="Times New Roman" w:cs="Times New Roman"/>
          <w:sz w:val="22"/>
          <w:szCs w:val="22"/>
          <w:lang w:val="de-DE" w:eastAsia="en-US" w:bidi="ar-SA"/>
        </w:rPr>
        <w:t>8.</w:t>
      </w:r>
      <w:r w:rsidR="005D73A1">
        <w:rPr>
          <w:rFonts w:ascii="Times New Roman" w:eastAsia="Times New Roman" w:hAnsi="Times New Roman" w:cs="Times New Roman"/>
          <w:sz w:val="22"/>
          <w:szCs w:val="22"/>
          <w:lang w:val="de-DE" w:eastAsia="en-US" w:bidi="ar-SA"/>
        </w:rPr>
        <w:t>07.</w:t>
      </w:r>
      <w:r w:rsidR="005D73A1" w:rsidRPr="005D73A1">
        <w:rPr>
          <w:rFonts w:ascii="Times New Roman" w:eastAsia="Times New Roman" w:hAnsi="Times New Roman" w:cs="Times New Roman"/>
          <w:sz w:val="22"/>
          <w:szCs w:val="22"/>
          <w:lang w:val="de-DE" w:eastAsia="en-US" w:bidi="ar-SA"/>
        </w:rPr>
        <w:t>16</w:t>
      </w:r>
      <w:r w:rsidR="005D73A1">
        <w:rPr>
          <w:rFonts w:ascii="Times New Roman" w:eastAsia="Times New Roman" w:hAnsi="Times New Roman" w:cs="Times New Roman"/>
          <w:sz w:val="22"/>
          <w:szCs w:val="22"/>
          <w:lang w:val="de-DE" w:eastAsia="en-US" w:bidi="ar-SA"/>
        </w:rPr>
        <w:t>)</w:t>
      </w:r>
    </w:p>
    <w:p w14:paraId="1A14C20B" w14:textId="437C50E6" w:rsidR="009A7EBB" w:rsidRPr="005D73A1" w:rsidRDefault="009A7EBB" w:rsidP="00190F11">
      <w:pPr>
        <w:widowControl/>
        <w:suppressAutoHyphens w:val="0"/>
        <w:ind w:right="34"/>
        <w:rPr>
          <w:rFonts w:ascii="Times New Roman" w:eastAsia="Times New Roman" w:hAnsi="Times New Roman" w:cs="Times New Roman"/>
          <w:sz w:val="22"/>
          <w:szCs w:val="22"/>
          <w:lang w:val="de-DE" w:eastAsia="en-US" w:bidi="ar-SA"/>
        </w:rPr>
      </w:pPr>
    </w:p>
    <w:p w14:paraId="3DFA6785" w14:textId="517BF1A4" w:rsidR="00605443" w:rsidRPr="005D73A1" w:rsidRDefault="00605443"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Becker, S. (2004). Energy Poverty in Germany – Highlights of a Beginning Debate. Blog. EU Fuel Poverty Network. Working to raise awareness of fuel poverty across the EU. http://fuelpoverty.eu/2014/07/09/energy-poverty-in-germany-highlights-of-a-beginning-debate/</w:t>
      </w:r>
      <w:r w:rsidR="005D73A1">
        <w:rPr>
          <w:rFonts w:ascii="Times New Roman" w:eastAsia="Times New Roman" w:hAnsi="Times New Roman" w:cs="Times New Roman"/>
          <w:sz w:val="22"/>
          <w:szCs w:val="22"/>
          <w:lang w:val="en-US" w:eastAsia="en-US" w:bidi="ar-SA"/>
        </w:rPr>
        <w:t xml:space="preserve"> </w:t>
      </w:r>
      <w:r w:rsidR="005D73A1" w:rsidRPr="005D73A1">
        <w:rPr>
          <w:rFonts w:ascii="Times New Roman" w:eastAsia="Times New Roman" w:hAnsi="Times New Roman" w:cs="Times New Roman"/>
          <w:sz w:val="22"/>
          <w:szCs w:val="22"/>
          <w:lang w:val="en-US" w:eastAsia="en-US" w:bidi="ar-SA"/>
        </w:rPr>
        <w:t xml:space="preserve">(accessed </w:t>
      </w:r>
      <w:r w:rsidR="005D73A1">
        <w:rPr>
          <w:rFonts w:ascii="Times New Roman" w:eastAsia="Times New Roman" w:hAnsi="Times New Roman" w:cs="Times New Roman"/>
          <w:sz w:val="22"/>
          <w:szCs w:val="22"/>
          <w:lang w:val="en-US" w:eastAsia="en-US" w:bidi="ar-SA"/>
        </w:rPr>
        <w:t>1</w:t>
      </w:r>
      <w:r w:rsidR="005D73A1" w:rsidRPr="005D73A1">
        <w:rPr>
          <w:rFonts w:ascii="Times New Roman" w:eastAsia="Times New Roman" w:hAnsi="Times New Roman" w:cs="Times New Roman"/>
          <w:sz w:val="22"/>
          <w:szCs w:val="22"/>
          <w:lang w:val="en-US" w:eastAsia="en-US" w:bidi="ar-SA"/>
        </w:rPr>
        <w:t>8.</w:t>
      </w:r>
      <w:r w:rsidR="005D73A1">
        <w:rPr>
          <w:rFonts w:ascii="Times New Roman" w:eastAsia="Times New Roman" w:hAnsi="Times New Roman" w:cs="Times New Roman"/>
          <w:sz w:val="22"/>
          <w:szCs w:val="22"/>
          <w:lang w:val="en-US" w:eastAsia="en-US" w:bidi="ar-SA"/>
        </w:rPr>
        <w:t>04</w:t>
      </w:r>
      <w:r w:rsidR="005D73A1" w:rsidRPr="005D73A1">
        <w:rPr>
          <w:rFonts w:ascii="Times New Roman" w:eastAsia="Times New Roman" w:hAnsi="Times New Roman" w:cs="Times New Roman"/>
          <w:sz w:val="22"/>
          <w:szCs w:val="22"/>
          <w:lang w:val="en-US" w:eastAsia="en-US" w:bidi="ar-SA"/>
        </w:rPr>
        <w:t>.16)</w:t>
      </w:r>
    </w:p>
    <w:p w14:paraId="4A622884" w14:textId="77777777" w:rsidR="00605443" w:rsidRPr="009E6D49" w:rsidRDefault="00605443" w:rsidP="00190F11">
      <w:pPr>
        <w:widowControl/>
        <w:suppressAutoHyphens w:val="0"/>
        <w:ind w:right="34"/>
        <w:rPr>
          <w:rFonts w:ascii="Times New Roman" w:eastAsia="Times New Roman" w:hAnsi="Times New Roman" w:cs="Times New Roman"/>
          <w:sz w:val="22"/>
          <w:szCs w:val="22"/>
          <w:lang w:val="en-US" w:eastAsia="en-US" w:bidi="ar-SA"/>
        </w:rPr>
      </w:pPr>
    </w:p>
    <w:p w14:paraId="7635C7C6" w14:textId="7650F50D" w:rsidR="00E4612B" w:rsidRPr="009E6D49" w:rsidRDefault="00E4612B"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en-US" w:eastAsia="en-US" w:bidi="ar-SA"/>
        </w:rPr>
        <w:t xml:space="preserve">Bebbington, A. J. (2014). Socio-environmental conflict: an opportunity for mining companies. </w:t>
      </w:r>
      <w:r w:rsidR="005D73A1">
        <w:rPr>
          <w:rFonts w:ascii="Times New Roman" w:eastAsia="Times New Roman" w:hAnsi="Times New Roman" w:cs="Times New Roman"/>
          <w:sz w:val="22"/>
          <w:szCs w:val="22"/>
          <w:lang w:val="de-DE" w:eastAsia="en-US" w:bidi="ar-SA"/>
        </w:rPr>
        <w:t>J.</w:t>
      </w:r>
      <w:r w:rsidRPr="009E6D49">
        <w:rPr>
          <w:rFonts w:ascii="Times New Roman" w:eastAsia="Times New Roman" w:hAnsi="Times New Roman" w:cs="Times New Roman"/>
          <w:sz w:val="22"/>
          <w:szCs w:val="22"/>
          <w:lang w:val="de-DE" w:eastAsia="en-US" w:bidi="ar-SA"/>
        </w:rPr>
        <w:t xml:space="preserve"> Clean</w:t>
      </w:r>
      <w:r w:rsidR="005D73A1">
        <w:rPr>
          <w:rFonts w:ascii="Times New Roman" w:eastAsia="Times New Roman" w:hAnsi="Times New Roman" w:cs="Times New Roman"/>
          <w:sz w:val="22"/>
          <w:szCs w:val="22"/>
          <w:lang w:val="de-DE" w:eastAsia="en-US" w:bidi="ar-SA"/>
        </w:rPr>
        <w:t>.</w:t>
      </w:r>
      <w:r w:rsidRPr="009E6D49">
        <w:rPr>
          <w:rFonts w:ascii="Times New Roman" w:eastAsia="Times New Roman" w:hAnsi="Times New Roman" w:cs="Times New Roman"/>
          <w:sz w:val="22"/>
          <w:szCs w:val="22"/>
          <w:lang w:val="de-DE" w:eastAsia="en-US" w:bidi="ar-SA"/>
        </w:rPr>
        <w:t xml:space="preserve"> Prod</w:t>
      </w:r>
      <w:r w:rsidR="005D73A1">
        <w:rPr>
          <w:rFonts w:ascii="Times New Roman" w:eastAsia="Times New Roman" w:hAnsi="Times New Roman" w:cs="Times New Roman"/>
          <w:sz w:val="22"/>
          <w:szCs w:val="22"/>
          <w:lang w:val="de-DE" w:eastAsia="en-US" w:bidi="ar-SA"/>
        </w:rPr>
        <w:t>.</w:t>
      </w:r>
      <w:r w:rsidRPr="009E6D49">
        <w:rPr>
          <w:rFonts w:ascii="Times New Roman" w:eastAsia="Times New Roman" w:hAnsi="Times New Roman" w:cs="Times New Roman"/>
          <w:sz w:val="22"/>
          <w:szCs w:val="22"/>
          <w:lang w:val="de-DE" w:eastAsia="en-US" w:bidi="ar-SA"/>
        </w:rPr>
        <w:t>, 84, 34.</w:t>
      </w:r>
    </w:p>
    <w:p w14:paraId="15C91554" w14:textId="77777777" w:rsidR="00BC6A35" w:rsidRPr="009E6D49" w:rsidRDefault="00BC6A35" w:rsidP="00190F11">
      <w:pPr>
        <w:widowControl/>
        <w:suppressAutoHyphens w:val="0"/>
        <w:ind w:right="34"/>
        <w:rPr>
          <w:rFonts w:ascii="Times New Roman" w:eastAsia="Times New Roman" w:hAnsi="Times New Roman" w:cs="Times New Roman"/>
          <w:sz w:val="22"/>
          <w:szCs w:val="22"/>
          <w:lang w:val="de-DE" w:eastAsia="en-US" w:bidi="ar-SA"/>
        </w:rPr>
      </w:pPr>
    </w:p>
    <w:p w14:paraId="04B6FEA5" w14:textId="068D9F14" w:rsidR="001448A7" w:rsidRPr="009E6D49" w:rsidRDefault="001448A7"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de-DE" w:eastAsia="en-US" w:bidi="ar-SA"/>
        </w:rPr>
        <w:t xml:space="preserve">Beleites, M. (2016) Dicke Luft: Zwischen Ruß und Revolte – Die unabhängige Umweltbewegung in der DDR. </w:t>
      </w:r>
      <w:r w:rsidRPr="00342856">
        <w:rPr>
          <w:rFonts w:ascii="Times New Roman" w:eastAsia="Times New Roman" w:hAnsi="Times New Roman" w:cs="Times New Roman"/>
          <w:sz w:val="22"/>
          <w:szCs w:val="22"/>
          <w:lang w:val="en-US" w:eastAsia="en-US" w:bidi="ar-SA"/>
        </w:rPr>
        <w:t>ISBN 978-3-374-04271-5. E</w:t>
      </w:r>
      <w:r w:rsidRPr="009E6D49">
        <w:rPr>
          <w:rFonts w:ascii="Times New Roman" w:eastAsia="Times New Roman" w:hAnsi="Times New Roman" w:cs="Times New Roman"/>
          <w:sz w:val="22"/>
          <w:szCs w:val="22"/>
          <w:lang w:val="en-US" w:eastAsia="en-US" w:bidi="ar-SA"/>
        </w:rPr>
        <w:t>vangelische Verlagsanstalt Leipzig.</w:t>
      </w:r>
    </w:p>
    <w:p w14:paraId="7B53B18A" w14:textId="77777777" w:rsidR="001448A7" w:rsidRDefault="001448A7" w:rsidP="00190F11">
      <w:pPr>
        <w:widowControl/>
        <w:suppressAutoHyphens w:val="0"/>
        <w:ind w:right="34"/>
        <w:rPr>
          <w:rFonts w:ascii="Times New Roman" w:eastAsia="Times New Roman" w:hAnsi="Times New Roman" w:cs="Times New Roman"/>
          <w:sz w:val="22"/>
          <w:szCs w:val="22"/>
          <w:lang w:val="en-US" w:eastAsia="en-US" w:bidi="ar-SA"/>
        </w:rPr>
      </w:pPr>
    </w:p>
    <w:p w14:paraId="0CCE1FE8" w14:textId="345B9AFD" w:rsidR="00C14D89" w:rsidRDefault="00C14D89" w:rsidP="00C14D89">
      <w:pPr>
        <w:widowControl/>
        <w:suppressAutoHyphens w:val="0"/>
        <w:ind w:right="34"/>
        <w:rPr>
          <w:rFonts w:ascii="Times New Roman" w:eastAsia="Times New Roman" w:hAnsi="Times New Roman" w:cs="Times New Roman"/>
          <w:sz w:val="22"/>
          <w:szCs w:val="22"/>
          <w:lang w:val="en-US" w:eastAsia="en-US" w:bidi="ar-SA"/>
        </w:rPr>
      </w:pPr>
      <w:r w:rsidRPr="00C14D89">
        <w:rPr>
          <w:rFonts w:ascii="Times New Roman" w:eastAsia="Times New Roman" w:hAnsi="Times New Roman" w:cs="Times New Roman"/>
          <w:sz w:val="22"/>
          <w:szCs w:val="22"/>
          <w:lang w:val="en-US" w:eastAsia="en-US" w:bidi="ar-SA"/>
        </w:rPr>
        <w:t xml:space="preserve">Bell W. </w:t>
      </w:r>
      <w:r>
        <w:rPr>
          <w:rFonts w:ascii="Times New Roman" w:eastAsia="Times New Roman" w:hAnsi="Times New Roman" w:cs="Times New Roman"/>
          <w:sz w:val="22"/>
          <w:szCs w:val="22"/>
          <w:lang w:val="en-US" w:eastAsia="en-US" w:bidi="ar-SA"/>
        </w:rPr>
        <w:t>(</w:t>
      </w:r>
      <w:r w:rsidRPr="00C14D89">
        <w:rPr>
          <w:rFonts w:ascii="Times New Roman" w:eastAsia="Times New Roman" w:hAnsi="Times New Roman" w:cs="Times New Roman"/>
          <w:sz w:val="22"/>
          <w:szCs w:val="22"/>
          <w:lang w:val="en-US" w:eastAsia="en-US" w:bidi="ar-SA"/>
        </w:rPr>
        <w:t>1997</w:t>
      </w:r>
      <w:r>
        <w:rPr>
          <w:rFonts w:ascii="Times New Roman" w:eastAsia="Times New Roman" w:hAnsi="Times New Roman" w:cs="Times New Roman"/>
          <w:sz w:val="22"/>
          <w:szCs w:val="22"/>
          <w:lang w:val="en-US" w:eastAsia="en-US" w:bidi="ar-SA"/>
        </w:rPr>
        <w:t>)</w:t>
      </w:r>
      <w:r w:rsidRPr="00C14D89">
        <w:rPr>
          <w:rFonts w:ascii="Times New Roman" w:eastAsia="Times New Roman" w:hAnsi="Times New Roman" w:cs="Times New Roman"/>
          <w:sz w:val="22"/>
          <w:szCs w:val="22"/>
          <w:lang w:val="en-US" w:eastAsia="en-US" w:bidi="ar-SA"/>
        </w:rPr>
        <w:t>.</w:t>
      </w:r>
      <w:r>
        <w:rPr>
          <w:rFonts w:ascii="Times New Roman" w:eastAsia="Times New Roman" w:hAnsi="Times New Roman" w:cs="Times New Roman"/>
          <w:sz w:val="22"/>
          <w:szCs w:val="22"/>
          <w:lang w:val="en-US" w:eastAsia="en-US" w:bidi="ar-SA"/>
        </w:rPr>
        <w:t xml:space="preserve"> </w:t>
      </w:r>
      <w:r w:rsidRPr="00C14D89">
        <w:rPr>
          <w:rFonts w:ascii="Times New Roman" w:eastAsia="Times New Roman" w:hAnsi="Times New Roman" w:cs="Times New Roman"/>
          <w:sz w:val="22"/>
          <w:szCs w:val="22"/>
          <w:lang w:val="en-US" w:eastAsia="en-US" w:bidi="ar-SA"/>
        </w:rPr>
        <w:t>Foundations of futures studies: human science for a new era.</w:t>
      </w:r>
      <w:r>
        <w:rPr>
          <w:rFonts w:ascii="Times New Roman" w:eastAsia="Times New Roman" w:hAnsi="Times New Roman" w:cs="Times New Roman"/>
          <w:sz w:val="22"/>
          <w:szCs w:val="22"/>
          <w:lang w:val="en-US" w:eastAsia="en-US" w:bidi="ar-SA"/>
        </w:rPr>
        <w:t xml:space="preserve"> </w:t>
      </w:r>
      <w:r w:rsidRPr="00C14D89">
        <w:rPr>
          <w:rFonts w:ascii="Times New Roman" w:eastAsia="Times New Roman" w:hAnsi="Times New Roman" w:cs="Times New Roman"/>
          <w:sz w:val="22"/>
          <w:szCs w:val="22"/>
          <w:lang w:val="en-US" w:eastAsia="en-US" w:bidi="ar-SA"/>
        </w:rPr>
        <w:t xml:space="preserve">New Brunswick: Transaction Publishers; </w:t>
      </w:r>
    </w:p>
    <w:p w14:paraId="5AAACFCF" w14:textId="77777777" w:rsidR="00C14D89" w:rsidRPr="009E6D49" w:rsidRDefault="00C14D89" w:rsidP="00190F11">
      <w:pPr>
        <w:widowControl/>
        <w:suppressAutoHyphens w:val="0"/>
        <w:ind w:right="34"/>
        <w:rPr>
          <w:rFonts w:ascii="Times New Roman" w:eastAsia="Times New Roman" w:hAnsi="Times New Roman" w:cs="Times New Roman"/>
          <w:sz w:val="22"/>
          <w:szCs w:val="22"/>
          <w:lang w:val="en-US" w:eastAsia="en-US" w:bidi="ar-SA"/>
        </w:rPr>
      </w:pPr>
    </w:p>
    <w:p w14:paraId="3678F253" w14:textId="09F2DB9F" w:rsidR="000D31C2" w:rsidRPr="009E6D49" w:rsidRDefault="000D31C2"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GB" w:eastAsia="en-US" w:bidi="ar-SA"/>
        </w:rPr>
        <w:lastRenderedPageBreak/>
        <w:t xml:space="preserve">Breakfree (2016) On Six Continents, Thousands of People Took Bold Action To Break Free From Fossil Fuels. </w:t>
      </w:r>
      <w:r w:rsidRPr="009E6D49">
        <w:rPr>
          <w:rFonts w:ascii="Times New Roman" w:eastAsia="Times New Roman" w:hAnsi="Times New Roman" w:cs="Times New Roman"/>
          <w:sz w:val="22"/>
          <w:szCs w:val="22"/>
          <w:lang w:val="en-US" w:eastAsia="en-US" w:bidi="ar-SA"/>
        </w:rPr>
        <w:t>https://breakf</w:t>
      </w:r>
      <w:r w:rsidR="005D73A1">
        <w:rPr>
          <w:rFonts w:ascii="Times New Roman" w:eastAsia="Times New Roman" w:hAnsi="Times New Roman" w:cs="Times New Roman"/>
          <w:sz w:val="22"/>
          <w:szCs w:val="22"/>
          <w:lang w:val="en-US" w:eastAsia="en-US" w:bidi="ar-SA"/>
        </w:rPr>
        <w:t xml:space="preserve">ree2016.org/ </w:t>
      </w:r>
      <w:r w:rsidR="005D73A1" w:rsidRPr="005D73A1">
        <w:rPr>
          <w:rFonts w:ascii="Times New Roman" w:eastAsia="Times New Roman" w:hAnsi="Times New Roman" w:cs="Times New Roman"/>
          <w:sz w:val="22"/>
          <w:szCs w:val="22"/>
          <w:lang w:val="en-US" w:eastAsia="en-US" w:bidi="ar-SA"/>
        </w:rPr>
        <w:t>(accessed 08.07.16)</w:t>
      </w:r>
    </w:p>
    <w:p w14:paraId="1ECE419C" w14:textId="77777777" w:rsidR="009F19B0" w:rsidRDefault="009F19B0" w:rsidP="00190F11">
      <w:pPr>
        <w:widowControl/>
        <w:suppressAutoHyphens w:val="0"/>
        <w:ind w:right="34"/>
        <w:rPr>
          <w:rFonts w:ascii="Times New Roman" w:eastAsia="Times New Roman" w:hAnsi="Times New Roman" w:cs="Times New Roman"/>
          <w:sz w:val="22"/>
          <w:szCs w:val="22"/>
          <w:lang w:val="en-US" w:eastAsia="en-US" w:bidi="ar-SA"/>
        </w:rPr>
      </w:pPr>
    </w:p>
    <w:p w14:paraId="10683BDE" w14:textId="3C609111" w:rsidR="005D785C" w:rsidRDefault="005D785C" w:rsidP="00190F11">
      <w:pPr>
        <w:widowControl/>
        <w:suppressAutoHyphens w:val="0"/>
        <w:ind w:right="34"/>
        <w:rPr>
          <w:rFonts w:ascii="Times New Roman" w:eastAsia="Times New Roman" w:hAnsi="Times New Roman" w:cs="Times New Roman"/>
          <w:sz w:val="22"/>
          <w:szCs w:val="22"/>
          <w:lang w:val="en-US" w:eastAsia="en-US" w:bidi="ar-SA"/>
        </w:rPr>
      </w:pPr>
      <w:r w:rsidRPr="005D785C">
        <w:rPr>
          <w:rFonts w:ascii="Times New Roman" w:eastAsia="Times New Roman" w:hAnsi="Times New Roman" w:cs="Times New Roman"/>
          <w:sz w:val="22"/>
          <w:szCs w:val="22"/>
          <w:lang w:val="en-US" w:eastAsia="en-US" w:bidi="ar-SA"/>
        </w:rPr>
        <w:t>Broto, V. C. (2013). Employment, environmental pollution and working class life in Tuzla, Bosnia and Herzegovina. Journal of Political Ecology, 20(1), 1-13.</w:t>
      </w:r>
    </w:p>
    <w:p w14:paraId="09CD5C30" w14:textId="77777777" w:rsidR="005D785C" w:rsidRPr="009E6D49" w:rsidRDefault="005D785C" w:rsidP="00190F11">
      <w:pPr>
        <w:widowControl/>
        <w:suppressAutoHyphens w:val="0"/>
        <w:ind w:right="34"/>
        <w:rPr>
          <w:rFonts w:ascii="Times New Roman" w:eastAsia="Times New Roman" w:hAnsi="Times New Roman" w:cs="Times New Roman"/>
          <w:sz w:val="22"/>
          <w:szCs w:val="22"/>
          <w:lang w:val="en-US" w:eastAsia="en-US" w:bidi="ar-SA"/>
        </w:rPr>
      </w:pPr>
    </w:p>
    <w:p w14:paraId="4170194A" w14:textId="3AFE83EA" w:rsidR="005574C8" w:rsidRPr="00E51EFC" w:rsidRDefault="005574C8"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Bryman, A. (Ed.). (2006). Mixed methods. </w:t>
      </w:r>
      <w:r w:rsidRPr="00E51EFC">
        <w:rPr>
          <w:rFonts w:ascii="Times New Roman" w:eastAsia="Times New Roman" w:hAnsi="Times New Roman" w:cs="Times New Roman"/>
          <w:sz w:val="22"/>
          <w:szCs w:val="22"/>
          <w:lang w:val="en-US" w:eastAsia="en-US" w:bidi="ar-SA"/>
        </w:rPr>
        <w:t>SAGE Publications Limited.</w:t>
      </w:r>
    </w:p>
    <w:p w14:paraId="0487123D" w14:textId="77777777" w:rsidR="005574C8" w:rsidRPr="00E51EFC" w:rsidRDefault="005574C8" w:rsidP="00190F11">
      <w:pPr>
        <w:widowControl/>
        <w:suppressAutoHyphens w:val="0"/>
        <w:ind w:right="34"/>
        <w:rPr>
          <w:rFonts w:ascii="Times New Roman" w:eastAsia="Times New Roman" w:hAnsi="Times New Roman" w:cs="Times New Roman"/>
          <w:sz w:val="22"/>
          <w:szCs w:val="22"/>
          <w:lang w:val="en-US" w:eastAsia="en-US" w:bidi="ar-SA"/>
        </w:rPr>
      </w:pPr>
    </w:p>
    <w:p w14:paraId="3D4D5C4C" w14:textId="48B0A371" w:rsidR="008B338C" w:rsidRPr="00A369E8" w:rsidRDefault="008B338C" w:rsidP="008E6354">
      <w:pPr>
        <w:widowControl/>
        <w:suppressAutoHyphens w:val="0"/>
        <w:ind w:right="34"/>
        <w:rPr>
          <w:rFonts w:ascii="Times New Roman" w:eastAsia="Times New Roman" w:hAnsi="Times New Roman" w:cs="Times New Roman"/>
          <w:sz w:val="22"/>
          <w:szCs w:val="22"/>
          <w:lang w:val="en-GB" w:eastAsia="en-US" w:bidi="ar-SA"/>
        </w:rPr>
      </w:pPr>
      <w:r w:rsidRPr="008B338C">
        <w:rPr>
          <w:rFonts w:ascii="Times New Roman" w:eastAsia="Times New Roman" w:hAnsi="Times New Roman" w:cs="Times New Roman"/>
          <w:sz w:val="22"/>
          <w:szCs w:val="22"/>
          <w:lang w:val="en-US" w:eastAsia="en-US" w:bidi="ar-SA"/>
        </w:rPr>
        <w:t xml:space="preserve">Cornish, E. (Ed.). (1977). The study of the future: an introduction to the art and science of understanding and shaping tomorrow's world. </w:t>
      </w:r>
      <w:r w:rsidRPr="00A369E8">
        <w:rPr>
          <w:rFonts w:ascii="Times New Roman" w:eastAsia="Times New Roman" w:hAnsi="Times New Roman" w:cs="Times New Roman"/>
          <w:sz w:val="22"/>
          <w:szCs w:val="22"/>
          <w:lang w:val="en-GB" w:eastAsia="en-US" w:bidi="ar-SA"/>
        </w:rPr>
        <w:t>Transaction Publishers.</w:t>
      </w:r>
    </w:p>
    <w:p w14:paraId="5BDAAEC4" w14:textId="77777777" w:rsidR="008B338C" w:rsidRPr="00A369E8" w:rsidRDefault="008B338C" w:rsidP="008E6354">
      <w:pPr>
        <w:widowControl/>
        <w:suppressAutoHyphens w:val="0"/>
        <w:ind w:right="34"/>
        <w:rPr>
          <w:rFonts w:ascii="Times New Roman" w:eastAsia="Times New Roman" w:hAnsi="Times New Roman" w:cs="Times New Roman"/>
          <w:sz w:val="22"/>
          <w:szCs w:val="22"/>
          <w:lang w:val="en-GB" w:eastAsia="en-US" w:bidi="ar-SA"/>
        </w:rPr>
      </w:pPr>
    </w:p>
    <w:p w14:paraId="633ED8C6" w14:textId="567F7A13" w:rsidR="0023147A" w:rsidRPr="0090436C" w:rsidRDefault="0023147A" w:rsidP="008E6354">
      <w:pPr>
        <w:widowControl/>
        <w:suppressAutoHyphens w:val="0"/>
        <w:ind w:right="34"/>
        <w:rPr>
          <w:rFonts w:ascii="Times New Roman" w:eastAsia="Times New Roman" w:hAnsi="Times New Roman" w:cs="Times New Roman"/>
          <w:sz w:val="22"/>
          <w:szCs w:val="22"/>
          <w:lang w:val="en-US" w:eastAsia="en-US" w:bidi="ar-SA"/>
        </w:rPr>
      </w:pPr>
      <w:r w:rsidRPr="00A369E8">
        <w:rPr>
          <w:rFonts w:ascii="Times New Roman" w:eastAsia="Times New Roman" w:hAnsi="Times New Roman" w:cs="Times New Roman"/>
          <w:sz w:val="22"/>
          <w:szCs w:val="22"/>
          <w:lang w:val="en-GB" w:eastAsia="en-US" w:bidi="ar-SA"/>
        </w:rPr>
        <w:t xml:space="preserve">Cucchiella, F., D'Adamo, I., &amp; Koh, S. L. (2015). </w:t>
      </w:r>
      <w:r w:rsidRPr="009E6D49">
        <w:rPr>
          <w:rFonts w:ascii="Times New Roman" w:eastAsia="Times New Roman" w:hAnsi="Times New Roman" w:cs="Times New Roman"/>
          <w:sz w:val="22"/>
          <w:szCs w:val="22"/>
          <w:lang w:val="en-US" w:eastAsia="en-US" w:bidi="ar-SA"/>
        </w:rPr>
        <w:t xml:space="preserve">Environmental and economic analysis of building integrated photovoltaic systems in Italian regions. </w:t>
      </w:r>
      <w:r w:rsidR="00F16BBA" w:rsidRPr="0090436C">
        <w:rPr>
          <w:rFonts w:ascii="Times New Roman" w:eastAsia="Times New Roman" w:hAnsi="Times New Roman" w:cs="Times New Roman"/>
          <w:sz w:val="22"/>
          <w:szCs w:val="22"/>
          <w:lang w:val="en-US" w:eastAsia="en-US" w:bidi="ar-SA"/>
        </w:rPr>
        <w:t>J. Clean. Prod.</w:t>
      </w:r>
      <w:r w:rsidRPr="0090436C">
        <w:rPr>
          <w:rFonts w:ascii="Times New Roman" w:eastAsia="Times New Roman" w:hAnsi="Times New Roman" w:cs="Times New Roman"/>
          <w:sz w:val="22"/>
          <w:szCs w:val="22"/>
          <w:lang w:val="en-US" w:eastAsia="en-US" w:bidi="ar-SA"/>
        </w:rPr>
        <w:t xml:space="preserve"> 98, 241-252.</w:t>
      </w:r>
    </w:p>
    <w:p w14:paraId="7D0EFF57" w14:textId="77777777" w:rsidR="0023147A" w:rsidRPr="0090436C" w:rsidRDefault="0023147A" w:rsidP="008E6354">
      <w:pPr>
        <w:widowControl/>
        <w:suppressAutoHyphens w:val="0"/>
        <w:ind w:right="34"/>
        <w:rPr>
          <w:rFonts w:ascii="Times New Roman" w:eastAsia="Times New Roman" w:hAnsi="Times New Roman" w:cs="Times New Roman"/>
          <w:sz w:val="22"/>
          <w:szCs w:val="22"/>
          <w:lang w:val="en-US" w:eastAsia="en-US" w:bidi="ar-SA"/>
        </w:rPr>
      </w:pPr>
    </w:p>
    <w:p w14:paraId="36742A8D" w14:textId="765FCA4A" w:rsidR="007E49B1" w:rsidRPr="0090436C" w:rsidRDefault="007E49B1" w:rsidP="008E6354">
      <w:pPr>
        <w:widowControl/>
        <w:suppressAutoHyphens w:val="0"/>
        <w:ind w:right="34"/>
        <w:rPr>
          <w:rFonts w:ascii="Times New Roman" w:eastAsia="Times New Roman" w:hAnsi="Times New Roman" w:cs="Times New Roman"/>
          <w:sz w:val="22"/>
          <w:szCs w:val="22"/>
          <w:lang w:val="de-DE" w:eastAsia="en-US" w:bidi="ar-SA"/>
        </w:rPr>
      </w:pPr>
      <w:r w:rsidRPr="0090436C">
        <w:rPr>
          <w:rFonts w:ascii="Times New Roman" w:eastAsia="Times New Roman" w:hAnsi="Times New Roman" w:cs="Times New Roman"/>
          <w:sz w:val="22"/>
          <w:szCs w:val="22"/>
          <w:lang w:val="en-US" w:eastAsia="en-US" w:bidi="ar-SA"/>
        </w:rPr>
        <w:t>Cucchiella, F., Gastaldi, M., &amp; Trosini, M. (2017). Investments and cleaner energy production: A portfolio analysis in the Italian electricity market. </w:t>
      </w:r>
      <w:r w:rsidRPr="0090436C">
        <w:rPr>
          <w:rFonts w:ascii="Times New Roman" w:eastAsia="Times New Roman" w:hAnsi="Times New Roman" w:cs="Times New Roman"/>
          <w:sz w:val="22"/>
          <w:szCs w:val="22"/>
          <w:lang w:val="de-DE" w:eastAsia="en-US" w:bidi="ar-SA"/>
        </w:rPr>
        <w:t>Journal of Cleaner Production, 142, 121-132.</w:t>
      </w:r>
    </w:p>
    <w:p w14:paraId="21912397" w14:textId="77777777" w:rsidR="007E49B1" w:rsidRDefault="007E49B1" w:rsidP="008E6354">
      <w:pPr>
        <w:widowControl/>
        <w:suppressAutoHyphens w:val="0"/>
        <w:ind w:right="34"/>
        <w:rPr>
          <w:rFonts w:ascii="Times New Roman" w:eastAsia="Times New Roman" w:hAnsi="Times New Roman" w:cs="Times New Roman"/>
          <w:sz w:val="22"/>
          <w:szCs w:val="22"/>
          <w:lang w:val="de-DE" w:eastAsia="en-US" w:bidi="ar-SA"/>
        </w:rPr>
      </w:pPr>
    </w:p>
    <w:p w14:paraId="542C7C6D" w14:textId="77777777" w:rsidR="008B338C" w:rsidRDefault="008B338C" w:rsidP="008E6354">
      <w:pPr>
        <w:widowControl/>
        <w:suppressAutoHyphens w:val="0"/>
        <w:ind w:right="34"/>
        <w:rPr>
          <w:rFonts w:ascii="Times New Roman" w:eastAsia="Times New Roman" w:hAnsi="Times New Roman" w:cs="Times New Roman"/>
          <w:sz w:val="22"/>
          <w:szCs w:val="22"/>
          <w:lang w:val="de-DE" w:eastAsia="en-US" w:bidi="ar-SA"/>
        </w:rPr>
      </w:pPr>
    </w:p>
    <w:p w14:paraId="49AE4301" w14:textId="77777777" w:rsidR="008B338C" w:rsidRPr="009E6D49" w:rsidRDefault="008B338C" w:rsidP="008E6354">
      <w:pPr>
        <w:widowControl/>
        <w:suppressAutoHyphens w:val="0"/>
        <w:ind w:right="34"/>
        <w:rPr>
          <w:rFonts w:ascii="Times New Roman" w:eastAsia="Times New Roman" w:hAnsi="Times New Roman" w:cs="Times New Roman"/>
          <w:sz w:val="22"/>
          <w:szCs w:val="22"/>
          <w:lang w:val="de-DE" w:eastAsia="en-US" w:bidi="ar-SA"/>
        </w:rPr>
      </w:pPr>
    </w:p>
    <w:p w14:paraId="1720351E" w14:textId="03BFA86B" w:rsidR="008E6354" w:rsidRPr="009E6D49" w:rsidRDefault="008E6354" w:rsidP="008E6354">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Diekmann, F. (2014) Kostenexplosion bei Strom, Öl, Gas: Energiearmut in</w:t>
      </w:r>
    </w:p>
    <w:p w14:paraId="5D4C4C52" w14:textId="16C04CD8" w:rsidR="008F135C" w:rsidRPr="00AA3334" w:rsidRDefault="008E6354"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 xml:space="preserve">Deutschland nimmt drastisch zu. </w:t>
      </w:r>
      <w:r w:rsidRPr="00AA3334">
        <w:rPr>
          <w:rFonts w:ascii="Times New Roman" w:eastAsia="Times New Roman" w:hAnsi="Times New Roman" w:cs="Times New Roman"/>
          <w:sz w:val="22"/>
          <w:szCs w:val="22"/>
          <w:lang w:val="de-DE" w:eastAsia="en-US" w:bidi="ar-SA"/>
        </w:rPr>
        <w:t xml:space="preserve">Spiegel 24.02.2014. </w:t>
      </w:r>
      <w:r w:rsidR="00E41B4B" w:rsidRPr="00AA3334">
        <w:rPr>
          <w:rFonts w:ascii="Times New Roman" w:eastAsia="Times New Roman" w:hAnsi="Times New Roman" w:cs="Times New Roman"/>
          <w:sz w:val="22"/>
          <w:szCs w:val="22"/>
          <w:lang w:val="de-DE" w:eastAsia="en-US" w:bidi="ar-SA"/>
        </w:rPr>
        <w:t>http://www.spiegel.de/wirtschaft/service/gruenen-anfrage-energiearmut-in-deutschland-nimmt-drastisch-zu-a-954688.html</w:t>
      </w:r>
      <w:r w:rsidR="008F135C" w:rsidRPr="00AA3334">
        <w:rPr>
          <w:rFonts w:ascii="Times New Roman" w:eastAsia="Times New Roman" w:hAnsi="Times New Roman" w:cs="Times New Roman"/>
          <w:sz w:val="22"/>
          <w:szCs w:val="22"/>
          <w:lang w:val="de-DE" w:eastAsia="en-US" w:bidi="ar-SA"/>
        </w:rPr>
        <w:t xml:space="preserve"> (accessed 01.06.16)</w:t>
      </w:r>
    </w:p>
    <w:p w14:paraId="78D9FBC8" w14:textId="5318CFD0" w:rsidR="00BC62FA" w:rsidRPr="00AA3334" w:rsidRDefault="008F135C" w:rsidP="00190F11">
      <w:pPr>
        <w:widowControl/>
        <w:suppressAutoHyphens w:val="0"/>
        <w:ind w:right="34"/>
        <w:rPr>
          <w:rFonts w:ascii="Times New Roman" w:eastAsia="Times New Roman" w:hAnsi="Times New Roman" w:cs="Times New Roman"/>
          <w:sz w:val="22"/>
          <w:szCs w:val="22"/>
          <w:lang w:val="de-DE" w:eastAsia="en-US" w:bidi="ar-SA"/>
        </w:rPr>
      </w:pPr>
      <w:r w:rsidRPr="00AA3334">
        <w:rPr>
          <w:rFonts w:ascii="Times New Roman" w:eastAsia="Times New Roman" w:hAnsi="Times New Roman" w:cs="Times New Roman"/>
          <w:sz w:val="22"/>
          <w:szCs w:val="22"/>
          <w:lang w:val="de-DE" w:eastAsia="en-US" w:bidi="ar-SA"/>
        </w:rPr>
        <w:t xml:space="preserve"> </w:t>
      </w:r>
    </w:p>
    <w:p w14:paraId="2109D3A7" w14:textId="20E91C5A" w:rsidR="0040069F" w:rsidRPr="009E6D49" w:rsidRDefault="0040069F"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Destatis (2016). 42% of electricity came f</w:t>
      </w:r>
      <w:r w:rsidR="008F135C">
        <w:rPr>
          <w:rFonts w:ascii="Times New Roman" w:eastAsia="Times New Roman" w:hAnsi="Times New Roman" w:cs="Times New Roman"/>
          <w:sz w:val="22"/>
          <w:szCs w:val="22"/>
          <w:lang w:val="en-US" w:eastAsia="en-US" w:bidi="ar-SA"/>
        </w:rPr>
        <w:t xml:space="preserve">rom brown and hard coal in 2015. </w:t>
      </w:r>
      <w:r w:rsidRPr="009E6D49">
        <w:rPr>
          <w:rFonts w:ascii="Times New Roman" w:eastAsia="Times New Roman" w:hAnsi="Times New Roman" w:cs="Times New Roman"/>
          <w:sz w:val="22"/>
          <w:szCs w:val="22"/>
          <w:lang w:val="en-US" w:eastAsia="en-US" w:bidi="ar-SA"/>
        </w:rPr>
        <w:t>https://www.destatis.de/EN/FactsFigures/EconomicSectors/Energy/Energy.html</w:t>
      </w:r>
      <w:r w:rsidR="008F135C">
        <w:rPr>
          <w:rFonts w:ascii="Times New Roman" w:eastAsia="Times New Roman" w:hAnsi="Times New Roman" w:cs="Times New Roman"/>
          <w:sz w:val="22"/>
          <w:szCs w:val="22"/>
          <w:lang w:val="en-US" w:eastAsia="en-US" w:bidi="ar-SA"/>
        </w:rPr>
        <w:t xml:space="preserve"> </w:t>
      </w:r>
      <w:r w:rsidR="008F135C" w:rsidRPr="008F135C">
        <w:rPr>
          <w:rFonts w:ascii="Times New Roman" w:eastAsia="Times New Roman" w:hAnsi="Times New Roman" w:cs="Times New Roman"/>
          <w:sz w:val="22"/>
          <w:szCs w:val="22"/>
          <w:lang w:val="en-US" w:eastAsia="en-US" w:bidi="ar-SA"/>
        </w:rPr>
        <w:t xml:space="preserve">(accessed </w:t>
      </w:r>
      <w:r w:rsidR="008F135C">
        <w:rPr>
          <w:rFonts w:ascii="Times New Roman" w:eastAsia="Times New Roman" w:hAnsi="Times New Roman" w:cs="Times New Roman"/>
          <w:sz w:val="22"/>
          <w:szCs w:val="22"/>
          <w:lang w:val="en-US" w:eastAsia="en-US" w:bidi="ar-SA"/>
        </w:rPr>
        <w:t>29</w:t>
      </w:r>
      <w:r w:rsidR="008F135C" w:rsidRPr="008F135C">
        <w:rPr>
          <w:rFonts w:ascii="Times New Roman" w:eastAsia="Times New Roman" w:hAnsi="Times New Roman" w:cs="Times New Roman"/>
          <w:sz w:val="22"/>
          <w:szCs w:val="22"/>
          <w:lang w:val="en-US" w:eastAsia="en-US" w:bidi="ar-SA"/>
        </w:rPr>
        <w:t>.0</w:t>
      </w:r>
      <w:r w:rsidR="008F135C">
        <w:rPr>
          <w:rFonts w:ascii="Times New Roman" w:eastAsia="Times New Roman" w:hAnsi="Times New Roman" w:cs="Times New Roman"/>
          <w:sz w:val="22"/>
          <w:szCs w:val="22"/>
          <w:lang w:val="en-US" w:eastAsia="en-US" w:bidi="ar-SA"/>
        </w:rPr>
        <w:t>1</w:t>
      </w:r>
      <w:r w:rsidR="008F135C" w:rsidRPr="008F135C">
        <w:rPr>
          <w:rFonts w:ascii="Times New Roman" w:eastAsia="Times New Roman" w:hAnsi="Times New Roman" w:cs="Times New Roman"/>
          <w:sz w:val="22"/>
          <w:szCs w:val="22"/>
          <w:lang w:val="en-US" w:eastAsia="en-US" w:bidi="ar-SA"/>
        </w:rPr>
        <w:t>.</w:t>
      </w:r>
      <w:r w:rsidR="008F135C">
        <w:rPr>
          <w:rFonts w:ascii="Times New Roman" w:eastAsia="Times New Roman" w:hAnsi="Times New Roman" w:cs="Times New Roman"/>
          <w:sz w:val="22"/>
          <w:szCs w:val="22"/>
          <w:lang w:val="en-US" w:eastAsia="en-US" w:bidi="ar-SA"/>
        </w:rPr>
        <w:t>16)</w:t>
      </w:r>
    </w:p>
    <w:p w14:paraId="11098291" w14:textId="77777777" w:rsidR="0040069F" w:rsidRPr="009E6D49" w:rsidRDefault="0040069F" w:rsidP="00190F11">
      <w:pPr>
        <w:widowControl/>
        <w:suppressAutoHyphens w:val="0"/>
        <w:ind w:right="34"/>
        <w:rPr>
          <w:rFonts w:ascii="Times New Roman" w:eastAsia="Times New Roman" w:hAnsi="Times New Roman" w:cs="Times New Roman"/>
          <w:sz w:val="22"/>
          <w:szCs w:val="22"/>
          <w:lang w:val="en-US" w:eastAsia="en-US" w:bidi="ar-SA"/>
        </w:rPr>
      </w:pPr>
    </w:p>
    <w:p w14:paraId="294FA633" w14:textId="7E454884" w:rsidR="00D51893" w:rsidRPr="009E6D49" w:rsidRDefault="00D51893" w:rsidP="008E6354">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de-DE" w:eastAsia="en-US" w:bidi="ar-SA"/>
        </w:rPr>
        <w:lastRenderedPageBreak/>
        <w:t xml:space="preserve">Dentchev, N., Baumgartner, R., Dieleman, H., Jóhannsdóttir, L., Jonker, J., Nyberg, T., ... </w:t>
      </w:r>
      <w:r w:rsidRPr="009E6D49">
        <w:rPr>
          <w:rFonts w:ascii="Times New Roman" w:eastAsia="Times New Roman" w:hAnsi="Times New Roman" w:cs="Times New Roman"/>
          <w:sz w:val="22"/>
          <w:szCs w:val="22"/>
          <w:lang w:val="en-US" w:eastAsia="en-US" w:bidi="ar-SA"/>
        </w:rPr>
        <w:t>&amp; van Hoof, B. (2015). Embracing the variety of sustainable business models: Social entrepreneurship, corporate intrapreneurship, creativity, innovation, and other approaches to sustainability challenges. J. Clean. Prod, 113, 1-4.</w:t>
      </w:r>
    </w:p>
    <w:p w14:paraId="6FA7C3AC" w14:textId="77777777" w:rsidR="00D51893" w:rsidRPr="009E6D49" w:rsidRDefault="00D51893" w:rsidP="008E6354">
      <w:pPr>
        <w:widowControl/>
        <w:suppressAutoHyphens w:val="0"/>
        <w:ind w:right="34"/>
        <w:rPr>
          <w:rFonts w:ascii="Times New Roman" w:eastAsia="Times New Roman" w:hAnsi="Times New Roman" w:cs="Times New Roman"/>
          <w:sz w:val="22"/>
          <w:szCs w:val="22"/>
          <w:lang w:val="en-US" w:eastAsia="en-US" w:bidi="ar-SA"/>
        </w:rPr>
      </w:pPr>
    </w:p>
    <w:p w14:paraId="0264ACCD" w14:textId="6D79D7DF" w:rsidR="00E4612B" w:rsidRPr="009E6D49" w:rsidRDefault="00E4612B" w:rsidP="008E6354">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Dovì, V. G., Friedler, F., Huisingh, D., &amp; Klemeš, J. J. (2009). Cleaner energy for sustainable future. J</w:t>
      </w:r>
      <w:r w:rsidR="00F16BBA" w:rsidRPr="009E6D49">
        <w:rPr>
          <w:rFonts w:ascii="Times New Roman" w:eastAsia="Times New Roman" w:hAnsi="Times New Roman" w:cs="Times New Roman"/>
          <w:sz w:val="22"/>
          <w:szCs w:val="22"/>
          <w:lang w:val="en-US" w:eastAsia="en-US" w:bidi="ar-SA"/>
        </w:rPr>
        <w:t xml:space="preserve">. </w:t>
      </w:r>
      <w:r w:rsidRPr="009E6D49">
        <w:rPr>
          <w:rFonts w:ascii="Times New Roman" w:eastAsia="Times New Roman" w:hAnsi="Times New Roman" w:cs="Times New Roman"/>
          <w:sz w:val="22"/>
          <w:szCs w:val="22"/>
          <w:lang w:val="en-US" w:eastAsia="en-US" w:bidi="ar-SA"/>
        </w:rPr>
        <w:t>Clean</w:t>
      </w:r>
      <w:r w:rsidR="00F16BBA" w:rsidRPr="009E6D49">
        <w:rPr>
          <w:rFonts w:ascii="Times New Roman" w:eastAsia="Times New Roman" w:hAnsi="Times New Roman" w:cs="Times New Roman"/>
          <w:sz w:val="22"/>
          <w:szCs w:val="22"/>
          <w:lang w:val="en-US" w:eastAsia="en-US" w:bidi="ar-SA"/>
        </w:rPr>
        <w:t>. Prod.</w:t>
      </w:r>
      <w:r w:rsidRPr="009E6D49">
        <w:rPr>
          <w:rFonts w:ascii="Times New Roman" w:eastAsia="Times New Roman" w:hAnsi="Times New Roman" w:cs="Times New Roman"/>
          <w:sz w:val="22"/>
          <w:szCs w:val="22"/>
          <w:lang w:val="en-US" w:eastAsia="en-US" w:bidi="ar-SA"/>
        </w:rPr>
        <w:t>, 17(10), 889-895.</w:t>
      </w:r>
    </w:p>
    <w:p w14:paraId="6B45F43C" w14:textId="77777777" w:rsidR="00E4612B" w:rsidRDefault="00E4612B" w:rsidP="008E6354">
      <w:pPr>
        <w:widowControl/>
        <w:suppressAutoHyphens w:val="0"/>
        <w:ind w:right="34"/>
        <w:rPr>
          <w:rFonts w:ascii="Times New Roman" w:eastAsia="Times New Roman" w:hAnsi="Times New Roman" w:cs="Times New Roman"/>
          <w:sz w:val="22"/>
          <w:szCs w:val="22"/>
          <w:lang w:val="en-US" w:eastAsia="en-US" w:bidi="ar-SA"/>
        </w:rPr>
      </w:pPr>
    </w:p>
    <w:p w14:paraId="229A7EEC" w14:textId="1CD5C11D" w:rsidR="00946A9D" w:rsidRDefault="00946A9D" w:rsidP="008E6354">
      <w:pPr>
        <w:widowControl/>
        <w:suppressAutoHyphens w:val="0"/>
        <w:ind w:right="34"/>
        <w:rPr>
          <w:rFonts w:ascii="Times New Roman" w:eastAsia="Times New Roman" w:hAnsi="Times New Roman" w:cs="Times New Roman"/>
          <w:sz w:val="22"/>
          <w:szCs w:val="22"/>
          <w:lang w:val="en-US" w:eastAsia="en-US" w:bidi="ar-SA"/>
        </w:rPr>
      </w:pPr>
      <w:r w:rsidRPr="00946A9D">
        <w:rPr>
          <w:rFonts w:ascii="Times New Roman" w:eastAsia="Times New Roman" w:hAnsi="Times New Roman" w:cs="Times New Roman"/>
          <w:sz w:val="22"/>
          <w:szCs w:val="22"/>
          <w:lang w:val="en-US" w:eastAsia="en-US" w:bidi="ar-SA"/>
        </w:rPr>
        <w:t>Đukičin, S., Đorđević, J., &amp; Milanković, J. (2014). Spatial and social changes caused by the continuous exploitation of lignite in the Kolubara lignite basin, Serbia. Acta geographica Slovenica, 54(1).</w:t>
      </w:r>
    </w:p>
    <w:p w14:paraId="1C03E3CD" w14:textId="77777777" w:rsidR="00946A9D" w:rsidRPr="009E6D49" w:rsidRDefault="00946A9D" w:rsidP="008E6354">
      <w:pPr>
        <w:widowControl/>
        <w:suppressAutoHyphens w:val="0"/>
        <w:ind w:right="34"/>
        <w:rPr>
          <w:rFonts w:ascii="Times New Roman" w:eastAsia="Times New Roman" w:hAnsi="Times New Roman" w:cs="Times New Roman"/>
          <w:sz w:val="22"/>
          <w:szCs w:val="22"/>
          <w:lang w:val="en-US" w:eastAsia="en-US" w:bidi="ar-SA"/>
        </w:rPr>
      </w:pPr>
    </w:p>
    <w:p w14:paraId="637D0F27" w14:textId="18CB746C" w:rsidR="001C41DB" w:rsidRPr="009E6D49" w:rsidRDefault="001C41DB" w:rsidP="008E6354">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DW (2016) Protesters take over German coal mine, block power plant. http://www.dw.com/en/protesters-take-over-german-coal-mine-block-power-plant/a-19258572</w:t>
      </w:r>
      <w:r w:rsidR="008F135C">
        <w:rPr>
          <w:rFonts w:ascii="Times New Roman" w:eastAsia="Times New Roman" w:hAnsi="Times New Roman" w:cs="Times New Roman"/>
          <w:sz w:val="22"/>
          <w:szCs w:val="22"/>
          <w:lang w:val="en-US" w:eastAsia="en-US" w:bidi="ar-SA"/>
        </w:rPr>
        <w:t xml:space="preserve"> (Accessed 0</w:t>
      </w:r>
      <w:r w:rsidR="008F135C" w:rsidRPr="009E6D49">
        <w:rPr>
          <w:rFonts w:ascii="Times New Roman" w:eastAsia="Times New Roman" w:hAnsi="Times New Roman" w:cs="Times New Roman"/>
          <w:sz w:val="22"/>
          <w:szCs w:val="22"/>
          <w:lang w:val="en-US" w:eastAsia="en-US" w:bidi="ar-SA"/>
        </w:rPr>
        <w:t>8.</w:t>
      </w:r>
      <w:r w:rsidR="008F135C">
        <w:rPr>
          <w:rFonts w:ascii="Times New Roman" w:eastAsia="Times New Roman" w:hAnsi="Times New Roman" w:cs="Times New Roman"/>
          <w:sz w:val="22"/>
          <w:szCs w:val="22"/>
          <w:lang w:val="en-US" w:eastAsia="en-US" w:bidi="ar-SA"/>
        </w:rPr>
        <w:t>07.</w:t>
      </w:r>
      <w:r w:rsidR="008F135C" w:rsidRPr="009E6D49">
        <w:rPr>
          <w:rFonts w:ascii="Times New Roman" w:eastAsia="Times New Roman" w:hAnsi="Times New Roman" w:cs="Times New Roman"/>
          <w:sz w:val="22"/>
          <w:szCs w:val="22"/>
          <w:lang w:val="en-US" w:eastAsia="en-US" w:bidi="ar-SA"/>
        </w:rPr>
        <w:t>16</w:t>
      </w:r>
      <w:r w:rsidR="008F135C">
        <w:rPr>
          <w:rFonts w:ascii="Times New Roman" w:eastAsia="Times New Roman" w:hAnsi="Times New Roman" w:cs="Times New Roman"/>
          <w:sz w:val="22"/>
          <w:szCs w:val="22"/>
          <w:lang w:val="en-US" w:eastAsia="en-US" w:bidi="ar-SA"/>
        </w:rPr>
        <w:t>)</w:t>
      </w:r>
    </w:p>
    <w:p w14:paraId="60F421C2" w14:textId="77777777" w:rsidR="008E6354" w:rsidRPr="009E6D49" w:rsidRDefault="008E6354" w:rsidP="00190F11">
      <w:pPr>
        <w:widowControl/>
        <w:suppressAutoHyphens w:val="0"/>
        <w:ind w:right="34"/>
        <w:rPr>
          <w:rFonts w:ascii="Times New Roman" w:eastAsia="Times New Roman" w:hAnsi="Times New Roman" w:cs="Times New Roman"/>
          <w:sz w:val="22"/>
          <w:szCs w:val="22"/>
          <w:lang w:val="en-US" w:eastAsia="en-US" w:bidi="ar-SA"/>
        </w:rPr>
      </w:pPr>
    </w:p>
    <w:p w14:paraId="2DACF65C" w14:textId="3F5713C5" w:rsidR="000B79C3" w:rsidRPr="009E6D49" w:rsidRDefault="000B79C3"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Economist (2014). What has gone wrong with Germany’s energy policy. </w:t>
      </w:r>
      <w:r w:rsidR="0058308F" w:rsidRPr="009E6D49">
        <w:rPr>
          <w:rFonts w:ascii="Times New Roman" w:eastAsia="Times New Roman" w:hAnsi="Times New Roman" w:cs="Times New Roman"/>
          <w:sz w:val="22"/>
          <w:szCs w:val="22"/>
          <w:lang w:val="en-US" w:eastAsia="en-US" w:bidi="ar-SA"/>
        </w:rPr>
        <w:t>http://www.economist.com/blogs/economist-explains/2014/12/economist-explains-10</w:t>
      </w:r>
      <w:r w:rsidR="008F135C">
        <w:rPr>
          <w:rFonts w:ascii="Times New Roman" w:eastAsia="Times New Roman" w:hAnsi="Times New Roman" w:cs="Times New Roman"/>
          <w:sz w:val="22"/>
          <w:szCs w:val="22"/>
          <w:lang w:val="en-US" w:eastAsia="en-US" w:bidi="ar-SA"/>
        </w:rPr>
        <w:t xml:space="preserve"> </w:t>
      </w:r>
      <w:r w:rsidR="008F135C" w:rsidRPr="008F135C">
        <w:rPr>
          <w:rFonts w:ascii="Times New Roman" w:eastAsia="Times New Roman" w:hAnsi="Times New Roman" w:cs="Times New Roman"/>
          <w:sz w:val="22"/>
          <w:szCs w:val="22"/>
          <w:lang w:val="en-US" w:eastAsia="en-US" w:bidi="ar-SA"/>
        </w:rPr>
        <w:t>(Accessed 15.02.16)</w:t>
      </w:r>
    </w:p>
    <w:p w14:paraId="5F73F280" w14:textId="77777777" w:rsidR="000B79C3" w:rsidRPr="009E6D49" w:rsidRDefault="000B79C3" w:rsidP="00190F11">
      <w:pPr>
        <w:widowControl/>
        <w:suppressAutoHyphens w:val="0"/>
        <w:ind w:right="34"/>
        <w:rPr>
          <w:rFonts w:ascii="Times New Roman" w:eastAsia="Times New Roman" w:hAnsi="Times New Roman" w:cs="Times New Roman"/>
          <w:sz w:val="22"/>
          <w:szCs w:val="22"/>
          <w:lang w:val="en-US" w:eastAsia="en-US" w:bidi="ar-SA"/>
        </w:rPr>
      </w:pPr>
    </w:p>
    <w:p w14:paraId="76252AD2" w14:textId="5F5D82A1" w:rsidR="004B4684" w:rsidRPr="009E6D49" w:rsidRDefault="004B4684"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EJOLT (2016). Definitions of Ecological Conflicts for the purpose of the database, http://www.ejolt.org/maps/</w:t>
      </w:r>
      <w:r w:rsidR="008F135C">
        <w:rPr>
          <w:rFonts w:ascii="Times New Roman" w:eastAsia="Times New Roman" w:hAnsi="Times New Roman" w:cs="Times New Roman"/>
          <w:sz w:val="22"/>
          <w:szCs w:val="22"/>
          <w:lang w:val="en-US" w:eastAsia="en-US" w:bidi="ar-SA"/>
        </w:rPr>
        <w:t xml:space="preserve"> (Accessed </w:t>
      </w:r>
      <w:r w:rsidR="008F135C" w:rsidRPr="009E6D49">
        <w:rPr>
          <w:rFonts w:ascii="Times New Roman" w:eastAsia="Times New Roman" w:hAnsi="Times New Roman" w:cs="Times New Roman"/>
          <w:sz w:val="22"/>
          <w:szCs w:val="22"/>
          <w:lang w:val="en-US" w:eastAsia="en-US" w:bidi="ar-SA"/>
        </w:rPr>
        <w:t>15.02.16</w:t>
      </w:r>
      <w:r w:rsidR="008F135C">
        <w:rPr>
          <w:rFonts w:ascii="Times New Roman" w:eastAsia="Times New Roman" w:hAnsi="Times New Roman" w:cs="Times New Roman"/>
          <w:sz w:val="22"/>
          <w:szCs w:val="22"/>
          <w:lang w:val="en-US" w:eastAsia="en-US" w:bidi="ar-SA"/>
        </w:rPr>
        <w:t>)</w:t>
      </w:r>
    </w:p>
    <w:p w14:paraId="0AE8B8D9" w14:textId="77777777" w:rsidR="004B4684" w:rsidRPr="009E6D49" w:rsidRDefault="004B4684" w:rsidP="00190F11">
      <w:pPr>
        <w:widowControl/>
        <w:suppressAutoHyphens w:val="0"/>
        <w:ind w:right="34"/>
        <w:rPr>
          <w:rFonts w:ascii="Times New Roman" w:eastAsia="Times New Roman" w:hAnsi="Times New Roman" w:cs="Times New Roman"/>
          <w:sz w:val="22"/>
          <w:szCs w:val="22"/>
          <w:lang w:val="en-US" w:eastAsia="en-US" w:bidi="ar-SA"/>
        </w:rPr>
      </w:pPr>
    </w:p>
    <w:p w14:paraId="7AAC0D78" w14:textId="30B85734" w:rsidR="00C63D77" w:rsidRPr="009E6D49" w:rsidRDefault="00C63D77"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Eurostat (2016). CO2 emissions per inhabitant in the </w:t>
      </w:r>
      <w:r w:rsidR="008F135C">
        <w:rPr>
          <w:rFonts w:ascii="Times New Roman" w:eastAsia="Times New Roman" w:hAnsi="Times New Roman" w:cs="Times New Roman"/>
          <w:sz w:val="22"/>
          <w:szCs w:val="22"/>
          <w:lang w:val="en-US" w:eastAsia="en-US" w:bidi="ar-SA"/>
        </w:rPr>
        <w:t>EU and in developing countries.</w:t>
      </w:r>
      <w:r w:rsidRPr="009E6D49">
        <w:rPr>
          <w:rFonts w:ascii="Times New Roman" w:eastAsia="Times New Roman" w:hAnsi="Times New Roman" w:cs="Times New Roman"/>
          <w:sz w:val="22"/>
          <w:szCs w:val="22"/>
          <w:lang w:val="en-US" w:eastAsia="en-US" w:bidi="ar-SA"/>
        </w:rPr>
        <w:t xml:space="preserve"> </w:t>
      </w:r>
      <w:r w:rsidR="008F135C" w:rsidRPr="008F135C">
        <w:rPr>
          <w:rFonts w:ascii="Times New Roman" w:eastAsia="Times New Roman" w:hAnsi="Times New Roman" w:cs="Times New Roman"/>
          <w:sz w:val="22"/>
          <w:szCs w:val="22"/>
          <w:lang w:val="en-US" w:eastAsia="en-US" w:bidi="ar-SA"/>
        </w:rPr>
        <w:t>http://ec.europa.eu/eurostat/en/web/products-datasets/-/TSDGP410</w:t>
      </w:r>
      <w:r w:rsidR="008F135C">
        <w:rPr>
          <w:rFonts w:ascii="Times New Roman" w:eastAsia="Times New Roman" w:hAnsi="Times New Roman" w:cs="Times New Roman"/>
          <w:sz w:val="22"/>
          <w:szCs w:val="22"/>
          <w:lang w:val="en-US" w:eastAsia="en-US" w:bidi="ar-SA"/>
        </w:rPr>
        <w:t xml:space="preserve"> (Accessed </w:t>
      </w:r>
      <w:r w:rsidR="008F135C" w:rsidRPr="009E6D49">
        <w:rPr>
          <w:rFonts w:ascii="Times New Roman" w:eastAsia="Times New Roman" w:hAnsi="Times New Roman" w:cs="Times New Roman"/>
          <w:sz w:val="22"/>
          <w:szCs w:val="22"/>
          <w:lang w:val="en-US" w:eastAsia="en-US" w:bidi="ar-SA"/>
        </w:rPr>
        <w:t>22.06.16</w:t>
      </w:r>
      <w:r w:rsidR="008F135C">
        <w:rPr>
          <w:rFonts w:ascii="Times New Roman" w:eastAsia="Times New Roman" w:hAnsi="Times New Roman" w:cs="Times New Roman"/>
          <w:sz w:val="22"/>
          <w:szCs w:val="22"/>
          <w:lang w:val="en-US" w:eastAsia="en-US" w:bidi="ar-SA"/>
        </w:rPr>
        <w:t>)</w:t>
      </w:r>
    </w:p>
    <w:p w14:paraId="358D9E52" w14:textId="77777777" w:rsidR="00C63D77" w:rsidRDefault="00C63D77" w:rsidP="00190F11">
      <w:pPr>
        <w:widowControl/>
        <w:suppressAutoHyphens w:val="0"/>
        <w:ind w:right="34"/>
        <w:rPr>
          <w:rFonts w:ascii="Times New Roman" w:eastAsia="Times New Roman" w:hAnsi="Times New Roman" w:cs="Times New Roman"/>
          <w:sz w:val="22"/>
          <w:szCs w:val="22"/>
          <w:lang w:val="en-US" w:eastAsia="en-US" w:bidi="ar-SA"/>
        </w:rPr>
      </w:pPr>
    </w:p>
    <w:p w14:paraId="441E63B1" w14:textId="3F1F42CA" w:rsidR="008B338C" w:rsidRDefault="008B338C" w:rsidP="00190F11">
      <w:pPr>
        <w:widowControl/>
        <w:suppressAutoHyphens w:val="0"/>
        <w:ind w:right="34"/>
        <w:rPr>
          <w:rFonts w:ascii="Times New Roman" w:eastAsia="Times New Roman" w:hAnsi="Times New Roman" w:cs="Times New Roman"/>
          <w:sz w:val="22"/>
          <w:szCs w:val="22"/>
          <w:lang w:val="en-US" w:eastAsia="en-US" w:bidi="ar-SA"/>
        </w:rPr>
      </w:pPr>
      <w:r w:rsidRPr="008B338C">
        <w:rPr>
          <w:rFonts w:ascii="Times New Roman" w:eastAsia="Times New Roman" w:hAnsi="Times New Roman" w:cs="Times New Roman"/>
          <w:sz w:val="22"/>
          <w:szCs w:val="22"/>
          <w:lang w:val="en-US" w:eastAsia="en-US" w:bidi="ar-SA"/>
        </w:rPr>
        <w:t>Fink, A., Kosecoff, J., Chassin, M., &amp; Brook, R. H. (1984). Consensus methods: characteristics and guidelines for use. American journal of public health, 74(9), 979-983.</w:t>
      </w:r>
    </w:p>
    <w:p w14:paraId="5CE359D6" w14:textId="77777777" w:rsidR="008B338C" w:rsidRDefault="008B338C" w:rsidP="00190F11">
      <w:pPr>
        <w:widowControl/>
        <w:suppressAutoHyphens w:val="0"/>
        <w:ind w:right="34"/>
        <w:rPr>
          <w:rFonts w:ascii="Times New Roman" w:eastAsia="Times New Roman" w:hAnsi="Times New Roman" w:cs="Times New Roman"/>
          <w:sz w:val="22"/>
          <w:szCs w:val="22"/>
          <w:lang w:val="en-US" w:eastAsia="en-US" w:bidi="ar-SA"/>
        </w:rPr>
      </w:pPr>
    </w:p>
    <w:p w14:paraId="4421C2B2" w14:textId="27D52AB6" w:rsidR="00D61436" w:rsidRDefault="00D61436" w:rsidP="00190F11">
      <w:pPr>
        <w:widowControl/>
        <w:suppressAutoHyphens w:val="0"/>
        <w:ind w:right="34"/>
        <w:rPr>
          <w:rFonts w:ascii="Times New Roman" w:eastAsia="Times New Roman" w:hAnsi="Times New Roman" w:cs="Times New Roman"/>
          <w:sz w:val="22"/>
          <w:szCs w:val="22"/>
          <w:lang w:val="en-US" w:eastAsia="en-US" w:bidi="ar-SA"/>
        </w:rPr>
      </w:pPr>
      <w:r w:rsidRPr="00D61436">
        <w:rPr>
          <w:rFonts w:ascii="Times New Roman" w:eastAsia="Times New Roman" w:hAnsi="Times New Roman" w:cs="Times New Roman"/>
          <w:sz w:val="22"/>
          <w:szCs w:val="22"/>
          <w:lang w:val="en-US" w:eastAsia="en-US" w:bidi="ar-SA"/>
        </w:rPr>
        <w:t>Fovsyth, T. (2004). S</w:t>
      </w:r>
      <w:r>
        <w:rPr>
          <w:rFonts w:ascii="Times New Roman" w:eastAsia="Times New Roman" w:hAnsi="Times New Roman" w:cs="Times New Roman"/>
          <w:sz w:val="22"/>
          <w:szCs w:val="22"/>
          <w:lang w:val="en-US" w:eastAsia="en-US" w:bidi="ar-SA"/>
        </w:rPr>
        <w:t>ocial Movements in Thailand</w:t>
      </w:r>
      <w:r w:rsidRPr="00D61436">
        <w:rPr>
          <w:rFonts w:ascii="Times New Roman" w:eastAsia="Times New Roman" w:hAnsi="Times New Roman" w:cs="Times New Roman"/>
          <w:sz w:val="22"/>
          <w:szCs w:val="22"/>
          <w:lang w:val="en-US" w:eastAsia="en-US" w:bidi="ar-SA"/>
        </w:rPr>
        <w:t>. Liberation ecologies: environment, development, social movements, 422.</w:t>
      </w:r>
    </w:p>
    <w:p w14:paraId="5E36F676" w14:textId="77777777" w:rsidR="00D61436" w:rsidRDefault="00D61436" w:rsidP="00190F11">
      <w:pPr>
        <w:widowControl/>
        <w:suppressAutoHyphens w:val="0"/>
        <w:ind w:right="34"/>
        <w:rPr>
          <w:rFonts w:ascii="Times New Roman" w:eastAsia="Times New Roman" w:hAnsi="Times New Roman" w:cs="Times New Roman"/>
          <w:sz w:val="22"/>
          <w:szCs w:val="22"/>
          <w:lang w:val="en-US" w:eastAsia="en-US" w:bidi="ar-SA"/>
        </w:rPr>
      </w:pPr>
    </w:p>
    <w:p w14:paraId="252F3636" w14:textId="339B4573" w:rsidR="005E66FC" w:rsidRDefault="005E66FC" w:rsidP="00190F11">
      <w:pPr>
        <w:widowControl/>
        <w:suppressAutoHyphens w:val="0"/>
        <w:ind w:right="34"/>
        <w:rPr>
          <w:rFonts w:ascii="Times New Roman" w:eastAsia="Times New Roman" w:hAnsi="Times New Roman" w:cs="Times New Roman"/>
          <w:sz w:val="22"/>
          <w:szCs w:val="22"/>
          <w:lang w:val="en-US" w:eastAsia="en-US" w:bidi="ar-SA"/>
        </w:rPr>
      </w:pPr>
      <w:r w:rsidRPr="005E66FC">
        <w:rPr>
          <w:rFonts w:ascii="Times New Roman" w:eastAsia="Times New Roman" w:hAnsi="Times New Roman" w:cs="Times New Roman"/>
          <w:sz w:val="22"/>
          <w:szCs w:val="22"/>
          <w:lang w:val="en-US" w:eastAsia="en-US" w:bidi="ar-SA"/>
        </w:rPr>
        <w:t>Frantál, B. (2016). Living on coal: Mined-out identity, community displacement and forming of anti-coal resistance in the Most region, Czech Republic. Resources Policy, 49, 385-393.</w:t>
      </w:r>
    </w:p>
    <w:p w14:paraId="1F3F75AF" w14:textId="77777777" w:rsidR="005E66FC" w:rsidRDefault="005E66FC" w:rsidP="00190F11">
      <w:pPr>
        <w:widowControl/>
        <w:suppressAutoHyphens w:val="0"/>
        <w:ind w:right="34"/>
        <w:rPr>
          <w:rFonts w:ascii="Times New Roman" w:eastAsia="Times New Roman" w:hAnsi="Times New Roman" w:cs="Times New Roman"/>
          <w:sz w:val="22"/>
          <w:szCs w:val="22"/>
          <w:lang w:val="en-US" w:eastAsia="en-US" w:bidi="ar-SA"/>
        </w:rPr>
      </w:pPr>
    </w:p>
    <w:p w14:paraId="11237378" w14:textId="77777777" w:rsidR="00252156" w:rsidRPr="00252156" w:rsidRDefault="00252156" w:rsidP="00252156">
      <w:pPr>
        <w:widowControl/>
        <w:suppressAutoHyphens w:val="0"/>
        <w:ind w:right="34"/>
        <w:rPr>
          <w:rFonts w:ascii="Times New Roman" w:eastAsia="Times New Roman" w:hAnsi="Times New Roman" w:cs="Times New Roman"/>
          <w:sz w:val="22"/>
          <w:szCs w:val="22"/>
          <w:lang w:val="en-US" w:eastAsia="en-US" w:bidi="ar-SA"/>
        </w:rPr>
      </w:pPr>
      <w:r w:rsidRPr="00E51EFC">
        <w:rPr>
          <w:rFonts w:ascii="Times New Roman" w:eastAsia="Times New Roman" w:hAnsi="Times New Roman" w:cs="Times New Roman"/>
          <w:sz w:val="22"/>
          <w:szCs w:val="22"/>
          <w:lang w:val="en-US" w:eastAsia="en-US" w:bidi="ar-SA"/>
        </w:rPr>
        <w:t xml:space="preserve">Hüttl, R. F., &amp; Weber, E. (2001). </w:t>
      </w:r>
      <w:r w:rsidRPr="00252156">
        <w:rPr>
          <w:rFonts w:ascii="Times New Roman" w:eastAsia="Times New Roman" w:hAnsi="Times New Roman" w:cs="Times New Roman"/>
          <w:sz w:val="22"/>
          <w:szCs w:val="22"/>
          <w:lang w:val="en-US" w:eastAsia="en-US" w:bidi="ar-SA"/>
        </w:rPr>
        <w:t>Forest ecosystem development in post-mining landscapes: a case study of the Lusatian lignite district. Naturwissenschaften, 88(8), 322-329.</w:t>
      </w:r>
    </w:p>
    <w:p w14:paraId="18117313" w14:textId="77777777" w:rsidR="00252156" w:rsidRPr="00252156" w:rsidRDefault="00252156" w:rsidP="00252156">
      <w:pPr>
        <w:widowControl/>
        <w:suppressAutoHyphens w:val="0"/>
        <w:ind w:right="34"/>
        <w:rPr>
          <w:rFonts w:ascii="Times New Roman" w:eastAsia="Times New Roman" w:hAnsi="Times New Roman" w:cs="Times New Roman"/>
          <w:sz w:val="22"/>
          <w:szCs w:val="22"/>
          <w:lang w:val="en-US" w:eastAsia="en-US" w:bidi="ar-SA"/>
        </w:rPr>
      </w:pPr>
    </w:p>
    <w:p w14:paraId="4139A769" w14:textId="70786762" w:rsidR="00252156" w:rsidRDefault="00252156" w:rsidP="00252156">
      <w:pPr>
        <w:widowControl/>
        <w:suppressAutoHyphens w:val="0"/>
        <w:ind w:right="34"/>
        <w:rPr>
          <w:rFonts w:ascii="Times New Roman" w:eastAsia="Times New Roman" w:hAnsi="Times New Roman" w:cs="Times New Roman"/>
          <w:sz w:val="22"/>
          <w:szCs w:val="22"/>
          <w:lang w:val="en-US" w:eastAsia="en-US" w:bidi="ar-SA"/>
        </w:rPr>
      </w:pPr>
      <w:r w:rsidRPr="00252156">
        <w:rPr>
          <w:rFonts w:ascii="Times New Roman" w:eastAsia="Times New Roman" w:hAnsi="Times New Roman" w:cs="Times New Roman"/>
          <w:sz w:val="22"/>
          <w:szCs w:val="22"/>
          <w:lang w:val="en-US" w:eastAsia="en-US" w:bidi="ar-SA"/>
        </w:rPr>
        <w:t>Grünewald, Uwe. "Water resources management in river catchments influenced by lignite mining." Ecological engineering 17.2 (2001): 143-152.</w:t>
      </w:r>
    </w:p>
    <w:p w14:paraId="0FB272B5" w14:textId="77777777" w:rsidR="00252156" w:rsidRPr="009E6D49" w:rsidRDefault="00252156" w:rsidP="00190F11">
      <w:pPr>
        <w:widowControl/>
        <w:suppressAutoHyphens w:val="0"/>
        <w:ind w:right="34"/>
        <w:rPr>
          <w:rFonts w:ascii="Times New Roman" w:eastAsia="Times New Roman" w:hAnsi="Times New Roman" w:cs="Times New Roman"/>
          <w:sz w:val="22"/>
          <w:szCs w:val="22"/>
          <w:lang w:val="en-US" w:eastAsia="en-US" w:bidi="ar-SA"/>
        </w:rPr>
      </w:pPr>
    </w:p>
    <w:p w14:paraId="0915B22B" w14:textId="00AB1188" w:rsidR="00E71873" w:rsidRPr="009E6D49" w:rsidRDefault="00E71873" w:rsidP="00190F11">
      <w:pPr>
        <w:widowControl/>
        <w:suppressAutoHyphens w:val="0"/>
        <w:ind w:right="34"/>
        <w:rPr>
          <w:rFonts w:ascii="Times New Roman" w:eastAsia="Times New Roman" w:hAnsi="Times New Roman" w:cs="Times New Roman"/>
          <w:sz w:val="22"/>
          <w:szCs w:val="22"/>
          <w:lang w:val="es-ES" w:eastAsia="en-US" w:bidi="ar-SA"/>
        </w:rPr>
      </w:pPr>
      <w:r w:rsidRPr="00E51EFC">
        <w:rPr>
          <w:rFonts w:ascii="Times New Roman" w:eastAsia="Times New Roman" w:hAnsi="Times New Roman" w:cs="Times New Roman"/>
          <w:sz w:val="22"/>
          <w:szCs w:val="22"/>
          <w:lang w:val="en-US" w:eastAsia="en-US" w:bidi="ar-SA"/>
        </w:rPr>
        <w:t xml:space="preserve">Geng, Y., Fu, J., Sarkis, J., &amp; Xue, B. (2012). </w:t>
      </w:r>
      <w:r w:rsidRPr="009E6D49">
        <w:rPr>
          <w:rFonts w:ascii="Times New Roman" w:eastAsia="Times New Roman" w:hAnsi="Times New Roman" w:cs="Times New Roman"/>
          <w:sz w:val="22"/>
          <w:szCs w:val="22"/>
          <w:lang w:val="en-US" w:eastAsia="en-US" w:bidi="ar-SA"/>
        </w:rPr>
        <w:t xml:space="preserve">Towards a national circular economy indicator system in China: an evaluation and critical analysis. </w:t>
      </w:r>
      <w:r w:rsidR="00F16BBA" w:rsidRPr="009E6D49">
        <w:rPr>
          <w:rFonts w:ascii="Times New Roman" w:eastAsia="Times New Roman" w:hAnsi="Times New Roman" w:cs="Times New Roman"/>
          <w:sz w:val="22"/>
          <w:szCs w:val="22"/>
          <w:lang w:val="es-ES" w:eastAsia="en-US" w:bidi="ar-SA"/>
        </w:rPr>
        <w:t>J.</w:t>
      </w:r>
      <w:r w:rsidRPr="009E6D49">
        <w:rPr>
          <w:rFonts w:ascii="Times New Roman" w:eastAsia="Times New Roman" w:hAnsi="Times New Roman" w:cs="Times New Roman"/>
          <w:sz w:val="22"/>
          <w:szCs w:val="22"/>
          <w:lang w:val="es-ES" w:eastAsia="en-US" w:bidi="ar-SA"/>
        </w:rPr>
        <w:t xml:space="preserve"> Clean</w:t>
      </w:r>
      <w:r w:rsidR="00F16BBA" w:rsidRPr="009E6D49">
        <w:rPr>
          <w:rFonts w:ascii="Times New Roman" w:eastAsia="Times New Roman" w:hAnsi="Times New Roman" w:cs="Times New Roman"/>
          <w:sz w:val="22"/>
          <w:szCs w:val="22"/>
          <w:lang w:val="es-ES" w:eastAsia="en-US" w:bidi="ar-SA"/>
        </w:rPr>
        <w:t>.</w:t>
      </w:r>
      <w:r w:rsidRPr="009E6D49">
        <w:rPr>
          <w:rFonts w:ascii="Times New Roman" w:eastAsia="Times New Roman" w:hAnsi="Times New Roman" w:cs="Times New Roman"/>
          <w:sz w:val="22"/>
          <w:szCs w:val="22"/>
          <w:lang w:val="es-ES" w:eastAsia="en-US" w:bidi="ar-SA"/>
        </w:rPr>
        <w:t xml:space="preserve"> Prod</w:t>
      </w:r>
      <w:r w:rsidR="00F16BBA" w:rsidRPr="009E6D49">
        <w:rPr>
          <w:rFonts w:ascii="Times New Roman" w:eastAsia="Times New Roman" w:hAnsi="Times New Roman" w:cs="Times New Roman"/>
          <w:sz w:val="22"/>
          <w:szCs w:val="22"/>
          <w:lang w:val="es-ES" w:eastAsia="en-US" w:bidi="ar-SA"/>
        </w:rPr>
        <w:t>.</w:t>
      </w:r>
      <w:r w:rsidRPr="009E6D49">
        <w:rPr>
          <w:rFonts w:ascii="Times New Roman" w:eastAsia="Times New Roman" w:hAnsi="Times New Roman" w:cs="Times New Roman"/>
          <w:sz w:val="22"/>
          <w:szCs w:val="22"/>
          <w:lang w:val="es-ES" w:eastAsia="en-US" w:bidi="ar-SA"/>
        </w:rPr>
        <w:t>, 23(1), 216-224.</w:t>
      </w:r>
    </w:p>
    <w:p w14:paraId="2060CD13" w14:textId="77777777" w:rsidR="00E71873" w:rsidRPr="009E6D49" w:rsidRDefault="00E71873" w:rsidP="00190F11">
      <w:pPr>
        <w:widowControl/>
        <w:suppressAutoHyphens w:val="0"/>
        <w:ind w:right="34"/>
        <w:rPr>
          <w:rFonts w:ascii="Times New Roman" w:eastAsia="Times New Roman" w:hAnsi="Times New Roman" w:cs="Times New Roman"/>
          <w:sz w:val="22"/>
          <w:szCs w:val="22"/>
          <w:lang w:val="es-ES" w:eastAsia="en-US" w:bidi="ar-SA"/>
        </w:rPr>
      </w:pPr>
    </w:p>
    <w:p w14:paraId="271981AF" w14:textId="3970C839" w:rsidR="007458C1" w:rsidRPr="009E6D49" w:rsidRDefault="007458C1"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s-ES" w:eastAsia="en-US" w:bidi="ar-SA"/>
        </w:rPr>
        <w:t xml:space="preserve">Gonzalez, E. D., Sarkis, J., Huisingh, D., Huatuco, L. H., Maculan, N., Montoya-Torres, J. R., &amp; de Almeida, C. M. (2015). </w:t>
      </w:r>
      <w:r w:rsidRPr="009E6D49">
        <w:rPr>
          <w:rFonts w:ascii="Times New Roman" w:eastAsia="Times New Roman" w:hAnsi="Times New Roman" w:cs="Times New Roman"/>
          <w:sz w:val="22"/>
          <w:szCs w:val="22"/>
          <w:lang w:val="en-US" w:eastAsia="en-US" w:bidi="ar-SA"/>
        </w:rPr>
        <w:t>Making real progress toward more sustainable societies using decision support models and tools: introduction to the special volume. J</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105, 1-13.</w:t>
      </w:r>
    </w:p>
    <w:p w14:paraId="584C29EC" w14:textId="77777777" w:rsidR="005C0A68" w:rsidRPr="009E6D49" w:rsidRDefault="005C0A68" w:rsidP="00190F11">
      <w:pPr>
        <w:widowControl/>
        <w:suppressAutoHyphens w:val="0"/>
        <w:ind w:right="34"/>
        <w:rPr>
          <w:rFonts w:ascii="Times New Roman" w:eastAsia="Times New Roman" w:hAnsi="Times New Roman" w:cs="Times New Roman"/>
          <w:sz w:val="22"/>
          <w:szCs w:val="22"/>
          <w:lang w:val="en-US" w:eastAsia="en-US" w:bidi="ar-SA"/>
        </w:rPr>
      </w:pPr>
    </w:p>
    <w:p w14:paraId="32A7D1EA" w14:textId="6A19D644"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Govindan, K., Diabat, A., &amp; Shankar, K. M. (2015). Analyzing the drivers of green manufactur</w:t>
      </w:r>
      <w:r w:rsidR="00F16BBA" w:rsidRPr="009E6D49">
        <w:rPr>
          <w:rFonts w:ascii="Times New Roman" w:eastAsia="Times New Roman" w:hAnsi="Times New Roman" w:cs="Times New Roman"/>
          <w:sz w:val="22"/>
          <w:szCs w:val="22"/>
          <w:lang w:val="en-US" w:eastAsia="en-US" w:bidi="ar-SA"/>
        </w:rPr>
        <w:t>ing with fuzzy approach. J.</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96, 182-193.</w:t>
      </w:r>
    </w:p>
    <w:p w14:paraId="372E5AAA" w14:textId="77777777"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p>
    <w:p w14:paraId="08590A8C" w14:textId="65B3FB80"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Govindan, K., Rajendran, S., Sarkis, J., &amp; Murugesan, P. (2015). Multi criteria decision making approaches for green supplier evaluation and selection: a literature review. J</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98, 66-83.</w:t>
      </w:r>
    </w:p>
    <w:p w14:paraId="13492C08" w14:textId="77777777" w:rsidR="00E4612B" w:rsidRPr="009E6D49" w:rsidRDefault="00E4612B" w:rsidP="00190F11">
      <w:pPr>
        <w:widowControl/>
        <w:suppressAutoHyphens w:val="0"/>
        <w:ind w:right="34"/>
        <w:rPr>
          <w:rFonts w:ascii="Times New Roman" w:eastAsia="Times New Roman" w:hAnsi="Times New Roman" w:cs="Times New Roman"/>
          <w:sz w:val="22"/>
          <w:szCs w:val="22"/>
          <w:lang w:val="en-US" w:eastAsia="en-US" w:bidi="ar-SA"/>
        </w:rPr>
      </w:pPr>
    </w:p>
    <w:p w14:paraId="792AFAE1" w14:textId="29F7D213" w:rsidR="00E4612B" w:rsidRPr="009E6D49" w:rsidRDefault="00E4612B"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Govindan, K., Kannan, D., &amp; Shankar, K. M. (2014). Evaluating the drivers of corporate social responsibility in the mining industry with multi-criteria approach: A multi-stakeholder perspective. J</w:t>
      </w:r>
      <w:r w:rsidR="00F16BBA" w:rsidRPr="009E6D49">
        <w:rPr>
          <w:rFonts w:ascii="Times New Roman" w:eastAsia="Times New Roman" w:hAnsi="Times New Roman" w:cs="Times New Roman"/>
          <w:sz w:val="22"/>
          <w:szCs w:val="22"/>
          <w:lang w:val="en-US" w:eastAsia="en-US" w:bidi="ar-SA"/>
        </w:rPr>
        <w:t>. C</w:t>
      </w:r>
      <w:r w:rsidRPr="009E6D49">
        <w:rPr>
          <w:rFonts w:ascii="Times New Roman" w:eastAsia="Times New Roman" w:hAnsi="Times New Roman" w:cs="Times New Roman"/>
          <w:sz w:val="22"/>
          <w:szCs w:val="22"/>
          <w:lang w:val="en-US" w:eastAsia="en-US" w:bidi="ar-SA"/>
        </w:rPr>
        <w:t>lean</w:t>
      </w:r>
      <w:r w:rsidR="00F16BBA" w:rsidRPr="009E6D49">
        <w:rPr>
          <w:rFonts w:ascii="Times New Roman" w:eastAsia="Times New Roman" w:hAnsi="Times New Roman" w:cs="Times New Roman"/>
          <w:sz w:val="22"/>
          <w:szCs w:val="22"/>
          <w:lang w:val="en-US" w:eastAsia="en-US" w:bidi="ar-SA"/>
        </w:rPr>
        <w:t>. P</w:t>
      </w:r>
      <w:r w:rsidRPr="009E6D49">
        <w:rPr>
          <w:rFonts w:ascii="Times New Roman" w:eastAsia="Times New Roman" w:hAnsi="Times New Roman" w:cs="Times New Roman"/>
          <w:sz w:val="22"/>
          <w:szCs w:val="22"/>
          <w:lang w:val="en-US" w:eastAsia="en-US" w:bidi="ar-SA"/>
        </w:rPr>
        <w:t>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84, 214-232.</w:t>
      </w:r>
    </w:p>
    <w:p w14:paraId="6B2CD3A6" w14:textId="77777777"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p>
    <w:p w14:paraId="7CF115AD" w14:textId="25ADDA9D" w:rsidR="005C0A68" w:rsidRPr="009E6D49" w:rsidRDefault="005C0A68"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lastRenderedPageBreak/>
        <w:t xml:space="preserve">Grüne Liga </w:t>
      </w:r>
      <w:r w:rsidR="005A1CC0"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2016</w:t>
      </w:r>
      <w:r w:rsidR="005A1CC0" w:rsidRPr="009E6D49">
        <w:rPr>
          <w:rFonts w:ascii="Times New Roman" w:eastAsia="Times New Roman" w:hAnsi="Times New Roman" w:cs="Times New Roman"/>
          <w:sz w:val="22"/>
          <w:szCs w:val="22"/>
          <w:lang w:val="en-US" w:eastAsia="en-US" w:bidi="ar-SA"/>
        </w:rPr>
        <w:t>). The Green League and lignite. Retrieved 08.07.2016 from http://www.kein-tagebau.de/index.php/en/englisch-content/102-the-green-league-and-lignite.</w:t>
      </w:r>
    </w:p>
    <w:p w14:paraId="69AD6E1F" w14:textId="77777777" w:rsidR="0047344C" w:rsidRPr="009E6D49" w:rsidRDefault="0047344C" w:rsidP="00190F11">
      <w:pPr>
        <w:widowControl/>
        <w:suppressAutoHyphens w:val="0"/>
        <w:ind w:right="34"/>
        <w:rPr>
          <w:rFonts w:ascii="Times New Roman" w:eastAsia="Times New Roman" w:hAnsi="Times New Roman" w:cs="Times New Roman"/>
          <w:sz w:val="22"/>
          <w:szCs w:val="22"/>
          <w:lang w:val="en-US" w:eastAsia="en-US" w:bidi="ar-SA"/>
        </w:rPr>
      </w:pPr>
    </w:p>
    <w:p w14:paraId="6093597C" w14:textId="483A4616" w:rsidR="007458C1" w:rsidRPr="009E6D49" w:rsidRDefault="007458C1"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s-ES" w:eastAsia="en-US" w:bidi="ar-SA"/>
        </w:rPr>
        <w:t xml:space="preserve">Gudynas, E. (2009). Diez tesis urgentes sobre el nuevo extractivismo. </w:t>
      </w:r>
      <w:r w:rsidRPr="009E6D49">
        <w:rPr>
          <w:rFonts w:ascii="Times New Roman" w:eastAsia="Times New Roman" w:hAnsi="Times New Roman" w:cs="Times New Roman"/>
          <w:sz w:val="22"/>
          <w:szCs w:val="22"/>
          <w:lang w:val="en-US" w:eastAsia="en-US" w:bidi="ar-SA"/>
        </w:rPr>
        <w:t>Extractivismo, política y sociedad, 187-225.</w:t>
      </w:r>
    </w:p>
    <w:p w14:paraId="0FDCDD11" w14:textId="77777777" w:rsidR="007458C1" w:rsidRPr="009E6D49" w:rsidRDefault="007458C1" w:rsidP="00190F11">
      <w:pPr>
        <w:widowControl/>
        <w:suppressAutoHyphens w:val="0"/>
        <w:ind w:right="34"/>
        <w:rPr>
          <w:rFonts w:ascii="Times New Roman" w:eastAsia="Times New Roman" w:hAnsi="Times New Roman" w:cs="Times New Roman"/>
          <w:sz w:val="22"/>
          <w:szCs w:val="22"/>
          <w:lang w:val="en-US" w:eastAsia="en-US" w:bidi="ar-SA"/>
        </w:rPr>
      </w:pPr>
    </w:p>
    <w:p w14:paraId="055193EE" w14:textId="21BB7A54" w:rsidR="001448A7" w:rsidRPr="009E6D49" w:rsidRDefault="001448A7"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en-US" w:eastAsia="en-US" w:bidi="ar-SA"/>
        </w:rPr>
        <w:t xml:space="preserve">Herrschel, T., &amp; Forsyth, T. (2001). Constructing a new understanding of the environment under postsocialism. </w:t>
      </w:r>
      <w:r w:rsidR="00F16BBA" w:rsidRPr="009E6D49">
        <w:rPr>
          <w:rFonts w:ascii="Times New Roman" w:eastAsia="Times New Roman" w:hAnsi="Times New Roman" w:cs="Times New Roman"/>
          <w:sz w:val="22"/>
          <w:szCs w:val="22"/>
          <w:lang w:val="de-DE" w:eastAsia="en-US" w:bidi="ar-SA"/>
        </w:rPr>
        <w:t>Environ</w:t>
      </w:r>
      <w:r w:rsidRPr="009E6D49">
        <w:rPr>
          <w:rFonts w:ascii="Times New Roman" w:eastAsia="Times New Roman" w:hAnsi="Times New Roman" w:cs="Times New Roman"/>
          <w:sz w:val="22"/>
          <w:szCs w:val="22"/>
          <w:lang w:val="de-DE" w:eastAsia="en-US" w:bidi="ar-SA"/>
        </w:rPr>
        <w:t xml:space="preserve"> Plann A, 33(4), 573-587.</w:t>
      </w:r>
    </w:p>
    <w:p w14:paraId="25A4BAE6" w14:textId="77777777" w:rsidR="001448A7" w:rsidRPr="009E6D49" w:rsidRDefault="001448A7" w:rsidP="00190F11">
      <w:pPr>
        <w:widowControl/>
        <w:suppressAutoHyphens w:val="0"/>
        <w:ind w:right="34"/>
        <w:rPr>
          <w:rFonts w:ascii="Times New Roman" w:eastAsia="Times New Roman" w:hAnsi="Times New Roman" w:cs="Times New Roman"/>
          <w:sz w:val="22"/>
          <w:szCs w:val="22"/>
          <w:lang w:val="de-DE" w:eastAsia="en-US" w:bidi="ar-SA"/>
        </w:rPr>
      </w:pPr>
    </w:p>
    <w:p w14:paraId="0A42CE34" w14:textId="1FD4335A" w:rsidR="00081EDB" w:rsidRPr="009E6D49" w:rsidRDefault="00081EDB" w:rsidP="00081EDB">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Heinrich-</w:t>
      </w:r>
      <w:r w:rsidR="003F1EF0" w:rsidRPr="009E6D49">
        <w:rPr>
          <w:rFonts w:ascii="Times New Roman" w:eastAsia="Times New Roman" w:hAnsi="Times New Roman" w:cs="Times New Roman"/>
          <w:sz w:val="22"/>
          <w:szCs w:val="22"/>
          <w:lang w:val="de-DE" w:eastAsia="en-US" w:bidi="ar-SA"/>
        </w:rPr>
        <w:t>Böll-Stiftung,</w:t>
      </w:r>
      <w:r w:rsidRPr="009E6D49">
        <w:rPr>
          <w:rFonts w:ascii="Times New Roman" w:eastAsia="Times New Roman" w:hAnsi="Times New Roman" w:cs="Times New Roman"/>
          <w:sz w:val="22"/>
          <w:szCs w:val="22"/>
          <w:lang w:val="de-DE" w:eastAsia="en-US" w:bidi="ar-SA"/>
        </w:rPr>
        <w:t xml:space="preserve"> BUND Deutschland (Hrsg.). Kohleatlas. Daten und Fakten über einen globalen </w:t>
      </w:r>
    </w:p>
    <w:p w14:paraId="1114D171" w14:textId="76AF9E34" w:rsidR="00081EDB" w:rsidRPr="00342856" w:rsidRDefault="00081EDB" w:rsidP="00081EDB">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Brennstof</w:t>
      </w:r>
      <w:r w:rsidR="008F135C">
        <w:rPr>
          <w:rFonts w:ascii="Times New Roman" w:eastAsia="Times New Roman" w:hAnsi="Times New Roman" w:cs="Times New Roman"/>
          <w:sz w:val="22"/>
          <w:szCs w:val="22"/>
          <w:lang w:val="de-DE" w:eastAsia="en-US" w:bidi="ar-SA"/>
        </w:rPr>
        <w:t>f</w:t>
      </w:r>
      <w:r w:rsidRPr="009E6D49">
        <w:rPr>
          <w:rFonts w:ascii="Times New Roman" w:eastAsia="Times New Roman" w:hAnsi="Times New Roman" w:cs="Times New Roman"/>
          <w:sz w:val="22"/>
          <w:szCs w:val="22"/>
          <w:lang w:val="de-DE" w:eastAsia="en-US" w:bidi="ar-SA"/>
        </w:rPr>
        <w:t xml:space="preserve">. </w:t>
      </w:r>
      <w:r w:rsidRPr="00342856">
        <w:rPr>
          <w:rFonts w:ascii="Times New Roman" w:eastAsia="Times New Roman" w:hAnsi="Times New Roman" w:cs="Times New Roman"/>
          <w:sz w:val="22"/>
          <w:szCs w:val="22"/>
          <w:lang w:val="de-DE" w:eastAsia="en-US" w:bidi="ar-SA"/>
        </w:rPr>
        <w:t>Berlin</w:t>
      </w:r>
      <w:r w:rsidR="008F135C" w:rsidRPr="00342856">
        <w:rPr>
          <w:rFonts w:ascii="Times New Roman" w:eastAsia="Times New Roman" w:hAnsi="Times New Roman" w:cs="Times New Roman"/>
          <w:sz w:val="22"/>
          <w:szCs w:val="22"/>
          <w:lang w:val="de-DE" w:eastAsia="en-US" w:bidi="ar-SA"/>
        </w:rPr>
        <w:t>.</w:t>
      </w:r>
      <w:r w:rsidRPr="00342856">
        <w:rPr>
          <w:rFonts w:ascii="Times New Roman" w:eastAsia="Times New Roman" w:hAnsi="Times New Roman" w:cs="Times New Roman"/>
          <w:sz w:val="22"/>
          <w:szCs w:val="22"/>
          <w:lang w:val="de-DE" w:eastAsia="en-US" w:bidi="ar-SA"/>
        </w:rPr>
        <w:t xml:space="preserve"> https://www.boell.de/sites/default/fi les/kohleatlas2015.pdf</w:t>
      </w:r>
      <w:r w:rsidR="008F135C" w:rsidRPr="00342856">
        <w:rPr>
          <w:rFonts w:ascii="Times New Roman" w:eastAsia="Times New Roman" w:hAnsi="Times New Roman" w:cs="Times New Roman"/>
          <w:sz w:val="22"/>
          <w:szCs w:val="22"/>
          <w:lang w:val="de-DE" w:eastAsia="en-US" w:bidi="ar-SA"/>
        </w:rPr>
        <w:t xml:space="preserve"> (Accessed 20.06.16)</w:t>
      </w:r>
    </w:p>
    <w:p w14:paraId="768FEB4D" w14:textId="77777777" w:rsidR="00081EDB" w:rsidRPr="00342856" w:rsidRDefault="00081EDB" w:rsidP="00190F11">
      <w:pPr>
        <w:widowControl/>
        <w:suppressAutoHyphens w:val="0"/>
        <w:ind w:right="34"/>
        <w:rPr>
          <w:rFonts w:ascii="Times New Roman" w:eastAsia="Times New Roman" w:hAnsi="Times New Roman" w:cs="Times New Roman"/>
          <w:sz w:val="22"/>
          <w:szCs w:val="22"/>
          <w:lang w:val="de-DE" w:eastAsia="en-US" w:bidi="ar-SA"/>
        </w:rPr>
      </w:pPr>
    </w:p>
    <w:p w14:paraId="420CBCB0" w14:textId="6BC3AC61" w:rsidR="00E22E86" w:rsidRPr="008F135C" w:rsidRDefault="00E22E86"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Holdinghausen, H. (2015). Braunkohle: Rohstoff der Superlative.</w:t>
      </w:r>
      <w:r w:rsidR="00A74380" w:rsidRPr="009E6D49">
        <w:rPr>
          <w:rFonts w:ascii="Times New Roman" w:eastAsia="Times New Roman" w:hAnsi="Times New Roman" w:cs="Times New Roman"/>
          <w:sz w:val="22"/>
          <w:szCs w:val="22"/>
          <w:lang w:val="de-DE" w:eastAsia="en-US" w:bidi="ar-SA"/>
        </w:rPr>
        <w:t xml:space="preserve"> </w:t>
      </w:r>
      <w:r w:rsidR="00A74380" w:rsidRPr="008F135C">
        <w:rPr>
          <w:rFonts w:ascii="Times New Roman" w:eastAsia="Times New Roman" w:hAnsi="Times New Roman" w:cs="Times New Roman"/>
          <w:sz w:val="22"/>
          <w:szCs w:val="22"/>
          <w:lang w:val="de-DE" w:eastAsia="en-US" w:bidi="ar-SA"/>
        </w:rPr>
        <w:t>Heinrich Böll Stiftung.</w:t>
      </w:r>
      <w:r w:rsidRPr="008F135C">
        <w:rPr>
          <w:rFonts w:ascii="Times New Roman" w:eastAsia="Times New Roman" w:hAnsi="Times New Roman" w:cs="Times New Roman"/>
          <w:sz w:val="22"/>
          <w:szCs w:val="22"/>
          <w:lang w:val="de-DE" w:eastAsia="en-US" w:bidi="ar-SA"/>
        </w:rPr>
        <w:t xml:space="preserve"> </w:t>
      </w:r>
      <w:r w:rsidR="00A74380" w:rsidRPr="008F135C">
        <w:rPr>
          <w:rFonts w:ascii="Times New Roman" w:eastAsia="Times New Roman" w:hAnsi="Times New Roman" w:cs="Times New Roman"/>
          <w:sz w:val="22"/>
          <w:szCs w:val="22"/>
          <w:lang w:val="de-DE" w:eastAsia="en-US" w:bidi="ar-SA"/>
        </w:rPr>
        <w:t>https://www.boell.de/de/2015/06/02/braunkohle-rohstoff-der-superlative</w:t>
      </w:r>
      <w:r w:rsidR="008F135C" w:rsidRPr="008F135C">
        <w:rPr>
          <w:rFonts w:ascii="Times New Roman" w:eastAsia="Times New Roman" w:hAnsi="Times New Roman" w:cs="Times New Roman"/>
          <w:sz w:val="22"/>
          <w:szCs w:val="22"/>
          <w:lang w:val="de-DE" w:eastAsia="en-US" w:bidi="ar-SA"/>
        </w:rPr>
        <w:t xml:space="preserve"> (Accessed 25.05.16)</w:t>
      </w:r>
    </w:p>
    <w:p w14:paraId="7DAF9429" w14:textId="77777777" w:rsidR="00E22E86" w:rsidRPr="008F135C" w:rsidRDefault="00E22E86" w:rsidP="00190F11">
      <w:pPr>
        <w:widowControl/>
        <w:suppressAutoHyphens w:val="0"/>
        <w:ind w:right="34"/>
        <w:rPr>
          <w:rFonts w:ascii="Times New Roman" w:eastAsia="Times New Roman" w:hAnsi="Times New Roman" w:cs="Times New Roman"/>
          <w:sz w:val="22"/>
          <w:szCs w:val="22"/>
          <w:lang w:val="de-DE" w:eastAsia="en-US" w:bidi="ar-SA"/>
        </w:rPr>
      </w:pPr>
    </w:p>
    <w:p w14:paraId="35C9713F" w14:textId="5309A85C" w:rsidR="008B338C" w:rsidRDefault="008B338C" w:rsidP="00190F11">
      <w:pPr>
        <w:widowControl/>
        <w:suppressAutoHyphens w:val="0"/>
        <w:ind w:right="34"/>
        <w:rPr>
          <w:rFonts w:ascii="Times New Roman" w:eastAsia="Times New Roman" w:hAnsi="Times New Roman" w:cs="Times New Roman"/>
          <w:sz w:val="22"/>
          <w:szCs w:val="22"/>
          <w:lang w:val="en-US" w:eastAsia="en-US" w:bidi="ar-SA"/>
        </w:rPr>
      </w:pPr>
      <w:r w:rsidRPr="008B338C">
        <w:rPr>
          <w:rFonts w:ascii="Times New Roman" w:eastAsia="Times New Roman" w:hAnsi="Times New Roman" w:cs="Times New Roman"/>
          <w:sz w:val="22"/>
          <w:szCs w:val="22"/>
          <w:lang w:val="en-US" w:eastAsia="en-US" w:bidi="ar-SA"/>
        </w:rPr>
        <w:t>Jacobs, R. A. (1995). Methods for combining experts' probability assessments. Neural computation, 7(5), 867-888.</w:t>
      </w:r>
    </w:p>
    <w:p w14:paraId="0C0A47EB" w14:textId="77777777" w:rsidR="008B338C" w:rsidRDefault="008B338C" w:rsidP="00190F11">
      <w:pPr>
        <w:widowControl/>
        <w:suppressAutoHyphens w:val="0"/>
        <w:ind w:right="34"/>
        <w:rPr>
          <w:rFonts w:ascii="Times New Roman" w:eastAsia="Times New Roman" w:hAnsi="Times New Roman" w:cs="Times New Roman"/>
          <w:sz w:val="22"/>
          <w:szCs w:val="22"/>
          <w:lang w:val="en-US" w:eastAsia="en-US" w:bidi="ar-SA"/>
        </w:rPr>
      </w:pPr>
    </w:p>
    <w:p w14:paraId="5A954C07" w14:textId="22CBF295" w:rsidR="00195F3F" w:rsidRPr="009E6D49" w:rsidRDefault="00195F3F"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Jänicke, M. (2008). Ecological modernis</w:t>
      </w:r>
      <w:r w:rsidR="00F16BBA" w:rsidRPr="009E6D49">
        <w:rPr>
          <w:rFonts w:ascii="Times New Roman" w:eastAsia="Times New Roman" w:hAnsi="Times New Roman" w:cs="Times New Roman"/>
          <w:sz w:val="22"/>
          <w:szCs w:val="22"/>
          <w:lang w:val="en-US" w:eastAsia="en-US" w:bidi="ar-SA"/>
        </w:rPr>
        <w:t>ation: new perspectives. J. C</w:t>
      </w:r>
      <w:r w:rsidRPr="009E6D49">
        <w:rPr>
          <w:rFonts w:ascii="Times New Roman" w:eastAsia="Times New Roman" w:hAnsi="Times New Roman" w:cs="Times New Roman"/>
          <w:sz w:val="22"/>
          <w:szCs w:val="22"/>
          <w:lang w:val="en-US" w:eastAsia="en-US" w:bidi="ar-SA"/>
        </w:rPr>
        <w:t>lean</w:t>
      </w:r>
      <w:r w:rsidR="00F16BBA" w:rsidRPr="009E6D49">
        <w:rPr>
          <w:rFonts w:ascii="Times New Roman" w:eastAsia="Times New Roman" w:hAnsi="Times New Roman" w:cs="Times New Roman"/>
          <w:sz w:val="22"/>
          <w:szCs w:val="22"/>
          <w:lang w:val="en-US" w:eastAsia="en-US" w:bidi="ar-SA"/>
        </w:rPr>
        <w:t>. P</w:t>
      </w:r>
      <w:r w:rsidRPr="009E6D49">
        <w:rPr>
          <w:rFonts w:ascii="Times New Roman" w:eastAsia="Times New Roman" w:hAnsi="Times New Roman" w:cs="Times New Roman"/>
          <w:sz w:val="22"/>
          <w:szCs w:val="22"/>
          <w:lang w:val="en-US" w:eastAsia="en-US" w:bidi="ar-SA"/>
        </w:rPr>
        <w:t>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16(5), 557-565.</w:t>
      </w:r>
    </w:p>
    <w:p w14:paraId="6D064DB1" w14:textId="77777777" w:rsidR="00B97098" w:rsidRPr="009E6D49" w:rsidRDefault="00B97098" w:rsidP="00190F11">
      <w:pPr>
        <w:widowControl/>
        <w:suppressAutoHyphens w:val="0"/>
        <w:ind w:right="34"/>
        <w:rPr>
          <w:rFonts w:ascii="Times New Roman" w:eastAsia="Times New Roman" w:hAnsi="Times New Roman" w:cs="Times New Roman"/>
          <w:sz w:val="22"/>
          <w:szCs w:val="22"/>
          <w:lang w:val="en-US" w:eastAsia="en-US" w:bidi="ar-SA"/>
        </w:rPr>
      </w:pPr>
    </w:p>
    <w:p w14:paraId="25DF728B" w14:textId="5E4EEA61" w:rsidR="00B97098" w:rsidRPr="009E6D49" w:rsidRDefault="00B97098"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Jänicke, M. (2012). Dynamic governance of clean-energy markets: how technical innovation could accelerate climate policies. J</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 xml:space="preserve">. </w:t>
      </w:r>
      <w:r w:rsidRPr="009E6D49">
        <w:rPr>
          <w:rFonts w:ascii="Times New Roman" w:eastAsia="Times New Roman" w:hAnsi="Times New Roman" w:cs="Times New Roman"/>
          <w:sz w:val="22"/>
          <w:szCs w:val="22"/>
          <w:lang w:val="en-US" w:eastAsia="en-US" w:bidi="ar-SA"/>
        </w:rPr>
        <w:t>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22(1), 50-59.</w:t>
      </w:r>
    </w:p>
    <w:p w14:paraId="63F2E1DC" w14:textId="77777777" w:rsidR="007458C1" w:rsidRPr="009E6D49" w:rsidRDefault="007458C1" w:rsidP="00190F11">
      <w:pPr>
        <w:widowControl/>
        <w:suppressAutoHyphens w:val="0"/>
        <w:ind w:right="34"/>
        <w:rPr>
          <w:rFonts w:ascii="Times New Roman" w:eastAsia="Times New Roman" w:hAnsi="Times New Roman" w:cs="Times New Roman"/>
          <w:sz w:val="22"/>
          <w:szCs w:val="22"/>
          <w:lang w:val="en-US" w:eastAsia="en-US" w:bidi="ar-SA"/>
        </w:rPr>
      </w:pPr>
    </w:p>
    <w:p w14:paraId="77CF99B3" w14:textId="3D065F8B" w:rsidR="007458C1" w:rsidRPr="009E6D49" w:rsidRDefault="007458C1"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Jin, M., Granda-Marulanda, N. A., &amp; Down, I. (2014). The impact of carbon policies on supply chain design and logist</w:t>
      </w:r>
      <w:r w:rsidR="00F16BBA" w:rsidRPr="009E6D49">
        <w:rPr>
          <w:rFonts w:ascii="Times New Roman" w:eastAsia="Times New Roman" w:hAnsi="Times New Roman" w:cs="Times New Roman"/>
          <w:sz w:val="22"/>
          <w:szCs w:val="22"/>
          <w:lang w:val="en-US" w:eastAsia="en-US" w:bidi="ar-SA"/>
        </w:rPr>
        <w:t>ics of a major retailer. J.</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85, 453-461.</w:t>
      </w:r>
    </w:p>
    <w:p w14:paraId="5B2C81BE" w14:textId="77777777"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p>
    <w:p w14:paraId="557A2A18" w14:textId="24B7BF69" w:rsidR="0023147A" w:rsidRPr="009E6D49" w:rsidRDefault="0023147A"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lastRenderedPageBreak/>
        <w:t>Jin, M., Tang, R., &amp; Huisingh, D. (2015). Call for papers for a special volume on Advanced Manufacturing for Sustainability and Low Fossil Carbon Emissions. J</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87, 7-10.</w:t>
      </w:r>
    </w:p>
    <w:p w14:paraId="3CEF26DD" w14:textId="77777777" w:rsidR="00C469E3" w:rsidRDefault="00C469E3" w:rsidP="00190F11">
      <w:pPr>
        <w:widowControl/>
        <w:suppressAutoHyphens w:val="0"/>
        <w:ind w:right="34"/>
        <w:rPr>
          <w:rFonts w:ascii="Times New Roman" w:eastAsia="Times New Roman" w:hAnsi="Times New Roman" w:cs="Times New Roman"/>
          <w:sz w:val="22"/>
          <w:szCs w:val="22"/>
          <w:lang w:val="en-US" w:eastAsia="en-US" w:bidi="ar-SA"/>
        </w:rPr>
      </w:pPr>
    </w:p>
    <w:p w14:paraId="34AD1E16" w14:textId="77777777" w:rsidR="00252156" w:rsidRPr="00252156" w:rsidRDefault="00252156" w:rsidP="00252156">
      <w:pPr>
        <w:widowControl/>
        <w:suppressAutoHyphens w:val="0"/>
        <w:ind w:right="34"/>
        <w:rPr>
          <w:rFonts w:ascii="Times New Roman" w:eastAsia="Times New Roman" w:hAnsi="Times New Roman" w:cs="Times New Roman"/>
          <w:sz w:val="22"/>
          <w:szCs w:val="22"/>
          <w:lang w:val="en-US" w:eastAsia="en-US" w:bidi="ar-SA"/>
        </w:rPr>
      </w:pPr>
      <w:r w:rsidRPr="00252156">
        <w:rPr>
          <w:rFonts w:ascii="Times New Roman" w:eastAsia="Times New Roman" w:hAnsi="Times New Roman" w:cs="Times New Roman"/>
          <w:sz w:val="22"/>
          <w:szCs w:val="22"/>
          <w:lang w:val="de-DE" w:eastAsia="en-US" w:bidi="ar-SA"/>
        </w:rPr>
        <w:t xml:space="preserve">Koch, H., Kaltofen, M., Grünewald, U., Messner, F., Karkuschke, M., Zwirner, O., &amp; Schramm, M. (2005). </w:t>
      </w:r>
      <w:r w:rsidRPr="00252156">
        <w:rPr>
          <w:rFonts w:ascii="Times New Roman" w:eastAsia="Times New Roman" w:hAnsi="Times New Roman" w:cs="Times New Roman"/>
          <w:sz w:val="22"/>
          <w:szCs w:val="22"/>
          <w:lang w:val="en-US" w:eastAsia="en-US" w:bidi="ar-SA"/>
        </w:rPr>
        <w:t>Scenarios of water resources management in the Lower Lusatian mining district, Germany. Ecological Engineering, 24(1), 49-57</w:t>
      </w:r>
    </w:p>
    <w:p w14:paraId="70680217" w14:textId="77777777" w:rsidR="00252156" w:rsidRPr="00252156" w:rsidRDefault="00252156" w:rsidP="00252156">
      <w:pPr>
        <w:widowControl/>
        <w:suppressAutoHyphens w:val="0"/>
        <w:ind w:right="34"/>
        <w:rPr>
          <w:rFonts w:ascii="Times New Roman" w:eastAsia="Times New Roman" w:hAnsi="Times New Roman" w:cs="Times New Roman"/>
          <w:sz w:val="22"/>
          <w:szCs w:val="22"/>
          <w:lang w:val="en-US" w:eastAsia="en-US" w:bidi="ar-SA"/>
        </w:rPr>
      </w:pPr>
    </w:p>
    <w:p w14:paraId="36E048A7" w14:textId="705BB88D" w:rsidR="00115BFC" w:rsidRPr="009E6D49" w:rsidRDefault="00115BFC"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Kunze, C.; Becker, S. (2014) "Energy democracy in Europe: A survey and outlook." Rosa Luxemburg Stiftung.</w:t>
      </w:r>
    </w:p>
    <w:p w14:paraId="1E831064" w14:textId="77777777" w:rsidR="00C0780A" w:rsidRDefault="00C0780A" w:rsidP="00190F11">
      <w:pPr>
        <w:widowControl/>
        <w:suppressAutoHyphens w:val="0"/>
        <w:ind w:right="34"/>
        <w:rPr>
          <w:rFonts w:ascii="Times New Roman" w:eastAsia="Times New Roman" w:hAnsi="Times New Roman" w:cs="Times New Roman"/>
          <w:sz w:val="22"/>
          <w:szCs w:val="22"/>
          <w:lang w:val="en-US" w:eastAsia="en-US" w:bidi="ar-SA"/>
        </w:rPr>
      </w:pPr>
    </w:p>
    <w:p w14:paraId="71E8AACB" w14:textId="016E529D" w:rsidR="004971D7" w:rsidRPr="009E6D49" w:rsidRDefault="004971D7" w:rsidP="004971D7">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Lauber, V.; Mez L. (2004): Three decades of renewable electricity policies in Germany. In: Mez, Lutz (Hrsg.): Green power markets. History and perspectives. Brentwood, Essex. 599-623.</w:t>
      </w:r>
    </w:p>
    <w:p w14:paraId="05ED30E0" w14:textId="77777777" w:rsidR="004971D7" w:rsidRPr="009E6D49" w:rsidRDefault="004971D7" w:rsidP="00190F11">
      <w:pPr>
        <w:widowControl/>
        <w:suppressAutoHyphens w:val="0"/>
        <w:ind w:right="34"/>
        <w:rPr>
          <w:rFonts w:ascii="Times New Roman" w:eastAsia="Times New Roman" w:hAnsi="Times New Roman" w:cs="Times New Roman"/>
          <w:sz w:val="22"/>
          <w:szCs w:val="22"/>
          <w:lang w:val="en-US" w:eastAsia="en-US" w:bidi="ar-SA"/>
        </w:rPr>
      </w:pPr>
    </w:p>
    <w:p w14:paraId="5F1272C4" w14:textId="77777777" w:rsidR="00190F11" w:rsidRPr="009E6D49" w:rsidRDefault="00190F11"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Lander, E. (2011). </w:t>
      </w:r>
      <w:r w:rsidRPr="009E6D49">
        <w:rPr>
          <w:rFonts w:ascii="Times New Roman" w:eastAsia="Times New Roman" w:hAnsi="Times New Roman" w:cs="Times New Roman"/>
          <w:sz w:val="22"/>
          <w:szCs w:val="22"/>
          <w:lang w:val="en-GB" w:eastAsia="en-US" w:bidi="ar-SA"/>
        </w:rPr>
        <w:t xml:space="preserve">The green economy: The Wolf in Sheep’s clothing. </w:t>
      </w:r>
      <w:r w:rsidRPr="009E6D49">
        <w:rPr>
          <w:rFonts w:ascii="Times New Roman" w:eastAsia="Times New Roman" w:hAnsi="Times New Roman" w:cs="Times New Roman"/>
          <w:sz w:val="22"/>
          <w:szCs w:val="22"/>
          <w:lang w:val="en-US" w:eastAsia="en-US" w:bidi="ar-SA"/>
        </w:rPr>
        <w:t>Amsterdam: Transnational Institute, 6.</w:t>
      </w:r>
    </w:p>
    <w:p w14:paraId="20EB2C6C" w14:textId="77777777" w:rsidR="00E4612B" w:rsidRDefault="00E4612B" w:rsidP="00190F11">
      <w:pPr>
        <w:widowControl/>
        <w:suppressAutoHyphens w:val="0"/>
        <w:ind w:right="34"/>
        <w:rPr>
          <w:rFonts w:ascii="Times New Roman" w:eastAsia="Times New Roman" w:hAnsi="Times New Roman" w:cs="Times New Roman"/>
          <w:sz w:val="22"/>
          <w:szCs w:val="22"/>
          <w:lang w:val="en-US" w:eastAsia="en-US" w:bidi="ar-SA"/>
        </w:rPr>
      </w:pPr>
    </w:p>
    <w:p w14:paraId="760908E1" w14:textId="77777777" w:rsidR="006765D2" w:rsidRPr="00AA26AA" w:rsidRDefault="006765D2" w:rsidP="006765D2">
      <w:pPr>
        <w:widowControl/>
        <w:suppressAutoHyphens w:val="0"/>
        <w:ind w:right="34"/>
        <w:rPr>
          <w:rFonts w:ascii="Times New Roman" w:eastAsia="Times New Roman" w:hAnsi="Times New Roman" w:cs="Times New Roman"/>
          <w:sz w:val="22"/>
          <w:szCs w:val="22"/>
          <w:lang w:val="en-US" w:eastAsia="en-US" w:bidi="ar-SA"/>
        </w:rPr>
      </w:pPr>
      <w:r w:rsidRPr="00AA26AA">
        <w:rPr>
          <w:rFonts w:ascii="Times New Roman" w:eastAsia="Times New Roman" w:hAnsi="Times New Roman" w:cs="Times New Roman"/>
          <w:sz w:val="22"/>
          <w:szCs w:val="22"/>
          <w:lang w:val="en-US" w:eastAsia="en-US" w:bidi="ar-SA"/>
        </w:rPr>
        <w:t>Leonard, L. (2008). Mining: Tynagh and Donegal. The Environmental Movement in Ireland, 131-140.</w:t>
      </w:r>
    </w:p>
    <w:p w14:paraId="53A68ACF" w14:textId="77777777" w:rsidR="006765D2" w:rsidRPr="00AA26AA" w:rsidRDefault="006765D2" w:rsidP="006765D2">
      <w:pPr>
        <w:widowControl/>
        <w:suppressAutoHyphens w:val="0"/>
        <w:ind w:right="34"/>
        <w:rPr>
          <w:rFonts w:ascii="Times New Roman" w:eastAsia="Times New Roman" w:hAnsi="Times New Roman" w:cs="Times New Roman"/>
          <w:sz w:val="22"/>
          <w:szCs w:val="22"/>
          <w:lang w:val="es-ES" w:eastAsia="en-US" w:bidi="ar-SA"/>
        </w:rPr>
      </w:pPr>
      <w:r w:rsidRPr="00AA26AA">
        <w:rPr>
          <w:rFonts w:ascii="Times New Roman" w:eastAsia="Times New Roman" w:hAnsi="Times New Roman" w:cs="Times New Roman"/>
          <w:sz w:val="22"/>
          <w:szCs w:val="22"/>
          <w:lang w:val="es-ES" w:eastAsia="en-US" w:bidi="ar-SA"/>
        </w:rPr>
        <w:t>Makki, M., Ali, S. H., &amp; Van Vuuren, K. (2015).</w:t>
      </w:r>
    </w:p>
    <w:p w14:paraId="27F1474A" w14:textId="77777777" w:rsidR="006765D2" w:rsidRPr="006765D2" w:rsidRDefault="006765D2" w:rsidP="00190F11">
      <w:pPr>
        <w:widowControl/>
        <w:suppressAutoHyphens w:val="0"/>
        <w:ind w:right="34"/>
        <w:rPr>
          <w:rFonts w:ascii="Times New Roman" w:eastAsia="Times New Roman" w:hAnsi="Times New Roman" w:cs="Times New Roman"/>
          <w:sz w:val="22"/>
          <w:szCs w:val="22"/>
          <w:lang w:val="es-ES" w:eastAsia="en-US" w:bidi="ar-SA"/>
        </w:rPr>
      </w:pPr>
    </w:p>
    <w:p w14:paraId="17AA10E1" w14:textId="2035799A" w:rsidR="00252156" w:rsidRDefault="00252156" w:rsidP="00AA26AA">
      <w:pPr>
        <w:widowControl/>
        <w:suppressAutoHyphens w:val="0"/>
        <w:ind w:right="34"/>
        <w:rPr>
          <w:rFonts w:ascii="Times New Roman" w:eastAsia="Times New Roman" w:hAnsi="Times New Roman" w:cs="Times New Roman"/>
          <w:sz w:val="22"/>
          <w:szCs w:val="22"/>
          <w:lang w:val="en-US" w:eastAsia="en-US" w:bidi="ar-SA"/>
        </w:rPr>
      </w:pPr>
      <w:r w:rsidRPr="00252156">
        <w:rPr>
          <w:rFonts w:ascii="Times New Roman" w:eastAsia="Times New Roman" w:hAnsi="Times New Roman" w:cs="Times New Roman"/>
          <w:sz w:val="22"/>
          <w:szCs w:val="22"/>
          <w:lang w:val="en-US" w:eastAsia="en-US" w:bidi="ar-SA"/>
        </w:rPr>
        <w:t>Lienhoop, N., &amp; Messner, F. (2009). The economic value of allocating water to post-mining lakes in East Germany. Water resources management, 23(5), 965-980.</w:t>
      </w:r>
    </w:p>
    <w:p w14:paraId="01FB9D5E" w14:textId="77777777" w:rsidR="006765D2" w:rsidRDefault="006765D2" w:rsidP="00AA26AA">
      <w:pPr>
        <w:widowControl/>
        <w:suppressAutoHyphens w:val="0"/>
        <w:ind w:right="34"/>
        <w:rPr>
          <w:rFonts w:ascii="Times New Roman" w:eastAsia="Times New Roman" w:hAnsi="Times New Roman" w:cs="Times New Roman"/>
          <w:sz w:val="22"/>
          <w:szCs w:val="22"/>
          <w:lang w:val="en-US" w:eastAsia="en-US" w:bidi="ar-SA"/>
        </w:rPr>
      </w:pPr>
    </w:p>
    <w:p w14:paraId="2CD0C956" w14:textId="35995B9D" w:rsidR="006765D2" w:rsidRDefault="006765D2" w:rsidP="00AA26AA">
      <w:pPr>
        <w:widowControl/>
        <w:suppressAutoHyphens w:val="0"/>
        <w:ind w:right="34"/>
        <w:rPr>
          <w:rFonts w:ascii="Times New Roman" w:eastAsia="Times New Roman" w:hAnsi="Times New Roman" w:cs="Times New Roman"/>
          <w:sz w:val="22"/>
          <w:szCs w:val="22"/>
          <w:lang w:val="en-US" w:eastAsia="en-US" w:bidi="ar-SA"/>
        </w:rPr>
      </w:pPr>
      <w:r w:rsidRPr="006765D2">
        <w:rPr>
          <w:rFonts w:ascii="Times New Roman" w:eastAsia="Times New Roman" w:hAnsi="Times New Roman" w:cs="Times New Roman"/>
          <w:sz w:val="22"/>
          <w:szCs w:val="22"/>
          <w:lang w:val="en-US" w:eastAsia="en-US" w:bidi="ar-SA"/>
        </w:rPr>
        <w:t>Linstone, H. A., &amp; Turoff, M. (Eds.). (1975). The Delphi method: Techniques and applications (Vol. 29). Reading, MA: Addison-Wesley.</w:t>
      </w:r>
    </w:p>
    <w:p w14:paraId="417B4CA0" w14:textId="77777777" w:rsidR="00252156" w:rsidRPr="00A369E8" w:rsidRDefault="00252156" w:rsidP="00190F11">
      <w:pPr>
        <w:widowControl/>
        <w:suppressAutoHyphens w:val="0"/>
        <w:ind w:right="34"/>
        <w:rPr>
          <w:rFonts w:ascii="Times New Roman" w:eastAsia="Times New Roman" w:hAnsi="Times New Roman" w:cs="Times New Roman"/>
          <w:sz w:val="22"/>
          <w:szCs w:val="22"/>
          <w:lang w:val="en-GB" w:eastAsia="en-US" w:bidi="ar-SA"/>
        </w:rPr>
      </w:pPr>
    </w:p>
    <w:p w14:paraId="7913E59A" w14:textId="4B4D7A7E" w:rsidR="00E4612B" w:rsidRPr="009E6D49" w:rsidRDefault="00E4612B" w:rsidP="00190F11">
      <w:pPr>
        <w:widowControl/>
        <w:suppressAutoHyphens w:val="0"/>
        <w:ind w:right="34"/>
        <w:rPr>
          <w:rFonts w:ascii="Times New Roman" w:eastAsia="Times New Roman" w:hAnsi="Times New Roman" w:cs="Times New Roman"/>
          <w:sz w:val="22"/>
          <w:szCs w:val="22"/>
          <w:lang w:val="en-US" w:eastAsia="en-US" w:bidi="ar-SA"/>
        </w:rPr>
      </w:pPr>
      <w:r w:rsidRPr="00A369E8">
        <w:rPr>
          <w:rFonts w:ascii="Times New Roman" w:eastAsia="Times New Roman" w:hAnsi="Times New Roman" w:cs="Times New Roman"/>
          <w:sz w:val="22"/>
          <w:szCs w:val="22"/>
          <w:lang w:val="en-GB" w:eastAsia="en-US" w:bidi="ar-SA"/>
        </w:rPr>
        <w:t xml:space="preserve">Lorek, S., &amp; Spangenberg, J. H. (2014). </w:t>
      </w:r>
      <w:r w:rsidRPr="009E6D49">
        <w:rPr>
          <w:rFonts w:ascii="Times New Roman" w:eastAsia="Times New Roman" w:hAnsi="Times New Roman" w:cs="Times New Roman"/>
          <w:sz w:val="22"/>
          <w:szCs w:val="22"/>
          <w:lang w:val="en-US" w:eastAsia="en-US" w:bidi="ar-SA"/>
        </w:rPr>
        <w:t>Sustainable consumption within a sustainable economy–beyond green gro</w:t>
      </w:r>
      <w:r w:rsidR="00F16BBA" w:rsidRPr="009E6D49">
        <w:rPr>
          <w:rFonts w:ascii="Times New Roman" w:eastAsia="Times New Roman" w:hAnsi="Times New Roman" w:cs="Times New Roman"/>
          <w:sz w:val="22"/>
          <w:szCs w:val="22"/>
          <w:lang w:val="en-US" w:eastAsia="en-US" w:bidi="ar-SA"/>
        </w:rPr>
        <w:t>wth and green economies. J. C</w:t>
      </w:r>
      <w:r w:rsidRPr="009E6D49">
        <w:rPr>
          <w:rFonts w:ascii="Times New Roman" w:eastAsia="Times New Roman" w:hAnsi="Times New Roman" w:cs="Times New Roman"/>
          <w:sz w:val="22"/>
          <w:szCs w:val="22"/>
          <w:lang w:val="en-US" w:eastAsia="en-US" w:bidi="ar-SA"/>
        </w:rPr>
        <w:t>lean</w:t>
      </w:r>
      <w:r w:rsidR="00F16BBA" w:rsidRPr="009E6D49">
        <w:rPr>
          <w:rFonts w:ascii="Times New Roman" w:eastAsia="Times New Roman" w:hAnsi="Times New Roman" w:cs="Times New Roman"/>
          <w:sz w:val="22"/>
          <w:szCs w:val="22"/>
          <w:lang w:val="en-US" w:eastAsia="en-US" w:bidi="ar-SA"/>
        </w:rPr>
        <w:t>. P</w:t>
      </w:r>
      <w:r w:rsidRPr="009E6D49">
        <w:rPr>
          <w:rFonts w:ascii="Times New Roman" w:eastAsia="Times New Roman" w:hAnsi="Times New Roman" w:cs="Times New Roman"/>
          <w:sz w:val="22"/>
          <w:szCs w:val="22"/>
          <w:lang w:val="en-US" w:eastAsia="en-US" w:bidi="ar-SA"/>
        </w:rPr>
        <w:t>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63, 33-44.</w:t>
      </w:r>
    </w:p>
    <w:p w14:paraId="1D8A2FC2" w14:textId="77777777" w:rsidR="00FB199A" w:rsidRDefault="00FB199A" w:rsidP="008912A5">
      <w:pPr>
        <w:widowControl/>
        <w:suppressAutoHyphens w:val="0"/>
        <w:ind w:right="34"/>
        <w:rPr>
          <w:rFonts w:ascii="Times New Roman" w:eastAsia="Times New Roman" w:hAnsi="Times New Roman" w:cs="Times New Roman"/>
          <w:sz w:val="22"/>
          <w:szCs w:val="22"/>
          <w:lang w:val="en-US" w:eastAsia="en-US" w:bidi="ar-SA"/>
        </w:rPr>
      </w:pPr>
    </w:p>
    <w:p w14:paraId="773556C9" w14:textId="5BE6F436" w:rsidR="00D7649C" w:rsidRDefault="00D7649C" w:rsidP="008912A5">
      <w:pPr>
        <w:widowControl/>
        <w:suppressAutoHyphens w:val="0"/>
        <w:ind w:right="34"/>
        <w:rPr>
          <w:rFonts w:ascii="Times New Roman" w:eastAsia="Times New Roman" w:hAnsi="Times New Roman" w:cs="Times New Roman"/>
          <w:sz w:val="22"/>
          <w:szCs w:val="22"/>
          <w:lang w:val="en-US" w:eastAsia="en-US" w:bidi="ar-SA"/>
        </w:rPr>
      </w:pPr>
      <w:r w:rsidRPr="00A369E8">
        <w:rPr>
          <w:rFonts w:ascii="Times New Roman" w:eastAsia="Times New Roman" w:hAnsi="Times New Roman" w:cs="Times New Roman"/>
          <w:sz w:val="22"/>
          <w:szCs w:val="22"/>
          <w:lang w:val="es-ES" w:eastAsia="en-US" w:bidi="ar-SA"/>
        </w:rPr>
        <w:t xml:space="preserve">Makki, M., Ali, S. H., &amp; Van Vuuren, K. (2015). </w:t>
      </w:r>
      <w:r w:rsidRPr="00D7649C">
        <w:rPr>
          <w:rFonts w:ascii="Times New Roman" w:eastAsia="Times New Roman" w:hAnsi="Times New Roman" w:cs="Times New Roman"/>
          <w:sz w:val="22"/>
          <w:szCs w:val="22"/>
          <w:lang w:val="en-US" w:eastAsia="en-US" w:bidi="ar-SA"/>
        </w:rPr>
        <w:t>‘Religious identity and coal development in Pakistan’: Ecology, land rights and the politics of exclusion. The Extractive Industries and Society, 2(2), 276-286.</w:t>
      </w:r>
    </w:p>
    <w:p w14:paraId="544F4552" w14:textId="77777777" w:rsidR="00D7649C" w:rsidRDefault="00D7649C" w:rsidP="008912A5">
      <w:pPr>
        <w:widowControl/>
        <w:suppressAutoHyphens w:val="0"/>
        <w:ind w:right="34"/>
        <w:rPr>
          <w:rFonts w:ascii="Times New Roman" w:eastAsia="Times New Roman" w:hAnsi="Times New Roman" w:cs="Times New Roman"/>
          <w:sz w:val="22"/>
          <w:szCs w:val="22"/>
          <w:lang w:val="en-US" w:eastAsia="en-US" w:bidi="ar-SA"/>
        </w:rPr>
      </w:pPr>
    </w:p>
    <w:p w14:paraId="32B9963E" w14:textId="0AE6B01F" w:rsidR="007E0EB0" w:rsidRDefault="007E0EB0" w:rsidP="008912A5">
      <w:pPr>
        <w:widowControl/>
        <w:suppressAutoHyphens w:val="0"/>
        <w:ind w:right="34"/>
        <w:rPr>
          <w:rFonts w:ascii="Times New Roman" w:eastAsia="Times New Roman" w:hAnsi="Times New Roman" w:cs="Times New Roman"/>
          <w:sz w:val="22"/>
          <w:szCs w:val="22"/>
          <w:lang w:val="en-US" w:eastAsia="en-US" w:bidi="ar-SA"/>
        </w:rPr>
      </w:pPr>
      <w:r w:rsidRPr="007E0EB0">
        <w:rPr>
          <w:rFonts w:ascii="Times New Roman" w:eastAsia="Times New Roman" w:hAnsi="Times New Roman" w:cs="Times New Roman"/>
          <w:sz w:val="22"/>
          <w:szCs w:val="22"/>
          <w:lang w:val="en-US" w:eastAsia="en-US" w:bidi="ar-SA"/>
        </w:rPr>
        <w:t>Martinez-Alier, J., Temper, L., &amp; Demaria, F. (2016). Social metabolism and environmental conflicts in India. In Nature, Economy and Society (pp. 19-49). Springer India.</w:t>
      </w:r>
    </w:p>
    <w:p w14:paraId="14C5878B" w14:textId="77777777" w:rsidR="007E0EB0" w:rsidRPr="009E6D49" w:rsidRDefault="007E0EB0" w:rsidP="008912A5">
      <w:pPr>
        <w:widowControl/>
        <w:suppressAutoHyphens w:val="0"/>
        <w:ind w:right="34"/>
        <w:rPr>
          <w:rFonts w:ascii="Times New Roman" w:eastAsia="Times New Roman" w:hAnsi="Times New Roman" w:cs="Times New Roman"/>
          <w:sz w:val="22"/>
          <w:szCs w:val="22"/>
          <w:lang w:val="en-US" w:eastAsia="en-US" w:bidi="ar-SA"/>
        </w:rPr>
      </w:pPr>
    </w:p>
    <w:p w14:paraId="722950EB" w14:textId="30D9CF30" w:rsidR="0023147A" w:rsidRPr="009E6D49" w:rsidRDefault="0023147A" w:rsidP="008912A5">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Mathiyazhagan, K., Govindan, K., NoorulHaq, A., &amp; Geng, Y. (2013). An ISM approach for the barrier analysis in implementing green supply chain management. J</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47, 283-297.</w:t>
      </w:r>
    </w:p>
    <w:p w14:paraId="7523EAEB" w14:textId="77777777" w:rsidR="00FB199A" w:rsidRPr="009E6D49" w:rsidRDefault="00FB199A" w:rsidP="008912A5">
      <w:pPr>
        <w:widowControl/>
        <w:suppressAutoHyphens w:val="0"/>
        <w:ind w:right="34"/>
        <w:rPr>
          <w:rFonts w:ascii="Times New Roman" w:eastAsia="Times New Roman" w:hAnsi="Times New Roman" w:cs="Times New Roman"/>
          <w:sz w:val="22"/>
          <w:szCs w:val="22"/>
          <w:lang w:val="en-US" w:eastAsia="en-US" w:bidi="ar-SA"/>
        </w:rPr>
      </w:pPr>
    </w:p>
    <w:p w14:paraId="48780BEF" w14:textId="64A35E1A" w:rsidR="00985E50" w:rsidRPr="009E6D49" w:rsidRDefault="00985E50" w:rsidP="008912A5">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en-US" w:eastAsia="en-US" w:bidi="ar-SA"/>
        </w:rPr>
        <w:t xml:space="preserve">Metz, B., Davidson, O., De Coninck, H., Loos, M., &amp; Meyer, L. (2005). </w:t>
      </w:r>
      <w:r w:rsidRPr="009E6D49">
        <w:rPr>
          <w:rFonts w:ascii="Times New Roman" w:eastAsia="Times New Roman" w:hAnsi="Times New Roman" w:cs="Times New Roman"/>
          <w:sz w:val="22"/>
          <w:szCs w:val="22"/>
          <w:lang w:val="de-DE" w:eastAsia="en-US" w:bidi="ar-SA"/>
        </w:rPr>
        <w:t>Carbon dioxide capture and storage.</w:t>
      </w:r>
    </w:p>
    <w:p w14:paraId="406EA505" w14:textId="77777777" w:rsidR="00985E50" w:rsidRPr="009E6D49" w:rsidRDefault="00985E50" w:rsidP="008912A5">
      <w:pPr>
        <w:widowControl/>
        <w:suppressAutoHyphens w:val="0"/>
        <w:ind w:right="34"/>
        <w:rPr>
          <w:rFonts w:ascii="Times New Roman" w:eastAsia="Times New Roman" w:hAnsi="Times New Roman" w:cs="Times New Roman"/>
          <w:sz w:val="22"/>
          <w:szCs w:val="22"/>
          <w:lang w:val="de-DE" w:eastAsia="en-US" w:bidi="ar-SA"/>
        </w:rPr>
      </w:pPr>
    </w:p>
    <w:p w14:paraId="5519460B" w14:textId="45A0E4D8" w:rsidR="00985E50" w:rsidRPr="00252156" w:rsidRDefault="001D4F58" w:rsidP="008912A5">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de-DE" w:eastAsia="en-US" w:bidi="ar-SA"/>
        </w:rPr>
        <w:t>Metzger,</w:t>
      </w:r>
      <w:r w:rsidR="002115E3" w:rsidRPr="009E6D49">
        <w:rPr>
          <w:rFonts w:ascii="Times New Roman" w:eastAsia="Times New Roman" w:hAnsi="Times New Roman" w:cs="Times New Roman"/>
          <w:sz w:val="22"/>
          <w:szCs w:val="22"/>
          <w:lang w:val="de-DE" w:eastAsia="en-US" w:bidi="ar-SA"/>
        </w:rPr>
        <w:t xml:space="preserve"> B.;</w:t>
      </w:r>
      <w:r w:rsidRPr="009E6D49">
        <w:rPr>
          <w:rFonts w:ascii="Times New Roman" w:eastAsia="Times New Roman" w:hAnsi="Times New Roman" w:cs="Times New Roman"/>
          <w:sz w:val="22"/>
          <w:szCs w:val="22"/>
          <w:lang w:val="de-DE" w:eastAsia="en-US" w:bidi="ar-SA"/>
        </w:rPr>
        <w:t xml:space="preserve"> Bemmann,</w:t>
      </w:r>
      <w:r w:rsidR="002115E3" w:rsidRPr="009E6D49">
        <w:rPr>
          <w:rFonts w:ascii="Times New Roman" w:eastAsia="Times New Roman" w:hAnsi="Times New Roman" w:cs="Times New Roman"/>
          <w:sz w:val="22"/>
          <w:szCs w:val="22"/>
          <w:lang w:val="de-DE" w:eastAsia="en-US" w:bidi="ar-SA"/>
        </w:rPr>
        <w:t xml:space="preserve"> M.;</w:t>
      </w:r>
      <w:r w:rsidRPr="009E6D49">
        <w:rPr>
          <w:rFonts w:ascii="Times New Roman" w:eastAsia="Times New Roman" w:hAnsi="Times New Roman" w:cs="Times New Roman"/>
          <w:sz w:val="22"/>
          <w:szCs w:val="22"/>
          <w:lang w:val="de-DE" w:eastAsia="en-US" w:bidi="ar-SA"/>
        </w:rPr>
        <w:t xml:space="preserve"> Schäfer</w:t>
      </w:r>
      <w:r w:rsidR="002115E3" w:rsidRPr="009E6D49">
        <w:rPr>
          <w:rFonts w:ascii="Times New Roman" w:eastAsia="Times New Roman" w:hAnsi="Times New Roman" w:cs="Times New Roman"/>
          <w:sz w:val="22"/>
          <w:szCs w:val="22"/>
          <w:lang w:val="de-DE" w:eastAsia="en-US" w:bidi="ar-SA"/>
        </w:rPr>
        <w:t>, R.</w:t>
      </w:r>
      <w:r w:rsidRPr="009E6D49">
        <w:rPr>
          <w:rFonts w:ascii="Times New Roman" w:eastAsia="Times New Roman" w:hAnsi="Times New Roman" w:cs="Times New Roman"/>
          <w:sz w:val="22"/>
          <w:szCs w:val="22"/>
          <w:lang w:val="de-DE" w:eastAsia="en-US" w:bidi="ar-SA"/>
        </w:rPr>
        <w:t xml:space="preserve"> </w:t>
      </w:r>
      <w:r w:rsidR="002115E3" w:rsidRPr="009E6D49">
        <w:rPr>
          <w:rFonts w:ascii="Times New Roman" w:eastAsia="Times New Roman" w:hAnsi="Times New Roman" w:cs="Times New Roman"/>
          <w:sz w:val="22"/>
          <w:szCs w:val="22"/>
          <w:lang w:val="de-DE" w:eastAsia="en-US" w:bidi="ar-SA"/>
        </w:rPr>
        <w:t>(</w:t>
      </w:r>
      <w:r w:rsidRPr="009E6D49">
        <w:rPr>
          <w:rFonts w:ascii="Times New Roman" w:eastAsia="Times New Roman" w:hAnsi="Times New Roman" w:cs="Times New Roman"/>
          <w:sz w:val="22"/>
          <w:szCs w:val="22"/>
          <w:lang w:val="de-DE" w:eastAsia="en-US" w:bidi="ar-SA"/>
        </w:rPr>
        <w:t>2007</w:t>
      </w:r>
      <w:r w:rsidR="002115E3" w:rsidRPr="009E6D49">
        <w:rPr>
          <w:rFonts w:ascii="Times New Roman" w:eastAsia="Times New Roman" w:hAnsi="Times New Roman" w:cs="Times New Roman"/>
          <w:sz w:val="22"/>
          <w:szCs w:val="22"/>
          <w:lang w:val="de-DE" w:eastAsia="en-US" w:bidi="ar-SA"/>
        </w:rPr>
        <w:t xml:space="preserve">). Tagungsbericht und ewig sterben die Wälder. </w:t>
      </w:r>
      <w:r w:rsidR="002115E3" w:rsidRPr="00252156">
        <w:rPr>
          <w:rFonts w:ascii="Times New Roman" w:eastAsia="Times New Roman" w:hAnsi="Times New Roman" w:cs="Times New Roman"/>
          <w:sz w:val="22"/>
          <w:szCs w:val="22"/>
          <w:lang w:val="en-US" w:eastAsia="en-US" w:bidi="ar-SA"/>
        </w:rPr>
        <w:t>Das deutsch</w:t>
      </w:r>
      <w:r w:rsidR="0036541D" w:rsidRPr="00252156">
        <w:rPr>
          <w:rFonts w:ascii="Times New Roman" w:eastAsia="Times New Roman" w:hAnsi="Times New Roman" w:cs="Times New Roman"/>
          <w:sz w:val="22"/>
          <w:szCs w:val="22"/>
          <w:lang w:val="en-US" w:eastAsia="en-US" w:bidi="ar-SA"/>
        </w:rPr>
        <w:t>e</w:t>
      </w:r>
      <w:r w:rsidR="002115E3" w:rsidRPr="00252156">
        <w:rPr>
          <w:rFonts w:ascii="Times New Roman" w:eastAsia="Times New Roman" w:hAnsi="Times New Roman" w:cs="Times New Roman"/>
          <w:sz w:val="22"/>
          <w:szCs w:val="22"/>
          <w:lang w:val="en-US" w:eastAsia="en-US" w:bidi="ar-SA"/>
        </w:rPr>
        <w:t xml:space="preserve"> “Waldsterben” in multidisziplinärer Perspektive, Freiburg.</w:t>
      </w:r>
    </w:p>
    <w:p w14:paraId="07236E9A" w14:textId="77777777" w:rsidR="00C560B8" w:rsidRDefault="00C560B8" w:rsidP="000618EB">
      <w:pPr>
        <w:widowControl/>
        <w:suppressAutoHyphens w:val="0"/>
        <w:ind w:right="34"/>
        <w:rPr>
          <w:rFonts w:ascii="Times New Roman" w:eastAsia="Times New Roman" w:hAnsi="Times New Roman" w:cs="Times New Roman"/>
          <w:sz w:val="22"/>
          <w:szCs w:val="22"/>
          <w:lang w:val="en-US" w:eastAsia="en-US" w:bidi="ar-SA"/>
        </w:rPr>
      </w:pPr>
    </w:p>
    <w:p w14:paraId="1A9B4D0B" w14:textId="502C311F" w:rsidR="008B338C" w:rsidRDefault="008B338C" w:rsidP="000618EB">
      <w:pPr>
        <w:widowControl/>
        <w:suppressAutoHyphens w:val="0"/>
        <w:ind w:right="34"/>
        <w:rPr>
          <w:rFonts w:ascii="Times New Roman" w:eastAsia="Times New Roman" w:hAnsi="Times New Roman" w:cs="Times New Roman"/>
          <w:sz w:val="22"/>
          <w:szCs w:val="22"/>
          <w:lang w:val="en-US" w:eastAsia="en-US" w:bidi="ar-SA"/>
        </w:rPr>
      </w:pPr>
      <w:r w:rsidRPr="008B338C">
        <w:rPr>
          <w:rFonts w:ascii="Times New Roman" w:eastAsia="Times New Roman" w:hAnsi="Times New Roman" w:cs="Times New Roman"/>
          <w:sz w:val="22"/>
          <w:szCs w:val="22"/>
          <w:lang w:val="de-DE" w:eastAsia="en-US" w:bidi="ar-SA"/>
        </w:rPr>
        <w:t xml:space="preserve">MacMillan, D. C., &amp; Marshall, K. (2006). </w:t>
      </w:r>
      <w:r w:rsidRPr="008B338C">
        <w:rPr>
          <w:rFonts w:ascii="Times New Roman" w:eastAsia="Times New Roman" w:hAnsi="Times New Roman" w:cs="Times New Roman"/>
          <w:sz w:val="22"/>
          <w:szCs w:val="22"/>
          <w:lang w:val="en-US" w:eastAsia="en-US" w:bidi="ar-SA"/>
        </w:rPr>
        <w:t>The Delphi process–an expert</w:t>
      </w:r>
      <w:r w:rsidRPr="008B338C">
        <w:rPr>
          <w:rFonts w:ascii="Cambria Math" w:eastAsia="Times New Roman" w:hAnsi="Cambria Math" w:cs="Cambria Math"/>
          <w:sz w:val="22"/>
          <w:szCs w:val="22"/>
          <w:lang w:val="en-US" w:eastAsia="en-US" w:bidi="ar-SA"/>
        </w:rPr>
        <w:t>‐</w:t>
      </w:r>
      <w:r w:rsidRPr="008B338C">
        <w:rPr>
          <w:rFonts w:ascii="Times New Roman" w:eastAsia="Times New Roman" w:hAnsi="Times New Roman" w:cs="Times New Roman"/>
          <w:sz w:val="22"/>
          <w:szCs w:val="22"/>
          <w:lang w:val="en-US" w:eastAsia="en-US" w:bidi="ar-SA"/>
        </w:rPr>
        <w:t>based approach to ecological modelling in data</w:t>
      </w:r>
      <w:r w:rsidRPr="008B338C">
        <w:rPr>
          <w:rFonts w:ascii="Cambria Math" w:eastAsia="Times New Roman" w:hAnsi="Cambria Math" w:cs="Cambria Math"/>
          <w:sz w:val="22"/>
          <w:szCs w:val="22"/>
          <w:lang w:val="en-US" w:eastAsia="en-US" w:bidi="ar-SA"/>
        </w:rPr>
        <w:t>‐</w:t>
      </w:r>
      <w:r w:rsidRPr="008B338C">
        <w:rPr>
          <w:rFonts w:ascii="Times New Roman" w:eastAsia="Times New Roman" w:hAnsi="Times New Roman" w:cs="Times New Roman"/>
          <w:sz w:val="22"/>
          <w:szCs w:val="22"/>
          <w:lang w:val="en-US" w:eastAsia="en-US" w:bidi="ar-SA"/>
        </w:rPr>
        <w:t>poor environments. Animal conservation, 9(1), 11-19.</w:t>
      </w:r>
    </w:p>
    <w:p w14:paraId="52E760EF" w14:textId="77777777" w:rsidR="008B338C" w:rsidRPr="00252156" w:rsidRDefault="008B338C" w:rsidP="000618EB">
      <w:pPr>
        <w:widowControl/>
        <w:suppressAutoHyphens w:val="0"/>
        <w:ind w:right="34"/>
        <w:rPr>
          <w:rFonts w:ascii="Times New Roman" w:eastAsia="Times New Roman" w:hAnsi="Times New Roman" w:cs="Times New Roman"/>
          <w:sz w:val="22"/>
          <w:szCs w:val="22"/>
          <w:lang w:val="en-US" w:eastAsia="en-US" w:bidi="ar-SA"/>
        </w:rPr>
      </w:pPr>
    </w:p>
    <w:p w14:paraId="5BE15486" w14:textId="158839A2" w:rsidR="00A6476A" w:rsidRPr="00252156" w:rsidRDefault="00A6476A" w:rsidP="000618EB">
      <w:pPr>
        <w:widowControl/>
        <w:suppressAutoHyphens w:val="0"/>
        <w:ind w:right="34"/>
        <w:rPr>
          <w:rFonts w:ascii="Times New Roman" w:eastAsia="Times New Roman" w:hAnsi="Times New Roman" w:cs="Times New Roman"/>
          <w:sz w:val="22"/>
          <w:szCs w:val="22"/>
          <w:lang w:val="en-US" w:eastAsia="en-US" w:bidi="ar-SA"/>
        </w:rPr>
      </w:pPr>
      <w:r w:rsidRPr="00A6476A">
        <w:rPr>
          <w:rFonts w:ascii="Times New Roman" w:eastAsia="Times New Roman" w:hAnsi="Times New Roman" w:cs="Times New Roman"/>
          <w:sz w:val="22"/>
          <w:szCs w:val="22"/>
          <w:lang w:val="en-US" w:eastAsia="en-US" w:bidi="ar-SA"/>
        </w:rPr>
        <w:t xml:space="preserve">Montrie, C. (2003). To save the land and people: A history of opposition to surface coal mining in Appalachia. </w:t>
      </w:r>
      <w:r w:rsidRPr="00252156">
        <w:rPr>
          <w:rFonts w:ascii="Times New Roman" w:eastAsia="Times New Roman" w:hAnsi="Times New Roman" w:cs="Times New Roman"/>
          <w:sz w:val="22"/>
          <w:szCs w:val="22"/>
          <w:lang w:val="en-US" w:eastAsia="en-US" w:bidi="ar-SA"/>
        </w:rPr>
        <w:t>Univ of North Carolina Press.</w:t>
      </w:r>
    </w:p>
    <w:p w14:paraId="6E746ED8" w14:textId="77777777" w:rsidR="00A6476A" w:rsidRPr="00252156" w:rsidRDefault="00A6476A" w:rsidP="000618EB">
      <w:pPr>
        <w:widowControl/>
        <w:suppressAutoHyphens w:val="0"/>
        <w:ind w:right="34"/>
        <w:rPr>
          <w:rFonts w:ascii="Times New Roman" w:eastAsia="Times New Roman" w:hAnsi="Times New Roman" w:cs="Times New Roman"/>
          <w:sz w:val="22"/>
          <w:szCs w:val="22"/>
          <w:lang w:val="en-US" w:eastAsia="en-US" w:bidi="ar-SA"/>
        </w:rPr>
      </w:pPr>
    </w:p>
    <w:p w14:paraId="3D0E358D" w14:textId="15406C7B" w:rsidR="0038335C" w:rsidRPr="00252156" w:rsidRDefault="0038335C" w:rsidP="000618EB">
      <w:pPr>
        <w:widowControl/>
        <w:suppressAutoHyphens w:val="0"/>
        <w:ind w:right="34"/>
        <w:rPr>
          <w:rFonts w:ascii="Times New Roman" w:eastAsia="Times New Roman" w:hAnsi="Times New Roman" w:cs="Times New Roman"/>
          <w:sz w:val="22"/>
          <w:szCs w:val="22"/>
          <w:lang w:val="en-US" w:eastAsia="en-US" w:bidi="ar-SA"/>
        </w:rPr>
      </w:pPr>
      <w:r w:rsidRPr="00252156">
        <w:rPr>
          <w:rFonts w:ascii="Times New Roman" w:eastAsia="Times New Roman" w:hAnsi="Times New Roman" w:cs="Times New Roman"/>
          <w:sz w:val="22"/>
          <w:szCs w:val="22"/>
          <w:lang w:val="en-US" w:eastAsia="en-US" w:bidi="ar-SA"/>
        </w:rPr>
        <w:t xml:space="preserve">Nawrocki, </w:t>
      </w:r>
      <w:r w:rsidR="004971D7" w:rsidRPr="00252156">
        <w:rPr>
          <w:rFonts w:ascii="Times New Roman" w:eastAsia="Times New Roman" w:hAnsi="Times New Roman" w:cs="Times New Roman"/>
          <w:sz w:val="22"/>
          <w:szCs w:val="22"/>
          <w:lang w:val="en-US" w:eastAsia="en-US" w:bidi="ar-SA"/>
        </w:rPr>
        <w:t>J. (</w:t>
      </w:r>
      <w:r w:rsidRPr="00252156">
        <w:rPr>
          <w:rFonts w:ascii="Times New Roman" w:eastAsia="Times New Roman" w:hAnsi="Times New Roman" w:cs="Times New Roman"/>
          <w:sz w:val="22"/>
          <w:szCs w:val="22"/>
          <w:lang w:val="en-US" w:eastAsia="en-US" w:bidi="ar-SA"/>
        </w:rPr>
        <w:t>1981</w:t>
      </w:r>
      <w:r w:rsidR="004971D7" w:rsidRPr="00252156">
        <w:rPr>
          <w:rFonts w:ascii="Times New Roman" w:eastAsia="Times New Roman" w:hAnsi="Times New Roman" w:cs="Times New Roman"/>
          <w:sz w:val="22"/>
          <w:szCs w:val="22"/>
          <w:lang w:val="en-US" w:eastAsia="en-US" w:bidi="ar-SA"/>
        </w:rPr>
        <w:t>). Energiewirtschaft in der DDR. http://www.zeit.de/1981/12/wenn-braunkohle-zu-eis-wird</w:t>
      </w:r>
      <w:r w:rsidR="008F135C" w:rsidRPr="00252156">
        <w:rPr>
          <w:rFonts w:ascii="Times New Roman" w:eastAsia="Times New Roman" w:hAnsi="Times New Roman" w:cs="Times New Roman"/>
          <w:sz w:val="22"/>
          <w:szCs w:val="22"/>
          <w:lang w:val="en-US" w:eastAsia="en-US" w:bidi="ar-SA"/>
        </w:rPr>
        <w:t xml:space="preserve"> (Accessed 27.05.2016)</w:t>
      </w:r>
    </w:p>
    <w:p w14:paraId="14C68E2A" w14:textId="77777777" w:rsidR="00D7649C" w:rsidRPr="00252156" w:rsidRDefault="00D7649C" w:rsidP="000618EB">
      <w:pPr>
        <w:widowControl/>
        <w:suppressAutoHyphens w:val="0"/>
        <w:ind w:right="34"/>
        <w:rPr>
          <w:rFonts w:ascii="Times New Roman" w:eastAsia="Times New Roman" w:hAnsi="Times New Roman" w:cs="Times New Roman"/>
          <w:sz w:val="22"/>
          <w:szCs w:val="22"/>
          <w:lang w:val="en-US" w:eastAsia="en-US" w:bidi="ar-SA"/>
        </w:rPr>
      </w:pPr>
    </w:p>
    <w:p w14:paraId="65292EB9" w14:textId="1E6D5A07" w:rsidR="0038335C" w:rsidRDefault="00D7649C" w:rsidP="000618EB">
      <w:pPr>
        <w:widowControl/>
        <w:suppressAutoHyphens w:val="0"/>
        <w:ind w:right="34"/>
        <w:rPr>
          <w:rFonts w:ascii="Times New Roman" w:eastAsia="Times New Roman" w:hAnsi="Times New Roman" w:cs="Times New Roman"/>
          <w:sz w:val="22"/>
          <w:szCs w:val="22"/>
          <w:lang w:val="de-DE" w:eastAsia="en-US" w:bidi="ar-SA"/>
        </w:rPr>
      </w:pPr>
      <w:r w:rsidRPr="00D7649C">
        <w:rPr>
          <w:rFonts w:ascii="Times New Roman" w:eastAsia="Times New Roman" w:hAnsi="Times New Roman" w:cs="Times New Roman"/>
          <w:sz w:val="22"/>
          <w:szCs w:val="22"/>
          <w:lang w:val="en-US" w:eastAsia="en-US" w:bidi="ar-SA"/>
        </w:rPr>
        <w:t xml:space="preserve">Olorode, O. (1998). Imperialism, neocolonialism and the extractive industries in Nigeria. Ken Saro Wiwa and the crises of the Nigerian State. </w:t>
      </w:r>
      <w:r w:rsidRPr="00D7649C">
        <w:rPr>
          <w:rFonts w:ascii="Times New Roman" w:eastAsia="Times New Roman" w:hAnsi="Times New Roman" w:cs="Times New Roman"/>
          <w:sz w:val="22"/>
          <w:szCs w:val="22"/>
          <w:lang w:val="de-DE" w:eastAsia="en-US" w:bidi="ar-SA"/>
        </w:rPr>
        <w:t>Lagos: Committee for Defense of Human Rights (CDHR).</w:t>
      </w:r>
    </w:p>
    <w:p w14:paraId="64238606" w14:textId="77777777" w:rsidR="00D7649C" w:rsidRDefault="00D7649C" w:rsidP="000618EB">
      <w:pPr>
        <w:widowControl/>
        <w:suppressAutoHyphens w:val="0"/>
        <w:ind w:right="34"/>
        <w:rPr>
          <w:rFonts w:ascii="Times New Roman" w:eastAsia="Times New Roman" w:hAnsi="Times New Roman" w:cs="Times New Roman"/>
          <w:sz w:val="22"/>
          <w:szCs w:val="22"/>
          <w:lang w:val="de-DE" w:eastAsia="en-US" w:bidi="ar-SA"/>
        </w:rPr>
      </w:pPr>
    </w:p>
    <w:p w14:paraId="348CBBF9" w14:textId="5215DA68" w:rsidR="008B338C" w:rsidRPr="008B338C" w:rsidRDefault="008B338C" w:rsidP="000618EB">
      <w:pPr>
        <w:widowControl/>
        <w:suppressAutoHyphens w:val="0"/>
        <w:ind w:right="34"/>
        <w:rPr>
          <w:rFonts w:ascii="Times New Roman" w:eastAsia="Times New Roman" w:hAnsi="Times New Roman" w:cs="Times New Roman"/>
          <w:sz w:val="22"/>
          <w:szCs w:val="22"/>
          <w:lang w:val="en-US" w:eastAsia="en-US" w:bidi="ar-SA"/>
        </w:rPr>
      </w:pPr>
      <w:r w:rsidRPr="008B338C">
        <w:rPr>
          <w:rFonts w:ascii="Times New Roman" w:eastAsia="Times New Roman" w:hAnsi="Times New Roman" w:cs="Times New Roman"/>
          <w:sz w:val="22"/>
          <w:szCs w:val="22"/>
          <w:lang w:val="en-US" w:eastAsia="en-US" w:bidi="ar-SA"/>
        </w:rPr>
        <w:t>Olson, J. R., &amp; Rueter, H. H. (1987). Extracting expertise from experts: Methods for knowledge acquisition.</w:t>
      </w:r>
    </w:p>
    <w:p w14:paraId="1613FE2D" w14:textId="77777777" w:rsidR="008B338C" w:rsidRPr="008B338C" w:rsidRDefault="008B338C" w:rsidP="000618EB">
      <w:pPr>
        <w:widowControl/>
        <w:suppressAutoHyphens w:val="0"/>
        <w:ind w:right="34"/>
        <w:rPr>
          <w:rFonts w:ascii="Times New Roman" w:eastAsia="Times New Roman" w:hAnsi="Times New Roman" w:cs="Times New Roman"/>
          <w:sz w:val="22"/>
          <w:szCs w:val="22"/>
          <w:lang w:val="en-US" w:eastAsia="en-US" w:bidi="ar-SA"/>
        </w:rPr>
      </w:pPr>
    </w:p>
    <w:p w14:paraId="1F5C063F" w14:textId="7EA1E7CE" w:rsidR="00195F3F" w:rsidRPr="009E6D49" w:rsidRDefault="00195F3F" w:rsidP="000618EB">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 xml:space="preserve">Park, J., Sarkis, J., &amp; Wu, Z. (2010). </w:t>
      </w:r>
      <w:r w:rsidRPr="009E6D49">
        <w:rPr>
          <w:rFonts w:ascii="Times New Roman" w:eastAsia="Times New Roman" w:hAnsi="Times New Roman" w:cs="Times New Roman"/>
          <w:sz w:val="22"/>
          <w:szCs w:val="22"/>
          <w:lang w:val="en-US" w:eastAsia="en-US" w:bidi="ar-SA"/>
        </w:rPr>
        <w:t xml:space="preserve">Creating integrated business and environmental value within the context of China’s circular economy and ecological modernization. </w:t>
      </w:r>
      <w:r w:rsidR="00F16BBA" w:rsidRPr="009E6D49">
        <w:rPr>
          <w:rFonts w:ascii="Times New Roman" w:eastAsia="Times New Roman" w:hAnsi="Times New Roman" w:cs="Times New Roman"/>
          <w:sz w:val="22"/>
          <w:szCs w:val="22"/>
          <w:lang w:val="de-DE" w:eastAsia="en-US" w:bidi="ar-SA"/>
        </w:rPr>
        <w:t>J.</w:t>
      </w:r>
      <w:r w:rsidRPr="009E6D49">
        <w:rPr>
          <w:rFonts w:ascii="Times New Roman" w:eastAsia="Times New Roman" w:hAnsi="Times New Roman" w:cs="Times New Roman"/>
          <w:sz w:val="22"/>
          <w:szCs w:val="22"/>
          <w:lang w:val="de-DE" w:eastAsia="en-US" w:bidi="ar-SA"/>
        </w:rPr>
        <w:t xml:space="preserve"> Clean</w:t>
      </w:r>
      <w:r w:rsidR="00F16BBA" w:rsidRPr="009E6D49">
        <w:rPr>
          <w:rFonts w:ascii="Times New Roman" w:eastAsia="Times New Roman" w:hAnsi="Times New Roman" w:cs="Times New Roman"/>
          <w:sz w:val="22"/>
          <w:szCs w:val="22"/>
          <w:lang w:val="de-DE" w:eastAsia="en-US" w:bidi="ar-SA"/>
        </w:rPr>
        <w:t>.</w:t>
      </w:r>
      <w:r w:rsidRPr="009E6D49">
        <w:rPr>
          <w:rFonts w:ascii="Times New Roman" w:eastAsia="Times New Roman" w:hAnsi="Times New Roman" w:cs="Times New Roman"/>
          <w:sz w:val="22"/>
          <w:szCs w:val="22"/>
          <w:lang w:val="de-DE" w:eastAsia="en-US" w:bidi="ar-SA"/>
        </w:rPr>
        <w:t xml:space="preserve"> Prod</w:t>
      </w:r>
      <w:r w:rsidR="00F16BBA" w:rsidRPr="009E6D49">
        <w:rPr>
          <w:rFonts w:ascii="Times New Roman" w:eastAsia="Times New Roman" w:hAnsi="Times New Roman" w:cs="Times New Roman"/>
          <w:sz w:val="22"/>
          <w:szCs w:val="22"/>
          <w:lang w:val="de-DE" w:eastAsia="en-US" w:bidi="ar-SA"/>
        </w:rPr>
        <w:t>.</w:t>
      </w:r>
      <w:r w:rsidRPr="009E6D49">
        <w:rPr>
          <w:rFonts w:ascii="Times New Roman" w:eastAsia="Times New Roman" w:hAnsi="Times New Roman" w:cs="Times New Roman"/>
          <w:sz w:val="22"/>
          <w:szCs w:val="22"/>
          <w:lang w:val="de-DE" w:eastAsia="en-US" w:bidi="ar-SA"/>
        </w:rPr>
        <w:t>, 18(15), 1494-1501.</w:t>
      </w:r>
    </w:p>
    <w:p w14:paraId="28686E8A" w14:textId="77777777" w:rsidR="00195F3F" w:rsidRPr="009E6D49" w:rsidRDefault="00195F3F" w:rsidP="000618EB">
      <w:pPr>
        <w:widowControl/>
        <w:suppressAutoHyphens w:val="0"/>
        <w:ind w:right="34"/>
        <w:rPr>
          <w:rFonts w:ascii="Times New Roman" w:eastAsia="Times New Roman" w:hAnsi="Times New Roman" w:cs="Times New Roman"/>
          <w:sz w:val="22"/>
          <w:szCs w:val="22"/>
          <w:lang w:val="de-DE" w:eastAsia="en-US" w:bidi="ar-SA"/>
        </w:rPr>
      </w:pPr>
    </w:p>
    <w:p w14:paraId="52F9A3B7" w14:textId="73E948F7" w:rsidR="00BD5150" w:rsidRPr="009E6D49" w:rsidRDefault="003B29E1" w:rsidP="000618EB">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 xml:space="preserve">Petschow, U., </w:t>
      </w:r>
      <w:r w:rsidR="00D14DB8" w:rsidRPr="009E6D49">
        <w:rPr>
          <w:rFonts w:ascii="Times New Roman" w:eastAsia="Times New Roman" w:hAnsi="Times New Roman" w:cs="Times New Roman"/>
          <w:sz w:val="22"/>
          <w:szCs w:val="22"/>
          <w:lang w:val="de-DE" w:eastAsia="en-US" w:bidi="ar-SA"/>
        </w:rPr>
        <w:t>Meyerhoff, J</w:t>
      </w:r>
      <w:r w:rsidRPr="009E6D49">
        <w:rPr>
          <w:rFonts w:ascii="Times New Roman" w:eastAsia="Times New Roman" w:hAnsi="Times New Roman" w:cs="Times New Roman"/>
          <w:sz w:val="22"/>
          <w:szCs w:val="22"/>
          <w:lang w:val="de-DE" w:eastAsia="en-US" w:bidi="ar-SA"/>
        </w:rPr>
        <w:t>., Thomasberger, C. (1990).</w:t>
      </w:r>
      <w:r w:rsidR="00D14DB8" w:rsidRPr="009E6D49">
        <w:rPr>
          <w:rFonts w:ascii="Times New Roman" w:eastAsia="Times New Roman" w:hAnsi="Times New Roman" w:cs="Times New Roman"/>
          <w:sz w:val="22"/>
          <w:szCs w:val="22"/>
          <w:lang w:val="de-DE" w:eastAsia="en-US" w:bidi="ar-SA"/>
        </w:rPr>
        <w:t xml:space="preserve"> Umweltreport DDR. Frankfurt am Main: Fischer</w:t>
      </w:r>
    </w:p>
    <w:p w14:paraId="4E0A8244" w14:textId="77777777" w:rsidR="00BD5150" w:rsidRPr="009E6D49" w:rsidRDefault="00BD5150" w:rsidP="000618EB">
      <w:pPr>
        <w:widowControl/>
        <w:suppressAutoHyphens w:val="0"/>
        <w:ind w:right="34"/>
        <w:rPr>
          <w:rFonts w:ascii="Times New Roman" w:eastAsia="Times New Roman" w:hAnsi="Times New Roman" w:cs="Times New Roman"/>
          <w:sz w:val="22"/>
          <w:szCs w:val="22"/>
          <w:lang w:val="de-DE" w:eastAsia="en-US" w:bidi="ar-SA"/>
        </w:rPr>
      </w:pPr>
    </w:p>
    <w:p w14:paraId="531508D3" w14:textId="6E00B423" w:rsidR="00E4612B" w:rsidRPr="009E6D49" w:rsidRDefault="00E4612B" w:rsidP="000618EB">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s-ES" w:eastAsia="en-US" w:bidi="ar-SA"/>
        </w:rPr>
        <w:t xml:space="preserve">Pimentel, B. S., Gonzalez, E. S., &amp; Barbosa, G. N. (2016). </w:t>
      </w:r>
      <w:r w:rsidRPr="009E6D49">
        <w:rPr>
          <w:rFonts w:ascii="Times New Roman" w:eastAsia="Times New Roman" w:hAnsi="Times New Roman" w:cs="Times New Roman"/>
          <w:sz w:val="22"/>
          <w:szCs w:val="22"/>
          <w:lang w:val="en-US" w:eastAsia="en-US" w:bidi="ar-SA"/>
        </w:rPr>
        <w:t>Decision-support models for sustainable mining networks: fundamentals and chal</w:t>
      </w:r>
      <w:r w:rsidR="00F16BBA" w:rsidRPr="009E6D49">
        <w:rPr>
          <w:rFonts w:ascii="Times New Roman" w:eastAsia="Times New Roman" w:hAnsi="Times New Roman" w:cs="Times New Roman"/>
          <w:sz w:val="22"/>
          <w:szCs w:val="22"/>
          <w:lang w:val="en-US" w:eastAsia="en-US" w:bidi="ar-SA"/>
        </w:rPr>
        <w:t>lenges. J.</w:t>
      </w:r>
      <w:r w:rsidRPr="009E6D49">
        <w:rPr>
          <w:rFonts w:ascii="Times New Roman" w:eastAsia="Times New Roman" w:hAnsi="Times New Roman" w:cs="Times New Roman"/>
          <w:sz w:val="22"/>
          <w:szCs w:val="22"/>
          <w:lang w:val="en-US" w:eastAsia="en-US" w:bidi="ar-SA"/>
        </w:rPr>
        <w:t xml:space="preserve"> Clean</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F16BBA"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112, 2145-2157.</w:t>
      </w:r>
    </w:p>
    <w:p w14:paraId="69006E0D" w14:textId="77777777" w:rsidR="00E4612B" w:rsidRDefault="00E4612B" w:rsidP="000618EB">
      <w:pPr>
        <w:widowControl/>
        <w:suppressAutoHyphens w:val="0"/>
        <w:ind w:right="34"/>
        <w:rPr>
          <w:rFonts w:ascii="Times New Roman" w:eastAsia="Times New Roman" w:hAnsi="Times New Roman" w:cs="Times New Roman"/>
          <w:sz w:val="22"/>
          <w:szCs w:val="22"/>
          <w:lang w:val="en-US" w:eastAsia="en-US" w:bidi="ar-SA"/>
        </w:rPr>
      </w:pPr>
    </w:p>
    <w:p w14:paraId="28E272C9" w14:textId="70B42757" w:rsidR="005E66FC" w:rsidRDefault="005E66FC" w:rsidP="000618EB">
      <w:pPr>
        <w:widowControl/>
        <w:suppressAutoHyphens w:val="0"/>
        <w:ind w:right="34"/>
        <w:rPr>
          <w:rFonts w:ascii="Times New Roman" w:eastAsia="Times New Roman" w:hAnsi="Times New Roman" w:cs="Times New Roman"/>
          <w:sz w:val="22"/>
          <w:szCs w:val="22"/>
          <w:lang w:val="en-US" w:eastAsia="en-US" w:bidi="ar-SA"/>
        </w:rPr>
      </w:pPr>
      <w:r w:rsidRPr="005E66FC">
        <w:rPr>
          <w:rFonts w:ascii="Times New Roman" w:eastAsia="Times New Roman" w:hAnsi="Times New Roman" w:cs="Times New Roman"/>
          <w:sz w:val="22"/>
          <w:szCs w:val="22"/>
          <w:lang w:val="en-US" w:eastAsia="en-US" w:bidi="ar-SA"/>
        </w:rPr>
        <w:t>Popović, V., Miljković, J. Ž., Subić, J., Jean-Vasile, A., Adrian, N., &amp; Nicolăescu, E. (2015). Sustainable Land Management in Mining Areas in Serbia and Romania. Sustainability, 7(9), 11857-11877.</w:t>
      </w:r>
    </w:p>
    <w:p w14:paraId="125A573F" w14:textId="77777777" w:rsidR="005E66FC" w:rsidRPr="009E6D49" w:rsidRDefault="005E66FC" w:rsidP="000618EB">
      <w:pPr>
        <w:widowControl/>
        <w:suppressAutoHyphens w:val="0"/>
        <w:ind w:right="34"/>
        <w:rPr>
          <w:rFonts w:ascii="Times New Roman" w:eastAsia="Times New Roman" w:hAnsi="Times New Roman" w:cs="Times New Roman"/>
          <w:sz w:val="22"/>
          <w:szCs w:val="22"/>
          <w:lang w:val="en-US" w:eastAsia="en-US" w:bidi="ar-SA"/>
        </w:rPr>
      </w:pPr>
    </w:p>
    <w:p w14:paraId="40131FE1" w14:textId="2F7CB4D3" w:rsidR="004477EB" w:rsidRPr="009E6D49" w:rsidRDefault="004477EB" w:rsidP="00E4612B">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 xml:space="preserve">Rink, D. (2002). Environmental policy and the environmental movement in East Germany. </w:t>
      </w:r>
      <w:r w:rsidR="0065633B" w:rsidRPr="009E6D49">
        <w:rPr>
          <w:rFonts w:ascii="Times New Roman" w:eastAsia="Times New Roman" w:hAnsi="Times New Roman" w:cs="Times New Roman"/>
          <w:sz w:val="22"/>
          <w:szCs w:val="22"/>
          <w:lang w:val="en-US" w:eastAsia="en-US" w:bidi="ar-SA"/>
        </w:rPr>
        <w:t>CNS</w:t>
      </w:r>
      <w:r w:rsidRPr="009E6D49">
        <w:rPr>
          <w:rFonts w:ascii="Times New Roman" w:eastAsia="Times New Roman" w:hAnsi="Times New Roman" w:cs="Times New Roman"/>
          <w:sz w:val="22"/>
          <w:szCs w:val="22"/>
          <w:lang w:val="en-US" w:eastAsia="en-US" w:bidi="ar-SA"/>
        </w:rPr>
        <w:t>, 13(3), 73-91.</w:t>
      </w:r>
    </w:p>
    <w:p w14:paraId="6F2449D8" w14:textId="77777777" w:rsidR="004477EB" w:rsidRPr="009E6D49" w:rsidRDefault="004477EB" w:rsidP="00E4612B">
      <w:pPr>
        <w:widowControl/>
        <w:suppressAutoHyphens w:val="0"/>
        <w:ind w:right="34"/>
        <w:rPr>
          <w:rFonts w:ascii="Times New Roman" w:eastAsia="Times New Roman" w:hAnsi="Times New Roman" w:cs="Times New Roman"/>
          <w:sz w:val="22"/>
          <w:szCs w:val="22"/>
          <w:lang w:val="en-US" w:eastAsia="en-US" w:bidi="ar-SA"/>
        </w:rPr>
      </w:pPr>
    </w:p>
    <w:p w14:paraId="1A6BA642" w14:textId="30AE7013" w:rsidR="00E4612B" w:rsidRPr="009E6D49" w:rsidRDefault="00E4612B" w:rsidP="00E4612B">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Robertson, S., 20</w:t>
      </w:r>
      <w:r w:rsidR="008F135C">
        <w:rPr>
          <w:rFonts w:ascii="Times New Roman" w:eastAsia="Times New Roman" w:hAnsi="Times New Roman" w:cs="Times New Roman"/>
          <w:sz w:val="22"/>
          <w:szCs w:val="22"/>
          <w:lang w:val="en-US" w:eastAsia="en-US" w:bidi="ar-SA"/>
        </w:rPr>
        <w:t>15. A longitudinal quantitative-</w:t>
      </w:r>
      <w:r w:rsidRPr="009E6D49">
        <w:rPr>
          <w:rFonts w:ascii="Times New Roman" w:eastAsia="Times New Roman" w:hAnsi="Times New Roman" w:cs="Times New Roman"/>
          <w:sz w:val="22"/>
          <w:szCs w:val="22"/>
          <w:lang w:val="en-US" w:eastAsia="en-US" w:bidi="ar-SA"/>
        </w:rPr>
        <w:t>qualitative systems approach to the study of transitions toward a low carbon society. J. Clean. Prod.</w:t>
      </w:r>
      <w:r w:rsidR="00E83B78">
        <w:rPr>
          <w:rFonts w:ascii="Times New Roman" w:eastAsia="Times New Roman" w:hAnsi="Times New Roman" w:cs="Times New Roman"/>
          <w:sz w:val="22"/>
          <w:szCs w:val="22"/>
          <w:lang w:val="en-US" w:eastAsia="en-US" w:bidi="ar-SA"/>
        </w:rPr>
        <w:t xml:space="preserve"> </w:t>
      </w:r>
      <w:r w:rsidR="00E83B78" w:rsidRPr="00E83B78">
        <w:rPr>
          <w:rFonts w:ascii="Times New Roman" w:eastAsia="Times New Roman" w:hAnsi="Times New Roman" w:cs="Times New Roman"/>
          <w:sz w:val="22"/>
          <w:szCs w:val="22"/>
          <w:lang w:val="en-US" w:eastAsia="en-US" w:bidi="ar-SA"/>
        </w:rPr>
        <w:t>128, 221-233.</w:t>
      </w:r>
    </w:p>
    <w:p w14:paraId="1EBED7DB" w14:textId="77777777" w:rsidR="00E4612B" w:rsidRPr="009E6D49" w:rsidRDefault="00E4612B" w:rsidP="000618EB">
      <w:pPr>
        <w:widowControl/>
        <w:suppressAutoHyphens w:val="0"/>
        <w:ind w:right="34"/>
        <w:rPr>
          <w:rFonts w:ascii="Times New Roman" w:eastAsia="Times New Roman" w:hAnsi="Times New Roman" w:cs="Times New Roman"/>
          <w:sz w:val="22"/>
          <w:szCs w:val="22"/>
          <w:lang w:val="en-US" w:eastAsia="en-US" w:bidi="ar-SA"/>
        </w:rPr>
      </w:pPr>
    </w:p>
    <w:p w14:paraId="020B2872" w14:textId="36A51D6E" w:rsidR="006826AD" w:rsidRDefault="006826AD" w:rsidP="00190F11">
      <w:pPr>
        <w:widowControl/>
        <w:suppressAutoHyphens w:val="0"/>
        <w:ind w:right="34"/>
        <w:rPr>
          <w:rFonts w:ascii="Times New Roman" w:eastAsia="Times New Roman" w:hAnsi="Times New Roman" w:cs="Times New Roman"/>
          <w:sz w:val="22"/>
          <w:szCs w:val="22"/>
          <w:lang w:val="en-US" w:eastAsia="en-US" w:bidi="ar-SA"/>
        </w:rPr>
      </w:pPr>
      <w:r w:rsidRPr="009E6D49">
        <w:rPr>
          <w:rFonts w:ascii="Times New Roman" w:eastAsia="Times New Roman" w:hAnsi="Times New Roman" w:cs="Times New Roman"/>
          <w:sz w:val="22"/>
          <w:szCs w:val="22"/>
          <w:lang w:val="en-US" w:eastAsia="en-US" w:bidi="ar-SA"/>
        </w:rPr>
        <w:t>Sandbag (2015). For the first time, 4 out of 5 largest EU emitters are German lignite power stations. https://sandbag.org.uk/blog/2015/apr/1/first-time-4-out-5-largest-eu-emitters-are-german-/.</w:t>
      </w:r>
      <w:r w:rsidR="00E83B78">
        <w:rPr>
          <w:rFonts w:ascii="Times New Roman" w:eastAsia="Times New Roman" w:hAnsi="Times New Roman" w:cs="Times New Roman"/>
          <w:sz w:val="22"/>
          <w:szCs w:val="22"/>
          <w:lang w:val="en-US" w:eastAsia="en-US" w:bidi="ar-SA"/>
        </w:rPr>
        <w:t xml:space="preserve"> (Accessed </w:t>
      </w:r>
      <w:r w:rsidR="00E83B78" w:rsidRPr="00E83B78">
        <w:rPr>
          <w:rFonts w:ascii="Times New Roman" w:eastAsia="Times New Roman" w:hAnsi="Times New Roman" w:cs="Times New Roman"/>
          <w:sz w:val="22"/>
          <w:szCs w:val="22"/>
          <w:lang w:val="en-US" w:eastAsia="en-US" w:bidi="ar-SA"/>
        </w:rPr>
        <w:t>10.</w:t>
      </w:r>
      <w:r w:rsidR="00E83B78">
        <w:rPr>
          <w:rFonts w:ascii="Times New Roman" w:eastAsia="Times New Roman" w:hAnsi="Times New Roman" w:cs="Times New Roman"/>
          <w:sz w:val="22"/>
          <w:szCs w:val="22"/>
          <w:lang w:val="en-US" w:eastAsia="en-US" w:bidi="ar-SA"/>
        </w:rPr>
        <w:t>06.</w:t>
      </w:r>
      <w:r w:rsidR="00E83B78" w:rsidRPr="00E83B78">
        <w:rPr>
          <w:rFonts w:ascii="Times New Roman" w:eastAsia="Times New Roman" w:hAnsi="Times New Roman" w:cs="Times New Roman"/>
          <w:sz w:val="22"/>
          <w:szCs w:val="22"/>
          <w:lang w:val="en-US" w:eastAsia="en-US" w:bidi="ar-SA"/>
        </w:rPr>
        <w:t>16</w:t>
      </w:r>
      <w:r w:rsidR="00E83B78">
        <w:rPr>
          <w:rFonts w:ascii="Times New Roman" w:eastAsia="Times New Roman" w:hAnsi="Times New Roman" w:cs="Times New Roman"/>
          <w:sz w:val="22"/>
          <w:szCs w:val="22"/>
          <w:lang w:val="en-US" w:eastAsia="en-US" w:bidi="ar-SA"/>
        </w:rPr>
        <w:t>)</w:t>
      </w:r>
    </w:p>
    <w:p w14:paraId="5DA8FAA9" w14:textId="77777777" w:rsidR="00E83B78" w:rsidRPr="009E6D49" w:rsidRDefault="00E83B78" w:rsidP="00190F11">
      <w:pPr>
        <w:widowControl/>
        <w:suppressAutoHyphens w:val="0"/>
        <w:ind w:right="34"/>
        <w:rPr>
          <w:rFonts w:ascii="Times New Roman" w:eastAsia="Times New Roman" w:hAnsi="Times New Roman" w:cs="Times New Roman"/>
          <w:sz w:val="22"/>
          <w:szCs w:val="22"/>
          <w:lang w:val="en-US" w:eastAsia="en-US" w:bidi="ar-SA"/>
        </w:rPr>
      </w:pPr>
    </w:p>
    <w:p w14:paraId="4E8AE929" w14:textId="67AAB266" w:rsidR="004428C9" w:rsidRPr="00342856" w:rsidRDefault="004428C9" w:rsidP="00190F11">
      <w:pPr>
        <w:widowControl/>
        <w:suppressAutoHyphens w:val="0"/>
        <w:ind w:right="34"/>
        <w:rPr>
          <w:rFonts w:ascii="Times New Roman" w:eastAsia="Times New Roman" w:hAnsi="Times New Roman" w:cs="Times New Roman"/>
          <w:sz w:val="22"/>
          <w:szCs w:val="22"/>
          <w:lang w:val="es-ES" w:eastAsia="en-US" w:bidi="ar-SA"/>
        </w:rPr>
      </w:pPr>
      <w:r w:rsidRPr="00342856">
        <w:rPr>
          <w:rFonts w:ascii="Times New Roman" w:eastAsia="Times New Roman" w:hAnsi="Times New Roman" w:cs="Times New Roman"/>
          <w:sz w:val="22"/>
          <w:szCs w:val="22"/>
          <w:lang w:val="en-US" w:eastAsia="en-US" w:bidi="ar-SA"/>
        </w:rPr>
        <w:lastRenderedPageBreak/>
        <w:t xml:space="preserve">Schneider, F., Kallis, G., &amp; Martinez-Alier, J. (2010). </w:t>
      </w:r>
      <w:r w:rsidRPr="009E6D49">
        <w:rPr>
          <w:rFonts w:ascii="Times New Roman" w:eastAsia="Times New Roman" w:hAnsi="Times New Roman" w:cs="Times New Roman"/>
          <w:sz w:val="22"/>
          <w:szCs w:val="22"/>
          <w:lang w:val="en-US" w:eastAsia="en-US" w:bidi="ar-SA"/>
        </w:rPr>
        <w:t>Crisis or opportunity? Economic degrowth for social equity and ecological sustainability. Introductio</w:t>
      </w:r>
      <w:r w:rsidR="0065633B" w:rsidRPr="009E6D49">
        <w:rPr>
          <w:rFonts w:ascii="Times New Roman" w:eastAsia="Times New Roman" w:hAnsi="Times New Roman" w:cs="Times New Roman"/>
          <w:sz w:val="22"/>
          <w:szCs w:val="22"/>
          <w:lang w:val="en-US" w:eastAsia="en-US" w:bidi="ar-SA"/>
        </w:rPr>
        <w:t xml:space="preserve">n to this special issue. </w:t>
      </w:r>
      <w:r w:rsidR="0065633B" w:rsidRPr="00342856">
        <w:rPr>
          <w:rFonts w:ascii="Times New Roman" w:eastAsia="Times New Roman" w:hAnsi="Times New Roman" w:cs="Times New Roman"/>
          <w:sz w:val="22"/>
          <w:szCs w:val="22"/>
          <w:lang w:val="es-ES" w:eastAsia="en-US" w:bidi="ar-SA"/>
        </w:rPr>
        <w:t>J. C</w:t>
      </w:r>
      <w:r w:rsidRPr="00342856">
        <w:rPr>
          <w:rFonts w:ascii="Times New Roman" w:eastAsia="Times New Roman" w:hAnsi="Times New Roman" w:cs="Times New Roman"/>
          <w:sz w:val="22"/>
          <w:szCs w:val="22"/>
          <w:lang w:val="es-ES" w:eastAsia="en-US" w:bidi="ar-SA"/>
        </w:rPr>
        <w:t>lean</w:t>
      </w:r>
      <w:r w:rsidR="0065633B" w:rsidRPr="00342856">
        <w:rPr>
          <w:rFonts w:ascii="Times New Roman" w:eastAsia="Times New Roman" w:hAnsi="Times New Roman" w:cs="Times New Roman"/>
          <w:sz w:val="22"/>
          <w:szCs w:val="22"/>
          <w:lang w:val="es-ES" w:eastAsia="en-US" w:bidi="ar-SA"/>
        </w:rPr>
        <w:t>. P</w:t>
      </w:r>
      <w:r w:rsidRPr="00342856">
        <w:rPr>
          <w:rFonts w:ascii="Times New Roman" w:eastAsia="Times New Roman" w:hAnsi="Times New Roman" w:cs="Times New Roman"/>
          <w:sz w:val="22"/>
          <w:szCs w:val="22"/>
          <w:lang w:val="es-ES" w:eastAsia="en-US" w:bidi="ar-SA"/>
        </w:rPr>
        <w:t>rod</w:t>
      </w:r>
      <w:r w:rsidR="0065633B" w:rsidRPr="00342856">
        <w:rPr>
          <w:rFonts w:ascii="Times New Roman" w:eastAsia="Times New Roman" w:hAnsi="Times New Roman" w:cs="Times New Roman"/>
          <w:sz w:val="22"/>
          <w:szCs w:val="22"/>
          <w:lang w:val="es-ES" w:eastAsia="en-US" w:bidi="ar-SA"/>
        </w:rPr>
        <w:t>.</w:t>
      </w:r>
      <w:r w:rsidRPr="00342856">
        <w:rPr>
          <w:rFonts w:ascii="Times New Roman" w:eastAsia="Times New Roman" w:hAnsi="Times New Roman" w:cs="Times New Roman"/>
          <w:sz w:val="22"/>
          <w:szCs w:val="22"/>
          <w:lang w:val="es-ES" w:eastAsia="en-US" w:bidi="ar-SA"/>
        </w:rPr>
        <w:t>, 18(6), 511-518.</w:t>
      </w:r>
    </w:p>
    <w:p w14:paraId="0EFCC4DA" w14:textId="77777777" w:rsidR="007224F4" w:rsidRPr="00342856" w:rsidRDefault="007224F4" w:rsidP="00190F11">
      <w:pPr>
        <w:widowControl/>
        <w:suppressAutoHyphens w:val="0"/>
        <w:ind w:right="34"/>
        <w:rPr>
          <w:rFonts w:ascii="Times New Roman" w:eastAsia="Times New Roman" w:hAnsi="Times New Roman" w:cs="Times New Roman"/>
          <w:sz w:val="22"/>
          <w:szCs w:val="22"/>
          <w:lang w:val="es-ES" w:eastAsia="en-US" w:bidi="ar-SA"/>
        </w:rPr>
      </w:pPr>
    </w:p>
    <w:p w14:paraId="7376041A" w14:textId="58EDC91E" w:rsidR="004428C9" w:rsidRPr="009E6D49" w:rsidRDefault="004428C9" w:rsidP="00190F11">
      <w:pPr>
        <w:widowControl/>
        <w:suppressAutoHyphens w:val="0"/>
        <w:ind w:right="34"/>
        <w:rPr>
          <w:rFonts w:ascii="Times New Roman" w:eastAsia="Times New Roman" w:hAnsi="Times New Roman" w:cs="Times New Roman"/>
          <w:sz w:val="22"/>
          <w:szCs w:val="22"/>
          <w:lang w:val="en-US" w:eastAsia="en-US" w:bidi="ar-SA"/>
        </w:rPr>
      </w:pPr>
      <w:r w:rsidRPr="00342856">
        <w:rPr>
          <w:rFonts w:ascii="Times New Roman" w:eastAsia="Times New Roman" w:hAnsi="Times New Roman" w:cs="Times New Roman"/>
          <w:sz w:val="22"/>
          <w:szCs w:val="22"/>
          <w:lang w:val="es-ES" w:eastAsia="en-US" w:bidi="ar-SA"/>
        </w:rPr>
        <w:t xml:space="preserve">Sekulova, F., Kallis, G., Rodríguez-Labajos, B., &amp; Schneider, F. (2013). </w:t>
      </w:r>
      <w:r w:rsidRPr="009E6D49">
        <w:rPr>
          <w:rFonts w:ascii="Times New Roman" w:eastAsia="Times New Roman" w:hAnsi="Times New Roman" w:cs="Times New Roman"/>
          <w:sz w:val="22"/>
          <w:szCs w:val="22"/>
          <w:lang w:val="en-US" w:eastAsia="en-US" w:bidi="ar-SA"/>
        </w:rPr>
        <w:t>Degrowth: from theory to practice. J</w:t>
      </w:r>
      <w:r w:rsidR="0065633B"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w:t>
      </w:r>
      <w:r w:rsidR="0065633B" w:rsidRPr="009E6D49">
        <w:rPr>
          <w:rFonts w:ascii="Times New Roman" w:eastAsia="Times New Roman" w:hAnsi="Times New Roman" w:cs="Times New Roman"/>
          <w:sz w:val="22"/>
          <w:szCs w:val="22"/>
          <w:lang w:val="en-US" w:eastAsia="en-US" w:bidi="ar-SA"/>
        </w:rPr>
        <w:t>C</w:t>
      </w:r>
      <w:r w:rsidRPr="009E6D49">
        <w:rPr>
          <w:rFonts w:ascii="Times New Roman" w:eastAsia="Times New Roman" w:hAnsi="Times New Roman" w:cs="Times New Roman"/>
          <w:sz w:val="22"/>
          <w:szCs w:val="22"/>
          <w:lang w:val="en-US" w:eastAsia="en-US" w:bidi="ar-SA"/>
        </w:rPr>
        <w:t>lean</w:t>
      </w:r>
      <w:r w:rsidR="0065633B"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65633B"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38, 1-6.</w:t>
      </w:r>
    </w:p>
    <w:p w14:paraId="118844BF" w14:textId="77777777" w:rsidR="004428C9" w:rsidRDefault="004428C9" w:rsidP="00190F11">
      <w:pPr>
        <w:widowControl/>
        <w:suppressAutoHyphens w:val="0"/>
        <w:ind w:right="34"/>
        <w:rPr>
          <w:rFonts w:ascii="Times New Roman" w:eastAsia="Times New Roman" w:hAnsi="Times New Roman" w:cs="Times New Roman"/>
          <w:sz w:val="22"/>
          <w:szCs w:val="22"/>
          <w:lang w:val="en-US" w:eastAsia="en-US" w:bidi="ar-SA"/>
        </w:rPr>
      </w:pPr>
    </w:p>
    <w:p w14:paraId="24A4E975" w14:textId="09CD2576" w:rsidR="00D61436" w:rsidRDefault="00D61436" w:rsidP="00190F11">
      <w:pPr>
        <w:widowControl/>
        <w:suppressAutoHyphens w:val="0"/>
        <w:ind w:right="34"/>
        <w:rPr>
          <w:rFonts w:ascii="Times New Roman" w:eastAsia="Times New Roman" w:hAnsi="Times New Roman" w:cs="Times New Roman"/>
          <w:sz w:val="22"/>
          <w:szCs w:val="22"/>
          <w:lang w:val="en-US" w:eastAsia="en-US" w:bidi="ar-SA"/>
        </w:rPr>
      </w:pPr>
      <w:r w:rsidRPr="00D61436">
        <w:rPr>
          <w:rFonts w:ascii="Times New Roman" w:eastAsia="Times New Roman" w:hAnsi="Times New Roman" w:cs="Times New Roman"/>
          <w:sz w:val="22"/>
          <w:szCs w:val="22"/>
          <w:lang w:val="en-US" w:eastAsia="en-US" w:bidi="ar-SA"/>
        </w:rPr>
        <w:t>Skvarekova, E., &amp; Kozakova, L. (2012). Brown coal and lignite issues from the perspective of sustainable development in Slovakia. Gospodarka Surowcami Mineralnymi-Mineral Resources Management, 28(2), 31-42.</w:t>
      </w:r>
    </w:p>
    <w:p w14:paraId="659CF1F3" w14:textId="77777777" w:rsidR="00D61436" w:rsidRPr="009E6D49" w:rsidRDefault="00D61436" w:rsidP="00190F11">
      <w:pPr>
        <w:widowControl/>
        <w:suppressAutoHyphens w:val="0"/>
        <w:ind w:right="34"/>
        <w:rPr>
          <w:rFonts w:ascii="Times New Roman" w:eastAsia="Times New Roman" w:hAnsi="Times New Roman" w:cs="Times New Roman"/>
          <w:sz w:val="22"/>
          <w:szCs w:val="22"/>
          <w:lang w:val="en-US" w:eastAsia="en-US" w:bidi="ar-SA"/>
        </w:rPr>
      </w:pPr>
    </w:p>
    <w:p w14:paraId="23D8158C" w14:textId="5F5845F7" w:rsidR="00190F11" w:rsidRPr="00252156" w:rsidRDefault="00190F11"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en-US" w:eastAsia="en-US" w:bidi="ar-SA"/>
        </w:rPr>
        <w:t>Spash, C. L. (2012). Green economy, red herring.</w:t>
      </w:r>
      <w:r w:rsidR="0065633B" w:rsidRPr="009E6D49">
        <w:rPr>
          <w:rFonts w:ascii="Times New Roman" w:eastAsia="Times New Roman" w:hAnsi="Times New Roman" w:cs="Times New Roman"/>
          <w:sz w:val="22"/>
          <w:szCs w:val="22"/>
          <w:lang w:val="en-US" w:eastAsia="en-US" w:bidi="ar-SA"/>
        </w:rPr>
        <w:t xml:space="preserve"> </w:t>
      </w:r>
      <w:r w:rsidR="0065633B" w:rsidRPr="00252156">
        <w:rPr>
          <w:rFonts w:ascii="Times New Roman" w:eastAsia="Times New Roman" w:hAnsi="Times New Roman" w:cs="Times New Roman"/>
          <w:sz w:val="22"/>
          <w:szCs w:val="22"/>
          <w:lang w:val="de-DE" w:eastAsia="en-US" w:bidi="ar-SA"/>
        </w:rPr>
        <w:t>Environ Value</w:t>
      </w:r>
      <w:r w:rsidRPr="00252156">
        <w:rPr>
          <w:rFonts w:ascii="Times New Roman" w:eastAsia="Times New Roman" w:hAnsi="Times New Roman" w:cs="Times New Roman"/>
          <w:sz w:val="22"/>
          <w:szCs w:val="22"/>
          <w:lang w:val="de-DE" w:eastAsia="en-US" w:bidi="ar-SA"/>
        </w:rPr>
        <w:t>, 21(2), 95-99.</w:t>
      </w:r>
    </w:p>
    <w:p w14:paraId="6E285A07" w14:textId="77777777" w:rsidR="002F036C" w:rsidRPr="00252156" w:rsidRDefault="002F036C" w:rsidP="00190F11">
      <w:pPr>
        <w:widowControl/>
        <w:suppressAutoHyphens w:val="0"/>
        <w:ind w:right="34"/>
        <w:rPr>
          <w:rFonts w:ascii="Times New Roman" w:eastAsia="Times New Roman" w:hAnsi="Times New Roman" w:cs="Times New Roman"/>
          <w:sz w:val="22"/>
          <w:szCs w:val="22"/>
          <w:lang w:val="de-DE" w:eastAsia="en-US" w:bidi="ar-SA"/>
        </w:rPr>
      </w:pPr>
    </w:p>
    <w:p w14:paraId="48B7B003" w14:textId="589C85FD" w:rsidR="00C14550" w:rsidRPr="00E83B78" w:rsidRDefault="00C14550"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 xml:space="preserve">Statista (2016). Index zur Entwicklung des Strompreises* für Haushalte in Deutschland in den Jahren 1998 bis 2015 (1998 = Index </w:t>
      </w:r>
      <w:r w:rsidR="00E83B78">
        <w:rPr>
          <w:rFonts w:ascii="Times New Roman" w:eastAsia="Times New Roman" w:hAnsi="Times New Roman" w:cs="Times New Roman"/>
          <w:sz w:val="22"/>
          <w:szCs w:val="22"/>
          <w:lang w:val="de-DE" w:eastAsia="en-US" w:bidi="ar-SA"/>
        </w:rPr>
        <w:t xml:space="preserve">100). </w:t>
      </w:r>
      <w:r w:rsidR="003B4E98" w:rsidRPr="00E83B78">
        <w:rPr>
          <w:rFonts w:ascii="Times New Roman" w:eastAsia="Times New Roman" w:hAnsi="Times New Roman" w:cs="Times New Roman"/>
          <w:sz w:val="22"/>
          <w:szCs w:val="22"/>
          <w:lang w:val="de-DE" w:eastAsia="en-US" w:bidi="ar-SA"/>
        </w:rPr>
        <w:t>http://de.statista.com/statistik/daten/studie/234370/umfrage/entwicklung-der-haushaltsstrompreise-in-deutschland/</w:t>
      </w:r>
      <w:r w:rsidR="00E83B78" w:rsidRPr="00E83B78">
        <w:rPr>
          <w:rFonts w:ascii="Times New Roman" w:eastAsia="Times New Roman" w:hAnsi="Times New Roman" w:cs="Times New Roman"/>
          <w:sz w:val="22"/>
          <w:szCs w:val="22"/>
          <w:lang w:val="de-DE" w:eastAsia="en-US" w:bidi="ar-SA"/>
        </w:rPr>
        <w:t xml:space="preserve"> (Accessed </w:t>
      </w:r>
      <w:r w:rsidR="00E83B78">
        <w:rPr>
          <w:rFonts w:ascii="Times New Roman" w:eastAsia="Times New Roman" w:hAnsi="Times New Roman" w:cs="Times New Roman"/>
          <w:sz w:val="22"/>
          <w:szCs w:val="22"/>
          <w:lang w:val="de-DE" w:eastAsia="en-US" w:bidi="ar-SA"/>
        </w:rPr>
        <w:t>29.01</w:t>
      </w:r>
      <w:r w:rsidR="00E83B78" w:rsidRPr="00E83B78">
        <w:rPr>
          <w:rFonts w:ascii="Times New Roman" w:eastAsia="Times New Roman" w:hAnsi="Times New Roman" w:cs="Times New Roman"/>
          <w:sz w:val="22"/>
          <w:szCs w:val="22"/>
          <w:lang w:val="de-DE" w:eastAsia="en-US" w:bidi="ar-SA"/>
        </w:rPr>
        <w:t>.16)</w:t>
      </w:r>
    </w:p>
    <w:p w14:paraId="49E84E76" w14:textId="77777777" w:rsidR="00C14550" w:rsidRPr="00E83B78" w:rsidRDefault="00C14550" w:rsidP="00190F11">
      <w:pPr>
        <w:widowControl/>
        <w:suppressAutoHyphens w:val="0"/>
        <w:ind w:right="34"/>
        <w:rPr>
          <w:rFonts w:ascii="Times New Roman" w:eastAsia="Times New Roman" w:hAnsi="Times New Roman" w:cs="Times New Roman"/>
          <w:sz w:val="22"/>
          <w:szCs w:val="22"/>
          <w:lang w:val="de-DE" w:eastAsia="en-US" w:bidi="ar-SA"/>
        </w:rPr>
      </w:pPr>
    </w:p>
    <w:p w14:paraId="1128E045" w14:textId="200A56A2" w:rsidR="0023147A" w:rsidRPr="00AA3334" w:rsidRDefault="0023147A" w:rsidP="00190F11">
      <w:pPr>
        <w:widowControl/>
        <w:suppressAutoHyphens w:val="0"/>
        <w:ind w:right="34"/>
        <w:rPr>
          <w:rFonts w:ascii="Times New Roman" w:eastAsia="Times New Roman" w:hAnsi="Times New Roman" w:cs="Times New Roman"/>
          <w:sz w:val="22"/>
          <w:szCs w:val="22"/>
          <w:lang w:val="it-IT" w:eastAsia="en-US" w:bidi="ar-SA"/>
        </w:rPr>
      </w:pPr>
      <w:r w:rsidRPr="009E6D49">
        <w:rPr>
          <w:rFonts w:ascii="Times New Roman" w:eastAsia="Times New Roman" w:hAnsi="Times New Roman" w:cs="Times New Roman"/>
          <w:sz w:val="22"/>
          <w:szCs w:val="22"/>
          <w:lang w:val="de-DE" w:eastAsia="en-US" w:bidi="ar-SA"/>
        </w:rPr>
        <w:t xml:space="preserve">Seuring, S., Sarkis, J., Müller, M., &amp; Rao, P. (2008). </w:t>
      </w:r>
      <w:r w:rsidRPr="009E6D49">
        <w:rPr>
          <w:rFonts w:ascii="Times New Roman" w:eastAsia="Times New Roman" w:hAnsi="Times New Roman" w:cs="Times New Roman"/>
          <w:sz w:val="22"/>
          <w:szCs w:val="22"/>
          <w:lang w:val="en-US" w:eastAsia="en-US" w:bidi="ar-SA"/>
        </w:rPr>
        <w:t xml:space="preserve">Sustainability and supply chain management–an introduction to the special issue. </w:t>
      </w:r>
      <w:r w:rsidRPr="00AA3334">
        <w:rPr>
          <w:rFonts w:ascii="Times New Roman" w:eastAsia="Times New Roman" w:hAnsi="Times New Roman" w:cs="Times New Roman"/>
          <w:sz w:val="22"/>
          <w:szCs w:val="22"/>
          <w:lang w:val="it-IT" w:eastAsia="en-US" w:bidi="ar-SA"/>
        </w:rPr>
        <w:t>J</w:t>
      </w:r>
      <w:r w:rsidR="0065633B" w:rsidRPr="00AA3334">
        <w:rPr>
          <w:rFonts w:ascii="Times New Roman" w:eastAsia="Times New Roman" w:hAnsi="Times New Roman" w:cs="Times New Roman"/>
          <w:sz w:val="22"/>
          <w:szCs w:val="22"/>
          <w:lang w:val="it-IT" w:eastAsia="en-US" w:bidi="ar-SA"/>
        </w:rPr>
        <w:t>. Clean. P</w:t>
      </w:r>
      <w:r w:rsidRPr="00AA3334">
        <w:rPr>
          <w:rFonts w:ascii="Times New Roman" w:eastAsia="Times New Roman" w:hAnsi="Times New Roman" w:cs="Times New Roman"/>
          <w:sz w:val="22"/>
          <w:szCs w:val="22"/>
          <w:lang w:val="it-IT" w:eastAsia="en-US" w:bidi="ar-SA"/>
        </w:rPr>
        <w:t>rod</w:t>
      </w:r>
      <w:r w:rsidR="0065633B" w:rsidRPr="00AA3334">
        <w:rPr>
          <w:rFonts w:ascii="Times New Roman" w:eastAsia="Times New Roman" w:hAnsi="Times New Roman" w:cs="Times New Roman"/>
          <w:sz w:val="22"/>
          <w:szCs w:val="22"/>
          <w:lang w:val="it-IT" w:eastAsia="en-US" w:bidi="ar-SA"/>
        </w:rPr>
        <w:t>.</w:t>
      </w:r>
      <w:r w:rsidRPr="00AA3334">
        <w:rPr>
          <w:rFonts w:ascii="Times New Roman" w:eastAsia="Times New Roman" w:hAnsi="Times New Roman" w:cs="Times New Roman"/>
          <w:sz w:val="22"/>
          <w:szCs w:val="22"/>
          <w:lang w:val="it-IT" w:eastAsia="en-US" w:bidi="ar-SA"/>
        </w:rPr>
        <w:t>, 16(15), 1545-1551.</w:t>
      </w:r>
    </w:p>
    <w:p w14:paraId="7BC1FB60" w14:textId="77777777" w:rsidR="007C5D28" w:rsidRPr="00AA3334" w:rsidRDefault="007C5D28" w:rsidP="00190F11">
      <w:pPr>
        <w:widowControl/>
        <w:suppressAutoHyphens w:val="0"/>
        <w:ind w:right="34"/>
        <w:rPr>
          <w:rFonts w:ascii="Times New Roman" w:eastAsia="Times New Roman" w:hAnsi="Times New Roman" w:cs="Times New Roman"/>
          <w:sz w:val="22"/>
          <w:szCs w:val="22"/>
          <w:lang w:val="it-IT" w:eastAsia="en-US" w:bidi="ar-SA"/>
        </w:rPr>
      </w:pPr>
    </w:p>
    <w:p w14:paraId="5BD596F2" w14:textId="5D325266" w:rsidR="007C5D28" w:rsidRPr="009E6D49" w:rsidRDefault="007C5D28" w:rsidP="00190F11">
      <w:pPr>
        <w:widowControl/>
        <w:suppressAutoHyphens w:val="0"/>
        <w:ind w:right="34"/>
        <w:rPr>
          <w:rFonts w:ascii="Times New Roman" w:eastAsia="Times New Roman" w:hAnsi="Times New Roman" w:cs="Times New Roman"/>
          <w:sz w:val="22"/>
          <w:szCs w:val="22"/>
          <w:lang w:val="en-US" w:eastAsia="en-US" w:bidi="ar-SA"/>
        </w:rPr>
      </w:pPr>
      <w:r w:rsidRPr="00AA3334">
        <w:rPr>
          <w:rFonts w:ascii="Times New Roman" w:eastAsia="Times New Roman" w:hAnsi="Times New Roman" w:cs="Times New Roman"/>
          <w:sz w:val="22"/>
          <w:szCs w:val="22"/>
          <w:lang w:val="it-IT" w:eastAsia="en-US" w:bidi="ar-SA"/>
        </w:rPr>
        <w:t xml:space="preserve">Tamanini, J., Bassi, A., Hoffman, C., &amp; Valeciano, J. (2014). </w:t>
      </w:r>
      <w:r w:rsidRPr="009E6D49">
        <w:rPr>
          <w:rFonts w:ascii="Times New Roman" w:eastAsia="Times New Roman" w:hAnsi="Times New Roman" w:cs="Times New Roman"/>
          <w:sz w:val="22"/>
          <w:szCs w:val="22"/>
          <w:lang w:val="en-US" w:eastAsia="en-US" w:bidi="ar-SA"/>
        </w:rPr>
        <w:t>The Global Green Economy Index GGEI 2014. Measuring National Performance in the Green Economy 4th Edition–October.</w:t>
      </w:r>
    </w:p>
    <w:p w14:paraId="26D8472F" w14:textId="77777777" w:rsidR="00FB199A" w:rsidRPr="009E6D49" w:rsidRDefault="00FB199A" w:rsidP="00190F11">
      <w:pPr>
        <w:widowControl/>
        <w:suppressAutoHyphens w:val="0"/>
        <w:ind w:right="34"/>
        <w:rPr>
          <w:rFonts w:ascii="Times New Roman" w:eastAsia="Times New Roman" w:hAnsi="Times New Roman" w:cs="Times New Roman"/>
          <w:sz w:val="22"/>
          <w:szCs w:val="22"/>
          <w:lang w:val="en-US" w:eastAsia="en-US" w:bidi="ar-SA"/>
        </w:rPr>
      </w:pPr>
    </w:p>
    <w:p w14:paraId="12068E48" w14:textId="51FD5E06" w:rsidR="007D62FF" w:rsidRPr="009E6D49" w:rsidRDefault="000E5B55" w:rsidP="00190F11">
      <w:pPr>
        <w:widowControl/>
        <w:suppressAutoHyphens w:val="0"/>
        <w:ind w:right="34"/>
        <w:rPr>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t>Umweltbundesamt (2016). Treibhausgas-Emissionen in Deutschland, h</w:t>
      </w:r>
      <w:r w:rsidR="007D62FF" w:rsidRPr="009E6D49">
        <w:rPr>
          <w:rFonts w:ascii="Times New Roman" w:eastAsia="Times New Roman" w:hAnsi="Times New Roman" w:cs="Times New Roman"/>
          <w:sz w:val="22"/>
          <w:szCs w:val="22"/>
          <w:lang w:val="de-DE" w:eastAsia="en-US" w:bidi="ar-SA"/>
        </w:rPr>
        <w:t>ttp://www.umweltbundesamt.de/daten/klimawandel/treibhausgas-emissionen-in-deutschland</w:t>
      </w:r>
      <w:r w:rsidR="00E83B78">
        <w:rPr>
          <w:rFonts w:ascii="Times New Roman" w:eastAsia="Times New Roman" w:hAnsi="Times New Roman" w:cs="Times New Roman"/>
          <w:sz w:val="22"/>
          <w:szCs w:val="22"/>
          <w:lang w:val="de-DE" w:eastAsia="en-US" w:bidi="ar-SA"/>
        </w:rPr>
        <w:t xml:space="preserve"> </w:t>
      </w:r>
      <w:r w:rsidR="00E83B78" w:rsidRPr="00E83B78">
        <w:rPr>
          <w:rFonts w:ascii="Times New Roman" w:eastAsia="Times New Roman" w:hAnsi="Times New Roman" w:cs="Times New Roman"/>
          <w:sz w:val="22"/>
          <w:szCs w:val="22"/>
          <w:lang w:val="de-DE" w:eastAsia="en-US" w:bidi="ar-SA"/>
        </w:rPr>
        <w:t>(Accessed 29.01.16)</w:t>
      </w:r>
    </w:p>
    <w:p w14:paraId="5138DB0A" w14:textId="77777777" w:rsidR="00190F11" w:rsidRPr="009E6D49" w:rsidRDefault="00190F11" w:rsidP="005803DF">
      <w:pPr>
        <w:widowControl/>
        <w:suppressAutoHyphens w:val="0"/>
        <w:ind w:right="34"/>
        <w:rPr>
          <w:rFonts w:ascii="Times New Roman" w:eastAsia="Times New Roman" w:hAnsi="Times New Roman" w:cs="Times New Roman"/>
          <w:sz w:val="22"/>
          <w:szCs w:val="22"/>
          <w:lang w:val="de-DE" w:eastAsia="en-US" w:bidi="ar-SA"/>
        </w:rPr>
      </w:pPr>
    </w:p>
    <w:p w14:paraId="0D37DD76" w14:textId="7658BF10" w:rsidR="00190F11" w:rsidRPr="009E6D49" w:rsidRDefault="005803DF" w:rsidP="005803DF">
      <w:pPr>
        <w:widowControl/>
        <w:suppressAutoHyphens w:val="0"/>
        <w:ind w:right="34"/>
        <w:rPr>
          <w:rStyle w:val="Hyperlink"/>
          <w:rFonts w:ascii="Times New Roman" w:eastAsia="Times New Roman" w:hAnsi="Times New Roman" w:cs="Times New Roman"/>
          <w:sz w:val="22"/>
          <w:szCs w:val="22"/>
          <w:lang w:val="de-DE" w:eastAsia="en-US" w:bidi="ar-SA"/>
        </w:rPr>
      </w:pPr>
      <w:r w:rsidRPr="009E6D49">
        <w:rPr>
          <w:rFonts w:ascii="Times New Roman" w:eastAsia="Times New Roman" w:hAnsi="Times New Roman" w:cs="Times New Roman"/>
          <w:sz w:val="22"/>
          <w:szCs w:val="22"/>
          <w:lang w:val="de-DE" w:eastAsia="en-US" w:bidi="ar-SA"/>
        </w:rPr>
        <w:lastRenderedPageBreak/>
        <w:t>Umweltbundesamt (2015). R</w:t>
      </w:r>
      <w:r w:rsidR="00E83B78">
        <w:rPr>
          <w:rFonts w:ascii="Times New Roman" w:eastAsia="Times New Roman" w:hAnsi="Times New Roman" w:cs="Times New Roman"/>
          <w:sz w:val="22"/>
          <w:szCs w:val="22"/>
          <w:lang w:val="de-DE" w:eastAsia="en-US" w:bidi="ar-SA"/>
        </w:rPr>
        <w:t>essourcennutzung in Deutschland.</w:t>
      </w:r>
      <w:r w:rsidRPr="009E6D49">
        <w:rPr>
          <w:rFonts w:ascii="Times New Roman" w:eastAsia="Times New Roman" w:hAnsi="Times New Roman" w:cs="Times New Roman"/>
          <w:sz w:val="22"/>
          <w:szCs w:val="22"/>
          <w:lang w:val="de-DE" w:eastAsia="en-US" w:bidi="ar-SA"/>
        </w:rPr>
        <w:t xml:space="preserve"> </w:t>
      </w:r>
      <w:r w:rsidR="00E83B78" w:rsidRPr="00E83B78">
        <w:rPr>
          <w:rFonts w:ascii="Times New Roman" w:eastAsia="Times New Roman" w:hAnsi="Times New Roman" w:cs="Times New Roman"/>
          <w:sz w:val="22"/>
          <w:szCs w:val="22"/>
          <w:lang w:val="de-DE" w:eastAsia="en-US" w:bidi="ar-SA"/>
        </w:rPr>
        <w:t>http://www.umweltbundesamt.de/themen/abfall-ressourcen/ressourcenschonung-in-produktion-konsum/ressourcennutzung-in-deutschland</w:t>
      </w:r>
      <w:r w:rsidR="00E83B78">
        <w:rPr>
          <w:rFonts w:ascii="Times New Roman" w:eastAsia="Times New Roman" w:hAnsi="Times New Roman" w:cs="Times New Roman"/>
          <w:sz w:val="22"/>
          <w:szCs w:val="22"/>
          <w:lang w:val="de-DE" w:eastAsia="en-US" w:bidi="ar-SA"/>
        </w:rPr>
        <w:t xml:space="preserve"> </w:t>
      </w:r>
      <w:r w:rsidR="00E83B78" w:rsidRPr="00E83B78">
        <w:rPr>
          <w:rFonts w:ascii="Times New Roman" w:eastAsia="Times New Roman" w:hAnsi="Times New Roman" w:cs="Times New Roman"/>
          <w:sz w:val="22"/>
          <w:szCs w:val="22"/>
          <w:lang w:val="de-DE" w:eastAsia="en-US" w:bidi="ar-SA"/>
        </w:rPr>
        <w:t>(Accessed 29.01.16)</w:t>
      </w:r>
    </w:p>
    <w:p w14:paraId="6E8FF309" w14:textId="77777777" w:rsidR="007C5D28" w:rsidRPr="009E6D49" w:rsidRDefault="007C5D28" w:rsidP="005803DF">
      <w:pPr>
        <w:widowControl/>
        <w:suppressAutoHyphens w:val="0"/>
        <w:ind w:right="34"/>
        <w:rPr>
          <w:rStyle w:val="Hyperlink"/>
          <w:rFonts w:ascii="Times New Roman" w:eastAsia="Times New Roman" w:hAnsi="Times New Roman" w:cs="Times New Roman"/>
          <w:sz w:val="22"/>
          <w:szCs w:val="22"/>
          <w:lang w:val="de-DE" w:eastAsia="en-US" w:bidi="ar-SA"/>
        </w:rPr>
      </w:pPr>
    </w:p>
    <w:p w14:paraId="236B9443" w14:textId="50289486" w:rsidR="007C5D28" w:rsidRDefault="007C5D28" w:rsidP="007C5D28">
      <w:pPr>
        <w:widowControl/>
        <w:suppressAutoHyphens w:val="0"/>
        <w:ind w:right="34"/>
        <w:rPr>
          <w:rFonts w:ascii="Times New Roman" w:hAnsi="Times New Roman" w:cs="Times New Roman"/>
          <w:sz w:val="22"/>
          <w:szCs w:val="22"/>
          <w:lang w:val="en-US" w:eastAsia="en-US" w:bidi="ar-SA"/>
        </w:rPr>
      </w:pPr>
      <w:r w:rsidRPr="009E6D49">
        <w:rPr>
          <w:rFonts w:ascii="Times New Roman" w:hAnsi="Times New Roman" w:cs="Times New Roman"/>
          <w:sz w:val="22"/>
          <w:szCs w:val="22"/>
          <w:lang w:val="en-US" w:eastAsia="en-US" w:bidi="ar-SA"/>
        </w:rPr>
        <w:t>UNEP, 2011, Towards a Green Economy: Pathways to Sustainable Devel</w:t>
      </w:r>
      <w:r w:rsidR="00554697">
        <w:rPr>
          <w:rFonts w:ascii="Times New Roman" w:hAnsi="Times New Roman" w:cs="Times New Roman"/>
          <w:sz w:val="22"/>
          <w:szCs w:val="22"/>
          <w:lang w:val="en-US" w:eastAsia="en-US" w:bidi="ar-SA"/>
        </w:rPr>
        <w:t>opment and Poverty Eradication.</w:t>
      </w:r>
      <w:r w:rsidR="0038335C" w:rsidRPr="009E6D49">
        <w:rPr>
          <w:rFonts w:ascii="Times New Roman" w:hAnsi="Times New Roman" w:cs="Times New Roman"/>
          <w:sz w:val="22"/>
          <w:szCs w:val="22"/>
          <w:lang w:val="en-US"/>
        </w:rPr>
        <w:t xml:space="preserve"> </w:t>
      </w:r>
      <w:r w:rsidRPr="009E6D49">
        <w:rPr>
          <w:rFonts w:ascii="Times New Roman" w:hAnsi="Times New Roman" w:cs="Times New Roman"/>
          <w:sz w:val="22"/>
          <w:szCs w:val="22"/>
          <w:lang w:val="en-US" w:eastAsia="en-US" w:bidi="ar-SA"/>
        </w:rPr>
        <w:t>www.unep.org/greeneconomy</w:t>
      </w:r>
      <w:r w:rsidR="00E83B78">
        <w:rPr>
          <w:rFonts w:ascii="Times New Roman" w:hAnsi="Times New Roman" w:cs="Times New Roman"/>
          <w:sz w:val="22"/>
          <w:szCs w:val="22"/>
          <w:lang w:val="en-US" w:eastAsia="en-US" w:bidi="ar-SA"/>
        </w:rPr>
        <w:t xml:space="preserve"> </w:t>
      </w:r>
      <w:r w:rsidR="00554697">
        <w:rPr>
          <w:rFonts w:ascii="Times New Roman" w:hAnsi="Times New Roman" w:cs="Times New Roman"/>
          <w:sz w:val="22"/>
          <w:szCs w:val="22"/>
          <w:lang w:val="en-US" w:eastAsia="en-US" w:bidi="ar-SA"/>
        </w:rPr>
        <w:t>(Accessed 11.02</w:t>
      </w:r>
      <w:r w:rsidR="00E83B78" w:rsidRPr="00E83B78">
        <w:rPr>
          <w:rFonts w:ascii="Times New Roman" w:hAnsi="Times New Roman" w:cs="Times New Roman"/>
          <w:sz w:val="22"/>
          <w:szCs w:val="22"/>
          <w:lang w:val="en-US" w:eastAsia="en-US" w:bidi="ar-SA"/>
        </w:rPr>
        <w:t>.16)</w:t>
      </w:r>
    </w:p>
    <w:p w14:paraId="2776D9B3" w14:textId="77777777" w:rsidR="00D9412A" w:rsidRDefault="00D9412A" w:rsidP="007C5D28">
      <w:pPr>
        <w:widowControl/>
        <w:suppressAutoHyphens w:val="0"/>
        <w:ind w:right="34"/>
        <w:rPr>
          <w:rFonts w:ascii="Times New Roman" w:hAnsi="Times New Roman" w:cs="Times New Roman"/>
          <w:sz w:val="22"/>
          <w:szCs w:val="22"/>
          <w:lang w:val="en-US" w:eastAsia="en-US" w:bidi="ar-SA"/>
        </w:rPr>
      </w:pPr>
    </w:p>
    <w:p w14:paraId="158A767B" w14:textId="1F6BFC92" w:rsidR="00D9412A" w:rsidRPr="00E83B78" w:rsidRDefault="00D9412A" w:rsidP="007C5D28">
      <w:pPr>
        <w:widowControl/>
        <w:suppressAutoHyphens w:val="0"/>
        <w:ind w:right="34"/>
        <w:rPr>
          <w:rFonts w:ascii="Times New Roman" w:hAnsi="Times New Roman" w:cs="Times New Roman"/>
          <w:sz w:val="22"/>
          <w:szCs w:val="22"/>
          <w:lang w:val="en-US"/>
        </w:rPr>
      </w:pPr>
      <w:r w:rsidRPr="00D9412A">
        <w:rPr>
          <w:rFonts w:ascii="Times New Roman" w:hAnsi="Times New Roman" w:cs="Times New Roman"/>
          <w:sz w:val="22"/>
          <w:szCs w:val="22"/>
          <w:lang w:val="de-DE"/>
        </w:rPr>
        <w:t xml:space="preserve">Vatalis, K. I., &amp; Kaliampakos, D. C. (2006). </w:t>
      </w:r>
      <w:r w:rsidRPr="00D9412A">
        <w:rPr>
          <w:rFonts w:ascii="Times New Roman" w:hAnsi="Times New Roman" w:cs="Times New Roman"/>
          <w:sz w:val="22"/>
          <w:szCs w:val="22"/>
          <w:lang w:val="en-US"/>
        </w:rPr>
        <w:t>An overall index of environmental quality in coal mining areas and energy facilities. Environmental management, 38(6), 1031-1045.</w:t>
      </w:r>
    </w:p>
    <w:p w14:paraId="742959D4" w14:textId="77777777" w:rsidR="00994D25" w:rsidRDefault="00994D25" w:rsidP="005803DF">
      <w:pPr>
        <w:widowControl/>
        <w:suppressAutoHyphens w:val="0"/>
        <w:ind w:right="34"/>
        <w:rPr>
          <w:rFonts w:ascii="Times New Roman" w:eastAsia="Times New Roman" w:hAnsi="Times New Roman" w:cs="Times New Roman"/>
          <w:sz w:val="22"/>
          <w:szCs w:val="22"/>
          <w:lang w:val="en-US" w:eastAsia="en-US" w:bidi="ar-SA"/>
        </w:rPr>
      </w:pPr>
    </w:p>
    <w:p w14:paraId="21A6B189" w14:textId="7D81D8A8" w:rsidR="006523D7" w:rsidRDefault="006523D7" w:rsidP="005803DF">
      <w:pPr>
        <w:widowControl/>
        <w:suppressAutoHyphens w:val="0"/>
        <w:ind w:right="34"/>
        <w:rPr>
          <w:rFonts w:ascii="Times New Roman" w:eastAsia="Times New Roman" w:hAnsi="Times New Roman" w:cs="Times New Roman"/>
          <w:sz w:val="22"/>
          <w:szCs w:val="22"/>
          <w:lang w:val="en-US" w:eastAsia="en-US" w:bidi="ar-SA"/>
        </w:rPr>
      </w:pPr>
      <w:r w:rsidRPr="006765D2">
        <w:rPr>
          <w:rFonts w:ascii="Times New Roman" w:eastAsia="Times New Roman" w:hAnsi="Times New Roman" w:cs="Times New Roman"/>
          <w:sz w:val="22"/>
          <w:szCs w:val="22"/>
          <w:lang w:val="en-US" w:eastAsia="en-US" w:bidi="ar-SA"/>
        </w:rPr>
        <w:t xml:space="preserve">Villar, M. D. C. R. (2010). </w:t>
      </w:r>
      <w:r w:rsidRPr="006523D7">
        <w:rPr>
          <w:rFonts w:ascii="Times New Roman" w:eastAsia="Times New Roman" w:hAnsi="Times New Roman" w:cs="Times New Roman"/>
          <w:sz w:val="22"/>
          <w:szCs w:val="22"/>
          <w:lang w:val="en-US" w:eastAsia="en-US" w:bidi="ar-SA"/>
        </w:rPr>
        <w:t>The concept of resistance in contemporary Galician culture: towards a poetic ecology. Cosmos and History: The Journal of Natural and Social Philosophy, 6(2), 82-92.</w:t>
      </w:r>
    </w:p>
    <w:p w14:paraId="12F58A59" w14:textId="77777777" w:rsidR="006523D7" w:rsidRPr="009E6D49" w:rsidRDefault="006523D7" w:rsidP="005803DF">
      <w:pPr>
        <w:widowControl/>
        <w:suppressAutoHyphens w:val="0"/>
        <w:ind w:right="34"/>
        <w:rPr>
          <w:rFonts w:ascii="Times New Roman" w:eastAsia="Times New Roman" w:hAnsi="Times New Roman" w:cs="Times New Roman"/>
          <w:sz w:val="22"/>
          <w:szCs w:val="22"/>
          <w:lang w:val="en-US" w:eastAsia="en-US" w:bidi="ar-SA"/>
        </w:rPr>
      </w:pPr>
    </w:p>
    <w:p w14:paraId="0ED203B2" w14:textId="01A21D34" w:rsidR="00D51893" w:rsidRPr="009E6D49" w:rsidRDefault="00D51893" w:rsidP="00D51893">
      <w:pPr>
        <w:widowControl/>
        <w:suppressAutoHyphens w:val="0"/>
        <w:ind w:right="34"/>
        <w:rPr>
          <w:rFonts w:ascii="Times New Roman" w:eastAsia="Times New Roman" w:hAnsi="Times New Roman" w:cs="Times New Roman"/>
          <w:sz w:val="22"/>
          <w:szCs w:val="22"/>
          <w:lang w:val="es-ES" w:eastAsia="en-US" w:bidi="ar-SA"/>
        </w:rPr>
      </w:pPr>
      <w:r w:rsidRPr="009E6D49">
        <w:rPr>
          <w:rFonts w:ascii="Times New Roman" w:eastAsia="Times New Roman" w:hAnsi="Times New Roman" w:cs="Times New Roman"/>
          <w:sz w:val="22"/>
          <w:szCs w:val="22"/>
          <w:lang w:val="en-US" w:eastAsia="en-US" w:bidi="ar-SA"/>
        </w:rPr>
        <w:t>Walz, R., 2011. Employment and structural impacts of material ef</w:t>
      </w:r>
      <w:r w:rsidRPr="009E6D49">
        <w:rPr>
          <w:rFonts w:ascii="Times New Roman" w:eastAsia="Times New Roman" w:hAnsi="Times New Roman" w:cs="Times New Roman"/>
          <w:sz w:val="22"/>
          <w:szCs w:val="22"/>
          <w:lang w:val="es-ES" w:eastAsia="en-US" w:bidi="ar-SA"/>
        </w:rPr>
        <w:t>ﬁ</w:t>
      </w:r>
      <w:r w:rsidRPr="009E6D49">
        <w:rPr>
          <w:rFonts w:ascii="Times New Roman" w:eastAsia="Times New Roman" w:hAnsi="Times New Roman" w:cs="Times New Roman"/>
          <w:sz w:val="22"/>
          <w:szCs w:val="22"/>
          <w:lang w:val="en-US" w:eastAsia="en-US" w:bidi="ar-SA"/>
        </w:rPr>
        <w:t xml:space="preserve">ciency strategies: results from </w:t>
      </w:r>
      <w:r w:rsidRPr="009E6D49">
        <w:rPr>
          <w:rFonts w:ascii="Times New Roman" w:eastAsia="Times New Roman" w:hAnsi="Times New Roman" w:cs="Times New Roman"/>
          <w:sz w:val="22"/>
          <w:szCs w:val="22"/>
          <w:lang w:val="es-ES" w:eastAsia="en-US" w:bidi="ar-SA"/>
        </w:rPr>
        <w:t>ﬁ</w:t>
      </w:r>
      <w:r w:rsidRPr="009E6D49">
        <w:rPr>
          <w:rFonts w:ascii="Times New Roman" w:eastAsia="Times New Roman" w:hAnsi="Times New Roman" w:cs="Times New Roman"/>
          <w:sz w:val="22"/>
          <w:szCs w:val="22"/>
          <w:lang w:val="en-US" w:eastAsia="en-US" w:bidi="ar-SA"/>
        </w:rPr>
        <w:t xml:space="preserve">ve case studies. </w:t>
      </w:r>
      <w:r w:rsidRPr="009E6D49">
        <w:rPr>
          <w:rFonts w:ascii="Times New Roman" w:eastAsia="Times New Roman" w:hAnsi="Times New Roman" w:cs="Times New Roman"/>
          <w:sz w:val="22"/>
          <w:szCs w:val="22"/>
          <w:lang w:val="es-ES" w:eastAsia="en-US" w:bidi="ar-SA"/>
        </w:rPr>
        <w:t>J</w:t>
      </w:r>
      <w:r w:rsidR="00554697">
        <w:rPr>
          <w:rFonts w:ascii="Times New Roman" w:eastAsia="Times New Roman" w:hAnsi="Times New Roman" w:cs="Times New Roman"/>
          <w:sz w:val="22"/>
          <w:szCs w:val="22"/>
          <w:lang w:val="es-ES" w:eastAsia="en-US" w:bidi="ar-SA"/>
        </w:rPr>
        <w:t>. Clean. Prod. 19 (8), 805-815.</w:t>
      </w:r>
    </w:p>
    <w:p w14:paraId="29E47F3C" w14:textId="77777777" w:rsidR="00D51893" w:rsidRPr="009E6D49" w:rsidRDefault="00D51893" w:rsidP="000618EB">
      <w:pPr>
        <w:widowControl/>
        <w:suppressAutoHyphens w:val="0"/>
        <w:ind w:right="34"/>
        <w:rPr>
          <w:rFonts w:ascii="Times New Roman" w:eastAsia="Times New Roman" w:hAnsi="Times New Roman" w:cs="Times New Roman"/>
          <w:sz w:val="22"/>
          <w:szCs w:val="22"/>
          <w:lang w:val="es-ES" w:eastAsia="en-US" w:bidi="ar-SA"/>
        </w:rPr>
      </w:pPr>
    </w:p>
    <w:p w14:paraId="066AC7D4" w14:textId="7D5C1913" w:rsidR="008336C1" w:rsidRPr="0090436C" w:rsidRDefault="008336C1" w:rsidP="008336C1">
      <w:pPr>
        <w:widowControl/>
        <w:suppressAutoHyphens w:val="0"/>
        <w:ind w:right="34"/>
        <w:rPr>
          <w:rFonts w:ascii="Times New Roman" w:eastAsia="Times New Roman" w:hAnsi="Times New Roman" w:cs="Times New Roman"/>
          <w:sz w:val="22"/>
          <w:szCs w:val="22"/>
          <w:lang w:val="es-ES" w:eastAsia="en-US" w:bidi="ar-SA"/>
        </w:rPr>
      </w:pPr>
      <w:r w:rsidRPr="009E6D49">
        <w:rPr>
          <w:rFonts w:ascii="Times New Roman" w:eastAsia="Times New Roman" w:hAnsi="Times New Roman" w:cs="Times New Roman"/>
          <w:sz w:val="22"/>
          <w:szCs w:val="22"/>
          <w:lang w:val="es-ES" w:eastAsia="en-US" w:bidi="ar-SA"/>
        </w:rPr>
        <w:t>Weber, G. (2014). La ecología política de la «Energiewende» (transición energética) en Alemania</w:t>
      </w:r>
      <w:r w:rsidR="006B3475" w:rsidRPr="009E6D49">
        <w:rPr>
          <w:rFonts w:ascii="Times New Roman" w:eastAsia="Times New Roman" w:hAnsi="Times New Roman" w:cs="Times New Roman"/>
          <w:sz w:val="22"/>
          <w:szCs w:val="22"/>
          <w:lang w:val="es-ES" w:eastAsia="en-US" w:bidi="ar-SA"/>
        </w:rPr>
        <w:t xml:space="preserve">. </w:t>
      </w:r>
      <w:r w:rsidR="006B3475" w:rsidRPr="0090436C">
        <w:rPr>
          <w:rFonts w:ascii="Times New Roman" w:eastAsia="Times New Roman" w:hAnsi="Times New Roman" w:cs="Times New Roman"/>
          <w:sz w:val="22"/>
          <w:szCs w:val="22"/>
          <w:lang w:val="es-ES" w:eastAsia="en-US" w:bidi="ar-SA"/>
        </w:rPr>
        <w:t xml:space="preserve">Ecología Politica, 44, 61-68. </w:t>
      </w:r>
    </w:p>
    <w:p w14:paraId="2BBDB026" w14:textId="77777777" w:rsidR="00E138AD" w:rsidRPr="0090436C" w:rsidRDefault="00E138AD" w:rsidP="000618EB">
      <w:pPr>
        <w:widowControl/>
        <w:suppressAutoHyphens w:val="0"/>
        <w:ind w:right="34"/>
        <w:rPr>
          <w:rFonts w:ascii="Times New Roman" w:eastAsia="Times New Roman" w:hAnsi="Times New Roman" w:cs="Times New Roman"/>
          <w:sz w:val="22"/>
          <w:szCs w:val="22"/>
          <w:lang w:val="es-ES" w:eastAsia="en-US" w:bidi="ar-SA"/>
        </w:rPr>
      </w:pPr>
    </w:p>
    <w:p w14:paraId="14C5CA5B" w14:textId="453633FD" w:rsidR="00EB2A86" w:rsidRPr="0090436C" w:rsidRDefault="00EB2A86" w:rsidP="000618EB">
      <w:pPr>
        <w:widowControl/>
        <w:suppressAutoHyphens w:val="0"/>
        <w:ind w:right="34"/>
        <w:rPr>
          <w:rFonts w:ascii="Times New Roman" w:eastAsia="Times New Roman" w:hAnsi="Times New Roman" w:cs="Times New Roman"/>
          <w:sz w:val="22"/>
          <w:szCs w:val="22"/>
          <w:lang w:val="en-US" w:eastAsia="en-US" w:bidi="ar-SA"/>
        </w:rPr>
      </w:pPr>
      <w:r w:rsidRPr="0090436C">
        <w:rPr>
          <w:rFonts w:ascii="Times New Roman" w:eastAsia="Times New Roman" w:hAnsi="Times New Roman" w:cs="Times New Roman"/>
          <w:sz w:val="22"/>
          <w:szCs w:val="22"/>
          <w:lang w:val="es-ES" w:eastAsia="en-US" w:bidi="ar-SA"/>
        </w:rPr>
        <w:t xml:space="preserve">Yong, J. Y., Klemeš, J. J., Varbanov, P. S., &amp; Huisingh, D. (2016). </w:t>
      </w:r>
      <w:r w:rsidRPr="00EB2A86">
        <w:rPr>
          <w:rFonts w:ascii="Times New Roman" w:eastAsia="Times New Roman" w:hAnsi="Times New Roman" w:cs="Times New Roman"/>
          <w:sz w:val="22"/>
          <w:szCs w:val="22"/>
          <w:lang w:val="en-US" w:eastAsia="en-US" w:bidi="ar-SA"/>
        </w:rPr>
        <w:t xml:space="preserve">Cleaner energy for cleaner production: modelling, simulation, optimisation and waste management. </w:t>
      </w:r>
      <w:r w:rsidRPr="0090436C">
        <w:rPr>
          <w:rFonts w:ascii="Times New Roman" w:eastAsia="Times New Roman" w:hAnsi="Times New Roman" w:cs="Times New Roman"/>
          <w:sz w:val="22"/>
          <w:szCs w:val="22"/>
          <w:lang w:val="en-US" w:eastAsia="en-US" w:bidi="ar-SA"/>
        </w:rPr>
        <w:t>Journal of Cleaner Production, 111, 1-16.</w:t>
      </w:r>
    </w:p>
    <w:p w14:paraId="02F0B218" w14:textId="77777777" w:rsidR="00EB2A86" w:rsidRPr="0090436C" w:rsidRDefault="00EB2A86" w:rsidP="000618EB">
      <w:pPr>
        <w:widowControl/>
        <w:suppressAutoHyphens w:val="0"/>
        <w:ind w:right="34"/>
        <w:rPr>
          <w:rFonts w:ascii="Times New Roman" w:eastAsia="Times New Roman" w:hAnsi="Times New Roman" w:cs="Times New Roman"/>
          <w:sz w:val="22"/>
          <w:szCs w:val="22"/>
          <w:lang w:val="en-US" w:eastAsia="en-US" w:bidi="ar-SA"/>
        </w:rPr>
      </w:pPr>
    </w:p>
    <w:p w14:paraId="4D20BAD9" w14:textId="77777777" w:rsidR="005D785C" w:rsidRPr="00252156" w:rsidRDefault="005D785C" w:rsidP="005D785C">
      <w:pPr>
        <w:widowControl/>
        <w:suppressAutoHyphens w:val="0"/>
        <w:ind w:right="34"/>
        <w:jc w:val="both"/>
        <w:rPr>
          <w:rFonts w:ascii="Times New Roman" w:eastAsia="Arial Unicode MS" w:hAnsi="Times New Roman" w:cs="Times New Roman"/>
          <w:kern w:val="1"/>
          <w:sz w:val="22"/>
          <w:szCs w:val="22"/>
          <w:lang w:val="en-US" w:bidi="ar-SA"/>
        </w:rPr>
      </w:pPr>
      <w:r w:rsidRPr="005D785C">
        <w:rPr>
          <w:rFonts w:ascii="Times New Roman" w:eastAsia="Arial Unicode MS" w:hAnsi="Times New Roman" w:cs="Times New Roman"/>
          <w:kern w:val="1"/>
          <w:sz w:val="22"/>
          <w:szCs w:val="22"/>
          <w:lang w:val="en-US" w:bidi="ar-SA"/>
        </w:rPr>
        <w:t xml:space="preserve">Zafrilla, J. E. (2014). The mining industry under the thumb of politicians: the environmental consequences of the Spanish Coal Decree. </w:t>
      </w:r>
      <w:r w:rsidRPr="00252156">
        <w:rPr>
          <w:rFonts w:ascii="Times New Roman" w:eastAsia="Arial Unicode MS" w:hAnsi="Times New Roman" w:cs="Times New Roman"/>
          <w:kern w:val="1"/>
          <w:sz w:val="22"/>
          <w:szCs w:val="22"/>
          <w:lang w:val="en-US" w:bidi="ar-SA"/>
        </w:rPr>
        <w:t>Journal of Cleaner Production, 84, 715-722.</w:t>
      </w:r>
    </w:p>
    <w:p w14:paraId="5FEE1ECE" w14:textId="77777777" w:rsidR="005D785C" w:rsidRDefault="005D785C" w:rsidP="000618EB">
      <w:pPr>
        <w:widowControl/>
        <w:suppressAutoHyphens w:val="0"/>
        <w:ind w:right="34"/>
        <w:rPr>
          <w:rFonts w:ascii="Times New Roman" w:eastAsia="Times New Roman" w:hAnsi="Times New Roman" w:cs="Times New Roman"/>
          <w:sz w:val="22"/>
          <w:szCs w:val="22"/>
          <w:lang w:val="en-US" w:eastAsia="en-US" w:bidi="ar-SA"/>
        </w:rPr>
      </w:pPr>
    </w:p>
    <w:p w14:paraId="2D05478F" w14:textId="71A313EC" w:rsidR="00D51893" w:rsidRDefault="00D51893" w:rsidP="000618EB">
      <w:pPr>
        <w:widowControl/>
        <w:suppressAutoHyphens w:val="0"/>
        <w:ind w:right="34"/>
        <w:rPr>
          <w:rFonts w:ascii="Times New Roman" w:eastAsia="Times New Roman" w:hAnsi="Times New Roman" w:cs="Times New Roman"/>
          <w:sz w:val="22"/>
          <w:szCs w:val="22"/>
          <w:lang w:val="en-US" w:eastAsia="en-US" w:bidi="ar-SA"/>
        </w:rPr>
      </w:pPr>
      <w:r w:rsidRPr="00A369E8">
        <w:rPr>
          <w:rFonts w:ascii="Times New Roman" w:eastAsia="Times New Roman" w:hAnsi="Times New Roman" w:cs="Times New Roman"/>
          <w:sz w:val="22"/>
          <w:szCs w:val="22"/>
          <w:lang w:val="de-DE" w:eastAsia="en-US" w:bidi="ar-SA"/>
        </w:rPr>
        <w:t xml:space="preserve">Zhang, J., Zeng, W., Wang, J., Yang, F., &amp; Jiang, H. (2015). </w:t>
      </w:r>
      <w:r w:rsidRPr="009E6D49">
        <w:rPr>
          <w:rFonts w:ascii="Times New Roman" w:eastAsia="Times New Roman" w:hAnsi="Times New Roman" w:cs="Times New Roman"/>
          <w:sz w:val="22"/>
          <w:szCs w:val="22"/>
          <w:lang w:val="en-US" w:eastAsia="en-US" w:bidi="ar-SA"/>
        </w:rPr>
        <w:t xml:space="preserve">Regional low-carbon economy efficiency in China: analysis based on the Super-SBM model with CO 2 emissions. </w:t>
      </w:r>
      <w:r w:rsidR="0065633B" w:rsidRPr="009E6D49">
        <w:rPr>
          <w:rFonts w:ascii="Times New Roman" w:eastAsia="Times New Roman" w:hAnsi="Times New Roman" w:cs="Times New Roman"/>
          <w:sz w:val="22"/>
          <w:szCs w:val="22"/>
          <w:lang w:val="en-US" w:eastAsia="en-US" w:bidi="ar-SA"/>
        </w:rPr>
        <w:t>J.</w:t>
      </w:r>
      <w:r w:rsidRPr="009E6D49">
        <w:rPr>
          <w:rFonts w:ascii="Times New Roman" w:eastAsia="Times New Roman" w:hAnsi="Times New Roman" w:cs="Times New Roman"/>
          <w:sz w:val="22"/>
          <w:szCs w:val="22"/>
          <w:lang w:val="en-US" w:eastAsia="en-US" w:bidi="ar-SA"/>
        </w:rPr>
        <w:t xml:space="preserve"> Clean</w:t>
      </w:r>
      <w:r w:rsidR="0065633B" w:rsidRPr="009E6D49">
        <w:rPr>
          <w:rFonts w:ascii="Times New Roman" w:eastAsia="Times New Roman" w:hAnsi="Times New Roman" w:cs="Times New Roman"/>
          <w:sz w:val="22"/>
          <w:szCs w:val="22"/>
          <w:lang w:val="en-US" w:eastAsia="en-US" w:bidi="ar-SA"/>
        </w:rPr>
        <w:t>.</w:t>
      </w:r>
      <w:r w:rsidRPr="009E6D49">
        <w:rPr>
          <w:rFonts w:ascii="Times New Roman" w:eastAsia="Times New Roman" w:hAnsi="Times New Roman" w:cs="Times New Roman"/>
          <w:sz w:val="22"/>
          <w:szCs w:val="22"/>
          <w:lang w:val="en-US" w:eastAsia="en-US" w:bidi="ar-SA"/>
        </w:rPr>
        <w:t xml:space="preserve"> Prod</w:t>
      </w:r>
      <w:r w:rsidR="0065633B" w:rsidRPr="009E6D49">
        <w:rPr>
          <w:rFonts w:ascii="Times New Roman" w:eastAsia="Times New Roman" w:hAnsi="Times New Roman" w:cs="Times New Roman"/>
          <w:sz w:val="22"/>
          <w:szCs w:val="22"/>
          <w:lang w:val="en-US" w:eastAsia="en-US" w:bidi="ar-SA"/>
        </w:rPr>
        <w:t>.</w:t>
      </w:r>
    </w:p>
    <w:p w14:paraId="144E2703" w14:textId="77777777" w:rsidR="00D7649C" w:rsidRDefault="00D7649C" w:rsidP="000618EB">
      <w:pPr>
        <w:widowControl/>
        <w:suppressAutoHyphens w:val="0"/>
        <w:ind w:right="34"/>
        <w:rPr>
          <w:rFonts w:ascii="Times New Roman" w:eastAsia="Times New Roman" w:hAnsi="Times New Roman" w:cs="Times New Roman"/>
          <w:sz w:val="22"/>
          <w:szCs w:val="22"/>
          <w:lang w:val="en-US" w:eastAsia="en-US" w:bidi="ar-SA"/>
        </w:rPr>
      </w:pPr>
    </w:p>
    <w:p w14:paraId="153B5C95" w14:textId="77777777" w:rsidR="00D7649C" w:rsidRDefault="00D7649C" w:rsidP="000618EB">
      <w:pPr>
        <w:widowControl/>
        <w:suppressAutoHyphens w:val="0"/>
        <w:ind w:right="34"/>
        <w:rPr>
          <w:rFonts w:ascii="Times New Roman" w:eastAsia="Times New Roman" w:hAnsi="Times New Roman" w:cs="Times New Roman"/>
          <w:sz w:val="22"/>
          <w:szCs w:val="22"/>
          <w:lang w:val="en-US" w:eastAsia="en-US" w:bidi="ar-SA"/>
        </w:rPr>
      </w:pPr>
    </w:p>
    <w:p w14:paraId="2B190870" w14:textId="77777777" w:rsidR="009E6D49" w:rsidRDefault="009E6D49" w:rsidP="000618EB">
      <w:pPr>
        <w:widowControl/>
        <w:suppressAutoHyphens w:val="0"/>
        <w:ind w:right="34"/>
        <w:rPr>
          <w:rFonts w:ascii="Times New Roman" w:eastAsia="Times New Roman" w:hAnsi="Times New Roman" w:cs="Times New Roman"/>
          <w:sz w:val="20"/>
          <w:lang w:val="en-US" w:eastAsia="en-US" w:bidi="ar-SA"/>
        </w:rPr>
      </w:pPr>
    </w:p>
    <w:p w14:paraId="6DE06CBD" w14:textId="24086333" w:rsidR="00A1505C" w:rsidRPr="0065633B" w:rsidRDefault="00A1505C" w:rsidP="000618EB">
      <w:pPr>
        <w:widowControl/>
        <w:suppressAutoHyphens w:val="0"/>
        <w:ind w:right="34"/>
        <w:rPr>
          <w:rFonts w:ascii="Times New Roman" w:eastAsia="Times New Roman" w:hAnsi="Times New Roman" w:cs="Times New Roman"/>
          <w:sz w:val="20"/>
          <w:lang w:val="en-US" w:eastAsia="en-US" w:bidi="ar-SA"/>
        </w:rPr>
      </w:pPr>
      <w:r w:rsidRPr="0065633B">
        <w:rPr>
          <w:rFonts w:ascii="Times New Roman" w:eastAsia="Times New Roman" w:hAnsi="Times New Roman" w:cs="Times New Roman"/>
          <w:sz w:val="20"/>
          <w:lang w:val="en-US" w:eastAsia="en-US" w:bidi="ar-SA"/>
        </w:rPr>
        <w:br w:type="page"/>
      </w:r>
    </w:p>
    <w:p w14:paraId="010D0622" w14:textId="77777777" w:rsidR="00A1505C" w:rsidRDefault="00A1505C" w:rsidP="00A1505C">
      <w:pPr>
        <w:widowControl/>
        <w:suppressAutoHyphens w:val="0"/>
        <w:ind w:right="34"/>
        <w:rPr>
          <w:rFonts w:ascii="Times New Roman" w:eastAsia="Times New Roman" w:hAnsi="Times New Roman" w:cs="Times New Roman"/>
          <w:sz w:val="20"/>
          <w:lang w:val="en-US" w:eastAsia="en-US" w:bidi="ar-SA"/>
        </w:rPr>
      </w:pPr>
      <w:r>
        <w:rPr>
          <w:rFonts w:ascii="Times New Roman" w:eastAsia="Times New Roman" w:hAnsi="Times New Roman" w:cs="Times New Roman"/>
          <w:sz w:val="20"/>
          <w:lang w:val="en-US" w:eastAsia="en-US" w:bidi="ar-SA"/>
        </w:rPr>
        <w:lastRenderedPageBreak/>
        <w:t>Appendix:</w:t>
      </w:r>
    </w:p>
    <w:p w14:paraId="6BB103DE" w14:textId="77777777" w:rsidR="00A1505C" w:rsidRDefault="00A1505C" w:rsidP="00A1505C">
      <w:pPr>
        <w:widowControl/>
        <w:suppressAutoHyphens w:val="0"/>
        <w:ind w:right="34"/>
        <w:rPr>
          <w:rFonts w:ascii="Times New Roman" w:eastAsia="Times New Roman" w:hAnsi="Times New Roman" w:cs="Times New Roman"/>
          <w:sz w:val="20"/>
          <w:lang w:val="en-US" w:eastAsia="en-US" w:bidi="ar-SA"/>
        </w:rPr>
      </w:pPr>
    </w:p>
    <w:tbl>
      <w:tblPr>
        <w:tblStyle w:val="TableGrid"/>
        <w:tblW w:w="9628" w:type="dxa"/>
        <w:tblLayout w:type="fixed"/>
        <w:tblLook w:val="04A0" w:firstRow="1" w:lastRow="0" w:firstColumn="1" w:lastColumn="0" w:noHBand="0" w:noVBand="1"/>
      </w:tblPr>
      <w:tblGrid>
        <w:gridCol w:w="562"/>
        <w:gridCol w:w="1312"/>
        <w:gridCol w:w="987"/>
        <w:gridCol w:w="2118"/>
        <w:gridCol w:w="2469"/>
        <w:gridCol w:w="1763"/>
        <w:gridCol w:w="417"/>
      </w:tblGrid>
      <w:tr w:rsidR="00A1505C" w:rsidRPr="0065633B" w14:paraId="43135AE8" w14:textId="77777777" w:rsidTr="000B6BEB">
        <w:trPr>
          <w:trHeight w:val="315"/>
        </w:trPr>
        <w:tc>
          <w:tcPr>
            <w:tcW w:w="562" w:type="dxa"/>
            <w:hideMark/>
          </w:tcPr>
          <w:p w14:paraId="00EE3A5D"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Pr>
                <w:rFonts w:ascii="Arial" w:eastAsia="Times New Roman" w:hAnsi="Arial" w:cs="Arial"/>
                <w:b/>
                <w:bCs/>
                <w:color w:val="980000"/>
                <w:sz w:val="16"/>
                <w:szCs w:val="16"/>
                <w:lang w:val="en-US" w:eastAsia="en-US" w:bidi="ar-SA"/>
              </w:rPr>
              <w:t>Nr.</w:t>
            </w:r>
          </w:p>
        </w:tc>
        <w:tc>
          <w:tcPr>
            <w:tcW w:w="1312" w:type="dxa"/>
            <w:hideMark/>
          </w:tcPr>
          <w:p w14:paraId="4E41B137"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sidRPr="006A31E5">
              <w:rPr>
                <w:rFonts w:ascii="Arial" w:eastAsia="Times New Roman" w:hAnsi="Arial" w:cs="Arial"/>
                <w:b/>
                <w:bCs/>
                <w:color w:val="980000"/>
                <w:sz w:val="16"/>
                <w:szCs w:val="16"/>
                <w:lang w:val="en-US" w:eastAsia="en-US" w:bidi="ar-SA"/>
              </w:rPr>
              <w:t>Location</w:t>
            </w:r>
          </w:p>
        </w:tc>
        <w:tc>
          <w:tcPr>
            <w:tcW w:w="987" w:type="dxa"/>
            <w:hideMark/>
          </w:tcPr>
          <w:p w14:paraId="493863FF"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sidRPr="006A31E5">
              <w:rPr>
                <w:rFonts w:ascii="Arial" w:eastAsia="Times New Roman" w:hAnsi="Arial" w:cs="Arial"/>
                <w:b/>
                <w:bCs/>
                <w:color w:val="980000"/>
                <w:sz w:val="16"/>
                <w:szCs w:val="16"/>
                <w:lang w:val="en-US" w:eastAsia="en-US" w:bidi="ar-SA"/>
              </w:rPr>
              <w:t xml:space="preserve">Region </w:t>
            </w:r>
          </w:p>
        </w:tc>
        <w:tc>
          <w:tcPr>
            <w:tcW w:w="2118" w:type="dxa"/>
            <w:hideMark/>
          </w:tcPr>
          <w:p w14:paraId="13610ADA"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sidRPr="006A31E5">
              <w:rPr>
                <w:rFonts w:ascii="Arial" w:eastAsia="Times New Roman" w:hAnsi="Arial" w:cs="Arial"/>
                <w:b/>
                <w:bCs/>
                <w:color w:val="980000"/>
                <w:sz w:val="16"/>
                <w:szCs w:val="16"/>
                <w:lang w:val="en-US" w:eastAsia="en-US" w:bidi="ar-SA"/>
              </w:rPr>
              <w:t>Type of conflict</w:t>
            </w:r>
          </w:p>
        </w:tc>
        <w:tc>
          <w:tcPr>
            <w:tcW w:w="2469" w:type="dxa"/>
            <w:hideMark/>
          </w:tcPr>
          <w:p w14:paraId="0CE9FF2D"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sidRPr="006A31E5">
              <w:rPr>
                <w:rFonts w:ascii="Arial" w:eastAsia="Times New Roman" w:hAnsi="Arial" w:cs="Arial"/>
                <w:b/>
                <w:bCs/>
                <w:color w:val="980000"/>
                <w:sz w:val="16"/>
                <w:szCs w:val="16"/>
                <w:lang w:val="en-US" w:eastAsia="en-US" w:bidi="ar-SA"/>
              </w:rPr>
              <w:t>Groups</w:t>
            </w:r>
          </w:p>
        </w:tc>
        <w:tc>
          <w:tcPr>
            <w:tcW w:w="1763" w:type="dxa"/>
            <w:hideMark/>
          </w:tcPr>
          <w:p w14:paraId="07EF1ABF"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Pr>
                <w:rFonts w:ascii="Arial" w:eastAsia="Times New Roman" w:hAnsi="Arial" w:cs="Arial"/>
                <w:b/>
                <w:bCs/>
                <w:color w:val="980000"/>
                <w:sz w:val="16"/>
                <w:szCs w:val="16"/>
                <w:lang w:val="en-US" w:eastAsia="en-US" w:bidi="ar-SA"/>
              </w:rPr>
              <w:t>EJOLT ConflictType</w:t>
            </w:r>
          </w:p>
        </w:tc>
        <w:tc>
          <w:tcPr>
            <w:tcW w:w="417" w:type="dxa"/>
            <w:hideMark/>
          </w:tcPr>
          <w:p w14:paraId="7AE1CA1B" w14:textId="77777777" w:rsidR="00A1505C" w:rsidRPr="006A31E5" w:rsidRDefault="00A1505C" w:rsidP="000B6BEB">
            <w:pPr>
              <w:widowControl/>
              <w:suppressAutoHyphens w:val="0"/>
              <w:rPr>
                <w:rFonts w:ascii="Arial" w:eastAsia="Times New Roman" w:hAnsi="Arial" w:cs="Arial"/>
                <w:b/>
                <w:bCs/>
                <w:color w:val="980000"/>
                <w:sz w:val="16"/>
                <w:szCs w:val="16"/>
                <w:lang w:val="en-US" w:eastAsia="en-US" w:bidi="ar-SA"/>
              </w:rPr>
            </w:pPr>
            <w:r>
              <w:rPr>
                <w:rFonts w:ascii="Arial" w:eastAsia="Times New Roman" w:hAnsi="Arial" w:cs="Arial"/>
                <w:b/>
                <w:bCs/>
                <w:color w:val="980000"/>
                <w:sz w:val="16"/>
                <w:szCs w:val="16"/>
                <w:lang w:val="en-US" w:eastAsia="en-US" w:bidi="ar-SA"/>
              </w:rPr>
              <w:t>X*</w:t>
            </w:r>
          </w:p>
        </w:tc>
      </w:tr>
      <w:tr w:rsidR="00A1505C" w:rsidRPr="006A31E5" w14:paraId="599795F0" w14:textId="77777777" w:rsidTr="000B6BEB">
        <w:trPr>
          <w:trHeight w:val="113"/>
        </w:trPr>
        <w:tc>
          <w:tcPr>
            <w:tcW w:w="562" w:type="dxa"/>
            <w:hideMark/>
          </w:tcPr>
          <w:p w14:paraId="58933BBD"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c>
          <w:tcPr>
            <w:tcW w:w="1312" w:type="dxa"/>
            <w:hideMark/>
          </w:tcPr>
          <w:p w14:paraId="2367AA1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Kyritz-Ruppin</w:t>
            </w:r>
          </w:p>
        </w:tc>
        <w:tc>
          <w:tcPr>
            <w:tcW w:w="987" w:type="dxa"/>
            <w:hideMark/>
          </w:tcPr>
          <w:p w14:paraId="5AF5D5F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B</w:t>
            </w:r>
            <w:r>
              <w:rPr>
                <w:rFonts w:ascii="Arial" w:eastAsia="Times New Roman" w:hAnsi="Arial" w:cs="Arial"/>
                <w:sz w:val="16"/>
                <w:szCs w:val="16"/>
                <w:lang w:val="en-US" w:eastAsia="en-US" w:bidi="ar-SA"/>
              </w:rPr>
              <w:t>randenb.</w:t>
            </w:r>
          </w:p>
        </w:tc>
        <w:tc>
          <w:tcPr>
            <w:tcW w:w="2118" w:type="dxa"/>
            <w:hideMark/>
          </w:tcPr>
          <w:p w14:paraId="241DCD0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Contra bombing range</w:t>
            </w:r>
          </w:p>
        </w:tc>
        <w:tc>
          <w:tcPr>
            <w:tcW w:w="2469" w:type="dxa"/>
            <w:hideMark/>
          </w:tcPr>
          <w:p w14:paraId="26505CA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73FECF2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Biodiv.</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Conservation</w:t>
            </w:r>
            <w:r w:rsidRPr="006A31E5">
              <w:rPr>
                <w:rFonts w:ascii="Arial" w:eastAsia="Times New Roman" w:hAnsi="Arial" w:cs="Arial"/>
                <w:color w:val="000000"/>
                <w:sz w:val="16"/>
                <w:szCs w:val="16"/>
                <w:lang w:val="en-US" w:eastAsia="en-US" w:bidi="ar-SA"/>
              </w:rPr>
              <w:t xml:space="preserve"> </w:t>
            </w:r>
          </w:p>
        </w:tc>
        <w:tc>
          <w:tcPr>
            <w:tcW w:w="417" w:type="dxa"/>
            <w:hideMark/>
          </w:tcPr>
          <w:p w14:paraId="115DE14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0AF82C8E" w14:textId="77777777" w:rsidTr="000B6BEB">
        <w:trPr>
          <w:trHeight w:val="113"/>
        </w:trPr>
        <w:tc>
          <w:tcPr>
            <w:tcW w:w="562" w:type="dxa"/>
            <w:hideMark/>
          </w:tcPr>
          <w:p w14:paraId="276006C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c>
          <w:tcPr>
            <w:tcW w:w="1312" w:type="dxa"/>
            <w:hideMark/>
          </w:tcPr>
          <w:p w14:paraId="29F1046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987" w:type="dxa"/>
            <w:hideMark/>
          </w:tcPr>
          <w:p w14:paraId="1E42531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717A35E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Contra wind energy</w:t>
            </w:r>
          </w:p>
        </w:tc>
        <w:tc>
          <w:tcPr>
            <w:tcW w:w="2469" w:type="dxa"/>
            <w:hideMark/>
          </w:tcPr>
          <w:p w14:paraId="7872C09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p>
        </w:tc>
        <w:tc>
          <w:tcPr>
            <w:tcW w:w="1763" w:type="dxa"/>
            <w:hideMark/>
          </w:tcPr>
          <w:p w14:paraId="65548E9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77EE45C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DDA342E" w14:textId="77777777" w:rsidTr="000B6BEB">
        <w:trPr>
          <w:trHeight w:val="113"/>
        </w:trPr>
        <w:tc>
          <w:tcPr>
            <w:tcW w:w="562" w:type="dxa"/>
            <w:hideMark/>
          </w:tcPr>
          <w:p w14:paraId="6DD1F2B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w:t>
            </w:r>
          </w:p>
        </w:tc>
        <w:tc>
          <w:tcPr>
            <w:tcW w:w="1312" w:type="dxa"/>
            <w:hideMark/>
          </w:tcPr>
          <w:p w14:paraId="2A5939F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Merzen</w:t>
            </w:r>
          </w:p>
        </w:tc>
        <w:tc>
          <w:tcPr>
            <w:tcW w:w="987" w:type="dxa"/>
            <w:hideMark/>
          </w:tcPr>
          <w:p w14:paraId="3C125AC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Saxony</w:t>
            </w:r>
          </w:p>
        </w:tc>
        <w:tc>
          <w:tcPr>
            <w:tcW w:w="2118" w:type="dxa"/>
            <w:hideMark/>
          </w:tcPr>
          <w:p w14:paraId="2731632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Contra wind energy</w:t>
            </w:r>
          </w:p>
        </w:tc>
        <w:tc>
          <w:tcPr>
            <w:tcW w:w="2469" w:type="dxa"/>
            <w:hideMark/>
          </w:tcPr>
          <w:p w14:paraId="2CB5A75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CI’s</w:t>
            </w:r>
          </w:p>
        </w:tc>
        <w:tc>
          <w:tcPr>
            <w:tcW w:w="1763" w:type="dxa"/>
            <w:hideMark/>
          </w:tcPr>
          <w:p w14:paraId="4FE2463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36AD9FD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957338D" w14:textId="77777777" w:rsidTr="000B6BEB">
        <w:trPr>
          <w:trHeight w:val="113"/>
        </w:trPr>
        <w:tc>
          <w:tcPr>
            <w:tcW w:w="562" w:type="dxa"/>
            <w:hideMark/>
          </w:tcPr>
          <w:p w14:paraId="7710953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c>
          <w:tcPr>
            <w:tcW w:w="1312" w:type="dxa"/>
            <w:hideMark/>
          </w:tcPr>
          <w:p w14:paraId="523923E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Bayreuth/</w:t>
            </w:r>
          </w:p>
        </w:tc>
        <w:tc>
          <w:tcPr>
            <w:tcW w:w="987" w:type="dxa"/>
            <w:hideMark/>
          </w:tcPr>
          <w:p w14:paraId="7523A60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73A5CC4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Mega</w:t>
            </w:r>
            <w:r w:rsidRPr="006A31E5">
              <w:rPr>
                <w:rFonts w:ascii="Arial" w:eastAsia="Times New Roman" w:hAnsi="Arial" w:cs="Arial"/>
                <w:color w:val="000000"/>
                <w:sz w:val="16"/>
                <w:szCs w:val="16"/>
                <w:lang w:val="en-US" w:eastAsia="en-US" w:bidi="ar-SA"/>
              </w:rPr>
              <w:t xml:space="preserve"> Electricity Grid</w:t>
            </w:r>
          </w:p>
        </w:tc>
        <w:tc>
          <w:tcPr>
            <w:tcW w:w="2469" w:type="dxa"/>
            <w:hideMark/>
          </w:tcPr>
          <w:p w14:paraId="3A99FF2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Local </w:t>
            </w:r>
            <w:r>
              <w:rPr>
                <w:rFonts w:ascii="Arial" w:eastAsia="Times New Roman" w:hAnsi="Arial" w:cs="Arial"/>
                <w:color w:val="000000"/>
                <w:sz w:val="16"/>
                <w:szCs w:val="16"/>
                <w:lang w:val="en-US" w:eastAsia="en-US" w:bidi="ar-SA"/>
              </w:rPr>
              <w:t>CI</w:t>
            </w:r>
          </w:p>
        </w:tc>
        <w:tc>
          <w:tcPr>
            <w:tcW w:w="1763" w:type="dxa"/>
            <w:hideMark/>
          </w:tcPr>
          <w:p w14:paraId="40DD784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0B5BBC6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7E615CF" w14:textId="77777777" w:rsidTr="000B6BEB">
        <w:trPr>
          <w:trHeight w:val="113"/>
        </w:trPr>
        <w:tc>
          <w:tcPr>
            <w:tcW w:w="562" w:type="dxa"/>
            <w:hideMark/>
          </w:tcPr>
          <w:p w14:paraId="01617F4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c>
          <w:tcPr>
            <w:tcW w:w="1312" w:type="dxa"/>
            <w:hideMark/>
          </w:tcPr>
          <w:p w14:paraId="145D164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Schmalwasser</w:t>
            </w:r>
          </w:p>
        </w:tc>
        <w:tc>
          <w:tcPr>
            <w:tcW w:w="987" w:type="dxa"/>
            <w:hideMark/>
          </w:tcPr>
          <w:p w14:paraId="522C2D7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Thuringia</w:t>
            </w:r>
          </w:p>
        </w:tc>
        <w:tc>
          <w:tcPr>
            <w:tcW w:w="2118" w:type="dxa"/>
            <w:hideMark/>
          </w:tcPr>
          <w:p w14:paraId="03D9B9E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Pumped-storage power</w:t>
            </w:r>
          </w:p>
        </w:tc>
        <w:tc>
          <w:tcPr>
            <w:tcW w:w="2469" w:type="dxa"/>
            <w:hideMark/>
          </w:tcPr>
          <w:p w14:paraId="52BE094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 xml:space="preserve">ocal </w:t>
            </w:r>
            <w:r>
              <w:rPr>
                <w:rFonts w:ascii="Arial" w:eastAsia="Times New Roman" w:hAnsi="Arial" w:cs="Arial"/>
                <w:color w:val="000000"/>
                <w:sz w:val="16"/>
                <w:szCs w:val="16"/>
                <w:lang w:val="en-US" w:eastAsia="en-US" w:bidi="ar-SA"/>
              </w:rPr>
              <w:t>CI</w:t>
            </w:r>
          </w:p>
        </w:tc>
        <w:tc>
          <w:tcPr>
            <w:tcW w:w="1763" w:type="dxa"/>
            <w:hideMark/>
          </w:tcPr>
          <w:p w14:paraId="5F77606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01BB422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39DFFDC5" w14:textId="77777777" w:rsidTr="000B6BEB">
        <w:trPr>
          <w:trHeight w:val="113"/>
        </w:trPr>
        <w:tc>
          <w:tcPr>
            <w:tcW w:w="562" w:type="dxa"/>
            <w:hideMark/>
          </w:tcPr>
          <w:p w14:paraId="20DF63C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6</w:t>
            </w:r>
          </w:p>
        </w:tc>
        <w:tc>
          <w:tcPr>
            <w:tcW w:w="1312" w:type="dxa"/>
            <w:hideMark/>
          </w:tcPr>
          <w:p w14:paraId="3504390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Schweinbach</w:t>
            </w:r>
          </w:p>
        </w:tc>
        <w:tc>
          <w:tcPr>
            <w:tcW w:w="987" w:type="dxa"/>
            <w:hideMark/>
          </w:tcPr>
          <w:p w14:paraId="7E0DA24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Thuringia</w:t>
            </w:r>
          </w:p>
        </w:tc>
        <w:tc>
          <w:tcPr>
            <w:tcW w:w="2118" w:type="dxa"/>
            <w:hideMark/>
          </w:tcPr>
          <w:p w14:paraId="6C16FA8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Pumped-storage power</w:t>
            </w:r>
          </w:p>
        </w:tc>
        <w:tc>
          <w:tcPr>
            <w:tcW w:w="2469" w:type="dxa"/>
            <w:hideMark/>
          </w:tcPr>
          <w:p w14:paraId="4896242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 xml:space="preserve">ocal </w:t>
            </w:r>
            <w:r>
              <w:rPr>
                <w:rFonts w:ascii="Arial" w:eastAsia="Times New Roman" w:hAnsi="Arial" w:cs="Arial"/>
                <w:color w:val="000000"/>
                <w:sz w:val="16"/>
                <w:szCs w:val="16"/>
                <w:lang w:val="en-US" w:eastAsia="en-US" w:bidi="ar-SA"/>
              </w:rPr>
              <w:t>CI</w:t>
            </w:r>
          </w:p>
        </w:tc>
        <w:tc>
          <w:tcPr>
            <w:tcW w:w="1763" w:type="dxa"/>
            <w:hideMark/>
          </w:tcPr>
          <w:p w14:paraId="42F6940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089AE8C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372B868C" w14:textId="77777777" w:rsidTr="000B6BEB">
        <w:trPr>
          <w:trHeight w:val="113"/>
        </w:trPr>
        <w:tc>
          <w:tcPr>
            <w:tcW w:w="562" w:type="dxa"/>
            <w:hideMark/>
          </w:tcPr>
          <w:p w14:paraId="6117373F"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7</w:t>
            </w:r>
          </w:p>
        </w:tc>
        <w:tc>
          <w:tcPr>
            <w:tcW w:w="1312" w:type="dxa"/>
            <w:hideMark/>
          </w:tcPr>
          <w:p w14:paraId="52AF4D1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Atdorf </w:t>
            </w:r>
          </w:p>
        </w:tc>
        <w:tc>
          <w:tcPr>
            <w:tcW w:w="987" w:type="dxa"/>
            <w:hideMark/>
          </w:tcPr>
          <w:p w14:paraId="2A2C759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Baden W..</w:t>
            </w:r>
          </w:p>
        </w:tc>
        <w:tc>
          <w:tcPr>
            <w:tcW w:w="2118" w:type="dxa"/>
            <w:hideMark/>
          </w:tcPr>
          <w:p w14:paraId="06A7273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Pumped-storage power</w:t>
            </w:r>
          </w:p>
        </w:tc>
        <w:tc>
          <w:tcPr>
            <w:tcW w:w="2469" w:type="dxa"/>
            <w:hideMark/>
          </w:tcPr>
          <w:p w14:paraId="55979C1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 xml:space="preserve">ocal </w:t>
            </w:r>
            <w:r>
              <w:rPr>
                <w:rFonts w:ascii="Arial" w:eastAsia="Times New Roman" w:hAnsi="Arial" w:cs="Arial"/>
                <w:color w:val="000000"/>
                <w:sz w:val="16"/>
                <w:szCs w:val="16"/>
                <w:lang w:val="en-US" w:eastAsia="en-US" w:bidi="ar-SA"/>
              </w:rPr>
              <w:t>CI</w:t>
            </w:r>
          </w:p>
        </w:tc>
        <w:tc>
          <w:tcPr>
            <w:tcW w:w="1763" w:type="dxa"/>
            <w:hideMark/>
          </w:tcPr>
          <w:p w14:paraId="344C83B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7665B707"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29C9BB3" w14:textId="77777777" w:rsidTr="000B6BEB">
        <w:trPr>
          <w:trHeight w:val="113"/>
        </w:trPr>
        <w:tc>
          <w:tcPr>
            <w:tcW w:w="562" w:type="dxa"/>
            <w:hideMark/>
          </w:tcPr>
          <w:p w14:paraId="1BD57E35"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w:t>
            </w:r>
          </w:p>
        </w:tc>
        <w:tc>
          <w:tcPr>
            <w:tcW w:w="1312" w:type="dxa"/>
            <w:hideMark/>
          </w:tcPr>
          <w:p w14:paraId="6857667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Bad Tölz</w:t>
            </w:r>
          </w:p>
        </w:tc>
        <w:tc>
          <w:tcPr>
            <w:tcW w:w="987" w:type="dxa"/>
            <w:hideMark/>
          </w:tcPr>
          <w:p w14:paraId="7C0280F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071AD4E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Pumped-storage power</w:t>
            </w:r>
          </w:p>
        </w:tc>
        <w:tc>
          <w:tcPr>
            <w:tcW w:w="2469" w:type="dxa"/>
            <w:hideMark/>
          </w:tcPr>
          <w:p w14:paraId="2B678DB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 xml:space="preserve">ocal </w:t>
            </w:r>
            <w:r>
              <w:rPr>
                <w:rFonts w:ascii="Arial" w:eastAsia="Times New Roman" w:hAnsi="Arial" w:cs="Arial"/>
                <w:color w:val="000000"/>
                <w:sz w:val="16"/>
                <w:szCs w:val="16"/>
                <w:lang w:val="en-US" w:eastAsia="en-US" w:bidi="ar-SA"/>
              </w:rPr>
              <w:t>CI</w:t>
            </w:r>
          </w:p>
        </w:tc>
        <w:tc>
          <w:tcPr>
            <w:tcW w:w="1763" w:type="dxa"/>
            <w:hideMark/>
          </w:tcPr>
          <w:p w14:paraId="3EB3BA5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1000327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1604F62" w14:textId="77777777" w:rsidTr="000B6BEB">
        <w:trPr>
          <w:trHeight w:val="113"/>
        </w:trPr>
        <w:tc>
          <w:tcPr>
            <w:tcW w:w="562" w:type="dxa"/>
            <w:hideMark/>
          </w:tcPr>
          <w:p w14:paraId="7D0E232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w:t>
            </w:r>
          </w:p>
        </w:tc>
        <w:tc>
          <w:tcPr>
            <w:tcW w:w="1312" w:type="dxa"/>
            <w:hideMark/>
          </w:tcPr>
          <w:p w14:paraId="226681A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Wattenmeer</w:t>
            </w:r>
          </w:p>
        </w:tc>
        <w:tc>
          <w:tcPr>
            <w:tcW w:w="987" w:type="dxa"/>
            <w:hideMark/>
          </w:tcPr>
          <w:p w14:paraId="5187D2D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Saxony</w:t>
            </w:r>
          </w:p>
        </w:tc>
        <w:tc>
          <w:tcPr>
            <w:tcW w:w="2118" w:type="dxa"/>
            <w:hideMark/>
          </w:tcPr>
          <w:p w14:paraId="62B00AF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National park, drilling of oil</w:t>
            </w:r>
          </w:p>
        </w:tc>
        <w:tc>
          <w:tcPr>
            <w:tcW w:w="2469" w:type="dxa"/>
            <w:hideMark/>
          </w:tcPr>
          <w:p w14:paraId="16A0D06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BUND, WWF, fishers, </w:t>
            </w:r>
            <w:r w:rsidRPr="006A31E5">
              <w:rPr>
                <w:rFonts w:ascii="Arial" w:eastAsia="Times New Roman" w:hAnsi="Arial" w:cs="Arial"/>
                <w:color w:val="000000"/>
                <w:sz w:val="16"/>
                <w:szCs w:val="16"/>
                <w:lang w:val="en-US" w:eastAsia="en-US" w:bidi="ar-SA"/>
              </w:rPr>
              <w:t>farmers</w:t>
            </w:r>
          </w:p>
        </w:tc>
        <w:tc>
          <w:tcPr>
            <w:tcW w:w="1763" w:type="dxa"/>
            <w:hideMark/>
          </w:tcPr>
          <w:p w14:paraId="3267441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3EAB6C2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FEF88EA" w14:textId="77777777" w:rsidTr="000B6BEB">
        <w:trPr>
          <w:trHeight w:val="113"/>
        </w:trPr>
        <w:tc>
          <w:tcPr>
            <w:tcW w:w="562" w:type="dxa"/>
            <w:hideMark/>
          </w:tcPr>
          <w:p w14:paraId="76D2462E"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w:t>
            </w:r>
          </w:p>
        </w:tc>
        <w:tc>
          <w:tcPr>
            <w:tcW w:w="1312" w:type="dxa"/>
            <w:hideMark/>
          </w:tcPr>
          <w:p w14:paraId="7BDB3BE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 xml:space="preserve">agoon area </w:t>
            </w:r>
          </w:p>
        </w:tc>
        <w:tc>
          <w:tcPr>
            <w:tcW w:w="987" w:type="dxa"/>
            <w:hideMark/>
          </w:tcPr>
          <w:p w14:paraId="2496346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t>
            </w:r>
            <w:r w:rsidRPr="006A31E5">
              <w:rPr>
                <w:rFonts w:ascii="Arial" w:eastAsia="Times New Roman" w:hAnsi="Arial" w:cs="Arial"/>
                <w:color w:val="000000"/>
                <w:sz w:val="16"/>
                <w:szCs w:val="16"/>
                <w:lang w:val="en-US" w:eastAsia="en-US" w:bidi="ar-SA"/>
              </w:rPr>
              <w:t>WP</w:t>
            </w:r>
          </w:p>
        </w:tc>
        <w:tc>
          <w:tcPr>
            <w:tcW w:w="2118" w:type="dxa"/>
            <w:hideMark/>
          </w:tcPr>
          <w:p w14:paraId="31646C3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Waive National Park</w:t>
            </w:r>
          </w:p>
        </w:tc>
        <w:tc>
          <w:tcPr>
            <w:tcW w:w="2469" w:type="dxa"/>
            <w:hideMark/>
          </w:tcPr>
          <w:p w14:paraId="74995BC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BUND, fishers,</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f</w:t>
            </w:r>
            <w:r w:rsidRPr="006A31E5">
              <w:rPr>
                <w:rFonts w:ascii="Arial" w:eastAsia="Times New Roman" w:hAnsi="Arial" w:cs="Arial"/>
                <w:color w:val="000000"/>
                <w:sz w:val="16"/>
                <w:szCs w:val="16"/>
                <w:lang w:val="en-US" w:eastAsia="en-US" w:bidi="ar-SA"/>
              </w:rPr>
              <w:t>orestry</w:t>
            </w:r>
          </w:p>
        </w:tc>
        <w:tc>
          <w:tcPr>
            <w:tcW w:w="1763" w:type="dxa"/>
            <w:hideMark/>
          </w:tcPr>
          <w:p w14:paraId="3A63495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0E01A3A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295C412" w14:textId="77777777" w:rsidTr="000B6BEB">
        <w:trPr>
          <w:trHeight w:val="113"/>
        </w:trPr>
        <w:tc>
          <w:tcPr>
            <w:tcW w:w="562" w:type="dxa"/>
            <w:hideMark/>
          </w:tcPr>
          <w:p w14:paraId="53647E0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w:t>
            </w:r>
          </w:p>
        </w:tc>
        <w:tc>
          <w:tcPr>
            <w:tcW w:w="1312" w:type="dxa"/>
            <w:hideMark/>
          </w:tcPr>
          <w:p w14:paraId="5142D61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w:t>
            </w:r>
            <w:r w:rsidRPr="006A31E5">
              <w:rPr>
                <w:rFonts w:ascii="Arial" w:eastAsia="Times New Roman" w:hAnsi="Arial" w:cs="Arial"/>
                <w:color w:val="000000"/>
                <w:sz w:val="16"/>
                <w:szCs w:val="16"/>
                <w:lang w:val="en-US" w:eastAsia="en-US" w:bidi="ar-SA"/>
              </w:rPr>
              <w:t>Black-Forest</w:t>
            </w:r>
          </w:p>
        </w:tc>
        <w:tc>
          <w:tcPr>
            <w:tcW w:w="987" w:type="dxa"/>
            <w:hideMark/>
          </w:tcPr>
          <w:p w14:paraId="0C1BEF2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Baden-W</w:t>
            </w:r>
          </w:p>
        </w:tc>
        <w:tc>
          <w:tcPr>
            <w:tcW w:w="2118" w:type="dxa"/>
            <w:hideMark/>
          </w:tcPr>
          <w:p w14:paraId="26B2408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D</w:t>
            </w:r>
            <w:r>
              <w:rPr>
                <w:rFonts w:ascii="Arial" w:eastAsia="Times New Roman" w:hAnsi="Arial" w:cs="Arial"/>
                <w:color w:val="000000"/>
                <w:sz w:val="16"/>
                <w:szCs w:val="16"/>
                <w:lang w:val="en-US" w:eastAsia="en-US" w:bidi="ar-SA"/>
              </w:rPr>
              <w:t>esignation</w:t>
            </w:r>
            <w:r w:rsidRPr="006A31E5">
              <w:rPr>
                <w:rFonts w:ascii="Arial" w:eastAsia="Times New Roman" w:hAnsi="Arial" w:cs="Arial"/>
                <w:color w:val="000000"/>
                <w:sz w:val="16"/>
                <w:szCs w:val="16"/>
                <w:lang w:val="en-US" w:eastAsia="en-US" w:bidi="ar-SA"/>
              </w:rPr>
              <w:t xml:space="preserve"> National Park</w:t>
            </w:r>
          </w:p>
        </w:tc>
        <w:tc>
          <w:tcPr>
            <w:tcW w:w="2469" w:type="dxa"/>
            <w:hideMark/>
          </w:tcPr>
          <w:p w14:paraId="1F62259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NABU, BUND, </w:t>
            </w:r>
            <w:r>
              <w:rPr>
                <w:rFonts w:ascii="Arial" w:eastAsia="Times New Roman" w:hAnsi="Arial" w:cs="Arial"/>
                <w:color w:val="000000"/>
                <w:sz w:val="16"/>
                <w:szCs w:val="16"/>
                <w:lang w:val="en-US" w:eastAsia="en-US" w:bidi="ar-SA"/>
              </w:rPr>
              <w:t>GP, CI</w:t>
            </w:r>
          </w:p>
        </w:tc>
        <w:tc>
          <w:tcPr>
            <w:tcW w:w="1763" w:type="dxa"/>
            <w:hideMark/>
          </w:tcPr>
          <w:p w14:paraId="1349656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Biodiv</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Conservation</w:t>
            </w:r>
          </w:p>
        </w:tc>
        <w:tc>
          <w:tcPr>
            <w:tcW w:w="417" w:type="dxa"/>
            <w:hideMark/>
          </w:tcPr>
          <w:p w14:paraId="01C30B5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494FE3C" w14:textId="77777777" w:rsidTr="000B6BEB">
        <w:trPr>
          <w:trHeight w:val="113"/>
        </w:trPr>
        <w:tc>
          <w:tcPr>
            <w:tcW w:w="562" w:type="dxa"/>
            <w:hideMark/>
          </w:tcPr>
          <w:p w14:paraId="368FAF5F"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12</w:t>
            </w:r>
          </w:p>
        </w:tc>
        <w:tc>
          <w:tcPr>
            <w:tcW w:w="1312" w:type="dxa"/>
            <w:hideMark/>
          </w:tcPr>
          <w:p w14:paraId="4147AF4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Bavarian</w:t>
            </w:r>
            <w:r w:rsidRPr="006A31E5">
              <w:rPr>
                <w:rFonts w:ascii="Arial" w:eastAsia="Times New Roman" w:hAnsi="Arial" w:cs="Arial"/>
                <w:color w:val="000000"/>
                <w:sz w:val="16"/>
                <w:szCs w:val="16"/>
                <w:lang w:val="en-US" w:eastAsia="en-US" w:bidi="ar-SA"/>
              </w:rPr>
              <w:t>Forest</w:t>
            </w:r>
          </w:p>
        </w:tc>
        <w:tc>
          <w:tcPr>
            <w:tcW w:w="987" w:type="dxa"/>
            <w:hideMark/>
          </w:tcPr>
          <w:p w14:paraId="761BC92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2300A3E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R</w:t>
            </w:r>
            <w:r w:rsidRPr="006A31E5">
              <w:rPr>
                <w:rFonts w:ascii="Arial" w:eastAsia="Times New Roman" w:hAnsi="Arial" w:cs="Arial"/>
                <w:color w:val="000000"/>
                <w:sz w:val="16"/>
                <w:szCs w:val="16"/>
                <w:lang w:val="en-US" w:eastAsia="en-US" w:bidi="ar-SA"/>
              </w:rPr>
              <w:t>ecolonisation of Lynxes</w:t>
            </w:r>
          </w:p>
        </w:tc>
        <w:tc>
          <w:tcPr>
            <w:tcW w:w="2469" w:type="dxa"/>
            <w:hideMark/>
          </w:tcPr>
          <w:p w14:paraId="6A9C9A6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WWF, ÖJV</w:t>
            </w:r>
          </w:p>
        </w:tc>
        <w:tc>
          <w:tcPr>
            <w:tcW w:w="1763" w:type="dxa"/>
            <w:hideMark/>
          </w:tcPr>
          <w:p w14:paraId="14DB3D5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w:t>
            </w:r>
            <w:r>
              <w:rPr>
                <w:rFonts w:ascii="Arial" w:eastAsia="Times New Roman" w:hAnsi="Arial" w:cs="Arial"/>
                <w:color w:val="000000"/>
                <w:sz w:val="16"/>
                <w:szCs w:val="16"/>
                <w:lang w:val="en-US" w:eastAsia="en-US" w:bidi="ar-SA"/>
              </w:rPr>
              <w:t>div. Conservation</w:t>
            </w:r>
          </w:p>
        </w:tc>
        <w:tc>
          <w:tcPr>
            <w:tcW w:w="417" w:type="dxa"/>
            <w:hideMark/>
          </w:tcPr>
          <w:p w14:paraId="39CC7AE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0070586" w14:textId="77777777" w:rsidTr="000B6BEB">
        <w:trPr>
          <w:trHeight w:val="113"/>
        </w:trPr>
        <w:tc>
          <w:tcPr>
            <w:tcW w:w="562" w:type="dxa"/>
            <w:hideMark/>
          </w:tcPr>
          <w:p w14:paraId="12EA34B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13</w:t>
            </w:r>
          </w:p>
        </w:tc>
        <w:tc>
          <w:tcPr>
            <w:tcW w:w="1312" w:type="dxa"/>
            <w:hideMark/>
          </w:tcPr>
          <w:p w14:paraId="3DF5202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Nandus</w:t>
            </w:r>
          </w:p>
        </w:tc>
        <w:tc>
          <w:tcPr>
            <w:tcW w:w="987" w:type="dxa"/>
            <w:hideMark/>
          </w:tcPr>
          <w:p w14:paraId="7FDE6F0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1357102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Mega Neobita</w:t>
            </w:r>
          </w:p>
        </w:tc>
        <w:tc>
          <w:tcPr>
            <w:tcW w:w="2469" w:type="dxa"/>
            <w:hideMark/>
          </w:tcPr>
          <w:p w14:paraId="0E1283B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Nabu, farmers association</w:t>
            </w:r>
          </w:p>
        </w:tc>
        <w:tc>
          <w:tcPr>
            <w:tcW w:w="1763" w:type="dxa"/>
            <w:hideMark/>
          </w:tcPr>
          <w:p w14:paraId="77534F5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Biodiv. Conservation</w:t>
            </w:r>
          </w:p>
        </w:tc>
        <w:tc>
          <w:tcPr>
            <w:tcW w:w="417" w:type="dxa"/>
            <w:hideMark/>
          </w:tcPr>
          <w:p w14:paraId="5217398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B15D280" w14:textId="77777777" w:rsidTr="000B6BEB">
        <w:trPr>
          <w:trHeight w:val="113"/>
        </w:trPr>
        <w:tc>
          <w:tcPr>
            <w:tcW w:w="562" w:type="dxa"/>
            <w:hideMark/>
          </w:tcPr>
          <w:p w14:paraId="086BCDD5"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14</w:t>
            </w:r>
          </w:p>
        </w:tc>
        <w:tc>
          <w:tcPr>
            <w:tcW w:w="1312" w:type="dxa"/>
            <w:hideMark/>
          </w:tcPr>
          <w:p w14:paraId="2AC42A4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Westerland</w:t>
            </w:r>
          </w:p>
        </w:tc>
        <w:tc>
          <w:tcPr>
            <w:tcW w:w="987" w:type="dxa"/>
            <w:hideMark/>
          </w:tcPr>
          <w:p w14:paraId="42971E6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3A76B7E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Offshore Windpark</w:t>
            </w:r>
          </w:p>
        </w:tc>
        <w:tc>
          <w:tcPr>
            <w:tcW w:w="2469" w:type="dxa"/>
            <w:hideMark/>
          </w:tcPr>
          <w:p w14:paraId="777ADCC1" w14:textId="77777777" w:rsidR="00A1505C" w:rsidRPr="00902CFA" w:rsidRDefault="00A1505C" w:rsidP="000B6BEB">
            <w:pPr>
              <w:widowControl/>
              <w:suppressAutoHyphens w:val="0"/>
              <w:rPr>
                <w:rFonts w:ascii="Arial" w:eastAsia="Times New Roman" w:hAnsi="Arial" w:cs="Arial"/>
                <w:color w:val="000000"/>
                <w:sz w:val="16"/>
                <w:szCs w:val="16"/>
                <w:lang w:val="de-DE" w:eastAsia="en-US" w:bidi="ar-SA"/>
              </w:rPr>
            </w:pPr>
            <w:r w:rsidRPr="00902CFA">
              <w:rPr>
                <w:rFonts w:ascii="Arial" w:eastAsia="Times New Roman" w:hAnsi="Arial" w:cs="Arial"/>
                <w:color w:val="000000"/>
                <w:sz w:val="16"/>
                <w:szCs w:val="16"/>
                <w:lang w:val="de-DE" w:eastAsia="en-US" w:bidi="ar-SA"/>
              </w:rPr>
              <w:t xml:space="preserve">CI </w:t>
            </w:r>
            <w:r>
              <w:rPr>
                <w:rFonts w:ascii="Arial" w:eastAsia="Times New Roman" w:hAnsi="Arial" w:cs="Arial"/>
                <w:color w:val="000000"/>
                <w:sz w:val="16"/>
                <w:szCs w:val="16"/>
                <w:lang w:val="de-DE" w:eastAsia="en-US" w:bidi="ar-SA"/>
              </w:rPr>
              <w:t>H</w:t>
            </w:r>
            <w:r w:rsidRPr="00902CFA">
              <w:rPr>
                <w:rFonts w:ascii="Arial" w:eastAsia="Times New Roman" w:hAnsi="Arial" w:cs="Arial"/>
                <w:color w:val="000000"/>
                <w:sz w:val="16"/>
                <w:szCs w:val="16"/>
                <w:lang w:val="de-DE" w:eastAsia="en-US" w:bidi="ar-SA"/>
              </w:rPr>
              <w:t>eadwind Sylt</w:t>
            </w:r>
          </w:p>
        </w:tc>
        <w:tc>
          <w:tcPr>
            <w:tcW w:w="1763" w:type="dxa"/>
            <w:hideMark/>
          </w:tcPr>
          <w:p w14:paraId="3F73DA4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Bio</w:t>
            </w:r>
            <w:r>
              <w:rPr>
                <w:rFonts w:ascii="Arial" w:eastAsia="Times New Roman" w:hAnsi="Arial" w:cs="Arial"/>
                <w:color w:val="000000"/>
                <w:sz w:val="16"/>
                <w:szCs w:val="16"/>
                <w:lang w:val="en-US" w:eastAsia="en-US" w:bidi="ar-SA"/>
              </w:rPr>
              <w:t>div. Conservation</w:t>
            </w:r>
          </w:p>
        </w:tc>
        <w:tc>
          <w:tcPr>
            <w:tcW w:w="417" w:type="dxa"/>
            <w:hideMark/>
          </w:tcPr>
          <w:p w14:paraId="5A8929C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4FA6BDB2" w14:textId="77777777" w:rsidTr="000B6BEB">
        <w:trPr>
          <w:trHeight w:val="113"/>
        </w:trPr>
        <w:tc>
          <w:tcPr>
            <w:tcW w:w="562" w:type="dxa"/>
            <w:hideMark/>
          </w:tcPr>
          <w:p w14:paraId="6F394C5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15</w:t>
            </w:r>
          </w:p>
        </w:tc>
        <w:tc>
          <w:tcPr>
            <w:tcW w:w="1312" w:type="dxa"/>
            <w:hideMark/>
          </w:tcPr>
          <w:p w14:paraId="0432AFA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Lauchstädt</w:t>
            </w:r>
          </w:p>
        </w:tc>
        <w:tc>
          <w:tcPr>
            <w:tcW w:w="987" w:type="dxa"/>
            <w:hideMark/>
          </w:tcPr>
          <w:p w14:paraId="278856E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Thuringia</w:t>
            </w:r>
          </w:p>
        </w:tc>
        <w:tc>
          <w:tcPr>
            <w:tcW w:w="2118" w:type="dxa"/>
            <w:hideMark/>
          </w:tcPr>
          <w:p w14:paraId="347BBF1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Mega</w:t>
            </w:r>
            <w:r w:rsidRPr="006A31E5">
              <w:rPr>
                <w:rFonts w:ascii="Arial" w:eastAsia="Times New Roman" w:hAnsi="Arial" w:cs="Arial"/>
                <w:color w:val="000000"/>
                <w:sz w:val="16"/>
                <w:szCs w:val="16"/>
                <w:lang w:val="en-US" w:eastAsia="en-US" w:bidi="ar-SA"/>
              </w:rPr>
              <w:t xml:space="preserve"> Electricity Grid</w:t>
            </w:r>
          </w:p>
        </w:tc>
        <w:tc>
          <w:tcPr>
            <w:tcW w:w="2469" w:type="dxa"/>
            <w:hideMark/>
          </w:tcPr>
          <w:p w14:paraId="0A5E3B3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Municipalities, Thuring</w:t>
            </w:r>
            <w:r>
              <w:rPr>
                <w:rFonts w:ascii="Arial" w:eastAsia="Times New Roman" w:hAnsi="Arial" w:cs="Arial"/>
                <w:color w:val="000000"/>
                <w:sz w:val="16"/>
                <w:szCs w:val="16"/>
                <w:lang w:val="en-US" w:eastAsia="en-US" w:bidi="ar-SA"/>
              </w:rPr>
              <w:t>ia, CI’s</w:t>
            </w:r>
          </w:p>
        </w:tc>
        <w:tc>
          <w:tcPr>
            <w:tcW w:w="1763" w:type="dxa"/>
            <w:hideMark/>
          </w:tcPr>
          <w:p w14:paraId="5C122B0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Biodiv. Conservation</w:t>
            </w:r>
          </w:p>
        </w:tc>
        <w:tc>
          <w:tcPr>
            <w:tcW w:w="417" w:type="dxa"/>
            <w:hideMark/>
          </w:tcPr>
          <w:p w14:paraId="4009B66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2D4BBAF" w14:textId="77777777" w:rsidTr="000B6BEB">
        <w:trPr>
          <w:trHeight w:val="113"/>
        </w:trPr>
        <w:tc>
          <w:tcPr>
            <w:tcW w:w="562" w:type="dxa"/>
            <w:hideMark/>
          </w:tcPr>
          <w:p w14:paraId="4AC8255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16</w:t>
            </w:r>
          </w:p>
        </w:tc>
        <w:tc>
          <w:tcPr>
            <w:tcW w:w="1312" w:type="dxa"/>
            <w:hideMark/>
          </w:tcPr>
          <w:p w14:paraId="7B4C4B1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Elbtalaue </w:t>
            </w:r>
          </w:p>
        </w:tc>
        <w:tc>
          <w:tcPr>
            <w:tcW w:w="987" w:type="dxa"/>
            <w:hideMark/>
          </w:tcPr>
          <w:p w14:paraId="38EAD50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w:t>
            </w:r>
            <w:r w:rsidRPr="006A31E5">
              <w:rPr>
                <w:rFonts w:ascii="Arial" w:eastAsia="Times New Roman" w:hAnsi="Arial" w:cs="Arial"/>
                <w:color w:val="000000"/>
                <w:sz w:val="16"/>
                <w:szCs w:val="16"/>
                <w:lang w:val="en-US" w:eastAsia="en-US" w:bidi="ar-SA"/>
              </w:rPr>
              <w:t>Saxony</w:t>
            </w:r>
          </w:p>
        </w:tc>
        <w:tc>
          <w:tcPr>
            <w:tcW w:w="2118" w:type="dxa"/>
            <w:hideMark/>
          </w:tcPr>
          <w:p w14:paraId="23FB559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Declaration National Park</w:t>
            </w:r>
          </w:p>
        </w:tc>
        <w:tc>
          <w:tcPr>
            <w:tcW w:w="2469" w:type="dxa"/>
            <w:hideMark/>
          </w:tcPr>
          <w:p w14:paraId="7C1073B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BUND, Farmers Association</w:t>
            </w:r>
          </w:p>
        </w:tc>
        <w:tc>
          <w:tcPr>
            <w:tcW w:w="1763" w:type="dxa"/>
            <w:hideMark/>
          </w:tcPr>
          <w:p w14:paraId="1E338A0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Biodiv. Conservation</w:t>
            </w:r>
          </w:p>
        </w:tc>
        <w:tc>
          <w:tcPr>
            <w:tcW w:w="417" w:type="dxa"/>
            <w:hideMark/>
          </w:tcPr>
          <w:p w14:paraId="3A43B71E"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BC44143" w14:textId="77777777" w:rsidTr="000B6BEB">
        <w:trPr>
          <w:trHeight w:val="113"/>
        </w:trPr>
        <w:tc>
          <w:tcPr>
            <w:tcW w:w="562" w:type="dxa"/>
            <w:hideMark/>
          </w:tcPr>
          <w:p w14:paraId="463114D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17</w:t>
            </w:r>
          </w:p>
        </w:tc>
        <w:tc>
          <w:tcPr>
            <w:tcW w:w="1312" w:type="dxa"/>
            <w:hideMark/>
          </w:tcPr>
          <w:p w14:paraId="63F98E5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Magdeburg</w:t>
            </w:r>
          </w:p>
        </w:tc>
        <w:tc>
          <w:tcPr>
            <w:tcW w:w="987" w:type="dxa"/>
            <w:hideMark/>
          </w:tcPr>
          <w:p w14:paraId="77D7753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Saxony </w:t>
            </w:r>
            <w:r w:rsidRPr="006A31E5">
              <w:rPr>
                <w:rFonts w:ascii="Arial" w:eastAsia="Times New Roman" w:hAnsi="Arial" w:cs="Arial"/>
                <w:color w:val="000000"/>
                <w:sz w:val="16"/>
                <w:szCs w:val="16"/>
                <w:lang w:val="en-US" w:eastAsia="en-US" w:bidi="ar-SA"/>
              </w:rPr>
              <w:t>A</w:t>
            </w:r>
            <w:r>
              <w:rPr>
                <w:rFonts w:ascii="Arial" w:eastAsia="Times New Roman" w:hAnsi="Arial" w:cs="Arial"/>
                <w:color w:val="000000"/>
                <w:sz w:val="16"/>
                <w:szCs w:val="16"/>
                <w:lang w:val="en-US" w:eastAsia="en-US" w:bidi="ar-SA"/>
              </w:rPr>
              <w:t>.</w:t>
            </w:r>
          </w:p>
        </w:tc>
        <w:tc>
          <w:tcPr>
            <w:tcW w:w="2118" w:type="dxa"/>
            <w:hideMark/>
          </w:tcPr>
          <w:p w14:paraId="1FB8298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Geneti</w:t>
            </w:r>
            <w:r>
              <w:rPr>
                <w:rFonts w:ascii="Arial" w:eastAsia="Times New Roman" w:hAnsi="Arial" w:cs="Arial"/>
                <w:color w:val="000000"/>
                <w:sz w:val="16"/>
                <w:szCs w:val="16"/>
                <w:lang w:val="en-US" w:eastAsia="en-US" w:bidi="ar-SA"/>
              </w:rPr>
              <w:t>cally modified crops</w:t>
            </w:r>
          </w:p>
        </w:tc>
        <w:tc>
          <w:tcPr>
            <w:tcW w:w="2469" w:type="dxa"/>
            <w:hideMark/>
          </w:tcPr>
          <w:p w14:paraId="771EE20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Contra GMO</w:t>
            </w:r>
          </w:p>
        </w:tc>
        <w:tc>
          <w:tcPr>
            <w:tcW w:w="1763" w:type="dxa"/>
            <w:hideMark/>
          </w:tcPr>
          <w:p w14:paraId="76D154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57950A9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31D08B03" w14:textId="77777777" w:rsidTr="000B6BEB">
        <w:trPr>
          <w:trHeight w:val="113"/>
        </w:trPr>
        <w:tc>
          <w:tcPr>
            <w:tcW w:w="562" w:type="dxa"/>
            <w:hideMark/>
          </w:tcPr>
          <w:p w14:paraId="03086B3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18</w:t>
            </w:r>
          </w:p>
        </w:tc>
        <w:tc>
          <w:tcPr>
            <w:tcW w:w="1312" w:type="dxa"/>
            <w:hideMark/>
          </w:tcPr>
          <w:p w14:paraId="7506594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Giessen</w:t>
            </w:r>
          </w:p>
        </w:tc>
        <w:tc>
          <w:tcPr>
            <w:tcW w:w="987" w:type="dxa"/>
            <w:hideMark/>
          </w:tcPr>
          <w:p w14:paraId="0F9BBE0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Hesse</w:t>
            </w:r>
          </w:p>
        </w:tc>
        <w:tc>
          <w:tcPr>
            <w:tcW w:w="2118" w:type="dxa"/>
            <w:hideMark/>
          </w:tcPr>
          <w:p w14:paraId="64D5FD0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Genetically modified crops </w:t>
            </w:r>
          </w:p>
        </w:tc>
        <w:tc>
          <w:tcPr>
            <w:tcW w:w="2469" w:type="dxa"/>
            <w:hideMark/>
          </w:tcPr>
          <w:p w14:paraId="0058609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Gendreck W</w:t>
            </w:r>
            <w:r w:rsidRPr="006A31E5">
              <w:rPr>
                <w:rFonts w:ascii="Arial" w:eastAsia="Times New Roman" w:hAnsi="Arial" w:cs="Arial"/>
                <w:color w:val="000000"/>
                <w:sz w:val="16"/>
                <w:szCs w:val="16"/>
                <w:lang w:val="en-US" w:eastAsia="en-US" w:bidi="ar-SA"/>
              </w:rPr>
              <w:t>eg</w:t>
            </w:r>
            <w:r>
              <w:rPr>
                <w:rFonts w:ascii="Arial" w:eastAsia="Times New Roman" w:hAnsi="Arial" w:cs="Arial"/>
                <w:color w:val="000000"/>
                <w:sz w:val="16"/>
                <w:szCs w:val="16"/>
                <w:lang w:val="en-US" w:eastAsia="en-US" w:bidi="ar-SA"/>
              </w:rPr>
              <w:t>(ContraGMO)</w:t>
            </w:r>
          </w:p>
        </w:tc>
        <w:tc>
          <w:tcPr>
            <w:tcW w:w="1763" w:type="dxa"/>
            <w:hideMark/>
          </w:tcPr>
          <w:p w14:paraId="597D538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37FAF68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167CBF76" w14:textId="77777777" w:rsidTr="000B6BEB">
        <w:trPr>
          <w:trHeight w:val="113"/>
        </w:trPr>
        <w:tc>
          <w:tcPr>
            <w:tcW w:w="562" w:type="dxa"/>
            <w:hideMark/>
          </w:tcPr>
          <w:p w14:paraId="2871B02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19</w:t>
            </w:r>
          </w:p>
        </w:tc>
        <w:tc>
          <w:tcPr>
            <w:tcW w:w="1312" w:type="dxa"/>
            <w:hideMark/>
          </w:tcPr>
          <w:p w14:paraId="2C7ECB1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Groß Lüsewitz</w:t>
            </w:r>
          </w:p>
        </w:tc>
        <w:tc>
          <w:tcPr>
            <w:tcW w:w="987" w:type="dxa"/>
            <w:hideMark/>
          </w:tcPr>
          <w:p w14:paraId="1742EB4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7D49EC0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Genetically mod</w:t>
            </w:r>
            <w:r>
              <w:rPr>
                <w:rFonts w:ascii="Arial" w:eastAsia="Times New Roman" w:hAnsi="Arial" w:cs="Arial"/>
                <w:color w:val="000000"/>
                <w:sz w:val="16"/>
                <w:szCs w:val="16"/>
                <w:lang w:val="en-US" w:eastAsia="en-US" w:bidi="ar-SA"/>
              </w:rPr>
              <w:t>ified crops</w:t>
            </w:r>
          </w:p>
        </w:tc>
        <w:tc>
          <w:tcPr>
            <w:tcW w:w="2469" w:type="dxa"/>
            <w:hideMark/>
          </w:tcPr>
          <w:p w14:paraId="17F0701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Gendreck W</w:t>
            </w:r>
            <w:r w:rsidRPr="006A31E5">
              <w:rPr>
                <w:rFonts w:ascii="Arial" w:eastAsia="Times New Roman" w:hAnsi="Arial" w:cs="Arial"/>
                <w:color w:val="000000"/>
                <w:sz w:val="16"/>
                <w:szCs w:val="16"/>
                <w:lang w:val="en-US" w:eastAsia="en-US" w:bidi="ar-SA"/>
              </w:rPr>
              <w:t>eg</w:t>
            </w:r>
            <w:r>
              <w:rPr>
                <w:rFonts w:ascii="Arial" w:eastAsia="Times New Roman" w:hAnsi="Arial" w:cs="Arial"/>
                <w:color w:val="000000"/>
                <w:sz w:val="16"/>
                <w:szCs w:val="16"/>
                <w:lang w:val="en-US" w:eastAsia="en-US" w:bidi="ar-SA"/>
              </w:rPr>
              <w:t>(ContraGMO)</w:t>
            </w:r>
          </w:p>
        </w:tc>
        <w:tc>
          <w:tcPr>
            <w:tcW w:w="1763" w:type="dxa"/>
            <w:hideMark/>
          </w:tcPr>
          <w:p w14:paraId="7E09920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Biomass and Land </w:t>
            </w:r>
          </w:p>
        </w:tc>
        <w:tc>
          <w:tcPr>
            <w:tcW w:w="417" w:type="dxa"/>
            <w:hideMark/>
          </w:tcPr>
          <w:p w14:paraId="5034D92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2906D7F" w14:textId="77777777" w:rsidTr="000B6BEB">
        <w:trPr>
          <w:trHeight w:val="113"/>
        </w:trPr>
        <w:tc>
          <w:tcPr>
            <w:tcW w:w="562" w:type="dxa"/>
            <w:hideMark/>
          </w:tcPr>
          <w:p w14:paraId="4AC9CE1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20</w:t>
            </w:r>
          </w:p>
        </w:tc>
        <w:tc>
          <w:tcPr>
            <w:tcW w:w="1312" w:type="dxa"/>
            <w:hideMark/>
          </w:tcPr>
          <w:p w14:paraId="3AF4E38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Strausberg</w:t>
            </w:r>
          </w:p>
        </w:tc>
        <w:tc>
          <w:tcPr>
            <w:tcW w:w="987" w:type="dxa"/>
            <w:hideMark/>
          </w:tcPr>
          <w:p w14:paraId="5FC8DC2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37B37E0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Genetically mod</w:t>
            </w:r>
            <w:r>
              <w:rPr>
                <w:rFonts w:ascii="Arial" w:eastAsia="Times New Roman" w:hAnsi="Arial" w:cs="Arial"/>
                <w:color w:val="000000"/>
                <w:sz w:val="16"/>
                <w:szCs w:val="16"/>
                <w:lang w:val="en-US" w:eastAsia="en-US" w:bidi="ar-SA"/>
              </w:rPr>
              <w:t xml:space="preserve">ified crops </w:t>
            </w:r>
          </w:p>
        </w:tc>
        <w:tc>
          <w:tcPr>
            <w:tcW w:w="2469" w:type="dxa"/>
            <w:hideMark/>
          </w:tcPr>
          <w:p w14:paraId="7BF741B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Gendreck Weg(ContraGMO)</w:t>
            </w:r>
          </w:p>
        </w:tc>
        <w:tc>
          <w:tcPr>
            <w:tcW w:w="1763" w:type="dxa"/>
            <w:hideMark/>
          </w:tcPr>
          <w:p w14:paraId="57A0DB8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51129FF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9BAB88B" w14:textId="77777777" w:rsidTr="000B6BEB">
        <w:trPr>
          <w:trHeight w:val="113"/>
        </w:trPr>
        <w:tc>
          <w:tcPr>
            <w:tcW w:w="562" w:type="dxa"/>
            <w:hideMark/>
          </w:tcPr>
          <w:p w14:paraId="09C5910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21</w:t>
            </w:r>
          </w:p>
        </w:tc>
        <w:tc>
          <w:tcPr>
            <w:tcW w:w="1312" w:type="dxa"/>
            <w:hideMark/>
          </w:tcPr>
          <w:p w14:paraId="7B58B47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987" w:type="dxa"/>
            <w:hideMark/>
          </w:tcPr>
          <w:p w14:paraId="1510490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2CCE0E2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Landgrabbing</w:t>
            </w:r>
          </w:p>
        </w:tc>
        <w:tc>
          <w:tcPr>
            <w:tcW w:w="2469" w:type="dxa"/>
            <w:hideMark/>
          </w:tcPr>
          <w:p w14:paraId="7802812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p>
        </w:tc>
        <w:tc>
          <w:tcPr>
            <w:tcW w:w="1763" w:type="dxa"/>
            <w:hideMark/>
          </w:tcPr>
          <w:p w14:paraId="1321A6D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0D0A285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CFA3516" w14:textId="77777777" w:rsidTr="000B6BEB">
        <w:trPr>
          <w:trHeight w:val="113"/>
        </w:trPr>
        <w:tc>
          <w:tcPr>
            <w:tcW w:w="562" w:type="dxa"/>
            <w:hideMark/>
          </w:tcPr>
          <w:p w14:paraId="6B46A10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22</w:t>
            </w:r>
          </w:p>
        </w:tc>
        <w:tc>
          <w:tcPr>
            <w:tcW w:w="1312" w:type="dxa"/>
            <w:hideMark/>
          </w:tcPr>
          <w:p w14:paraId="0F9BB4E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Freiburg</w:t>
            </w:r>
          </w:p>
        </w:tc>
        <w:tc>
          <w:tcPr>
            <w:tcW w:w="987" w:type="dxa"/>
            <w:hideMark/>
          </w:tcPr>
          <w:p w14:paraId="6376C57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Baden W.</w:t>
            </w:r>
          </w:p>
        </w:tc>
        <w:tc>
          <w:tcPr>
            <w:tcW w:w="2118" w:type="dxa"/>
            <w:hideMark/>
          </w:tcPr>
          <w:p w14:paraId="5E82937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Use of pesticides</w:t>
            </w:r>
          </w:p>
        </w:tc>
        <w:tc>
          <w:tcPr>
            <w:tcW w:w="2469" w:type="dxa"/>
            <w:hideMark/>
          </w:tcPr>
          <w:p w14:paraId="5260144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PAN </w:t>
            </w:r>
            <w:r>
              <w:rPr>
                <w:rFonts w:ascii="Arial" w:eastAsia="Times New Roman" w:hAnsi="Arial" w:cs="Arial"/>
                <w:color w:val="000000"/>
                <w:sz w:val="16"/>
                <w:szCs w:val="16"/>
                <w:lang w:val="en-US" w:eastAsia="en-US" w:bidi="ar-SA"/>
              </w:rPr>
              <w:t xml:space="preserve">(Pesticide Action Network) </w:t>
            </w:r>
          </w:p>
        </w:tc>
        <w:tc>
          <w:tcPr>
            <w:tcW w:w="1763" w:type="dxa"/>
            <w:hideMark/>
          </w:tcPr>
          <w:p w14:paraId="4AF6855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6E653DA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DFF71B5" w14:textId="77777777" w:rsidTr="000B6BEB">
        <w:trPr>
          <w:trHeight w:val="113"/>
        </w:trPr>
        <w:tc>
          <w:tcPr>
            <w:tcW w:w="562" w:type="dxa"/>
            <w:hideMark/>
          </w:tcPr>
          <w:p w14:paraId="65D3608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23</w:t>
            </w:r>
          </w:p>
        </w:tc>
        <w:tc>
          <w:tcPr>
            <w:tcW w:w="1312" w:type="dxa"/>
            <w:hideMark/>
          </w:tcPr>
          <w:p w14:paraId="792B55E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Großenknete</w:t>
            </w:r>
          </w:p>
        </w:tc>
        <w:tc>
          <w:tcPr>
            <w:tcW w:w="987" w:type="dxa"/>
            <w:hideMark/>
          </w:tcPr>
          <w:p w14:paraId="0E8BCC4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242954C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 </w:t>
            </w:r>
          </w:p>
        </w:tc>
        <w:tc>
          <w:tcPr>
            <w:tcW w:w="2469" w:type="dxa"/>
            <w:hideMark/>
          </w:tcPr>
          <w:p w14:paraId="60A72A77" w14:textId="77777777" w:rsidR="00A1505C" w:rsidRPr="00252156" w:rsidRDefault="00A1505C" w:rsidP="000B6BEB">
            <w:pPr>
              <w:widowControl/>
              <w:suppressAutoHyphens w:val="0"/>
              <w:rPr>
                <w:rFonts w:ascii="Arial" w:eastAsia="Times New Roman" w:hAnsi="Arial" w:cs="Arial"/>
                <w:color w:val="000000"/>
                <w:sz w:val="16"/>
                <w:szCs w:val="16"/>
                <w:lang w:val="en-US" w:eastAsia="en-US" w:bidi="ar-SA"/>
              </w:rPr>
            </w:pPr>
            <w:r w:rsidRPr="00252156">
              <w:rPr>
                <w:rFonts w:ascii="Arial" w:eastAsia="Times New Roman" w:hAnsi="Arial" w:cs="Arial"/>
                <w:color w:val="000000"/>
                <w:sz w:val="16"/>
                <w:szCs w:val="16"/>
                <w:lang w:val="en-US" w:eastAsia="en-US" w:bidi="ar-SA"/>
              </w:rPr>
              <w:t>CI MUT (People, Flora, Fauna)</w:t>
            </w:r>
          </w:p>
        </w:tc>
        <w:tc>
          <w:tcPr>
            <w:tcW w:w="1763" w:type="dxa"/>
            <w:hideMark/>
          </w:tcPr>
          <w:p w14:paraId="081509F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2A2B6647"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555AF42" w14:textId="77777777" w:rsidTr="000B6BEB">
        <w:trPr>
          <w:trHeight w:val="113"/>
        </w:trPr>
        <w:tc>
          <w:tcPr>
            <w:tcW w:w="562" w:type="dxa"/>
            <w:hideMark/>
          </w:tcPr>
          <w:p w14:paraId="2BBA044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24</w:t>
            </w:r>
          </w:p>
        </w:tc>
        <w:tc>
          <w:tcPr>
            <w:tcW w:w="1312" w:type="dxa"/>
            <w:hideMark/>
          </w:tcPr>
          <w:p w14:paraId="1A42AAE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Mecklenburg</w:t>
            </w:r>
          </w:p>
        </w:tc>
        <w:tc>
          <w:tcPr>
            <w:tcW w:w="987" w:type="dxa"/>
            <w:hideMark/>
          </w:tcPr>
          <w:p w14:paraId="0AA31F9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2F00664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3D60C45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No</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Agrarian F</w:t>
            </w:r>
            <w:r w:rsidRPr="006A31E5">
              <w:rPr>
                <w:rFonts w:ascii="Arial" w:eastAsia="Times New Roman" w:hAnsi="Arial" w:cs="Arial"/>
                <w:color w:val="000000"/>
                <w:sz w:val="16"/>
                <w:szCs w:val="16"/>
                <w:lang w:val="en-US" w:eastAsia="en-US" w:bidi="ar-SA"/>
              </w:rPr>
              <w:t>actories</w:t>
            </w:r>
          </w:p>
        </w:tc>
        <w:tc>
          <w:tcPr>
            <w:tcW w:w="1763" w:type="dxa"/>
            <w:hideMark/>
          </w:tcPr>
          <w:p w14:paraId="445995A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3BCDE84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DE49CF0" w14:textId="77777777" w:rsidTr="000B6BEB">
        <w:trPr>
          <w:trHeight w:val="113"/>
        </w:trPr>
        <w:tc>
          <w:tcPr>
            <w:tcW w:w="562" w:type="dxa"/>
            <w:hideMark/>
          </w:tcPr>
          <w:p w14:paraId="2331564A"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25</w:t>
            </w:r>
          </w:p>
        </w:tc>
        <w:tc>
          <w:tcPr>
            <w:tcW w:w="1312" w:type="dxa"/>
            <w:hideMark/>
          </w:tcPr>
          <w:p w14:paraId="36C80A2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Holzminden</w:t>
            </w:r>
          </w:p>
        </w:tc>
        <w:tc>
          <w:tcPr>
            <w:tcW w:w="987" w:type="dxa"/>
            <w:hideMark/>
          </w:tcPr>
          <w:p w14:paraId="333A7FF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664CF67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3198CA4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sidRPr="00FB569A">
              <w:rPr>
                <w:rFonts w:ascii="Arial" w:eastAsia="Times New Roman" w:hAnsi="Arial" w:cs="Arial"/>
                <w:color w:val="000000"/>
                <w:sz w:val="16"/>
                <w:szCs w:val="16"/>
                <w:lang w:val="en-US" w:eastAsia="en-US" w:bidi="ar-SA"/>
              </w:rPr>
              <w:t>No Agrarian Factories</w:t>
            </w:r>
          </w:p>
        </w:tc>
        <w:tc>
          <w:tcPr>
            <w:tcW w:w="1763" w:type="dxa"/>
            <w:hideMark/>
          </w:tcPr>
          <w:p w14:paraId="4D9456A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4ECD87EE"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2A851AED" w14:textId="77777777" w:rsidTr="000B6BEB">
        <w:trPr>
          <w:trHeight w:val="113"/>
        </w:trPr>
        <w:tc>
          <w:tcPr>
            <w:tcW w:w="562" w:type="dxa"/>
            <w:hideMark/>
          </w:tcPr>
          <w:p w14:paraId="0665771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26</w:t>
            </w:r>
          </w:p>
        </w:tc>
        <w:tc>
          <w:tcPr>
            <w:tcW w:w="1312" w:type="dxa"/>
            <w:hideMark/>
          </w:tcPr>
          <w:p w14:paraId="7D97316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Salzwedel</w:t>
            </w:r>
          </w:p>
        </w:tc>
        <w:tc>
          <w:tcPr>
            <w:tcW w:w="987" w:type="dxa"/>
            <w:hideMark/>
          </w:tcPr>
          <w:p w14:paraId="2C50350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Saxony A.</w:t>
            </w:r>
          </w:p>
        </w:tc>
        <w:tc>
          <w:tcPr>
            <w:tcW w:w="2118" w:type="dxa"/>
            <w:hideMark/>
          </w:tcPr>
          <w:p w14:paraId="1C0E64B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6F3ABC4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sidRPr="00FB569A">
              <w:rPr>
                <w:rFonts w:ascii="Arial" w:eastAsia="Times New Roman" w:hAnsi="Arial" w:cs="Arial"/>
                <w:color w:val="000000"/>
                <w:sz w:val="16"/>
                <w:szCs w:val="16"/>
                <w:lang w:val="en-US" w:eastAsia="en-US" w:bidi="ar-SA"/>
              </w:rPr>
              <w:t>No Agrarian Factories</w:t>
            </w:r>
          </w:p>
        </w:tc>
        <w:tc>
          <w:tcPr>
            <w:tcW w:w="1763" w:type="dxa"/>
            <w:hideMark/>
          </w:tcPr>
          <w:p w14:paraId="3B5532E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4E8DA1C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21FA7FEE" w14:textId="77777777" w:rsidTr="000B6BEB">
        <w:trPr>
          <w:trHeight w:val="113"/>
        </w:trPr>
        <w:tc>
          <w:tcPr>
            <w:tcW w:w="562" w:type="dxa"/>
            <w:hideMark/>
          </w:tcPr>
          <w:p w14:paraId="4F66CDB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27</w:t>
            </w:r>
          </w:p>
        </w:tc>
        <w:tc>
          <w:tcPr>
            <w:tcW w:w="1312" w:type="dxa"/>
            <w:hideMark/>
          </w:tcPr>
          <w:p w14:paraId="35EDBFB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Rostock</w:t>
            </w:r>
          </w:p>
        </w:tc>
        <w:tc>
          <w:tcPr>
            <w:tcW w:w="987" w:type="dxa"/>
            <w:hideMark/>
          </w:tcPr>
          <w:p w14:paraId="7CE1979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7581653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0014649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No</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Agrarian F</w:t>
            </w:r>
            <w:r w:rsidRPr="006A31E5">
              <w:rPr>
                <w:rFonts w:ascii="Arial" w:eastAsia="Times New Roman" w:hAnsi="Arial" w:cs="Arial"/>
                <w:color w:val="000000"/>
                <w:sz w:val="16"/>
                <w:szCs w:val="16"/>
                <w:lang w:val="en-US" w:eastAsia="en-US" w:bidi="ar-SA"/>
              </w:rPr>
              <w:t>actories</w:t>
            </w:r>
          </w:p>
        </w:tc>
        <w:tc>
          <w:tcPr>
            <w:tcW w:w="1763" w:type="dxa"/>
            <w:hideMark/>
          </w:tcPr>
          <w:p w14:paraId="2962DF1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r w:rsidRPr="006A31E5">
              <w:rPr>
                <w:rFonts w:ascii="Arial" w:eastAsia="Times New Roman" w:hAnsi="Arial" w:cs="Arial"/>
                <w:color w:val="000000"/>
                <w:sz w:val="16"/>
                <w:szCs w:val="16"/>
                <w:lang w:val="en-US" w:eastAsia="en-US" w:bidi="ar-SA"/>
              </w:rPr>
              <w:t xml:space="preserve"> </w:t>
            </w:r>
          </w:p>
        </w:tc>
        <w:tc>
          <w:tcPr>
            <w:tcW w:w="417" w:type="dxa"/>
            <w:hideMark/>
          </w:tcPr>
          <w:p w14:paraId="5114B1E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2A0F8569" w14:textId="77777777" w:rsidTr="000B6BEB">
        <w:trPr>
          <w:trHeight w:val="113"/>
        </w:trPr>
        <w:tc>
          <w:tcPr>
            <w:tcW w:w="562" w:type="dxa"/>
            <w:hideMark/>
          </w:tcPr>
          <w:p w14:paraId="220A951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28</w:t>
            </w:r>
          </w:p>
        </w:tc>
        <w:tc>
          <w:tcPr>
            <w:tcW w:w="1312" w:type="dxa"/>
            <w:hideMark/>
          </w:tcPr>
          <w:p w14:paraId="0B06861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Emsland</w:t>
            </w:r>
          </w:p>
        </w:tc>
        <w:tc>
          <w:tcPr>
            <w:tcW w:w="987" w:type="dxa"/>
            <w:hideMark/>
          </w:tcPr>
          <w:p w14:paraId="14523DE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321D86D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31CA70E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No</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Agrarian F</w:t>
            </w:r>
            <w:r w:rsidRPr="006A31E5">
              <w:rPr>
                <w:rFonts w:ascii="Arial" w:eastAsia="Times New Roman" w:hAnsi="Arial" w:cs="Arial"/>
                <w:color w:val="000000"/>
                <w:sz w:val="16"/>
                <w:szCs w:val="16"/>
                <w:lang w:val="en-US" w:eastAsia="en-US" w:bidi="ar-SA"/>
              </w:rPr>
              <w:t>actories</w:t>
            </w:r>
          </w:p>
        </w:tc>
        <w:tc>
          <w:tcPr>
            <w:tcW w:w="1763" w:type="dxa"/>
            <w:hideMark/>
          </w:tcPr>
          <w:p w14:paraId="3E59E10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191A893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F35697B" w14:textId="77777777" w:rsidTr="000B6BEB">
        <w:trPr>
          <w:trHeight w:val="113"/>
        </w:trPr>
        <w:tc>
          <w:tcPr>
            <w:tcW w:w="562" w:type="dxa"/>
            <w:hideMark/>
          </w:tcPr>
          <w:p w14:paraId="307DD2F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29</w:t>
            </w:r>
          </w:p>
        </w:tc>
        <w:tc>
          <w:tcPr>
            <w:tcW w:w="1312" w:type="dxa"/>
            <w:hideMark/>
          </w:tcPr>
          <w:p w14:paraId="6613A5B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Wietze</w:t>
            </w:r>
          </w:p>
        </w:tc>
        <w:tc>
          <w:tcPr>
            <w:tcW w:w="987" w:type="dxa"/>
            <w:hideMark/>
          </w:tcPr>
          <w:p w14:paraId="1ACA83E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6633F86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Impacts</w:t>
            </w:r>
            <w:r w:rsidRPr="006A31E5">
              <w:rPr>
                <w:rFonts w:ascii="Arial" w:eastAsia="Times New Roman" w:hAnsi="Arial" w:cs="Arial"/>
                <w:color w:val="000000"/>
                <w:sz w:val="16"/>
                <w:szCs w:val="16"/>
                <w:lang w:val="en-US" w:eastAsia="en-US" w:bidi="ar-SA"/>
              </w:rPr>
              <w:t xml:space="preserve"> of factory farming</w:t>
            </w:r>
          </w:p>
        </w:tc>
        <w:tc>
          <w:tcPr>
            <w:tcW w:w="2469" w:type="dxa"/>
            <w:hideMark/>
          </w:tcPr>
          <w:p w14:paraId="72CCA6E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CIs</w:t>
            </w:r>
            <w:r w:rsidRPr="006A31E5">
              <w:rPr>
                <w:rFonts w:ascii="Arial" w:eastAsia="Times New Roman" w:hAnsi="Arial" w:cs="Arial"/>
                <w:color w:val="000000"/>
                <w:sz w:val="16"/>
                <w:szCs w:val="16"/>
                <w:lang w:val="en-US" w:eastAsia="en-US" w:bidi="ar-SA"/>
              </w:rPr>
              <w:t>,</w:t>
            </w:r>
            <w:r>
              <w:rPr>
                <w:rFonts w:ascii="Arial" w:eastAsia="Times New Roman" w:hAnsi="Arial" w:cs="Arial"/>
                <w:color w:val="000000"/>
                <w:sz w:val="16"/>
                <w:szCs w:val="16"/>
                <w:lang w:val="en-US" w:eastAsia="en-US" w:bidi="ar-SA"/>
              </w:rPr>
              <w:t xml:space="preserve"> A</w:t>
            </w:r>
            <w:r w:rsidRPr="006A31E5">
              <w:rPr>
                <w:rFonts w:ascii="Arial" w:eastAsia="Times New Roman" w:hAnsi="Arial" w:cs="Arial"/>
                <w:color w:val="000000"/>
                <w:sz w:val="16"/>
                <w:szCs w:val="16"/>
                <w:lang w:val="en-US" w:eastAsia="en-US" w:bidi="ar-SA"/>
              </w:rPr>
              <w:t>ni</w:t>
            </w:r>
            <w:r>
              <w:rPr>
                <w:rFonts w:ascii="Arial" w:eastAsia="Times New Roman" w:hAnsi="Arial" w:cs="Arial"/>
                <w:color w:val="000000"/>
                <w:sz w:val="16"/>
                <w:szCs w:val="16"/>
                <w:lang w:val="en-US" w:eastAsia="en-US" w:bidi="ar-SA"/>
              </w:rPr>
              <w:t>mal welfare, GP, BUND</w:t>
            </w:r>
          </w:p>
        </w:tc>
        <w:tc>
          <w:tcPr>
            <w:tcW w:w="1763" w:type="dxa"/>
            <w:hideMark/>
          </w:tcPr>
          <w:p w14:paraId="302C144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p>
        </w:tc>
        <w:tc>
          <w:tcPr>
            <w:tcW w:w="417" w:type="dxa"/>
            <w:hideMark/>
          </w:tcPr>
          <w:p w14:paraId="2612EDB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92F8FAF" w14:textId="77777777" w:rsidTr="000B6BEB">
        <w:trPr>
          <w:trHeight w:val="113"/>
        </w:trPr>
        <w:tc>
          <w:tcPr>
            <w:tcW w:w="562" w:type="dxa"/>
            <w:hideMark/>
          </w:tcPr>
          <w:p w14:paraId="7F1C66C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30</w:t>
            </w:r>
          </w:p>
        </w:tc>
        <w:tc>
          <w:tcPr>
            <w:tcW w:w="1312" w:type="dxa"/>
            <w:hideMark/>
          </w:tcPr>
          <w:p w14:paraId="7F9FCAF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 H</w:t>
            </w:r>
          </w:p>
        </w:tc>
        <w:tc>
          <w:tcPr>
            <w:tcW w:w="987" w:type="dxa"/>
            <w:hideMark/>
          </w:tcPr>
          <w:p w14:paraId="303B3EE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6BE9DD0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Privatization of forests</w:t>
            </w:r>
          </w:p>
        </w:tc>
        <w:tc>
          <w:tcPr>
            <w:tcW w:w="2469" w:type="dxa"/>
            <w:hideMark/>
          </w:tcPr>
          <w:p w14:paraId="05D1CBC3" w14:textId="77777777" w:rsidR="00A1505C" w:rsidRPr="00FB569A" w:rsidRDefault="00A1505C" w:rsidP="000B6BEB">
            <w:pPr>
              <w:widowControl/>
              <w:suppressAutoHyphens w:val="0"/>
              <w:rPr>
                <w:rFonts w:ascii="Arial" w:eastAsia="Times New Roman" w:hAnsi="Arial" w:cs="Arial"/>
                <w:color w:val="000000"/>
                <w:sz w:val="16"/>
                <w:szCs w:val="16"/>
                <w:lang w:eastAsia="en-US" w:bidi="ar-SA"/>
              </w:rPr>
            </w:pPr>
            <w:r w:rsidRPr="00FB569A">
              <w:rPr>
                <w:rFonts w:ascii="Arial" w:eastAsia="Times New Roman" w:hAnsi="Arial" w:cs="Arial"/>
                <w:color w:val="000000"/>
                <w:sz w:val="16"/>
                <w:szCs w:val="16"/>
                <w:lang w:eastAsia="en-US" w:bidi="ar-SA"/>
              </w:rPr>
              <w:t>CI Forest Alliance, BUND,Nabu</w:t>
            </w:r>
          </w:p>
        </w:tc>
        <w:tc>
          <w:tcPr>
            <w:tcW w:w="1763" w:type="dxa"/>
            <w:hideMark/>
          </w:tcPr>
          <w:p w14:paraId="5C82A65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Biomass and Land</w:t>
            </w:r>
            <w:r w:rsidRPr="006A31E5">
              <w:rPr>
                <w:rFonts w:ascii="Arial" w:eastAsia="Times New Roman" w:hAnsi="Arial" w:cs="Arial"/>
                <w:color w:val="000000"/>
                <w:sz w:val="16"/>
                <w:szCs w:val="16"/>
                <w:lang w:val="en-US" w:eastAsia="en-US" w:bidi="ar-SA"/>
              </w:rPr>
              <w:t xml:space="preserve"> </w:t>
            </w:r>
          </w:p>
        </w:tc>
        <w:tc>
          <w:tcPr>
            <w:tcW w:w="417" w:type="dxa"/>
            <w:hideMark/>
          </w:tcPr>
          <w:p w14:paraId="1B355CA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AB47FA7" w14:textId="77777777" w:rsidTr="000B6BEB">
        <w:trPr>
          <w:trHeight w:val="113"/>
        </w:trPr>
        <w:tc>
          <w:tcPr>
            <w:tcW w:w="562" w:type="dxa"/>
            <w:hideMark/>
          </w:tcPr>
          <w:p w14:paraId="60A82EC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31</w:t>
            </w:r>
          </w:p>
        </w:tc>
        <w:tc>
          <w:tcPr>
            <w:tcW w:w="1312" w:type="dxa"/>
            <w:hideMark/>
          </w:tcPr>
          <w:p w14:paraId="2F183C79"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Garzweiler I</w:t>
            </w:r>
          </w:p>
        </w:tc>
        <w:tc>
          <w:tcPr>
            <w:tcW w:w="987" w:type="dxa"/>
            <w:hideMark/>
          </w:tcPr>
          <w:p w14:paraId="4FD4CB2B"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318308F6"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Contra lignite mining</w:t>
            </w:r>
          </w:p>
        </w:tc>
        <w:tc>
          <w:tcPr>
            <w:tcW w:w="2469" w:type="dxa"/>
            <w:hideMark/>
          </w:tcPr>
          <w:p w14:paraId="0AFBA521"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BUND</w:t>
            </w:r>
          </w:p>
        </w:tc>
        <w:tc>
          <w:tcPr>
            <w:tcW w:w="1763" w:type="dxa"/>
            <w:hideMark/>
          </w:tcPr>
          <w:p w14:paraId="72FA9BB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w:t>
            </w:r>
            <w:r w:rsidRPr="006A31E5">
              <w:rPr>
                <w:rFonts w:ascii="Arial" w:eastAsia="Times New Roman" w:hAnsi="Arial" w:cs="Arial"/>
                <w:color w:val="000000"/>
                <w:sz w:val="16"/>
                <w:szCs w:val="16"/>
                <w:lang w:val="en-US" w:eastAsia="en-US" w:bidi="ar-SA"/>
              </w:rPr>
              <w:t xml:space="preserve"> /Energy</w:t>
            </w:r>
          </w:p>
        </w:tc>
        <w:tc>
          <w:tcPr>
            <w:tcW w:w="417" w:type="dxa"/>
            <w:hideMark/>
          </w:tcPr>
          <w:p w14:paraId="13345BD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01F32CF3" w14:textId="77777777" w:rsidTr="000B6BEB">
        <w:trPr>
          <w:trHeight w:val="113"/>
        </w:trPr>
        <w:tc>
          <w:tcPr>
            <w:tcW w:w="562" w:type="dxa"/>
            <w:hideMark/>
          </w:tcPr>
          <w:p w14:paraId="5992121E"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32</w:t>
            </w:r>
          </w:p>
        </w:tc>
        <w:tc>
          <w:tcPr>
            <w:tcW w:w="1312" w:type="dxa"/>
            <w:hideMark/>
          </w:tcPr>
          <w:p w14:paraId="53CDEAAE"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Garzweiler II</w:t>
            </w:r>
          </w:p>
        </w:tc>
        <w:tc>
          <w:tcPr>
            <w:tcW w:w="987" w:type="dxa"/>
            <w:hideMark/>
          </w:tcPr>
          <w:p w14:paraId="1DB0F0A0"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280BF4AE"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Contra lignite mining</w:t>
            </w:r>
          </w:p>
        </w:tc>
        <w:tc>
          <w:tcPr>
            <w:tcW w:w="2469" w:type="dxa"/>
            <w:hideMark/>
          </w:tcPr>
          <w:p w14:paraId="6DB686C8"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BUND/</w:t>
            </w:r>
          </w:p>
        </w:tc>
        <w:tc>
          <w:tcPr>
            <w:tcW w:w="1763" w:type="dxa"/>
            <w:hideMark/>
          </w:tcPr>
          <w:p w14:paraId="0E5DA3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w:t>
            </w:r>
            <w:r w:rsidRPr="006A31E5">
              <w:rPr>
                <w:rFonts w:ascii="Arial" w:eastAsia="Times New Roman" w:hAnsi="Arial" w:cs="Arial"/>
                <w:color w:val="000000"/>
                <w:sz w:val="16"/>
                <w:szCs w:val="16"/>
                <w:lang w:val="en-US" w:eastAsia="en-US" w:bidi="ar-SA"/>
              </w:rPr>
              <w:t>Energy</w:t>
            </w:r>
          </w:p>
        </w:tc>
        <w:tc>
          <w:tcPr>
            <w:tcW w:w="417" w:type="dxa"/>
            <w:hideMark/>
          </w:tcPr>
          <w:p w14:paraId="39475E2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4B863584" w14:textId="77777777" w:rsidTr="000B6BEB">
        <w:trPr>
          <w:trHeight w:val="113"/>
        </w:trPr>
        <w:tc>
          <w:tcPr>
            <w:tcW w:w="562" w:type="dxa"/>
            <w:hideMark/>
          </w:tcPr>
          <w:p w14:paraId="69101DA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33</w:t>
            </w:r>
          </w:p>
        </w:tc>
        <w:tc>
          <w:tcPr>
            <w:tcW w:w="1312" w:type="dxa"/>
            <w:hideMark/>
          </w:tcPr>
          <w:p w14:paraId="2A4E4C10"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Jänschwalde-N</w:t>
            </w:r>
          </w:p>
        </w:tc>
        <w:tc>
          <w:tcPr>
            <w:tcW w:w="987" w:type="dxa"/>
            <w:hideMark/>
          </w:tcPr>
          <w:p w14:paraId="18C8DBBB"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6CA24735"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Contra lignite mining</w:t>
            </w:r>
          </w:p>
        </w:tc>
        <w:tc>
          <w:tcPr>
            <w:tcW w:w="2469" w:type="dxa"/>
            <w:hideMark/>
          </w:tcPr>
          <w:p w14:paraId="2892B7E3"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GP</w:t>
            </w:r>
            <w:r w:rsidRPr="00892C3F">
              <w:rPr>
                <w:rFonts w:ascii="Arial" w:eastAsia="Times New Roman" w:hAnsi="Arial" w:cs="Arial"/>
                <w:color w:val="000000"/>
                <w:sz w:val="16"/>
                <w:szCs w:val="16"/>
                <w:lang w:val="en-US" w:eastAsia="en-US" w:bidi="ar-SA"/>
              </w:rPr>
              <w:t xml:space="preserve">, BUND </w:t>
            </w:r>
          </w:p>
        </w:tc>
        <w:tc>
          <w:tcPr>
            <w:tcW w:w="1763" w:type="dxa"/>
            <w:hideMark/>
          </w:tcPr>
          <w:p w14:paraId="1FA54E1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w:t>
            </w:r>
            <w:r w:rsidRPr="006A31E5">
              <w:rPr>
                <w:rFonts w:ascii="Arial" w:eastAsia="Times New Roman" w:hAnsi="Arial" w:cs="Arial"/>
                <w:color w:val="000000"/>
                <w:sz w:val="16"/>
                <w:szCs w:val="16"/>
                <w:lang w:val="en-US" w:eastAsia="en-US" w:bidi="ar-SA"/>
              </w:rPr>
              <w:t>Energy</w:t>
            </w:r>
          </w:p>
        </w:tc>
        <w:tc>
          <w:tcPr>
            <w:tcW w:w="417" w:type="dxa"/>
            <w:hideMark/>
          </w:tcPr>
          <w:p w14:paraId="23B0AA6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r>
      <w:tr w:rsidR="00A1505C" w:rsidRPr="006A31E5" w14:paraId="63DA11D0" w14:textId="77777777" w:rsidTr="000B6BEB">
        <w:trPr>
          <w:trHeight w:val="113"/>
        </w:trPr>
        <w:tc>
          <w:tcPr>
            <w:tcW w:w="562" w:type="dxa"/>
            <w:hideMark/>
          </w:tcPr>
          <w:p w14:paraId="76BFEBB5"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34</w:t>
            </w:r>
          </w:p>
        </w:tc>
        <w:tc>
          <w:tcPr>
            <w:tcW w:w="1312" w:type="dxa"/>
            <w:hideMark/>
          </w:tcPr>
          <w:p w14:paraId="3BC26807"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Jänschwalde</w:t>
            </w:r>
          </w:p>
        </w:tc>
        <w:tc>
          <w:tcPr>
            <w:tcW w:w="987" w:type="dxa"/>
            <w:hideMark/>
          </w:tcPr>
          <w:p w14:paraId="2C1DB653"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0AE86992"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Contra lignite mining</w:t>
            </w:r>
          </w:p>
        </w:tc>
        <w:tc>
          <w:tcPr>
            <w:tcW w:w="2469" w:type="dxa"/>
            <w:hideMark/>
          </w:tcPr>
          <w:p w14:paraId="1126AA3C"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GP, BUND</w:t>
            </w:r>
          </w:p>
        </w:tc>
        <w:tc>
          <w:tcPr>
            <w:tcW w:w="1763" w:type="dxa"/>
            <w:hideMark/>
          </w:tcPr>
          <w:p w14:paraId="135D690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w:t>
            </w:r>
            <w:r w:rsidRPr="006A31E5">
              <w:rPr>
                <w:rFonts w:ascii="Arial" w:eastAsia="Times New Roman" w:hAnsi="Arial" w:cs="Arial"/>
                <w:color w:val="000000"/>
                <w:sz w:val="16"/>
                <w:szCs w:val="16"/>
                <w:lang w:val="en-US" w:eastAsia="en-US" w:bidi="ar-SA"/>
              </w:rPr>
              <w:t>Energy</w:t>
            </w:r>
          </w:p>
        </w:tc>
        <w:tc>
          <w:tcPr>
            <w:tcW w:w="417" w:type="dxa"/>
            <w:hideMark/>
          </w:tcPr>
          <w:p w14:paraId="019247D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r>
      <w:tr w:rsidR="00A1505C" w:rsidRPr="006A31E5" w14:paraId="12E21A49" w14:textId="77777777" w:rsidTr="000B6BEB">
        <w:trPr>
          <w:trHeight w:val="113"/>
        </w:trPr>
        <w:tc>
          <w:tcPr>
            <w:tcW w:w="562" w:type="dxa"/>
            <w:hideMark/>
          </w:tcPr>
          <w:p w14:paraId="3FEA403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35</w:t>
            </w:r>
          </w:p>
        </w:tc>
        <w:tc>
          <w:tcPr>
            <w:tcW w:w="1312" w:type="dxa"/>
            <w:hideMark/>
          </w:tcPr>
          <w:p w14:paraId="18AD5EC3"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Cottbus Nord</w:t>
            </w:r>
          </w:p>
        </w:tc>
        <w:tc>
          <w:tcPr>
            <w:tcW w:w="987" w:type="dxa"/>
            <w:hideMark/>
          </w:tcPr>
          <w:p w14:paraId="4E1912D7"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32F49E32"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sidRPr="00892C3F">
              <w:rPr>
                <w:rFonts w:ascii="Arial" w:eastAsia="Times New Roman" w:hAnsi="Arial" w:cs="Arial"/>
                <w:color w:val="000000"/>
                <w:sz w:val="16"/>
                <w:szCs w:val="16"/>
                <w:lang w:val="en-US" w:eastAsia="en-US" w:bidi="ar-SA"/>
              </w:rPr>
              <w:t>Contra lignite mining</w:t>
            </w:r>
          </w:p>
        </w:tc>
        <w:tc>
          <w:tcPr>
            <w:tcW w:w="2469" w:type="dxa"/>
            <w:hideMark/>
          </w:tcPr>
          <w:p w14:paraId="6D65A0B4" w14:textId="77777777" w:rsidR="00A1505C" w:rsidRPr="00892C3F"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GP</w:t>
            </w:r>
            <w:r w:rsidRPr="00892C3F">
              <w:rPr>
                <w:rFonts w:ascii="Arial" w:eastAsia="Times New Roman" w:hAnsi="Arial" w:cs="Arial"/>
                <w:color w:val="000000"/>
                <w:sz w:val="16"/>
                <w:szCs w:val="16"/>
                <w:lang w:val="en-US" w:eastAsia="en-US" w:bidi="ar-SA"/>
              </w:rPr>
              <w:t>, BUN</w:t>
            </w:r>
            <w:r>
              <w:rPr>
                <w:rFonts w:ascii="Arial" w:eastAsia="Times New Roman" w:hAnsi="Arial" w:cs="Arial"/>
                <w:color w:val="000000"/>
                <w:sz w:val="16"/>
                <w:szCs w:val="16"/>
                <w:lang w:val="en-US" w:eastAsia="en-US" w:bidi="ar-SA"/>
              </w:rPr>
              <w:t>D</w:t>
            </w:r>
          </w:p>
        </w:tc>
        <w:tc>
          <w:tcPr>
            <w:tcW w:w="1763" w:type="dxa"/>
            <w:hideMark/>
          </w:tcPr>
          <w:p w14:paraId="6ED3109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w:t>
            </w:r>
            <w:r w:rsidRPr="006A31E5">
              <w:rPr>
                <w:rFonts w:ascii="Arial" w:eastAsia="Times New Roman" w:hAnsi="Arial" w:cs="Arial"/>
                <w:color w:val="000000"/>
                <w:sz w:val="16"/>
                <w:szCs w:val="16"/>
                <w:lang w:val="en-US" w:eastAsia="en-US" w:bidi="ar-SA"/>
              </w:rPr>
              <w:t>Energy</w:t>
            </w:r>
          </w:p>
        </w:tc>
        <w:tc>
          <w:tcPr>
            <w:tcW w:w="417" w:type="dxa"/>
            <w:hideMark/>
          </w:tcPr>
          <w:p w14:paraId="3230BD7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r>
      <w:tr w:rsidR="00A1505C" w:rsidRPr="006A31E5" w14:paraId="68EB0BB7" w14:textId="77777777" w:rsidTr="000B6BEB">
        <w:trPr>
          <w:trHeight w:val="113"/>
        </w:trPr>
        <w:tc>
          <w:tcPr>
            <w:tcW w:w="562" w:type="dxa"/>
            <w:hideMark/>
          </w:tcPr>
          <w:p w14:paraId="07172D0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36</w:t>
            </w:r>
          </w:p>
        </w:tc>
        <w:tc>
          <w:tcPr>
            <w:tcW w:w="1312" w:type="dxa"/>
            <w:hideMark/>
          </w:tcPr>
          <w:p w14:paraId="1F26219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Nochten II</w:t>
            </w:r>
          </w:p>
        </w:tc>
        <w:tc>
          <w:tcPr>
            <w:tcW w:w="987" w:type="dxa"/>
            <w:hideMark/>
          </w:tcPr>
          <w:p w14:paraId="14E4118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Saxony</w:t>
            </w:r>
          </w:p>
        </w:tc>
        <w:tc>
          <w:tcPr>
            <w:tcW w:w="2118" w:type="dxa"/>
            <w:hideMark/>
          </w:tcPr>
          <w:p w14:paraId="0C810FD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lignite mining</w:t>
            </w:r>
          </w:p>
        </w:tc>
        <w:tc>
          <w:tcPr>
            <w:tcW w:w="2469" w:type="dxa"/>
            <w:hideMark/>
          </w:tcPr>
          <w:p w14:paraId="4E49232A" w14:textId="77777777" w:rsidR="00A1505C" w:rsidRPr="00892C3F" w:rsidRDefault="00A1505C" w:rsidP="000B6BEB">
            <w:pPr>
              <w:widowControl/>
              <w:suppressAutoHyphens w:val="0"/>
              <w:rPr>
                <w:rFonts w:ascii="Arial" w:eastAsia="Times New Roman" w:hAnsi="Arial" w:cs="Arial"/>
                <w:sz w:val="16"/>
                <w:szCs w:val="16"/>
                <w:lang w:val="en-US" w:eastAsia="en-US" w:bidi="ar-SA"/>
              </w:rPr>
            </w:pPr>
            <w:r w:rsidRPr="00892C3F">
              <w:rPr>
                <w:rFonts w:ascii="Arial" w:eastAsia="Times New Roman" w:hAnsi="Arial" w:cs="Arial"/>
                <w:sz w:val="16"/>
                <w:szCs w:val="16"/>
                <w:lang w:val="en-US" w:eastAsia="en-US" w:bidi="ar-SA"/>
              </w:rPr>
              <w:t>Left</w:t>
            </w:r>
            <w:r>
              <w:rPr>
                <w:rFonts w:ascii="Arial" w:eastAsia="Times New Roman" w:hAnsi="Arial" w:cs="Arial"/>
                <w:sz w:val="16"/>
                <w:szCs w:val="16"/>
                <w:lang w:val="en-US" w:eastAsia="en-US" w:bidi="ar-SA"/>
              </w:rPr>
              <w:t>/</w:t>
            </w:r>
            <w:r w:rsidRPr="00892C3F">
              <w:rPr>
                <w:rFonts w:ascii="Arial" w:eastAsia="Times New Roman" w:hAnsi="Arial" w:cs="Arial"/>
                <w:sz w:val="16"/>
                <w:szCs w:val="16"/>
                <w:lang w:val="en-US" w:eastAsia="en-US" w:bidi="ar-SA"/>
              </w:rPr>
              <w:t>Green Party, BUND, Na</w:t>
            </w:r>
            <w:r>
              <w:rPr>
                <w:rFonts w:ascii="Arial" w:eastAsia="Times New Roman" w:hAnsi="Arial" w:cs="Arial"/>
                <w:sz w:val="16"/>
                <w:szCs w:val="16"/>
                <w:lang w:val="en-US" w:eastAsia="en-US" w:bidi="ar-SA"/>
              </w:rPr>
              <w:t>bu</w:t>
            </w:r>
          </w:p>
        </w:tc>
        <w:tc>
          <w:tcPr>
            <w:tcW w:w="1763" w:type="dxa"/>
            <w:hideMark/>
          </w:tcPr>
          <w:p w14:paraId="66D6D25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w:t>
            </w:r>
            <w:r w:rsidRPr="006A31E5">
              <w:rPr>
                <w:rFonts w:ascii="Arial" w:eastAsia="Times New Roman" w:hAnsi="Arial" w:cs="Arial"/>
                <w:color w:val="000000"/>
                <w:sz w:val="16"/>
                <w:szCs w:val="16"/>
                <w:lang w:val="en-US" w:eastAsia="en-US" w:bidi="ar-SA"/>
              </w:rPr>
              <w:t>Energy</w:t>
            </w:r>
          </w:p>
        </w:tc>
        <w:tc>
          <w:tcPr>
            <w:tcW w:w="417" w:type="dxa"/>
            <w:hideMark/>
          </w:tcPr>
          <w:p w14:paraId="5A50CD9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r>
      <w:tr w:rsidR="00A1505C" w:rsidRPr="006A31E5" w14:paraId="2374194B" w14:textId="77777777" w:rsidTr="000B6BEB">
        <w:trPr>
          <w:trHeight w:val="113"/>
        </w:trPr>
        <w:tc>
          <w:tcPr>
            <w:tcW w:w="562" w:type="dxa"/>
            <w:hideMark/>
          </w:tcPr>
          <w:p w14:paraId="1C2D55B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37</w:t>
            </w:r>
          </w:p>
        </w:tc>
        <w:tc>
          <w:tcPr>
            <w:tcW w:w="1312" w:type="dxa"/>
            <w:hideMark/>
          </w:tcPr>
          <w:p w14:paraId="123EB02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Welzow Süd</w:t>
            </w:r>
          </w:p>
        </w:tc>
        <w:tc>
          <w:tcPr>
            <w:tcW w:w="987" w:type="dxa"/>
            <w:hideMark/>
          </w:tcPr>
          <w:p w14:paraId="09F81A5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Brandenb.</w:t>
            </w:r>
          </w:p>
        </w:tc>
        <w:tc>
          <w:tcPr>
            <w:tcW w:w="2118" w:type="dxa"/>
            <w:hideMark/>
          </w:tcPr>
          <w:p w14:paraId="0E16429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lignite mining</w:t>
            </w:r>
          </w:p>
        </w:tc>
        <w:tc>
          <w:tcPr>
            <w:tcW w:w="2469" w:type="dxa"/>
            <w:hideMark/>
          </w:tcPr>
          <w:p w14:paraId="07062275" w14:textId="77777777" w:rsidR="00A1505C" w:rsidRPr="006A31E5" w:rsidRDefault="00A1505C" w:rsidP="000B6BEB">
            <w:pPr>
              <w:widowControl/>
              <w:suppressAutoHyphens w:val="0"/>
              <w:rPr>
                <w:rFonts w:ascii="Arial" w:eastAsia="Times New Roman" w:hAnsi="Arial" w:cs="Arial"/>
                <w:sz w:val="16"/>
                <w:szCs w:val="16"/>
                <w:lang w:val="de-DE" w:eastAsia="en-US" w:bidi="ar-SA"/>
              </w:rPr>
            </w:pPr>
            <w:r>
              <w:rPr>
                <w:rFonts w:ascii="Arial" w:eastAsia="Times New Roman" w:hAnsi="Arial" w:cs="Arial"/>
                <w:sz w:val="16"/>
                <w:szCs w:val="16"/>
                <w:lang w:val="de-DE" w:eastAsia="en-US" w:bidi="ar-SA"/>
              </w:rPr>
              <w:t>Green League, CI</w:t>
            </w:r>
          </w:p>
        </w:tc>
        <w:tc>
          <w:tcPr>
            <w:tcW w:w="1763" w:type="dxa"/>
            <w:hideMark/>
          </w:tcPr>
          <w:p w14:paraId="1164966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5AEBCF1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w:t>
            </w:r>
          </w:p>
        </w:tc>
      </w:tr>
      <w:tr w:rsidR="00A1505C" w:rsidRPr="006A31E5" w14:paraId="5E7E25D2" w14:textId="77777777" w:rsidTr="000B6BEB">
        <w:trPr>
          <w:trHeight w:val="113"/>
        </w:trPr>
        <w:tc>
          <w:tcPr>
            <w:tcW w:w="562" w:type="dxa"/>
            <w:hideMark/>
          </w:tcPr>
          <w:p w14:paraId="37FB22B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38</w:t>
            </w:r>
          </w:p>
        </w:tc>
        <w:tc>
          <w:tcPr>
            <w:tcW w:w="1312" w:type="dxa"/>
            <w:hideMark/>
          </w:tcPr>
          <w:p w14:paraId="386FC9D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Buir</w:t>
            </w:r>
          </w:p>
        </w:tc>
        <w:tc>
          <w:tcPr>
            <w:tcW w:w="987" w:type="dxa"/>
            <w:hideMark/>
          </w:tcPr>
          <w:p w14:paraId="339EB3D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6A651EA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Contra lignite</w:t>
            </w:r>
            <w:r w:rsidRPr="006A31E5">
              <w:rPr>
                <w:rFonts w:ascii="Arial" w:eastAsia="Times New Roman" w:hAnsi="Arial" w:cs="Arial"/>
                <w:color w:val="000000"/>
                <w:sz w:val="16"/>
                <w:szCs w:val="16"/>
                <w:lang w:val="en-US" w:eastAsia="en-US" w:bidi="ar-SA"/>
              </w:rPr>
              <w:t xml:space="preserve"> mining</w:t>
            </w:r>
          </w:p>
        </w:tc>
        <w:tc>
          <w:tcPr>
            <w:tcW w:w="2469" w:type="dxa"/>
            <w:hideMark/>
          </w:tcPr>
          <w:p w14:paraId="4456FD8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p>
        </w:tc>
        <w:tc>
          <w:tcPr>
            <w:tcW w:w="1763" w:type="dxa"/>
            <w:hideMark/>
          </w:tcPr>
          <w:p w14:paraId="5849421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0D786317"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F7FD461" w14:textId="77777777" w:rsidTr="000B6BEB">
        <w:trPr>
          <w:trHeight w:val="113"/>
        </w:trPr>
        <w:tc>
          <w:tcPr>
            <w:tcW w:w="562" w:type="dxa"/>
            <w:hideMark/>
          </w:tcPr>
          <w:p w14:paraId="287DD98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39</w:t>
            </w:r>
          </w:p>
        </w:tc>
        <w:tc>
          <w:tcPr>
            <w:tcW w:w="1312" w:type="dxa"/>
            <w:hideMark/>
          </w:tcPr>
          <w:p w14:paraId="7F0F13F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Hambach</w:t>
            </w:r>
          </w:p>
        </w:tc>
        <w:tc>
          <w:tcPr>
            <w:tcW w:w="987" w:type="dxa"/>
            <w:hideMark/>
          </w:tcPr>
          <w:p w14:paraId="007ECC1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1B687FE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Contra lignite mining</w:t>
            </w:r>
          </w:p>
        </w:tc>
        <w:tc>
          <w:tcPr>
            <w:tcW w:w="2469" w:type="dxa"/>
            <w:hideMark/>
          </w:tcPr>
          <w:p w14:paraId="12FE6EF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Bund,</w:t>
            </w:r>
            <w:r>
              <w:rPr>
                <w:rFonts w:ascii="Arial" w:eastAsia="Times New Roman" w:hAnsi="Arial" w:cs="Arial"/>
                <w:color w:val="000000"/>
                <w:sz w:val="16"/>
                <w:szCs w:val="16"/>
                <w:lang w:val="en-US" w:eastAsia="en-US" w:bidi="ar-SA"/>
              </w:rPr>
              <w:t xml:space="preserve"> CI </w:t>
            </w:r>
            <w:r w:rsidRPr="00C847E0">
              <w:rPr>
                <w:rFonts w:ascii="Arial" w:eastAsia="Times New Roman" w:hAnsi="Arial" w:cs="Arial"/>
                <w:color w:val="000000"/>
                <w:sz w:val="16"/>
                <w:szCs w:val="16"/>
                <w:lang w:val="en-US" w:eastAsia="en-US" w:bidi="ar-SA"/>
              </w:rPr>
              <w:t>out of coal</w:t>
            </w:r>
          </w:p>
        </w:tc>
        <w:tc>
          <w:tcPr>
            <w:tcW w:w="1763" w:type="dxa"/>
            <w:hideMark/>
          </w:tcPr>
          <w:p w14:paraId="45F4071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3DC090C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4EBF8236" w14:textId="77777777" w:rsidTr="000B6BEB">
        <w:trPr>
          <w:trHeight w:val="113"/>
        </w:trPr>
        <w:tc>
          <w:tcPr>
            <w:tcW w:w="562" w:type="dxa"/>
            <w:hideMark/>
          </w:tcPr>
          <w:p w14:paraId="060340C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40</w:t>
            </w:r>
          </w:p>
        </w:tc>
        <w:tc>
          <w:tcPr>
            <w:tcW w:w="1312" w:type="dxa"/>
            <w:hideMark/>
          </w:tcPr>
          <w:p w14:paraId="45D95E0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Drensteinfurt</w:t>
            </w:r>
          </w:p>
        </w:tc>
        <w:tc>
          <w:tcPr>
            <w:tcW w:w="987" w:type="dxa"/>
            <w:hideMark/>
          </w:tcPr>
          <w:p w14:paraId="3EF8E173"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6CEDC76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9069C7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Nabu, BUND</w:t>
            </w:r>
            <w:r>
              <w:rPr>
                <w:rFonts w:ascii="Arial" w:eastAsia="Times New Roman" w:hAnsi="Arial" w:cs="Arial"/>
                <w:sz w:val="16"/>
                <w:szCs w:val="16"/>
                <w:lang w:val="en-US" w:eastAsia="en-US" w:bidi="ar-SA"/>
              </w:rPr>
              <w:t>, 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0DAD855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54E0CA5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6622090C" w14:textId="77777777" w:rsidTr="000B6BEB">
        <w:trPr>
          <w:trHeight w:val="113"/>
        </w:trPr>
        <w:tc>
          <w:tcPr>
            <w:tcW w:w="562" w:type="dxa"/>
            <w:hideMark/>
          </w:tcPr>
          <w:p w14:paraId="23F32F3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41</w:t>
            </w:r>
          </w:p>
        </w:tc>
        <w:tc>
          <w:tcPr>
            <w:tcW w:w="1312" w:type="dxa"/>
            <w:hideMark/>
          </w:tcPr>
          <w:p w14:paraId="4366B2B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Hamm</w:t>
            </w:r>
          </w:p>
        </w:tc>
        <w:tc>
          <w:tcPr>
            <w:tcW w:w="987" w:type="dxa"/>
            <w:hideMark/>
          </w:tcPr>
          <w:p w14:paraId="55E2BB4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7637270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3CE0ECA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Nabu</w:t>
            </w:r>
            <w:r w:rsidRPr="006A31E5">
              <w:rPr>
                <w:rFonts w:ascii="Arial" w:eastAsia="Times New Roman" w:hAnsi="Arial" w:cs="Arial"/>
                <w:sz w:val="16"/>
                <w:szCs w:val="16"/>
                <w:lang w:val="en-US" w:eastAsia="en-US" w:bidi="ar-SA"/>
              </w:rPr>
              <w:t>, BUND,</w:t>
            </w:r>
            <w:r>
              <w:rPr>
                <w:rFonts w:ascii="Arial" w:eastAsia="Times New Roman" w:hAnsi="Arial" w:cs="Arial"/>
                <w:sz w:val="16"/>
                <w:szCs w:val="16"/>
                <w:lang w:val="en-US" w:eastAsia="en-US" w:bidi="ar-SA"/>
              </w:rPr>
              <w:t xml:space="preserve"> 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1BE42DB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1BBABE4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7875B00E" w14:textId="77777777" w:rsidTr="000B6BEB">
        <w:trPr>
          <w:trHeight w:val="113"/>
        </w:trPr>
        <w:tc>
          <w:tcPr>
            <w:tcW w:w="562" w:type="dxa"/>
            <w:hideMark/>
          </w:tcPr>
          <w:p w14:paraId="42C2031A"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42</w:t>
            </w:r>
          </w:p>
        </w:tc>
        <w:tc>
          <w:tcPr>
            <w:tcW w:w="1312" w:type="dxa"/>
            <w:hideMark/>
          </w:tcPr>
          <w:p w14:paraId="27FDCBF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Werne</w:t>
            </w:r>
          </w:p>
        </w:tc>
        <w:tc>
          <w:tcPr>
            <w:tcW w:w="987" w:type="dxa"/>
            <w:hideMark/>
          </w:tcPr>
          <w:p w14:paraId="4E85D20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7ED79C4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3093370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Nabu, BUND,</w:t>
            </w:r>
            <w:r>
              <w:rPr>
                <w:rFonts w:ascii="Arial" w:eastAsia="Times New Roman" w:hAnsi="Arial" w:cs="Arial"/>
                <w:sz w:val="16"/>
                <w:szCs w:val="16"/>
                <w:lang w:val="en-US" w:eastAsia="en-US" w:bidi="ar-SA"/>
              </w:rPr>
              <w:t xml:space="preserve"> 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1AB3866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w:t>
            </w:r>
            <w:r>
              <w:rPr>
                <w:rFonts w:ascii="Arial" w:eastAsia="Times New Roman" w:hAnsi="Arial" w:cs="Arial"/>
                <w:color w:val="000000"/>
                <w:sz w:val="16"/>
                <w:szCs w:val="16"/>
                <w:lang w:val="en-US" w:eastAsia="en-US" w:bidi="ar-SA"/>
              </w:rPr>
              <w:t xml:space="preserve">l Fuels </w:t>
            </w:r>
            <w:r w:rsidRPr="006A31E5">
              <w:rPr>
                <w:rFonts w:ascii="Arial" w:eastAsia="Times New Roman" w:hAnsi="Arial" w:cs="Arial"/>
                <w:color w:val="000000"/>
                <w:sz w:val="16"/>
                <w:szCs w:val="16"/>
                <w:lang w:val="en-US" w:eastAsia="en-US" w:bidi="ar-SA"/>
              </w:rPr>
              <w:t>/Energy</w:t>
            </w:r>
          </w:p>
        </w:tc>
        <w:tc>
          <w:tcPr>
            <w:tcW w:w="417" w:type="dxa"/>
            <w:hideMark/>
          </w:tcPr>
          <w:p w14:paraId="7436E17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71F1C6A1" w14:textId="77777777" w:rsidTr="000B6BEB">
        <w:trPr>
          <w:trHeight w:val="113"/>
        </w:trPr>
        <w:tc>
          <w:tcPr>
            <w:tcW w:w="562" w:type="dxa"/>
            <w:hideMark/>
          </w:tcPr>
          <w:p w14:paraId="55F0111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43</w:t>
            </w:r>
          </w:p>
        </w:tc>
        <w:tc>
          <w:tcPr>
            <w:tcW w:w="1312" w:type="dxa"/>
            <w:hideMark/>
          </w:tcPr>
          <w:p w14:paraId="75CC202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Herbern</w:t>
            </w:r>
          </w:p>
        </w:tc>
        <w:tc>
          <w:tcPr>
            <w:tcW w:w="987" w:type="dxa"/>
            <w:hideMark/>
          </w:tcPr>
          <w:p w14:paraId="32FB5E7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7064390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4FEC78B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Nabu, BUND,</w:t>
            </w:r>
            <w:r>
              <w:rPr>
                <w:rFonts w:ascii="Arial" w:eastAsia="Times New Roman" w:hAnsi="Arial" w:cs="Arial"/>
                <w:sz w:val="16"/>
                <w:szCs w:val="16"/>
                <w:lang w:val="en-US" w:eastAsia="en-US" w:bidi="ar-SA"/>
              </w:rPr>
              <w:t xml:space="preserve"> 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3DDEEC2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w:t>
            </w:r>
            <w:r>
              <w:rPr>
                <w:rFonts w:ascii="Arial" w:eastAsia="Times New Roman" w:hAnsi="Arial" w:cs="Arial"/>
                <w:color w:val="000000"/>
                <w:sz w:val="16"/>
                <w:szCs w:val="16"/>
                <w:lang w:val="en-US" w:eastAsia="en-US" w:bidi="ar-SA"/>
              </w:rPr>
              <w:t xml:space="preserve">ossil Fuels </w:t>
            </w:r>
            <w:r w:rsidRPr="006A31E5">
              <w:rPr>
                <w:rFonts w:ascii="Arial" w:eastAsia="Times New Roman" w:hAnsi="Arial" w:cs="Arial"/>
                <w:color w:val="000000"/>
                <w:sz w:val="16"/>
                <w:szCs w:val="16"/>
                <w:lang w:val="en-US" w:eastAsia="en-US" w:bidi="ar-SA"/>
              </w:rPr>
              <w:t>/Energy</w:t>
            </w:r>
          </w:p>
        </w:tc>
        <w:tc>
          <w:tcPr>
            <w:tcW w:w="417" w:type="dxa"/>
            <w:hideMark/>
          </w:tcPr>
          <w:p w14:paraId="2C16637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7735ECD2" w14:textId="77777777" w:rsidTr="000B6BEB">
        <w:trPr>
          <w:trHeight w:val="113"/>
        </w:trPr>
        <w:tc>
          <w:tcPr>
            <w:tcW w:w="562" w:type="dxa"/>
            <w:hideMark/>
          </w:tcPr>
          <w:p w14:paraId="635E13D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44</w:t>
            </w:r>
          </w:p>
        </w:tc>
        <w:tc>
          <w:tcPr>
            <w:tcW w:w="1312" w:type="dxa"/>
            <w:hideMark/>
          </w:tcPr>
          <w:p w14:paraId="2B2CC50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Witten</w:t>
            </w:r>
          </w:p>
        </w:tc>
        <w:tc>
          <w:tcPr>
            <w:tcW w:w="987" w:type="dxa"/>
            <w:hideMark/>
          </w:tcPr>
          <w:p w14:paraId="6F904D4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0DF26B0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280190B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5F1A734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w:t>
            </w:r>
            <w:r>
              <w:rPr>
                <w:rFonts w:ascii="Arial" w:eastAsia="Times New Roman" w:hAnsi="Arial" w:cs="Arial"/>
                <w:color w:val="000000"/>
                <w:sz w:val="16"/>
                <w:szCs w:val="16"/>
                <w:lang w:val="en-US" w:eastAsia="en-US" w:bidi="ar-SA"/>
              </w:rPr>
              <w:t>ossil Fuels</w:t>
            </w:r>
            <w:r w:rsidRPr="006A31E5">
              <w:rPr>
                <w:rFonts w:ascii="Arial" w:eastAsia="Times New Roman" w:hAnsi="Arial" w:cs="Arial"/>
                <w:color w:val="000000"/>
                <w:sz w:val="16"/>
                <w:szCs w:val="16"/>
                <w:lang w:val="en-US" w:eastAsia="en-US" w:bidi="ar-SA"/>
              </w:rPr>
              <w:t>/Energy</w:t>
            </w:r>
          </w:p>
        </w:tc>
        <w:tc>
          <w:tcPr>
            <w:tcW w:w="417" w:type="dxa"/>
            <w:hideMark/>
          </w:tcPr>
          <w:p w14:paraId="14C57C1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4AC66467" w14:textId="77777777" w:rsidTr="000B6BEB">
        <w:trPr>
          <w:trHeight w:val="113"/>
        </w:trPr>
        <w:tc>
          <w:tcPr>
            <w:tcW w:w="562" w:type="dxa"/>
            <w:hideMark/>
          </w:tcPr>
          <w:p w14:paraId="6ACB212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45</w:t>
            </w:r>
          </w:p>
        </w:tc>
        <w:tc>
          <w:tcPr>
            <w:tcW w:w="1312" w:type="dxa"/>
            <w:hideMark/>
          </w:tcPr>
          <w:p w14:paraId="0DC3F8E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Isselburg</w:t>
            </w:r>
          </w:p>
        </w:tc>
        <w:tc>
          <w:tcPr>
            <w:tcW w:w="987" w:type="dxa"/>
            <w:hideMark/>
          </w:tcPr>
          <w:p w14:paraId="322FF1F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7462278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4928874" w14:textId="77777777" w:rsidR="00A1505C" w:rsidRPr="00844E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3489CF7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25E7DAE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54991931" w14:textId="77777777" w:rsidTr="000B6BEB">
        <w:trPr>
          <w:trHeight w:val="113"/>
        </w:trPr>
        <w:tc>
          <w:tcPr>
            <w:tcW w:w="562" w:type="dxa"/>
            <w:hideMark/>
          </w:tcPr>
          <w:p w14:paraId="3806A70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46</w:t>
            </w:r>
          </w:p>
        </w:tc>
        <w:tc>
          <w:tcPr>
            <w:tcW w:w="1312" w:type="dxa"/>
            <w:hideMark/>
          </w:tcPr>
          <w:p w14:paraId="72416DD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Kleve</w:t>
            </w:r>
          </w:p>
        </w:tc>
        <w:tc>
          <w:tcPr>
            <w:tcW w:w="987" w:type="dxa"/>
            <w:hideMark/>
          </w:tcPr>
          <w:p w14:paraId="531F857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7B50985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5DF07D6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6E0866D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Fossil Fuels </w:t>
            </w:r>
            <w:r w:rsidRPr="006A31E5">
              <w:rPr>
                <w:rFonts w:ascii="Arial" w:eastAsia="Times New Roman" w:hAnsi="Arial" w:cs="Arial"/>
                <w:color w:val="000000"/>
                <w:sz w:val="16"/>
                <w:szCs w:val="16"/>
                <w:lang w:val="en-US" w:eastAsia="en-US" w:bidi="ar-SA"/>
              </w:rPr>
              <w:t>/Energy</w:t>
            </w:r>
          </w:p>
        </w:tc>
        <w:tc>
          <w:tcPr>
            <w:tcW w:w="417" w:type="dxa"/>
            <w:hideMark/>
          </w:tcPr>
          <w:p w14:paraId="535DE7F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5A93F6B5" w14:textId="77777777" w:rsidTr="000B6BEB">
        <w:trPr>
          <w:trHeight w:val="113"/>
        </w:trPr>
        <w:tc>
          <w:tcPr>
            <w:tcW w:w="562" w:type="dxa"/>
            <w:hideMark/>
          </w:tcPr>
          <w:p w14:paraId="10684F8F"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47</w:t>
            </w:r>
          </w:p>
        </w:tc>
        <w:tc>
          <w:tcPr>
            <w:tcW w:w="1312" w:type="dxa"/>
            <w:hideMark/>
          </w:tcPr>
          <w:p w14:paraId="0CC0E3D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Hochsauerland</w:t>
            </w:r>
          </w:p>
        </w:tc>
        <w:tc>
          <w:tcPr>
            <w:tcW w:w="987" w:type="dxa"/>
            <w:hideMark/>
          </w:tcPr>
          <w:p w14:paraId="5EF250A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110C04F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1526138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70C6E4B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194080A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49FDEEA1" w14:textId="77777777" w:rsidTr="000B6BEB">
        <w:trPr>
          <w:trHeight w:val="113"/>
        </w:trPr>
        <w:tc>
          <w:tcPr>
            <w:tcW w:w="562" w:type="dxa"/>
            <w:hideMark/>
          </w:tcPr>
          <w:p w14:paraId="796C638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48</w:t>
            </w:r>
          </w:p>
        </w:tc>
        <w:tc>
          <w:tcPr>
            <w:tcW w:w="1312" w:type="dxa"/>
            <w:hideMark/>
          </w:tcPr>
          <w:p w14:paraId="4E323F5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Mülheim</w:t>
            </w:r>
          </w:p>
        </w:tc>
        <w:tc>
          <w:tcPr>
            <w:tcW w:w="987" w:type="dxa"/>
            <w:hideMark/>
          </w:tcPr>
          <w:p w14:paraId="78B44FE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386A61A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6432275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731C8B0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290F460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0577849C" w14:textId="77777777" w:rsidTr="000B6BEB">
        <w:trPr>
          <w:trHeight w:val="113"/>
        </w:trPr>
        <w:tc>
          <w:tcPr>
            <w:tcW w:w="562" w:type="dxa"/>
            <w:hideMark/>
          </w:tcPr>
          <w:p w14:paraId="2DB874E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49</w:t>
            </w:r>
          </w:p>
        </w:tc>
        <w:tc>
          <w:tcPr>
            <w:tcW w:w="1312" w:type="dxa"/>
            <w:hideMark/>
          </w:tcPr>
          <w:p w14:paraId="1869704D" w14:textId="77777777" w:rsidR="00A1505C" w:rsidRPr="006A31E5" w:rsidRDefault="00A1505C" w:rsidP="000B6BEB">
            <w:pPr>
              <w:widowControl/>
              <w:suppressAutoHyphens w:val="0"/>
              <w:rPr>
                <w:rFonts w:ascii="Arial" w:eastAsia="Times New Roman" w:hAnsi="Arial" w:cs="Arial"/>
                <w:sz w:val="16"/>
                <w:szCs w:val="16"/>
                <w:lang w:val="de-DE" w:eastAsia="en-US" w:bidi="ar-SA"/>
              </w:rPr>
            </w:pPr>
            <w:r w:rsidRPr="006A31E5">
              <w:rPr>
                <w:rFonts w:ascii="Arial" w:eastAsia="Times New Roman" w:hAnsi="Arial" w:cs="Arial"/>
                <w:sz w:val="16"/>
                <w:szCs w:val="16"/>
                <w:lang w:val="de-DE" w:eastAsia="en-US" w:bidi="ar-SA"/>
              </w:rPr>
              <w:t>Aachen, Jülich</w:t>
            </w:r>
          </w:p>
        </w:tc>
        <w:tc>
          <w:tcPr>
            <w:tcW w:w="987" w:type="dxa"/>
            <w:hideMark/>
          </w:tcPr>
          <w:p w14:paraId="2005FE2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N.R.W.</w:t>
            </w:r>
          </w:p>
        </w:tc>
        <w:tc>
          <w:tcPr>
            <w:tcW w:w="2118" w:type="dxa"/>
            <w:hideMark/>
          </w:tcPr>
          <w:p w14:paraId="20F4299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51ED20C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110F941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1DB009D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63EE708D" w14:textId="77777777" w:rsidTr="000B6BEB">
        <w:trPr>
          <w:trHeight w:val="113"/>
        </w:trPr>
        <w:tc>
          <w:tcPr>
            <w:tcW w:w="562" w:type="dxa"/>
            <w:hideMark/>
          </w:tcPr>
          <w:p w14:paraId="55270AE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50</w:t>
            </w:r>
          </w:p>
        </w:tc>
        <w:tc>
          <w:tcPr>
            <w:tcW w:w="1312" w:type="dxa"/>
            <w:hideMark/>
          </w:tcPr>
          <w:p w14:paraId="55DAC6B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Intschede</w:t>
            </w:r>
          </w:p>
        </w:tc>
        <w:tc>
          <w:tcPr>
            <w:tcW w:w="987" w:type="dxa"/>
            <w:hideMark/>
          </w:tcPr>
          <w:p w14:paraId="45054EA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77A7ABD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678605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031613B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00FF79C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00098390" w14:textId="77777777" w:rsidTr="000B6BEB">
        <w:trPr>
          <w:trHeight w:val="113"/>
        </w:trPr>
        <w:tc>
          <w:tcPr>
            <w:tcW w:w="562" w:type="dxa"/>
            <w:hideMark/>
          </w:tcPr>
          <w:p w14:paraId="4D60ABB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51</w:t>
            </w:r>
          </w:p>
        </w:tc>
        <w:tc>
          <w:tcPr>
            <w:tcW w:w="1312" w:type="dxa"/>
            <w:hideMark/>
          </w:tcPr>
          <w:p w14:paraId="10A8FBD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Rotenburg</w:t>
            </w:r>
          </w:p>
        </w:tc>
        <w:tc>
          <w:tcPr>
            <w:tcW w:w="987" w:type="dxa"/>
            <w:hideMark/>
          </w:tcPr>
          <w:p w14:paraId="3DD2A8A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559CA29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516AD8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020D28F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4DE908F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45E3AC9B" w14:textId="77777777" w:rsidTr="000B6BEB">
        <w:trPr>
          <w:trHeight w:val="113"/>
        </w:trPr>
        <w:tc>
          <w:tcPr>
            <w:tcW w:w="562" w:type="dxa"/>
            <w:hideMark/>
          </w:tcPr>
          <w:p w14:paraId="0808ECA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52</w:t>
            </w:r>
          </w:p>
        </w:tc>
        <w:tc>
          <w:tcPr>
            <w:tcW w:w="1312" w:type="dxa"/>
            <w:hideMark/>
          </w:tcPr>
          <w:p w14:paraId="596B852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Braunschweig</w:t>
            </w:r>
          </w:p>
        </w:tc>
        <w:tc>
          <w:tcPr>
            <w:tcW w:w="987" w:type="dxa"/>
            <w:hideMark/>
          </w:tcPr>
          <w:p w14:paraId="0CDF2EE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69173B7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3B51457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37E3663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29D4057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6952F6D5" w14:textId="77777777" w:rsidTr="000B6BEB">
        <w:trPr>
          <w:trHeight w:val="113"/>
        </w:trPr>
        <w:tc>
          <w:tcPr>
            <w:tcW w:w="562" w:type="dxa"/>
            <w:hideMark/>
          </w:tcPr>
          <w:p w14:paraId="4A619D7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53</w:t>
            </w:r>
          </w:p>
        </w:tc>
        <w:tc>
          <w:tcPr>
            <w:tcW w:w="1312" w:type="dxa"/>
            <w:hideMark/>
          </w:tcPr>
          <w:p w14:paraId="1DE37C7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Wolfenbüttel</w:t>
            </w:r>
          </w:p>
        </w:tc>
        <w:tc>
          <w:tcPr>
            <w:tcW w:w="987" w:type="dxa"/>
            <w:hideMark/>
          </w:tcPr>
          <w:p w14:paraId="3B2A694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6514806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5E90076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5678D58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74A4977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5545E903" w14:textId="77777777" w:rsidTr="000B6BEB">
        <w:trPr>
          <w:trHeight w:val="113"/>
        </w:trPr>
        <w:tc>
          <w:tcPr>
            <w:tcW w:w="562" w:type="dxa"/>
            <w:hideMark/>
          </w:tcPr>
          <w:p w14:paraId="2ED4445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54</w:t>
            </w:r>
          </w:p>
        </w:tc>
        <w:tc>
          <w:tcPr>
            <w:tcW w:w="1312" w:type="dxa"/>
            <w:hideMark/>
          </w:tcPr>
          <w:p w14:paraId="204E73D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Lüneburg</w:t>
            </w:r>
          </w:p>
        </w:tc>
        <w:tc>
          <w:tcPr>
            <w:tcW w:w="987" w:type="dxa"/>
            <w:hideMark/>
          </w:tcPr>
          <w:p w14:paraId="7CBF5F83"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54C0255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6A647083"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2A3D347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0913BCF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3288A233" w14:textId="77777777" w:rsidTr="000B6BEB">
        <w:trPr>
          <w:trHeight w:val="113"/>
        </w:trPr>
        <w:tc>
          <w:tcPr>
            <w:tcW w:w="562" w:type="dxa"/>
            <w:hideMark/>
          </w:tcPr>
          <w:p w14:paraId="7608ED4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55</w:t>
            </w:r>
          </w:p>
        </w:tc>
        <w:tc>
          <w:tcPr>
            <w:tcW w:w="1312" w:type="dxa"/>
            <w:hideMark/>
          </w:tcPr>
          <w:p w14:paraId="4F83D12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Usedom</w:t>
            </w:r>
          </w:p>
        </w:tc>
        <w:tc>
          <w:tcPr>
            <w:tcW w:w="987" w:type="dxa"/>
            <w:hideMark/>
          </w:tcPr>
          <w:p w14:paraId="0EFB918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M.W.P.</w:t>
            </w:r>
          </w:p>
        </w:tc>
        <w:tc>
          <w:tcPr>
            <w:tcW w:w="2118" w:type="dxa"/>
            <w:hideMark/>
          </w:tcPr>
          <w:p w14:paraId="640A78A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00C46B2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0A4E822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00E37EE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7FA9CF21" w14:textId="77777777" w:rsidTr="000B6BEB">
        <w:trPr>
          <w:trHeight w:val="113"/>
        </w:trPr>
        <w:tc>
          <w:tcPr>
            <w:tcW w:w="562" w:type="dxa"/>
            <w:hideMark/>
          </w:tcPr>
          <w:p w14:paraId="3EC34FCA"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56</w:t>
            </w:r>
          </w:p>
        </w:tc>
        <w:tc>
          <w:tcPr>
            <w:tcW w:w="1312" w:type="dxa"/>
            <w:hideMark/>
          </w:tcPr>
          <w:p w14:paraId="65D8CA2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987" w:type="dxa"/>
            <w:hideMark/>
          </w:tcPr>
          <w:p w14:paraId="48CF345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2118" w:type="dxa"/>
            <w:hideMark/>
          </w:tcPr>
          <w:p w14:paraId="5018046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446F08D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72B2026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321235E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424AA8AC" w14:textId="77777777" w:rsidTr="000B6BEB">
        <w:trPr>
          <w:trHeight w:val="113"/>
        </w:trPr>
        <w:tc>
          <w:tcPr>
            <w:tcW w:w="562" w:type="dxa"/>
            <w:hideMark/>
          </w:tcPr>
          <w:p w14:paraId="307C0F63"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57</w:t>
            </w:r>
          </w:p>
        </w:tc>
        <w:tc>
          <w:tcPr>
            <w:tcW w:w="1312" w:type="dxa"/>
            <w:hideMark/>
          </w:tcPr>
          <w:p w14:paraId="2267201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Auenland</w:t>
            </w:r>
          </w:p>
        </w:tc>
        <w:tc>
          <w:tcPr>
            <w:tcW w:w="987" w:type="dxa"/>
            <w:hideMark/>
          </w:tcPr>
          <w:p w14:paraId="69478F2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Schlesw.H</w:t>
            </w:r>
          </w:p>
        </w:tc>
        <w:tc>
          <w:tcPr>
            <w:tcW w:w="2118" w:type="dxa"/>
            <w:hideMark/>
          </w:tcPr>
          <w:p w14:paraId="794C128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670925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57AA519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3C090D2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2D7A845F" w14:textId="77777777" w:rsidTr="000B6BEB">
        <w:trPr>
          <w:trHeight w:val="113"/>
        </w:trPr>
        <w:tc>
          <w:tcPr>
            <w:tcW w:w="562" w:type="dxa"/>
            <w:hideMark/>
          </w:tcPr>
          <w:p w14:paraId="4535B2F7" w14:textId="77777777" w:rsidR="00A1505C" w:rsidRPr="00400AA1" w:rsidRDefault="00A1505C" w:rsidP="000B6BEB">
            <w:pPr>
              <w:widowControl/>
              <w:suppressAutoHyphens w:val="0"/>
              <w:jc w:val="center"/>
              <w:rPr>
                <w:rFonts w:ascii="Arial" w:eastAsia="Times New Roman" w:hAnsi="Arial" w:cs="Arial"/>
                <w:color w:val="000000"/>
                <w:sz w:val="16"/>
                <w:szCs w:val="16"/>
                <w:lang w:eastAsia="en-US" w:bidi="ar-SA"/>
              </w:rPr>
            </w:pPr>
            <w:r>
              <w:rPr>
                <w:rFonts w:ascii="Arial" w:eastAsia="Times New Roman" w:hAnsi="Arial" w:cs="Arial"/>
                <w:color w:val="000000"/>
                <w:sz w:val="16"/>
                <w:szCs w:val="16"/>
                <w:lang w:eastAsia="en-US" w:bidi="ar-SA"/>
              </w:rPr>
              <w:t>58</w:t>
            </w:r>
          </w:p>
        </w:tc>
        <w:tc>
          <w:tcPr>
            <w:tcW w:w="1312" w:type="dxa"/>
            <w:hideMark/>
          </w:tcPr>
          <w:p w14:paraId="381F777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Lauenburg</w:t>
            </w:r>
          </w:p>
        </w:tc>
        <w:tc>
          <w:tcPr>
            <w:tcW w:w="987" w:type="dxa"/>
            <w:hideMark/>
          </w:tcPr>
          <w:p w14:paraId="2A36B98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Schlesw.H</w:t>
            </w:r>
          </w:p>
        </w:tc>
        <w:tc>
          <w:tcPr>
            <w:tcW w:w="2118" w:type="dxa"/>
            <w:hideMark/>
          </w:tcPr>
          <w:p w14:paraId="1077DA0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60F395D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7BC8DA8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63757E4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0BD98EA2" w14:textId="77777777" w:rsidTr="000B6BEB">
        <w:trPr>
          <w:trHeight w:val="113"/>
        </w:trPr>
        <w:tc>
          <w:tcPr>
            <w:tcW w:w="562" w:type="dxa"/>
            <w:hideMark/>
          </w:tcPr>
          <w:p w14:paraId="5034FFC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59</w:t>
            </w:r>
          </w:p>
        </w:tc>
        <w:tc>
          <w:tcPr>
            <w:tcW w:w="1312" w:type="dxa"/>
            <w:hideMark/>
          </w:tcPr>
          <w:p w14:paraId="1C45A29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Saal</w:t>
            </w:r>
          </w:p>
        </w:tc>
        <w:tc>
          <w:tcPr>
            <w:tcW w:w="987" w:type="dxa"/>
            <w:hideMark/>
          </w:tcPr>
          <w:p w14:paraId="367BCCF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467292C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Contra f</w:t>
            </w:r>
            <w:r w:rsidRPr="006A31E5">
              <w:rPr>
                <w:rFonts w:ascii="Arial" w:eastAsia="Times New Roman" w:hAnsi="Arial" w:cs="Arial"/>
                <w:color w:val="000000"/>
                <w:sz w:val="16"/>
                <w:szCs w:val="16"/>
                <w:lang w:val="en-US" w:eastAsia="en-US" w:bidi="ar-SA"/>
              </w:rPr>
              <w:t>racking</w:t>
            </w:r>
          </w:p>
        </w:tc>
        <w:tc>
          <w:tcPr>
            <w:tcW w:w="2469" w:type="dxa"/>
            <w:hideMark/>
          </w:tcPr>
          <w:p w14:paraId="3475592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p>
        </w:tc>
        <w:tc>
          <w:tcPr>
            <w:tcW w:w="1763" w:type="dxa"/>
            <w:hideMark/>
          </w:tcPr>
          <w:p w14:paraId="14E9C88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67BE554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A7B69BC" w14:textId="77777777" w:rsidTr="000B6BEB">
        <w:trPr>
          <w:trHeight w:val="113"/>
        </w:trPr>
        <w:tc>
          <w:tcPr>
            <w:tcW w:w="562" w:type="dxa"/>
            <w:hideMark/>
          </w:tcPr>
          <w:p w14:paraId="3441A58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60</w:t>
            </w:r>
          </w:p>
        </w:tc>
        <w:tc>
          <w:tcPr>
            <w:tcW w:w="1312" w:type="dxa"/>
            <w:hideMark/>
          </w:tcPr>
          <w:p w14:paraId="5578339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Kassel</w:t>
            </w:r>
          </w:p>
        </w:tc>
        <w:tc>
          <w:tcPr>
            <w:tcW w:w="987" w:type="dxa"/>
            <w:hideMark/>
          </w:tcPr>
          <w:p w14:paraId="7F5FF1E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Hesse</w:t>
            </w:r>
          </w:p>
        </w:tc>
        <w:tc>
          <w:tcPr>
            <w:tcW w:w="2118" w:type="dxa"/>
            <w:hideMark/>
          </w:tcPr>
          <w:p w14:paraId="1ECF56A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133B04C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5A33192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7559360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4B1F6C45" w14:textId="77777777" w:rsidTr="000B6BEB">
        <w:trPr>
          <w:trHeight w:val="113"/>
        </w:trPr>
        <w:tc>
          <w:tcPr>
            <w:tcW w:w="562" w:type="dxa"/>
            <w:hideMark/>
          </w:tcPr>
          <w:p w14:paraId="6B94496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61</w:t>
            </w:r>
          </w:p>
        </w:tc>
        <w:tc>
          <w:tcPr>
            <w:tcW w:w="1312" w:type="dxa"/>
            <w:hideMark/>
          </w:tcPr>
          <w:p w14:paraId="32D0FB3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Korbach</w:t>
            </w:r>
          </w:p>
        </w:tc>
        <w:tc>
          <w:tcPr>
            <w:tcW w:w="987" w:type="dxa"/>
            <w:hideMark/>
          </w:tcPr>
          <w:p w14:paraId="16423E2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Hesse</w:t>
            </w:r>
          </w:p>
        </w:tc>
        <w:tc>
          <w:tcPr>
            <w:tcW w:w="2118" w:type="dxa"/>
            <w:hideMark/>
          </w:tcPr>
          <w:p w14:paraId="065646F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36ED367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Nabu, </w:t>
            </w:r>
            <w:r w:rsidRPr="006A31E5">
              <w:rPr>
                <w:rFonts w:ascii="Arial" w:eastAsia="Times New Roman" w:hAnsi="Arial" w:cs="Arial"/>
                <w:sz w:val="16"/>
                <w:szCs w:val="16"/>
                <w:lang w:val="en-US" w:eastAsia="en-US" w:bidi="ar-SA"/>
              </w:rPr>
              <w:t xml:space="preserve">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454E562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w:t>
            </w:r>
            <w:r>
              <w:rPr>
                <w:rFonts w:ascii="Arial" w:eastAsia="Times New Roman" w:hAnsi="Arial" w:cs="Arial"/>
                <w:color w:val="000000"/>
                <w:sz w:val="16"/>
                <w:szCs w:val="16"/>
                <w:lang w:val="en-US" w:eastAsia="en-US" w:bidi="ar-SA"/>
              </w:rPr>
              <w:t xml:space="preserve">ossil Fuels </w:t>
            </w:r>
            <w:r w:rsidRPr="006A31E5">
              <w:rPr>
                <w:rFonts w:ascii="Arial" w:eastAsia="Times New Roman" w:hAnsi="Arial" w:cs="Arial"/>
                <w:color w:val="000000"/>
                <w:sz w:val="16"/>
                <w:szCs w:val="16"/>
                <w:lang w:val="en-US" w:eastAsia="en-US" w:bidi="ar-SA"/>
              </w:rPr>
              <w:t>/Energy</w:t>
            </w:r>
          </w:p>
        </w:tc>
        <w:tc>
          <w:tcPr>
            <w:tcW w:w="417" w:type="dxa"/>
            <w:hideMark/>
          </w:tcPr>
          <w:p w14:paraId="694D075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231B61FC" w14:textId="77777777" w:rsidTr="000B6BEB">
        <w:trPr>
          <w:trHeight w:val="113"/>
        </w:trPr>
        <w:tc>
          <w:tcPr>
            <w:tcW w:w="562" w:type="dxa"/>
            <w:hideMark/>
          </w:tcPr>
          <w:p w14:paraId="0F8980D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62</w:t>
            </w:r>
          </w:p>
        </w:tc>
        <w:tc>
          <w:tcPr>
            <w:tcW w:w="1312" w:type="dxa"/>
            <w:hideMark/>
          </w:tcPr>
          <w:p w14:paraId="29206F8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Unstrut</w:t>
            </w:r>
          </w:p>
        </w:tc>
        <w:tc>
          <w:tcPr>
            <w:tcW w:w="987" w:type="dxa"/>
            <w:hideMark/>
          </w:tcPr>
          <w:p w14:paraId="5C645DF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Thuringia</w:t>
            </w:r>
          </w:p>
        </w:tc>
        <w:tc>
          <w:tcPr>
            <w:tcW w:w="2118" w:type="dxa"/>
            <w:hideMark/>
          </w:tcPr>
          <w:p w14:paraId="1174F21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4E77584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Nabu, </w:t>
            </w:r>
            <w:r w:rsidRPr="006A31E5">
              <w:rPr>
                <w:rFonts w:ascii="Arial" w:eastAsia="Times New Roman" w:hAnsi="Arial" w:cs="Arial"/>
                <w:sz w:val="16"/>
                <w:szCs w:val="16"/>
                <w:lang w:val="en-US" w:eastAsia="en-US" w:bidi="ar-SA"/>
              </w:rPr>
              <w:t xml:space="preserve">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5381ACE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30D2D3F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62185920" w14:textId="77777777" w:rsidTr="000B6BEB">
        <w:trPr>
          <w:trHeight w:val="113"/>
        </w:trPr>
        <w:tc>
          <w:tcPr>
            <w:tcW w:w="562" w:type="dxa"/>
            <w:hideMark/>
          </w:tcPr>
          <w:p w14:paraId="6C8AC88D"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63</w:t>
            </w:r>
          </w:p>
        </w:tc>
        <w:tc>
          <w:tcPr>
            <w:tcW w:w="1312" w:type="dxa"/>
            <w:hideMark/>
          </w:tcPr>
          <w:p w14:paraId="233CB86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Fahner Höhe</w:t>
            </w:r>
          </w:p>
        </w:tc>
        <w:tc>
          <w:tcPr>
            <w:tcW w:w="987" w:type="dxa"/>
            <w:hideMark/>
          </w:tcPr>
          <w:p w14:paraId="6B7BA9A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Thuringia</w:t>
            </w:r>
          </w:p>
        </w:tc>
        <w:tc>
          <w:tcPr>
            <w:tcW w:w="2118" w:type="dxa"/>
            <w:hideMark/>
          </w:tcPr>
          <w:p w14:paraId="0227474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37E634B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Nabu, </w:t>
            </w:r>
            <w:r w:rsidRPr="006A31E5">
              <w:rPr>
                <w:rFonts w:ascii="Arial" w:eastAsia="Times New Roman" w:hAnsi="Arial" w:cs="Arial"/>
                <w:sz w:val="16"/>
                <w:szCs w:val="16"/>
                <w:lang w:val="en-US" w:eastAsia="en-US" w:bidi="ar-SA"/>
              </w:rPr>
              <w:t xml:space="preserve">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1580A2E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02F73E2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762496FB" w14:textId="77777777" w:rsidTr="000B6BEB">
        <w:trPr>
          <w:trHeight w:val="113"/>
        </w:trPr>
        <w:tc>
          <w:tcPr>
            <w:tcW w:w="562" w:type="dxa"/>
            <w:hideMark/>
          </w:tcPr>
          <w:p w14:paraId="5B1FFD3D"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64</w:t>
            </w:r>
          </w:p>
        </w:tc>
        <w:tc>
          <w:tcPr>
            <w:tcW w:w="1312" w:type="dxa"/>
            <w:hideMark/>
          </w:tcPr>
          <w:p w14:paraId="7542EB1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Weiden</w:t>
            </w:r>
          </w:p>
        </w:tc>
        <w:tc>
          <w:tcPr>
            <w:tcW w:w="987" w:type="dxa"/>
            <w:hideMark/>
          </w:tcPr>
          <w:p w14:paraId="2342D59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Bavaria</w:t>
            </w:r>
          </w:p>
        </w:tc>
        <w:tc>
          <w:tcPr>
            <w:tcW w:w="2118" w:type="dxa"/>
            <w:hideMark/>
          </w:tcPr>
          <w:p w14:paraId="5607ABE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7F5BD99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Nabu, </w:t>
            </w:r>
            <w:r w:rsidRPr="006A31E5">
              <w:rPr>
                <w:rFonts w:ascii="Arial" w:eastAsia="Times New Roman" w:hAnsi="Arial" w:cs="Arial"/>
                <w:sz w:val="16"/>
                <w:szCs w:val="16"/>
                <w:lang w:val="en-US" w:eastAsia="en-US" w:bidi="ar-SA"/>
              </w:rPr>
              <w:t xml:space="preserve">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01B894E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2134802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23B84E47" w14:textId="77777777" w:rsidTr="000B6BEB">
        <w:trPr>
          <w:trHeight w:val="113"/>
        </w:trPr>
        <w:tc>
          <w:tcPr>
            <w:tcW w:w="562" w:type="dxa"/>
            <w:hideMark/>
          </w:tcPr>
          <w:p w14:paraId="74C10AF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lastRenderedPageBreak/>
              <w:t>65</w:t>
            </w:r>
          </w:p>
        </w:tc>
        <w:tc>
          <w:tcPr>
            <w:tcW w:w="1312" w:type="dxa"/>
            <w:hideMark/>
          </w:tcPr>
          <w:p w14:paraId="2CCEF2F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Völkersen</w:t>
            </w:r>
          </w:p>
        </w:tc>
        <w:tc>
          <w:tcPr>
            <w:tcW w:w="987" w:type="dxa"/>
            <w:hideMark/>
          </w:tcPr>
          <w:p w14:paraId="1A4B8EA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5FAB5FF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fracking</w:t>
            </w:r>
          </w:p>
        </w:tc>
        <w:tc>
          <w:tcPr>
            <w:tcW w:w="2469" w:type="dxa"/>
            <w:hideMark/>
          </w:tcPr>
          <w:p w14:paraId="4C8EAB9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Nabu, </w:t>
            </w:r>
            <w:r w:rsidRPr="006A31E5">
              <w:rPr>
                <w:rFonts w:ascii="Arial" w:eastAsia="Times New Roman" w:hAnsi="Arial" w:cs="Arial"/>
                <w:sz w:val="16"/>
                <w:szCs w:val="16"/>
                <w:lang w:val="en-US" w:eastAsia="en-US" w:bidi="ar-SA"/>
              </w:rPr>
              <w:t xml:space="preserve">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185A175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533E9A7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31555A38" w14:textId="77777777" w:rsidTr="000B6BEB">
        <w:trPr>
          <w:trHeight w:val="113"/>
        </w:trPr>
        <w:tc>
          <w:tcPr>
            <w:tcW w:w="562" w:type="dxa"/>
            <w:hideMark/>
          </w:tcPr>
          <w:p w14:paraId="709FB01D"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66</w:t>
            </w:r>
          </w:p>
        </w:tc>
        <w:tc>
          <w:tcPr>
            <w:tcW w:w="1312" w:type="dxa"/>
            <w:hideMark/>
          </w:tcPr>
          <w:p w14:paraId="39343CD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987" w:type="dxa"/>
            <w:hideMark/>
          </w:tcPr>
          <w:p w14:paraId="240E40E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Brandenb.</w:t>
            </w:r>
          </w:p>
        </w:tc>
        <w:tc>
          <w:tcPr>
            <w:tcW w:w="2118" w:type="dxa"/>
            <w:hideMark/>
          </w:tcPr>
          <w:p w14:paraId="51DC6DA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CCS</w:t>
            </w:r>
          </w:p>
        </w:tc>
        <w:tc>
          <w:tcPr>
            <w:tcW w:w="2469" w:type="dxa"/>
            <w:hideMark/>
          </w:tcPr>
          <w:p w14:paraId="10677F0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No CCS</w:t>
            </w:r>
          </w:p>
        </w:tc>
        <w:tc>
          <w:tcPr>
            <w:tcW w:w="1763" w:type="dxa"/>
            <w:hideMark/>
          </w:tcPr>
          <w:p w14:paraId="6D81F85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2E2089D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4DA8D06A" w14:textId="77777777" w:rsidTr="000B6BEB">
        <w:trPr>
          <w:trHeight w:val="113"/>
        </w:trPr>
        <w:tc>
          <w:tcPr>
            <w:tcW w:w="562" w:type="dxa"/>
            <w:hideMark/>
          </w:tcPr>
          <w:p w14:paraId="3272F10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67</w:t>
            </w:r>
          </w:p>
        </w:tc>
        <w:tc>
          <w:tcPr>
            <w:tcW w:w="1312" w:type="dxa"/>
            <w:hideMark/>
          </w:tcPr>
          <w:p w14:paraId="7E94AB5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Nehmten</w:t>
            </w:r>
          </w:p>
        </w:tc>
        <w:tc>
          <w:tcPr>
            <w:tcW w:w="987" w:type="dxa"/>
            <w:hideMark/>
          </w:tcPr>
          <w:p w14:paraId="287D6193"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Schlesw.H</w:t>
            </w:r>
          </w:p>
        </w:tc>
        <w:tc>
          <w:tcPr>
            <w:tcW w:w="2118" w:type="dxa"/>
            <w:hideMark/>
          </w:tcPr>
          <w:p w14:paraId="6D1516B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CCS</w:t>
            </w:r>
          </w:p>
        </w:tc>
        <w:tc>
          <w:tcPr>
            <w:tcW w:w="2469" w:type="dxa"/>
            <w:hideMark/>
          </w:tcPr>
          <w:p w14:paraId="5D168F2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Nabu, BUND, </w:t>
            </w: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CI</w:t>
            </w:r>
          </w:p>
        </w:tc>
        <w:tc>
          <w:tcPr>
            <w:tcW w:w="1763" w:type="dxa"/>
            <w:hideMark/>
          </w:tcPr>
          <w:p w14:paraId="457DB47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Fossil Fuels /Energy</w:t>
            </w:r>
          </w:p>
        </w:tc>
        <w:tc>
          <w:tcPr>
            <w:tcW w:w="417" w:type="dxa"/>
            <w:hideMark/>
          </w:tcPr>
          <w:p w14:paraId="0281EE8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5</w:t>
            </w:r>
          </w:p>
        </w:tc>
      </w:tr>
      <w:tr w:rsidR="00A1505C" w:rsidRPr="006A31E5" w14:paraId="0B6E405D" w14:textId="77777777" w:rsidTr="000B6BEB">
        <w:trPr>
          <w:trHeight w:val="113"/>
        </w:trPr>
        <w:tc>
          <w:tcPr>
            <w:tcW w:w="562" w:type="dxa"/>
            <w:hideMark/>
          </w:tcPr>
          <w:p w14:paraId="605059C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68</w:t>
            </w:r>
          </w:p>
        </w:tc>
        <w:tc>
          <w:tcPr>
            <w:tcW w:w="1312" w:type="dxa"/>
            <w:hideMark/>
          </w:tcPr>
          <w:p w14:paraId="059063D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North Sea </w:t>
            </w:r>
          </w:p>
        </w:tc>
        <w:tc>
          <w:tcPr>
            <w:tcW w:w="987" w:type="dxa"/>
            <w:hideMark/>
          </w:tcPr>
          <w:p w14:paraId="0F53B67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198C521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CCS</w:t>
            </w:r>
            <w:r w:rsidRPr="006A31E5">
              <w:rPr>
                <w:rFonts w:ascii="Arial" w:eastAsia="Times New Roman" w:hAnsi="Arial" w:cs="Arial"/>
                <w:color w:val="000000"/>
                <w:sz w:val="16"/>
                <w:szCs w:val="16"/>
                <w:lang w:val="en-US" w:eastAsia="en-US" w:bidi="ar-SA"/>
              </w:rPr>
              <w:t xml:space="preserve"> in the Sea</w:t>
            </w:r>
          </w:p>
        </w:tc>
        <w:tc>
          <w:tcPr>
            <w:tcW w:w="2469" w:type="dxa"/>
            <w:hideMark/>
          </w:tcPr>
          <w:p w14:paraId="373537A9" w14:textId="77777777" w:rsidR="00A1505C" w:rsidRPr="006A31E5" w:rsidRDefault="00A1505C" w:rsidP="000B6BEB">
            <w:pPr>
              <w:widowControl/>
              <w:suppressAutoHyphens w:val="0"/>
              <w:rPr>
                <w:rFonts w:ascii="Arial" w:eastAsia="Times New Roman" w:hAnsi="Arial" w:cs="Arial"/>
                <w:color w:val="000000"/>
                <w:sz w:val="16"/>
                <w:szCs w:val="16"/>
                <w:lang w:val="de-DE" w:eastAsia="en-US" w:bidi="ar-SA"/>
              </w:rPr>
            </w:pPr>
            <w:r>
              <w:rPr>
                <w:rFonts w:ascii="Arial" w:eastAsia="Times New Roman" w:hAnsi="Arial" w:cs="Arial"/>
                <w:color w:val="000000"/>
                <w:sz w:val="16"/>
                <w:szCs w:val="16"/>
                <w:lang w:val="de-DE" w:eastAsia="en-US" w:bidi="ar-SA"/>
              </w:rPr>
              <w:t xml:space="preserve">CI </w:t>
            </w:r>
          </w:p>
        </w:tc>
        <w:tc>
          <w:tcPr>
            <w:tcW w:w="1763" w:type="dxa"/>
            <w:hideMark/>
          </w:tcPr>
          <w:p w14:paraId="0FA50DF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4A1464D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4CAB65E" w14:textId="77777777" w:rsidTr="000B6BEB">
        <w:trPr>
          <w:trHeight w:val="113"/>
        </w:trPr>
        <w:tc>
          <w:tcPr>
            <w:tcW w:w="562" w:type="dxa"/>
            <w:hideMark/>
          </w:tcPr>
          <w:p w14:paraId="1FA7ED9A"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69</w:t>
            </w:r>
          </w:p>
        </w:tc>
        <w:tc>
          <w:tcPr>
            <w:tcW w:w="1312" w:type="dxa"/>
            <w:hideMark/>
          </w:tcPr>
          <w:p w14:paraId="0853012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Mueritz Park</w:t>
            </w:r>
          </w:p>
        </w:tc>
        <w:tc>
          <w:tcPr>
            <w:tcW w:w="987" w:type="dxa"/>
            <w:hideMark/>
          </w:tcPr>
          <w:p w14:paraId="7360886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595D3FE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CCS</w:t>
            </w:r>
          </w:p>
        </w:tc>
        <w:tc>
          <w:tcPr>
            <w:tcW w:w="2469" w:type="dxa"/>
            <w:hideMark/>
          </w:tcPr>
          <w:p w14:paraId="6968E651" w14:textId="77777777" w:rsidR="00A1505C" w:rsidRPr="00902CFA" w:rsidRDefault="00A1505C" w:rsidP="000B6BEB">
            <w:pPr>
              <w:widowControl/>
              <w:suppressAutoHyphens w:val="0"/>
              <w:rPr>
                <w:rFonts w:ascii="Arial" w:eastAsia="Times New Roman" w:hAnsi="Arial" w:cs="Arial"/>
                <w:color w:val="000000"/>
                <w:sz w:val="16"/>
                <w:szCs w:val="16"/>
                <w:lang w:val="de-DE" w:eastAsia="en-US" w:bidi="ar-SA"/>
              </w:rPr>
            </w:pPr>
            <w:r w:rsidRPr="00902CFA">
              <w:rPr>
                <w:rFonts w:ascii="Arial" w:eastAsia="Times New Roman" w:hAnsi="Arial" w:cs="Arial"/>
                <w:color w:val="000000"/>
                <w:sz w:val="16"/>
                <w:szCs w:val="16"/>
                <w:lang w:val="de-DE" w:eastAsia="en-US" w:bidi="ar-SA"/>
              </w:rPr>
              <w:t>CI</w:t>
            </w:r>
            <w:r>
              <w:rPr>
                <w:rFonts w:ascii="Arial" w:eastAsia="Times New Roman" w:hAnsi="Arial" w:cs="Arial"/>
                <w:color w:val="000000"/>
                <w:sz w:val="16"/>
                <w:szCs w:val="16"/>
                <w:lang w:val="de-DE" w:eastAsia="en-US" w:bidi="ar-SA"/>
              </w:rPr>
              <w:t xml:space="preserve"> No Gas below Gras</w:t>
            </w:r>
          </w:p>
        </w:tc>
        <w:tc>
          <w:tcPr>
            <w:tcW w:w="1763" w:type="dxa"/>
            <w:hideMark/>
          </w:tcPr>
          <w:p w14:paraId="78589F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7ADD3F1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919AB27" w14:textId="77777777" w:rsidTr="000B6BEB">
        <w:trPr>
          <w:trHeight w:val="113"/>
        </w:trPr>
        <w:tc>
          <w:tcPr>
            <w:tcW w:w="562" w:type="dxa"/>
            <w:hideMark/>
          </w:tcPr>
          <w:p w14:paraId="3FC2F99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74</w:t>
            </w:r>
          </w:p>
        </w:tc>
        <w:tc>
          <w:tcPr>
            <w:tcW w:w="1312" w:type="dxa"/>
            <w:hideMark/>
          </w:tcPr>
          <w:p w14:paraId="35EE97C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Altmark</w:t>
            </w:r>
          </w:p>
        </w:tc>
        <w:tc>
          <w:tcPr>
            <w:tcW w:w="987" w:type="dxa"/>
            <w:hideMark/>
          </w:tcPr>
          <w:p w14:paraId="1D40CF4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Saxony A.</w:t>
            </w:r>
          </w:p>
        </w:tc>
        <w:tc>
          <w:tcPr>
            <w:tcW w:w="2118" w:type="dxa"/>
            <w:hideMark/>
          </w:tcPr>
          <w:p w14:paraId="5A5BF26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CCS</w:t>
            </w:r>
          </w:p>
        </w:tc>
        <w:tc>
          <w:tcPr>
            <w:tcW w:w="2469" w:type="dxa"/>
            <w:hideMark/>
          </w:tcPr>
          <w:p w14:paraId="146EB0E2" w14:textId="77777777" w:rsidR="00A1505C" w:rsidRPr="00902CFA" w:rsidRDefault="00A1505C" w:rsidP="000B6BEB">
            <w:pPr>
              <w:widowControl/>
              <w:suppressAutoHyphens w:val="0"/>
              <w:rPr>
                <w:rFonts w:ascii="Arial" w:eastAsia="Times New Roman" w:hAnsi="Arial" w:cs="Arial"/>
                <w:color w:val="000000"/>
                <w:sz w:val="16"/>
                <w:szCs w:val="16"/>
                <w:lang w:val="de-DE" w:eastAsia="en-US" w:bidi="ar-SA"/>
              </w:rPr>
            </w:pPr>
            <w:r>
              <w:rPr>
                <w:rFonts w:ascii="Arial" w:eastAsia="Times New Roman" w:hAnsi="Arial" w:cs="Arial"/>
                <w:color w:val="000000"/>
                <w:sz w:val="16"/>
                <w:szCs w:val="16"/>
                <w:lang w:val="de-DE" w:eastAsia="en-US" w:bidi="ar-SA"/>
              </w:rPr>
              <w:t>CI No CO2 Repository Altmark</w:t>
            </w:r>
          </w:p>
        </w:tc>
        <w:tc>
          <w:tcPr>
            <w:tcW w:w="1763" w:type="dxa"/>
            <w:hideMark/>
          </w:tcPr>
          <w:p w14:paraId="75849DA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7BA1CBF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27FE090" w14:textId="77777777" w:rsidTr="000B6BEB">
        <w:trPr>
          <w:trHeight w:val="113"/>
        </w:trPr>
        <w:tc>
          <w:tcPr>
            <w:tcW w:w="562" w:type="dxa"/>
            <w:hideMark/>
          </w:tcPr>
          <w:p w14:paraId="38C7BF79"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75</w:t>
            </w:r>
          </w:p>
        </w:tc>
        <w:tc>
          <w:tcPr>
            <w:tcW w:w="1312" w:type="dxa"/>
            <w:hideMark/>
          </w:tcPr>
          <w:p w14:paraId="620969A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Nordfriesland</w:t>
            </w:r>
          </w:p>
        </w:tc>
        <w:tc>
          <w:tcPr>
            <w:tcW w:w="987" w:type="dxa"/>
            <w:hideMark/>
          </w:tcPr>
          <w:p w14:paraId="1E27570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6642913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CCS</w:t>
            </w:r>
          </w:p>
        </w:tc>
        <w:tc>
          <w:tcPr>
            <w:tcW w:w="2469" w:type="dxa"/>
            <w:hideMark/>
          </w:tcPr>
          <w:p w14:paraId="22C8E2FD" w14:textId="77777777" w:rsidR="00A1505C" w:rsidRPr="006F15DF" w:rsidRDefault="00A1505C" w:rsidP="000B6BEB">
            <w:pPr>
              <w:widowControl/>
              <w:suppressAutoHyphens w:val="0"/>
              <w:rPr>
                <w:rFonts w:ascii="Arial" w:eastAsia="Times New Roman" w:hAnsi="Arial" w:cs="Arial"/>
                <w:color w:val="000000"/>
                <w:sz w:val="16"/>
                <w:szCs w:val="16"/>
                <w:lang w:val="en-US" w:eastAsia="en-US" w:bidi="ar-SA"/>
              </w:rPr>
            </w:pPr>
            <w:r w:rsidRPr="006F15DF">
              <w:rPr>
                <w:rFonts w:ascii="Arial" w:eastAsia="Times New Roman" w:hAnsi="Arial" w:cs="Arial"/>
                <w:color w:val="000000"/>
                <w:sz w:val="16"/>
                <w:szCs w:val="16"/>
                <w:lang w:val="en-US" w:eastAsia="en-US" w:bidi="ar-SA"/>
              </w:rPr>
              <w:t>CI</w:t>
            </w:r>
            <w:r>
              <w:rPr>
                <w:rFonts w:ascii="Arial" w:eastAsia="Times New Roman" w:hAnsi="Arial" w:cs="Arial"/>
                <w:color w:val="000000"/>
                <w:sz w:val="16"/>
                <w:szCs w:val="16"/>
                <w:lang w:val="en-US" w:eastAsia="en-US" w:bidi="ar-SA"/>
              </w:rPr>
              <w:t xml:space="preserve"> No CO2 </w:t>
            </w:r>
            <w:r w:rsidRPr="006F15DF">
              <w:rPr>
                <w:rFonts w:ascii="Arial" w:eastAsia="Times New Roman" w:hAnsi="Arial" w:cs="Arial"/>
                <w:color w:val="000000"/>
                <w:sz w:val="16"/>
                <w:szCs w:val="16"/>
                <w:lang w:val="en-US" w:eastAsia="en-US" w:bidi="ar-SA"/>
              </w:rPr>
              <w:t>Repository</w:t>
            </w:r>
          </w:p>
        </w:tc>
        <w:tc>
          <w:tcPr>
            <w:tcW w:w="1763" w:type="dxa"/>
            <w:hideMark/>
          </w:tcPr>
          <w:p w14:paraId="0FB8C3C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3E3A6D4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7FAB0D4" w14:textId="77777777" w:rsidTr="000B6BEB">
        <w:trPr>
          <w:trHeight w:val="113"/>
        </w:trPr>
        <w:tc>
          <w:tcPr>
            <w:tcW w:w="562" w:type="dxa"/>
            <w:hideMark/>
          </w:tcPr>
          <w:p w14:paraId="5ED6D9FD"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70</w:t>
            </w:r>
          </w:p>
        </w:tc>
        <w:tc>
          <w:tcPr>
            <w:tcW w:w="1312" w:type="dxa"/>
            <w:hideMark/>
          </w:tcPr>
          <w:p w14:paraId="7375AB6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987" w:type="dxa"/>
            <w:hideMark/>
          </w:tcPr>
          <w:p w14:paraId="043D8F3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2118" w:type="dxa"/>
            <w:hideMark/>
          </w:tcPr>
          <w:p w14:paraId="48AC3A7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Coal fired power plant</w:t>
            </w:r>
            <w:r w:rsidRPr="006A31E5">
              <w:rPr>
                <w:rFonts w:ascii="Arial" w:eastAsia="Times New Roman" w:hAnsi="Arial" w:cs="Arial"/>
                <w:color w:val="000000"/>
                <w:sz w:val="16"/>
                <w:szCs w:val="16"/>
                <w:lang w:val="en-US" w:eastAsia="en-US" w:bidi="ar-SA"/>
              </w:rPr>
              <w:t xml:space="preserve"> </w:t>
            </w:r>
          </w:p>
        </w:tc>
        <w:tc>
          <w:tcPr>
            <w:tcW w:w="2469" w:type="dxa"/>
            <w:hideMark/>
          </w:tcPr>
          <w:p w14:paraId="124C19B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Robin Wood</w:t>
            </w:r>
          </w:p>
        </w:tc>
        <w:tc>
          <w:tcPr>
            <w:tcW w:w="1763" w:type="dxa"/>
            <w:hideMark/>
          </w:tcPr>
          <w:p w14:paraId="0C83283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1EAAC2A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1CD63FC8" w14:textId="77777777" w:rsidTr="000B6BEB">
        <w:trPr>
          <w:trHeight w:val="113"/>
        </w:trPr>
        <w:tc>
          <w:tcPr>
            <w:tcW w:w="562" w:type="dxa"/>
            <w:hideMark/>
          </w:tcPr>
          <w:p w14:paraId="075E69E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72</w:t>
            </w:r>
          </w:p>
        </w:tc>
        <w:tc>
          <w:tcPr>
            <w:tcW w:w="1312" w:type="dxa"/>
            <w:hideMark/>
          </w:tcPr>
          <w:p w14:paraId="4C1218F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Datteln IV</w:t>
            </w:r>
          </w:p>
        </w:tc>
        <w:tc>
          <w:tcPr>
            <w:tcW w:w="987" w:type="dxa"/>
            <w:hideMark/>
          </w:tcPr>
          <w:p w14:paraId="6D5579B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032BA9E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Coal fired power plant</w:t>
            </w:r>
            <w:r w:rsidRPr="006A31E5">
              <w:rPr>
                <w:rFonts w:ascii="Arial" w:eastAsia="Times New Roman" w:hAnsi="Arial" w:cs="Arial"/>
                <w:color w:val="000000"/>
                <w:sz w:val="16"/>
                <w:szCs w:val="16"/>
                <w:lang w:val="en-US" w:eastAsia="en-US" w:bidi="ar-SA"/>
              </w:rPr>
              <w:t xml:space="preserve"> </w:t>
            </w:r>
          </w:p>
        </w:tc>
        <w:tc>
          <w:tcPr>
            <w:tcW w:w="2469" w:type="dxa"/>
            <w:hideMark/>
          </w:tcPr>
          <w:p w14:paraId="3D224BA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p>
        </w:tc>
        <w:tc>
          <w:tcPr>
            <w:tcW w:w="1763" w:type="dxa"/>
            <w:hideMark/>
          </w:tcPr>
          <w:p w14:paraId="67BD10B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5B38606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AACA519" w14:textId="77777777" w:rsidTr="000B6BEB">
        <w:trPr>
          <w:trHeight w:val="113"/>
        </w:trPr>
        <w:tc>
          <w:tcPr>
            <w:tcW w:w="562" w:type="dxa"/>
            <w:hideMark/>
          </w:tcPr>
          <w:p w14:paraId="6259ADA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73</w:t>
            </w:r>
          </w:p>
        </w:tc>
        <w:tc>
          <w:tcPr>
            <w:tcW w:w="1312" w:type="dxa"/>
            <w:hideMark/>
          </w:tcPr>
          <w:p w14:paraId="2566C86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Wilhelmshaven</w:t>
            </w:r>
          </w:p>
        </w:tc>
        <w:tc>
          <w:tcPr>
            <w:tcW w:w="987" w:type="dxa"/>
            <w:hideMark/>
          </w:tcPr>
          <w:p w14:paraId="7322621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091919C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Coal fired power plant</w:t>
            </w:r>
            <w:r w:rsidRPr="006A31E5">
              <w:rPr>
                <w:rFonts w:ascii="Arial" w:eastAsia="Times New Roman" w:hAnsi="Arial" w:cs="Arial"/>
                <w:color w:val="000000"/>
                <w:sz w:val="16"/>
                <w:szCs w:val="16"/>
                <w:lang w:val="en-US" w:eastAsia="en-US" w:bidi="ar-SA"/>
              </w:rPr>
              <w:t xml:space="preserve"> </w:t>
            </w:r>
          </w:p>
        </w:tc>
        <w:tc>
          <w:tcPr>
            <w:tcW w:w="2469" w:type="dxa"/>
            <w:hideMark/>
          </w:tcPr>
          <w:p w14:paraId="22FF3EB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p>
        </w:tc>
        <w:tc>
          <w:tcPr>
            <w:tcW w:w="1763" w:type="dxa"/>
            <w:hideMark/>
          </w:tcPr>
          <w:p w14:paraId="3515AE4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1BCB8B5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AC78302" w14:textId="77777777" w:rsidTr="000B6BEB">
        <w:trPr>
          <w:trHeight w:val="113"/>
        </w:trPr>
        <w:tc>
          <w:tcPr>
            <w:tcW w:w="562" w:type="dxa"/>
            <w:hideMark/>
          </w:tcPr>
          <w:p w14:paraId="7C46A7E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76</w:t>
            </w:r>
          </w:p>
        </w:tc>
        <w:tc>
          <w:tcPr>
            <w:tcW w:w="1312" w:type="dxa"/>
            <w:hideMark/>
          </w:tcPr>
          <w:p w14:paraId="3DA3C0A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Lubmin</w:t>
            </w:r>
          </w:p>
        </w:tc>
        <w:tc>
          <w:tcPr>
            <w:tcW w:w="987" w:type="dxa"/>
            <w:hideMark/>
          </w:tcPr>
          <w:p w14:paraId="4E23876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M.W.P.</w:t>
            </w:r>
          </w:p>
        </w:tc>
        <w:tc>
          <w:tcPr>
            <w:tcW w:w="2118" w:type="dxa"/>
            <w:hideMark/>
          </w:tcPr>
          <w:p w14:paraId="440F9E5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Coal fired p</w:t>
            </w:r>
            <w:r w:rsidRPr="006A31E5">
              <w:rPr>
                <w:rFonts w:ascii="Arial" w:eastAsia="Times New Roman" w:hAnsi="Arial" w:cs="Arial"/>
                <w:color w:val="000000"/>
                <w:sz w:val="16"/>
                <w:szCs w:val="16"/>
                <w:lang w:val="en-US" w:eastAsia="en-US" w:bidi="ar-SA"/>
              </w:rPr>
              <w:t xml:space="preserve">ower </w:t>
            </w:r>
            <w:r>
              <w:rPr>
                <w:rFonts w:ascii="Arial" w:eastAsia="Times New Roman" w:hAnsi="Arial" w:cs="Arial"/>
                <w:color w:val="000000"/>
                <w:sz w:val="16"/>
                <w:szCs w:val="16"/>
                <w:lang w:val="en-US" w:eastAsia="en-US" w:bidi="ar-SA"/>
              </w:rPr>
              <w:t>plant</w:t>
            </w:r>
          </w:p>
        </w:tc>
        <w:tc>
          <w:tcPr>
            <w:tcW w:w="2469" w:type="dxa"/>
            <w:hideMark/>
          </w:tcPr>
          <w:p w14:paraId="26395FF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CIs</w:t>
            </w:r>
          </w:p>
        </w:tc>
        <w:tc>
          <w:tcPr>
            <w:tcW w:w="1763" w:type="dxa"/>
            <w:hideMark/>
          </w:tcPr>
          <w:p w14:paraId="02237F1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Fossil Fuels /Energy</w:t>
            </w:r>
          </w:p>
        </w:tc>
        <w:tc>
          <w:tcPr>
            <w:tcW w:w="417" w:type="dxa"/>
            <w:hideMark/>
          </w:tcPr>
          <w:p w14:paraId="26CE7E1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CEF5D9C" w14:textId="77777777" w:rsidTr="000B6BEB">
        <w:trPr>
          <w:trHeight w:val="113"/>
        </w:trPr>
        <w:tc>
          <w:tcPr>
            <w:tcW w:w="562" w:type="dxa"/>
            <w:hideMark/>
          </w:tcPr>
          <w:p w14:paraId="32F9C7F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66</w:t>
            </w:r>
          </w:p>
        </w:tc>
        <w:tc>
          <w:tcPr>
            <w:tcW w:w="1312" w:type="dxa"/>
            <w:hideMark/>
          </w:tcPr>
          <w:p w14:paraId="3379C35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Hamburg</w:t>
            </w:r>
          </w:p>
        </w:tc>
        <w:tc>
          <w:tcPr>
            <w:tcW w:w="987" w:type="dxa"/>
            <w:hideMark/>
          </w:tcPr>
          <w:p w14:paraId="6148EF86"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Hamburg</w:t>
            </w:r>
          </w:p>
        </w:tc>
        <w:tc>
          <w:tcPr>
            <w:tcW w:w="2118" w:type="dxa"/>
            <w:hideMark/>
          </w:tcPr>
          <w:p w14:paraId="4619C39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District heating piping</w:t>
            </w:r>
          </w:p>
        </w:tc>
        <w:tc>
          <w:tcPr>
            <w:tcW w:w="2469" w:type="dxa"/>
            <w:hideMark/>
          </w:tcPr>
          <w:p w14:paraId="6572595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Robinwood, CI Countercurrent</w:t>
            </w:r>
          </w:p>
        </w:tc>
        <w:tc>
          <w:tcPr>
            <w:tcW w:w="1763" w:type="dxa"/>
            <w:hideMark/>
          </w:tcPr>
          <w:p w14:paraId="6EDB443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Fossil Fuels </w:t>
            </w:r>
            <w:r w:rsidRPr="006A31E5">
              <w:rPr>
                <w:rFonts w:ascii="Arial" w:eastAsia="Times New Roman" w:hAnsi="Arial" w:cs="Arial"/>
                <w:color w:val="000000"/>
                <w:sz w:val="16"/>
                <w:szCs w:val="16"/>
                <w:lang w:val="en-US" w:eastAsia="en-US" w:bidi="ar-SA"/>
              </w:rPr>
              <w:t>/Energy</w:t>
            </w:r>
          </w:p>
        </w:tc>
        <w:tc>
          <w:tcPr>
            <w:tcW w:w="417" w:type="dxa"/>
            <w:hideMark/>
          </w:tcPr>
          <w:p w14:paraId="6CD5B0D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1F5C7D7" w14:textId="77777777" w:rsidTr="000B6BEB">
        <w:trPr>
          <w:trHeight w:val="113"/>
        </w:trPr>
        <w:tc>
          <w:tcPr>
            <w:tcW w:w="562" w:type="dxa"/>
            <w:hideMark/>
          </w:tcPr>
          <w:p w14:paraId="65E71A96"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77</w:t>
            </w:r>
          </w:p>
        </w:tc>
        <w:tc>
          <w:tcPr>
            <w:tcW w:w="1312" w:type="dxa"/>
            <w:hideMark/>
          </w:tcPr>
          <w:p w14:paraId="6DF3E26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987" w:type="dxa"/>
            <w:hideMark/>
          </w:tcPr>
          <w:p w14:paraId="40426C0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2118" w:type="dxa"/>
            <w:hideMark/>
          </w:tcPr>
          <w:p w14:paraId="4F3823A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Renationalization </w:t>
            </w:r>
            <w:r w:rsidRPr="006A31E5">
              <w:rPr>
                <w:rFonts w:ascii="Arial" w:eastAsia="Times New Roman" w:hAnsi="Arial" w:cs="Arial"/>
                <w:sz w:val="16"/>
                <w:szCs w:val="16"/>
                <w:lang w:val="en-US" w:eastAsia="en-US" w:bidi="ar-SA"/>
              </w:rPr>
              <w:t>energy</w:t>
            </w:r>
          </w:p>
        </w:tc>
        <w:tc>
          <w:tcPr>
            <w:tcW w:w="2469" w:type="dxa"/>
            <w:hideMark/>
          </w:tcPr>
          <w:p w14:paraId="37BDDF2B" w14:textId="77777777" w:rsidR="00A1505C" w:rsidRPr="00FA0E4A" w:rsidRDefault="00A1505C" w:rsidP="000B6BEB">
            <w:pPr>
              <w:widowControl/>
              <w:suppressAutoHyphens w:val="0"/>
              <w:rPr>
                <w:rFonts w:ascii="Arial" w:eastAsia="Times New Roman" w:hAnsi="Arial" w:cs="Arial"/>
                <w:sz w:val="16"/>
                <w:szCs w:val="16"/>
                <w:lang w:val="de-DE" w:eastAsia="en-US" w:bidi="ar-SA"/>
              </w:rPr>
            </w:pPr>
            <w:r w:rsidRPr="00FA0E4A">
              <w:rPr>
                <w:rFonts w:ascii="Arial" w:eastAsia="Times New Roman" w:hAnsi="Arial" w:cs="Arial"/>
                <w:sz w:val="16"/>
                <w:szCs w:val="16"/>
                <w:lang w:val="de-DE" w:eastAsia="en-US" w:bidi="ar-SA"/>
              </w:rPr>
              <w:t>Nabu,BUND, GP, Robin Wood</w:t>
            </w:r>
          </w:p>
        </w:tc>
        <w:tc>
          <w:tcPr>
            <w:tcW w:w="1763" w:type="dxa"/>
            <w:hideMark/>
          </w:tcPr>
          <w:p w14:paraId="0A27525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w:t>
            </w:r>
            <w:r>
              <w:rPr>
                <w:rFonts w:ascii="Arial" w:eastAsia="Times New Roman" w:hAnsi="Arial" w:cs="Arial"/>
                <w:color w:val="000000"/>
                <w:sz w:val="16"/>
                <w:szCs w:val="16"/>
                <w:lang w:val="en-US" w:eastAsia="en-US" w:bidi="ar-SA"/>
              </w:rPr>
              <w:t>ndustrial and Utilities</w:t>
            </w:r>
          </w:p>
        </w:tc>
        <w:tc>
          <w:tcPr>
            <w:tcW w:w="417" w:type="dxa"/>
            <w:hideMark/>
          </w:tcPr>
          <w:p w14:paraId="218F4FD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CBA8F8E" w14:textId="77777777" w:rsidTr="000B6BEB">
        <w:trPr>
          <w:trHeight w:val="113"/>
        </w:trPr>
        <w:tc>
          <w:tcPr>
            <w:tcW w:w="562" w:type="dxa"/>
            <w:hideMark/>
          </w:tcPr>
          <w:p w14:paraId="1D003E73"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78</w:t>
            </w:r>
          </w:p>
        </w:tc>
        <w:tc>
          <w:tcPr>
            <w:tcW w:w="1312" w:type="dxa"/>
            <w:hideMark/>
          </w:tcPr>
          <w:p w14:paraId="2D68963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987" w:type="dxa"/>
            <w:hideMark/>
          </w:tcPr>
          <w:p w14:paraId="2057D76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2118" w:type="dxa"/>
            <w:hideMark/>
          </w:tcPr>
          <w:p w14:paraId="64EE99C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Renationalization</w:t>
            </w:r>
            <w:r w:rsidRPr="006A31E5">
              <w:rPr>
                <w:rFonts w:ascii="Arial" w:eastAsia="Times New Roman" w:hAnsi="Arial" w:cs="Arial"/>
                <w:sz w:val="16"/>
                <w:szCs w:val="16"/>
                <w:lang w:val="en-US" w:eastAsia="en-US" w:bidi="ar-SA"/>
              </w:rPr>
              <w:t xml:space="preserve"> energy</w:t>
            </w:r>
          </w:p>
        </w:tc>
        <w:tc>
          <w:tcPr>
            <w:tcW w:w="2469" w:type="dxa"/>
            <w:hideMark/>
          </w:tcPr>
          <w:p w14:paraId="308F271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7EDB5A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w:t>
            </w:r>
            <w:r>
              <w:rPr>
                <w:rFonts w:ascii="Arial" w:eastAsia="Times New Roman" w:hAnsi="Arial" w:cs="Arial"/>
                <w:color w:val="000000"/>
                <w:sz w:val="16"/>
                <w:szCs w:val="16"/>
                <w:lang w:val="en-US" w:eastAsia="en-US" w:bidi="ar-SA"/>
              </w:rPr>
              <w:t>ndustrial and Utilities</w:t>
            </w:r>
          </w:p>
        </w:tc>
        <w:tc>
          <w:tcPr>
            <w:tcW w:w="417" w:type="dxa"/>
            <w:hideMark/>
          </w:tcPr>
          <w:p w14:paraId="401D3D0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3F50E3D" w14:textId="77777777" w:rsidTr="000B6BEB">
        <w:trPr>
          <w:trHeight w:val="113"/>
        </w:trPr>
        <w:tc>
          <w:tcPr>
            <w:tcW w:w="562" w:type="dxa"/>
            <w:hideMark/>
          </w:tcPr>
          <w:p w14:paraId="5C2210E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79</w:t>
            </w:r>
          </w:p>
        </w:tc>
        <w:tc>
          <w:tcPr>
            <w:tcW w:w="1312" w:type="dxa"/>
            <w:hideMark/>
          </w:tcPr>
          <w:p w14:paraId="21EF515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987" w:type="dxa"/>
            <w:hideMark/>
          </w:tcPr>
          <w:p w14:paraId="75109E97"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2118" w:type="dxa"/>
            <w:hideMark/>
          </w:tcPr>
          <w:p w14:paraId="19A1103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 xml:space="preserve">Contra Tempelhof </w:t>
            </w:r>
          </w:p>
        </w:tc>
        <w:tc>
          <w:tcPr>
            <w:tcW w:w="2469" w:type="dxa"/>
            <w:hideMark/>
          </w:tcPr>
          <w:p w14:paraId="52F74C6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743B812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29D7B98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w:t>
            </w:r>
          </w:p>
        </w:tc>
      </w:tr>
      <w:tr w:rsidR="00A1505C" w:rsidRPr="006A31E5" w14:paraId="4D637EC3" w14:textId="77777777" w:rsidTr="000B6BEB">
        <w:trPr>
          <w:trHeight w:val="113"/>
        </w:trPr>
        <w:tc>
          <w:tcPr>
            <w:tcW w:w="562" w:type="dxa"/>
            <w:hideMark/>
          </w:tcPr>
          <w:p w14:paraId="7B301BB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80</w:t>
            </w:r>
          </w:p>
        </w:tc>
        <w:tc>
          <w:tcPr>
            <w:tcW w:w="1312" w:type="dxa"/>
            <w:hideMark/>
          </w:tcPr>
          <w:p w14:paraId="7FA42859"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987" w:type="dxa"/>
            <w:hideMark/>
          </w:tcPr>
          <w:p w14:paraId="57ACDBB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2118" w:type="dxa"/>
            <w:hideMark/>
          </w:tcPr>
          <w:p w14:paraId="1D74C46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w:t>
            </w:r>
            <w:r w:rsidRPr="006A31E5">
              <w:rPr>
                <w:rFonts w:ascii="Arial" w:eastAsia="Times New Roman" w:hAnsi="Arial" w:cs="Arial"/>
                <w:sz w:val="16"/>
                <w:szCs w:val="16"/>
                <w:lang w:val="en-US" w:eastAsia="en-US" w:bidi="ar-SA"/>
              </w:rPr>
              <w:t>ontra Mediaspree project</w:t>
            </w:r>
          </w:p>
        </w:tc>
        <w:tc>
          <w:tcPr>
            <w:tcW w:w="2469" w:type="dxa"/>
            <w:hideMark/>
          </w:tcPr>
          <w:p w14:paraId="23A0937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62461E7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Infrastructure</w:t>
            </w:r>
          </w:p>
        </w:tc>
        <w:tc>
          <w:tcPr>
            <w:tcW w:w="417" w:type="dxa"/>
            <w:hideMark/>
          </w:tcPr>
          <w:p w14:paraId="370B73B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2083792F" w14:textId="77777777" w:rsidTr="000B6BEB">
        <w:trPr>
          <w:trHeight w:val="113"/>
        </w:trPr>
        <w:tc>
          <w:tcPr>
            <w:tcW w:w="562" w:type="dxa"/>
            <w:hideMark/>
          </w:tcPr>
          <w:p w14:paraId="7D02D0A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81</w:t>
            </w:r>
          </w:p>
        </w:tc>
        <w:tc>
          <w:tcPr>
            <w:tcW w:w="1312" w:type="dxa"/>
            <w:hideMark/>
          </w:tcPr>
          <w:p w14:paraId="700BCAB8"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Halle/ Saale</w:t>
            </w:r>
          </w:p>
        </w:tc>
        <w:tc>
          <w:tcPr>
            <w:tcW w:w="987" w:type="dxa"/>
            <w:hideMark/>
          </w:tcPr>
          <w:p w14:paraId="0F6CE14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Saxony A.</w:t>
            </w:r>
          </w:p>
        </w:tc>
        <w:tc>
          <w:tcPr>
            <w:tcW w:w="2118" w:type="dxa"/>
            <w:hideMark/>
          </w:tcPr>
          <w:p w14:paraId="5F0AC13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A 143 Saale valley</w:t>
            </w:r>
          </w:p>
        </w:tc>
        <w:tc>
          <w:tcPr>
            <w:tcW w:w="2469" w:type="dxa"/>
            <w:hideMark/>
          </w:tcPr>
          <w:p w14:paraId="3AA47C0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Nabu</w:t>
            </w:r>
          </w:p>
        </w:tc>
        <w:tc>
          <w:tcPr>
            <w:tcW w:w="1763" w:type="dxa"/>
            <w:hideMark/>
          </w:tcPr>
          <w:p w14:paraId="5337193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Infrastructure</w:t>
            </w:r>
          </w:p>
        </w:tc>
        <w:tc>
          <w:tcPr>
            <w:tcW w:w="417" w:type="dxa"/>
            <w:hideMark/>
          </w:tcPr>
          <w:p w14:paraId="03CE6849"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C2E8F6B" w14:textId="77777777" w:rsidTr="000B6BEB">
        <w:trPr>
          <w:trHeight w:val="113"/>
        </w:trPr>
        <w:tc>
          <w:tcPr>
            <w:tcW w:w="562" w:type="dxa"/>
            <w:hideMark/>
          </w:tcPr>
          <w:p w14:paraId="6ECCD08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82</w:t>
            </w:r>
          </w:p>
        </w:tc>
        <w:tc>
          <w:tcPr>
            <w:tcW w:w="1312" w:type="dxa"/>
            <w:hideMark/>
          </w:tcPr>
          <w:p w14:paraId="426967D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Leipzig</w:t>
            </w:r>
          </w:p>
        </w:tc>
        <w:tc>
          <w:tcPr>
            <w:tcW w:w="987" w:type="dxa"/>
            <w:hideMark/>
          </w:tcPr>
          <w:p w14:paraId="60C1B35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Saxony</w:t>
            </w:r>
          </w:p>
        </w:tc>
        <w:tc>
          <w:tcPr>
            <w:tcW w:w="2118" w:type="dxa"/>
            <w:hideMark/>
          </w:tcPr>
          <w:p w14:paraId="020A03B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Nato hub/ night flights</w:t>
            </w:r>
          </w:p>
        </w:tc>
        <w:tc>
          <w:tcPr>
            <w:tcW w:w="2469" w:type="dxa"/>
            <w:hideMark/>
          </w:tcPr>
          <w:p w14:paraId="553C9D8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p>
        </w:tc>
        <w:tc>
          <w:tcPr>
            <w:tcW w:w="1763" w:type="dxa"/>
            <w:hideMark/>
          </w:tcPr>
          <w:p w14:paraId="11732F8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Infrastructure</w:t>
            </w:r>
          </w:p>
        </w:tc>
        <w:tc>
          <w:tcPr>
            <w:tcW w:w="417" w:type="dxa"/>
            <w:hideMark/>
          </w:tcPr>
          <w:p w14:paraId="0AF38B2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15E4FF2" w14:textId="77777777" w:rsidTr="000B6BEB">
        <w:trPr>
          <w:trHeight w:val="113"/>
        </w:trPr>
        <w:tc>
          <w:tcPr>
            <w:tcW w:w="562" w:type="dxa"/>
            <w:hideMark/>
          </w:tcPr>
          <w:p w14:paraId="6140C87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83</w:t>
            </w:r>
          </w:p>
        </w:tc>
        <w:tc>
          <w:tcPr>
            <w:tcW w:w="1312" w:type="dxa"/>
            <w:hideMark/>
          </w:tcPr>
          <w:p w14:paraId="0D56AFA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Dresden</w:t>
            </w:r>
          </w:p>
        </w:tc>
        <w:tc>
          <w:tcPr>
            <w:tcW w:w="987" w:type="dxa"/>
            <w:hideMark/>
          </w:tcPr>
          <w:p w14:paraId="519E802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Saxony</w:t>
            </w:r>
          </w:p>
        </w:tc>
        <w:tc>
          <w:tcPr>
            <w:tcW w:w="2118" w:type="dxa"/>
            <w:hideMark/>
          </w:tcPr>
          <w:p w14:paraId="48A6244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w:t>
            </w:r>
            <w:r w:rsidRPr="006A31E5">
              <w:rPr>
                <w:rFonts w:ascii="Arial" w:eastAsia="Times New Roman" w:hAnsi="Arial" w:cs="Arial"/>
                <w:color w:val="000000"/>
                <w:sz w:val="16"/>
                <w:szCs w:val="16"/>
                <w:lang w:val="en-US" w:eastAsia="en-US" w:bidi="ar-SA"/>
              </w:rPr>
              <w:t>onstruction of bridge</w:t>
            </w:r>
          </w:p>
        </w:tc>
        <w:tc>
          <w:tcPr>
            <w:tcW w:w="2469" w:type="dxa"/>
            <w:hideMark/>
          </w:tcPr>
          <w:p w14:paraId="28CA19F9" w14:textId="77777777" w:rsidR="00A1505C" w:rsidRPr="006A31E5" w:rsidRDefault="00A1505C" w:rsidP="000B6BEB">
            <w:pPr>
              <w:widowControl/>
              <w:suppressAutoHyphens w:val="0"/>
              <w:rPr>
                <w:rFonts w:ascii="Arial" w:eastAsia="Times New Roman" w:hAnsi="Arial" w:cs="Arial"/>
                <w:color w:val="000000"/>
                <w:sz w:val="16"/>
                <w:szCs w:val="16"/>
                <w:lang w:val="de-DE" w:eastAsia="en-US" w:bidi="ar-SA"/>
              </w:rPr>
            </w:pPr>
            <w:r>
              <w:rPr>
                <w:rFonts w:ascii="Arial" w:eastAsia="Times New Roman" w:hAnsi="Arial" w:cs="Arial"/>
                <w:color w:val="000000"/>
                <w:sz w:val="16"/>
                <w:szCs w:val="16"/>
                <w:lang w:val="de-DE" w:eastAsia="en-US" w:bidi="ar-SA"/>
              </w:rPr>
              <w:t>Green league</w:t>
            </w:r>
          </w:p>
        </w:tc>
        <w:tc>
          <w:tcPr>
            <w:tcW w:w="1763" w:type="dxa"/>
            <w:hideMark/>
          </w:tcPr>
          <w:p w14:paraId="6C53340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4F00EBAE"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3</w:t>
            </w:r>
          </w:p>
        </w:tc>
      </w:tr>
      <w:tr w:rsidR="00A1505C" w:rsidRPr="006A31E5" w14:paraId="40E73E16" w14:textId="77777777" w:rsidTr="000B6BEB">
        <w:trPr>
          <w:trHeight w:val="113"/>
        </w:trPr>
        <w:tc>
          <w:tcPr>
            <w:tcW w:w="562" w:type="dxa"/>
            <w:hideMark/>
          </w:tcPr>
          <w:p w14:paraId="4A2DD9A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84</w:t>
            </w:r>
          </w:p>
        </w:tc>
        <w:tc>
          <w:tcPr>
            <w:tcW w:w="1312" w:type="dxa"/>
            <w:hideMark/>
          </w:tcPr>
          <w:p w14:paraId="5C045E65" w14:textId="77777777" w:rsidR="00A1505C" w:rsidRPr="006A31E5" w:rsidRDefault="00BA4B39" w:rsidP="000B6BEB">
            <w:pPr>
              <w:widowControl/>
              <w:suppressAutoHyphens w:val="0"/>
              <w:rPr>
                <w:rFonts w:ascii="Arial" w:eastAsia="Times New Roman" w:hAnsi="Arial" w:cs="Arial"/>
                <w:color w:val="000000"/>
                <w:sz w:val="16"/>
                <w:szCs w:val="16"/>
                <w:lang w:val="en-US" w:eastAsia="en-US" w:bidi="ar-SA"/>
              </w:rPr>
            </w:pPr>
            <w:hyperlink r:id="rId10" w:history="1">
              <w:r w:rsidR="00A1505C" w:rsidRPr="006A31E5">
                <w:rPr>
                  <w:rFonts w:ascii="Arial" w:eastAsia="Times New Roman" w:hAnsi="Arial" w:cs="Arial"/>
                  <w:color w:val="000000"/>
                  <w:sz w:val="16"/>
                  <w:szCs w:val="16"/>
                  <w:lang w:val="en-US" w:eastAsia="en-US" w:bidi="ar-SA"/>
                </w:rPr>
                <w:t>Franconia</w:t>
              </w:r>
            </w:hyperlink>
          </w:p>
        </w:tc>
        <w:tc>
          <w:tcPr>
            <w:tcW w:w="987" w:type="dxa"/>
            <w:hideMark/>
          </w:tcPr>
          <w:p w14:paraId="2EA62A6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37B55F8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M</w:t>
            </w:r>
            <w:r w:rsidRPr="006A31E5">
              <w:rPr>
                <w:rFonts w:ascii="Arial" w:eastAsia="Times New Roman" w:hAnsi="Arial" w:cs="Arial"/>
                <w:color w:val="000000"/>
                <w:sz w:val="16"/>
                <w:szCs w:val="16"/>
                <w:lang w:val="en-US" w:eastAsia="en-US" w:bidi="ar-SA"/>
              </w:rPr>
              <w:t>ega electricity grid</w:t>
            </w:r>
          </w:p>
        </w:tc>
        <w:tc>
          <w:tcPr>
            <w:tcW w:w="2469" w:type="dxa"/>
            <w:hideMark/>
          </w:tcPr>
          <w:p w14:paraId="441D802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p>
        </w:tc>
        <w:tc>
          <w:tcPr>
            <w:tcW w:w="1763" w:type="dxa"/>
            <w:hideMark/>
          </w:tcPr>
          <w:p w14:paraId="3ACB0D8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w:t>
            </w:r>
            <w:r>
              <w:rPr>
                <w:rFonts w:ascii="Arial" w:eastAsia="Times New Roman" w:hAnsi="Arial" w:cs="Arial"/>
                <w:color w:val="000000"/>
                <w:sz w:val="16"/>
                <w:szCs w:val="16"/>
                <w:lang w:val="en-US" w:eastAsia="en-US" w:bidi="ar-SA"/>
              </w:rPr>
              <w:t>astructure</w:t>
            </w:r>
          </w:p>
        </w:tc>
        <w:tc>
          <w:tcPr>
            <w:tcW w:w="417" w:type="dxa"/>
            <w:hideMark/>
          </w:tcPr>
          <w:p w14:paraId="1AD38D7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1132ED5" w14:textId="77777777" w:rsidTr="000B6BEB">
        <w:trPr>
          <w:trHeight w:val="113"/>
        </w:trPr>
        <w:tc>
          <w:tcPr>
            <w:tcW w:w="562" w:type="dxa"/>
            <w:hideMark/>
          </w:tcPr>
          <w:p w14:paraId="0245B7C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85</w:t>
            </w:r>
          </w:p>
        </w:tc>
        <w:tc>
          <w:tcPr>
            <w:tcW w:w="1312" w:type="dxa"/>
            <w:hideMark/>
          </w:tcPr>
          <w:p w14:paraId="47A6E77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Stuttgart </w:t>
            </w:r>
          </w:p>
        </w:tc>
        <w:tc>
          <w:tcPr>
            <w:tcW w:w="987" w:type="dxa"/>
            <w:hideMark/>
          </w:tcPr>
          <w:p w14:paraId="690B7CB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Baden W.</w:t>
            </w:r>
          </w:p>
        </w:tc>
        <w:tc>
          <w:tcPr>
            <w:tcW w:w="2118" w:type="dxa"/>
            <w:hideMark/>
          </w:tcPr>
          <w:p w14:paraId="78BCE600" w14:textId="77777777" w:rsidR="00A1505C" w:rsidRPr="006A31E5" w:rsidRDefault="00A1505C" w:rsidP="000B6BEB">
            <w:pPr>
              <w:widowControl/>
              <w:suppressAutoHyphens w:val="0"/>
              <w:rPr>
                <w:rFonts w:ascii="Arial" w:eastAsia="Times New Roman" w:hAnsi="Arial" w:cs="Arial"/>
                <w:color w:val="000000"/>
                <w:sz w:val="16"/>
                <w:szCs w:val="16"/>
                <w:lang w:eastAsia="en-US" w:bidi="ar-SA"/>
              </w:rPr>
            </w:pPr>
            <w:r>
              <w:rPr>
                <w:rFonts w:ascii="Arial" w:eastAsia="Times New Roman" w:hAnsi="Arial" w:cs="Arial"/>
                <w:color w:val="000000"/>
                <w:sz w:val="16"/>
                <w:szCs w:val="16"/>
                <w:lang w:eastAsia="en-US" w:bidi="ar-SA"/>
              </w:rPr>
              <w:t>Tunnel + train station</w:t>
            </w:r>
          </w:p>
        </w:tc>
        <w:tc>
          <w:tcPr>
            <w:tcW w:w="2469" w:type="dxa"/>
            <w:hideMark/>
          </w:tcPr>
          <w:p w14:paraId="01D0869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37C6FFD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w:t>
            </w:r>
            <w:r>
              <w:rPr>
                <w:rFonts w:ascii="Arial" w:eastAsia="Times New Roman" w:hAnsi="Arial" w:cs="Arial"/>
                <w:color w:val="000000"/>
                <w:sz w:val="16"/>
                <w:szCs w:val="16"/>
                <w:lang w:val="en-US" w:eastAsia="en-US" w:bidi="ar-SA"/>
              </w:rPr>
              <w:t>astructure</w:t>
            </w:r>
          </w:p>
        </w:tc>
        <w:tc>
          <w:tcPr>
            <w:tcW w:w="417" w:type="dxa"/>
            <w:hideMark/>
          </w:tcPr>
          <w:p w14:paraId="685146BA"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165DAD1" w14:textId="77777777" w:rsidTr="000B6BEB">
        <w:trPr>
          <w:trHeight w:val="113"/>
        </w:trPr>
        <w:tc>
          <w:tcPr>
            <w:tcW w:w="562" w:type="dxa"/>
            <w:hideMark/>
          </w:tcPr>
          <w:p w14:paraId="27F84C0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86</w:t>
            </w:r>
          </w:p>
        </w:tc>
        <w:tc>
          <w:tcPr>
            <w:tcW w:w="1312" w:type="dxa"/>
            <w:hideMark/>
          </w:tcPr>
          <w:p w14:paraId="7B88F67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Muenchen</w:t>
            </w:r>
          </w:p>
        </w:tc>
        <w:tc>
          <w:tcPr>
            <w:tcW w:w="987" w:type="dxa"/>
            <w:hideMark/>
          </w:tcPr>
          <w:p w14:paraId="50650CB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4FA6040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Application</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 xml:space="preserve">for </w:t>
            </w:r>
            <w:r w:rsidRPr="006A31E5">
              <w:rPr>
                <w:rFonts w:ascii="Arial" w:eastAsia="Times New Roman" w:hAnsi="Arial" w:cs="Arial"/>
                <w:color w:val="000000"/>
                <w:sz w:val="16"/>
                <w:szCs w:val="16"/>
                <w:lang w:val="en-US" w:eastAsia="en-US" w:bidi="ar-SA"/>
              </w:rPr>
              <w:t>Olympia</w:t>
            </w:r>
          </w:p>
        </w:tc>
        <w:tc>
          <w:tcPr>
            <w:tcW w:w="2469" w:type="dxa"/>
            <w:hideMark/>
          </w:tcPr>
          <w:p w14:paraId="2EF54CD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CIs</w:t>
            </w:r>
            <w:r w:rsidRPr="006A31E5">
              <w:rPr>
                <w:rFonts w:ascii="Arial" w:eastAsia="Times New Roman" w:hAnsi="Arial" w:cs="Arial"/>
                <w:color w:val="000000"/>
                <w:sz w:val="16"/>
                <w:szCs w:val="16"/>
                <w:lang w:val="en-US" w:eastAsia="en-US" w:bidi="ar-SA"/>
              </w:rPr>
              <w:t>, NGOs</w:t>
            </w:r>
          </w:p>
        </w:tc>
        <w:tc>
          <w:tcPr>
            <w:tcW w:w="1763" w:type="dxa"/>
            <w:hideMark/>
          </w:tcPr>
          <w:p w14:paraId="1390EAA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Infrastructure</w:t>
            </w:r>
          </w:p>
        </w:tc>
        <w:tc>
          <w:tcPr>
            <w:tcW w:w="417" w:type="dxa"/>
            <w:hideMark/>
          </w:tcPr>
          <w:p w14:paraId="3987FF9C"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47C4B16" w14:textId="77777777" w:rsidTr="000B6BEB">
        <w:trPr>
          <w:trHeight w:val="113"/>
        </w:trPr>
        <w:tc>
          <w:tcPr>
            <w:tcW w:w="562" w:type="dxa"/>
            <w:hideMark/>
          </w:tcPr>
          <w:p w14:paraId="2B8840E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87</w:t>
            </w:r>
          </w:p>
        </w:tc>
        <w:tc>
          <w:tcPr>
            <w:tcW w:w="1312" w:type="dxa"/>
            <w:hideMark/>
          </w:tcPr>
          <w:p w14:paraId="252F4BA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Frankfurt</w:t>
            </w:r>
          </w:p>
        </w:tc>
        <w:tc>
          <w:tcPr>
            <w:tcW w:w="987" w:type="dxa"/>
            <w:hideMark/>
          </w:tcPr>
          <w:p w14:paraId="22769FD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Hesse</w:t>
            </w:r>
          </w:p>
        </w:tc>
        <w:tc>
          <w:tcPr>
            <w:tcW w:w="2118" w:type="dxa"/>
            <w:hideMark/>
          </w:tcPr>
          <w:p w14:paraId="3BDF925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E</w:t>
            </w:r>
            <w:r w:rsidRPr="006A31E5">
              <w:rPr>
                <w:rFonts w:ascii="Arial" w:eastAsia="Times New Roman" w:hAnsi="Arial" w:cs="Arial"/>
                <w:color w:val="000000"/>
                <w:sz w:val="16"/>
                <w:szCs w:val="16"/>
                <w:lang w:val="en-US" w:eastAsia="en-US" w:bidi="ar-SA"/>
              </w:rPr>
              <w:t>nlargement airport</w:t>
            </w:r>
          </w:p>
        </w:tc>
        <w:tc>
          <w:tcPr>
            <w:tcW w:w="2469" w:type="dxa"/>
            <w:hideMark/>
          </w:tcPr>
          <w:p w14:paraId="0AFED2A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s, BUND </w:t>
            </w:r>
          </w:p>
        </w:tc>
        <w:tc>
          <w:tcPr>
            <w:tcW w:w="1763" w:type="dxa"/>
            <w:hideMark/>
          </w:tcPr>
          <w:p w14:paraId="6CE4147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04F274E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441638A1" w14:textId="77777777" w:rsidTr="000B6BEB">
        <w:trPr>
          <w:trHeight w:val="113"/>
        </w:trPr>
        <w:tc>
          <w:tcPr>
            <w:tcW w:w="562" w:type="dxa"/>
            <w:hideMark/>
          </w:tcPr>
          <w:p w14:paraId="0F59848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88</w:t>
            </w:r>
          </w:p>
        </w:tc>
        <w:tc>
          <w:tcPr>
            <w:tcW w:w="1312" w:type="dxa"/>
            <w:hideMark/>
          </w:tcPr>
          <w:p w14:paraId="783DFA5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Munich Airport</w:t>
            </w:r>
          </w:p>
        </w:tc>
        <w:tc>
          <w:tcPr>
            <w:tcW w:w="987" w:type="dxa"/>
            <w:hideMark/>
          </w:tcPr>
          <w:p w14:paraId="7CB9F0D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045A218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E</w:t>
            </w:r>
            <w:r w:rsidRPr="006A31E5">
              <w:rPr>
                <w:rFonts w:ascii="Arial" w:eastAsia="Times New Roman" w:hAnsi="Arial" w:cs="Arial"/>
                <w:color w:val="000000"/>
                <w:sz w:val="16"/>
                <w:szCs w:val="16"/>
                <w:lang w:val="en-US" w:eastAsia="en-US" w:bidi="ar-SA"/>
              </w:rPr>
              <w:t>nlargement airport</w:t>
            </w:r>
          </w:p>
        </w:tc>
        <w:tc>
          <w:tcPr>
            <w:tcW w:w="2469" w:type="dxa"/>
            <w:hideMark/>
          </w:tcPr>
          <w:p w14:paraId="10C530C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 BUND</w:t>
            </w:r>
          </w:p>
        </w:tc>
        <w:tc>
          <w:tcPr>
            <w:tcW w:w="1763" w:type="dxa"/>
            <w:hideMark/>
          </w:tcPr>
          <w:p w14:paraId="77EC277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39B3DC4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44FA9FBE" w14:textId="77777777" w:rsidTr="000B6BEB">
        <w:trPr>
          <w:trHeight w:val="113"/>
        </w:trPr>
        <w:tc>
          <w:tcPr>
            <w:tcW w:w="562" w:type="dxa"/>
            <w:hideMark/>
          </w:tcPr>
          <w:p w14:paraId="2387521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89</w:t>
            </w:r>
          </w:p>
        </w:tc>
        <w:tc>
          <w:tcPr>
            <w:tcW w:w="1312" w:type="dxa"/>
            <w:hideMark/>
          </w:tcPr>
          <w:p w14:paraId="1965929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Berlin Airport</w:t>
            </w:r>
          </w:p>
        </w:tc>
        <w:tc>
          <w:tcPr>
            <w:tcW w:w="987" w:type="dxa"/>
            <w:hideMark/>
          </w:tcPr>
          <w:p w14:paraId="68B4F72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Berlin </w:t>
            </w:r>
          </w:p>
        </w:tc>
        <w:tc>
          <w:tcPr>
            <w:tcW w:w="2118" w:type="dxa"/>
            <w:hideMark/>
          </w:tcPr>
          <w:p w14:paraId="017A86A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New airport, flight routes, </w:t>
            </w:r>
          </w:p>
        </w:tc>
        <w:tc>
          <w:tcPr>
            <w:tcW w:w="2469" w:type="dxa"/>
            <w:hideMark/>
          </w:tcPr>
          <w:p w14:paraId="548BCB2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11FE140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Infrastructure </w:t>
            </w:r>
          </w:p>
        </w:tc>
        <w:tc>
          <w:tcPr>
            <w:tcW w:w="417" w:type="dxa"/>
            <w:hideMark/>
          </w:tcPr>
          <w:p w14:paraId="5B541D73"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9DD4CC1" w14:textId="77777777" w:rsidTr="000B6BEB">
        <w:trPr>
          <w:trHeight w:val="113"/>
        </w:trPr>
        <w:tc>
          <w:tcPr>
            <w:tcW w:w="562" w:type="dxa"/>
            <w:hideMark/>
          </w:tcPr>
          <w:p w14:paraId="5DCF032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90</w:t>
            </w:r>
          </w:p>
        </w:tc>
        <w:tc>
          <w:tcPr>
            <w:tcW w:w="1312" w:type="dxa"/>
            <w:hideMark/>
          </w:tcPr>
          <w:p w14:paraId="69B7F14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Berlin</w:t>
            </w:r>
          </w:p>
        </w:tc>
        <w:tc>
          <w:tcPr>
            <w:tcW w:w="987" w:type="dxa"/>
            <w:hideMark/>
          </w:tcPr>
          <w:p w14:paraId="50B077B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Berlin </w:t>
            </w:r>
          </w:p>
        </w:tc>
        <w:tc>
          <w:tcPr>
            <w:tcW w:w="2118" w:type="dxa"/>
            <w:hideMark/>
          </w:tcPr>
          <w:p w14:paraId="1CEDFE3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Stop motorway</w:t>
            </w:r>
          </w:p>
        </w:tc>
        <w:tc>
          <w:tcPr>
            <w:tcW w:w="2469" w:type="dxa"/>
            <w:hideMark/>
          </w:tcPr>
          <w:p w14:paraId="713EC0D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STOP A 100</w:t>
            </w:r>
          </w:p>
        </w:tc>
        <w:tc>
          <w:tcPr>
            <w:tcW w:w="1763" w:type="dxa"/>
            <w:hideMark/>
          </w:tcPr>
          <w:p w14:paraId="0F7A27F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5C5D143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BE1064A" w14:textId="77777777" w:rsidTr="000B6BEB">
        <w:trPr>
          <w:trHeight w:val="113"/>
        </w:trPr>
        <w:tc>
          <w:tcPr>
            <w:tcW w:w="562" w:type="dxa"/>
            <w:hideMark/>
          </w:tcPr>
          <w:p w14:paraId="39D692F5"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91</w:t>
            </w:r>
          </w:p>
        </w:tc>
        <w:tc>
          <w:tcPr>
            <w:tcW w:w="1312" w:type="dxa"/>
            <w:hideMark/>
          </w:tcPr>
          <w:p w14:paraId="77D08ACE" w14:textId="77777777" w:rsidR="00A1505C" w:rsidRPr="006A31E5" w:rsidRDefault="00A1505C" w:rsidP="000B6BEB">
            <w:pPr>
              <w:widowControl/>
              <w:suppressAutoHyphens w:val="0"/>
              <w:rPr>
                <w:rFonts w:ascii="Arial" w:eastAsia="Times New Roman" w:hAnsi="Arial" w:cs="Arial"/>
                <w:color w:val="000000"/>
                <w:sz w:val="16"/>
                <w:szCs w:val="16"/>
                <w:lang w:val="de-DE" w:eastAsia="en-US" w:bidi="ar-SA"/>
              </w:rPr>
            </w:pPr>
            <w:r w:rsidRPr="006A31E5">
              <w:rPr>
                <w:rFonts w:ascii="Arial" w:eastAsia="Times New Roman" w:hAnsi="Arial" w:cs="Arial"/>
                <w:color w:val="000000"/>
                <w:sz w:val="16"/>
                <w:szCs w:val="16"/>
                <w:lang w:val="de-DE" w:eastAsia="en-US" w:bidi="ar-SA"/>
              </w:rPr>
              <w:t>Dresden-</w:t>
            </w:r>
            <w:r>
              <w:rPr>
                <w:rFonts w:ascii="Arial" w:eastAsia="Times New Roman" w:hAnsi="Arial" w:cs="Arial"/>
                <w:color w:val="000000"/>
                <w:sz w:val="16"/>
                <w:szCs w:val="16"/>
                <w:lang w:val="de-DE" w:eastAsia="en-US" w:bidi="ar-SA"/>
              </w:rPr>
              <w:t>Usti</w:t>
            </w:r>
          </w:p>
        </w:tc>
        <w:tc>
          <w:tcPr>
            <w:tcW w:w="987" w:type="dxa"/>
            <w:hideMark/>
          </w:tcPr>
          <w:p w14:paraId="1669FDD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Saxony</w:t>
            </w:r>
          </w:p>
        </w:tc>
        <w:tc>
          <w:tcPr>
            <w:tcW w:w="2118" w:type="dxa"/>
            <w:hideMark/>
          </w:tcPr>
          <w:p w14:paraId="7B3B13D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Stop m</w:t>
            </w:r>
            <w:r w:rsidRPr="006A31E5">
              <w:rPr>
                <w:rFonts w:ascii="Arial" w:eastAsia="Times New Roman" w:hAnsi="Arial" w:cs="Arial"/>
                <w:color w:val="000000"/>
                <w:sz w:val="16"/>
                <w:szCs w:val="16"/>
                <w:lang w:val="en-US" w:eastAsia="en-US" w:bidi="ar-SA"/>
              </w:rPr>
              <w:t>otorway</w:t>
            </w:r>
          </w:p>
        </w:tc>
        <w:tc>
          <w:tcPr>
            <w:tcW w:w="2469" w:type="dxa"/>
            <w:hideMark/>
          </w:tcPr>
          <w:p w14:paraId="2475F66E" w14:textId="77777777" w:rsidR="00A1505C" w:rsidRPr="006A31E5" w:rsidRDefault="00A1505C" w:rsidP="000B6BEB">
            <w:pPr>
              <w:widowControl/>
              <w:suppressAutoHyphens w:val="0"/>
              <w:rPr>
                <w:rFonts w:ascii="Arial" w:eastAsia="Times New Roman" w:hAnsi="Arial" w:cs="Arial"/>
                <w:color w:val="000000"/>
                <w:sz w:val="16"/>
                <w:szCs w:val="16"/>
                <w:lang w:val="de-DE" w:eastAsia="en-US" w:bidi="ar-SA"/>
              </w:rPr>
            </w:pPr>
            <w:r w:rsidRPr="006A31E5">
              <w:rPr>
                <w:rFonts w:ascii="Arial" w:eastAsia="Times New Roman" w:hAnsi="Arial" w:cs="Arial"/>
                <w:color w:val="000000"/>
                <w:sz w:val="16"/>
                <w:szCs w:val="16"/>
                <w:lang w:val="de-DE" w:eastAsia="en-US" w:bidi="ar-SA"/>
              </w:rPr>
              <w:t>Deti Zeme (Kinder der Erde)</w:t>
            </w:r>
          </w:p>
        </w:tc>
        <w:tc>
          <w:tcPr>
            <w:tcW w:w="1763" w:type="dxa"/>
            <w:hideMark/>
          </w:tcPr>
          <w:p w14:paraId="5C7B981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Infrastructure</w:t>
            </w:r>
          </w:p>
        </w:tc>
        <w:tc>
          <w:tcPr>
            <w:tcW w:w="417" w:type="dxa"/>
            <w:hideMark/>
          </w:tcPr>
          <w:p w14:paraId="0C86010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5ED94CD9" w14:textId="77777777" w:rsidTr="000B6BEB">
        <w:trPr>
          <w:trHeight w:val="113"/>
        </w:trPr>
        <w:tc>
          <w:tcPr>
            <w:tcW w:w="562" w:type="dxa"/>
            <w:hideMark/>
          </w:tcPr>
          <w:p w14:paraId="52BAFB9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92</w:t>
            </w:r>
          </w:p>
        </w:tc>
        <w:tc>
          <w:tcPr>
            <w:tcW w:w="1312" w:type="dxa"/>
            <w:hideMark/>
          </w:tcPr>
          <w:p w14:paraId="6A524D8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Fehmarn</w:t>
            </w:r>
          </w:p>
        </w:tc>
        <w:tc>
          <w:tcPr>
            <w:tcW w:w="987" w:type="dxa"/>
            <w:hideMark/>
          </w:tcPr>
          <w:p w14:paraId="7275426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17816E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Stop b</w:t>
            </w:r>
            <w:r w:rsidRPr="006A31E5">
              <w:rPr>
                <w:rFonts w:ascii="Arial" w:eastAsia="Times New Roman" w:hAnsi="Arial" w:cs="Arial"/>
                <w:color w:val="000000"/>
                <w:sz w:val="16"/>
                <w:szCs w:val="16"/>
                <w:lang w:val="en-US" w:eastAsia="en-US" w:bidi="ar-SA"/>
              </w:rPr>
              <w:t>ridge</w:t>
            </w:r>
            <w:r>
              <w:rPr>
                <w:rFonts w:ascii="Arial" w:eastAsia="Times New Roman" w:hAnsi="Arial" w:cs="Arial"/>
                <w:color w:val="000000"/>
                <w:sz w:val="16"/>
                <w:szCs w:val="16"/>
                <w:lang w:val="en-US" w:eastAsia="en-US" w:bidi="ar-SA"/>
              </w:rPr>
              <w:t xml:space="preserve"> Ba</w:t>
            </w:r>
            <w:r w:rsidRPr="006A31E5">
              <w:rPr>
                <w:rFonts w:ascii="Arial" w:eastAsia="Times New Roman" w:hAnsi="Arial" w:cs="Arial"/>
                <w:color w:val="000000"/>
                <w:sz w:val="16"/>
                <w:szCs w:val="16"/>
                <w:lang w:val="en-US" w:eastAsia="en-US" w:bidi="ar-SA"/>
              </w:rPr>
              <w:t>ltic Sea</w:t>
            </w:r>
          </w:p>
        </w:tc>
        <w:tc>
          <w:tcPr>
            <w:tcW w:w="2469" w:type="dxa"/>
            <w:hideMark/>
          </w:tcPr>
          <w:p w14:paraId="5B6A42B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CI, </w:t>
            </w:r>
            <w:r w:rsidRPr="006A31E5">
              <w:rPr>
                <w:rFonts w:ascii="Arial" w:eastAsia="Times New Roman" w:hAnsi="Arial" w:cs="Arial"/>
                <w:color w:val="000000"/>
                <w:sz w:val="16"/>
                <w:szCs w:val="16"/>
                <w:lang w:val="en-US" w:eastAsia="en-US" w:bidi="ar-SA"/>
              </w:rPr>
              <w:t>VCD, Green</w:t>
            </w:r>
            <w:r>
              <w:rPr>
                <w:rFonts w:ascii="Arial" w:eastAsia="Times New Roman" w:hAnsi="Arial" w:cs="Arial"/>
                <w:color w:val="000000"/>
                <w:sz w:val="16"/>
                <w:szCs w:val="16"/>
                <w:lang w:val="en-US" w:eastAsia="en-US" w:bidi="ar-SA"/>
              </w:rPr>
              <w:t>/</w:t>
            </w:r>
            <w:r w:rsidRPr="006A31E5">
              <w:rPr>
                <w:rFonts w:ascii="Arial" w:eastAsia="Times New Roman" w:hAnsi="Arial" w:cs="Arial"/>
                <w:color w:val="000000"/>
                <w:sz w:val="16"/>
                <w:szCs w:val="16"/>
                <w:lang w:val="en-US" w:eastAsia="en-US" w:bidi="ar-SA"/>
              </w:rPr>
              <w:t xml:space="preserve"> Left Party</w:t>
            </w:r>
          </w:p>
        </w:tc>
        <w:tc>
          <w:tcPr>
            <w:tcW w:w="1763" w:type="dxa"/>
            <w:hideMark/>
          </w:tcPr>
          <w:p w14:paraId="168F8F0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1C6EB9C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7B398E7" w14:textId="77777777" w:rsidTr="000B6BEB">
        <w:trPr>
          <w:trHeight w:val="113"/>
        </w:trPr>
        <w:tc>
          <w:tcPr>
            <w:tcW w:w="562" w:type="dxa"/>
            <w:hideMark/>
          </w:tcPr>
          <w:p w14:paraId="516606F5"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93</w:t>
            </w:r>
          </w:p>
        </w:tc>
        <w:tc>
          <w:tcPr>
            <w:tcW w:w="1312" w:type="dxa"/>
            <w:hideMark/>
          </w:tcPr>
          <w:p w14:paraId="5225D4F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Bad Segeberg</w:t>
            </w:r>
          </w:p>
        </w:tc>
        <w:tc>
          <w:tcPr>
            <w:tcW w:w="987" w:type="dxa"/>
            <w:hideMark/>
          </w:tcPr>
          <w:p w14:paraId="10672FF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61A8E23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Enlargement motorway</w:t>
            </w:r>
          </w:p>
        </w:tc>
        <w:tc>
          <w:tcPr>
            <w:tcW w:w="2469" w:type="dxa"/>
            <w:hideMark/>
          </w:tcPr>
          <w:p w14:paraId="26FB21A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Nabu, BUND</w:t>
            </w:r>
          </w:p>
        </w:tc>
        <w:tc>
          <w:tcPr>
            <w:tcW w:w="1763" w:type="dxa"/>
            <w:hideMark/>
          </w:tcPr>
          <w:p w14:paraId="0B4632E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Infrastructure</w:t>
            </w:r>
          </w:p>
        </w:tc>
        <w:tc>
          <w:tcPr>
            <w:tcW w:w="417" w:type="dxa"/>
            <w:hideMark/>
          </w:tcPr>
          <w:p w14:paraId="1F1B5C6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6D0F089" w14:textId="77777777" w:rsidTr="000B6BEB">
        <w:trPr>
          <w:trHeight w:val="113"/>
        </w:trPr>
        <w:tc>
          <w:tcPr>
            <w:tcW w:w="562" w:type="dxa"/>
            <w:hideMark/>
          </w:tcPr>
          <w:p w14:paraId="3FFDC17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94</w:t>
            </w:r>
          </w:p>
        </w:tc>
        <w:tc>
          <w:tcPr>
            <w:tcW w:w="1312" w:type="dxa"/>
            <w:hideMark/>
          </w:tcPr>
          <w:p w14:paraId="04F2D8B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Gorleben</w:t>
            </w:r>
          </w:p>
        </w:tc>
        <w:tc>
          <w:tcPr>
            <w:tcW w:w="987" w:type="dxa"/>
            <w:hideMark/>
          </w:tcPr>
          <w:p w14:paraId="7370444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L.Saxony</w:t>
            </w:r>
          </w:p>
        </w:tc>
        <w:tc>
          <w:tcPr>
            <w:tcW w:w="2118" w:type="dxa"/>
            <w:hideMark/>
          </w:tcPr>
          <w:p w14:paraId="34F7942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Contra suclear storage</w:t>
            </w:r>
          </w:p>
        </w:tc>
        <w:tc>
          <w:tcPr>
            <w:tcW w:w="2469" w:type="dxa"/>
            <w:hideMark/>
          </w:tcPr>
          <w:p w14:paraId="18FAB57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GP</w:t>
            </w:r>
            <w:r w:rsidRPr="006A31E5">
              <w:rPr>
                <w:rFonts w:ascii="Arial" w:eastAsia="Times New Roman" w:hAnsi="Arial" w:cs="Arial"/>
                <w:sz w:val="16"/>
                <w:szCs w:val="16"/>
                <w:lang w:val="en-US" w:eastAsia="en-US" w:bidi="ar-SA"/>
              </w:rPr>
              <w:t>,</w:t>
            </w:r>
            <w:r>
              <w:rPr>
                <w:rFonts w:ascii="Arial" w:eastAsia="Times New Roman" w:hAnsi="Arial" w:cs="Arial"/>
                <w:sz w:val="16"/>
                <w:szCs w:val="16"/>
                <w:lang w:val="en-US" w:eastAsia="en-US" w:bidi="ar-SA"/>
              </w:rPr>
              <w:t xml:space="preserve"> BUND, CI</w:t>
            </w:r>
          </w:p>
        </w:tc>
        <w:tc>
          <w:tcPr>
            <w:tcW w:w="1763" w:type="dxa"/>
            <w:hideMark/>
          </w:tcPr>
          <w:p w14:paraId="650F88C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1FFEA37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4</w:t>
            </w:r>
          </w:p>
        </w:tc>
      </w:tr>
      <w:tr w:rsidR="00A1505C" w:rsidRPr="006A31E5" w14:paraId="1F440E43" w14:textId="77777777" w:rsidTr="000B6BEB">
        <w:trPr>
          <w:trHeight w:val="113"/>
        </w:trPr>
        <w:tc>
          <w:tcPr>
            <w:tcW w:w="562" w:type="dxa"/>
            <w:hideMark/>
          </w:tcPr>
          <w:p w14:paraId="18A85A04"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95</w:t>
            </w:r>
          </w:p>
        </w:tc>
        <w:tc>
          <w:tcPr>
            <w:tcW w:w="1312" w:type="dxa"/>
            <w:hideMark/>
          </w:tcPr>
          <w:p w14:paraId="0D91FF4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987" w:type="dxa"/>
            <w:hideMark/>
          </w:tcPr>
          <w:p w14:paraId="34FC217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2118" w:type="dxa"/>
            <w:hideMark/>
          </w:tcPr>
          <w:p w14:paraId="479D7D3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Atom-Tr</w:t>
            </w:r>
            <w:r w:rsidRPr="006A31E5">
              <w:rPr>
                <w:rFonts w:ascii="Arial" w:eastAsia="Times New Roman" w:hAnsi="Arial" w:cs="Arial"/>
                <w:color w:val="000000"/>
                <w:sz w:val="16"/>
                <w:szCs w:val="16"/>
                <w:lang w:val="en-US" w:eastAsia="en-US" w:bidi="ar-SA"/>
              </w:rPr>
              <w:t>ansport-Port</w:t>
            </w:r>
          </w:p>
        </w:tc>
        <w:tc>
          <w:tcPr>
            <w:tcW w:w="2469" w:type="dxa"/>
            <w:hideMark/>
          </w:tcPr>
          <w:p w14:paraId="7FD8B74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p>
        </w:tc>
        <w:tc>
          <w:tcPr>
            <w:tcW w:w="1763" w:type="dxa"/>
            <w:hideMark/>
          </w:tcPr>
          <w:p w14:paraId="37FB65D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427F0DDF"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43FF03F" w14:textId="77777777" w:rsidTr="000B6BEB">
        <w:trPr>
          <w:trHeight w:val="113"/>
        </w:trPr>
        <w:tc>
          <w:tcPr>
            <w:tcW w:w="562" w:type="dxa"/>
            <w:hideMark/>
          </w:tcPr>
          <w:p w14:paraId="10E3E98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96</w:t>
            </w:r>
          </w:p>
        </w:tc>
        <w:tc>
          <w:tcPr>
            <w:tcW w:w="1312" w:type="dxa"/>
            <w:hideMark/>
          </w:tcPr>
          <w:p w14:paraId="1283651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Gronau</w:t>
            </w:r>
          </w:p>
        </w:tc>
        <w:tc>
          <w:tcPr>
            <w:tcW w:w="987" w:type="dxa"/>
            <w:hideMark/>
          </w:tcPr>
          <w:p w14:paraId="55CA1D4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45D1817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Uranium enrichment plant</w:t>
            </w:r>
          </w:p>
        </w:tc>
        <w:tc>
          <w:tcPr>
            <w:tcW w:w="2469" w:type="dxa"/>
            <w:hideMark/>
          </w:tcPr>
          <w:p w14:paraId="11614C5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 Radiated</w:t>
            </w:r>
          </w:p>
        </w:tc>
        <w:tc>
          <w:tcPr>
            <w:tcW w:w="1763" w:type="dxa"/>
            <w:hideMark/>
          </w:tcPr>
          <w:p w14:paraId="5CBA545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7343347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048A9C39" w14:textId="77777777" w:rsidTr="000B6BEB">
        <w:trPr>
          <w:trHeight w:val="113"/>
        </w:trPr>
        <w:tc>
          <w:tcPr>
            <w:tcW w:w="562" w:type="dxa"/>
            <w:hideMark/>
          </w:tcPr>
          <w:p w14:paraId="53F0A43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97</w:t>
            </w:r>
          </w:p>
        </w:tc>
        <w:tc>
          <w:tcPr>
            <w:tcW w:w="1312" w:type="dxa"/>
            <w:hideMark/>
          </w:tcPr>
          <w:p w14:paraId="51D97BA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Jülich</w:t>
            </w:r>
          </w:p>
        </w:tc>
        <w:tc>
          <w:tcPr>
            <w:tcW w:w="987" w:type="dxa"/>
            <w:hideMark/>
          </w:tcPr>
          <w:p w14:paraId="1F6A423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4A7AEB7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Nuclear w</w:t>
            </w:r>
            <w:r w:rsidRPr="006A31E5">
              <w:rPr>
                <w:rFonts w:ascii="Arial" w:eastAsia="Times New Roman" w:hAnsi="Arial" w:cs="Arial"/>
                <w:color w:val="000000"/>
                <w:sz w:val="16"/>
                <w:szCs w:val="16"/>
                <w:lang w:val="en-US" w:eastAsia="en-US" w:bidi="ar-SA"/>
              </w:rPr>
              <w:t>aste as fuel</w:t>
            </w:r>
          </w:p>
        </w:tc>
        <w:tc>
          <w:tcPr>
            <w:tcW w:w="2469" w:type="dxa"/>
            <w:hideMark/>
          </w:tcPr>
          <w:p w14:paraId="68A7B92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Radiated</w:t>
            </w:r>
          </w:p>
        </w:tc>
        <w:tc>
          <w:tcPr>
            <w:tcW w:w="1763" w:type="dxa"/>
            <w:hideMark/>
          </w:tcPr>
          <w:p w14:paraId="0577CCB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5FF63CE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F4965CA" w14:textId="77777777" w:rsidTr="000B6BEB">
        <w:trPr>
          <w:trHeight w:val="113"/>
        </w:trPr>
        <w:tc>
          <w:tcPr>
            <w:tcW w:w="562" w:type="dxa"/>
            <w:hideMark/>
          </w:tcPr>
          <w:p w14:paraId="5497DC5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98</w:t>
            </w:r>
          </w:p>
        </w:tc>
        <w:tc>
          <w:tcPr>
            <w:tcW w:w="1312" w:type="dxa"/>
            <w:hideMark/>
          </w:tcPr>
          <w:p w14:paraId="60EC16A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Wackersdorf </w:t>
            </w:r>
          </w:p>
        </w:tc>
        <w:tc>
          <w:tcPr>
            <w:tcW w:w="987" w:type="dxa"/>
            <w:hideMark/>
          </w:tcPr>
          <w:p w14:paraId="5C2E990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02B0910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Nuclear reprocessing</w:t>
            </w:r>
          </w:p>
        </w:tc>
        <w:tc>
          <w:tcPr>
            <w:tcW w:w="2469" w:type="dxa"/>
            <w:hideMark/>
          </w:tcPr>
          <w:p w14:paraId="4AB7C4C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p>
        </w:tc>
        <w:tc>
          <w:tcPr>
            <w:tcW w:w="1763" w:type="dxa"/>
            <w:hideMark/>
          </w:tcPr>
          <w:p w14:paraId="0705ECD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095B514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E6E7CC1" w14:textId="77777777" w:rsidTr="000B6BEB">
        <w:trPr>
          <w:trHeight w:val="113"/>
        </w:trPr>
        <w:tc>
          <w:tcPr>
            <w:tcW w:w="562" w:type="dxa"/>
            <w:hideMark/>
          </w:tcPr>
          <w:p w14:paraId="0DD29FD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99</w:t>
            </w:r>
          </w:p>
        </w:tc>
        <w:tc>
          <w:tcPr>
            <w:tcW w:w="1312" w:type="dxa"/>
            <w:hideMark/>
          </w:tcPr>
          <w:p w14:paraId="6449FFE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Ahaus</w:t>
            </w:r>
          </w:p>
        </w:tc>
        <w:tc>
          <w:tcPr>
            <w:tcW w:w="987" w:type="dxa"/>
            <w:hideMark/>
          </w:tcPr>
          <w:p w14:paraId="05EBE94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466071B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I</w:t>
            </w:r>
            <w:r w:rsidRPr="006A31E5">
              <w:rPr>
                <w:rFonts w:ascii="Arial" w:eastAsia="Times New Roman" w:hAnsi="Arial" w:cs="Arial"/>
                <w:color w:val="000000"/>
                <w:sz w:val="16"/>
                <w:szCs w:val="16"/>
                <w:lang w:val="en-US" w:eastAsia="en-US" w:bidi="ar-SA"/>
              </w:rPr>
              <w:t xml:space="preserve">nterim </w:t>
            </w:r>
            <w:r>
              <w:rPr>
                <w:rFonts w:ascii="Arial" w:eastAsia="Times New Roman" w:hAnsi="Arial" w:cs="Arial"/>
                <w:color w:val="000000"/>
                <w:sz w:val="16"/>
                <w:szCs w:val="16"/>
                <w:lang w:val="en-US" w:eastAsia="en-US" w:bidi="ar-SA"/>
              </w:rPr>
              <w:t>nuclear storage</w:t>
            </w:r>
          </w:p>
        </w:tc>
        <w:tc>
          <w:tcPr>
            <w:tcW w:w="2469" w:type="dxa"/>
            <w:hideMark/>
          </w:tcPr>
          <w:p w14:paraId="7CF7C3D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4821C03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51D7CA0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2D3461B" w14:textId="77777777" w:rsidTr="000B6BEB">
        <w:trPr>
          <w:trHeight w:val="113"/>
        </w:trPr>
        <w:tc>
          <w:tcPr>
            <w:tcW w:w="562" w:type="dxa"/>
            <w:hideMark/>
          </w:tcPr>
          <w:p w14:paraId="4FB4EEE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100</w:t>
            </w:r>
          </w:p>
        </w:tc>
        <w:tc>
          <w:tcPr>
            <w:tcW w:w="1312" w:type="dxa"/>
            <w:hideMark/>
          </w:tcPr>
          <w:p w14:paraId="6B3CDD6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Stade</w:t>
            </w:r>
          </w:p>
        </w:tc>
        <w:tc>
          <w:tcPr>
            <w:tcW w:w="987" w:type="dxa"/>
            <w:hideMark/>
          </w:tcPr>
          <w:p w14:paraId="1906334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1DE8E3B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D</w:t>
            </w:r>
            <w:r w:rsidRPr="006A31E5">
              <w:rPr>
                <w:rFonts w:ascii="Arial" w:eastAsia="Times New Roman" w:hAnsi="Arial" w:cs="Arial"/>
                <w:color w:val="000000"/>
                <w:sz w:val="16"/>
                <w:szCs w:val="16"/>
                <w:lang w:val="en-US" w:eastAsia="en-US" w:bidi="ar-SA"/>
              </w:rPr>
              <w:t>eco</w:t>
            </w:r>
            <w:r>
              <w:rPr>
                <w:rFonts w:ascii="Arial" w:eastAsia="Times New Roman" w:hAnsi="Arial" w:cs="Arial"/>
                <w:color w:val="000000"/>
                <w:sz w:val="16"/>
                <w:szCs w:val="16"/>
                <w:lang w:val="en-US" w:eastAsia="en-US" w:bidi="ar-SA"/>
              </w:rPr>
              <w:t xml:space="preserve">mmissioned plant </w:t>
            </w:r>
          </w:p>
        </w:tc>
        <w:tc>
          <w:tcPr>
            <w:tcW w:w="2469" w:type="dxa"/>
            <w:hideMark/>
          </w:tcPr>
          <w:p w14:paraId="0A747F3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3240CFA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7B6BD4E5"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C3AFF44" w14:textId="77777777" w:rsidTr="000B6BEB">
        <w:trPr>
          <w:trHeight w:val="113"/>
        </w:trPr>
        <w:tc>
          <w:tcPr>
            <w:tcW w:w="562" w:type="dxa"/>
            <w:hideMark/>
          </w:tcPr>
          <w:p w14:paraId="2E356FD2"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101</w:t>
            </w:r>
          </w:p>
        </w:tc>
        <w:tc>
          <w:tcPr>
            <w:tcW w:w="1312" w:type="dxa"/>
            <w:hideMark/>
          </w:tcPr>
          <w:p w14:paraId="530FA86D" w14:textId="77777777" w:rsidR="00A1505C" w:rsidRPr="00B74B99" w:rsidRDefault="00A1505C" w:rsidP="000B6BEB">
            <w:pPr>
              <w:widowControl/>
              <w:suppressAutoHyphens w:val="0"/>
              <w:rPr>
                <w:rFonts w:ascii="Arial" w:eastAsia="Times New Roman" w:hAnsi="Arial" w:cs="Arial"/>
                <w:color w:val="000000"/>
                <w:sz w:val="14"/>
                <w:szCs w:val="14"/>
                <w:lang w:val="en-US" w:eastAsia="en-US" w:bidi="ar-SA"/>
              </w:rPr>
            </w:pPr>
            <w:r w:rsidRPr="00B74B99">
              <w:rPr>
                <w:rFonts w:ascii="Arial" w:eastAsia="Times New Roman" w:hAnsi="Arial" w:cs="Arial"/>
                <w:color w:val="000000"/>
                <w:sz w:val="14"/>
                <w:szCs w:val="14"/>
                <w:lang w:val="en-US" w:eastAsia="en-US" w:bidi="ar-SA"/>
              </w:rPr>
              <w:t>Neckarwestheim</w:t>
            </w:r>
          </w:p>
        </w:tc>
        <w:tc>
          <w:tcPr>
            <w:tcW w:w="987" w:type="dxa"/>
            <w:hideMark/>
          </w:tcPr>
          <w:p w14:paraId="1ABD2EF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Baden W.</w:t>
            </w:r>
          </w:p>
        </w:tc>
        <w:tc>
          <w:tcPr>
            <w:tcW w:w="2118" w:type="dxa"/>
            <w:hideMark/>
          </w:tcPr>
          <w:p w14:paraId="66BFC3F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D</w:t>
            </w:r>
            <w:r w:rsidRPr="006A31E5">
              <w:rPr>
                <w:rFonts w:ascii="Arial" w:eastAsia="Times New Roman" w:hAnsi="Arial" w:cs="Arial"/>
                <w:color w:val="000000"/>
                <w:sz w:val="16"/>
                <w:szCs w:val="16"/>
                <w:lang w:val="en-US" w:eastAsia="en-US" w:bidi="ar-SA"/>
              </w:rPr>
              <w:t>eco</w:t>
            </w:r>
            <w:r>
              <w:rPr>
                <w:rFonts w:ascii="Arial" w:eastAsia="Times New Roman" w:hAnsi="Arial" w:cs="Arial"/>
                <w:color w:val="000000"/>
                <w:sz w:val="16"/>
                <w:szCs w:val="16"/>
                <w:lang w:val="en-US" w:eastAsia="en-US" w:bidi="ar-SA"/>
              </w:rPr>
              <w:t>mmissioned plant</w:t>
            </w:r>
          </w:p>
        </w:tc>
        <w:tc>
          <w:tcPr>
            <w:tcW w:w="2469" w:type="dxa"/>
            <w:hideMark/>
          </w:tcPr>
          <w:p w14:paraId="65CE062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2BCF69E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4F1D907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6AB1D29" w14:textId="77777777" w:rsidTr="000B6BEB">
        <w:trPr>
          <w:trHeight w:val="113"/>
        </w:trPr>
        <w:tc>
          <w:tcPr>
            <w:tcW w:w="562" w:type="dxa"/>
            <w:hideMark/>
          </w:tcPr>
          <w:p w14:paraId="3E5FA0B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102</w:t>
            </w:r>
          </w:p>
        </w:tc>
        <w:tc>
          <w:tcPr>
            <w:tcW w:w="1312" w:type="dxa"/>
            <w:hideMark/>
          </w:tcPr>
          <w:p w14:paraId="75A5F54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Asse</w:t>
            </w:r>
          </w:p>
        </w:tc>
        <w:tc>
          <w:tcPr>
            <w:tcW w:w="987" w:type="dxa"/>
            <w:hideMark/>
          </w:tcPr>
          <w:p w14:paraId="7ABFB2B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L.Saxony</w:t>
            </w:r>
          </w:p>
        </w:tc>
        <w:tc>
          <w:tcPr>
            <w:tcW w:w="2118" w:type="dxa"/>
            <w:hideMark/>
          </w:tcPr>
          <w:p w14:paraId="2737A4A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w:t>
            </w:r>
            <w:r w:rsidRPr="006A31E5">
              <w:rPr>
                <w:rFonts w:ascii="Arial" w:eastAsia="Times New Roman" w:hAnsi="Arial" w:cs="Arial"/>
                <w:color w:val="000000"/>
                <w:sz w:val="16"/>
                <w:szCs w:val="16"/>
                <w:lang w:val="en-US" w:eastAsia="en-US" w:bidi="ar-SA"/>
              </w:rPr>
              <w:t>uclear waste storage</w:t>
            </w:r>
          </w:p>
        </w:tc>
        <w:tc>
          <w:tcPr>
            <w:tcW w:w="2469" w:type="dxa"/>
            <w:hideMark/>
          </w:tcPr>
          <w:p w14:paraId="1CB40E2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428FE18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24CCFA4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79551282" w14:textId="77777777" w:rsidTr="000B6BEB">
        <w:trPr>
          <w:trHeight w:val="113"/>
        </w:trPr>
        <w:tc>
          <w:tcPr>
            <w:tcW w:w="562" w:type="dxa"/>
            <w:hideMark/>
          </w:tcPr>
          <w:p w14:paraId="4D8A88C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103</w:t>
            </w:r>
          </w:p>
        </w:tc>
        <w:tc>
          <w:tcPr>
            <w:tcW w:w="1312" w:type="dxa"/>
            <w:hideMark/>
          </w:tcPr>
          <w:p w14:paraId="56AE472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Brokdorf</w:t>
            </w:r>
          </w:p>
        </w:tc>
        <w:tc>
          <w:tcPr>
            <w:tcW w:w="987" w:type="dxa"/>
            <w:hideMark/>
          </w:tcPr>
          <w:p w14:paraId="76ECB5F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Schlesw.H</w:t>
            </w:r>
          </w:p>
        </w:tc>
        <w:tc>
          <w:tcPr>
            <w:tcW w:w="2118" w:type="dxa"/>
            <w:hideMark/>
          </w:tcPr>
          <w:p w14:paraId="720D251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Nuclear power plant</w:t>
            </w:r>
          </w:p>
        </w:tc>
        <w:tc>
          <w:tcPr>
            <w:tcW w:w="2469" w:type="dxa"/>
            <w:hideMark/>
          </w:tcPr>
          <w:p w14:paraId="7D558A5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C</w:t>
            </w:r>
            <w:r>
              <w:rPr>
                <w:rFonts w:ascii="Arial" w:eastAsia="Times New Roman" w:hAnsi="Arial" w:cs="Arial"/>
                <w:color w:val="000000"/>
                <w:sz w:val="16"/>
                <w:szCs w:val="16"/>
                <w:lang w:val="en-US" w:eastAsia="en-US" w:bidi="ar-SA"/>
              </w:rPr>
              <w:t>I, Anti-Nuclear-Movement</w:t>
            </w:r>
          </w:p>
        </w:tc>
        <w:tc>
          <w:tcPr>
            <w:tcW w:w="1763" w:type="dxa"/>
            <w:hideMark/>
          </w:tcPr>
          <w:p w14:paraId="55A956D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5C746BB6"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398BDC5" w14:textId="77777777" w:rsidTr="000B6BEB">
        <w:trPr>
          <w:trHeight w:val="113"/>
        </w:trPr>
        <w:tc>
          <w:tcPr>
            <w:tcW w:w="562" w:type="dxa"/>
            <w:hideMark/>
          </w:tcPr>
          <w:p w14:paraId="4FB40CE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104</w:t>
            </w:r>
          </w:p>
        </w:tc>
        <w:tc>
          <w:tcPr>
            <w:tcW w:w="1312" w:type="dxa"/>
            <w:hideMark/>
          </w:tcPr>
          <w:p w14:paraId="496091C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Kalkar</w:t>
            </w:r>
          </w:p>
        </w:tc>
        <w:tc>
          <w:tcPr>
            <w:tcW w:w="987" w:type="dxa"/>
            <w:hideMark/>
          </w:tcPr>
          <w:p w14:paraId="18C5432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62AF04E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 Power Station</w:t>
            </w:r>
          </w:p>
        </w:tc>
        <w:tc>
          <w:tcPr>
            <w:tcW w:w="2469" w:type="dxa"/>
            <w:hideMark/>
          </w:tcPr>
          <w:p w14:paraId="6F5C709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CI, </w:t>
            </w:r>
            <w:r w:rsidRPr="006A31E5">
              <w:rPr>
                <w:rFonts w:ascii="Arial" w:eastAsia="Times New Roman" w:hAnsi="Arial" w:cs="Arial"/>
                <w:color w:val="000000"/>
                <w:sz w:val="16"/>
                <w:szCs w:val="16"/>
                <w:lang w:val="en-US" w:eastAsia="en-US" w:bidi="ar-SA"/>
              </w:rPr>
              <w:t xml:space="preserve">Anti-Nuclear </w:t>
            </w:r>
            <w:r>
              <w:rPr>
                <w:rFonts w:ascii="Arial" w:eastAsia="Times New Roman" w:hAnsi="Arial" w:cs="Arial"/>
                <w:color w:val="000000"/>
                <w:sz w:val="16"/>
                <w:szCs w:val="16"/>
                <w:lang w:val="en-US" w:eastAsia="en-US" w:bidi="ar-SA"/>
              </w:rPr>
              <w:t>Movement,</w:t>
            </w:r>
          </w:p>
        </w:tc>
        <w:tc>
          <w:tcPr>
            <w:tcW w:w="1763" w:type="dxa"/>
            <w:hideMark/>
          </w:tcPr>
          <w:p w14:paraId="4858BDD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Nuclear</w:t>
            </w:r>
          </w:p>
        </w:tc>
        <w:tc>
          <w:tcPr>
            <w:tcW w:w="417" w:type="dxa"/>
            <w:hideMark/>
          </w:tcPr>
          <w:p w14:paraId="0F78426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2114D246" w14:textId="77777777" w:rsidTr="000B6BEB">
        <w:trPr>
          <w:trHeight w:val="113"/>
        </w:trPr>
        <w:tc>
          <w:tcPr>
            <w:tcW w:w="562" w:type="dxa"/>
            <w:hideMark/>
          </w:tcPr>
          <w:p w14:paraId="65B4D933"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105</w:t>
            </w:r>
          </w:p>
        </w:tc>
        <w:tc>
          <w:tcPr>
            <w:tcW w:w="1312" w:type="dxa"/>
            <w:hideMark/>
          </w:tcPr>
          <w:p w14:paraId="65FD60E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Sudelfeld</w:t>
            </w:r>
          </w:p>
        </w:tc>
        <w:tc>
          <w:tcPr>
            <w:tcW w:w="987" w:type="dxa"/>
            <w:hideMark/>
          </w:tcPr>
          <w:p w14:paraId="447C576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713245E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Snow cannons,water use</w:t>
            </w:r>
          </w:p>
        </w:tc>
        <w:tc>
          <w:tcPr>
            <w:tcW w:w="2469" w:type="dxa"/>
            <w:hideMark/>
          </w:tcPr>
          <w:p w14:paraId="30B0012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8121E9">
              <w:rPr>
                <w:rFonts w:ascii="Arial" w:eastAsia="Times New Roman" w:hAnsi="Arial" w:cs="Arial"/>
                <w:color w:val="000000"/>
                <w:sz w:val="16"/>
                <w:szCs w:val="16"/>
                <w:lang w:val="en-US" w:eastAsia="en-US" w:bidi="ar-SA"/>
              </w:rPr>
              <w:t>Alpine Association (DAV)</w:t>
            </w:r>
            <w:r>
              <w:rPr>
                <w:rFonts w:ascii="Arial" w:eastAsia="Times New Roman" w:hAnsi="Arial" w:cs="Arial"/>
                <w:color w:val="000000"/>
                <w:sz w:val="16"/>
                <w:szCs w:val="16"/>
                <w:lang w:val="en-US" w:eastAsia="en-US" w:bidi="ar-SA"/>
              </w:rPr>
              <w:t>, CI</w:t>
            </w:r>
          </w:p>
        </w:tc>
        <w:tc>
          <w:tcPr>
            <w:tcW w:w="1763" w:type="dxa"/>
            <w:hideMark/>
          </w:tcPr>
          <w:p w14:paraId="6B28764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Tourism Recreation</w:t>
            </w:r>
          </w:p>
        </w:tc>
        <w:tc>
          <w:tcPr>
            <w:tcW w:w="417" w:type="dxa"/>
            <w:hideMark/>
          </w:tcPr>
          <w:p w14:paraId="0A4F58F8"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0E22C625" w14:textId="77777777" w:rsidTr="000B6BEB">
        <w:trPr>
          <w:trHeight w:val="113"/>
        </w:trPr>
        <w:tc>
          <w:tcPr>
            <w:tcW w:w="562" w:type="dxa"/>
            <w:hideMark/>
          </w:tcPr>
          <w:p w14:paraId="36D3996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106</w:t>
            </w:r>
          </w:p>
        </w:tc>
        <w:tc>
          <w:tcPr>
            <w:tcW w:w="1312" w:type="dxa"/>
            <w:hideMark/>
          </w:tcPr>
          <w:p w14:paraId="6EB0D35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Bad Schandau</w:t>
            </w:r>
          </w:p>
        </w:tc>
        <w:tc>
          <w:tcPr>
            <w:tcW w:w="987" w:type="dxa"/>
            <w:hideMark/>
          </w:tcPr>
          <w:p w14:paraId="10A7AE88"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Saxony</w:t>
            </w:r>
          </w:p>
        </w:tc>
        <w:tc>
          <w:tcPr>
            <w:tcW w:w="2118" w:type="dxa"/>
            <w:hideMark/>
          </w:tcPr>
          <w:p w14:paraId="0BDF64A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Climber </w:t>
            </w:r>
            <w:r w:rsidRPr="006A31E5">
              <w:rPr>
                <w:rFonts w:ascii="Arial" w:eastAsia="Times New Roman" w:hAnsi="Arial" w:cs="Arial"/>
                <w:color w:val="000000"/>
                <w:sz w:val="16"/>
                <w:szCs w:val="16"/>
                <w:lang w:val="en-US" w:eastAsia="en-US" w:bidi="ar-SA"/>
              </w:rPr>
              <w:t>sandstone rocks</w:t>
            </w:r>
          </w:p>
        </w:tc>
        <w:tc>
          <w:tcPr>
            <w:tcW w:w="2469" w:type="dxa"/>
            <w:hideMark/>
          </w:tcPr>
          <w:p w14:paraId="1425654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 xml:space="preserve">Climber </w:t>
            </w:r>
            <w:r w:rsidRPr="006A31E5">
              <w:rPr>
                <w:rFonts w:ascii="Arial" w:eastAsia="Times New Roman" w:hAnsi="Arial" w:cs="Arial"/>
                <w:color w:val="000000"/>
                <w:sz w:val="16"/>
                <w:szCs w:val="16"/>
                <w:lang w:val="en-US" w:eastAsia="en-US" w:bidi="ar-SA"/>
              </w:rPr>
              <w:t>Association</w:t>
            </w:r>
            <w:r>
              <w:rPr>
                <w:rFonts w:ascii="Arial" w:eastAsia="Times New Roman" w:hAnsi="Arial" w:cs="Arial"/>
                <w:color w:val="000000"/>
                <w:sz w:val="16"/>
                <w:szCs w:val="16"/>
                <w:lang w:val="en-US" w:eastAsia="en-US" w:bidi="ar-SA"/>
              </w:rPr>
              <w:t xml:space="preserve"> (SBB)</w:t>
            </w:r>
          </w:p>
        </w:tc>
        <w:tc>
          <w:tcPr>
            <w:tcW w:w="1763" w:type="dxa"/>
            <w:hideMark/>
          </w:tcPr>
          <w:p w14:paraId="79AB7CB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Tourism Recreation</w:t>
            </w:r>
          </w:p>
        </w:tc>
        <w:tc>
          <w:tcPr>
            <w:tcW w:w="417" w:type="dxa"/>
            <w:hideMark/>
          </w:tcPr>
          <w:p w14:paraId="42DC07C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4E50598D" w14:textId="77777777" w:rsidTr="000B6BEB">
        <w:trPr>
          <w:trHeight w:val="113"/>
        </w:trPr>
        <w:tc>
          <w:tcPr>
            <w:tcW w:w="562" w:type="dxa"/>
            <w:hideMark/>
          </w:tcPr>
          <w:p w14:paraId="6718280B"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107</w:t>
            </w:r>
          </w:p>
        </w:tc>
        <w:tc>
          <w:tcPr>
            <w:tcW w:w="1312" w:type="dxa"/>
            <w:hideMark/>
          </w:tcPr>
          <w:p w14:paraId="24C52D73"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Halle/ Saale</w:t>
            </w:r>
          </w:p>
        </w:tc>
        <w:tc>
          <w:tcPr>
            <w:tcW w:w="987" w:type="dxa"/>
            <w:hideMark/>
          </w:tcPr>
          <w:p w14:paraId="3B6D6D7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Saxony A.</w:t>
            </w:r>
          </w:p>
        </w:tc>
        <w:tc>
          <w:tcPr>
            <w:tcW w:w="2118" w:type="dxa"/>
            <w:hideMark/>
          </w:tcPr>
          <w:p w14:paraId="700E5702"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color w:val="000000"/>
                <w:sz w:val="16"/>
                <w:szCs w:val="16"/>
                <w:lang w:val="en-US" w:eastAsia="en-US" w:bidi="ar-SA"/>
              </w:rPr>
              <w:t>Toxic waste in old mines</w:t>
            </w:r>
          </w:p>
        </w:tc>
        <w:tc>
          <w:tcPr>
            <w:tcW w:w="2469" w:type="dxa"/>
            <w:hideMark/>
          </w:tcPr>
          <w:p w14:paraId="712CD891" w14:textId="77777777" w:rsidR="00A1505C" w:rsidRPr="00DE3358"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2 </w:t>
            </w:r>
            <w:r>
              <w:rPr>
                <w:rFonts w:ascii="Arial" w:eastAsia="Times New Roman" w:hAnsi="Arial" w:cs="Arial"/>
                <w:color w:val="000000"/>
                <w:sz w:val="16"/>
                <w:szCs w:val="16"/>
                <w:lang w:val="en-US" w:eastAsia="en-US" w:bidi="ar-SA"/>
              </w:rPr>
              <w:t>CI</w:t>
            </w:r>
            <w:r w:rsidRPr="006A31E5">
              <w:rPr>
                <w:rFonts w:ascii="Arial" w:eastAsia="Times New Roman" w:hAnsi="Arial" w:cs="Arial"/>
                <w:color w:val="000000"/>
                <w:sz w:val="16"/>
                <w:szCs w:val="16"/>
                <w:lang w:val="en-US" w:eastAsia="en-US" w:bidi="ar-SA"/>
              </w:rPr>
              <w:t>s</w:t>
            </w:r>
          </w:p>
        </w:tc>
        <w:tc>
          <w:tcPr>
            <w:tcW w:w="1763" w:type="dxa"/>
            <w:hideMark/>
          </w:tcPr>
          <w:p w14:paraId="607D21A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Waste Management</w:t>
            </w:r>
          </w:p>
        </w:tc>
        <w:tc>
          <w:tcPr>
            <w:tcW w:w="417" w:type="dxa"/>
            <w:hideMark/>
          </w:tcPr>
          <w:p w14:paraId="3B80913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F9A912F" w14:textId="77777777" w:rsidTr="000B6BEB">
        <w:trPr>
          <w:trHeight w:val="113"/>
        </w:trPr>
        <w:tc>
          <w:tcPr>
            <w:tcW w:w="562" w:type="dxa"/>
            <w:hideMark/>
          </w:tcPr>
          <w:p w14:paraId="7B885D3F"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108</w:t>
            </w:r>
          </w:p>
        </w:tc>
        <w:tc>
          <w:tcPr>
            <w:tcW w:w="1312" w:type="dxa"/>
            <w:hideMark/>
          </w:tcPr>
          <w:p w14:paraId="396E30B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Ruhr Area</w:t>
            </w:r>
          </w:p>
        </w:tc>
        <w:tc>
          <w:tcPr>
            <w:tcW w:w="987" w:type="dxa"/>
            <w:hideMark/>
          </w:tcPr>
          <w:p w14:paraId="5350063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N.R.W.</w:t>
            </w:r>
          </w:p>
        </w:tc>
        <w:tc>
          <w:tcPr>
            <w:tcW w:w="2118" w:type="dxa"/>
            <w:hideMark/>
          </w:tcPr>
          <w:p w14:paraId="400A6F9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Toxic waste in old mines</w:t>
            </w:r>
          </w:p>
        </w:tc>
        <w:tc>
          <w:tcPr>
            <w:tcW w:w="2469" w:type="dxa"/>
            <w:hideMark/>
          </w:tcPr>
          <w:p w14:paraId="6B682CB4" w14:textId="77777777" w:rsidR="00A1505C" w:rsidRPr="006A31E5" w:rsidRDefault="00A1505C" w:rsidP="000B6BEB">
            <w:pPr>
              <w:widowControl/>
              <w:suppressAutoHyphens w:val="0"/>
              <w:rPr>
                <w:rFonts w:ascii="Arial" w:eastAsia="Times New Roman" w:hAnsi="Arial" w:cs="Arial"/>
                <w:color w:val="000000"/>
                <w:sz w:val="16"/>
                <w:szCs w:val="16"/>
                <w:lang w:val="de-DE" w:eastAsia="en-US" w:bidi="ar-SA"/>
              </w:rPr>
            </w:pPr>
            <w:r>
              <w:rPr>
                <w:rFonts w:ascii="Arial" w:eastAsia="Times New Roman" w:hAnsi="Arial" w:cs="Arial"/>
                <w:color w:val="000000"/>
                <w:sz w:val="16"/>
                <w:szCs w:val="16"/>
                <w:lang w:val="de-DE" w:eastAsia="en-US" w:bidi="ar-SA"/>
              </w:rPr>
              <w:t>C</w:t>
            </w:r>
          </w:p>
        </w:tc>
        <w:tc>
          <w:tcPr>
            <w:tcW w:w="1763" w:type="dxa"/>
            <w:hideMark/>
          </w:tcPr>
          <w:p w14:paraId="1687D35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Waste Management</w:t>
            </w:r>
          </w:p>
        </w:tc>
        <w:tc>
          <w:tcPr>
            <w:tcW w:w="417" w:type="dxa"/>
            <w:hideMark/>
          </w:tcPr>
          <w:p w14:paraId="73C3F4F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281C6A60" w14:textId="77777777" w:rsidTr="000B6BEB">
        <w:trPr>
          <w:trHeight w:val="113"/>
        </w:trPr>
        <w:tc>
          <w:tcPr>
            <w:tcW w:w="562" w:type="dxa"/>
            <w:hideMark/>
          </w:tcPr>
          <w:p w14:paraId="27C09AE8"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109</w:t>
            </w:r>
          </w:p>
        </w:tc>
        <w:tc>
          <w:tcPr>
            <w:tcW w:w="1312" w:type="dxa"/>
            <w:hideMark/>
          </w:tcPr>
          <w:p w14:paraId="2303802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Potsdam</w:t>
            </w:r>
          </w:p>
        </w:tc>
        <w:tc>
          <w:tcPr>
            <w:tcW w:w="987" w:type="dxa"/>
            <w:hideMark/>
          </w:tcPr>
          <w:p w14:paraId="5858827B"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Brandenb.</w:t>
            </w:r>
          </w:p>
        </w:tc>
        <w:tc>
          <w:tcPr>
            <w:tcW w:w="2118" w:type="dxa"/>
            <w:hideMark/>
          </w:tcPr>
          <w:p w14:paraId="56927D8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R</w:t>
            </w:r>
            <w:r w:rsidRPr="006A31E5">
              <w:rPr>
                <w:rFonts w:ascii="Arial" w:eastAsia="Times New Roman" w:hAnsi="Arial" w:cs="Arial"/>
                <w:sz w:val="16"/>
                <w:szCs w:val="16"/>
                <w:lang w:val="en-US" w:eastAsia="en-US" w:bidi="ar-SA"/>
              </w:rPr>
              <w:t>e</w:t>
            </w:r>
            <w:r>
              <w:rPr>
                <w:rFonts w:ascii="Arial" w:eastAsia="Times New Roman" w:hAnsi="Arial" w:cs="Arial"/>
                <w:sz w:val="16"/>
                <w:szCs w:val="16"/>
                <w:lang w:val="en-US" w:eastAsia="en-US" w:bidi="ar-SA"/>
              </w:rPr>
              <w:t xml:space="preserve">nationalization </w:t>
            </w:r>
            <w:r w:rsidRPr="006A31E5">
              <w:rPr>
                <w:rFonts w:ascii="Arial" w:eastAsia="Times New Roman" w:hAnsi="Arial" w:cs="Arial"/>
                <w:sz w:val="16"/>
                <w:szCs w:val="16"/>
                <w:lang w:val="en-US" w:eastAsia="en-US" w:bidi="ar-SA"/>
              </w:rPr>
              <w:t xml:space="preserve">water </w:t>
            </w:r>
          </w:p>
        </w:tc>
        <w:tc>
          <w:tcPr>
            <w:tcW w:w="2469" w:type="dxa"/>
            <w:hideMark/>
          </w:tcPr>
          <w:p w14:paraId="4CE58904"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CI</w:t>
            </w:r>
          </w:p>
        </w:tc>
        <w:tc>
          <w:tcPr>
            <w:tcW w:w="1763" w:type="dxa"/>
            <w:hideMark/>
          </w:tcPr>
          <w:p w14:paraId="1CC63F6A"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7C7B7AA1"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6F59A41" w14:textId="77777777" w:rsidTr="000B6BEB">
        <w:trPr>
          <w:trHeight w:val="113"/>
        </w:trPr>
        <w:tc>
          <w:tcPr>
            <w:tcW w:w="562" w:type="dxa"/>
            <w:hideMark/>
          </w:tcPr>
          <w:p w14:paraId="6529B053"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110</w:t>
            </w:r>
          </w:p>
        </w:tc>
        <w:tc>
          <w:tcPr>
            <w:tcW w:w="1312" w:type="dxa"/>
            <w:hideMark/>
          </w:tcPr>
          <w:p w14:paraId="0B5E5CF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987" w:type="dxa"/>
            <w:hideMark/>
          </w:tcPr>
          <w:p w14:paraId="3E21FA8D"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 xml:space="preserve">Berlin </w:t>
            </w:r>
          </w:p>
        </w:tc>
        <w:tc>
          <w:tcPr>
            <w:tcW w:w="2118" w:type="dxa"/>
            <w:hideMark/>
          </w:tcPr>
          <w:p w14:paraId="3895C63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Renationalization of water</w:t>
            </w:r>
          </w:p>
        </w:tc>
        <w:tc>
          <w:tcPr>
            <w:tcW w:w="2469" w:type="dxa"/>
            <w:hideMark/>
          </w:tcPr>
          <w:p w14:paraId="64E31C40"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CI Berlin Water Table</w:t>
            </w:r>
          </w:p>
        </w:tc>
        <w:tc>
          <w:tcPr>
            <w:tcW w:w="1763" w:type="dxa"/>
            <w:hideMark/>
          </w:tcPr>
          <w:p w14:paraId="77BFBA62"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115E3A77"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2</w:t>
            </w:r>
          </w:p>
        </w:tc>
      </w:tr>
      <w:tr w:rsidR="00A1505C" w:rsidRPr="006A31E5" w14:paraId="54E77497" w14:textId="77777777" w:rsidTr="000B6BEB">
        <w:trPr>
          <w:trHeight w:val="113"/>
        </w:trPr>
        <w:tc>
          <w:tcPr>
            <w:tcW w:w="562" w:type="dxa"/>
            <w:hideMark/>
          </w:tcPr>
          <w:p w14:paraId="772BA433"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111</w:t>
            </w:r>
          </w:p>
        </w:tc>
        <w:tc>
          <w:tcPr>
            <w:tcW w:w="1312" w:type="dxa"/>
            <w:hideMark/>
          </w:tcPr>
          <w:p w14:paraId="60472AA4" w14:textId="77777777" w:rsidR="00A1505C" w:rsidRPr="00902CFA" w:rsidRDefault="00A1505C" w:rsidP="000B6BEB">
            <w:pPr>
              <w:widowControl/>
              <w:suppressAutoHyphens w:val="0"/>
              <w:rPr>
                <w:rFonts w:ascii="Arial" w:eastAsia="Times New Roman" w:hAnsi="Arial" w:cs="Arial"/>
                <w:sz w:val="16"/>
                <w:szCs w:val="16"/>
                <w:lang w:val="de-DE" w:eastAsia="en-US" w:bidi="ar-SA"/>
              </w:rPr>
            </w:pPr>
            <w:r w:rsidRPr="00902CFA">
              <w:rPr>
                <w:rFonts w:ascii="Arial" w:eastAsia="Times New Roman" w:hAnsi="Arial" w:cs="Arial"/>
                <w:sz w:val="16"/>
                <w:szCs w:val="16"/>
                <w:lang w:val="de-DE" w:eastAsia="en-US" w:bidi="ar-SA"/>
              </w:rPr>
              <w:t xml:space="preserve">Saxony-Anhalt, </w:t>
            </w:r>
          </w:p>
        </w:tc>
        <w:tc>
          <w:tcPr>
            <w:tcW w:w="987" w:type="dxa"/>
            <w:hideMark/>
          </w:tcPr>
          <w:p w14:paraId="253BC7F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Saxony A.</w:t>
            </w:r>
          </w:p>
        </w:tc>
        <w:tc>
          <w:tcPr>
            <w:tcW w:w="2118" w:type="dxa"/>
            <w:hideMark/>
          </w:tcPr>
          <w:p w14:paraId="01744321"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Elbe</w:t>
            </w:r>
            <w:r>
              <w:rPr>
                <w:rFonts w:ascii="Arial" w:eastAsia="Times New Roman" w:hAnsi="Arial" w:cs="Arial"/>
                <w:sz w:val="16"/>
                <w:szCs w:val="16"/>
                <w:lang w:val="en-US" w:eastAsia="en-US" w:bidi="ar-SA"/>
              </w:rPr>
              <w:t xml:space="preserve"> river regulation</w:t>
            </w:r>
          </w:p>
        </w:tc>
        <w:tc>
          <w:tcPr>
            <w:tcW w:w="2469" w:type="dxa"/>
            <w:hideMark/>
          </w:tcPr>
          <w:p w14:paraId="643FF305"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045B033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32968E8D"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ABD644F" w14:textId="77777777" w:rsidTr="000B6BEB">
        <w:trPr>
          <w:trHeight w:val="113"/>
        </w:trPr>
        <w:tc>
          <w:tcPr>
            <w:tcW w:w="562" w:type="dxa"/>
            <w:hideMark/>
          </w:tcPr>
          <w:p w14:paraId="4E7095A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112</w:t>
            </w:r>
          </w:p>
        </w:tc>
        <w:tc>
          <w:tcPr>
            <w:tcW w:w="1312" w:type="dxa"/>
            <w:hideMark/>
          </w:tcPr>
          <w:p w14:paraId="502913F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987" w:type="dxa"/>
            <w:hideMark/>
          </w:tcPr>
          <w:p w14:paraId="52F083DC"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sidRPr="006A31E5">
              <w:rPr>
                <w:rFonts w:ascii="Arial" w:eastAsia="Times New Roman" w:hAnsi="Arial" w:cs="Arial"/>
                <w:sz w:val="16"/>
                <w:szCs w:val="16"/>
                <w:lang w:val="en-US" w:eastAsia="en-US" w:bidi="ar-SA"/>
              </w:rPr>
              <w:t>Hamburg</w:t>
            </w:r>
          </w:p>
        </w:tc>
        <w:tc>
          <w:tcPr>
            <w:tcW w:w="2118" w:type="dxa"/>
            <w:hideMark/>
          </w:tcPr>
          <w:p w14:paraId="6FFF7C8A"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d</w:t>
            </w:r>
            <w:r w:rsidRPr="006A31E5">
              <w:rPr>
                <w:rFonts w:ascii="Arial" w:eastAsia="Times New Roman" w:hAnsi="Arial" w:cs="Arial"/>
                <w:sz w:val="16"/>
                <w:szCs w:val="16"/>
                <w:lang w:val="en-US" w:eastAsia="en-US" w:bidi="ar-SA"/>
              </w:rPr>
              <w:t xml:space="preserve">eepening of </w:t>
            </w:r>
            <w:r>
              <w:rPr>
                <w:rFonts w:ascii="Arial" w:eastAsia="Times New Roman" w:hAnsi="Arial" w:cs="Arial"/>
                <w:sz w:val="16"/>
                <w:szCs w:val="16"/>
                <w:lang w:val="en-US" w:eastAsia="en-US" w:bidi="ar-SA"/>
              </w:rPr>
              <w:t>Elbe</w:t>
            </w:r>
            <w:r w:rsidRPr="006A31E5">
              <w:rPr>
                <w:rFonts w:ascii="Arial" w:eastAsia="Times New Roman" w:hAnsi="Arial" w:cs="Arial"/>
                <w:sz w:val="16"/>
                <w:szCs w:val="16"/>
                <w:lang w:val="en-US" w:eastAsia="en-US" w:bidi="ar-SA"/>
              </w:rPr>
              <w:t xml:space="preserve"> </w:t>
            </w:r>
            <w:r>
              <w:rPr>
                <w:rFonts w:ascii="Arial" w:eastAsia="Times New Roman" w:hAnsi="Arial" w:cs="Arial"/>
                <w:sz w:val="16"/>
                <w:szCs w:val="16"/>
                <w:lang w:val="en-US" w:eastAsia="en-US" w:bidi="ar-SA"/>
              </w:rPr>
              <w:t>river</w:t>
            </w:r>
          </w:p>
        </w:tc>
        <w:tc>
          <w:tcPr>
            <w:tcW w:w="2469" w:type="dxa"/>
            <w:hideMark/>
          </w:tcPr>
          <w:p w14:paraId="3759B05F" w14:textId="77777777" w:rsidR="00A1505C" w:rsidRPr="006A31E5" w:rsidRDefault="00A1505C" w:rsidP="000B6BEB">
            <w:pPr>
              <w:widowControl/>
              <w:suppressAutoHyphens w:val="0"/>
              <w:rPr>
                <w:rFonts w:ascii="Arial" w:eastAsia="Times New Roman" w:hAnsi="Arial" w:cs="Arial"/>
                <w:sz w:val="16"/>
                <w:szCs w:val="16"/>
                <w:lang w:val="en-US" w:eastAsia="en-US" w:bidi="ar-SA"/>
              </w:rPr>
            </w:pPr>
          </w:p>
        </w:tc>
        <w:tc>
          <w:tcPr>
            <w:tcW w:w="1763" w:type="dxa"/>
            <w:hideMark/>
          </w:tcPr>
          <w:p w14:paraId="06CFF81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736E54F0"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C61087F" w14:textId="77777777" w:rsidTr="000B6BEB">
        <w:trPr>
          <w:trHeight w:val="113"/>
        </w:trPr>
        <w:tc>
          <w:tcPr>
            <w:tcW w:w="562" w:type="dxa"/>
            <w:hideMark/>
          </w:tcPr>
          <w:p w14:paraId="7EBE24E7"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113</w:t>
            </w:r>
          </w:p>
        </w:tc>
        <w:tc>
          <w:tcPr>
            <w:tcW w:w="1312" w:type="dxa"/>
            <w:hideMark/>
          </w:tcPr>
          <w:p w14:paraId="5F9ABBE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Saale</w:t>
            </w:r>
          </w:p>
        </w:tc>
        <w:tc>
          <w:tcPr>
            <w:tcW w:w="987" w:type="dxa"/>
            <w:hideMark/>
          </w:tcPr>
          <w:p w14:paraId="4E28AFFE" w14:textId="77777777" w:rsidR="00A1505C" w:rsidRPr="006A31E5" w:rsidRDefault="00A1505C" w:rsidP="000B6BEB">
            <w:pPr>
              <w:widowControl/>
              <w:suppressAutoHyphens w:val="0"/>
              <w:rPr>
                <w:rFonts w:ascii="Arial" w:eastAsia="Times New Roman" w:hAnsi="Arial" w:cs="Arial"/>
                <w:sz w:val="16"/>
                <w:szCs w:val="16"/>
                <w:lang w:val="en-US" w:eastAsia="en-US" w:bidi="ar-SA"/>
              </w:rPr>
            </w:pPr>
            <w:r>
              <w:rPr>
                <w:rFonts w:ascii="Arial" w:eastAsia="Times New Roman" w:hAnsi="Arial" w:cs="Arial"/>
                <w:sz w:val="16"/>
                <w:szCs w:val="16"/>
                <w:lang w:val="en-US" w:eastAsia="en-US" w:bidi="ar-SA"/>
              </w:rPr>
              <w:t>Saxony A.</w:t>
            </w:r>
          </w:p>
        </w:tc>
        <w:tc>
          <w:tcPr>
            <w:tcW w:w="2118" w:type="dxa"/>
            <w:hideMark/>
          </w:tcPr>
          <w:p w14:paraId="09F479E5"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River regulation</w:t>
            </w:r>
          </w:p>
        </w:tc>
        <w:tc>
          <w:tcPr>
            <w:tcW w:w="2469" w:type="dxa"/>
            <w:hideMark/>
          </w:tcPr>
          <w:p w14:paraId="02F4F8C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BUND</w:t>
            </w:r>
          </w:p>
        </w:tc>
        <w:tc>
          <w:tcPr>
            <w:tcW w:w="1763" w:type="dxa"/>
            <w:hideMark/>
          </w:tcPr>
          <w:p w14:paraId="0AF8685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76C7DC7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1AB07D92" w14:textId="77777777" w:rsidTr="000B6BEB">
        <w:trPr>
          <w:trHeight w:val="113"/>
        </w:trPr>
        <w:tc>
          <w:tcPr>
            <w:tcW w:w="562" w:type="dxa"/>
            <w:hideMark/>
          </w:tcPr>
          <w:p w14:paraId="618FF43C"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114</w:t>
            </w:r>
          </w:p>
        </w:tc>
        <w:tc>
          <w:tcPr>
            <w:tcW w:w="1312" w:type="dxa"/>
            <w:hideMark/>
          </w:tcPr>
          <w:p w14:paraId="6A9984A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987" w:type="dxa"/>
            <w:hideMark/>
          </w:tcPr>
          <w:p w14:paraId="1E81DE5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2118" w:type="dxa"/>
            <w:hideMark/>
          </w:tcPr>
          <w:p w14:paraId="773C99B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W</w:t>
            </w:r>
            <w:r w:rsidRPr="006A31E5">
              <w:rPr>
                <w:rFonts w:ascii="Arial" w:eastAsia="Times New Roman" w:hAnsi="Arial" w:cs="Arial"/>
                <w:color w:val="000000"/>
                <w:sz w:val="16"/>
                <w:szCs w:val="16"/>
                <w:lang w:val="en-US" w:eastAsia="en-US" w:bidi="ar-SA"/>
              </w:rPr>
              <w:t>ater</w:t>
            </w:r>
            <w:r>
              <w:rPr>
                <w:rFonts w:ascii="Arial" w:eastAsia="Times New Roman" w:hAnsi="Arial" w:cs="Arial"/>
                <w:color w:val="000000"/>
                <w:sz w:val="16"/>
                <w:szCs w:val="16"/>
                <w:lang w:val="en-US" w:eastAsia="en-US" w:bidi="ar-SA"/>
              </w:rPr>
              <w:t xml:space="preserve"> use</w:t>
            </w:r>
            <w:r w:rsidRPr="006A31E5">
              <w:rPr>
                <w:rFonts w:ascii="Arial" w:eastAsia="Times New Roman" w:hAnsi="Arial" w:cs="Arial"/>
                <w:color w:val="000000"/>
                <w:sz w:val="16"/>
                <w:szCs w:val="16"/>
                <w:lang w:val="en-US" w:eastAsia="en-US" w:bidi="ar-SA"/>
              </w:rPr>
              <w:t xml:space="preserve"> </w:t>
            </w:r>
            <w:r>
              <w:rPr>
                <w:rFonts w:ascii="Arial" w:eastAsia="Times New Roman" w:hAnsi="Arial" w:cs="Arial"/>
                <w:color w:val="000000"/>
                <w:sz w:val="16"/>
                <w:szCs w:val="16"/>
                <w:lang w:val="en-US" w:eastAsia="en-US" w:bidi="ar-SA"/>
              </w:rPr>
              <w:t>for p</w:t>
            </w:r>
            <w:r w:rsidRPr="006A31E5">
              <w:rPr>
                <w:rFonts w:ascii="Arial" w:eastAsia="Times New Roman" w:hAnsi="Arial" w:cs="Arial"/>
                <w:color w:val="000000"/>
                <w:sz w:val="16"/>
                <w:szCs w:val="16"/>
                <w:lang w:val="en-US" w:eastAsia="en-US" w:bidi="ar-SA"/>
              </w:rPr>
              <w:t xml:space="preserve">ower </w:t>
            </w:r>
            <w:r>
              <w:rPr>
                <w:rFonts w:ascii="Arial" w:eastAsia="Times New Roman" w:hAnsi="Arial" w:cs="Arial"/>
                <w:color w:val="000000"/>
                <w:sz w:val="16"/>
                <w:szCs w:val="16"/>
                <w:lang w:val="en-US" w:eastAsia="en-US" w:bidi="ar-SA"/>
              </w:rPr>
              <w:t>plant</w:t>
            </w:r>
          </w:p>
        </w:tc>
        <w:tc>
          <w:tcPr>
            <w:tcW w:w="2469" w:type="dxa"/>
            <w:hideMark/>
          </w:tcPr>
          <w:p w14:paraId="6AE2961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Citizen Initiative, NGOs </w:t>
            </w:r>
          </w:p>
        </w:tc>
        <w:tc>
          <w:tcPr>
            <w:tcW w:w="1763" w:type="dxa"/>
            <w:hideMark/>
          </w:tcPr>
          <w:p w14:paraId="11A5C80E"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1FF87BC2"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40416CA1" w14:textId="77777777" w:rsidTr="000B6BEB">
        <w:trPr>
          <w:trHeight w:val="113"/>
        </w:trPr>
        <w:tc>
          <w:tcPr>
            <w:tcW w:w="562" w:type="dxa"/>
            <w:hideMark/>
          </w:tcPr>
          <w:p w14:paraId="7FCE1770"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115</w:t>
            </w:r>
          </w:p>
        </w:tc>
        <w:tc>
          <w:tcPr>
            <w:tcW w:w="1312" w:type="dxa"/>
            <w:hideMark/>
          </w:tcPr>
          <w:p w14:paraId="206615E1"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 xml:space="preserve">Straubing, </w:t>
            </w:r>
          </w:p>
        </w:tc>
        <w:tc>
          <w:tcPr>
            <w:tcW w:w="987" w:type="dxa"/>
            <w:hideMark/>
          </w:tcPr>
          <w:p w14:paraId="07622BB0"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5C32B55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River regulation</w:t>
            </w:r>
          </w:p>
        </w:tc>
        <w:tc>
          <w:tcPr>
            <w:tcW w:w="2469" w:type="dxa"/>
            <w:hideMark/>
          </w:tcPr>
          <w:p w14:paraId="20637923"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BUND,Heritage NGO</w:t>
            </w:r>
            <w:r w:rsidRPr="006A31E5">
              <w:rPr>
                <w:rFonts w:ascii="Arial" w:eastAsia="Times New Roman" w:hAnsi="Arial" w:cs="Arial"/>
                <w:color w:val="000000"/>
                <w:sz w:val="16"/>
                <w:szCs w:val="16"/>
                <w:lang w:val="en-US" w:eastAsia="en-US" w:bidi="ar-SA"/>
              </w:rPr>
              <w:t xml:space="preserve">,Churches </w:t>
            </w:r>
          </w:p>
        </w:tc>
        <w:tc>
          <w:tcPr>
            <w:tcW w:w="1763" w:type="dxa"/>
            <w:hideMark/>
          </w:tcPr>
          <w:p w14:paraId="232B05D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448BBF94"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6FD0D485" w14:textId="77777777" w:rsidTr="000B6BEB">
        <w:trPr>
          <w:trHeight w:val="113"/>
        </w:trPr>
        <w:tc>
          <w:tcPr>
            <w:tcW w:w="562" w:type="dxa"/>
            <w:hideMark/>
          </w:tcPr>
          <w:p w14:paraId="28F12A7E"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116</w:t>
            </w:r>
          </w:p>
        </w:tc>
        <w:tc>
          <w:tcPr>
            <w:tcW w:w="1312" w:type="dxa"/>
            <w:hideMark/>
          </w:tcPr>
          <w:p w14:paraId="46F7DA9F"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Altmühltal</w:t>
            </w:r>
          </w:p>
        </w:tc>
        <w:tc>
          <w:tcPr>
            <w:tcW w:w="987" w:type="dxa"/>
            <w:hideMark/>
          </w:tcPr>
          <w:p w14:paraId="2D8ADE1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Bavaria</w:t>
            </w:r>
          </w:p>
        </w:tc>
        <w:tc>
          <w:tcPr>
            <w:tcW w:w="2118" w:type="dxa"/>
            <w:hideMark/>
          </w:tcPr>
          <w:p w14:paraId="43776B34"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River regulation</w:t>
            </w:r>
          </w:p>
        </w:tc>
        <w:tc>
          <w:tcPr>
            <w:tcW w:w="2469" w:type="dxa"/>
            <w:hideMark/>
          </w:tcPr>
          <w:p w14:paraId="575888F9"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BUN</w:t>
            </w:r>
            <w:r>
              <w:rPr>
                <w:rFonts w:ascii="Arial" w:eastAsia="Times New Roman" w:hAnsi="Arial" w:cs="Arial"/>
                <w:color w:val="000000"/>
                <w:sz w:val="16"/>
                <w:szCs w:val="16"/>
                <w:lang w:val="en-US" w:eastAsia="en-US" w:bidi="ar-SA"/>
              </w:rPr>
              <w:t>D</w:t>
            </w:r>
          </w:p>
        </w:tc>
        <w:tc>
          <w:tcPr>
            <w:tcW w:w="1763" w:type="dxa"/>
            <w:hideMark/>
          </w:tcPr>
          <w:p w14:paraId="7A8BA58D"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5A5AFE0B"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r w:rsidR="00A1505C" w:rsidRPr="006A31E5" w14:paraId="3FCC9041" w14:textId="77777777" w:rsidTr="000B6BEB">
        <w:trPr>
          <w:trHeight w:val="113"/>
        </w:trPr>
        <w:tc>
          <w:tcPr>
            <w:tcW w:w="562" w:type="dxa"/>
            <w:hideMark/>
          </w:tcPr>
          <w:p w14:paraId="3975DB11" w14:textId="77777777" w:rsidR="00A1505C" w:rsidRPr="006A31E5" w:rsidRDefault="00A1505C" w:rsidP="000B6BEB">
            <w:pPr>
              <w:widowControl/>
              <w:suppressAutoHyphens w:val="0"/>
              <w:jc w:val="center"/>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117</w:t>
            </w:r>
          </w:p>
        </w:tc>
        <w:tc>
          <w:tcPr>
            <w:tcW w:w="1312" w:type="dxa"/>
            <w:hideMark/>
          </w:tcPr>
          <w:p w14:paraId="7961F277"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Blankenese</w:t>
            </w:r>
          </w:p>
        </w:tc>
        <w:tc>
          <w:tcPr>
            <w:tcW w:w="987" w:type="dxa"/>
            <w:hideMark/>
          </w:tcPr>
          <w:p w14:paraId="3D9FB086"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Hamburg</w:t>
            </w:r>
          </w:p>
        </w:tc>
        <w:tc>
          <w:tcPr>
            <w:tcW w:w="2118" w:type="dxa"/>
            <w:hideMark/>
          </w:tcPr>
          <w:p w14:paraId="3243D0BC"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val="en-US" w:eastAsia="en-US" w:bidi="ar-SA"/>
              </w:rPr>
              <w:t>Filling Elbe</w:t>
            </w:r>
            <w:r w:rsidRPr="006A31E5">
              <w:rPr>
                <w:rFonts w:ascii="Arial" w:eastAsia="Times New Roman" w:hAnsi="Arial" w:cs="Arial"/>
                <w:color w:val="000000"/>
                <w:sz w:val="16"/>
                <w:szCs w:val="16"/>
                <w:lang w:val="en-US" w:eastAsia="en-US" w:bidi="ar-SA"/>
              </w:rPr>
              <w:t xml:space="preserve"> river </w:t>
            </w:r>
            <w:r>
              <w:rPr>
                <w:rFonts w:ascii="Arial" w:eastAsia="Times New Roman" w:hAnsi="Arial" w:cs="Arial"/>
                <w:color w:val="000000"/>
                <w:sz w:val="16"/>
                <w:szCs w:val="16"/>
                <w:lang w:val="en-US" w:eastAsia="en-US" w:bidi="ar-SA"/>
              </w:rPr>
              <w:t>for Airbus</w:t>
            </w:r>
          </w:p>
        </w:tc>
        <w:tc>
          <w:tcPr>
            <w:tcW w:w="2469" w:type="dxa"/>
            <w:hideMark/>
          </w:tcPr>
          <w:p w14:paraId="6EAB7DC8" w14:textId="77777777" w:rsidR="00A1505C" w:rsidRPr="000B32FC" w:rsidRDefault="00A1505C" w:rsidP="000B6BEB">
            <w:pPr>
              <w:widowControl/>
              <w:suppressAutoHyphens w:val="0"/>
              <w:rPr>
                <w:rFonts w:ascii="Arial" w:eastAsia="Times New Roman" w:hAnsi="Arial" w:cs="Arial"/>
                <w:color w:val="000000"/>
                <w:sz w:val="16"/>
                <w:szCs w:val="16"/>
                <w:lang w:val="de-DE" w:eastAsia="en-US" w:bidi="ar-SA"/>
              </w:rPr>
            </w:pPr>
            <w:r>
              <w:rPr>
                <w:rFonts w:ascii="Arial" w:eastAsia="Times New Roman" w:hAnsi="Arial" w:cs="Arial"/>
                <w:color w:val="000000"/>
                <w:sz w:val="16"/>
                <w:szCs w:val="16"/>
                <w:lang w:val="de-DE" w:eastAsia="en-US" w:bidi="ar-SA"/>
              </w:rPr>
              <w:t>CI Muehlenberg</w:t>
            </w:r>
            <w:r w:rsidRPr="000B32FC">
              <w:rPr>
                <w:rFonts w:ascii="Arial" w:eastAsia="Times New Roman" w:hAnsi="Arial" w:cs="Arial"/>
                <w:color w:val="000000"/>
                <w:sz w:val="16"/>
                <w:szCs w:val="16"/>
                <w:lang w:val="de-DE" w:eastAsia="en-US" w:bidi="ar-SA"/>
              </w:rPr>
              <w:t>, Bund, Nabu</w:t>
            </w:r>
          </w:p>
        </w:tc>
        <w:tc>
          <w:tcPr>
            <w:tcW w:w="1763" w:type="dxa"/>
            <w:hideMark/>
          </w:tcPr>
          <w:p w14:paraId="4405586B" w14:textId="77777777" w:rsidR="00A1505C" w:rsidRPr="006A31E5" w:rsidRDefault="00A1505C" w:rsidP="000B6BEB">
            <w:pPr>
              <w:widowControl/>
              <w:suppressAutoHyphens w:val="0"/>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Water management</w:t>
            </w:r>
          </w:p>
        </w:tc>
        <w:tc>
          <w:tcPr>
            <w:tcW w:w="417" w:type="dxa"/>
            <w:hideMark/>
          </w:tcPr>
          <w:p w14:paraId="1C1DD6F7" w14:textId="77777777" w:rsidR="00A1505C" w:rsidRPr="006A31E5" w:rsidRDefault="00A1505C" w:rsidP="000B6BEB">
            <w:pPr>
              <w:widowControl/>
              <w:suppressAutoHyphens w:val="0"/>
              <w:jc w:val="right"/>
              <w:rPr>
                <w:rFonts w:ascii="Arial" w:eastAsia="Times New Roman" w:hAnsi="Arial" w:cs="Arial"/>
                <w:color w:val="000000"/>
                <w:sz w:val="16"/>
                <w:szCs w:val="16"/>
                <w:lang w:val="en-US" w:eastAsia="en-US" w:bidi="ar-SA"/>
              </w:rPr>
            </w:pPr>
            <w:r w:rsidRPr="006A31E5">
              <w:rPr>
                <w:rFonts w:ascii="Arial" w:eastAsia="Times New Roman" w:hAnsi="Arial" w:cs="Arial"/>
                <w:color w:val="000000"/>
                <w:sz w:val="16"/>
                <w:szCs w:val="16"/>
                <w:lang w:val="en-US" w:eastAsia="en-US" w:bidi="ar-SA"/>
              </w:rPr>
              <w:t>1</w:t>
            </w:r>
          </w:p>
        </w:tc>
      </w:tr>
    </w:tbl>
    <w:p w14:paraId="25C6F53E" w14:textId="77777777" w:rsidR="00A1505C" w:rsidRPr="00400AA1" w:rsidRDefault="00A1505C" w:rsidP="00A1505C">
      <w:pPr>
        <w:rPr>
          <w:rFonts w:ascii="Arial" w:hAnsi="Arial" w:cs="Arial"/>
          <w:sz w:val="16"/>
          <w:szCs w:val="16"/>
          <w:lang w:val="en-US"/>
        </w:rPr>
      </w:pPr>
      <w:r w:rsidRPr="00400AA1">
        <w:rPr>
          <w:lang w:val="en-US"/>
        </w:rPr>
        <w:t xml:space="preserve">* </w:t>
      </w:r>
      <w:r w:rsidRPr="00400AA1">
        <w:rPr>
          <w:rFonts w:ascii="Arial" w:hAnsi="Arial" w:cs="Arial"/>
          <w:sz w:val="16"/>
          <w:szCs w:val="16"/>
          <w:lang w:val="en-US"/>
        </w:rPr>
        <w:t>times mentioned by different experts</w:t>
      </w:r>
    </w:p>
    <w:p w14:paraId="5CBB0704" w14:textId="77777777" w:rsidR="00A1505C" w:rsidRPr="001C6703" w:rsidRDefault="00A1505C" w:rsidP="00A1505C">
      <w:pPr>
        <w:rPr>
          <w:rFonts w:ascii="Verdana" w:hAnsi="Verdana"/>
          <w:sz w:val="16"/>
          <w:szCs w:val="16"/>
          <w:lang w:val="en-US"/>
        </w:rPr>
      </w:pPr>
      <w:r w:rsidRPr="001C6703">
        <w:rPr>
          <w:rFonts w:ascii="Arial" w:hAnsi="Arial" w:cs="Arial"/>
          <w:sz w:val="16"/>
          <w:szCs w:val="16"/>
          <w:lang w:val="en-US"/>
        </w:rPr>
        <w:t>CI(s)= Citizens’ Initiative(s)</w:t>
      </w:r>
      <w:r>
        <w:rPr>
          <w:rFonts w:ascii="Arial" w:hAnsi="Arial" w:cs="Arial"/>
          <w:sz w:val="16"/>
          <w:szCs w:val="16"/>
          <w:lang w:val="en-US"/>
        </w:rPr>
        <w:t xml:space="preserve">, GP = Greenpeace, BUND = </w:t>
      </w:r>
      <w:r w:rsidRPr="001C6703">
        <w:rPr>
          <w:rFonts w:ascii="Arial" w:hAnsi="Arial" w:cs="Arial"/>
          <w:sz w:val="16"/>
          <w:szCs w:val="16"/>
          <w:lang w:val="en-US"/>
        </w:rPr>
        <w:t>German Federation for the Envi</w:t>
      </w:r>
      <w:r>
        <w:rPr>
          <w:rFonts w:ascii="Arial" w:hAnsi="Arial" w:cs="Arial"/>
          <w:sz w:val="16"/>
          <w:szCs w:val="16"/>
          <w:lang w:val="en-US"/>
        </w:rPr>
        <w:t xml:space="preserve">ronment and Nature Conservation (Friends of the Earth Germany), Nabu = </w:t>
      </w:r>
      <w:r w:rsidRPr="001C6703">
        <w:rPr>
          <w:rFonts w:ascii="Arial" w:hAnsi="Arial" w:cs="Arial"/>
          <w:sz w:val="16"/>
          <w:szCs w:val="16"/>
          <w:lang w:val="en-US"/>
        </w:rPr>
        <w:t>Nature and Biodiversity Conservation Union</w:t>
      </w:r>
    </w:p>
    <w:p w14:paraId="70D270F1" w14:textId="77777777" w:rsidR="00081EDB" w:rsidRPr="00D91467" w:rsidRDefault="00081EDB" w:rsidP="000618EB">
      <w:pPr>
        <w:widowControl/>
        <w:suppressAutoHyphens w:val="0"/>
        <w:ind w:right="34"/>
        <w:rPr>
          <w:rFonts w:ascii="Times New Roman" w:eastAsia="Times New Roman" w:hAnsi="Times New Roman" w:cs="Times New Roman"/>
          <w:sz w:val="20"/>
          <w:lang w:val="en-GB" w:eastAsia="en-US" w:bidi="ar-SA"/>
        </w:rPr>
      </w:pPr>
    </w:p>
    <w:sectPr w:rsidR="00081EDB" w:rsidRPr="00D91467" w:rsidSect="00A855C5">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0CA6" w14:textId="77777777" w:rsidR="00BA4B39" w:rsidRDefault="00BA4B39" w:rsidP="00A855C5">
      <w:r>
        <w:separator/>
      </w:r>
    </w:p>
  </w:endnote>
  <w:endnote w:type="continuationSeparator" w:id="0">
    <w:p w14:paraId="718B0723" w14:textId="77777777" w:rsidR="00BA4B39" w:rsidRDefault="00BA4B39" w:rsidP="00A8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9556" w14:textId="77777777" w:rsidR="00BA4B39" w:rsidRDefault="00BA4B39" w:rsidP="00A855C5">
      <w:r>
        <w:separator/>
      </w:r>
    </w:p>
  </w:footnote>
  <w:footnote w:type="continuationSeparator" w:id="0">
    <w:p w14:paraId="6F2C4D5A" w14:textId="77777777" w:rsidR="00BA4B39" w:rsidRDefault="00BA4B39" w:rsidP="00A855C5">
      <w:r>
        <w:continuationSeparator/>
      </w:r>
    </w:p>
  </w:footnote>
  <w:footnote w:id="1">
    <w:p w14:paraId="6D62C988" w14:textId="6AA373C8" w:rsidR="00984633" w:rsidRPr="00D91467" w:rsidRDefault="00984633">
      <w:pPr>
        <w:pStyle w:val="FootnoteText"/>
        <w:rPr>
          <w:lang w:val="en-GB"/>
        </w:rPr>
      </w:pPr>
      <w:r>
        <w:rPr>
          <w:rStyle w:val="FootnoteReference"/>
        </w:rPr>
        <w:footnoteRef/>
      </w:r>
      <w:r w:rsidRPr="00D91467">
        <w:rPr>
          <w:lang w:val="en-GB"/>
        </w:rPr>
        <w:t xml:space="preserve"> </w:t>
      </w:r>
      <w:r w:rsidRPr="00D91467">
        <w:rPr>
          <w:rFonts w:ascii="Times New Roman" w:eastAsia="Times New Roman" w:hAnsi="Times New Roman" w:cs="Times New Roman"/>
          <w:sz w:val="18"/>
          <w:szCs w:val="22"/>
          <w:lang w:val="en-GB" w:eastAsia="en-US" w:bidi="ar-SA"/>
        </w:rPr>
        <w:t xml:space="preserve">The 18 </w:t>
      </w:r>
      <w:r>
        <w:rPr>
          <w:rFonts w:ascii="Times New Roman" w:eastAsia="Times New Roman" w:hAnsi="Times New Roman" w:cs="Times New Roman"/>
          <w:sz w:val="18"/>
          <w:szCs w:val="22"/>
          <w:lang w:val="en-GB" w:eastAsia="en-US" w:bidi="ar-SA"/>
        </w:rPr>
        <w:t>expert</w:t>
      </w:r>
      <w:r w:rsidRPr="00D91467">
        <w:rPr>
          <w:rFonts w:ascii="Times New Roman" w:eastAsia="Times New Roman" w:hAnsi="Times New Roman" w:cs="Times New Roman"/>
          <w:sz w:val="18"/>
          <w:szCs w:val="22"/>
          <w:lang w:val="en-GB" w:eastAsia="en-US" w:bidi="ar-SA"/>
        </w:rPr>
        <w:t xml:space="preserve">s </w:t>
      </w:r>
      <w:r>
        <w:rPr>
          <w:rFonts w:ascii="Times New Roman" w:eastAsia="Times New Roman" w:hAnsi="Times New Roman" w:cs="Times New Roman"/>
          <w:sz w:val="18"/>
          <w:szCs w:val="22"/>
          <w:lang w:val="en-GB" w:eastAsia="en-US" w:bidi="ar-SA"/>
        </w:rPr>
        <w:t>were approached</w:t>
      </w:r>
      <w:r w:rsidRPr="00D91467">
        <w:rPr>
          <w:rFonts w:ascii="Times New Roman" w:eastAsia="Times New Roman" w:hAnsi="Times New Roman" w:cs="Times New Roman"/>
          <w:sz w:val="18"/>
          <w:szCs w:val="22"/>
          <w:lang w:val="en-GB" w:eastAsia="en-US" w:bidi="ar-SA"/>
        </w:rPr>
        <w:t xml:space="preserve"> in </w:t>
      </w:r>
      <w:r>
        <w:rPr>
          <w:rFonts w:ascii="Times New Roman" w:eastAsia="Times New Roman" w:hAnsi="Times New Roman" w:cs="Times New Roman"/>
          <w:sz w:val="18"/>
          <w:szCs w:val="22"/>
          <w:lang w:val="en-GB" w:eastAsia="en-US" w:bidi="ar-SA"/>
        </w:rPr>
        <w:t xml:space="preserve">July </w:t>
      </w:r>
      <w:r w:rsidRPr="00D91467">
        <w:rPr>
          <w:rFonts w:ascii="Times New Roman" w:eastAsia="Times New Roman" w:hAnsi="Times New Roman" w:cs="Times New Roman"/>
          <w:sz w:val="18"/>
          <w:szCs w:val="22"/>
          <w:lang w:val="en-GB" w:eastAsia="en-US" w:bidi="ar-SA"/>
        </w:rPr>
        <w:t>2015</w:t>
      </w:r>
      <w:r>
        <w:rPr>
          <w:rFonts w:ascii="Times New Roman" w:eastAsia="Times New Roman" w:hAnsi="Times New Roman" w:cs="Times New Roman"/>
          <w:sz w:val="18"/>
          <w:szCs w:val="22"/>
          <w:lang w:val="en-GB" w:eastAsia="en-US" w:bidi="ar-SA"/>
        </w:rPr>
        <w:t xml:space="preserve">. Their </w:t>
      </w:r>
      <w:r w:rsidRPr="00D91467">
        <w:rPr>
          <w:rFonts w:ascii="Times New Roman" w:eastAsia="Times New Roman" w:hAnsi="Times New Roman" w:cs="Times New Roman"/>
          <w:sz w:val="18"/>
          <w:szCs w:val="22"/>
          <w:lang w:val="en-GB" w:eastAsia="en-US" w:bidi="ar-SA"/>
        </w:rPr>
        <w:t xml:space="preserve">backgrounds </w:t>
      </w:r>
      <w:r>
        <w:rPr>
          <w:rFonts w:ascii="Times New Roman" w:eastAsia="Times New Roman" w:hAnsi="Times New Roman" w:cs="Times New Roman"/>
          <w:sz w:val="18"/>
          <w:szCs w:val="22"/>
          <w:lang w:val="en-GB" w:eastAsia="en-US" w:bidi="ar-SA"/>
        </w:rPr>
        <w:t>varied within a wide range, including</w:t>
      </w:r>
      <w:r w:rsidRPr="00D91467">
        <w:rPr>
          <w:rFonts w:ascii="Times New Roman" w:eastAsia="Times New Roman" w:hAnsi="Times New Roman" w:cs="Times New Roman"/>
          <w:sz w:val="18"/>
          <w:szCs w:val="22"/>
          <w:lang w:val="en-GB" w:eastAsia="en-US" w:bidi="ar-SA"/>
        </w:rPr>
        <w:t xml:space="preserve"> academia, business</w:t>
      </w:r>
      <w:r>
        <w:rPr>
          <w:rFonts w:ascii="Times New Roman" w:eastAsia="Times New Roman" w:hAnsi="Times New Roman" w:cs="Times New Roman"/>
          <w:sz w:val="18"/>
          <w:szCs w:val="22"/>
          <w:lang w:val="en-GB" w:eastAsia="en-US" w:bidi="ar-SA"/>
        </w:rPr>
        <w:t xml:space="preserve"> and entrepreneurship</w:t>
      </w:r>
      <w:r w:rsidRPr="00D91467">
        <w:rPr>
          <w:rFonts w:ascii="Times New Roman" w:eastAsia="Times New Roman" w:hAnsi="Times New Roman" w:cs="Times New Roman"/>
          <w:sz w:val="18"/>
          <w:szCs w:val="22"/>
          <w:lang w:val="en-GB" w:eastAsia="en-US" w:bidi="ar-SA"/>
        </w:rPr>
        <w:t>, NGO</w:t>
      </w:r>
      <w:r>
        <w:rPr>
          <w:rFonts w:ascii="Times New Roman" w:eastAsia="Times New Roman" w:hAnsi="Times New Roman" w:cs="Times New Roman"/>
          <w:sz w:val="18"/>
          <w:szCs w:val="22"/>
          <w:lang w:val="en-GB" w:eastAsia="en-US" w:bidi="ar-SA"/>
        </w:rPr>
        <w:t xml:space="preserve"> activisms and</w:t>
      </w:r>
      <w:r w:rsidRPr="00D91467">
        <w:rPr>
          <w:rFonts w:ascii="Times New Roman" w:eastAsia="Times New Roman" w:hAnsi="Times New Roman" w:cs="Times New Roman"/>
          <w:sz w:val="18"/>
          <w:szCs w:val="22"/>
          <w:lang w:val="en-GB" w:eastAsia="en-US" w:bidi="ar-SA"/>
        </w:rPr>
        <w:t xml:space="preserve"> civil society.</w:t>
      </w:r>
    </w:p>
  </w:footnote>
  <w:footnote w:id="2">
    <w:p w14:paraId="40A08312" w14:textId="77777777" w:rsidR="00984633" w:rsidRPr="008B338C" w:rsidRDefault="00984633" w:rsidP="00CE4FEE">
      <w:pPr>
        <w:pStyle w:val="FootnoteText"/>
        <w:rPr>
          <w:lang w:val="en-US"/>
        </w:rPr>
      </w:pPr>
      <w:r>
        <w:rPr>
          <w:rStyle w:val="FootnoteReference"/>
        </w:rPr>
        <w:footnoteRef/>
      </w:r>
      <w:r w:rsidRPr="008D0C6B">
        <w:rPr>
          <w:lang w:val="en-GB"/>
        </w:rPr>
        <w:t xml:space="preserve"> </w:t>
      </w:r>
      <w:r w:rsidRPr="00BE13D3">
        <w:rPr>
          <w:rFonts w:ascii="Times New Roman" w:eastAsia="Times New Roman" w:hAnsi="Times New Roman" w:cs="Times New Roman"/>
          <w:sz w:val="18"/>
          <w:szCs w:val="22"/>
          <w:lang w:val="en-GB" w:eastAsia="en-US" w:bidi="ar-SA"/>
        </w:rPr>
        <w:t>In this project Ecuador offered a perpetual suspension of oil extraction in part of the Yasuni National Park in return for payments of the international community</w:t>
      </w:r>
      <w:r w:rsidRPr="008D0C6B">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F1"/>
    <w:multiLevelType w:val="multilevel"/>
    <w:tmpl w:val="D09201E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44EE3"/>
    <w:multiLevelType w:val="multilevel"/>
    <w:tmpl w:val="56A430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D01355"/>
    <w:multiLevelType w:val="hybridMultilevel"/>
    <w:tmpl w:val="BDFA9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A5FF6"/>
    <w:multiLevelType w:val="hybridMultilevel"/>
    <w:tmpl w:val="95BCE708"/>
    <w:lvl w:ilvl="0" w:tplc="BB984A9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03C9"/>
    <w:multiLevelType w:val="hybridMultilevel"/>
    <w:tmpl w:val="0414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F43E0"/>
    <w:multiLevelType w:val="hybridMultilevel"/>
    <w:tmpl w:val="6784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A4409"/>
    <w:multiLevelType w:val="hybridMultilevel"/>
    <w:tmpl w:val="A7D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26CC7"/>
    <w:multiLevelType w:val="hybridMultilevel"/>
    <w:tmpl w:val="C4FA4874"/>
    <w:lvl w:ilvl="0" w:tplc="3D2E5FD4">
      <w:start w:val="1"/>
      <w:numFmt w:val="bullet"/>
      <w:lvlText w:val="-"/>
      <w:lvlJc w:val="left"/>
      <w:pPr>
        <w:ind w:left="720" w:hanging="360"/>
      </w:pPr>
      <w:rPr>
        <w:rFonts w:ascii="Liberation Serif" w:eastAsia="Droid Sans Fallback" w:hAnsi="Liberation Serif"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B6613"/>
    <w:multiLevelType w:val="hybridMultilevel"/>
    <w:tmpl w:val="22AC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2D"/>
    <w:rsid w:val="00001004"/>
    <w:rsid w:val="000016AD"/>
    <w:rsid w:val="00003A2C"/>
    <w:rsid w:val="000071E1"/>
    <w:rsid w:val="00010ADF"/>
    <w:rsid w:val="00011198"/>
    <w:rsid w:val="0001387F"/>
    <w:rsid w:val="000150C5"/>
    <w:rsid w:val="00017F31"/>
    <w:rsid w:val="00022A9C"/>
    <w:rsid w:val="00030593"/>
    <w:rsid w:val="00030C22"/>
    <w:rsid w:val="000332D5"/>
    <w:rsid w:val="000364B0"/>
    <w:rsid w:val="00037DDE"/>
    <w:rsid w:val="0004162F"/>
    <w:rsid w:val="0004166C"/>
    <w:rsid w:val="00046037"/>
    <w:rsid w:val="0004637D"/>
    <w:rsid w:val="00046DC7"/>
    <w:rsid w:val="00047144"/>
    <w:rsid w:val="00054E79"/>
    <w:rsid w:val="000552D1"/>
    <w:rsid w:val="0005639E"/>
    <w:rsid w:val="0005781D"/>
    <w:rsid w:val="000618EB"/>
    <w:rsid w:val="000646AF"/>
    <w:rsid w:val="000650D3"/>
    <w:rsid w:val="000658B2"/>
    <w:rsid w:val="00066628"/>
    <w:rsid w:val="00067502"/>
    <w:rsid w:val="00067B86"/>
    <w:rsid w:val="0007356D"/>
    <w:rsid w:val="0007672D"/>
    <w:rsid w:val="000774A5"/>
    <w:rsid w:val="000800CB"/>
    <w:rsid w:val="00080899"/>
    <w:rsid w:val="00081EDB"/>
    <w:rsid w:val="00083B01"/>
    <w:rsid w:val="000842D8"/>
    <w:rsid w:val="00084309"/>
    <w:rsid w:val="0008474B"/>
    <w:rsid w:val="00085B38"/>
    <w:rsid w:val="000915F8"/>
    <w:rsid w:val="00093124"/>
    <w:rsid w:val="000936B8"/>
    <w:rsid w:val="000949E8"/>
    <w:rsid w:val="00096BFA"/>
    <w:rsid w:val="000A40A0"/>
    <w:rsid w:val="000A5D4A"/>
    <w:rsid w:val="000A7343"/>
    <w:rsid w:val="000A790B"/>
    <w:rsid w:val="000B00F7"/>
    <w:rsid w:val="000B291A"/>
    <w:rsid w:val="000B416D"/>
    <w:rsid w:val="000B5433"/>
    <w:rsid w:val="000B6BEB"/>
    <w:rsid w:val="000B7973"/>
    <w:rsid w:val="000B79C3"/>
    <w:rsid w:val="000C3037"/>
    <w:rsid w:val="000C3979"/>
    <w:rsid w:val="000C5114"/>
    <w:rsid w:val="000C6147"/>
    <w:rsid w:val="000D1A49"/>
    <w:rsid w:val="000D278B"/>
    <w:rsid w:val="000D2A05"/>
    <w:rsid w:val="000D31C2"/>
    <w:rsid w:val="000E11B8"/>
    <w:rsid w:val="000E1F31"/>
    <w:rsid w:val="000E3D81"/>
    <w:rsid w:val="000E59A0"/>
    <w:rsid w:val="000E5B55"/>
    <w:rsid w:val="000F2FBD"/>
    <w:rsid w:val="000F42B8"/>
    <w:rsid w:val="000F6E87"/>
    <w:rsid w:val="001009D1"/>
    <w:rsid w:val="00100D58"/>
    <w:rsid w:val="00101E60"/>
    <w:rsid w:val="00103248"/>
    <w:rsid w:val="00110867"/>
    <w:rsid w:val="0011297A"/>
    <w:rsid w:val="00113476"/>
    <w:rsid w:val="00113B2D"/>
    <w:rsid w:val="00115BFC"/>
    <w:rsid w:val="001171A7"/>
    <w:rsid w:val="00121B38"/>
    <w:rsid w:val="00121E30"/>
    <w:rsid w:val="00124AA3"/>
    <w:rsid w:val="00130152"/>
    <w:rsid w:val="00133D6F"/>
    <w:rsid w:val="0013766E"/>
    <w:rsid w:val="00137EB5"/>
    <w:rsid w:val="001404BC"/>
    <w:rsid w:val="00140A5E"/>
    <w:rsid w:val="001411AF"/>
    <w:rsid w:val="00143062"/>
    <w:rsid w:val="001448A7"/>
    <w:rsid w:val="00146736"/>
    <w:rsid w:val="00147657"/>
    <w:rsid w:val="00147B2F"/>
    <w:rsid w:val="001517A7"/>
    <w:rsid w:val="0015757E"/>
    <w:rsid w:val="00160B35"/>
    <w:rsid w:val="00167DA6"/>
    <w:rsid w:val="0017027C"/>
    <w:rsid w:val="001708A1"/>
    <w:rsid w:val="00173FAA"/>
    <w:rsid w:val="00174A4E"/>
    <w:rsid w:val="0017564F"/>
    <w:rsid w:val="00177776"/>
    <w:rsid w:val="00183922"/>
    <w:rsid w:val="00185AF6"/>
    <w:rsid w:val="00190F11"/>
    <w:rsid w:val="0019247F"/>
    <w:rsid w:val="00195F3F"/>
    <w:rsid w:val="0019634F"/>
    <w:rsid w:val="0019641A"/>
    <w:rsid w:val="001A617C"/>
    <w:rsid w:val="001A781A"/>
    <w:rsid w:val="001B070A"/>
    <w:rsid w:val="001B22D9"/>
    <w:rsid w:val="001B58B3"/>
    <w:rsid w:val="001B72DF"/>
    <w:rsid w:val="001C0B38"/>
    <w:rsid w:val="001C1910"/>
    <w:rsid w:val="001C41DB"/>
    <w:rsid w:val="001D040A"/>
    <w:rsid w:val="001D37EB"/>
    <w:rsid w:val="001D4F58"/>
    <w:rsid w:val="001D567C"/>
    <w:rsid w:val="001D569A"/>
    <w:rsid w:val="001E55A9"/>
    <w:rsid w:val="001E61DC"/>
    <w:rsid w:val="001E7A4E"/>
    <w:rsid w:val="001F06E5"/>
    <w:rsid w:val="001F4E92"/>
    <w:rsid w:val="00200BF2"/>
    <w:rsid w:val="00204F93"/>
    <w:rsid w:val="00205DCB"/>
    <w:rsid w:val="0020708D"/>
    <w:rsid w:val="00210905"/>
    <w:rsid w:val="00210E59"/>
    <w:rsid w:val="002115E3"/>
    <w:rsid w:val="00211B37"/>
    <w:rsid w:val="00211F72"/>
    <w:rsid w:val="002147D9"/>
    <w:rsid w:val="00215856"/>
    <w:rsid w:val="0021613D"/>
    <w:rsid w:val="00216651"/>
    <w:rsid w:val="00216EB1"/>
    <w:rsid w:val="002171E7"/>
    <w:rsid w:val="00217B25"/>
    <w:rsid w:val="00222348"/>
    <w:rsid w:val="002234ED"/>
    <w:rsid w:val="0022574F"/>
    <w:rsid w:val="00230B4B"/>
    <w:rsid w:val="0023147A"/>
    <w:rsid w:val="002356FE"/>
    <w:rsid w:val="00235C27"/>
    <w:rsid w:val="002403DA"/>
    <w:rsid w:val="00241E44"/>
    <w:rsid w:val="00242C15"/>
    <w:rsid w:val="002437D6"/>
    <w:rsid w:val="002467D4"/>
    <w:rsid w:val="00247EAF"/>
    <w:rsid w:val="00250A9F"/>
    <w:rsid w:val="00252156"/>
    <w:rsid w:val="002535CE"/>
    <w:rsid w:val="002557B6"/>
    <w:rsid w:val="00261DB5"/>
    <w:rsid w:val="0026774A"/>
    <w:rsid w:val="00271B19"/>
    <w:rsid w:val="00272E0E"/>
    <w:rsid w:val="00273F98"/>
    <w:rsid w:val="0027538F"/>
    <w:rsid w:val="002762D0"/>
    <w:rsid w:val="00276BE0"/>
    <w:rsid w:val="00283432"/>
    <w:rsid w:val="002876BE"/>
    <w:rsid w:val="00292C1E"/>
    <w:rsid w:val="0029357D"/>
    <w:rsid w:val="00293AA1"/>
    <w:rsid w:val="00294F11"/>
    <w:rsid w:val="002A1F1F"/>
    <w:rsid w:val="002A4BE1"/>
    <w:rsid w:val="002B1605"/>
    <w:rsid w:val="002B1D79"/>
    <w:rsid w:val="002B55A6"/>
    <w:rsid w:val="002B7EBD"/>
    <w:rsid w:val="002C1DD5"/>
    <w:rsid w:val="002C27DA"/>
    <w:rsid w:val="002C5612"/>
    <w:rsid w:val="002D308B"/>
    <w:rsid w:val="002D3615"/>
    <w:rsid w:val="002E3E7C"/>
    <w:rsid w:val="002E5F0D"/>
    <w:rsid w:val="002E7331"/>
    <w:rsid w:val="002F036C"/>
    <w:rsid w:val="002F0B7A"/>
    <w:rsid w:val="002F260D"/>
    <w:rsid w:val="002F6D39"/>
    <w:rsid w:val="00304839"/>
    <w:rsid w:val="00305E7C"/>
    <w:rsid w:val="0030649E"/>
    <w:rsid w:val="00306C7E"/>
    <w:rsid w:val="00316B45"/>
    <w:rsid w:val="003171FF"/>
    <w:rsid w:val="00317B3E"/>
    <w:rsid w:val="00317C7F"/>
    <w:rsid w:val="00321048"/>
    <w:rsid w:val="00322F54"/>
    <w:rsid w:val="003257D2"/>
    <w:rsid w:val="003261E7"/>
    <w:rsid w:val="003348AF"/>
    <w:rsid w:val="00337471"/>
    <w:rsid w:val="0034225A"/>
    <w:rsid w:val="00342856"/>
    <w:rsid w:val="00343258"/>
    <w:rsid w:val="003509E1"/>
    <w:rsid w:val="00354DA3"/>
    <w:rsid w:val="00355015"/>
    <w:rsid w:val="003552B5"/>
    <w:rsid w:val="00357D22"/>
    <w:rsid w:val="003642D1"/>
    <w:rsid w:val="00365363"/>
    <w:rsid w:val="0036541D"/>
    <w:rsid w:val="00365EBC"/>
    <w:rsid w:val="00367B36"/>
    <w:rsid w:val="00370D2E"/>
    <w:rsid w:val="00372061"/>
    <w:rsid w:val="0037322E"/>
    <w:rsid w:val="0037487B"/>
    <w:rsid w:val="00381BE1"/>
    <w:rsid w:val="0038295A"/>
    <w:rsid w:val="00382C7C"/>
    <w:rsid w:val="0038335C"/>
    <w:rsid w:val="0038380D"/>
    <w:rsid w:val="003851C8"/>
    <w:rsid w:val="0039160C"/>
    <w:rsid w:val="0039483D"/>
    <w:rsid w:val="00396151"/>
    <w:rsid w:val="003963DD"/>
    <w:rsid w:val="00397937"/>
    <w:rsid w:val="003A0724"/>
    <w:rsid w:val="003A096D"/>
    <w:rsid w:val="003A5F8F"/>
    <w:rsid w:val="003B0989"/>
    <w:rsid w:val="003B1450"/>
    <w:rsid w:val="003B29E1"/>
    <w:rsid w:val="003B3580"/>
    <w:rsid w:val="003B4B32"/>
    <w:rsid w:val="003B4E98"/>
    <w:rsid w:val="003B691B"/>
    <w:rsid w:val="003B76F4"/>
    <w:rsid w:val="003C31F1"/>
    <w:rsid w:val="003C3DF9"/>
    <w:rsid w:val="003C6C45"/>
    <w:rsid w:val="003D391B"/>
    <w:rsid w:val="003D71E7"/>
    <w:rsid w:val="003D7DD1"/>
    <w:rsid w:val="003E0D4F"/>
    <w:rsid w:val="003E1278"/>
    <w:rsid w:val="003E2B89"/>
    <w:rsid w:val="003E4DB0"/>
    <w:rsid w:val="003E62EB"/>
    <w:rsid w:val="003E6947"/>
    <w:rsid w:val="003E752C"/>
    <w:rsid w:val="003F0CE2"/>
    <w:rsid w:val="003F13BE"/>
    <w:rsid w:val="003F16C9"/>
    <w:rsid w:val="003F1EF0"/>
    <w:rsid w:val="003F612A"/>
    <w:rsid w:val="0040069F"/>
    <w:rsid w:val="00400AA1"/>
    <w:rsid w:val="00410B79"/>
    <w:rsid w:val="00412600"/>
    <w:rsid w:val="00414762"/>
    <w:rsid w:val="00421955"/>
    <w:rsid w:val="00423FDB"/>
    <w:rsid w:val="0042487C"/>
    <w:rsid w:val="004250B0"/>
    <w:rsid w:val="004253E5"/>
    <w:rsid w:val="00427A5B"/>
    <w:rsid w:val="00427B62"/>
    <w:rsid w:val="004327B3"/>
    <w:rsid w:val="00432B10"/>
    <w:rsid w:val="00434B56"/>
    <w:rsid w:val="004409CB"/>
    <w:rsid w:val="00441EA2"/>
    <w:rsid w:val="004428C9"/>
    <w:rsid w:val="00443C16"/>
    <w:rsid w:val="00445491"/>
    <w:rsid w:val="00446362"/>
    <w:rsid w:val="004477EB"/>
    <w:rsid w:val="00450B08"/>
    <w:rsid w:val="00454C43"/>
    <w:rsid w:val="00456242"/>
    <w:rsid w:val="00457284"/>
    <w:rsid w:val="00457C51"/>
    <w:rsid w:val="00457F41"/>
    <w:rsid w:val="004607CF"/>
    <w:rsid w:val="00461CF7"/>
    <w:rsid w:val="00462DEA"/>
    <w:rsid w:val="00462F71"/>
    <w:rsid w:val="00463166"/>
    <w:rsid w:val="004644FD"/>
    <w:rsid w:val="004717D2"/>
    <w:rsid w:val="00471E49"/>
    <w:rsid w:val="0047344C"/>
    <w:rsid w:val="00477D68"/>
    <w:rsid w:val="00482E50"/>
    <w:rsid w:val="004834AD"/>
    <w:rsid w:val="004836A4"/>
    <w:rsid w:val="004839AB"/>
    <w:rsid w:val="00487081"/>
    <w:rsid w:val="00492544"/>
    <w:rsid w:val="00495C67"/>
    <w:rsid w:val="00496B21"/>
    <w:rsid w:val="004971D7"/>
    <w:rsid w:val="004A128F"/>
    <w:rsid w:val="004A16B7"/>
    <w:rsid w:val="004A1C32"/>
    <w:rsid w:val="004A26EB"/>
    <w:rsid w:val="004A3A4E"/>
    <w:rsid w:val="004A514F"/>
    <w:rsid w:val="004A7366"/>
    <w:rsid w:val="004B4684"/>
    <w:rsid w:val="004B4A4D"/>
    <w:rsid w:val="004C2DFE"/>
    <w:rsid w:val="004C35DD"/>
    <w:rsid w:val="004C453D"/>
    <w:rsid w:val="004C6BAE"/>
    <w:rsid w:val="004D0005"/>
    <w:rsid w:val="004D2661"/>
    <w:rsid w:val="004D4920"/>
    <w:rsid w:val="004E06D6"/>
    <w:rsid w:val="004E0735"/>
    <w:rsid w:val="004E1242"/>
    <w:rsid w:val="004E44AB"/>
    <w:rsid w:val="004E49AA"/>
    <w:rsid w:val="004E78EC"/>
    <w:rsid w:val="004F1F11"/>
    <w:rsid w:val="004F605E"/>
    <w:rsid w:val="004F6C90"/>
    <w:rsid w:val="0050017C"/>
    <w:rsid w:val="00502C93"/>
    <w:rsid w:val="0051103F"/>
    <w:rsid w:val="0051240C"/>
    <w:rsid w:val="00512565"/>
    <w:rsid w:val="00521796"/>
    <w:rsid w:val="00525173"/>
    <w:rsid w:val="00532F93"/>
    <w:rsid w:val="0054340B"/>
    <w:rsid w:val="00544B6C"/>
    <w:rsid w:val="005453E9"/>
    <w:rsid w:val="00545B3C"/>
    <w:rsid w:val="0055140B"/>
    <w:rsid w:val="00553293"/>
    <w:rsid w:val="00554697"/>
    <w:rsid w:val="00554AEF"/>
    <w:rsid w:val="00554E56"/>
    <w:rsid w:val="005574C8"/>
    <w:rsid w:val="005614BF"/>
    <w:rsid w:val="00563436"/>
    <w:rsid w:val="00570C1E"/>
    <w:rsid w:val="00572D6A"/>
    <w:rsid w:val="00574B4E"/>
    <w:rsid w:val="0057532C"/>
    <w:rsid w:val="005763E8"/>
    <w:rsid w:val="00576583"/>
    <w:rsid w:val="005776D3"/>
    <w:rsid w:val="00577A47"/>
    <w:rsid w:val="005803DF"/>
    <w:rsid w:val="00580662"/>
    <w:rsid w:val="005821F2"/>
    <w:rsid w:val="0058308F"/>
    <w:rsid w:val="00585162"/>
    <w:rsid w:val="00585608"/>
    <w:rsid w:val="00587413"/>
    <w:rsid w:val="00593F25"/>
    <w:rsid w:val="005946C3"/>
    <w:rsid w:val="00595E15"/>
    <w:rsid w:val="005A1319"/>
    <w:rsid w:val="005A1899"/>
    <w:rsid w:val="005A1CC0"/>
    <w:rsid w:val="005A232D"/>
    <w:rsid w:val="005B165C"/>
    <w:rsid w:val="005B3B86"/>
    <w:rsid w:val="005C0A68"/>
    <w:rsid w:val="005C2C3A"/>
    <w:rsid w:val="005C2C77"/>
    <w:rsid w:val="005C41AB"/>
    <w:rsid w:val="005C4A91"/>
    <w:rsid w:val="005D1107"/>
    <w:rsid w:val="005D2085"/>
    <w:rsid w:val="005D379D"/>
    <w:rsid w:val="005D73A1"/>
    <w:rsid w:val="005D785C"/>
    <w:rsid w:val="005E05A9"/>
    <w:rsid w:val="005E05C9"/>
    <w:rsid w:val="005E0976"/>
    <w:rsid w:val="005E1CB7"/>
    <w:rsid w:val="005E2F20"/>
    <w:rsid w:val="005E504E"/>
    <w:rsid w:val="005E66FC"/>
    <w:rsid w:val="005E7211"/>
    <w:rsid w:val="005F06A5"/>
    <w:rsid w:val="005F6140"/>
    <w:rsid w:val="005F78C8"/>
    <w:rsid w:val="00602184"/>
    <w:rsid w:val="006021AB"/>
    <w:rsid w:val="00605443"/>
    <w:rsid w:val="006070C9"/>
    <w:rsid w:val="00613383"/>
    <w:rsid w:val="006151CB"/>
    <w:rsid w:val="006153CB"/>
    <w:rsid w:val="0061631F"/>
    <w:rsid w:val="00620F84"/>
    <w:rsid w:val="006243D3"/>
    <w:rsid w:val="00624F08"/>
    <w:rsid w:val="00625FB2"/>
    <w:rsid w:val="00626A1C"/>
    <w:rsid w:val="00630382"/>
    <w:rsid w:val="006303E1"/>
    <w:rsid w:val="006351C8"/>
    <w:rsid w:val="006371A6"/>
    <w:rsid w:val="00642158"/>
    <w:rsid w:val="00645E46"/>
    <w:rsid w:val="006477A9"/>
    <w:rsid w:val="00650319"/>
    <w:rsid w:val="00650E6F"/>
    <w:rsid w:val="006523D7"/>
    <w:rsid w:val="006533C0"/>
    <w:rsid w:val="0065633B"/>
    <w:rsid w:val="00656C6F"/>
    <w:rsid w:val="00657FD7"/>
    <w:rsid w:val="0066211B"/>
    <w:rsid w:val="00662248"/>
    <w:rsid w:val="006641AE"/>
    <w:rsid w:val="00666BCB"/>
    <w:rsid w:val="00675D52"/>
    <w:rsid w:val="006765D2"/>
    <w:rsid w:val="006807A4"/>
    <w:rsid w:val="006826AD"/>
    <w:rsid w:val="00686BFE"/>
    <w:rsid w:val="00690964"/>
    <w:rsid w:val="00691879"/>
    <w:rsid w:val="00691BC5"/>
    <w:rsid w:val="0069469A"/>
    <w:rsid w:val="00694780"/>
    <w:rsid w:val="00694D2F"/>
    <w:rsid w:val="006A31E5"/>
    <w:rsid w:val="006A4DAA"/>
    <w:rsid w:val="006A6166"/>
    <w:rsid w:val="006B083B"/>
    <w:rsid w:val="006B1C80"/>
    <w:rsid w:val="006B3475"/>
    <w:rsid w:val="006B43DA"/>
    <w:rsid w:val="006B4A3A"/>
    <w:rsid w:val="006C350F"/>
    <w:rsid w:val="006C58B4"/>
    <w:rsid w:val="006C7F91"/>
    <w:rsid w:val="006D10BE"/>
    <w:rsid w:val="006D1742"/>
    <w:rsid w:val="006D345F"/>
    <w:rsid w:val="006D6DBA"/>
    <w:rsid w:val="006E09E2"/>
    <w:rsid w:val="006E0AF2"/>
    <w:rsid w:val="006E307B"/>
    <w:rsid w:val="006E5F20"/>
    <w:rsid w:val="006E7A9F"/>
    <w:rsid w:val="006F369E"/>
    <w:rsid w:val="007016E2"/>
    <w:rsid w:val="007058B4"/>
    <w:rsid w:val="0071451C"/>
    <w:rsid w:val="0071525D"/>
    <w:rsid w:val="00715CEA"/>
    <w:rsid w:val="00717693"/>
    <w:rsid w:val="00720B3A"/>
    <w:rsid w:val="00720B7A"/>
    <w:rsid w:val="00721F66"/>
    <w:rsid w:val="007224F4"/>
    <w:rsid w:val="00727E30"/>
    <w:rsid w:val="0073125E"/>
    <w:rsid w:val="00731C94"/>
    <w:rsid w:val="007320F4"/>
    <w:rsid w:val="00732443"/>
    <w:rsid w:val="00736939"/>
    <w:rsid w:val="007403EA"/>
    <w:rsid w:val="0074050D"/>
    <w:rsid w:val="007456EB"/>
    <w:rsid w:val="007458C1"/>
    <w:rsid w:val="00747802"/>
    <w:rsid w:val="007512E1"/>
    <w:rsid w:val="00751E2F"/>
    <w:rsid w:val="007557C4"/>
    <w:rsid w:val="00760E63"/>
    <w:rsid w:val="00762420"/>
    <w:rsid w:val="00762E57"/>
    <w:rsid w:val="0076334B"/>
    <w:rsid w:val="00763E64"/>
    <w:rsid w:val="00765A7A"/>
    <w:rsid w:val="007722E7"/>
    <w:rsid w:val="0077410C"/>
    <w:rsid w:val="007741EC"/>
    <w:rsid w:val="00777F14"/>
    <w:rsid w:val="007841D6"/>
    <w:rsid w:val="00784CE4"/>
    <w:rsid w:val="00791063"/>
    <w:rsid w:val="0079168F"/>
    <w:rsid w:val="0079397A"/>
    <w:rsid w:val="007941CF"/>
    <w:rsid w:val="00794B6C"/>
    <w:rsid w:val="00795BD0"/>
    <w:rsid w:val="00796E82"/>
    <w:rsid w:val="00797302"/>
    <w:rsid w:val="0079786B"/>
    <w:rsid w:val="00797BBB"/>
    <w:rsid w:val="007A0DC7"/>
    <w:rsid w:val="007A1BE4"/>
    <w:rsid w:val="007A5EF0"/>
    <w:rsid w:val="007B08BD"/>
    <w:rsid w:val="007B1687"/>
    <w:rsid w:val="007B5116"/>
    <w:rsid w:val="007B5684"/>
    <w:rsid w:val="007B63A9"/>
    <w:rsid w:val="007B6851"/>
    <w:rsid w:val="007B693D"/>
    <w:rsid w:val="007B70D2"/>
    <w:rsid w:val="007C1F7E"/>
    <w:rsid w:val="007C2AC6"/>
    <w:rsid w:val="007C2DB7"/>
    <w:rsid w:val="007C3C84"/>
    <w:rsid w:val="007C4A18"/>
    <w:rsid w:val="007C5D28"/>
    <w:rsid w:val="007C7692"/>
    <w:rsid w:val="007D4AAB"/>
    <w:rsid w:val="007D62FF"/>
    <w:rsid w:val="007D6F5A"/>
    <w:rsid w:val="007E0EB0"/>
    <w:rsid w:val="007E16A1"/>
    <w:rsid w:val="007E49B1"/>
    <w:rsid w:val="007E6823"/>
    <w:rsid w:val="007E6DA0"/>
    <w:rsid w:val="007F05B4"/>
    <w:rsid w:val="007F16A7"/>
    <w:rsid w:val="007F1D12"/>
    <w:rsid w:val="007F317F"/>
    <w:rsid w:val="007F40C0"/>
    <w:rsid w:val="007F4C3D"/>
    <w:rsid w:val="007F577B"/>
    <w:rsid w:val="00802CDC"/>
    <w:rsid w:val="00803F23"/>
    <w:rsid w:val="00805185"/>
    <w:rsid w:val="00805365"/>
    <w:rsid w:val="008061DF"/>
    <w:rsid w:val="00807BEB"/>
    <w:rsid w:val="00811907"/>
    <w:rsid w:val="00813CE4"/>
    <w:rsid w:val="00817A03"/>
    <w:rsid w:val="00820156"/>
    <w:rsid w:val="00821506"/>
    <w:rsid w:val="00822C05"/>
    <w:rsid w:val="008244B7"/>
    <w:rsid w:val="008250D4"/>
    <w:rsid w:val="008270E3"/>
    <w:rsid w:val="00831FFC"/>
    <w:rsid w:val="008336C1"/>
    <w:rsid w:val="00834A06"/>
    <w:rsid w:val="00835C5D"/>
    <w:rsid w:val="0084199C"/>
    <w:rsid w:val="00844386"/>
    <w:rsid w:val="00844D44"/>
    <w:rsid w:val="00844EE5"/>
    <w:rsid w:val="008464BA"/>
    <w:rsid w:val="00850F43"/>
    <w:rsid w:val="00853053"/>
    <w:rsid w:val="00854A54"/>
    <w:rsid w:val="00855677"/>
    <w:rsid w:val="00865FD0"/>
    <w:rsid w:val="00871300"/>
    <w:rsid w:val="00874759"/>
    <w:rsid w:val="00877B10"/>
    <w:rsid w:val="00877E3E"/>
    <w:rsid w:val="00880090"/>
    <w:rsid w:val="008808AF"/>
    <w:rsid w:val="00880D3F"/>
    <w:rsid w:val="00881358"/>
    <w:rsid w:val="00881F3D"/>
    <w:rsid w:val="00884046"/>
    <w:rsid w:val="00886577"/>
    <w:rsid w:val="00887E1E"/>
    <w:rsid w:val="00890349"/>
    <w:rsid w:val="008912A5"/>
    <w:rsid w:val="00892C3F"/>
    <w:rsid w:val="00892FA4"/>
    <w:rsid w:val="00895D81"/>
    <w:rsid w:val="00896A45"/>
    <w:rsid w:val="008A1658"/>
    <w:rsid w:val="008A2720"/>
    <w:rsid w:val="008A3C02"/>
    <w:rsid w:val="008A5217"/>
    <w:rsid w:val="008A63CF"/>
    <w:rsid w:val="008B06B2"/>
    <w:rsid w:val="008B27F2"/>
    <w:rsid w:val="008B338C"/>
    <w:rsid w:val="008B7867"/>
    <w:rsid w:val="008C01C6"/>
    <w:rsid w:val="008C111D"/>
    <w:rsid w:val="008C51AB"/>
    <w:rsid w:val="008C658A"/>
    <w:rsid w:val="008D0385"/>
    <w:rsid w:val="008D0FEC"/>
    <w:rsid w:val="008D2BE1"/>
    <w:rsid w:val="008D6B01"/>
    <w:rsid w:val="008E3F76"/>
    <w:rsid w:val="008E4794"/>
    <w:rsid w:val="008E6354"/>
    <w:rsid w:val="008F03E0"/>
    <w:rsid w:val="008F135C"/>
    <w:rsid w:val="008F631D"/>
    <w:rsid w:val="008F785A"/>
    <w:rsid w:val="0090436C"/>
    <w:rsid w:val="00905C71"/>
    <w:rsid w:val="00910EDC"/>
    <w:rsid w:val="00911362"/>
    <w:rsid w:val="00912398"/>
    <w:rsid w:val="00914293"/>
    <w:rsid w:val="009243B1"/>
    <w:rsid w:val="00926A91"/>
    <w:rsid w:val="0092759A"/>
    <w:rsid w:val="009306D9"/>
    <w:rsid w:val="00930881"/>
    <w:rsid w:val="00932129"/>
    <w:rsid w:val="0093235A"/>
    <w:rsid w:val="009340AB"/>
    <w:rsid w:val="00934FD5"/>
    <w:rsid w:val="00935AF5"/>
    <w:rsid w:val="00935FE6"/>
    <w:rsid w:val="0093778F"/>
    <w:rsid w:val="009404D1"/>
    <w:rsid w:val="00946A9D"/>
    <w:rsid w:val="00950959"/>
    <w:rsid w:val="00951CB2"/>
    <w:rsid w:val="00952227"/>
    <w:rsid w:val="00952920"/>
    <w:rsid w:val="0095340F"/>
    <w:rsid w:val="009536EB"/>
    <w:rsid w:val="00955AEB"/>
    <w:rsid w:val="00956081"/>
    <w:rsid w:val="00957540"/>
    <w:rsid w:val="00957814"/>
    <w:rsid w:val="009607F2"/>
    <w:rsid w:val="00964328"/>
    <w:rsid w:val="009645BE"/>
    <w:rsid w:val="00970BEB"/>
    <w:rsid w:val="00970D70"/>
    <w:rsid w:val="00972B50"/>
    <w:rsid w:val="00973B37"/>
    <w:rsid w:val="00976F57"/>
    <w:rsid w:val="0097784B"/>
    <w:rsid w:val="009815C3"/>
    <w:rsid w:val="00981CBB"/>
    <w:rsid w:val="0098414E"/>
    <w:rsid w:val="00984633"/>
    <w:rsid w:val="00984BFB"/>
    <w:rsid w:val="00985E50"/>
    <w:rsid w:val="009873DA"/>
    <w:rsid w:val="00987B18"/>
    <w:rsid w:val="0099246A"/>
    <w:rsid w:val="00993ACD"/>
    <w:rsid w:val="00994D25"/>
    <w:rsid w:val="00995FBC"/>
    <w:rsid w:val="009A0086"/>
    <w:rsid w:val="009A0496"/>
    <w:rsid w:val="009A4D66"/>
    <w:rsid w:val="009A7EBB"/>
    <w:rsid w:val="009B1292"/>
    <w:rsid w:val="009B1D9D"/>
    <w:rsid w:val="009B1E0F"/>
    <w:rsid w:val="009B60C7"/>
    <w:rsid w:val="009C7510"/>
    <w:rsid w:val="009D1044"/>
    <w:rsid w:val="009D10CD"/>
    <w:rsid w:val="009D2EE3"/>
    <w:rsid w:val="009D3959"/>
    <w:rsid w:val="009D7066"/>
    <w:rsid w:val="009D7D52"/>
    <w:rsid w:val="009D7E70"/>
    <w:rsid w:val="009E4378"/>
    <w:rsid w:val="009E6355"/>
    <w:rsid w:val="009E6D49"/>
    <w:rsid w:val="009F0D34"/>
    <w:rsid w:val="009F19B0"/>
    <w:rsid w:val="009F1DE4"/>
    <w:rsid w:val="009F3B57"/>
    <w:rsid w:val="009F4F68"/>
    <w:rsid w:val="009F5F21"/>
    <w:rsid w:val="009F610A"/>
    <w:rsid w:val="009F7535"/>
    <w:rsid w:val="009F7976"/>
    <w:rsid w:val="009F7DEB"/>
    <w:rsid w:val="00A01019"/>
    <w:rsid w:val="00A029F9"/>
    <w:rsid w:val="00A02C46"/>
    <w:rsid w:val="00A02D1C"/>
    <w:rsid w:val="00A033E3"/>
    <w:rsid w:val="00A046D4"/>
    <w:rsid w:val="00A0618A"/>
    <w:rsid w:val="00A077AF"/>
    <w:rsid w:val="00A07A5F"/>
    <w:rsid w:val="00A10113"/>
    <w:rsid w:val="00A14B06"/>
    <w:rsid w:val="00A1505C"/>
    <w:rsid w:val="00A15E0E"/>
    <w:rsid w:val="00A17092"/>
    <w:rsid w:val="00A319BA"/>
    <w:rsid w:val="00A31D7E"/>
    <w:rsid w:val="00A341AA"/>
    <w:rsid w:val="00A369E8"/>
    <w:rsid w:val="00A407D4"/>
    <w:rsid w:val="00A4262B"/>
    <w:rsid w:val="00A43D81"/>
    <w:rsid w:val="00A52253"/>
    <w:rsid w:val="00A55D11"/>
    <w:rsid w:val="00A629FA"/>
    <w:rsid w:val="00A63A63"/>
    <w:rsid w:val="00A6476A"/>
    <w:rsid w:val="00A64831"/>
    <w:rsid w:val="00A71EE1"/>
    <w:rsid w:val="00A7332D"/>
    <w:rsid w:val="00A74380"/>
    <w:rsid w:val="00A76B23"/>
    <w:rsid w:val="00A76FDD"/>
    <w:rsid w:val="00A80C13"/>
    <w:rsid w:val="00A80CED"/>
    <w:rsid w:val="00A814D3"/>
    <w:rsid w:val="00A81F2F"/>
    <w:rsid w:val="00A84A07"/>
    <w:rsid w:val="00A855C5"/>
    <w:rsid w:val="00A856BC"/>
    <w:rsid w:val="00A92BF5"/>
    <w:rsid w:val="00A95950"/>
    <w:rsid w:val="00AA2262"/>
    <w:rsid w:val="00AA26AA"/>
    <w:rsid w:val="00AA3334"/>
    <w:rsid w:val="00AA6C26"/>
    <w:rsid w:val="00AA7B63"/>
    <w:rsid w:val="00AA7F23"/>
    <w:rsid w:val="00AB1CD0"/>
    <w:rsid w:val="00AB2912"/>
    <w:rsid w:val="00AB59BB"/>
    <w:rsid w:val="00AC09B1"/>
    <w:rsid w:val="00AC27BA"/>
    <w:rsid w:val="00AC4C1C"/>
    <w:rsid w:val="00AC5C0A"/>
    <w:rsid w:val="00AC6D5E"/>
    <w:rsid w:val="00AD2D0C"/>
    <w:rsid w:val="00AD3EC1"/>
    <w:rsid w:val="00AE0D88"/>
    <w:rsid w:val="00AE1CBD"/>
    <w:rsid w:val="00AE2A9F"/>
    <w:rsid w:val="00AE43C8"/>
    <w:rsid w:val="00AE51F7"/>
    <w:rsid w:val="00AE536A"/>
    <w:rsid w:val="00AF070B"/>
    <w:rsid w:val="00AF1501"/>
    <w:rsid w:val="00AF639A"/>
    <w:rsid w:val="00AF716D"/>
    <w:rsid w:val="00B023E3"/>
    <w:rsid w:val="00B03CEB"/>
    <w:rsid w:val="00B06675"/>
    <w:rsid w:val="00B10410"/>
    <w:rsid w:val="00B10C2A"/>
    <w:rsid w:val="00B15317"/>
    <w:rsid w:val="00B17D2E"/>
    <w:rsid w:val="00B17DF2"/>
    <w:rsid w:val="00B236F8"/>
    <w:rsid w:val="00B32745"/>
    <w:rsid w:val="00B32E9E"/>
    <w:rsid w:val="00B331CB"/>
    <w:rsid w:val="00B33A99"/>
    <w:rsid w:val="00B4422C"/>
    <w:rsid w:val="00B469F7"/>
    <w:rsid w:val="00B5043B"/>
    <w:rsid w:val="00B52AE6"/>
    <w:rsid w:val="00B545AC"/>
    <w:rsid w:val="00B5534D"/>
    <w:rsid w:val="00B62A9E"/>
    <w:rsid w:val="00B66577"/>
    <w:rsid w:val="00B666AD"/>
    <w:rsid w:val="00B66D81"/>
    <w:rsid w:val="00B70D69"/>
    <w:rsid w:val="00B7559C"/>
    <w:rsid w:val="00B8046C"/>
    <w:rsid w:val="00B843E6"/>
    <w:rsid w:val="00B84C49"/>
    <w:rsid w:val="00B84ED7"/>
    <w:rsid w:val="00B86B75"/>
    <w:rsid w:val="00B87498"/>
    <w:rsid w:val="00B925E1"/>
    <w:rsid w:val="00B94E6B"/>
    <w:rsid w:val="00B955FA"/>
    <w:rsid w:val="00B95697"/>
    <w:rsid w:val="00B97098"/>
    <w:rsid w:val="00BA4B39"/>
    <w:rsid w:val="00BA4D6E"/>
    <w:rsid w:val="00BA6DCD"/>
    <w:rsid w:val="00BA7250"/>
    <w:rsid w:val="00BB0443"/>
    <w:rsid w:val="00BB0CC0"/>
    <w:rsid w:val="00BB452E"/>
    <w:rsid w:val="00BB47EA"/>
    <w:rsid w:val="00BB52B6"/>
    <w:rsid w:val="00BB5BBA"/>
    <w:rsid w:val="00BB637F"/>
    <w:rsid w:val="00BC3480"/>
    <w:rsid w:val="00BC62FA"/>
    <w:rsid w:val="00BC6A35"/>
    <w:rsid w:val="00BD0EA3"/>
    <w:rsid w:val="00BD2576"/>
    <w:rsid w:val="00BD285E"/>
    <w:rsid w:val="00BD5150"/>
    <w:rsid w:val="00BD6F6D"/>
    <w:rsid w:val="00BD7D59"/>
    <w:rsid w:val="00BE09FE"/>
    <w:rsid w:val="00BE0F93"/>
    <w:rsid w:val="00BE13D3"/>
    <w:rsid w:val="00BE20C0"/>
    <w:rsid w:val="00BE37BB"/>
    <w:rsid w:val="00BE783D"/>
    <w:rsid w:val="00BF06C5"/>
    <w:rsid w:val="00BF0D2A"/>
    <w:rsid w:val="00BF112E"/>
    <w:rsid w:val="00BF248F"/>
    <w:rsid w:val="00BF51BF"/>
    <w:rsid w:val="00C0101B"/>
    <w:rsid w:val="00C01579"/>
    <w:rsid w:val="00C076AF"/>
    <w:rsid w:val="00C0780A"/>
    <w:rsid w:val="00C1113F"/>
    <w:rsid w:val="00C122F1"/>
    <w:rsid w:val="00C14550"/>
    <w:rsid w:val="00C14D89"/>
    <w:rsid w:val="00C17004"/>
    <w:rsid w:val="00C17200"/>
    <w:rsid w:val="00C179A8"/>
    <w:rsid w:val="00C20061"/>
    <w:rsid w:val="00C21584"/>
    <w:rsid w:val="00C23CB7"/>
    <w:rsid w:val="00C26F78"/>
    <w:rsid w:val="00C31C31"/>
    <w:rsid w:val="00C32E5A"/>
    <w:rsid w:val="00C34795"/>
    <w:rsid w:val="00C44CF2"/>
    <w:rsid w:val="00C46913"/>
    <w:rsid w:val="00C469E3"/>
    <w:rsid w:val="00C472EA"/>
    <w:rsid w:val="00C50233"/>
    <w:rsid w:val="00C5357F"/>
    <w:rsid w:val="00C54AA3"/>
    <w:rsid w:val="00C55FCA"/>
    <w:rsid w:val="00C560B8"/>
    <w:rsid w:val="00C57BCD"/>
    <w:rsid w:val="00C629E7"/>
    <w:rsid w:val="00C63D77"/>
    <w:rsid w:val="00C66F48"/>
    <w:rsid w:val="00C67028"/>
    <w:rsid w:val="00C701A1"/>
    <w:rsid w:val="00C71579"/>
    <w:rsid w:val="00C71FDB"/>
    <w:rsid w:val="00C72D89"/>
    <w:rsid w:val="00C741B3"/>
    <w:rsid w:val="00C742FE"/>
    <w:rsid w:val="00C75E46"/>
    <w:rsid w:val="00C761B0"/>
    <w:rsid w:val="00C7644C"/>
    <w:rsid w:val="00C85766"/>
    <w:rsid w:val="00C85AFE"/>
    <w:rsid w:val="00C85E4D"/>
    <w:rsid w:val="00C86530"/>
    <w:rsid w:val="00C87B3A"/>
    <w:rsid w:val="00C90F9D"/>
    <w:rsid w:val="00C96E00"/>
    <w:rsid w:val="00C9794A"/>
    <w:rsid w:val="00CA1914"/>
    <w:rsid w:val="00CA3C87"/>
    <w:rsid w:val="00CA6370"/>
    <w:rsid w:val="00CA789B"/>
    <w:rsid w:val="00CB102B"/>
    <w:rsid w:val="00CB1F9D"/>
    <w:rsid w:val="00CB40B8"/>
    <w:rsid w:val="00CC12B8"/>
    <w:rsid w:val="00CC4DDC"/>
    <w:rsid w:val="00CC7F4D"/>
    <w:rsid w:val="00CD1AF0"/>
    <w:rsid w:val="00CD4029"/>
    <w:rsid w:val="00CE03B7"/>
    <w:rsid w:val="00CE0F0A"/>
    <w:rsid w:val="00CE2A85"/>
    <w:rsid w:val="00CE4FEE"/>
    <w:rsid w:val="00CE7594"/>
    <w:rsid w:val="00CF0F9E"/>
    <w:rsid w:val="00CF2365"/>
    <w:rsid w:val="00CF7EA5"/>
    <w:rsid w:val="00D00058"/>
    <w:rsid w:val="00D02003"/>
    <w:rsid w:val="00D04D54"/>
    <w:rsid w:val="00D06DED"/>
    <w:rsid w:val="00D11A0A"/>
    <w:rsid w:val="00D11FCF"/>
    <w:rsid w:val="00D145F9"/>
    <w:rsid w:val="00D14DB8"/>
    <w:rsid w:val="00D15FD3"/>
    <w:rsid w:val="00D161EB"/>
    <w:rsid w:val="00D16848"/>
    <w:rsid w:val="00D16E51"/>
    <w:rsid w:val="00D174B7"/>
    <w:rsid w:val="00D17E5D"/>
    <w:rsid w:val="00D2281A"/>
    <w:rsid w:val="00D25445"/>
    <w:rsid w:val="00D270FD"/>
    <w:rsid w:val="00D30E36"/>
    <w:rsid w:val="00D33571"/>
    <w:rsid w:val="00D339E5"/>
    <w:rsid w:val="00D34D60"/>
    <w:rsid w:val="00D35291"/>
    <w:rsid w:val="00D408B6"/>
    <w:rsid w:val="00D41227"/>
    <w:rsid w:val="00D50BC3"/>
    <w:rsid w:val="00D51893"/>
    <w:rsid w:val="00D56044"/>
    <w:rsid w:val="00D60E17"/>
    <w:rsid w:val="00D61436"/>
    <w:rsid w:val="00D61E8E"/>
    <w:rsid w:val="00D63D2A"/>
    <w:rsid w:val="00D66A98"/>
    <w:rsid w:val="00D7073D"/>
    <w:rsid w:val="00D74363"/>
    <w:rsid w:val="00D7649C"/>
    <w:rsid w:val="00D84DCF"/>
    <w:rsid w:val="00D85871"/>
    <w:rsid w:val="00D902CD"/>
    <w:rsid w:val="00D91467"/>
    <w:rsid w:val="00D9412A"/>
    <w:rsid w:val="00D955C0"/>
    <w:rsid w:val="00D9646B"/>
    <w:rsid w:val="00D96762"/>
    <w:rsid w:val="00DA1F41"/>
    <w:rsid w:val="00DA5AD6"/>
    <w:rsid w:val="00DA5D09"/>
    <w:rsid w:val="00DA6887"/>
    <w:rsid w:val="00DB1D9E"/>
    <w:rsid w:val="00DB4FE4"/>
    <w:rsid w:val="00DB5F9D"/>
    <w:rsid w:val="00DB6F93"/>
    <w:rsid w:val="00DB71D5"/>
    <w:rsid w:val="00DB746E"/>
    <w:rsid w:val="00DC014E"/>
    <w:rsid w:val="00DC1556"/>
    <w:rsid w:val="00DC1661"/>
    <w:rsid w:val="00DC4CD3"/>
    <w:rsid w:val="00DC60E8"/>
    <w:rsid w:val="00DC65D9"/>
    <w:rsid w:val="00DC6B2D"/>
    <w:rsid w:val="00DD0212"/>
    <w:rsid w:val="00DD159E"/>
    <w:rsid w:val="00DD1B91"/>
    <w:rsid w:val="00DE1AD1"/>
    <w:rsid w:val="00DE36A2"/>
    <w:rsid w:val="00DE56EB"/>
    <w:rsid w:val="00DE69B5"/>
    <w:rsid w:val="00DF7063"/>
    <w:rsid w:val="00DF720E"/>
    <w:rsid w:val="00E00165"/>
    <w:rsid w:val="00E01CE3"/>
    <w:rsid w:val="00E0694D"/>
    <w:rsid w:val="00E07073"/>
    <w:rsid w:val="00E11F4A"/>
    <w:rsid w:val="00E135B5"/>
    <w:rsid w:val="00E1375A"/>
    <w:rsid w:val="00E138AD"/>
    <w:rsid w:val="00E15BB6"/>
    <w:rsid w:val="00E17420"/>
    <w:rsid w:val="00E22E86"/>
    <w:rsid w:val="00E230A8"/>
    <w:rsid w:val="00E25702"/>
    <w:rsid w:val="00E27708"/>
    <w:rsid w:val="00E27E5F"/>
    <w:rsid w:val="00E34625"/>
    <w:rsid w:val="00E34C5C"/>
    <w:rsid w:val="00E35A64"/>
    <w:rsid w:val="00E35CA6"/>
    <w:rsid w:val="00E41B4B"/>
    <w:rsid w:val="00E4612B"/>
    <w:rsid w:val="00E51EFC"/>
    <w:rsid w:val="00E52344"/>
    <w:rsid w:val="00E53B1C"/>
    <w:rsid w:val="00E63A81"/>
    <w:rsid w:val="00E66DD9"/>
    <w:rsid w:val="00E71873"/>
    <w:rsid w:val="00E734FB"/>
    <w:rsid w:val="00E73A39"/>
    <w:rsid w:val="00E74395"/>
    <w:rsid w:val="00E75812"/>
    <w:rsid w:val="00E75EE3"/>
    <w:rsid w:val="00E83B78"/>
    <w:rsid w:val="00E862A8"/>
    <w:rsid w:val="00E87A44"/>
    <w:rsid w:val="00E91EE2"/>
    <w:rsid w:val="00E959A3"/>
    <w:rsid w:val="00E974C3"/>
    <w:rsid w:val="00EA1EC2"/>
    <w:rsid w:val="00EB2787"/>
    <w:rsid w:val="00EB2A86"/>
    <w:rsid w:val="00EB4E92"/>
    <w:rsid w:val="00EB53C8"/>
    <w:rsid w:val="00EB5951"/>
    <w:rsid w:val="00EB7DD6"/>
    <w:rsid w:val="00EC273D"/>
    <w:rsid w:val="00EC2ED8"/>
    <w:rsid w:val="00EC3958"/>
    <w:rsid w:val="00EC60C3"/>
    <w:rsid w:val="00ED73CD"/>
    <w:rsid w:val="00EE290D"/>
    <w:rsid w:val="00EE5DD9"/>
    <w:rsid w:val="00EF0700"/>
    <w:rsid w:val="00EF4885"/>
    <w:rsid w:val="00F0053C"/>
    <w:rsid w:val="00F022A7"/>
    <w:rsid w:val="00F02E6C"/>
    <w:rsid w:val="00F127BA"/>
    <w:rsid w:val="00F16BBA"/>
    <w:rsid w:val="00F210D1"/>
    <w:rsid w:val="00F2129A"/>
    <w:rsid w:val="00F271AF"/>
    <w:rsid w:val="00F279ED"/>
    <w:rsid w:val="00F27F7D"/>
    <w:rsid w:val="00F31F09"/>
    <w:rsid w:val="00F3502B"/>
    <w:rsid w:val="00F35C47"/>
    <w:rsid w:val="00F36B51"/>
    <w:rsid w:val="00F37E2B"/>
    <w:rsid w:val="00F4160B"/>
    <w:rsid w:val="00F44DE9"/>
    <w:rsid w:val="00F51923"/>
    <w:rsid w:val="00F51D73"/>
    <w:rsid w:val="00F528E3"/>
    <w:rsid w:val="00F52EF0"/>
    <w:rsid w:val="00F57B59"/>
    <w:rsid w:val="00F622B0"/>
    <w:rsid w:val="00F62B74"/>
    <w:rsid w:val="00F63D73"/>
    <w:rsid w:val="00F6694B"/>
    <w:rsid w:val="00F673DB"/>
    <w:rsid w:val="00F71FFC"/>
    <w:rsid w:val="00F72672"/>
    <w:rsid w:val="00F728A5"/>
    <w:rsid w:val="00F73364"/>
    <w:rsid w:val="00F74D7B"/>
    <w:rsid w:val="00F7693E"/>
    <w:rsid w:val="00F76B7F"/>
    <w:rsid w:val="00F8046E"/>
    <w:rsid w:val="00F81926"/>
    <w:rsid w:val="00F85568"/>
    <w:rsid w:val="00F93A9D"/>
    <w:rsid w:val="00F94916"/>
    <w:rsid w:val="00FA519D"/>
    <w:rsid w:val="00FA5852"/>
    <w:rsid w:val="00FB199A"/>
    <w:rsid w:val="00FB1C27"/>
    <w:rsid w:val="00FB1D73"/>
    <w:rsid w:val="00FB252D"/>
    <w:rsid w:val="00FB3061"/>
    <w:rsid w:val="00FB3228"/>
    <w:rsid w:val="00FB322C"/>
    <w:rsid w:val="00FB37B0"/>
    <w:rsid w:val="00FB4111"/>
    <w:rsid w:val="00FB47CD"/>
    <w:rsid w:val="00FB4FFD"/>
    <w:rsid w:val="00FB614E"/>
    <w:rsid w:val="00FC16BE"/>
    <w:rsid w:val="00FC2A17"/>
    <w:rsid w:val="00FC322C"/>
    <w:rsid w:val="00FC6D6B"/>
    <w:rsid w:val="00FD0E09"/>
    <w:rsid w:val="00FD1E91"/>
    <w:rsid w:val="00FD3173"/>
    <w:rsid w:val="00FD3C93"/>
    <w:rsid w:val="00FD4DBE"/>
    <w:rsid w:val="00FD7257"/>
    <w:rsid w:val="00FD7DEC"/>
    <w:rsid w:val="00FE01E4"/>
    <w:rsid w:val="00FE0800"/>
    <w:rsid w:val="00FE3043"/>
    <w:rsid w:val="00FE4BA0"/>
    <w:rsid w:val="00FE56FB"/>
    <w:rsid w:val="00FE7317"/>
    <w:rsid w:val="00FE7405"/>
    <w:rsid w:val="00FF0EC4"/>
    <w:rsid w:val="00FF111B"/>
    <w:rsid w:val="00FF5C0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C0AB"/>
  <w15:docId w15:val="{6C188F50-E1E8-42CE-8E77-BC45264E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42D1"/>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Corpsdetexte"/>
    <w:pPr>
      <w:keepNext/>
      <w:spacing w:before="240" w:after="120"/>
    </w:pPr>
    <w:rPr>
      <w:rFonts w:ascii="Liberation Sans" w:hAnsi="Liberation Sans"/>
      <w:sz w:val="28"/>
      <w:szCs w:val="28"/>
    </w:rPr>
  </w:style>
  <w:style w:type="paragraph" w:customStyle="1" w:styleId="Corpsdetexte">
    <w:name w:val="Corps de texte"/>
    <w:basedOn w:val="Normal"/>
    <w:pPr>
      <w:spacing w:after="140" w:line="288" w:lineRule="auto"/>
    </w:pPr>
  </w:style>
  <w:style w:type="paragraph" w:customStyle="1" w:styleId="Liste1">
    <w:name w:val="Liste1"/>
    <w:basedOn w:val="Corpsdetexte"/>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Texteprformat">
    <w:name w:val="Texte préformaté"/>
    <w:basedOn w:val="Normal"/>
    <w:rPr>
      <w:rFonts w:ascii="Liberation Mono" w:hAnsi="Liberation Mono" w:cs="Liberation Mono"/>
      <w:sz w:val="20"/>
      <w:szCs w:val="20"/>
    </w:rPr>
  </w:style>
  <w:style w:type="character" w:styleId="Hyperlink">
    <w:name w:val="Hyperlink"/>
    <w:basedOn w:val="DefaultParagraphFont"/>
    <w:uiPriority w:val="99"/>
    <w:unhideWhenUsed/>
    <w:rsid w:val="00AC6D5E"/>
    <w:rPr>
      <w:color w:val="0000FF" w:themeColor="hyperlink"/>
      <w:u w:val="single"/>
    </w:rPr>
  </w:style>
  <w:style w:type="paragraph" w:styleId="ListParagraph">
    <w:name w:val="List Paragraph"/>
    <w:basedOn w:val="Normal"/>
    <w:uiPriority w:val="34"/>
    <w:qFormat/>
    <w:rsid w:val="00F36B51"/>
    <w:pPr>
      <w:ind w:left="720"/>
      <w:contextualSpacing/>
    </w:pPr>
    <w:rPr>
      <w:rFonts w:cs="Mangal"/>
      <w:szCs w:val="21"/>
    </w:rPr>
  </w:style>
  <w:style w:type="character" w:styleId="CommentReference">
    <w:name w:val="annotation reference"/>
    <w:basedOn w:val="DefaultParagraphFont"/>
    <w:uiPriority w:val="99"/>
    <w:semiHidden/>
    <w:unhideWhenUsed/>
    <w:rsid w:val="00895D81"/>
    <w:rPr>
      <w:sz w:val="16"/>
      <w:szCs w:val="16"/>
    </w:rPr>
  </w:style>
  <w:style w:type="paragraph" w:styleId="CommentText">
    <w:name w:val="annotation text"/>
    <w:basedOn w:val="Normal"/>
    <w:link w:val="CommentTextChar"/>
    <w:uiPriority w:val="99"/>
    <w:semiHidden/>
    <w:unhideWhenUsed/>
    <w:rsid w:val="00895D81"/>
    <w:rPr>
      <w:rFonts w:cs="Mangal"/>
      <w:sz w:val="20"/>
      <w:szCs w:val="18"/>
    </w:rPr>
  </w:style>
  <w:style w:type="character" w:customStyle="1" w:styleId="CommentTextChar">
    <w:name w:val="Comment Text Char"/>
    <w:basedOn w:val="DefaultParagraphFont"/>
    <w:link w:val="CommentText"/>
    <w:uiPriority w:val="99"/>
    <w:semiHidden/>
    <w:rsid w:val="00895D81"/>
    <w:rPr>
      <w:rFonts w:cs="Mangal"/>
      <w:sz w:val="20"/>
      <w:szCs w:val="18"/>
    </w:rPr>
  </w:style>
  <w:style w:type="paragraph" w:styleId="CommentSubject">
    <w:name w:val="annotation subject"/>
    <w:basedOn w:val="CommentText"/>
    <w:next w:val="CommentText"/>
    <w:link w:val="CommentSubjectChar"/>
    <w:uiPriority w:val="99"/>
    <w:semiHidden/>
    <w:unhideWhenUsed/>
    <w:rsid w:val="00895D81"/>
    <w:rPr>
      <w:b/>
      <w:bCs/>
    </w:rPr>
  </w:style>
  <w:style w:type="character" w:customStyle="1" w:styleId="CommentSubjectChar">
    <w:name w:val="Comment Subject Char"/>
    <w:basedOn w:val="CommentTextChar"/>
    <w:link w:val="CommentSubject"/>
    <w:uiPriority w:val="99"/>
    <w:semiHidden/>
    <w:rsid w:val="00895D81"/>
    <w:rPr>
      <w:rFonts w:cs="Mangal"/>
      <w:b/>
      <w:bCs/>
      <w:sz w:val="20"/>
      <w:szCs w:val="18"/>
    </w:rPr>
  </w:style>
  <w:style w:type="paragraph" w:styleId="BalloonText">
    <w:name w:val="Balloon Text"/>
    <w:basedOn w:val="Normal"/>
    <w:link w:val="BalloonTextChar"/>
    <w:uiPriority w:val="99"/>
    <w:semiHidden/>
    <w:unhideWhenUsed/>
    <w:rsid w:val="00895D81"/>
    <w:rPr>
      <w:rFonts w:ascii="Tahoma" w:hAnsi="Tahoma" w:cs="Mangal"/>
      <w:sz w:val="16"/>
      <w:szCs w:val="14"/>
    </w:rPr>
  </w:style>
  <w:style w:type="character" w:customStyle="1" w:styleId="BalloonTextChar">
    <w:name w:val="Balloon Text Char"/>
    <w:basedOn w:val="DefaultParagraphFont"/>
    <w:link w:val="BalloonText"/>
    <w:uiPriority w:val="99"/>
    <w:semiHidden/>
    <w:rsid w:val="00895D81"/>
    <w:rPr>
      <w:rFonts w:ascii="Tahoma" w:hAnsi="Tahoma" w:cs="Mangal"/>
      <w:sz w:val="16"/>
      <w:szCs w:val="14"/>
    </w:rPr>
  </w:style>
  <w:style w:type="paragraph" w:styleId="Revision">
    <w:name w:val="Revision"/>
    <w:hidden/>
    <w:uiPriority w:val="99"/>
    <w:semiHidden/>
    <w:rsid w:val="00FD4DBE"/>
    <w:rPr>
      <w:rFonts w:cs="Mangal"/>
      <w:szCs w:val="21"/>
    </w:rPr>
  </w:style>
  <w:style w:type="paragraph" w:styleId="Header">
    <w:name w:val="header"/>
    <w:basedOn w:val="Normal"/>
    <w:link w:val="HeaderChar"/>
    <w:uiPriority w:val="99"/>
    <w:unhideWhenUsed/>
    <w:rsid w:val="00A855C5"/>
    <w:pPr>
      <w:tabs>
        <w:tab w:val="center" w:pos="4703"/>
        <w:tab w:val="right" w:pos="9406"/>
      </w:tabs>
    </w:pPr>
    <w:rPr>
      <w:rFonts w:cs="Mangal"/>
      <w:szCs w:val="21"/>
    </w:rPr>
  </w:style>
  <w:style w:type="character" w:customStyle="1" w:styleId="HeaderChar">
    <w:name w:val="Header Char"/>
    <w:basedOn w:val="DefaultParagraphFont"/>
    <w:link w:val="Header"/>
    <w:uiPriority w:val="99"/>
    <w:rsid w:val="00A855C5"/>
    <w:rPr>
      <w:rFonts w:cs="Mangal"/>
      <w:szCs w:val="21"/>
    </w:rPr>
  </w:style>
  <w:style w:type="paragraph" w:styleId="Footer">
    <w:name w:val="footer"/>
    <w:basedOn w:val="Normal"/>
    <w:link w:val="FooterChar"/>
    <w:uiPriority w:val="99"/>
    <w:unhideWhenUsed/>
    <w:rsid w:val="00A855C5"/>
    <w:pPr>
      <w:tabs>
        <w:tab w:val="center" w:pos="4703"/>
        <w:tab w:val="right" w:pos="9406"/>
      </w:tabs>
    </w:pPr>
    <w:rPr>
      <w:rFonts w:cs="Mangal"/>
      <w:szCs w:val="21"/>
    </w:rPr>
  </w:style>
  <w:style w:type="character" w:customStyle="1" w:styleId="FooterChar">
    <w:name w:val="Footer Char"/>
    <w:basedOn w:val="DefaultParagraphFont"/>
    <w:link w:val="Footer"/>
    <w:uiPriority w:val="99"/>
    <w:rsid w:val="00A855C5"/>
    <w:rPr>
      <w:rFonts w:cs="Mangal"/>
      <w:szCs w:val="21"/>
    </w:rPr>
  </w:style>
  <w:style w:type="paragraph" w:styleId="NormalWeb">
    <w:name w:val="Normal (Web)"/>
    <w:basedOn w:val="Normal"/>
    <w:uiPriority w:val="99"/>
    <w:semiHidden/>
    <w:unhideWhenUsed/>
    <w:rsid w:val="00803F23"/>
    <w:pPr>
      <w:widowControl/>
      <w:suppressAutoHyphens w:val="0"/>
      <w:spacing w:before="100" w:beforeAutospacing="1" w:after="100" w:afterAutospacing="1"/>
    </w:pPr>
    <w:rPr>
      <w:rFonts w:ascii="Times New Roman" w:eastAsia="Times New Roman" w:hAnsi="Times New Roman" w:cs="Times New Roman"/>
      <w:lang w:val="en-US" w:eastAsia="en-US" w:bidi="ar-SA"/>
    </w:rPr>
  </w:style>
  <w:style w:type="character" w:customStyle="1" w:styleId="apple-converted-space">
    <w:name w:val="apple-converted-space"/>
    <w:basedOn w:val="DefaultParagraphFont"/>
    <w:rsid w:val="00803F23"/>
  </w:style>
  <w:style w:type="table" w:styleId="TableGrid">
    <w:name w:val="Table Grid"/>
    <w:basedOn w:val="TableNormal"/>
    <w:uiPriority w:val="59"/>
    <w:rsid w:val="0036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46C3"/>
    <w:rPr>
      <w:rFonts w:cs="Mangal"/>
      <w:sz w:val="20"/>
      <w:szCs w:val="18"/>
    </w:rPr>
  </w:style>
  <w:style w:type="character" w:customStyle="1" w:styleId="FootnoteTextChar">
    <w:name w:val="Footnote Text Char"/>
    <w:basedOn w:val="DefaultParagraphFont"/>
    <w:link w:val="FootnoteText"/>
    <w:uiPriority w:val="99"/>
    <w:semiHidden/>
    <w:rsid w:val="005946C3"/>
    <w:rPr>
      <w:rFonts w:cs="Mangal"/>
      <w:sz w:val="20"/>
      <w:szCs w:val="18"/>
    </w:rPr>
  </w:style>
  <w:style w:type="character" w:styleId="FootnoteReference">
    <w:name w:val="footnote reference"/>
    <w:basedOn w:val="DefaultParagraphFont"/>
    <w:uiPriority w:val="99"/>
    <w:semiHidden/>
    <w:unhideWhenUsed/>
    <w:rsid w:val="00594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997">
      <w:bodyDiv w:val="1"/>
      <w:marLeft w:val="0"/>
      <w:marRight w:val="0"/>
      <w:marTop w:val="0"/>
      <w:marBottom w:val="0"/>
      <w:divBdr>
        <w:top w:val="none" w:sz="0" w:space="0" w:color="auto"/>
        <w:left w:val="none" w:sz="0" w:space="0" w:color="auto"/>
        <w:bottom w:val="none" w:sz="0" w:space="0" w:color="auto"/>
        <w:right w:val="none" w:sz="0" w:space="0" w:color="auto"/>
      </w:divBdr>
    </w:div>
    <w:div w:id="48959459">
      <w:bodyDiv w:val="1"/>
      <w:marLeft w:val="0"/>
      <w:marRight w:val="0"/>
      <w:marTop w:val="0"/>
      <w:marBottom w:val="0"/>
      <w:divBdr>
        <w:top w:val="none" w:sz="0" w:space="0" w:color="auto"/>
        <w:left w:val="none" w:sz="0" w:space="0" w:color="auto"/>
        <w:bottom w:val="none" w:sz="0" w:space="0" w:color="auto"/>
        <w:right w:val="none" w:sz="0" w:space="0" w:color="auto"/>
      </w:divBdr>
    </w:div>
    <w:div w:id="489559419">
      <w:bodyDiv w:val="1"/>
      <w:marLeft w:val="0"/>
      <w:marRight w:val="0"/>
      <w:marTop w:val="0"/>
      <w:marBottom w:val="0"/>
      <w:divBdr>
        <w:top w:val="none" w:sz="0" w:space="0" w:color="auto"/>
        <w:left w:val="none" w:sz="0" w:space="0" w:color="auto"/>
        <w:bottom w:val="none" w:sz="0" w:space="0" w:color="auto"/>
        <w:right w:val="none" w:sz="0" w:space="0" w:color="auto"/>
      </w:divBdr>
    </w:div>
    <w:div w:id="746154055">
      <w:bodyDiv w:val="1"/>
      <w:marLeft w:val="0"/>
      <w:marRight w:val="0"/>
      <w:marTop w:val="0"/>
      <w:marBottom w:val="0"/>
      <w:divBdr>
        <w:top w:val="none" w:sz="0" w:space="0" w:color="auto"/>
        <w:left w:val="none" w:sz="0" w:space="0" w:color="auto"/>
        <w:bottom w:val="none" w:sz="0" w:space="0" w:color="auto"/>
        <w:right w:val="none" w:sz="0" w:space="0" w:color="auto"/>
      </w:divBdr>
    </w:div>
    <w:div w:id="766852777">
      <w:bodyDiv w:val="1"/>
      <w:marLeft w:val="0"/>
      <w:marRight w:val="0"/>
      <w:marTop w:val="0"/>
      <w:marBottom w:val="0"/>
      <w:divBdr>
        <w:top w:val="none" w:sz="0" w:space="0" w:color="auto"/>
        <w:left w:val="none" w:sz="0" w:space="0" w:color="auto"/>
        <w:bottom w:val="none" w:sz="0" w:space="0" w:color="auto"/>
        <w:right w:val="none" w:sz="0" w:space="0" w:color="auto"/>
      </w:divBdr>
    </w:div>
    <w:div w:id="1220165870">
      <w:bodyDiv w:val="1"/>
      <w:marLeft w:val="0"/>
      <w:marRight w:val="0"/>
      <w:marTop w:val="0"/>
      <w:marBottom w:val="0"/>
      <w:divBdr>
        <w:top w:val="none" w:sz="0" w:space="0" w:color="auto"/>
        <w:left w:val="none" w:sz="0" w:space="0" w:color="auto"/>
        <w:bottom w:val="none" w:sz="0" w:space="0" w:color="auto"/>
        <w:right w:val="none" w:sz="0" w:space="0" w:color="auto"/>
      </w:divBdr>
    </w:div>
    <w:div w:id="1473982545">
      <w:bodyDiv w:val="1"/>
      <w:marLeft w:val="0"/>
      <w:marRight w:val="0"/>
      <w:marTop w:val="0"/>
      <w:marBottom w:val="0"/>
      <w:divBdr>
        <w:top w:val="none" w:sz="0" w:space="0" w:color="auto"/>
        <w:left w:val="none" w:sz="0" w:space="0" w:color="auto"/>
        <w:bottom w:val="none" w:sz="0" w:space="0" w:color="auto"/>
        <w:right w:val="none" w:sz="0" w:space="0" w:color="auto"/>
      </w:divBdr>
    </w:div>
    <w:div w:id="1922637386">
      <w:bodyDiv w:val="1"/>
      <w:marLeft w:val="0"/>
      <w:marRight w:val="0"/>
      <w:marTop w:val="0"/>
      <w:marBottom w:val="0"/>
      <w:divBdr>
        <w:top w:val="none" w:sz="0" w:space="0" w:color="auto"/>
        <w:left w:val="none" w:sz="0" w:space="0" w:color="auto"/>
        <w:bottom w:val="none" w:sz="0" w:space="0" w:color="auto"/>
        <w:right w:val="none" w:sz="0" w:space="0" w:color="auto"/>
      </w:divBdr>
    </w:div>
    <w:div w:id="1932664889">
      <w:bodyDiv w:val="1"/>
      <w:marLeft w:val="0"/>
      <w:marRight w:val="0"/>
      <w:marTop w:val="0"/>
      <w:marBottom w:val="0"/>
      <w:divBdr>
        <w:top w:val="none" w:sz="0" w:space="0" w:color="auto"/>
        <w:left w:val="none" w:sz="0" w:space="0" w:color="auto"/>
        <w:bottom w:val="none" w:sz="0" w:space="0" w:color="auto"/>
        <w:right w:val="none" w:sz="0" w:space="0" w:color="auto"/>
      </w:divBdr>
    </w:div>
    <w:div w:id="2130123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guee.de/englisch-deutsch/uebersetzung/Franconia.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45210821126867E-2"/>
          <c:y val="0.10478181178387856"/>
          <c:w val="0.93833185749958448"/>
          <c:h val="0.78977868088355507"/>
        </c:manualLayout>
      </c:layout>
      <c:barChart>
        <c:barDir val="col"/>
        <c:grouping val="clustered"/>
        <c:varyColors val="0"/>
        <c:ser>
          <c:idx val="0"/>
          <c:order val="0"/>
          <c:spPr>
            <a:solidFill>
              <a:schemeClr val="accent1"/>
            </a:solidFill>
            <a:ln>
              <a:noFill/>
            </a:ln>
            <a:effectLst/>
          </c:spPr>
          <c:invertIfNegative val="0"/>
          <c:dLbls>
            <c:dLbl>
              <c:idx val="0"/>
              <c:layout>
                <c:manualLayout>
                  <c:x val="0"/>
                  <c:y val="-8.2809633042478081E-3"/>
                </c:manualLayout>
              </c:layout>
              <c:tx>
                <c:rich>
                  <a:bodyPr/>
                  <a:lstStyle/>
                  <a:p>
                    <a:r>
                      <a:rPr lang="en-US"/>
                      <a:t>Schleswig</a:t>
                    </a:r>
                    <a:r>
                      <a:rPr lang="en-US" baseline="0"/>
                      <a:t> Holstein</a:t>
                    </a:r>
                    <a:endParaRPr lang="en-US"/>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Sheet1!$D$122</c:f>
              <c:numCache>
                <c:formatCode>General</c:formatCode>
                <c:ptCount val="1"/>
                <c:pt idx="0">
                  <c:v>8</c:v>
                </c:pt>
              </c:numCache>
            </c:numRef>
          </c:val>
          <c:extLst>
            <c:ext xmlns:c16="http://schemas.microsoft.com/office/drawing/2014/chart" uri="{C3380CC4-5D6E-409C-BE32-E72D297353CC}">
              <c16:uniqueId val="{00000001-6D99-4682-886B-93D5D7221E2D}"/>
            </c:ext>
          </c:extLst>
        </c:ser>
        <c:ser>
          <c:idx val="1"/>
          <c:order val="1"/>
          <c:spPr>
            <a:solidFill>
              <a:schemeClr val="accent2"/>
            </a:solidFill>
            <a:ln>
              <a:noFill/>
            </a:ln>
            <a:effectLst/>
          </c:spPr>
          <c:invertIfNegative val="0"/>
          <c:dLbls>
            <c:dLbl>
              <c:idx val="0"/>
              <c:tx>
                <c:rich>
                  <a:bodyPr/>
                  <a:lstStyle/>
                  <a:p>
                    <a:r>
                      <a:rPr lang="en-US" baseline="0"/>
                      <a:t>Hamburg</a:t>
                    </a:r>
                    <a:endParaRPr lang="en-US"/>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Sheet1!$D$123</c:f>
              <c:numCache>
                <c:formatCode>General</c:formatCode>
                <c:ptCount val="1"/>
                <c:pt idx="0">
                  <c:v>7</c:v>
                </c:pt>
              </c:numCache>
            </c:numRef>
          </c:val>
          <c:extLst>
            <c:ext xmlns:c16="http://schemas.microsoft.com/office/drawing/2014/chart" uri="{C3380CC4-5D6E-409C-BE32-E72D297353CC}">
              <c16:uniqueId val="{00000003-6D99-4682-886B-93D5D7221E2D}"/>
            </c:ext>
          </c:extLst>
        </c:ser>
        <c:ser>
          <c:idx val="2"/>
          <c:order val="2"/>
          <c:spPr>
            <a:solidFill>
              <a:schemeClr val="accent3"/>
            </a:solidFill>
            <a:ln>
              <a:noFill/>
            </a:ln>
            <a:effectLst/>
          </c:spPr>
          <c:invertIfNegative val="0"/>
          <c:val>
            <c:numRef>
              <c:f>Sheet1!$D$124</c:f>
              <c:numCache>
                <c:formatCode>General</c:formatCode>
                <c:ptCount val="1"/>
                <c:pt idx="0">
                  <c:v>0</c:v>
                </c:pt>
              </c:numCache>
            </c:numRef>
          </c:val>
          <c:extLst>
            <c:ext xmlns:c16="http://schemas.microsoft.com/office/drawing/2014/chart" uri="{C3380CC4-5D6E-409C-BE32-E72D297353CC}">
              <c16:uniqueId val="{00000004-6D99-4682-886B-93D5D7221E2D}"/>
            </c:ext>
          </c:extLst>
        </c:ser>
        <c:ser>
          <c:idx val="3"/>
          <c:order val="3"/>
          <c:spPr>
            <a:solidFill>
              <a:schemeClr val="accent4"/>
            </a:solidFill>
            <a:ln>
              <a:noFill/>
            </a:ln>
            <a:effectLst/>
          </c:spPr>
          <c:invertIfNegative val="0"/>
          <c:dLbls>
            <c:dLbl>
              <c:idx val="0"/>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Berlin</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6D99-4682-886B-93D5D7221E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val>
            <c:numRef>
              <c:f>Sheet1!$D$125</c:f>
              <c:numCache>
                <c:formatCode>General</c:formatCode>
                <c:ptCount val="1"/>
                <c:pt idx="0">
                  <c:v>6</c:v>
                </c:pt>
              </c:numCache>
            </c:numRef>
          </c:val>
          <c:extLst>
            <c:ext xmlns:c16="http://schemas.microsoft.com/office/drawing/2014/chart" uri="{C3380CC4-5D6E-409C-BE32-E72D297353CC}">
              <c16:uniqueId val="{00000006-6D99-4682-886B-93D5D7221E2D}"/>
            </c:ext>
          </c:extLst>
        </c:ser>
        <c:ser>
          <c:idx val="4"/>
          <c:order val="4"/>
          <c:spPr>
            <a:solidFill>
              <a:schemeClr val="accent5"/>
            </a:solidFill>
            <a:ln>
              <a:noFill/>
            </a:ln>
            <a:effectLst/>
          </c:spPr>
          <c:invertIfNegative val="0"/>
          <c:dLbls>
            <c:dLbl>
              <c:idx val="0"/>
              <c:layout>
                <c:manualLayout>
                  <c:x val="-2.5482804447705277E-2"/>
                  <c:y val="-3.5308201805119592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Mecklenburg      Western Pomerania</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47"/>
                        <a:gd name="adj2" fmla="val 150454"/>
                      </a:avLst>
                    </a:prstGeom>
                    <a:noFill/>
                    <a:ln>
                      <a:noFill/>
                    </a:ln>
                  </c15:spPr>
                </c:ext>
                <c:ext xmlns:c16="http://schemas.microsoft.com/office/drawing/2014/chart" uri="{C3380CC4-5D6E-409C-BE32-E72D297353CC}">
                  <c16:uniqueId val="{00000007-6D99-4682-886B-93D5D7221E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val>
            <c:numRef>
              <c:f>Sheet1!$D$126</c:f>
              <c:numCache>
                <c:formatCode>General</c:formatCode>
                <c:ptCount val="1"/>
                <c:pt idx="0">
                  <c:v>9</c:v>
                </c:pt>
              </c:numCache>
            </c:numRef>
          </c:val>
          <c:extLst>
            <c:ext xmlns:c16="http://schemas.microsoft.com/office/drawing/2014/chart" uri="{C3380CC4-5D6E-409C-BE32-E72D297353CC}">
              <c16:uniqueId val="{00000008-6D99-4682-886B-93D5D7221E2D}"/>
            </c:ext>
          </c:extLst>
        </c:ser>
        <c:ser>
          <c:idx val="5"/>
          <c:order val="5"/>
          <c:spPr>
            <a:solidFill>
              <a:schemeClr val="accent6"/>
            </a:solidFill>
            <a:ln>
              <a:noFill/>
            </a:ln>
            <a:effectLst/>
          </c:spPr>
          <c:invertIfNegative val="0"/>
          <c:dLbls>
            <c:dLbl>
              <c:idx val="0"/>
              <c:tx>
                <c:rich>
                  <a:bodyPr/>
                  <a:lstStyle/>
                  <a:p>
                    <a:r>
                      <a:rPr lang="en-US"/>
                      <a:t>Lower Saxony</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Sheet1!$D$127</c:f>
              <c:numCache>
                <c:formatCode>General</c:formatCode>
                <c:ptCount val="1"/>
                <c:pt idx="0">
                  <c:v>19</c:v>
                </c:pt>
              </c:numCache>
            </c:numRef>
          </c:val>
          <c:extLst>
            <c:ext xmlns:c16="http://schemas.microsoft.com/office/drawing/2014/chart" uri="{C3380CC4-5D6E-409C-BE32-E72D297353CC}">
              <c16:uniqueId val="{0000000A-6D99-4682-886B-93D5D7221E2D}"/>
            </c:ext>
          </c:extLst>
        </c:ser>
        <c:ser>
          <c:idx val="6"/>
          <c:order val="6"/>
          <c:spPr>
            <a:solidFill>
              <a:schemeClr val="accent1">
                <a:lumMod val="60000"/>
              </a:schemeClr>
            </a:solidFill>
            <a:ln>
              <a:noFill/>
            </a:ln>
            <a:effectLst/>
          </c:spPr>
          <c:invertIfNegative val="0"/>
          <c:dLbls>
            <c:dLbl>
              <c:idx val="0"/>
              <c:tx>
                <c:rich>
                  <a:bodyPr/>
                  <a:lstStyle/>
                  <a:p>
                    <a:r>
                      <a:rPr lang="en-US"/>
                      <a:t>Brandenburg</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Sheet1!$D$128</c:f>
              <c:numCache>
                <c:formatCode>General</c:formatCode>
                <c:ptCount val="1"/>
                <c:pt idx="0">
                  <c:v>10</c:v>
                </c:pt>
              </c:numCache>
            </c:numRef>
          </c:val>
          <c:extLst>
            <c:ext xmlns:c16="http://schemas.microsoft.com/office/drawing/2014/chart" uri="{C3380CC4-5D6E-409C-BE32-E72D297353CC}">
              <c16:uniqueId val="{0000000C-6D99-4682-886B-93D5D7221E2D}"/>
            </c:ext>
          </c:extLst>
        </c:ser>
        <c:ser>
          <c:idx val="7"/>
          <c:order val="7"/>
          <c:spPr>
            <a:solidFill>
              <a:schemeClr val="accent2">
                <a:lumMod val="60000"/>
              </a:schemeClr>
            </a:solidFill>
            <a:ln>
              <a:noFill/>
            </a:ln>
            <a:effectLst/>
          </c:spPr>
          <c:invertIfNegative val="0"/>
          <c:dLbls>
            <c:dLbl>
              <c:idx val="0"/>
              <c:tx>
                <c:rich>
                  <a:bodyPr/>
                  <a:lstStyle/>
                  <a:p>
                    <a:r>
                      <a:rPr lang="en-US"/>
                      <a:t>Saxony Anhalt</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Sheet1!$D$129</c:f>
              <c:numCache>
                <c:formatCode>General</c:formatCode>
                <c:ptCount val="1"/>
                <c:pt idx="0">
                  <c:v>7</c:v>
                </c:pt>
              </c:numCache>
            </c:numRef>
          </c:val>
          <c:extLst>
            <c:ext xmlns:c16="http://schemas.microsoft.com/office/drawing/2014/chart" uri="{C3380CC4-5D6E-409C-BE32-E72D297353CC}">
              <c16:uniqueId val="{0000000E-6D99-4682-886B-93D5D7221E2D}"/>
            </c:ext>
          </c:extLst>
        </c:ser>
        <c:ser>
          <c:idx val="8"/>
          <c:order val="8"/>
          <c:spPr>
            <a:solidFill>
              <a:schemeClr val="accent3">
                <a:lumMod val="60000"/>
              </a:schemeClr>
            </a:solidFill>
            <a:ln>
              <a:noFill/>
            </a:ln>
            <a:effectLst/>
          </c:spPr>
          <c:invertIfNegative val="0"/>
          <c:dLbls>
            <c:dLbl>
              <c:idx val="0"/>
              <c:tx>
                <c:rich>
                  <a:bodyPr/>
                  <a:lstStyle/>
                  <a:p>
                    <a:r>
                      <a:rPr lang="en-US"/>
                      <a:t>North</a:t>
                    </a:r>
                    <a:r>
                      <a:rPr lang="en-US" baseline="0"/>
                      <a:t> Rhine Westphalia</a:t>
                    </a:r>
                    <a:endParaRPr lang="en-US"/>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Sheet1!$D$130</c:f>
              <c:numCache>
                <c:formatCode>General</c:formatCode>
                <c:ptCount val="1"/>
                <c:pt idx="0">
                  <c:v>20</c:v>
                </c:pt>
              </c:numCache>
            </c:numRef>
          </c:val>
          <c:extLst>
            <c:ext xmlns:c16="http://schemas.microsoft.com/office/drawing/2014/chart" uri="{C3380CC4-5D6E-409C-BE32-E72D297353CC}">
              <c16:uniqueId val="{00000010-6D99-4682-886B-93D5D7221E2D}"/>
            </c:ext>
          </c:extLst>
        </c:ser>
        <c:ser>
          <c:idx val="9"/>
          <c:order val="9"/>
          <c:spPr>
            <a:solidFill>
              <a:schemeClr val="accent4">
                <a:lumMod val="60000"/>
              </a:schemeClr>
            </a:solidFill>
            <a:ln>
              <a:noFill/>
            </a:ln>
            <a:effectLst/>
          </c:spPr>
          <c:invertIfNegative val="0"/>
          <c:dLbls>
            <c:dLbl>
              <c:idx val="0"/>
              <c:tx>
                <c:rich>
                  <a:bodyPr/>
                  <a:lstStyle/>
                  <a:p>
                    <a:r>
                      <a:rPr lang="en-US"/>
                      <a:t>Saxony</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Sheet1!$D$131</c:f>
              <c:numCache>
                <c:formatCode>General</c:formatCode>
                <c:ptCount val="1"/>
                <c:pt idx="0">
                  <c:v>5</c:v>
                </c:pt>
              </c:numCache>
            </c:numRef>
          </c:val>
          <c:extLst>
            <c:ext xmlns:c16="http://schemas.microsoft.com/office/drawing/2014/chart" uri="{C3380CC4-5D6E-409C-BE32-E72D297353CC}">
              <c16:uniqueId val="{00000012-6D99-4682-886B-93D5D7221E2D}"/>
            </c:ext>
          </c:extLst>
        </c:ser>
        <c:ser>
          <c:idx val="10"/>
          <c:order val="10"/>
          <c:spPr>
            <a:solidFill>
              <a:schemeClr val="accent5">
                <a:lumMod val="60000"/>
              </a:schemeClr>
            </a:solidFill>
            <a:ln>
              <a:noFill/>
            </a:ln>
            <a:effectLst/>
          </c:spPr>
          <c:invertIfNegative val="0"/>
          <c:dLbls>
            <c:dLbl>
              <c:idx val="0"/>
              <c:tx>
                <c:rich>
                  <a:bodyPr/>
                  <a:lstStyle/>
                  <a:p>
                    <a:r>
                      <a:rPr lang="en-US"/>
                      <a:t>Hesse</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Sheet1!$D$132</c:f>
              <c:numCache>
                <c:formatCode>General</c:formatCode>
                <c:ptCount val="1"/>
                <c:pt idx="0">
                  <c:v>4</c:v>
                </c:pt>
              </c:numCache>
            </c:numRef>
          </c:val>
          <c:extLst>
            <c:ext xmlns:c16="http://schemas.microsoft.com/office/drawing/2014/chart" uri="{C3380CC4-5D6E-409C-BE32-E72D297353CC}">
              <c16:uniqueId val="{00000014-6D99-4682-886B-93D5D7221E2D}"/>
            </c:ext>
          </c:extLst>
        </c:ser>
        <c:ser>
          <c:idx val="11"/>
          <c:order val="11"/>
          <c:spPr>
            <a:solidFill>
              <a:schemeClr val="accent6">
                <a:lumMod val="60000"/>
              </a:schemeClr>
            </a:solidFill>
            <a:ln>
              <a:noFill/>
            </a:ln>
            <a:effectLst/>
          </c:spPr>
          <c:invertIfNegative val="0"/>
          <c:val>
            <c:numRef>
              <c:f>Sheet1!$D$133</c:f>
              <c:numCache>
                <c:formatCode>General</c:formatCode>
                <c:ptCount val="1"/>
                <c:pt idx="0">
                  <c:v>0</c:v>
                </c:pt>
              </c:numCache>
            </c:numRef>
          </c:val>
          <c:extLst>
            <c:ext xmlns:c16="http://schemas.microsoft.com/office/drawing/2014/chart" uri="{C3380CC4-5D6E-409C-BE32-E72D297353CC}">
              <c16:uniqueId val="{00000015-6D99-4682-886B-93D5D7221E2D}"/>
            </c:ext>
          </c:extLst>
        </c:ser>
        <c:ser>
          <c:idx val="12"/>
          <c:order val="12"/>
          <c:spPr>
            <a:solidFill>
              <a:schemeClr val="accent1">
                <a:lumMod val="80000"/>
                <a:lumOff val="20000"/>
              </a:schemeClr>
            </a:solidFill>
            <a:ln>
              <a:noFill/>
            </a:ln>
            <a:effectLst/>
          </c:spPr>
          <c:invertIfNegative val="0"/>
          <c:dLbls>
            <c:dLbl>
              <c:idx val="0"/>
              <c:tx>
                <c:rich>
                  <a:bodyPr/>
                  <a:lstStyle/>
                  <a:p>
                    <a:r>
                      <a:rPr lang="en-US" baseline="0"/>
                      <a:t>Thuringia</a:t>
                    </a:r>
                    <a:endParaRPr lang="en-US"/>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Sheet1!$D$134</c:f>
              <c:numCache>
                <c:formatCode>General</c:formatCode>
                <c:ptCount val="1"/>
                <c:pt idx="0">
                  <c:v>5</c:v>
                </c:pt>
              </c:numCache>
            </c:numRef>
          </c:val>
          <c:extLst>
            <c:ext xmlns:c16="http://schemas.microsoft.com/office/drawing/2014/chart" uri="{C3380CC4-5D6E-409C-BE32-E72D297353CC}">
              <c16:uniqueId val="{00000017-6D99-4682-886B-93D5D7221E2D}"/>
            </c:ext>
          </c:extLst>
        </c:ser>
        <c:ser>
          <c:idx val="13"/>
          <c:order val="13"/>
          <c:spPr>
            <a:solidFill>
              <a:schemeClr val="accent2">
                <a:lumMod val="80000"/>
                <a:lumOff val="20000"/>
              </a:schemeClr>
            </a:solidFill>
            <a:ln>
              <a:noFill/>
            </a:ln>
            <a:effectLst/>
          </c:spPr>
          <c:invertIfNegative val="0"/>
          <c:val>
            <c:numRef>
              <c:f>Sheet1!$D$135</c:f>
              <c:numCache>
                <c:formatCode>General</c:formatCode>
                <c:ptCount val="1"/>
                <c:pt idx="0">
                  <c:v>0</c:v>
                </c:pt>
              </c:numCache>
            </c:numRef>
          </c:val>
          <c:extLst>
            <c:ext xmlns:c16="http://schemas.microsoft.com/office/drawing/2014/chart" uri="{C3380CC4-5D6E-409C-BE32-E72D297353CC}">
              <c16:uniqueId val="{00000018-6D99-4682-886B-93D5D7221E2D}"/>
            </c:ext>
          </c:extLst>
        </c:ser>
        <c:ser>
          <c:idx val="14"/>
          <c:order val="14"/>
          <c:spPr>
            <a:solidFill>
              <a:schemeClr val="accent3">
                <a:lumMod val="80000"/>
                <a:lumOff val="20000"/>
              </a:schemeClr>
            </a:solidFill>
            <a:ln>
              <a:noFill/>
            </a:ln>
            <a:effectLst/>
          </c:spPr>
          <c:invertIfNegative val="0"/>
          <c:dLbls>
            <c:dLbl>
              <c:idx val="0"/>
              <c:tx>
                <c:rich>
                  <a:bodyPr/>
                  <a:lstStyle/>
                  <a:p>
                    <a:r>
                      <a:rPr lang="en-US"/>
                      <a:t>Baden-      </a:t>
                    </a:r>
                  </a:p>
                  <a:p>
                    <a:r>
                      <a:rPr lang="en-US"/>
                      <a:t>Württemberg</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Sheet1!$D$136</c:f>
              <c:numCache>
                <c:formatCode>General</c:formatCode>
                <c:ptCount val="1"/>
                <c:pt idx="0">
                  <c:v>5</c:v>
                </c:pt>
              </c:numCache>
            </c:numRef>
          </c:val>
          <c:extLst>
            <c:ext xmlns:c16="http://schemas.microsoft.com/office/drawing/2014/chart" uri="{C3380CC4-5D6E-409C-BE32-E72D297353CC}">
              <c16:uniqueId val="{0000001A-6D99-4682-886B-93D5D7221E2D}"/>
            </c:ext>
          </c:extLst>
        </c:ser>
        <c:ser>
          <c:idx val="15"/>
          <c:order val="15"/>
          <c:spPr>
            <a:solidFill>
              <a:schemeClr val="accent4">
                <a:lumMod val="80000"/>
                <a:lumOff val="20000"/>
              </a:schemeClr>
            </a:solidFill>
            <a:ln>
              <a:noFill/>
            </a:ln>
            <a:effectLst/>
          </c:spPr>
          <c:invertIfNegative val="0"/>
          <c:dLbls>
            <c:dLbl>
              <c:idx val="0"/>
              <c:tx>
                <c:rich>
                  <a:bodyPr/>
                  <a:lstStyle/>
                  <a:p>
                    <a:r>
                      <a:rPr lang="en-US"/>
                      <a:t>Bavaria</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D99-4682-886B-93D5D7221E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Sheet1!$D$137</c:f>
              <c:numCache>
                <c:formatCode>General</c:formatCode>
                <c:ptCount val="1"/>
                <c:pt idx="0">
                  <c:v>12</c:v>
                </c:pt>
              </c:numCache>
            </c:numRef>
          </c:val>
          <c:extLst>
            <c:ext xmlns:c16="http://schemas.microsoft.com/office/drawing/2014/chart" uri="{C3380CC4-5D6E-409C-BE32-E72D297353CC}">
              <c16:uniqueId val="{0000001C-6D99-4682-886B-93D5D7221E2D}"/>
            </c:ext>
          </c:extLst>
        </c:ser>
        <c:dLbls>
          <c:showLegendKey val="0"/>
          <c:showVal val="0"/>
          <c:showCatName val="0"/>
          <c:showSerName val="0"/>
          <c:showPercent val="0"/>
          <c:showBubbleSize val="0"/>
        </c:dLbls>
        <c:gapWidth val="219"/>
        <c:overlap val="-27"/>
        <c:axId val="165890688"/>
        <c:axId val="165900672"/>
      </c:barChart>
      <c:catAx>
        <c:axId val="165890688"/>
        <c:scaling>
          <c:orientation val="minMax"/>
        </c:scaling>
        <c:delete val="1"/>
        <c:axPos val="b"/>
        <c:numFmt formatCode="General" sourceLinked="1"/>
        <c:majorTickMark val="none"/>
        <c:minorTickMark val="none"/>
        <c:tickLblPos val="nextTo"/>
        <c:crossAx val="165900672"/>
        <c:crosses val="autoZero"/>
        <c:auto val="1"/>
        <c:lblAlgn val="ctr"/>
        <c:lblOffset val="100"/>
        <c:noMultiLvlLbl val="0"/>
      </c:catAx>
      <c:valAx>
        <c:axId val="16590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9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2.7777777777777779E-3"/>
                  <c:y val="6.0185185185185161E-2"/>
                </c:manualLayout>
              </c:layout>
              <c:tx>
                <c:rich>
                  <a:bodyPr/>
                  <a:lstStyle/>
                  <a:p>
                    <a:r>
                      <a:rPr lang="en-US"/>
                      <a:t>Biodiversity Conservation Conflicts</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Sheet1!$H$122</c:f>
              <c:numCache>
                <c:formatCode>General</c:formatCode>
                <c:ptCount val="1"/>
                <c:pt idx="0">
                  <c:v>16</c:v>
                </c:pt>
              </c:numCache>
            </c:numRef>
          </c:val>
          <c:extLst>
            <c:ext xmlns:c16="http://schemas.microsoft.com/office/drawing/2014/chart" uri="{C3380CC4-5D6E-409C-BE32-E72D297353CC}">
              <c16:uniqueId val="{00000001-B1D1-4284-8D23-ED76B7AF5986}"/>
            </c:ext>
          </c:extLst>
        </c:ser>
        <c:ser>
          <c:idx val="1"/>
          <c:order val="1"/>
          <c:spPr>
            <a:solidFill>
              <a:schemeClr val="accent2"/>
            </a:solidFill>
            <a:ln>
              <a:noFill/>
            </a:ln>
            <a:effectLst/>
          </c:spPr>
          <c:invertIfNegative val="0"/>
          <c:dLbls>
            <c:dLbl>
              <c:idx val="0"/>
              <c:layout>
                <c:manualLayout>
                  <c:x val="1.6666666666666642E-2"/>
                  <c:y val="0"/>
                </c:manualLayout>
              </c:layout>
              <c:tx>
                <c:rich>
                  <a:bodyPr/>
                  <a:lstStyle/>
                  <a:p>
                    <a:r>
                      <a:rPr lang="en-US"/>
                      <a:t>Nuclear</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Sheet1!$H$123</c:f>
              <c:numCache>
                <c:formatCode>General</c:formatCode>
                <c:ptCount val="1"/>
                <c:pt idx="0">
                  <c:v>11</c:v>
                </c:pt>
              </c:numCache>
            </c:numRef>
          </c:val>
          <c:extLst>
            <c:ext xmlns:c16="http://schemas.microsoft.com/office/drawing/2014/chart" uri="{C3380CC4-5D6E-409C-BE32-E72D297353CC}">
              <c16:uniqueId val="{00000003-B1D1-4284-8D23-ED76B7AF5986}"/>
            </c:ext>
          </c:extLst>
        </c:ser>
        <c:ser>
          <c:idx val="2"/>
          <c:order val="2"/>
          <c:spPr>
            <a:solidFill>
              <a:schemeClr val="accent3"/>
            </a:solidFill>
            <a:ln>
              <a:noFill/>
            </a:ln>
            <a:effectLst/>
          </c:spPr>
          <c:invertIfNegative val="0"/>
          <c:dLbls>
            <c:dLbl>
              <c:idx val="0"/>
              <c:tx>
                <c:rich>
                  <a:bodyPr/>
                  <a:lstStyle/>
                  <a:p>
                    <a:r>
                      <a:rPr lang="en-US"/>
                      <a:t>Industrial and Utilities Conflict</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Sheet1!$H$124</c:f>
              <c:numCache>
                <c:formatCode>General</c:formatCode>
                <c:ptCount val="1"/>
                <c:pt idx="0">
                  <c:v>2</c:v>
                </c:pt>
              </c:numCache>
            </c:numRef>
          </c:val>
          <c:extLst>
            <c:ext xmlns:c16="http://schemas.microsoft.com/office/drawing/2014/chart" uri="{C3380CC4-5D6E-409C-BE32-E72D297353CC}">
              <c16:uniqueId val="{00000005-B1D1-4284-8D23-ED76B7AF5986}"/>
            </c:ext>
          </c:extLst>
        </c:ser>
        <c:ser>
          <c:idx val="3"/>
          <c:order val="3"/>
          <c:spPr>
            <a:solidFill>
              <a:schemeClr val="accent4"/>
            </a:solidFill>
            <a:ln>
              <a:noFill/>
            </a:ln>
            <a:effectLst/>
          </c:spPr>
          <c:invertIfNegative val="0"/>
          <c:dLbls>
            <c:dLbl>
              <c:idx val="0"/>
              <c:layout>
                <c:manualLayout>
                  <c:x val="4.4444444444444495E-2"/>
                  <c:y val="-8.4875562720133283E-17"/>
                </c:manualLayout>
              </c:layout>
              <c:tx>
                <c:rich>
                  <a:bodyPr/>
                  <a:lstStyle/>
                  <a:p>
                    <a:r>
                      <a:rPr lang="en-US"/>
                      <a:t>Water management</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Sheet1!$H$125</c:f>
              <c:numCache>
                <c:formatCode>General</c:formatCode>
                <c:ptCount val="1"/>
                <c:pt idx="0">
                  <c:v>9</c:v>
                </c:pt>
              </c:numCache>
            </c:numRef>
          </c:val>
          <c:extLst>
            <c:ext xmlns:c16="http://schemas.microsoft.com/office/drawing/2014/chart" uri="{C3380CC4-5D6E-409C-BE32-E72D297353CC}">
              <c16:uniqueId val="{00000007-B1D1-4284-8D23-ED76B7AF5986}"/>
            </c:ext>
          </c:extLst>
        </c:ser>
        <c:ser>
          <c:idx val="4"/>
          <c:order val="4"/>
          <c:spPr>
            <a:solidFill>
              <a:schemeClr val="accent5"/>
            </a:solidFill>
            <a:ln>
              <a:noFill/>
            </a:ln>
            <a:effectLst/>
          </c:spPr>
          <c:invertIfNegative val="0"/>
          <c:dLbls>
            <c:dLbl>
              <c:idx val="0"/>
              <c:tx>
                <c:rich>
                  <a:bodyPr/>
                  <a:lstStyle/>
                  <a:p>
                    <a:r>
                      <a:rPr lang="en-US"/>
                      <a:t>Waste management</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Sheet1!$H$126</c:f>
              <c:numCache>
                <c:formatCode>General</c:formatCode>
                <c:ptCount val="1"/>
                <c:pt idx="0">
                  <c:v>2</c:v>
                </c:pt>
              </c:numCache>
            </c:numRef>
          </c:val>
          <c:extLst>
            <c:ext xmlns:c16="http://schemas.microsoft.com/office/drawing/2014/chart" uri="{C3380CC4-5D6E-409C-BE32-E72D297353CC}">
              <c16:uniqueId val="{00000009-B1D1-4284-8D23-ED76B7AF5986}"/>
            </c:ext>
          </c:extLst>
        </c:ser>
        <c:ser>
          <c:idx val="5"/>
          <c:order val="5"/>
          <c:spPr>
            <a:solidFill>
              <a:schemeClr val="accent6"/>
            </a:solidFill>
            <a:ln>
              <a:noFill/>
            </a:ln>
            <a:effectLst/>
          </c:spPr>
          <c:invertIfNegative val="0"/>
          <c:dLbls>
            <c:dLbl>
              <c:idx val="0"/>
              <c:tx>
                <c:rich>
                  <a:bodyPr/>
                  <a:lstStyle/>
                  <a:p>
                    <a:r>
                      <a:rPr lang="en-US"/>
                      <a:t>Infrastructure and Built Environment</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Sheet1!$H$127</c:f>
              <c:numCache>
                <c:formatCode>General</c:formatCode>
                <c:ptCount val="1"/>
                <c:pt idx="0">
                  <c:v>15</c:v>
                </c:pt>
              </c:numCache>
            </c:numRef>
          </c:val>
          <c:extLst>
            <c:ext xmlns:c16="http://schemas.microsoft.com/office/drawing/2014/chart" uri="{C3380CC4-5D6E-409C-BE32-E72D297353CC}">
              <c16:uniqueId val="{0000000B-B1D1-4284-8D23-ED76B7AF5986}"/>
            </c:ext>
          </c:extLst>
        </c:ser>
        <c:ser>
          <c:idx val="6"/>
          <c:order val="6"/>
          <c:spPr>
            <a:solidFill>
              <a:schemeClr val="accent1">
                <a:lumMod val="60000"/>
              </a:schemeClr>
            </a:solidFill>
            <a:ln>
              <a:noFill/>
            </a:ln>
            <a:effectLst/>
          </c:spPr>
          <c:invertIfNegative val="0"/>
          <c:dLbls>
            <c:dLbl>
              <c:idx val="0"/>
              <c:tx>
                <c:rich>
                  <a:bodyPr/>
                  <a:lstStyle/>
                  <a:p>
                    <a:r>
                      <a:rPr lang="en-US"/>
                      <a:t>Tourism</a:t>
                    </a:r>
                    <a:r>
                      <a:rPr lang="en-US" baseline="0"/>
                      <a:t> Recreation</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Sheet1!$H$128</c:f>
              <c:numCache>
                <c:formatCode>General</c:formatCode>
                <c:ptCount val="1"/>
                <c:pt idx="0">
                  <c:v>2</c:v>
                </c:pt>
              </c:numCache>
            </c:numRef>
          </c:val>
          <c:extLst>
            <c:ext xmlns:c16="http://schemas.microsoft.com/office/drawing/2014/chart" uri="{C3380CC4-5D6E-409C-BE32-E72D297353CC}">
              <c16:uniqueId val="{0000000D-B1D1-4284-8D23-ED76B7AF5986}"/>
            </c:ext>
          </c:extLst>
        </c:ser>
        <c:ser>
          <c:idx val="7"/>
          <c:order val="7"/>
          <c:spPr>
            <a:solidFill>
              <a:schemeClr val="accent2">
                <a:lumMod val="60000"/>
              </a:schemeClr>
            </a:solidFill>
            <a:ln>
              <a:noFill/>
            </a:ln>
            <a:effectLst/>
          </c:spPr>
          <c:invertIfNegative val="0"/>
          <c:dLbls>
            <c:dLbl>
              <c:idx val="0"/>
              <c:tx>
                <c:rich>
                  <a:bodyPr rot="0" spcFirstLastPara="1" vertOverflow="clip" horzOverflow="clip"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900" b="0" i="0" u="none" strike="noStrike" kern="1200" baseline="0">
                        <a:solidFill>
                          <a:sysClr val="windowText" lastClr="000000">
                            <a:lumMod val="65000"/>
                            <a:lumOff val="35000"/>
                          </a:sysClr>
                        </a:solidFill>
                      </a:rPr>
                      <a:t>Fossil Fuels and Climate Justice/Energy</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E-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Sheet1!$H$129</c:f>
              <c:numCache>
                <c:formatCode>General</c:formatCode>
                <c:ptCount val="1"/>
                <c:pt idx="0">
                  <c:v>46</c:v>
                </c:pt>
              </c:numCache>
            </c:numRef>
          </c:val>
          <c:extLst>
            <c:ext xmlns:c16="http://schemas.microsoft.com/office/drawing/2014/chart" uri="{C3380CC4-5D6E-409C-BE32-E72D297353CC}">
              <c16:uniqueId val="{0000000F-B1D1-4284-8D23-ED76B7AF5986}"/>
            </c:ext>
          </c:extLst>
        </c:ser>
        <c:ser>
          <c:idx val="8"/>
          <c:order val="8"/>
          <c:spPr>
            <a:solidFill>
              <a:schemeClr val="accent3">
                <a:lumMod val="60000"/>
              </a:schemeClr>
            </a:solidFill>
            <a:ln>
              <a:noFill/>
            </a:ln>
            <a:effectLst/>
          </c:spPr>
          <c:invertIfNegative val="0"/>
          <c:dLbls>
            <c:dLbl>
              <c:idx val="0"/>
              <c:tx>
                <c:rich>
                  <a:bodyPr/>
                  <a:lstStyle/>
                  <a:p>
                    <a:r>
                      <a:rPr lang="en-US"/>
                      <a:t>Biomass and Land Conflicts</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1D1-4284-8D23-ED76B7AF59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Sheet1!$H$130</c:f>
              <c:numCache>
                <c:formatCode>General</c:formatCode>
                <c:ptCount val="1"/>
                <c:pt idx="0">
                  <c:v>14</c:v>
                </c:pt>
              </c:numCache>
            </c:numRef>
          </c:val>
          <c:extLst>
            <c:ext xmlns:c16="http://schemas.microsoft.com/office/drawing/2014/chart" uri="{C3380CC4-5D6E-409C-BE32-E72D297353CC}">
              <c16:uniqueId val="{00000011-B1D1-4284-8D23-ED76B7AF5986}"/>
            </c:ext>
          </c:extLst>
        </c:ser>
        <c:dLbls>
          <c:showLegendKey val="0"/>
          <c:showVal val="0"/>
          <c:showCatName val="0"/>
          <c:showSerName val="0"/>
          <c:showPercent val="0"/>
          <c:showBubbleSize val="0"/>
        </c:dLbls>
        <c:gapWidth val="219"/>
        <c:overlap val="-27"/>
        <c:axId val="166069760"/>
        <c:axId val="166071296"/>
      </c:barChart>
      <c:catAx>
        <c:axId val="166069760"/>
        <c:scaling>
          <c:orientation val="minMax"/>
        </c:scaling>
        <c:delete val="1"/>
        <c:axPos val="b"/>
        <c:numFmt formatCode="General" sourceLinked="1"/>
        <c:majorTickMark val="none"/>
        <c:minorTickMark val="none"/>
        <c:tickLblPos val="nextTo"/>
        <c:crossAx val="166071296"/>
        <c:crosses val="autoZero"/>
        <c:auto val="1"/>
        <c:lblAlgn val="ctr"/>
        <c:lblOffset val="100"/>
        <c:noMultiLvlLbl val="0"/>
      </c:catAx>
      <c:valAx>
        <c:axId val="16607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06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6F7A-9519-4F57-ACAD-6AA74E08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9685</Words>
  <Characters>55211</Characters>
  <Application>Microsoft Office Word</Application>
  <DocSecurity>0</DocSecurity>
  <Lines>460</Lines>
  <Paragraphs>129</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Konu Başlığı</vt:lpstr>
      </vt:variant>
      <vt:variant>
        <vt:i4>1</vt:i4>
      </vt:variant>
    </vt:vector>
  </HeadingPairs>
  <TitlesOfParts>
    <vt:vector size="4" baseType="lpstr">
      <vt:lpstr/>
      <vt:lpstr/>
      <vt:lpstr/>
      <vt:lpstr/>
    </vt:vector>
  </TitlesOfParts>
  <Company>Northumbria University</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gplumeco</dc:creator>
  <cp:lastModifiedBy>Ay Okpokam</cp:lastModifiedBy>
  <cp:revision>2</cp:revision>
  <cp:lastPrinted>2016-07-08T13:35:00Z</cp:lastPrinted>
  <dcterms:created xsi:type="dcterms:W3CDTF">2017-08-23T09:53:00Z</dcterms:created>
  <dcterms:modified xsi:type="dcterms:W3CDTF">2017-08-23T09:53:00Z</dcterms:modified>
  <dc:language>fr-FR</dc:language>
</cp:coreProperties>
</file>