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79A1DE" w14:textId="4E56C49F" w:rsidR="001136AE" w:rsidRPr="007538BF" w:rsidRDefault="001136AE" w:rsidP="001136AE">
      <w:pPr>
        <w:spacing w:after="60" w:line="360" w:lineRule="auto"/>
        <w:rPr>
          <w:b/>
          <w:sz w:val="24"/>
          <w:szCs w:val="24"/>
        </w:rPr>
      </w:pPr>
      <w:bookmarkStart w:id="0" w:name="_GoBack"/>
      <w:bookmarkEnd w:id="0"/>
      <w:r w:rsidRPr="007538BF">
        <w:rPr>
          <w:b/>
          <w:sz w:val="24"/>
          <w:szCs w:val="24"/>
        </w:rPr>
        <w:t>Title</w:t>
      </w:r>
    </w:p>
    <w:p w14:paraId="3B43726D" w14:textId="6E5A55EC" w:rsidR="001136AE" w:rsidRPr="007538BF" w:rsidRDefault="001136AE" w:rsidP="001136AE">
      <w:pPr>
        <w:spacing w:after="60" w:line="360" w:lineRule="auto"/>
        <w:rPr>
          <w:sz w:val="24"/>
          <w:szCs w:val="24"/>
        </w:rPr>
      </w:pPr>
      <w:r w:rsidRPr="007538BF">
        <w:rPr>
          <w:sz w:val="24"/>
          <w:szCs w:val="24"/>
        </w:rPr>
        <w:t>Implementing a Perpetrator Focused Partnership Appro</w:t>
      </w:r>
      <w:r>
        <w:rPr>
          <w:sz w:val="24"/>
          <w:szCs w:val="24"/>
        </w:rPr>
        <w:t>ach to Tackling Domestic Abuse</w:t>
      </w:r>
      <w:r w:rsidRPr="007538BF">
        <w:rPr>
          <w:sz w:val="24"/>
          <w:szCs w:val="24"/>
        </w:rPr>
        <w:t>: The opportunities and challenges of criminal justice localism.</w:t>
      </w:r>
    </w:p>
    <w:p w14:paraId="23B9EB85" w14:textId="77777777" w:rsidR="003F7745" w:rsidRDefault="003F7745" w:rsidP="003F7745">
      <w:pPr>
        <w:spacing w:after="60" w:line="480" w:lineRule="auto"/>
        <w:rPr>
          <w:rFonts w:cstheme="minorHAnsi"/>
          <w:b/>
          <w:sz w:val="24"/>
          <w:szCs w:val="24"/>
          <w:shd w:val="clear" w:color="auto" w:fill="FFFFFF"/>
        </w:rPr>
      </w:pPr>
    </w:p>
    <w:p w14:paraId="1701496E" w14:textId="6F296FFB" w:rsidR="003F7745" w:rsidRPr="00DE242D" w:rsidRDefault="003F7745" w:rsidP="003F7745">
      <w:pPr>
        <w:spacing w:after="60" w:line="480" w:lineRule="auto"/>
        <w:rPr>
          <w:rFonts w:cstheme="minorHAnsi"/>
          <w:sz w:val="24"/>
          <w:szCs w:val="24"/>
          <w:shd w:val="clear" w:color="auto" w:fill="FFFFFF"/>
        </w:rPr>
      </w:pPr>
      <w:r w:rsidRPr="00DE242D">
        <w:rPr>
          <w:rFonts w:cstheme="minorHAnsi"/>
          <w:b/>
          <w:sz w:val="24"/>
          <w:szCs w:val="24"/>
          <w:shd w:val="clear" w:color="auto" w:fill="FFFFFF"/>
        </w:rPr>
        <w:t>Abstract</w:t>
      </w:r>
      <w:r w:rsidRPr="00DE242D">
        <w:rPr>
          <w:rFonts w:cstheme="minorHAnsi"/>
          <w:sz w:val="24"/>
          <w:szCs w:val="24"/>
          <w:shd w:val="clear" w:color="auto" w:fill="FFFFFF"/>
        </w:rPr>
        <w:t xml:space="preserve"> </w:t>
      </w:r>
    </w:p>
    <w:p w14:paraId="276AC393" w14:textId="77777777" w:rsidR="003F7745" w:rsidRPr="00DE242D" w:rsidRDefault="003F7745" w:rsidP="003F7745">
      <w:pPr>
        <w:spacing w:after="60" w:line="480" w:lineRule="auto"/>
        <w:rPr>
          <w:rFonts w:cstheme="minorHAnsi"/>
          <w:sz w:val="24"/>
          <w:szCs w:val="24"/>
          <w:shd w:val="clear" w:color="auto" w:fill="FFFFFF"/>
        </w:rPr>
      </w:pPr>
      <w:r w:rsidRPr="00DE242D">
        <w:rPr>
          <w:rFonts w:cstheme="minorHAnsi"/>
          <w:sz w:val="24"/>
          <w:szCs w:val="24"/>
          <w:shd w:val="clear" w:color="auto" w:fill="FFFFFF"/>
        </w:rPr>
        <w:t xml:space="preserve">This article reports on </w:t>
      </w:r>
      <w:r w:rsidRPr="00DE242D">
        <w:rPr>
          <w:rFonts w:cstheme="minorHAnsi"/>
          <w:sz w:val="24"/>
          <w:szCs w:val="24"/>
        </w:rPr>
        <w:t xml:space="preserve">a perpetrator focused partnership approach to tackling domestic abuse. The </w:t>
      </w:r>
      <w:r w:rsidRPr="00DE242D">
        <w:rPr>
          <w:rFonts w:cstheme="minorHAnsi"/>
          <w:sz w:val="24"/>
          <w:szCs w:val="24"/>
          <w:shd w:val="clear" w:color="auto" w:fill="FFFFFF"/>
        </w:rPr>
        <w:t>package of interventions includes an identification tool and a unique multi-agency partnership approach to violence prevention and tackling abuse through perpetrator focused early interventions. An overview of the key outcomes and issues emerging from this innovative package and partnership approach in one policing area in England is offered. Our discussion focuses on issues relating to the development of the co-ordination of the multi-agency tasking and co-ordination (MATAC) approach to addressing domestic abuse, particularly within the context of the opportunities and challenges of the localism agenda in criminal justice. Perceived concerns within the MATAC partnership, about victim safety alongside a heightened ‘focus on perpetrators’, caused us to critically reflect on the convergence of the politics of multi-agency working at very local levels. Our conclusion is that partnership working remains important in the shifting economic and political context in which local agenda setting and commissioning is occurring. The local still matters, and is as challenging as it ever was, in ensuring victim safety.</w:t>
      </w:r>
    </w:p>
    <w:p w14:paraId="37C9A679" w14:textId="77777777" w:rsidR="006F233A" w:rsidRDefault="006F233A" w:rsidP="003F7745">
      <w:pPr>
        <w:spacing w:after="60" w:line="360" w:lineRule="auto"/>
        <w:rPr>
          <w:b/>
          <w:color w:val="000000"/>
          <w:sz w:val="24"/>
          <w:szCs w:val="24"/>
          <w:shd w:val="clear" w:color="auto" w:fill="FFFFFF"/>
        </w:rPr>
      </w:pPr>
    </w:p>
    <w:p w14:paraId="33D5D910" w14:textId="787B932A" w:rsidR="003F7745" w:rsidRPr="007538BF" w:rsidRDefault="003F7745" w:rsidP="003F7745">
      <w:pPr>
        <w:spacing w:after="60" w:line="360" w:lineRule="auto"/>
        <w:rPr>
          <w:b/>
          <w:color w:val="000000"/>
          <w:sz w:val="24"/>
          <w:szCs w:val="24"/>
          <w:shd w:val="clear" w:color="auto" w:fill="FFFFFF"/>
        </w:rPr>
      </w:pPr>
      <w:r w:rsidRPr="007538BF">
        <w:rPr>
          <w:b/>
          <w:color w:val="000000"/>
          <w:sz w:val="24"/>
          <w:szCs w:val="24"/>
          <w:shd w:val="clear" w:color="auto" w:fill="FFFFFF"/>
        </w:rPr>
        <w:t>Key words</w:t>
      </w:r>
    </w:p>
    <w:p w14:paraId="2DF516AD" w14:textId="77777777" w:rsidR="003F7745" w:rsidRPr="007538BF" w:rsidRDefault="003F7745" w:rsidP="003F7745">
      <w:pPr>
        <w:spacing w:after="60" w:line="360" w:lineRule="auto"/>
        <w:rPr>
          <w:color w:val="000000"/>
          <w:sz w:val="24"/>
          <w:szCs w:val="24"/>
          <w:shd w:val="clear" w:color="auto" w:fill="FFFFFF"/>
        </w:rPr>
      </w:pPr>
      <w:r w:rsidRPr="007538BF">
        <w:rPr>
          <w:color w:val="000000"/>
          <w:sz w:val="24"/>
          <w:szCs w:val="24"/>
          <w:shd w:val="clear" w:color="auto" w:fill="FFFFFF"/>
        </w:rPr>
        <w:t>Domestic violence, multi-agency, partnership, perpetrator, safety, victim, localism</w:t>
      </w:r>
    </w:p>
    <w:p w14:paraId="2589A2F4" w14:textId="77777777" w:rsidR="001136AE" w:rsidRPr="007538BF" w:rsidRDefault="001136AE" w:rsidP="001136AE">
      <w:pPr>
        <w:spacing w:after="60" w:line="360" w:lineRule="auto"/>
        <w:rPr>
          <w:b/>
          <w:sz w:val="24"/>
          <w:szCs w:val="24"/>
        </w:rPr>
      </w:pPr>
    </w:p>
    <w:p w14:paraId="3D53BED1" w14:textId="2F6CD56A" w:rsidR="003F7745" w:rsidRDefault="003F7745" w:rsidP="003F7745">
      <w:pPr>
        <w:spacing w:after="60" w:line="480" w:lineRule="auto"/>
        <w:rPr>
          <w:rFonts w:cstheme="minorHAnsi"/>
          <w:b/>
          <w:sz w:val="24"/>
          <w:szCs w:val="24"/>
          <w:shd w:val="clear" w:color="auto" w:fill="FFFFFF"/>
        </w:rPr>
      </w:pPr>
      <w:r>
        <w:rPr>
          <w:rFonts w:cstheme="minorHAnsi"/>
          <w:b/>
          <w:sz w:val="24"/>
          <w:szCs w:val="24"/>
          <w:shd w:val="clear" w:color="auto" w:fill="FFFFFF"/>
        </w:rPr>
        <w:t>Final Word Count</w:t>
      </w:r>
      <w:r w:rsidR="00CF5D37">
        <w:rPr>
          <w:rFonts w:cstheme="minorHAnsi"/>
          <w:b/>
          <w:sz w:val="24"/>
          <w:szCs w:val="24"/>
          <w:shd w:val="clear" w:color="auto" w:fill="FFFFFF"/>
        </w:rPr>
        <w:t xml:space="preserve"> - </w:t>
      </w:r>
      <w:r w:rsidR="006F233A">
        <w:rPr>
          <w:rFonts w:cstheme="minorHAnsi"/>
          <w:sz w:val="24"/>
          <w:szCs w:val="24"/>
          <w:shd w:val="clear" w:color="auto" w:fill="FFFFFF"/>
        </w:rPr>
        <w:t>8478</w:t>
      </w:r>
    </w:p>
    <w:p w14:paraId="7D00067B" w14:textId="77777777" w:rsidR="006F233A" w:rsidRDefault="006F233A" w:rsidP="001136AE">
      <w:pPr>
        <w:spacing w:after="60" w:line="360" w:lineRule="auto"/>
        <w:rPr>
          <w:b/>
          <w:sz w:val="24"/>
          <w:szCs w:val="24"/>
        </w:rPr>
      </w:pPr>
    </w:p>
    <w:p w14:paraId="2C3D3EF0" w14:textId="7F0EFCAA" w:rsidR="001136AE" w:rsidRPr="007538BF" w:rsidRDefault="001136AE" w:rsidP="001136AE">
      <w:pPr>
        <w:spacing w:after="60" w:line="360" w:lineRule="auto"/>
        <w:rPr>
          <w:b/>
          <w:sz w:val="24"/>
          <w:szCs w:val="24"/>
        </w:rPr>
      </w:pPr>
      <w:r w:rsidRPr="007538BF">
        <w:rPr>
          <w:b/>
          <w:sz w:val="24"/>
          <w:szCs w:val="24"/>
        </w:rPr>
        <w:lastRenderedPageBreak/>
        <w:t>Authors</w:t>
      </w:r>
    </w:p>
    <w:p w14:paraId="7A77D49F" w14:textId="0AEBA521" w:rsidR="003F7745" w:rsidRPr="00607F3B" w:rsidRDefault="003F7745" w:rsidP="00CF5D37">
      <w:pPr>
        <w:spacing w:after="60" w:line="480" w:lineRule="auto"/>
        <w:rPr>
          <w:sz w:val="24"/>
          <w:szCs w:val="24"/>
        </w:rPr>
      </w:pPr>
      <w:r w:rsidRPr="00607F3B">
        <w:rPr>
          <w:sz w:val="24"/>
          <w:szCs w:val="24"/>
        </w:rPr>
        <w:t xml:space="preserve">Pamela Davies, </w:t>
      </w:r>
      <w:r w:rsidR="001136AE" w:rsidRPr="00607F3B">
        <w:rPr>
          <w:sz w:val="24"/>
          <w:szCs w:val="24"/>
        </w:rPr>
        <w:t>Professor</w:t>
      </w:r>
      <w:r w:rsidRPr="00607F3B">
        <w:rPr>
          <w:sz w:val="24"/>
          <w:szCs w:val="24"/>
        </w:rPr>
        <w:t xml:space="preserve"> of Criminology</w:t>
      </w:r>
      <w:r w:rsidR="001136AE" w:rsidRPr="00607F3B">
        <w:rPr>
          <w:sz w:val="24"/>
          <w:szCs w:val="24"/>
        </w:rPr>
        <w:t>, Department of Social Sciences, Northumbria University</w:t>
      </w:r>
      <w:r w:rsidRPr="00607F3B">
        <w:rPr>
          <w:sz w:val="24"/>
          <w:szCs w:val="24"/>
        </w:rPr>
        <w:t xml:space="preserve">, </w:t>
      </w:r>
      <w:hyperlink r:id="rId8" w:history="1">
        <w:r w:rsidRPr="00607F3B">
          <w:rPr>
            <w:rStyle w:val="Hyperlink"/>
            <w:sz w:val="24"/>
            <w:szCs w:val="24"/>
          </w:rPr>
          <w:t>pamela.davies@northumbria.ac.uk</w:t>
        </w:r>
      </w:hyperlink>
      <w:r w:rsidRPr="00607F3B">
        <w:rPr>
          <w:sz w:val="24"/>
          <w:szCs w:val="24"/>
        </w:rPr>
        <w:t xml:space="preserve"> Tel +44 (0)191 2274650</w:t>
      </w:r>
    </w:p>
    <w:p w14:paraId="0D2A9797" w14:textId="760D292E" w:rsidR="003F7745" w:rsidRPr="00607F3B" w:rsidRDefault="003F7745" w:rsidP="00CF5D37">
      <w:pPr>
        <w:spacing w:after="60" w:line="480" w:lineRule="auto"/>
        <w:rPr>
          <w:sz w:val="24"/>
          <w:szCs w:val="24"/>
        </w:rPr>
      </w:pPr>
      <w:r w:rsidRPr="00607F3B">
        <w:rPr>
          <w:sz w:val="24"/>
          <w:szCs w:val="24"/>
        </w:rPr>
        <w:t>P</w:t>
      </w:r>
      <w:r w:rsidR="00607F3B" w:rsidRPr="00607F3B">
        <w:rPr>
          <w:sz w:val="24"/>
          <w:szCs w:val="24"/>
        </w:rPr>
        <w:t xml:space="preserve">am’s </w:t>
      </w:r>
      <w:r w:rsidR="00607F3B" w:rsidRPr="00607F3B">
        <w:rPr>
          <w:rFonts w:eastAsia="Times New Roman" w:cs="Times New Roman"/>
          <w:color w:val="333333"/>
          <w:sz w:val="24"/>
          <w:szCs w:val="24"/>
          <w:lang w:eastAsia="en-GB"/>
        </w:rPr>
        <w:t>research interests focus on criminal and social justice and in particular on gender patterns and risks to crime and victimisation. Pam has published widely on gender, crime and victimisation and has edited numerous books. She teaches and supervises in her specialist areas of gender and victimisation and criminological theory.</w:t>
      </w:r>
    </w:p>
    <w:p w14:paraId="7EF12D7D" w14:textId="77777777" w:rsidR="00607F3B" w:rsidRPr="00607F3B" w:rsidRDefault="00607F3B" w:rsidP="00CF5D37">
      <w:pPr>
        <w:spacing w:after="60" w:line="480" w:lineRule="auto"/>
        <w:rPr>
          <w:sz w:val="24"/>
          <w:szCs w:val="24"/>
        </w:rPr>
      </w:pPr>
    </w:p>
    <w:p w14:paraId="6BE88489" w14:textId="367316BD" w:rsidR="001136AE" w:rsidRPr="006F233A" w:rsidRDefault="001136AE" w:rsidP="00CF5D37">
      <w:pPr>
        <w:spacing w:after="60" w:line="480" w:lineRule="auto"/>
        <w:rPr>
          <w:sz w:val="24"/>
          <w:szCs w:val="24"/>
        </w:rPr>
      </w:pPr>
      <w:r w:rsidRPr="006F233A">
        <w:rPr>
          <w:sz w:val="24"/>
          <w:szCs w:val="24"/>
        </w:rPr>
        <w:t>Paul Biddle, Research Fellow, Department of Social Sciences, Northumbria University</w:t>
      </w:r>
      <w:r w:rsidR="003F7745" w:rsidRPr="006F233A">
        <w:rPr>
          <w:sz w:val="24"/>
          <w:szCs w:val="24"/>
        </w:rPr>
        <w:t xml:space="preserve">, </w:t>
      </w:r>
      <w:hyperlink r:id="rId9" w:history="1">
        <w:r w:rsidR="003F7745" w:rsidRPr="006F233A">
          <w:rPr>
            <w:rStyle w:val="Hyperlink"/>
            <w:sz w:val="24"/>
            <w:szCs w:val="24"/>
          </w:rPr>
          <w:t>p.biddle@northumbria.ac.uk</w:t>
        </w:r>
      </w:hyperlink>
      <w:r w:rsidR="003F7745" w:rsidRPr="006F233A">
        <w:rPr>
          <w:sz w:val="24"/>
          <w:szCs w:val="24"/>
        </w:rPr>
        <w:t xml:space="preserve"> Tel +44 (0)191 2437422</w:t>
      </w:r>
    </w:p>
    <w:p w14:paraId="524A3414" w14:textId="728049FB" w:rsidR="006F233A" w:rsidRPr="006F233A" w:rsidRDefault="006F233A" w:rsidP="006F233A">
      <w:pPr>
        <w:pStyle w:val="PlainText"/>
        <w:spacing w:line="480" w:lineRule="auto"/>
        <w:rPr>
          <w:sz w:val="24"/>
          <w:szCs w:val="24"/>
        </w:rPr>
      </w:pPr>
      <w:r w:rsidRPr="006F233A">
        <w:rPr>
          <w:sz w:val="24"/>
          <w:szCs w:val="24"/>
        </w:rPr>
        <w:t>Paul</w:t>
      </w:r>
      <w:r>
        <w:rPr>
          <w:sz w:val="24"/>
          <w:szCs w:val="24"/>
        </w:rPr>
        <w:t xml:space="preserve"> </w:t>
      </w:r>
      <w:r w:rsidRPr="006F233A">
        <w:rPr>
          <w:sz w:val="24"/>
          <w:szCs w:val="24"/>
        </w:rPr>
        <w:t xml:space="preserve">has undertaken research across wide range of policy areas. His more </w:t>
      </w:r>
      <w:r>
        <w:rPr>
          <w:sz w:val="24"/>
          <w:szCs w:val="24"/>
        </w:rPr>
        <w:t xml:space="preserve">recent research project collaborations have </w:t>
      </w:r>
      <w:r w:rsidRPr="006F233A">
        <w:rPr>
          <w:sz w:val="24"/>
          <w:szCs w:val="24"/>
        </w:rPr>
        <w:t>been c</w:t>
      </w:r>
      <w:r w:rsidR="00FC5575">
        <w:rPr>
          <w:sz w:val="24"/>
          <w:szCs w:val="24"/>
        </w:rPr>
        <w:t>riminal justice-focused, including an exploration of</w:t>
      </w:r>
      <w:r w:rsidRPr="006F233A">
        <w:rPr>
          <w:sz w:val="24"/>
          <w:szCs w:val="24"/>
        </w:rPr>
        <w:t xml:space="preserve"> the experiences of older prisoners, healthcare </w:t>
      </w:r>
      <w:r>
        <w:rPr>
          <w:sz w:val="24"/>
          <w:szCs w:val="24"/>
        </w:rPr>
        <w:t xml:space="preserve">and the </w:t>
      </w:r>
      <w:r w:rsidRPr="006F233A">
        <w:rPr>
          <w:sz w:val="24"/>
          <w:szCs w:val="24"/>
        </w:rPr>
        <w:t xml:space="preserve">provision of mental </w:t>
      </w:r>
      <w:r>
        <w:rPr>
          <w:sz w:val="24"/>
          <w:szCs w:val="24"/>
        </w:rPr>
        <w:t xml:space="preserve">health services in prisons, </w:t>
      </w:r>
      <w:r w:rsidRPr="006F233A">
        <w:rPr>
          <w:sz w:val="24"/>
          <w:szCs w:val="24"/>
        </w:rPr>
        <w:t>domestic abuse, honour-based violence and domestic slavery.</w:t>
      </w:r>
    </w:p>
    <w:p w14:paraId="048CF682" w14:textId="0D03F73B" w:rsidR="003F7745" w:rsidRPr="00DE242D" w:rsidRDefault="003F7745" w:rsidP="00D20838">
      <w:pPr>
        <w:spacing w:after="60" w:line="480" w:lineRule="auto"/>
        <w:rPr>
          <w:rFonts w:cstheme="minorHAnsi"/>
          <w:b/>
          <w:sz w:val="24"/>
          <w:szCs w:val="24"/>
          <w:shd w:val="clear" w:color="auto" w:fill="FFFFFF"/>
        </w:rPr>
      </w:pPr>
    </w:p>
    <w:p w14:paraId="43211A34" w14:textId="630D9774" w:rsidR="00B74A34" w:rsidRPr="00DE242D" w:rsidRDefault="00B74A34" w:rsidP="00E978C1">
      <w:pPr>
        <w:spacing w:after="60" w:line="480" w:lineRule="auto"/>
        <w:rPr>
          <w:rFonts w:cstheme="minorHAnsi"/>
          <w:b/>
          <w:sz w:val="24"/>
          <w:szCs w:val="24"/>
          <w:shd w:val="clear" w:color="auto" w:fill="FFFFFF"/>
        </w:rPr>
      </w:pPr>
      <w:r w:rsidRPr="00DE242D">
        <w:rPr>
          <w:rFonts w:cstheme="minorHAnsi"/>
          <w:b/>
          <w:sz w:val="24"/>
          <w:szCs w:val="24"/>
          <w:shd w:val="clear" w:color="auto" w:fill="FFFFFF"/>
        </w:rPr>
        <w:t>Introduction</w:t>
      </w:r>
    </w:p>
    <w:p w14:paraId="72A72470" w14:textId="5E1E0E86" w:rsidR="00AF7E73" w:rsidRPr="00DE242D" w:rsidRDefault="00CF3647" w:rsidP="00E978C1">
      <w:pPr>
        <w:spacing w:after="60" w:line="480" w:lineRule="auto"/>
        <w:rPr>
          <w:rFonts w:cstheme="minorHAnsi"/>
          <w:sz w:val="24"/>
          <w:szCs w:val="24"/>
          <w:shd w:val="clear" w:color="auto" w:fill="FFFFFF"/>
        </w:rPr>
      </w:pPr>
      <w:r w:rsidRPr="00DE242D">
        <w:rPr>
          <w:rFonts w:eastAsiaTheme="minorHAnsi" w:cstheme="minorHAnsi"/>
          <w:sz w:val="24"/>
          <w:szCs w:val="24"/>
          <w:lang w:eastAsia="en-US"/>
        </w:rPr>
        <w:t>Responses to domestic abuse</w:t>
      </w:r>
      <w:r w:rsidR="00EF0872" w:rsidRPr="00DE242D">
        <w:rPr>
          <w:rFonts w:eastAsiaTheme="minorHAnsi" w:cstheme="minorHAnsi"/>
          <w:sz w:val="24"/>
          <w:szCs w:val="24"/>
          <w:lang w:eastAsia="en-US"/>
        </w:rPr>
        <w:t xml:space="preserve"> cannot be divorced from the social context within which it occurs and traditional criminal justice responses have increasingly been combined with other preventive measure</w:t>
      </w:r>
      <w:r w:rsidR="00590C25" w:rsidRPr="00DE242D">
        <w:rPr>
          <w:rFonts w:eastAsiaTheme="minorHAnsi" w:cstheme="minorHAnsi"/>
          <w:sz w:val="24"/>
          <w:szCs w:val="24"/>
          <w:lang w:eastAsia="en-US"/>
        </w:rPr>
        <w:t xml:space="preserve">s often involving </w:t>
      </w:r>
      <w:r w:rsidR="00EF0872" w:rsidRPr="00DE242D">
        <w:rPr>
          <w:rFonts w:eastAsiaTheme="minorHAnsi" w:cstheme="minorHAnsi"/>
          <w:sz w:val="24"/>
          <w:szCs w:val="24"/>
          <w:lang w:eastAsia="en-US"/>
        </w:rPr>
        <w:t xml:space="preserve">multi-agency approaches to tackling the problem </w:t>
      </w:r>
      <w:r w:rsidR="00CA7DEB" w:rsidRPr="00DE242D">
        <w:rPr>
          <w:rFonts w:eastAsiaTheme="minorHAnsi" w:cstheme="minorHAnsi"/>
          <w:sz w:val="24"/>
          <w:szCs w:val="24"/>
          <w:lang w:eastAsia="en-US"/>
        </w:rPr>
        <w:t>(Brookman and Robinson</w:t>
      </w:r>
      <w:r w:rsidR="009A2007" w:rsidRPr="00DE242D">
        <w:rPr>
          <w:rFonts w:eastAsiaTheme="minorHAnsi" w:cstheme="minorHAnsi"/>
          <w:sz w:val="24"/>
          <w:szCs w:val="24"/>
          <w:lang w:eastAsia="en-US"/>
        </w:rPr>
        <w:t>,</w:t>
      </w:r>
      <w:r w:rsidR="00CA7DEB" w:rsidRPr="00DE242D">
        <w:rPr>
          <w:rFonts w:eastAsiaTheme="minorHAnsi" w:cstheme="minorHAnsi"/>
          <w:sz w:val="24"/>
          <w:szCs w:val="24"/>
          <w:lang w:eastAsia="en-US"/>
        </w:rPr>
        <w:t xml:space="preserve"> </w:t>
      </w:r>
      <w:r w:rsidR="00EF0872" w:rsidRPr="00DE242D">
        <w:rPr>
          <w:rFonts w:eastAsiaTheme="minorHAnsi" w:cstheme="minorHAnsi"/>
          <w:sz w:val="24"/>
          <w:szCs w:val="24"/>
          <w:lang w:eastAsia="en-US"/>
        </w:rPr>
        <w:t xml:space="preserve">2012). The increasingly sophisticated response has seen investment in specialist services for </w:t>
      </w:r>
      <w:r w:rsidR="00FD628B" w:rsidRPr="00DE242D">
        <w:rPr>
          <w:rFonts w:eastAsiaTheme="minorHAnsi" w:cstheme="minorHAnsi"/>
          <w:sz w:val="24"/>
          <w:szCs w:val="24"/>
          <w:lang w:eastAsia="en-US"/>
        </w:rPr>
        <w:t xml:space="preserve">women </w:t>
      </w:r>
      <w:r w:rsidRPr="00DE242D">
        <w:rPr>
          <w:rFonts w:eastAsiaTheme="minorHAnsi" w:cstheme="minorHAnsi"/>
          <w:sz w:val="24"/>
          <w:szCs w:val="24"/>
          <w:lang w:eastAsia="en-US"/>
        </w:rPr>
        <w:t>victims of domestic abuse</w:t>
      </w:r>
      <w:r w:rsidR="00EF0872" w:rsidRPr="00DE242D">
        <w:rPr>
          <w:rFonts w:eastAsiaTheme="minorHAnsi" w:cstheme="minorHAnsi"/>
          <w:sz w:val="24"/>
          <w:szCs w:val="24"/>
          <w:lang w:eastAsia="en-US"/>
        </w:rPr>
        <w:t xml:space="preserve"> in order to provide better support</w:t>
      </w:r>
      <w:r w:rsidR="006A464F" w:rsidRPr="00DE242D">
        <w:rPr>
          <w:rFonts w:eastAsiaTheme="minorHAnsi" w:cstheme="minorHAnsi"/>
          <w:sz w:val="24"/>
          <w:szCs w:val="24"/>
          <w:lang w:eastAsia="en-US"/>
        </w:rPr>
        <w:t xml:space="preserve"> through the criminal justice process and </w:t>
      </w:r>
      <w:r w:rsidR="00CA7DEB" w:rsidRPr="00DE242D">
        <w:rPr>
          <w:rFonts w:eastAsiaTheme="minorHAnsi" w:cstheme="minorHAnsi"/>
          <w:sz w:val="24"/>
          <w:szCs w:val="24"/>
          <w:lang w:eastAsia="en-US"/>
        </w:rPr>
        <w:t xml:space="preserve">through </w:t>
      </w:r>
      <w:r w:rsidR="006A464F" w:rsidRPr="00DE242D">
        <w:rPr>
          <w:rFonts w:eastAsiaTheme="minorHAnsi" w:cstheme="minorHAnsi"/>
          <w:sz w:val="24"/>
          <w:szCs w:val="24"/>
          <w:lang w:eastAsia="en-US"/>
        </w:rPr>
        <w:t>to recovery</w:t>
      </w:r>
      <w:r w:rsidR="00EF0872" w:rsidRPr="00DE242D">
        <w:rPr>
          <w:rFonts w:eastAsiaTheme="minorHAnsi" w:cstheme="minorHAnsi"/>
          <w:sz w:val="24"/>
          <w:szCs w:val="24"/>
          <w:lang w:eastAsia="en-US"/>
        </w:rPr>
        <w:t xml:space="preserve">. The commitment to the multi-agency approach has become well established. </w:t>
      </w:r>
      <w:r w:rsidR="00DC5C3A" w:rsidRPr="00DE242D">
        <w:rPr>
          <w:rFonts w:eastAsiaTheme="minorHAnsi" w:cstheme="minorHAnsi"/>
          <w:sz w:val="24"/>
          <w:szCs w:val="24"/>
          <w:lang w:eastAsia="en-US"/>
        </w:rPr>
        <w:t xml:space="preserve">Though we argue </w:t>
      </w:r>
      <w:r w:rsidR="00DC5C3A" w:rsidRPr="00DE242D">
        <w:rPr>
          <w:rFonts w:cstheme="minorHAnsi"/>
          <w:sz w:val="24"/>
          <w:szCs w:val="24"/>
          <w:shd w:val="clear" w:color="auto" w:fill="FFFFFF"/>
        </w:rPr>
        <w:t xml:space="preserve">that the local still matters as much as it ever did in ensuring victim safety and tackling domestic </w:t>
      </w:r>
      <w:r w:rsidRPr="00DE242D">
        <w:rPr>
          <w:rFonts w:cstheme="minorHAnsi"/>
          <w:sz w:val="24"/>
          <w:szCs w:val="24"/>
          <w:shd w:val="clear" w:color="auto" w:fill="FFFFFF"/>
        </w:rPr>
        <w:t xml:space="preserve">abuse </w:t>
      </w:r>
      <w:r w:rsidR="00DC5C3A" w:rsidRPr="00DE242D">
        <w:rPr>
          <w:rFonts w:cstheme="minorHAnsi"/>
          <w:sz w:val="24"/>
          <w:szCs w:val="24"/>
          <w:shd w:val="clear" w:color="auto" w:fill="FFFFFF"/>
        </w:rPr>
        <w:t>and that partnership working remains essenti</w:t>
      </w:r>
      <w:r w:rsidR="00FD628B" w:rsidRPr="00DE242D">
        <w:rPr>
          <w:rFonts w:cstheme="minorHAnsi"/>
          <w:sz w:val="24"/>
          <w:szCs w:val="24"/>
          <w:shd w:val="clear" w:color="auto" w:fill="FFFFFF"/>
        </w:rPr>
        <w:t>al, we also suggest this is</w:t>
      </w:r>
      <w:r w:rsidR="00DC5C3A" w:rsidRPr="00DE242D">
        <w:rPr>
          <w:rFonts w:cstheme="minorHAnsi"/>
          <w:sz w:val="24"/>
          <w:szCs w:val="24"/>
          <w:shd w:val="clear" w:color="auto" w:fill="FFFFFF"/>
        </w:rPr>
        <w:t xml:space="preserve"> increasingly challenging because of how localism is conceptualised and implemented</w:t>
      </w:r>
      <w:r w:rsidR="00ED4D05" w:rsidRPr="00DE242D">
        <w:rPr>
          <w:rFonts w:cstheme="minorHAnsi"/>
          <w:sz w:val="24"/>
          <w:szCs w:val="24"/>
          <w:shd w:val="clear" w:color="auto" w:fill="FFFFFF"/>
        </w:rPr>
        <w:t xml:space="preserve"> and </w:t>
      </w:r>
      <w:r w:rsidRPr="00DE242D">
        <w:rPr>
          <w:rFonts w:cstheme="minorHAnsi"/>
          <w:sz w:val="24"/>
          <w:szCs w:val="24"/>
          <w:shd w:val="clear" w:color="auto" w:fill="FFFFFF"/>
        </w:rPr>
        <w:t xml:space="preserve">in part due to </w:t>
      </w:r>
      <w:r w:rsidR="00ED4D05" w:rsidRPr="00DE242D">
        <w:rPr>
          <w:rFonts w:cstheme="minorHAnsi"/>
          <w:sz w:val="24"/>
          <w:szCs w:val="24"/>
          <w:shd w:val="clear" w:color="auto" w:fill="FFFFFF"/>
        </w:rPr>
        <w:t>a postcode lottery</w:t>
      </w:r>
      <w:r w:rsidR="00DC5C3A" w:rsidRPr="00DE242D">
        <w:rPr>
          <w:rFonts w:cstheme="minorHAnsi"/>
          <w:sz w:val="24"/>
          <w:szCs w:val="24"/>
          <w:shd w:val="clear" w:color="auto" w:fill="FFFFFF"/>
        </w:rPr>
        <w:t xml:space="preserve">. </w:t>
      </w:r>
      <w:r w:rsidR="00190793" w:rsidRPr="00DE242D">
        <w:rPr>
          <w:rFonts w:cstheme="minorHAnsi"/>
          <w:sz w:val="24"/>
          <w:szCs w:val="24"/>
          <w:shd w:val="clear" w:color="auto" w:fill="FFFFFF"/>
        </w:rPr>
        <w:t>Thus,</w:t>
      </w:r>
      <w:r w:rsidR="00F52FFC" w:rsidRPr="00DE242D">
        <w:rPr>
          <w:rFonts w:cstheme="minorHAnsi"/>
          <w:sz w:val="24"/>
          <w:szCs w:val="24"/>
          <w:shd w:val="clear" w:color="auto" w:fill="FFFFFF"/>
        </w:rPr>
        <w:t xml:space="preserve"> what we discuss</w:t>
      </w:r>
      <w:r w:rsidR="00DC5C3A" w:rsidRPr="00DE242D">
        <w:rPr>
          <w:rFonts w:cstheme="minorHAnsi"/>
          <w:sz w:val="24"/>
          <w:szCs w:val="24"/>
          <w:shd w:val="clear" w:color="auto" w:fill="FFFFFF"/>
        </w:rPr>
        <w:t xml:space="preserve"> </w:t>
      </w:r>
      <w:r w:rsidR="00DC5C3A" w:rsidRPr="00DE242D">
        <w:rPr>
          <w:rFonts w:cstheme="minorHAnsi"/>
          <w:sz w:val="24"/>
          <w:szCs w:val="24"/>
        </w:rPr>
        <w:t xml:space="preserve">has </w:t>
      </w:r>
      <w:r w:rsidR="00684F8F" w:rsidRPr="00DE242D">
        <w:rPr>
          <w:rFonts w:cstheme="minorHAnsi"/>
          <w:sz w:val="24"/>
          <w:szCs w:val="24"/>
        </w:rPr>
        <w:t xml:space="preserve">wider </w:t>
      </w:r>
      <w:r w:rsidR="00DC5C3A" w:rsidRPr="00DE242D">
        <w:rPr>
          <w:rFonts w:cstheme="minorHAnsi"/>
          <w:sz w:val="24"/>
          <w:szCs w:val="24"/>
        </w:rPr>
        <w:t>relevance.</w:t>
      </w:r>
      <w:r w:rsidR="00100D24" w:rsidRPr="00DE242D">
        <w:rPr>
          <w:rFonts w:cstheme="minorHAnsi"/>
          <w:sz w:val="24"/>
          <w:szCs w:val="24"/>
          <w:shd w:val="clear" w:color="auto" w:fill="FFFFFF"/>
        </w:rPr>
        <w:t xml:space="preserve"> </w:t>
      </w:r>
      <w:r w:rsidR="00FD628B" w:rsidRPr="00DE242D">
        <w:rPr>
          <w:rFonts w:eastAsiaTheme="minorHAnsi" w:cstheme="minorHAnsi"/>
          <w:sz w:val="24"/>
          <w:szCs w:val="24"/>
          <w:lang w:eastAsia="en-US"/>
        </w:rPr>
        <w:t xml:space="preserve">This article reports on </w:t>
      </w:r>
      <w:r w:rsidR="00EF0872" w:rsidRPr="00DE242D">
        <w:rPr>
          <w:rFonts w:cstheme="minorHAnsi"/>
          <w:sz w:val="24"/>
          <w:szCs w:val="24"/>
          <w:shd w:val="clear" w:color="auto" w:fill="FFFFFF"/>
        </w:rPr>
        <w:t>a package of domestic violence perpetrator</w:t>
      </w:r>
      <w:r w:rsidR="00EB06F1" w:rsidRPr="00DE242D">
        <w:rPr>
          <w:rFonts w:cstheme="minorHAnsi"/>
          <w:sz w:val="24"/>
          <w:szCs w:val="24"/>
          <w:shd w:val="clear" w:color="auto" w:fill="FFFFFF"/>
        </w:rPr>
        <w:t xml:space="preserve"> </w:t>
      </w:r>
      <w:r w:rsidR="00EF0872" w:rsidRPr="00DE242D">
        <w:rPr>
          <w:rFonts w:cstheme="minorHAnsi"/>
          <w:sz w:val="24"/>
          <w:szCs w:val="24"/>
          <w:shd w:val="clear" w:color="auto" w:fill="FFFFFF"/>
        </w:rPr>
        <w:t>interventions</w:t>
      </w:r>
      <w:r w:rsidR="00FD628B" w:rsidRPr="00DE242D">
        <w:rPr>
          <w:rFonts w:cstheme="minorHAnsi"/>
          <w:sz w:val="24"/>
          <w:szCs w:val="24"/>
          <w:shd w:val="clear" w:color="auto" w:fill="FFFFFF"/>
        </w:rPr>
        <w:t xml:space="preserve"> used in one locality.</w:t>
      </w:r>
      <w:r w:rsidR="00EF0872" w:rsidRPr="00DE242D">
        <w:rPr>
          <w:rFonts w:cstheme="minorHAnsi"/>
          <w:sz w:val="24"/>
          <w:szCs w:val="24"/>
          <w:shd w:val="clear" w:color="auto" w:fill="FFFFFF"/>
        </w:rPr>
        <w:t xml:space="preserve"> It provides an overview of the key outcome</w:t>
      </w:r>
      <w:r w:rsidR="00EB06F1" w:rsidRPr="00DE242D">
        <w:rPr>
          <w:rFonts w:cstheme="minorHAnsi"/>
          <w:sz w:val="24"/>
          <w:szCs w:val="24"/>
          <w:shd w:val="clear" w:color="auto" w:fill="FFFFFF"/>
        </w:rPr>
        <w:t xml:space="preserve">s of a </w:t>
      </w:r>
      <w:r w:rsidR="00EF0872" w:rsidRPr="00DE242D">
        <w:rPr>
          <w:rFonts w:cstheme="minorHAnsi"/>
          <w:sz w:val="24"/>
          <w:szCs w:val="24"/>
          <w:shd w:val="clear" w:color="auto" w:fill="FFFFFF"/>
        </w:rPr>
        <w:t>partnership approa</w:t>
      </w:r>
      <w:r w:rsidRPr="00DE242D">
        <w:rPr>
          <w:rFonts w:cstheme="minorHAnsi"/>
          <w:sz w:val="24"/>
          <w:szCs w:val="24"/>
          <w:shd w:val="clear" w:color="auto" w:fill="FFFFFF"/>
        </w:rPr>
        <w:t>ch to tackling domestic abuse</w:t>
      </w:r>
      <w:r w:rsidR="00EF0872" w:rsidRPr="00DE242D">
        <w:rPr>
          <w:rFonts w:cstheme="minorHAnsi"/>
          <w:sz w:val="24"/>
          <w:szCs w:val="24"/>
          <w:shd w:val="clear" w:color="auto" w:fill="FFFFFF"/>
        </w:rPr>
        <w:t xml:space="preserve"> and </w:t>
      </w:r>
      <w:r w:rsidR="00EB06F1" w:rsidRPr="00DE242D">
        <w:rPr>
          <w:rFonts w:cstheme="minorHAnsi"/>
          <w:sz w:val="24"/>
          <w:szCs w:val="24"/>
          <w:shd w:val="clear" w:color="auto" w:fill="FFFFFF"/>
        </w:rPr>
        <w:t>reduce</w:t>
      </w:r>
      <w:r w:rsidR="00CA7DEB" w:rsidRPr="00DE242D">
        <w:rPr>
          <w:rFonts w:cstheme="minorHAnsi"/>
          <w:sz w:val="24"/>
          <w:szCs w:val="24"/>
          <w:shd w:val="clear" w:color="auto" w:fill="FFFFFF"/>
        </w:rPr>
        <w:t xml:space="preserve"> </w:t>
      </w:r>
      <w:r w:rsidR="00EB06F1" w:rsidRPr="00DE242D">
        <w:rPr>
          <w:rFonts w:cstheme="minorHAnsi"/>
          <w:sz w:val="24"/>
          <w:szCs w:val="24"/>
          <w:shd w:val="clear" w:color="auto" w:fill="FFFFFF"/>
        </w:rPr>
        <w:t>risk</w:t>
      </w:r>
      <w:r w:rsidR="00CA7DEB" w:rsidRPr="00DE242D">
        <w:rPr>
          <w:rFonts w:cstheme="minorHAnsi"/>
          <w:sz w:val="24"/>
          <w:szCs w:val="24"/>
          <w:shd w:val="clear" w:color="auto" w:fill="FFFFFF"/>
        </w:rPr>
        <w:t xml:space="preserve"> for victims. </w:t>
      </w:r>
      <w:r w:rsidR="00C23F66" w:rsidRPr="00DE242D">
        <w:rPr>
          <w:rFonts w:cstheme="minorHAnsi"/>
          <w:sz w:val="24"/>
          <w:szCs w:val="24"/>
          <w:shd w:val="clear" w:color="auto" w:fill="FFFFFF"/>
        </w:rPr>
        <w:t>The discussion, and our reflection, focusses on perceived concerns about victim safety in the context of a heightened ‘focus on perpetrators’ and the</w:t>
      </w:r>
      <w:r w:rsidRPr="00DE242D">
        <w:rPr>
          <w:rFonts w:cstheme="minorHAnsi"/>
          <w:sz w:val="24"/>
          <w:szCs w:val="24"/>
          <w:shd w:val="clear" w:color="auto" w:fill="FFFFFF"/>
        </w:rPr>
        <w:t xml:space="preserve"> politics of the local </w:t>
      </w:r>
      <w:r w:rsidR="00C23F66" w:rsidRPr="00DE242D">
        <w:rPr>
          <w:rFonts w:cstheme="minorHAnsi"/>
          <w:sz w:val="24"/>
          <w:szCs w:val="24"/>
          <w:shd w:val="clear" w:color="auto" w:fill="FFFFFF"/>
        </w:rPr>
        <w:t>multi-agency tasking and co-ordination (MATAC) partnership.</w:t>
      </w:r>
    </w:p>
    <w:p w14:paraId="0D5533ED" w14:textId="33F8D318" w:rsidR="00EF0872" w:rsidRPr="00DE242D" w:rsidRDefault="00617B2E" w:rsidP="00E978C1">
      <w:pPr>
        <w:spacing w:after="60" w:line="480" w:lineRule="auto"/>
        <w:rPr>
          <w:rFonts w:cstheme="minorHAnsi"/>
          <w:sz w:val="24"/>
          <w:szCs w:val="24"/>
        </w:rPr>
      </w:pPr>
      <w:r w:rsidRPr="00DE242D">
        <w:rPr>
          <w:rFonts w:cstheme="minorHAnsi"/>
          <w:sz w:val="24"/>
          <w:szCs w:val="24"/>
          <w:shd w:val="clear" w:color="auto" w:fill="FFFFFF"/>
        </w:rPr>
        <w:tab/>
      </w:r>
    </w:p>
    <w:p w14:paraId="5E72F543" w14:textId="61920424" w:rsidR="00B77C84" w:rsidRPr="00DE242D" w:rsidRDefault="00590C25" w:rsidP="00E978C1">
      <w:pPr>
        <w:spacing w:after="60" w:line="480" w:lineRule="auto"/>
        <w:rPr>
          <w:rFonts w:cstheme="minorHAnsi"/>
          <w:sz w:val="24"/>
          <w:szCs w:val="24"/>
          <w:shd w:val="clear" w:color="auto" w:fill="FFFFFF"/>
        </w:rPr>
      </w:pPr>
      <w:r w:rsidRPr="00DE242D">
        <w:rPr>
          <w:rFonts w:cstheme="minorHAnsi"/>
          <w:sz w:val="24"/>
          <w:szCs w:val="24"/>
          <w:shd w:val="clear" w:color="auto" w:fill="FFFFFF"/>
        </w:rPr>
        <w:t xml:space="preserve">We commence by </w:t>
      </w:r>
      <w:r w:rsidR="00684F8F" w:rsidRPr="00DE242D">
        <w:rPr>
          <w:rFonts w:cstheme="minorHAnsi"/>
          <w:sz w:val="24"/>
          <w:szCs w:val="24"/>
          <w:shd w:val="clear" w:color="auto" w:fill="FFFFFF"/>
        </w:rPr>
        <w:t>outl</w:t>
      </w:r>
      <w:r w:rsidRPr="00DE242D">
        <w:rPr>
          <w:rFonts w:cstheme="minorHAnsi"/>
          <w:sz w:val="24"/>
          <w:szCs w:val="24"/>
          <w:shd w:val="clear" w:color="auto" w:fill="FFFFFF"/>
        </w:rPr>
        <w:t>in</w:t>
      </w:r>
      <w:r w:rsidR="00684F8F" w:rsidRPr="00DE242D">
        <w:rPr>
          <w:rFonts w:cstheme="minorHAnsi"/>
          <w:sz w:val="24"/>
          <w:szCs w:val="24"/>
          <w:shd w:val="clear" w:color="auto" w:fill="FFFFFF"/>
        </w:rPr>
        <w:t>in</w:t>
      </w:r>
      <w:r w:rsidRPr="00DE242D">
        <w:rPr>
          <w:rFonts w:cstheme="minorHAnsi"/>
          <w:sz w:val="24"/>
          <w:szCs w:val="24"/>
          <w:shd w:val="clear" w:color="auto" w:fill="FFFFFF"/>
        </w:rPr>
        <w:t xml:space="preserve">g </w:t>
      </w:r>
      <w:r w:rsidR="00EB06F1" w:rsidRPr="00DE242D">
        <w:rPr>
          <w:rFonts w:cstheme="minorHAnsi"/>
          <w:sz w:val="24"/>
          <w:szCs w:val="24"/>
          <w:shd w:val="clear" w:color="auto" w:fill="FFFFFF"/>
        </w:rPr>
        <w:t>the historical commitment</w:t>
      </w:r>
      <w:r w:rsidR="00EF0872" w:rsidRPr="00DE242D">
        <w:rPr>
          <w:rFonts w:cstheme="minorHAnsi"/>
          <w:sz w:val="24"/>
          <w:szCs w:val="24"/>
          <w:shd w:val="clear" w:color="auto" w:fill="FFFFFF"/>
        </w:rPr>
        <w:t xml:space="preserve"> to partnership working</w:t>
      </w:r>
      <w:r w:rsidR="00CA7DEB" w:rsidRPr="00DE242D">
        <w:rPr>
          <w:rFonts w:cstheme="minorHAnsi"/>
          <w:sz w:val="24"/>
          <w:szCs w:val="24"/>
          <w:shd w:val="clear" w:color="auto" w:fill="FFFFFF"/>
        </w:rPr>
        <w:t xml:space="preserve"> </w:t>
      </w:r>
      <w:r w:rsidR="00FD628B" w:rsidRPr="00DE242D">
        <w:rPr>
          <w:rFonts w:cstheme="minorHAnsi"/>
          <w:sz w:val="24"/>
          <w:szCs w:val="24"/>
          <w:shd w:val="clear" w:color="auto" w:fill="FFFFFF"/>
        </w:rPr>
        <w:t xml:space="preserve">in the context of community safety </w:t>
      </w:r>
      <w:r w:rsidR="00CA7DEB" w:rsidRPr="00DE242D">
        <w:rPr>
          <w:rFonts w:cstheme="minorHAnsi"/>
          <w:sz w:val="24"/>
          <w:szCs w:val="24"/>
          <w:shd w:val="clear" w:color="auto" w:fill="FFFFFF"/>
        </w:rPr>
        <w:t xml:space="preserve">over the last three decades. We </w:t>
      </w:r>
      <w:r w:rsidR="00EF0872" w:rsidRPr="00DE242D">
        <w:rPr>
          <w:rFonts w:cstheme="minorHAnsi"/>
          <w:sz w:val="24"/>
          <w:szCs w:val="24"/>
          <w:shd w:val="clear" w:color="auto" w:fill="FFFFFF"/>
        </w:rPr>
        <w:t>draw out how this approach is well established in the context of violence reduction and how multi-agency work</w:t>
      </w:r>
      <w:r w:rsidR="00FD628B" w:rsidRPr="00DE242D">
        <w:rPr>
          <w:rFonts w:cstheme="minorHAnsi"/>
          <w:sz w:val="24"/>
          <w:szCs w:val="24"/>
          <w:shd w:val="clear" w:color="auto" w:fill="FFFFFF"/>
        </w:rPr>
        <w:t>ing is</w:t>
      </w:r>
      <w:r w:rsidR="00EB06F1" w:rsidRPr="00DE242D">
        <w:rPr>
          <w:rFonts w:cstheme="minorHAnsi"/>
          <w:sz w:val="24"/>
          <w:szCs w:val="24"/>
          <w:shd w:val="clear" w:color="auto" w:fill="FFFFFF"/>
        </w:rPr>
        <w:t xml:space="preserve"> integral to</w:t>
      </w:r>
      <w:r w:rsidR="00CA7DEB" w:rsidRPr="00DE242D">
        <w:rPr>
          <w:rFonts w:cstheme="minorHAnsi"/>
          <w:sz w:val="24"/>
          <w:szCs w:val="24"/>
          <w:shd w:val="clear" w:color="auto" w:fill="FFFFFF"/>
        </w:rPr>
        <w:t xml:space="preserve"> strategies</w:t>
      </w:r>
      <w:r w:rsidR="00EF0872" w:rsidRPr="00DE242D">
        <w:rPr>
          <w:rFonts w:cstheme="minorHAnsi"/>
          <w:sz w:val="24"/>
          <w:szCs w:val="24"/>
          <w:shd w:val="clear" w:color="auto" w:fill="FFFFFF"/>
        </w:rPr>
        <w:t xml:space="preserve"> to tackle</w:t>
      </w:r>
      <w:r w:rsidR="00FD628B" w:rsidRPr="00DE242D">
        <w:rPr>
          <w:rFonts w:cstheme="minorHAnsi"/>
          <w:sz w:val="24"/>
          <w:szCs w:val="24"/>
          <w:shd w:val="clear" w:color="auto" w:fill="FFFFFF"/>
        </w:rPr>
        <w:t xml:space="preserve"> it</w:t>
      </w:r>
      <w:r w:rsidR="00EF0872" w:rsidRPr="00DE242D">
        <w:rPr>
          <w:rFonts w:cstheme="minorHAnsi"/>
          <w:sz w:val="24"/>
          <w:szCs w:val="24"/>
          <w:shd w:val="clear" w:color="auto" w:fill="FFFFFF"/>
        </w:rPr>
        <w:t>.</w:t>
      </w:r>
      <w:r w:rsidR="00EB6AEB" w:rsidRPr="00DE242D">
        <w:rPr>
          <w:rFonts w:cstheme="minorHAnsi"/>
          <w:sz w:val="24"/>
          <w:szCs w:val="24"/>
          <w:shd w:val="clear" w:color="auto" w:fill="FFFFFF"/>
        </w:rPr>
        <w:t xml:space="preserve"> We</w:t>
      </w:r>
      <w:r w:rsidR="00B558D3" w:rsidRPr="00DE242D">
        <w:rPr>
          <w:rFonts w:cstheme="minorHAnsi"/>
          <w:sz w:val="24"/>
          <w:szCs w:val="24"/>
          <w:shd w:val="clear" w:color="auto" w:fill="FFFFFF"/>
        </w:rPr>
        <w:t xml:space="preserve"> evidence the historical importance o</w:t>
      </w:r>
      <w:r w:rsidR="00AF7E73" w:rsidRPr="00DE242D">
        <w:rPr>
          <w:rFonts w:cstheme="minorHAnsi"/>
          <w:sz w:val="24"/>
          <w:szCs w:val="24"/>
          <w:shd w:val="clear" w:color="auto" w:fill="FFFFFF"/>
        </w:rPr>
        <w:t xml:space="preserve">f ‘localism’ </w:t>
      </w:r>
      <w:r w:rsidR="00C23F66" w:rsidRPr="00DE242D">
        <w:rPr>
          <w:rFonts w:cstheme="minorHAnsi"/>
          <w:sz w:val="24"/>
          <w:szCs w:val="24"/>
          <w:shd w:val="clear" w:color="auto" w:fill="FFFFFF"/>
        </w:rPr>
        <w:t xml:space="preserve">and how </w:t>
      </w:r>
      <w:r w:rsidR="00C23F66" w:rsidRPr="00DE242D">
        <w:rPr>
          <w:rFonts w:cstheme="minorHAnsi"/>
          <w:sz w:val="24"/>
          <w:szCs w:val="24"/>
        </w:rPr>
        <w:t xml:space="preserve">collaboration and localism have been championed by politicians across the political spectrum who have argued that it enables more responsive service provision that better meets the needs of service users. </w:t>
      </w:r>
      <w:r w:rsidR="008D0376" w:rsidRPr="00DE242D">
        <w:rPr>
          <w:rFonts w:cstheme="minorHAnsi"/>
          <w:sz w:val="24"/>
          <w:szCs w:val="24"/>
        </w:rPr>
        <w:t xml:space="preserve">We </w:t>
      </w:r>
      <w:r w:rsidR="008D0376" w:rsidRPr="00DE242D">
        <w:rPr>
          <w:rFonts w:cstheme="minorHAnsi"/>
          <w:sz w:val="24"/>
          <w:szCs w:val="24"/>
          <w:shd w:val="clear" w:color="auto" w:fill="FFFFFF"/>
        </w:rPr>
        <w:t xml:space="preserve">then </w:t>
      </w:r>
      <w:r w:rsidR="00FD628B" w:rsidRPr="00DE242D">
        <w:rPr>
          <w:rFonts w:cstheme="minorHAnsi"/>
          <w:sz w:val="24"/>
          <w:szCs w:val="24"/>
          <w:shd w:val="clear" w:color="auto" w:fill="FFFFFF"/>
        </w:rPr>
        <w:t xml:space="preserve">illustrate </w:t>
      </w:r>
      <w:r w:rsidR="00AF7E73" w:rsidRPr="00DE242D">
        <w:rPr>
          <w:rFonts w:cstheme="minorHAnsi"/>
          <w:sz w:val="24"/>
          <w:szCs w:val="24"/>
          <w:shd w:val="clear" w:color="auto" w:fill="FFFFFF"/>
        </w:rPr>
        <w:t>the benefits and</w:t>
      </w:r>
      <w:r w:rsidR="00B558D3" w:rsidRPr="00DE242D">
        <w:rPr>
          <w:rFonts w:cstheme="minorHAnsi"/>
          <w:sz w:val="24"/>
          <w:szCs w:val="24"/>
          <w:shd w:val="clear" w:color="auto" w:fill="FFFFFF"/>
        </w:rPr>
        <w:t xml:space="preserve"> challenges of contemporary localism in tackling domestic abuse</w:t>
      </w:r>
      <w:r w:rsidR="005906DE" w:rsidRPr="00DE242D">
        <w:rPr>
          <w:rFonts w:cstheme="minorHAnsi"/>
          <w:sz w:val="24"/>
          <w:szCs w:val="24"/>
          <w:shd w:val="clear" w:color="auto" w:fill="FFFFFF"/>
        </w:rPr>
        <w:t xml:space="preserve"> with particular emphasis on the politicisation of community safety</w:t>
      </w:r>
      <w:r w:rsidR="00E37D3A" w:rsidRPr="00DE242D">
        <w:rPr>
          <w:rFonts w:cstheme="minorHAnsi"/>
          <w:sz w:val="24"/>
          <w:szCs w:val="24"/>
          <w:shd w:val="clear" w:color="auto" w:fill="FFFFFF"/>
        </w:rPr>
        <w:t xml:space="preserve">, </w:t>
      </w:r>
      <w:r w:rsidR="005906DE" w:rsidRPr="00DE242D">
        <w:rPr>
          <w:rFonts w:cstheme="minorHAnsi"/>
          <w:sz w:val="24"/>
          <w:szCs w:val="24"/>
          <w:shd w:val="clear" w:color="auto" w:fill="FFFFFF"/>
        </w:rPr>
        <w:t xml:space="preserve">mixed sector </w:t>
      </w:r>
      <w:r w:rsidR="00E37D3A" w:rsidRPr="00DE242D">
        <w:rPr>
          <w:rFonts w:cstheme="minorHAnsi"/>
          <w:sz w:val="24"/>
          <w:szCs w:val="24"/>
          <w:shd w:val="clear" w:color="auto" w:fill="FFFFFF"/>
        </w:rPr>
        <w:t>provisions of services</w:t>
      </w:r>
      <w:r w:rsidR="005906DE" w:rsidRPr="00DE242D">
        <w:rPr>
          <w:rFonts w:cstheme="minorHAnsi"/>
          <w:sz w:val="24"/>
          <w:szCs w:val="24"/>
          <w:shd w:val="clear" w:color="auto" w:fill="FFFFFF"/>
        </w:rPr>
        <w:t xml:space="preserve"> and co-ordinated developm</w:t>
      </w:r>
      <w:r w:rsidR="00CF3647" w:rsidRPr="00DE242D">
        <w:rPr>
          <w:rFonts w:cstheme="minorHAnsi"/>
          <w:sz w:val="24"/>
          <w:szCs w:val="24"/>
          <w:shd w:val="clear" w:color="auto" w:fill="FFFFFF"/>
        </w:rPr>
        <w:t>ents to tackle domestic abuse</w:t>
      </w:r>
      <w:r w:rsidR="005906DE" w:rsidRPr="00DE242D">
        <w:rPr>
          <w:rFonts w:cstheme="minorHAnsi"/>
          <w:sz w:val="24"/>
          <w:szCs w:val="24"/>
          <w:shd w:val="clear" w:color="auto" w:fill="FFFFFF"/>
        </w:rPr>
        <w:t xml:space="preserve"> outside formal criminal justice responses</w:t>
      </w:r>
      <w:r w:rsidR="00B558D3" w:rsidRPr="00DE242D">
        <w:rPr>
          <w:rFonts w:cstheme="minorHAnsi"/>
          <w:sz w:val="24"/>
          <w:szCs w:val="24"/>
          <w:shd w:val="clear" w:color="auto" w:fill="FFFFFF"/>
        </w:rPr>
        <w:t xml:space="preserve">. </w:t>
      </w:r>
      <w:r w:rsidR="00EF0872" w:rsidRPr="00DE242D">
        <w:rPr>
          <w:rFonts w:cstheme="minorHAnsi"/>
          <w:sz w:val="24"/>
          <w:szCs w:val="24"/>
          <w:shd w:val="clear" w:color="auto" w:fill="FFFFFF"/>
        </w:rPr>
        <w:t xml:space="preserve"> We then </w:t>
      </w:r>
      <w:r w:rsidR="00684F8F" w:rsidRPr="00DE242D">
        <w:rPr>
          <w:rFonts w:cstheme="minorHAnsi"/>
          <w:sz w:val="24"/>
          <w:szCs w:val="24"/>
          <w:shd w:val="clear" w:color="auto" w:fill="FFFFFF"/>
        </w:rPr>
        <w:t xml:space="preserve">describe </w:t>
      </w:r>
      <w:r w:rsidR="00EF0872" w:rsidRPr="00DE242D">
        <w:rPr>
          <w:rFonts w:cstheme="minorHAnsi"/>
          <w:sz w:val="24"/>
          <w:szCs w:val="24"/>
          <w:shd w:val="clear" w:color="auto" w:fill="FFFFFF"/>
        </w:rPr>
        <w:t>the</w:t>
      </w:r>
      <w:r w:rsidR="00FD628B" w:rsidRPr="00DE242D">
        <w:rPr>
          <w:rFonts w:cstheme="minorHAnsi"/>
          <w:sz w:val="24"/>
          <w:szCs w:val="24"/>
          <w:shd w:val="clear" w:color="auto" w:fill="FFFFFF"/>
        </w:rPr>
        <w:t xml:space="preserve"> various components of the local</w:t>
      </w:r>
      <w:r w:rsidR="00EF0872" w:rsidRPr="00DE242D">
        <w:rPr>
          <w:rFonts w:cstheme="minorHAnsi"/>
          <w:sz w:val="24"/>
          <w:szCs w:val="24"/>
          <w:shd w:val="clear" w:color="auto" w:fill="FFFFFF"/>
        </w:rPr>
        <w:t xml:space="preserve"> project and the meth</w:t>
      </w:r>
      <w:r w:rsidR="00684F8F" w:rsidRPr="00DE242D">
        <w:rPr>
          <w:rFonts w:cstheme="minorHAnsi"/>
          <w:sz w:val="24"/>
          <w:szCs w:val="24"/>
          <w:shd w:val="clear" w:color="auto" w:fill="FFFFFF"/>
        </w:rPr>
        <w:t>odology for evaluating it. K</w:t>
      </w:r>
      <w:r w:rsidR="00EF0872" w:rsidRPr="00DE242D">
        <w:rPr>
          <w:rFonts w:cstheme="minorHAnsi"/>
          <w:sz w:val="24"/>
          <w:szCs w:val="24"/>
          <w:shd w:val="clear" w:color="auto" w:fill="FFFFFF"/>
        </w:rPr>
        <w:t xml:space="preserve">ey </w:t>
      </w:r>
      <w:r w:rsidR="00684F8F" w:rsidRPr="00DE242D">
        <w:rPr>
          <w:rFonts w:cstheme="minorHAnsi"/>
          <w:sz w:val="24"/>
          <w:szCs w:val="24"/>
          <w:shd w:val="clear" w:color="auto" w:fill="FFFFFF"/>
        </w:rPr>
        <w:t xml:space="preserve">findings are </w:t>
      </w:r>
      <w:r w:rsidR="00CA7DEB" w:rsidRPr="00DE242D">
        <w:rPr>
          <w:rFonts w:cstheme="minorHAnsi"/>
          <w:sz w:val="24"/>
          <w:szCs w:val="24"/>
          <w:shd w:val="clear" w:color="auto" w:fill="FFFFFF"/>
        </w:rPr>
        <w:t xml:space="preserve">reported </w:t>
      </w:r>
      <w:r w:rsidR="00EF0872" w:rsidRPr="00DE242D">
        <w:rPr>
          <w:rFonts w:cstheme="minorHAnsi"/>
          <w:sz w:val="24"/>
          <w:szCs w:val="24"/>
          <w:shd w:val="clear" w:color="auto" w:fill="FFFFFF"/>
        </w:rPr>
        <w:t>lead</w:t>
      </w:r>
      <w:r w:rsidR="00CA7DEB" w:rsidRPr="00DE242D">
        <w:rPr>
          <w:rFonts w:cstheme="minorHAnsi"/>
          <w:sz w:val="24"/>
          <w:szCs w:val="24"/>
          <w:shd w:val="clear" w:color="auto" w:fill="FFFFFF"/>
        </w:rPr>
        <w:t>ing</w:t>
      </w:r>
      <w:r w:rsidR="00EF0872" w:rsidRPr="00DE242D">
        <w:rPr>
          <w:rFonts w:cstheme="minorHAnsi"/>
          <w:sz w:val="24"/>
          <w:szCs w:val="24"/>
          <w:shd w:val="clear" w:color="auto" w:fill="FFFFFF"/>
        </w:rPr>
        <w:t xml:space="preserve"> into a discussion that </w:t>
      </w:r>
      <w:r w:rsidR="00FD628B" w:rsidRPr="00DE242D">
        <w:rPr>
          <w:rFonts w:cstheme="minorHAnsi"/>
          <w:sz w:val="24"/>
          <w:szCs w:val="24"/>
          <w:shd w:val="clear" w:color="auto" w:fill="FFFFFF"/>
        </w:rPr>
        <w:t xml:space="preserve">dwells </w:t>
      </w:r>
      <w:r w:rsidR="00EF0872" w:rsidRPr="00DE242D">
        <w:rPr>
          <w:rFonts w:cstheme="minorHAnsi"/>
          <w:sz w:val="24"/>
          <w:szCs w:val="24"/>
          <w:shd w:val="clear" w:color="auto" w:fill="FFFFFF"/>
        </w:rPr>
        <w:t>on</w:t>
      </w:r>
      <w:r w:rsidR="008D0376" w:rsidRPr="00DE242D">
        <w:rPr>
          <w:rFonts w:cstheme="minorHAnsi"/>
          <w:sz w:val="24"/>
          <w:szCs w:val="24"/>
          <w:shd w:val="clear" w:color="auto" w:fill="FFFFFF"/>
        </w:rPr>
        <w:t xml:space="preserve"> perceived concerns about victim safety in the context of a heightened ‘focus on perpetrators’. </w:t>
      </w:r>
      <w:r w:rsidR="00684F8F" w:rsidRPr="00DE242D">
        <w:rPr>
          <w:rFonts w:cstheme="minorHAnsi"/>
          <w:sz w:val="24"/>
          <w:szCs w:val="24"/>
          <w:shd w:val="clear" w:color="auto" w:fill="FFFFFF"/>
        </w:rPr>
        <w:t xml:space="preserve">This we found, can produce tensions </w:t>
      </w:r>
      <w:r w:rsidR="00834BCC" w:rsidRPr="00DE242D">
        <w:rPr>
          <w:rFonts w:cstheme="minorHAnsi"/>
          <w:sz w:val="24"/>
          <w:szCs w:val="24"/>
          <w:shd w:val="clear" w:color="auto" w:fill="FFFFFF"/>
        </w:rPr>
        <w:t xml:space="preserve">where local partnerships are predisposed to focus on risk, the targeting and control of </w:t>
      </w:r>
      <w:r w:rsidR="00EF0872" w:rsidRPr="00DE242D">
        <w:rPr>
          <w:rFonts w:cstheme="minorHAnsi"/>
          <w:sz w:val="24"/>
          <w:szCs w:val="24"/>
          <w:shd w:val="clear" w:color="auto" w:fill="FFFFFF"/>
        </w:rPr>
        <w:t>serial perpetrator</w:t>
      </w:r>
      <w:r w:rsidR="006A464F" w:rsidRPr="00DE242D">
        <w:rPr>
          <w:rFonts w:cstheme="minorHAnsi"/>
          <w:sz w:val="24"/>
          <w:szCs w:val="24"/>
          <w:shd w:val="clear" w:color="auto" w:fill="FFFFFF"/>
        </w:rPr>
        <w:t>s</w:t>
      </w:r>
      <w:r w:rsidR="00834BCC" w:rsidRPr="00DE242D">
        <w:rPr>
          <w:rFonts w:cstheme="minorHAnsi"/>
          <w:sz w:val="24"/>
          <w:szCs w:val="24"/>
          <w:shd w:val="clear" w:color="auto" w:fill="FFFFFF"/>
        </w:rPr>
        <w:t xml:space="preserve">, detection and prosecution </w:t>
      </w:r>
      <w:r w:rsidR="00EF0872" w:rsidRPr="00DE242D">
        <w:rPr>
          <w:rFonts w:cstheme="minorHAnsi"/>
          <w:sz w:val="24"/>
          <w:szCs w:val="24"/>
          <w:shd w:val="clear" w:color="auto" w:fill="FFFFFF"/>
        </w:rPr>
        <w:t xml:space="preserve">at the same time as </w:t>
      </w:r>
      <w:r w:rsidR="006A464F" w:rsidRPr="00DE242D">
        <w:rPr>
          <w:rFonts w:cstheme="minorHAnsi"/>
          <w:sz w:val="24"/>
          <w:szCs w:val="24"/>
          <w:shd w:val="clear" w:color="auto" w:fill="FFFFFF"/>
        </w:rPr>
        <w:t xml:space="preserve">they </w:t>
      </w:r>
      <w:r w:rsidR="00EF0872" w:rsidRPr="00DE242D">
        <w:rPr>
          <w:rFonts w:cstheme="minorHAnsi"/>
          <w:sz w:val="24"/>
          <w:szCs w:val="24"/>
          <w:shd w:val="clear" w:color="auto" w:fill="FFFFFF"/>
        </w:rPr>
        <w:t>recognis</w:t>
      </w:r>
      <w:r w:rsidR="006A464F" w:rsidRPr="00DE242D">
        <w:rPr>
          <w:rFonts w:cstheme="minorHAnsi"/>
          <w:sz w:val="24"/>
          <w:szCs w:val="24"/>
          <w:shd w:val="clear" w:color="auto" w:fill="FFFFFF"/>
        </w:rPr>
        <w:t>e</w:t>
      </w:r>
      <w:r w:rsidR="00EF0872" w:rsidRPr="00DE242D">
        <w:rPr>
          <w:rFonts w:cstheme="minorHAnsi"/>
          <w:sz w:val="24"/>
          <w:szCs w:val="24"/>
          <w:shd w:val="clear" w:color="auto" w:fill="FFFFFF"/>
        </w:rPr>
        <w:t xml:space="preserve"> that changing perpetrators behaviour is the longer term solution to violence </w:t>
      </w:r>
      <w:r w:rsidR="00CA7DEB" w:rsidRPr="00DE242D">
        <w:rPr>
          <w:rFonts w:cstheme="minorHAnsi"/>
          <w:sz w:val="24"/>
          <w:szCs w:val="24"/>
          <w:shd w:val="clear" w:color="auto" w:fill="FFFFFF"/>
        </w:rPr>
        <w:t xml:space="preserve">reduction </w:t>
      </w:r>
      <w:r w:rsidR="00EF0872" w:rsidRPr="00DE242D">
        <w:rPr>
          <w:rFonts w:cstheme="minorHAnsi"/>
          <w:sz w:val="24"/>
          <w:szCs w:val="24"/>
          <w:shd w:val="clear" w:color="auto" w:fill="FFFFFF"/>
        </w:rPr>
        <w:t xml:space="preserve">and increasing </w:t>
      </w:r>
      <w:r w:rsidR="00834BCC" w:rsidRPr="00DE242D">
        <w:rPr>
          <w:rFonts w:cstheme="minorHAnsi"/>
          <w:sz w:val="24"/>
          <w:szCs w:val="24"/>
          <w:shd w:val="clear" w:color="auto" w:fill="FFFFFF"/>
        </w:rPr>
        <w:t xml:space="preserve">women’s safety. </w:t>
      </w:r>
      <w:r w:rsidR="00684F8F" w:rsidRPr="00DE242D">
        <w:rPr>
          <w:rFonts w:cstheme="minorHAnsi"/>
          <w:sz w:val="24"/>
          <w:szCs w:val="24"/>
          <w:shd w:val="clear" w:color="auto" w:fill="FFFFFF"/>
        </w:rPr>
        <w:t xml:space="preserve">We </w:t>
      </w:r>
      <w:r w:rsidR="008D0376" w:rsidRPr="00DE242D">
        <w:rPr>
          <w:rFonts w:cstheme="minorHAnsi"/>
          <w:sz w:val="24"/>
          <w:szCs w:val="24"/>
          <w:shd w:val="clear" w:color="auto" w:fill="FFFFFF"/>
        </w:rPr>
        <w:t xml:space="preserve">also </w:t>
      </w:r>
      <w:r w:rsidR="00684F8F" w:rsidRPr="00DE242D">
        <w:rPr>
          <w:rFonts w:cstheme="minorHAnsi"/>
          <w:sz w:val="24"/>
          <w:szCs w:val="24"/>
          <w:shd w:val="clear" w:color="auto" w:fill="FFFFFF"/>
        </w:rPr>
        <w:t>dwell on how the MATAC</w:t>
      </w:r>
      <w:r w:rsidR="00834BCC" w:rsidRPr="00DE242D">
        <w:rPr>
          <w:rFonts w:cstheme="minorHAnsi"/>
          <w:sz w:val="24"/>
          <w:szCs w:val="24"/>
          <w:shd w:val="clear" w:color="auto" w:fill="FFFFFF"/>
        </w:rPr>
        <w:t xml:space="preserve"> partnership has attuned itself to victim safety alongside the</w:t>
      </w:r>
      <w:r w:rsidR="00EF0872" w:rsidRPr="00DE242D">
        <w:rPr>
          <w:rFonts w:cstheme="minorHAnsi"/>
          <w:sz w:val="24"/>
          <w:szCs w:val="24"/>
          <w:shd w:val="clear" w:color="auto" w:fill="FFFFFF"/>
        </w:rPr>
        <w:t xml:space="preserve"> heightened ‘focus on perpetrators’.</w:t>
      </w:r>
      <w:r w:rsidR="00CF3647" w:rsidRPr="00DE242D">
        <w:rPr>
          <w:rFonts w:cstheme="minorHAnsi"/>
          <w:sz w:val="24"/>
          <w:szCs w:val="24"/>
          <w:shd w:val="clear" w:color="auto" w:fill="FFFFFF"/>
        </w:rPr>
        <w:t xml:space="preserve"> Tackling domestic abuse</w:t>
      </w:r>
      <w:r w:rsidR="00CA7DEB" w:rsidRPr="00DE242D">
        <w:rPr>
          <w:rFonts w:cstheme="minorHAnsi"/>
          <w:sz w:val="24"/>
          <w:szCs w:val="24"/>
          <w:shd w:val="clear" w:color="auto" w:fill="FFFFFF"/>
        </w:rPr>
        <w:t xml:space="preserve"> in such a synchronised way demands highly effective communication and information sharing and these is</w:t>
      </w:r>
      <w:r w:rsidR="00834BCC" w:rsidRPr="00DE242D">
        <w:rPr>
          <w:rFonts w:cstheme="minorHAnsi"/>
          <w:sz w:val="24"/>
          <w:szCs w:val="24"/>
          <w:shd w:val="clear" w:color="auto" w:fill="FFFFFF"/>
        </w:rPr>
        <w:t>sues feature in the</w:t>
      </w:r>
      <w:r w:rsidRPr="00DE242D">
        <w:rPr>
          <w:rFonts w:cstheme="minorHAnsi"/>
          <w:sz w:val="24"/>
          <w:szCs w:val="24"/>
          <w:shd w:val="clear" w:color="auto" w:fill="FFFFFF"/>
        </w:rPr>
        <w:t xml:space="preserve"> </w:t>
      </w:r>
      <w:r w:rsidR="00684F8F" w:rsidRPr="00DE242D">
        <w:rPr>
          <w:rFonts w:cstheme="minorHAnsi"/>
          <w:sz w:val="24"/>
          <w:szCs w:val="24"/>
          <w:shd w:val="clear" w:color="auto" w:fill="FFFFFF"/>
        </w:rPr>
        <w:t xml:space="preserve">final part of our </w:t>
      </w:r>
      <w:r w:rsidRPr="00DE242D">
        <w:rPr>
          <w:rFonts w:cstheme="minorHAnsi"/>
          <w:sz w:val="24"/>
          <w:szCs w:val="24"/>
          <w:shd w:val="clear" w:color="auto" w:fill="FFFFFF"/>
        </w:rPr>
        <w:t>discussion</w:t>
      </w:r>
      <w:r w:rsidR="00834BCC" w:rsidRPr="00DE242D">
        <w:rPr>
          <w:rFonts w:cstheme="minorHAnsi"/>
          <w:sz w:val="24"/>
          <w:szCs w:val="24"/>
          <w:shd w:val="clear" w:color="auto" w:fill="FFFFFF"/>
        </w:rPr>
        <w:t xml:space="preserve"> of the MATAC partnership</w:t>
      </w:r>
      <w:r w:rsidR="002104C9" w:rsidRPr="00DE242D">
        <w:rPr>
          <w:rFonts w:cstheme="minorHAnsi"/>
          <w:sz w:val="24"/>
          <w:szCs w:val="24"/>
          <w:shd w:val="clear" w:color="auto" w:fill="FFFFFF"/>
        </w:rPr>
        <w:t xml:space="preserve">. Here we </w:t>
      </w:r>
      <w:r w:rsidR="008D0376" w:rsidRPr="00DE242D">
        <w:rPr>
          <w:rFonts w:cstheme="minorHAnsi"/>
          <w:sz w:val="24"/>
          <w:szCs w:val="24"/>
          <w:shd w:val="clear" w:color="auto" w:fill="FFFFFF"/>
        </w:rPr>
        <w:t>fully embr</w:t>
      </w:r>
      <w:r w:rsidR="002104C9" w:rsidRPr="00DE242D">
        <w:rPr>
          <w:rFonts w:cstheme="minorHAnsi"/>
          <w:sz w:val="24"/>
          <w:szCs w:val="24"/>
          <w:shd w:val="clear" w:color="auto" w:fill="FFFFFF"/>
        </w:rPr>
        <w:t>ace</w:t>
      </w:r>
      <w:r w:rsidR="008D0376" w:rsidRPr="00DE242D">
        <w:rPr>
          <w:rFonts w:cstheme="minorHAnsi"/>
          <w:sz w:val="24"/>
          <w:szCs w:val="24"/>
          <w:shd w:val="clear" w:color="auto" w:fill="FFFFFF"/>
        </w:rPr>
        <w:t xml:space="preserve"> the view</w:t>
      </w:r>
      <w:r w:rsidR="002104C9" w:rsidRPr="00DE242D">
        <w:rPr>
          <w:rFonts w:cstheme="minorHAnsi"/>
          <w:sz w:val="24"/>
          <w:szCs w:val="24"/>
          <w:shd w:val="clear" w:color="auto" w:fill="FFFFFF"/>
        </w:rPr>
        <w:t>s</w:t>
      </w:r>
      <w:r w:rsidR="008D0376" w:rsidRPr="00DE242D">
        <w:rPr>
          <w:rFonts w:cstheme="minorHAnsi"/>
          <w:sz w:val="24"/>
          <w:szCs w:val="24"/>
          <w:shd w:val="clear" w:color="auto" w:fill="FFFFFF"/>
        </w:rPr>
        <w:t xml:space="preserve"> espoused </w:t>
      </w:r>
      <w:r w:rsidR="002104C9" w:rsidRPr="00DE242D">
        <w:rPr>
          <w:rFonts w:cstheme="minorHAnsi"/>
          <w:sz w:val="24"/>
          <w:szCs w:val="24"/>
          <w:shd w:val="clear" w:color="auto" w:fill="FFFFFF"/>
        </w:rPr>
        <w:t xml:space="preserve">over ten years ago </w:t>
      </w:r>
      <w:r w:rsidR="008D0376" w:rsidRPr="00DE242D">
        <w:rPr>
          <w:rFonts w:cstheme="minorHAnsi"/>
          <w:sz w:val="24"/>
          <w:szCs w:val="24"/>
          <w:shd w:val="clear" w:color="auto" w:fill="FFFFFF"/>
        </w:rPr>
        <w:t>by Follett (</w:t>
      </w:r>
      <w:r w:rsidR="005906DE" w:rsidRPr="00DE242D">
        <w:rPr>
          <w:rFonts w:cstheme="minorHAnsi"/>
          <w:sz w:val="24"/>
          <w:szCs w:val="24"/>
          <w:shd w:val="clear" w:color="auto" w:fill="FFFFFF"/>
        </w:rPr>
        <w:t>2006</w:t>
      </w:r>
      <w:r w:rsidR="004F29F6" w:rsidRPr="00DE242D">
        <w:rPr>
          <w:rFonts w:cstheme="minorHAnsi"/>
          <w:sz w:val="24"/>
          <w:szCs w:val="24"/>
          <w:shd w:val="clear" w:color="auto" w:fill="FFFFFF"/>
        </w:rPr>
        <w:t>: 107</w:t>
      </w:r>
      <w:r w:rsidR="005906DE" w:rsidRPr="00DE242D">
        <w:rPr>
          <w:rFonts w:cstheme="minorHAnsi"/>
          <w:sz w:val="24"/>
          <w:szCs w:val="24"/>
          <w:shd w:val="clear" w:color="auto" w:fill="FFFFFF"/>
        </w:rPr>
        <w:t xml:space="preserve">) </w:t>
      </w:r>
      <w:r w:rsidR="004F29F6" w:rsidRPr="00DE242D">
        <w:rPr>
          <w:rFonts w:cstheme="minorHAnsi"/>
          <w:sz w:val="24"/>
          <w:szCs w:val="24"/>
          <w:shd w:val="clear" w:color="auto" w:fill="FFFFFF"/>
        </w:rPr>
        <w:t>who</w:t>
      </w:r>
      <w:r w:rsidR="002104C9" w:rsidRPr="00DE242D">
        <w:rPr>
          <w:rFonts w:cstheme="minorHAnsi"/>
          <w:sz w:val="24"/>
          <w:szCs w:val="24"/>
          <w:shd w:val="clear" w:color="auto" w:fill="FFFFFF"/>
        </w:rPr>
        <w:t xml:space="preserve"> argues </w:t>
      </w:r>
      <w:r w:rsidR="00190793" w:rsidRPr="00DE242D">
        <w:rPr>
          <w:rFonts w:cstheme="minorHAnsi"/>
          <w:sz w:val="24"/>
          <w:szCs w:val="24"/>
          <w:shd w:val="clear" w:color="auto" w:fill="FFFFFF"/>
        </w:rPr>
        <w:t>that analysing community safety</w:t>
      </w:r>
      <w:r w:rsidR="004F29F6" w:rsidRPr="00DE242D">
        <w:rPr>
          <w:rFonts w:cstheme="minorHAnsi"/>
          <w:sz w:val="24"/>
          <w:szCs w:val="24"/>
          <w:shd w:val="clear" w:color="auto" w:fill="FFFFFF"/>
        </w:rPr>
        <w:t xml:space="preserve"> must always recognise</w:t>
      </w:r>
      <w:r w:rsidR="002104C9" w:rsidRPr="00DE242D">
        <w:rPr>
          <w:rFonts w:cstheme="minorHAnsi"/>
          <w:sz w:val="24"/>
          <w:szCs w:val="24"/>
          <w:shd w:val="clear" w:color="auto" w:fill="FFFFFF"/>
        </w:rPr>
        <w:t xml:space="preserve"> the importance of local contexts including ‘understanding local politics, local government and other local contextual </w:t>
      </w:r>
      <w:r w:rsidR="004F29F6" w:rsidRPr="00DE242D">
        <w:rPr>
          <w:rFonts w:cstheme="minorHAnsi"/>
          <w:sz w:val="24"/>
          <w:szCs w:val="24"/>
          <w:shd w:val="clear" w:color="auto" w:fill="FFFFFF"/>
        </w:rPr>
        <w:t xml:space="preserve">elements’. From a critical and feminist informed criminological perspective we </w:t>
      </w:r>
      <w:r w:rsidR="00100D24" w:rsidRPr="00DE242D">
        <w:rPr>
          <w:rFonts w:cstheme="minorHAnsi"/>
          <w:sz w:val="24"/>
          <w:szCs w:val="24"/>
          <w:shd w:val="clear" w:color="auto" w:fill="FFFFFF"/>
        </w:rPr>
        <w:t xml:space="preserve">ultimately </w:t>
      </w:r>
      <w:r w:rsidR="004F29F6" w:rsidRPr="00DE242D">
        <w:rPr>
          <w:rFonts w:cstheme="minorHAnsi"/>
          <w:sz w:val="24"/>
          <w:szCs w:val="24"/>
          <w:shd w:val="clear" w:color="auto" w:fill="FFFFFF"/>
        </w:rPr>
        <w:t xml:space="preserve">argue, that </w:t>
      </w:r>
      <w:r w:rsidR="008D0376" w:rsidRPr="00DE242D">
        <w:rPr>
          <w:rFonts w:cstheme="minorHAnsi"/>
          <w:sz w:val="24"/>
          <w:szCs w:val="24"/>
          <w:shd w:val="clear" w:color="auto" w:fill="FFFFFF"/>
        </w:rPr>
        <w:t>politics is everywhere in community safety</w:t>
      </w:r>
      <w:r w:rsidR="005906DE" w:rsidRPr="00DE242D">
        <w:rPr>
          <w:rFonts w:cstheme="minorHAnsi"/>
          <w:sz w:val="24"/>
          <w:szCs w:val="24"/>
          <w:shd w:val="clear" w:color="auto" w:fill="FFFFFF"/>
        </w:rPr>
        <w:t>.</w:t>
      </w:r>
    </w:p>
    <w:p w14:paraId="61C683F3" w14:textId="77777777" w:rsidR="00B77C84" w:rsidRPr="00DE242D" w:rsidRDefault="00B77C84" w:rsidP="00E978C1">
      <w:pPr>
        <w:spacing w:after="60" w:line="480" w:lineRule="auto"/>
        <w:rPr>
          <w:rFonts w:cstheme="minorHAnsi"/>
          <w:sz w:val="24"/>
          <w:szCs w:val="24"/>
          <w:shd w:val="clear" w:color="auto" w:fill="FFFFFF"/>
        </w:rPr>
      </w:pPr>
    </w:p>
    <w:p w14:paraId="12C3D7E4" w14:textId="6F005F2D" w:rsidR="00FF4A69" w:rsidRPr="00DE242D" w:rsidRDefault="00684F8F" w:rsidP="00E978C1">
      <w:pPr>
        <w:spacing w:after="60" w:line="480" w:lineRule="auto"/>
        <w:rPr>
          <w:rFonts w:cstheme="minorHAnsi"/>
          <w:b/>
          <w:sz w:val="24"/>
          <w:szCs w:val="24"/>
          <w:shd w:val="clear" w:color="auto" w:fill="FFFFFF"/>
        </w:rPr>
      </w:pPr>
      <w:r w:rsidRPr="00DE242D">
        <w:rPr>
          <w:rFonts w:cstheme="minorHAnsi"/>
          <w:b/>
          <w:sz w:val="24"/>
          <w:szCs w:val="24"/>
          <w:shd w:val="clear" w:color="auto" w:fill="FFFFFF"/>
        </w:rPr>
        <w:t xml:space="preserve">Domestic Violence </w:t>
      </w:r>
      <w:r w:rsidR="007F2479" w:rsidRPr="00DE242D">
        <w:rPr>
          <w:rFonts w:cstheme="minorHAnsi"/>
          <w:b/>
          <w:sz w:val="24"/>
          <w:szCs w:val="24"/>
          <w:shd w:val="clear" w:color="auto" w:fill="FFFFFF"/>
        </w:rPr>
        <w:t>Context</w:t>
      </w:r>
    </w:p>
    <w:p w14:paraId="7E3E0A29" w14:textId="6BA3306E" w:rsidR="00EB2227" w:rsidRPr="00DE242D" w:rsidRDefault="00CF3647" w:rsidP="00E978C1">
      <w:pPr>
        <w:spacing w:after="60" w:line="480" w:lineRule="auto"/>
        <w:rPr>
          <w:rFonts w:eastAsia="Times New Roman" w:cstheme="minorHAnsi"/>
          <w:i/>
          <w:sz w:val="24"/>
          <w:szCs w:val="24"/>
          <w:lang w:eastAsia="en-US"/>
        </w:rPr>
      </w:pPr>
      <w:r w:rsidRPr="00DE242D">
        <w:rPr>
          <w:rFonts w:eastAsia="Times New Roman" w:cstheme="minorHAnsi"/>
          <w:i/>
          <w:sz w:val="24"/>
          <w:szCs w:val="24"/>
          <w:lang w:eastAsia="en-US"/>
        </w:rPr>
        <w:t>Domestic Abuse</w:t>
      </w:r>
      <w:r w:rsidR="00834BCC" w:rsidRPr="00DE242D">
        <w:rPr>
          <w:rFonts w:eastAsia="Times New Roman" w:cstheme="minorHAnsi"/>
          <w:i/>
          <w:sz w:val="24"/>
          <w:szCs w:val="24"/>
          <w:lang w:eastAsia="en-US"/>
        </w:rPr>
        <w:t>: Definitions</w:t>
      </w:r>
      <w:r w:rsidR="000E5E64" w:rsidRPr="00DE242D">
        <w:rPr>
          <w:rFonts w:eastAsia="Times New Roman" w:cstheme="minorHAnsi"/>
          <w:i/>
          <w:sz w:val="24"/>
          <w:szCs w:val="24"/>
          <w:lang w:eastAsia="en-US"/>
        </w:rPr>
        <w:t xml:space="preserve"> and</w:t>
      </w:r>
      <w:r w:rsidR="00AF7E73" w:rsidRPr="00DE242D">
        <w:rPr>
          <w:rFonts w:eastAsia="Times New Roman" w:cstheme="minorHAnsi"/>
          <w:i/>
          <w:sz w:val="24"/>
          <w:szCs w:val="24"/>
          <w:lang w:eastAsia="en-US"/>
        </w:rPr>
        <w:t xml:space="preserve"> </w:t>
      </w:r>
      <w:r w:rsidR="00834BCC" w:rsidRPr="00DE242D">
        <w:rPr>
          <w:rFonts w:eastAsia="Times New Roman" w:cstheme="minorHAnsi"/>
          <w:i/>
          <w:sz w:val="24"/>
          <w:szCs w:val="24"/>
          <w:lang w:eastAsia="en-US"/>
        </w:rPr>
        <w:t>Extent</w:t>
      </w:r>
    </w:p>
    <w:p w14:paraId="2D18B9E9" w14:textId="23B4EB13" w:rsidR="00EB2227" w:rsidRPr="00DE242D" w:rsidRDefault="00684F8F" w:rsidP="00E978C1">
      <w:pPr>
        <w:spacing w:after="60" w:line="480" w:lineRule="auto"/>
        <w:rPr>
          <w:rFonts w:eastAsia="Times New Roman" w:cstheme="minorHAnsi"/>
          <w:sz w:val="24"/>
          <w:szCs w:val="24"/>
          <w:lang w:eastAsia="en-US"/>
        </w:rPr>
      </w:pPr>
      <w:r w:rsidRPr="00DE242D">
        <w:rPr>
          <w:rFonts w:cstheme="minorHAnsi"/>
          <w:bCs/>
          <w:sz w:val="24"/>
          <w:szCs w:val="24"/>
          <w:lang w:val="en"/>
        </w:rPr>
        <w:t xml:space="preserve">In March 2013 an extended </w:t>
      </w:r>
      <w:r w:rsidR="00EB2227" w:rsidRPr="00DE242D">
        <w:rPr>
          <w:rFonts w:cstheme="minorHAnsi"/>
          <w:bCs/>
          <w:sz w:val="24"/>
          <w:szCs w:val="24"/>
          <w:lang w:val="en"/>
        </w:rPr>
        <w:t>definition</w:t>
      </w:r>
      <w:r w:rsidRPr="00DE242D">
        <w:rPr>
          <w:rFonts w:cstheme="minorHAnsi"/>
          <w:bCs/>
          <w:sz w:val="24"/>
          <w:szCs w:val="24"/>
          <w:lang w:val="en"/>
        </w:rPr>
        <w:t xml:space="preserve"> of do</w:t>
      </w:r>
      <w:r w:rsidR="00207DD8" w:rsidRPr="00DE242D">
        <w:rPr>
          <w:rFonts w:cstheme="minorHAnsi"/>
          <w:bCs/>
          <w:sz w:val="24"/>
          <w:szCs w:val="24"/>
          <w:lang w:val="en"/>
        </w:rPr>
        <w:t xml:space="preserve">mestic violence was introduced, with </w:t>
      </w:r>
      <w:r w:rsidRPr="00DE242D">
        <w:rPr>
          <w:rFonts w:cstheme="minorHAnsi"/>
          <w:sz w:val="24"/>
          <w:szCs w:val="24"/>
          <w:lang w:val="en"/>
        </w:rPr>
        <w:t>y</w:t>
      </w:r>
      <w:r w:rsidR="00EB2227" w:rsidRPr="00DE242D">
        <w:rPr>
          <w:rFonts w:cstheme="minorHAnsi"/>
          <w:sz w:val="24"/>
          <w:szCs w:val="24"/>
          <w:lang w:val="en"/>
        </w:rPr>
        <w:t>oung people</w:t>
      </w:r>
      <w:r w:rsidRPr="00DE242D">
        <w:rPr>
          <w:rFonts w:cstheme="minorHAnsi"/>
          <w:sz w:val="24"/>
          <w:szCs w:val="24"/>
          <w:lang w:val="en"/>
        </w:rPr>
        <w:t xml:space="preserve"> aged 16 and 17 included for the first time and</w:t>
      </w:r>
      <w:r w:rsidR="00EB2227" w:rsidRPr="00DE242D">
        <w:rPr>
          <w:rFonts w:cstheme="minorHAnsi"/>
          <w:sz w:val="24"/>
          <w:szCs w:val="24"/>
          <w:lang w:val="en"/>
        </w:rPr>
        <w:t xml:space="preserve"> coercive control </w:t>
      </w:r>
      <w:r w:rsidRPr="00DE242D">
        <w:rPr>
          <w:rFonts w:cstheme="minorHAnsi"/>
          <w:sz w:val="24"/>
          <w:szCs w:val="24"/>
          <w:lang w:val="en"/>
        </w:rPr>
        <w:t>was a new component</w:t>
      </w:r>
      <w:r w:rsidR="00EB2227" w:rsidRPr="00DE242D">
        <w:rPr>
          <w:rFonts w:cstheme="minorHAnsi"/>
          <w:sz w:val="24"/>
          <w:szCs w:val="24"/>
          <w:lang w:val="en"/>
        </w:rPr>
        <w:t xml:space="preserve">. </w:t>
      </w:r>
      <w:r w:rsidR="00E82A70" w:rsidRPr="00DE242D">
        <w:rPr>
          <w:rFonts w:eastAsiaTheme="minorHAnsi" w:cstheme="minorHAnsi"/>
          <w:sz w:val="24"/>
          <w:szCs w:val="24"/>
          <w:lang w:eastAsia="en-US"/>
        </w:rPr>
        <w:t>This</w:t>
      </w:r>
      <w:r w:rsidR="00EB2227" w:rsidRPr="00DE242D">
        <w:rPr>
          <w:rFonts w:eastAsiaTheme="minorHAnsi" w:cstheme="minorHAnsi"/>
          <w:sz w:val="24"/>
          <w:szCs w:val="24"/>
          <w:lang w:eastAsia="en-US"/>
        </w:rPr>
        <w:t xml:space="preserve"> </w:t>
      </w:r>
      <w:r w:rsidR="00E82A70" w:rsidRPr="00DE242D">
        <w:rPr>
          <w:rFonts w:eastAsiaTheme="minorHAnsi" w:cstheme="minorHAnsi"/>
          <w:sz w:val="24"/>
          <w:szCs w:val="24"/>
          <w:lang w:eastAsia="en-US"/>
        </w:rPr>
        <w:t xml:space="preserve">most </w:t>
      </w:r>
      <w:r w:rsidR="000E5E64" w:rsidRPr="00DE242D">
        <w:rPr>
          <w:rFonts w:eastAsiaTheme="minorHAnsi" w:cstheme="minorHAnsi"/>
          <w:sz w:val="24"/>
          <w:szCs w:val="24"/>
          <w:lang w:eastAsia="en-US"/>
        </w:rPr>
        <w:t xml:space="preserve">comprehensive </w:t>
      </w:r>
      <w:r w:rsidR="00E82A70" w:rsidRPr="00DE242D">
        <w:rPr>
          <w:rFonts w:eastAsiaTheme="minorHAnsi" w:cstheme="minorHAnsi"/>
          <w:sz w:val="24"/>
          <w:szCs w:val="24"/>
          <w:lang w:eastAsia="en-US"/>
        </w:rPr>
        <w:t>definition to date defined such violent abuse</w:t>
      </w:r>
      <w:r w:rsidR="00E82A70" w:rsidRPr="00DE242D">
        <w:rPr>
          <w:rStyle w:val="EndnoteReference"/>
          <w:rFonts w:eastAsiaTheme="minorHAnsi" w:cstheme="minorHAnsi"/>
          <w:sz w:val="24"/>
          <w:szCs w:val="24"/>
          <w:lang w:eastAsia="en-US"/>
        </w:rPr>
        <w:endnoteReference w:id="1"/>
      </w:r>
      <w:r w:rsidR="00E82A70" w:rsidRPr="00DE242D">
        <w:rPr>
          <w:rFonts w:eastAsiaTheme="minorHAnsi" w:cstheme="minorHAnsi"/>
          <w:sz w:val="24"/>
          <w:szCs w:val="24"/>
          <w:lang w:eastAsia="en-US"/>
        </w:rPr>
        <w:t xml:space="preserve"> </w:t>
      </w:r>
      <w:r w:rsidR="00EB2227" w:rsidRPr="00DE242D">
        <w:rPr>
          <w:rFonts w:eastAsiaTheme="minorHAnsi" w:cstheme="minorHAnsi"/>
          <w:sz w:val="24"/>
          <w:szCs w:val="24"/>
          <w:lang w:eastAsia="en-US"/>
        </w:rPr>
        <w:t>as:</w:t>
      </w:r>
    </w:p>
    <w:p w14:paraId="28A0F298" w14:textId="77777777" w:rsidR="00EB2227" w:rsidRPr="00DE242D" w:rsidRDefault="00EB2227" w:rsidP="00E978C1">
      <w:pPr>
        <w:spacing w:after="60" w:line="480" w:lineRule="auto"/>
        <w:ind w:left="720"/>
        <w:rPr>
          <w:rFonts w:eastAsiaTheme="minorHAnsi" w:cstheme="minorHAnsi"/>
          <w:i/>
          <w:sz w:val="24"/>
          <w:szCs w:val="24"/>
          <w:lang w:eastAsia="en-US"/>
        </w:rPr>
      </w:pPr>
      <w:r w:rsidRPr="00DE242D">
        <w:rPr>
          <w:rFonts w:eastAsiaTheme="minorHAnsi" w:cstheme="minorHAnsi"/>
          <w:i/>
          <w:sz w:val="24"/>
          <w:szCs w:val="24"/>
          <w:lang w:eastAsia="en-US"/>
        </w:rPr>
        <w:t>“any incident or pattern of incidents of controlling, coercive, threatening behaviour, violence or abuse between those aged 16 or over who are, or have been, intimate partners or family members regardless of gender or sexuality”.</w:t>
      </w:r>
    </w:p>
    <w:p w14:paraId="61C90364" w14:textId="77777777" w:rsidR="00A05E14" w:rsidRPr="00DE242D" w:rsidRDefault="00A05E14" w:rsidP="00E978C1">
      <w:pPr>
        <w:spacing w:after="60" w:line="480" w:lineRule="auto"/>
        <w:rPr>
          <w:rFonts w:eastAsia="Times New Roman" w:cstheme="minorHAnsi"/>
          <w:sz w:val="24"/>
          <w:szCs w:val="24"/>
          <w:lang w:eastAsia="en-US"/>
        </w:rPr>
      </w:pPr>
    </w:p>
    <w:p w14:paraId="67501518" w14:textId="504C8234" w:rsidR="000E5E64" w:rsidRPr="00DE242D" w:rsidRDefault="00EB06F1" w:rsidP="00E978C1">
      <w:pPr>
        <w:spacing w:after="60" w:line="480" w:lineRule="auto"/>
        <w:rPr>
          <w:rFonts w:eastAsiaTheme="minorHAnsi" w:cstheme="minorHAnsi"/>
          <w:sz w:val="24"/>
          <w:szCs w:val="24"/>
          <w:lang w:eastAsia="en-US"/>
        </w:rPr>
      </w:pPr>
      <w:r w:rsidRPr="00DE242D">
        <w:rPr>
          <w:rFonts w:eastAsia="Times New Roman" w:cstheme="minorHAnsi"/>
          <w:sz w:val="24"/>
          <w:szCs w:val="24"/>
          <w:lang w:eastAsia="en-US"/>
        </w:rPr>
        <w:t>F</w:t>
      </w:r>
      <w:r w:rsidR="000E5E64" w:rsidRPr="00DE242D">
        <w:rPr>
          <w:rFonts w:eastAsia="Times New Roman" w:cstheme="minorHAnsi"/>
          <w:sz w:val="24"/>
          <w:szCs w:val="24"/>
          <w:lang w:eastAsia="en-US"/>
        </w:rPr>
        <w:t>orms of abuse include</w:t>
      </w:r>
      <w:r w:rsidR="00F52FFC" w:rsidRPr="00DE242D">
        <w:rPr>
          <w:rFonts w:eastAsia="Times New Roman" w:cstheme="minorHAnsi"/>
          <w:sz w:val="24"/>
          <w:szCs w:val="24"/>
          <w:lang w:eastAsia="en-US"/>
        </w:rPr>
        <w:t xml:space="preserve"> physical, emotional, financial</w:t>
      </w:r>
      <w:r w:rsidR="000E5E64" w:rsidRPr="00DE242D">
        <w:rPr>
          <w:rFonts w:eastAsia="Times New Roman" w:cstheme="minorHAnsi"/>
          <w:sz w:val="24"/>
          <w:szCs w:val="24"/>
          <w:lang w:eastAsia="en-US"/>
        </w:rPr>
        <w:t xml:space="preserve"> </w:t>
      </w:r>
      <w:r w:rsidR="00190793" w:rsidRPr="00DE242D">
        <w:rPr>
          <w:rFonts w:eastAsia="Times New Roman" w:cstheme="minorHAnsi"/>
          <w:sz w:val="24"/>
          <w:szCs w:val="24"/>
          <w:lang w:eastAsia="en-US"/>
        </w:rPr>
        <w:t>and sexual</w:t>
      </w:r>
      <w:r w:rsidR="00EB2227" w:rsidRPr="00DE242D">
        <w:rPr>
          <w:rFonts w:eastAsia="Times New Roman" w:cstheme="minorHAnsi"/>
          <w:sz w:val="24"/>
          <w:szCs w:val="24"/>
          <w:lang w:eastAsia="en-US"/>
        </w:rPr>
        <w:t xml:space="preserve"> and the </w:t>
      </w:r>
      <w:r w:rsidR="00E82A70" w:rsidRPr="00DE242D">
        <w:rPr>
          <w:rFonts w:eastAsia="Times New Roman" w:cstheme="minorHAnsi"/>
          <w:sz w:val="24"/>
          <w:szCs w:val="24"/>
          <w:lang w:eastAsia="en-US"/>
        </w:rPr>
        <w:t xml:space="preserve">current definition </w:t>
      </w:r>
      <w:r w:rsidR="000E5E64" w:rsidRPr="00DE242D">
        <w:rPr>
          <w:rFonts w:eastAsia="Times New Roman" w:cstheme="minorHAnsi"/>
          <w:sz w:val="24"/>
          <w:szCs w:val="24"/>
          <w:lang w:eastAsia="en-US"/>
        </w:rPr>
        <w:t>refers to</w:t>
      </w:r>
      <w:r w:rsidR="00EB2227" w:rsidRPr="00DE242D">
        <w:rPr>
          <w:rFonts w:eastAsia="Times New Roman" w:cstheme="minorHAnsi"/>
          <w:sz w:val="24"/>
          <w:szCs w:val="24"/>
          <w:lang w:eastAsia="en-US"/>
        </w:rPr>
        <w:t xml:space="preserve"> intimate partner</w:t>
      </w:r>
      <w:r w:rsidR="00E82A70" w:rsidRPr="00DE242D">
        <w:rPr>
          <w:rFonts w:eastAsia="Times New Roman" w:cstheme="minorHAnsi"/>
          <w:sz w:val="24"/>
          <w:szCs w:val="24"/>
          <w:lang w:eastAsia="en-US"/>
        </w:rPr>
        <w:t>s and family member</w:t>
      </w:r>
      <w:r w:rsidR="00F52FFC" w:rsidRPr="00DE242D">
        <w:rPr>
          <w:rFonts w:eastAsia="Times New Roman" w:cstheme="minorHAnsi"/>
          <w:sz w:val="24"/>
          <w:szCs w:val="24"/>
          <w:lang w:eastAsia="en-US"/>
        </w:rPr>
        <w:t>s</w:t>
      </w:r>
      <w:r w:rsidR="00EB2227" w:rsidRPr="00DE242D">
        <w:rPr>
          <w:rFonts w:eastAsia="Times New Roman" w:cstheme="minorHAnsi"/>
          <w:sz w:val="24"/>
          <w:szCs w:val="24"/>
          <w:lang w:eastAsia="en-US"/>
        </w:rPr>
        <w:t xml:space="preserve">. </w:t>
      </w:r>
      <w:r w:rsidR="000E5E64" w:rsidRPr="00DE242D">
        <w:rPr>
          <w:rFonts w:eastAsia="Times New Roman" w:cstheme="minorHAnsi"/>
          <w:sz w:val="24"/>
          <w:szCs w:val="24"/>
          <w:lang w:eastAsia="en-US"/>
        </w:rPr>
        <w:t xml:space="preserve">The </w:t>
      </w:r>
      <w:r w:rsidR="00EB2227" w:rsidRPr="00DE242D">
        <w:rPr>
          <w:rFonts w:eastAsia="Times New Roman" w:cstheme="minorHAnsi"/>
          <w:sz w:val="24"/>
          <w:szCs w:val="24"/>
          <w:lang w:eastAsia="en-US"/>
        </w:rPr>
        <w:t>gendered</w:t>
      </w:r>
      <w:r w:rsidR="00CF3647" w:rsidRPr="00DE242D">
        <w:rPr>
          <w:rFonts w:eastAsia="Times New Roman" w:cstheme="minorHAnsi"/>
          <w:sz w:val="24"/>
          <w:szCs w:val="24"/>
          <w:lang w:eastAsia="en-US"/>
        </w:rPr>
        <w:t xml:space="preserve"> nature of domestic abuse </w:t>
      </w:r>
      <w:r w:rsidR="000E5E64" w:rsidRPr="00DE242D">
        <w:rPr>
          <w:rFonts w:eastAsia="Times New Roman" w:cstheme="minorHAnsi"/>
          <w:sz w:val="24"/>
          <w:szCs w:val="24"/>
          <w:lang w:eastAsia="en-US"/>
        </w:rPr>
        <w:t xml:space="preserve">has driven the framework for much policy and practice since the 1970s. </w:t>
      </w:r>
      <w:r w:rsidR="00EF7B44" w:rsidRPr="00DE242D">
        <w:rPr>
          <w:rFonts w:eastAsia="Times New Roman" w:cstheme="minorHAnsi"/>
          <w:sz w:val="24"/>
          <w:szCs w:val="24"/>
          <w:lang w:eastAsia="en-US"/>
        </w:rPr>
        <w:t xml:space="preserve">An </w:t>
      </w:r>
      <w:r w:rsidR="00F47B1A" w:rsidRPr="00DE242D">
        <w:rPr>
          <w:rFonts w:eastAsia="Times New Roman" w:cstheme="minorHAnsi"/>
          <w:sz w:val="24"/>
          <w:szCs w:val="24"/>
          <w:lang w:eastAsia="en-US"/>
        </w:rPr>
        <w:t xml:space="preserve">increased </w:t>
      </w:r>
      <w:r w:rsidR="00D60403" w:rsidRPr="00DE242D">
        <w:rPr>
          <w:rFonts w:eastAsia="Times New Roman" w:cstheme="minorHAnsi"/>
          <w:sz w:val="24"/>
          <w:szCs w:val="24"/>
          <w:lang w:eastAsia="en-US"/>
        </w:rPr>
        <w:t>gender sensitive</w:t>
      </w:r>
      <w:r w:rsidR="000E5E64" w:rsidRPr="00DE242D">
        <w:rPr>
          <w:rFonts w:eastAsia="Times New Roman" w:cstheme="minorHAnsi"/>
          <w:sz w:val="24"/>
          <w:szCs w:val="24"/>
          <w:lang w:eastAsia="en-US"/>
        </w:rPr>
        <w:t xml:space="preserve"> understanding </w:t>
      </w:r>
      <w:r w:rsidR="00D60403" w:rsidRPr="00DE242D">
        <w:rPr>
          <w:rFonts w:eastAsia="Times New Roman" w:cstheme="minorHAnsi"/>
          <w:sz w:val="24"/>
          <w:szCs w:val="24"/>
          <w:lang w:eastAsia="en-US"/>
        </w:rPr>
        <w:t>of the complex dynamics</w:t>
      </w:r>
      <w:r w:rsidR="00834BCC" w:rsidRPr="00DE242D">
        <w:rPr>
          <w:rFonts w:eastAsia="Times New Roman" w:cstheme="minorHAnsi"/>
          <w:sz w:val="24"/>
          <w:szCs w:val="24"/>
          <w:lang w:eastAsia="en-US"/>
        </w:rPr>
        <w:t xml:space="preserve"> of domestic abuse</w:t>
      </w:r>
      <w:r w:rsidR="00024AD8" w:rsidRPr="00DE242D">
        <w:rPr>
          <w:rFonts w:eastAsia="Times New Roman" w:cstheme="minorHAnsi"/>
          <w:sz w:val="24"/>
          <w:szCs w:val="24"/>
          <w:lang w:eastAsia="en-US"/>
        </w:rPr>
        <w:t xml:space="preserve"> has resulted in an acknowledgemen</w:t>
      </w:r>
      <w:r w:rsidR="00F47B1A" w:rsidRPr="00DE242D">
        <w:rPr>
          <w:rFonts w:eastAsia="Times New Roman" w:cstheme="minorHAnsi"/>
          <w:sz w:val="24"/>
          <w:szCs w:val="24"/>
          <w:lang w:eastAsia="en-US"/>
        </w:rPr>
        <w:t>t</w:t>
      </w:r>
      <w:r w:rsidR="00024AD8" w:rsidRPr="00DE242D">
        <w:rPr>
          <w:rFonts w:eastAsia="Times New Roman" w:cstheme="minorHAnsi"/>
          <w:sz w:val="24"/>
          <w:szCs w:val="24"/>
          <w:lang w:eastAsia="en-US"/>
        </w:rPr>
        <w:t xml:space="preserve"> that</w:t>
      </w:r>
      <w:r w:rsidR="00F47B1A" w:rsidRPr="00DE242D">
        <w:rPr>
          <w:rFonts w:eastAsia="Times New Roman" w:cstheme="minorHAnsi"/>
          <w:sz w:val="24"/>
          <w:szCs w:val="24"/>
          <w:lang w:eastAsia="en-US"/>
        </w:rPr>
        <w:t xml:space="preserve"> </w:t>
      </w:r>
      <w:r w:rsidR="00024AD8" w:rsidRPr="00DE242D">
        <w:rPr>
          <w:rFonts w:eastAsia="Times New Roman" w:cstheme="minorHAnsi"/>
          <w:sz w:val="24"/>
          <w:szCs w:val="24"/>
          <w:lang w:eastAsia="en-US"/>
        </w:rPr>
        <w:t>some victims can be male and that individuals may be both perpetrators and victims of abuse</w:t>
      </w:r>
      <w:r w:rsidR="00EB2227" w:rsidRPr="00DE242D">
        <w:rPr>
          <w:rFonts w:eastAsia="Times New Roman" w:cstheme="minorHAnsi"/>
          <w:sz w:val="24"/>
          <w:szCs w:val="24"/>
          <w:lang w:eastAsia="en-US"/>
        </w:rPr>
        <w:t xml:space="preserve"> (</w:t>
      </w:r>
      <w:r w:rsidR="00024AD8" w:rsidRPr="00DE242D">
        <w:rPr>
          <w:rFonts w:eastAsia="Times New Roman" w:cstheme="minorHAnsi"/>
          <w:sz w:val="24"/>
          <w:szCs w:val="24"/>
          <w:lang w:eastAsia="en-US"/>
        </w:rPr>
        <w:t xml:space="preserve">Dixon et al, 2012; </w:t>
      </w:r>
      <w:r w:rsidR="00D60403" w:rsidRPr="00DE242D">
        <w:rPr>
          <w:rFonts w:eastAsia="Times New Roman" w:cstheme="minorHAnsi"/>
          <w:sz w:val="24"/>
          <w:szCs w:val="24"/>
          <w:lang w:eastAsia="en-US"/>
        </w:rPr>
        <w:t>Donovan and</w:t>
      </w:r>
      <w:r w:rsidR="00EB2227" w:rsidRPr="00DE242D">
        <w:rPr>
          <w:rFonts w:eastAsia="Times New Roman" w:cstheme="minorHAnsi"/>
          <w:sz w:val="24"/>
          <w:szCs w:val="24"/>
          <w:lang w:eastAsia="en-US"/>
        </w:rPr>
        <w:t xml:space="preserve"> Hester, 2014</w:t>
      </w:r>
      <w:r w:rsidR="00F47B1A" w:rsidRPr="00DE242D">
        <w:rPr>
          <w:rFonts w:eastAsia="Times New Roman" w:cstheme="minorHAnsi"/>
          <w:sz w:val="24"/>
          <w:szCs w:val="24"/>
          <w:lang w:eastAsia="en-US"/>
        </w:rPr>
        <w:t>; Harwin, 2006</w:t>
      </w:r>
      <w:r w:rsidR="00EB2227" w:rsidRPr="00DE242D">
        <w:rPr>
          <w:rFonts w:eastAsia="Times New Roman" w:cstheme="minorHAnsi"/>
          <w:sz w:val="24"/>
          <w:szCs w:val="24"/>
          <w:lang w:eastAsia="en-US"/>
        </w:rPr>
        <w:t xml:space="preserve">). It is estimated to have affected 1.9m (overwhelmingly female) individuals in 2014, at a cost of £16 billion per year and to be responsible for 80 deaths each year in Britain </w:t>
      </w:r>
      <w:r w:rsidR="00D60403" w:rsidRPr="00DE242D">
        <w:rPr>
          <w:rFonts w:eastAsia="Times New Roman" w:cstheme="minorHAnsi"/>
          <w:sz w:val="24"/>
          <w:szCs w:val="24"/>
          <w:lang w:eastAsia="en-US"/>
        </w:rPr>
        <w:t>(CSEW, 2015; HMIC, 2014; Kelly and</w:t>
      </w:r>
      <w:r w:rsidR="00EB2227" w:rsidRPr="00DE242D">
        <w:rPr>
          <w:rFonts w:eastAsia="Times New Roman" w:cstheme="minorHAnsi"/>
          <w:sz w:val="24"/>
          <w:szCs w:val="24"/>
          <w:lang w:eastAsia="en-US"/>
        </w:rPr>
        <w:t xml:space="preserve"> Westmarland, 2015). </w:t>
      </w:r>
      <w:r w:rsidR="00E82A70" w:rsidRPr="00DE242D">
        <w:rPr>
          <w:rFonts w:eastAsia="Times New Roman" w:cstheme="minorHAnsi"/>
          <w:sz w:val="24"/>
          <w:szCs w:val="24"/>
          <w:lang w:eastAsia="en-US"/>
        </w:rPr>
        <w:t xml:space="preserve">Explanations for the stubborn problem of </w:t>
      </w:r>
      <w:r w:rsidR="00E82A70" w:rsidRPr="00DE242D">
        <w:rPr>
          <w:rFonts w:eastAsiaTheme="minorHAnsi" w:cstheme="minorHAnsi"/>
          <w:sz w:val="24"/>
          <w:szCs w:val="24"/>
          <w:lang w:eastAsia="en-US"/>
        </w:rPr>
        <w:t>domestic abuse include social structural as well as individualistic and cognitive features</w:t>
      </w:r>
      <w:r w:rsidR="00EB2227" w:rsidRPr="00DE242D">
        <w:rPr>
          <w:rFonts w:eastAsiaTheme="minorHAnsi" w:cstheme="minorHAnsi"/>
          <w:sz w:val="24"/>
          <w:szCs w:val="24"/>
          <w:lang w:eastAsia="en-US"/>
        </w:rPr>
        <w:t xml:space="preserve"> </w:t>
      </w:r>
      <w:r w:rsidR="00E82A70" w:rsidRPr="00DE242D">
        <w:rPr>
          <w:rFonts w:eastAsiaTheme="minorHAnsi" w:cstheme="minorHAnsi"/>
          <w:sz w:val="24"/>
          <w:szCs w:val="24"/>
          <w:lang w:eastAsia="en-US"/>
        </w:rPr>
        <w:t xml:space="preserve">with different emphasis being placed on the combinations of these influences </w:t>
      </w:r>
      <w:r w:rsidR="00D60403" w:rsidRPr="00DE242D">
        <w:rPr>
          <w:rFonts w:eastAsiaTheme="minorHAnsi" w:cstheme="minorHAnsi"/>
          <w:sz w:val="24"/>
          <w:szCs w:val="24"/>
          <w:lang w:eastAsia="en-US"/>
        </w:rPr>
        <w:t>(Dixon et al, 2012; Donovan and</w:t>
      </w:r>
      <w:r w:rsidR="00EB2227" w:rsidRPr="00DE242D">
        <w:rPr>
          <w:rFonts w:eastAsiaTheme="minorHAnsi" w:cstheme="minorHAnsi"/>
          <w:sz w:val="24"/>
          <w:szCs w:val="24"/>
          <w:lang w:eastAsia="en-US"/>
        </w:rPr>
        <w:t xml:space="preserve"> Hester, 2014</w:t>
      </w:r>
      <w:r w:rsidR="00E82A70" w:rsidRPr="00DE242D">
        <w:rPr>
          <w:rFonts w:eastAsiaTheme="minorHAnsi" w:cstheme="minorHAnsi"/>
          <w:sz w:val="24"/>
          <w:szCs w:val="24"/>
          <w:lang w:eastAsia="en-US"/>
        </w:rPr>
        <w:t>, Hunnicutt, 2009</w:t>
      </w:r>
      <w:r w:rsidR="00EB2227" w:rsidRPr="00DE242D">
        <w:rPr>
          <w:rFonts w:eastAsiaTheme="minorHAnsi" w:cstheme="minorHAnsi"/>
          <w:sz w:val="24"/>
          <w:szCs w:val="24"/>
          <w:lang w:eastAsia="en-US"/>
        </w:rPr>
        <w:t>).</w:t>
      </w:r>
      <w:r w:rsidR="00834BCC" w:rsidRPr="00DE242D">
        <w:rPr>
          <w:rFonts w:eastAsiaTheme="minorHAnsi" w:cstheme="minorHAnsi"/>
          <w:sz w:val="24"/>
          <w:szCs w:val="24"/>
          <w:lang w:eastAsia="en-US"/>
        </w:rPr>
        <w:t xml:space="preserve"> </w:t>
      </w:r>
    </w:p>
    <w:p w14:paraId="6DB7CEAA" w14:textId="77777777" w:rsidR="007B38D1" w:rsidRPr="00DE242D" w:rsidRDefault="007B38D1" w:rsidP="00E978C1">
      <w:pPr>
        <w:spacing w:after="60" w:line="480" w:lineRule="auto"/>
        <w:rPr>
          <w:rFonts w:eastAsiaTheme="minorHAnsi" w:cstheme="minorHAnsi"/>
          <w:sz w:val="24"/>
          <w:szCs w:val="24"/>
          <w:lang w:eastAsia="en-US"/>
        </w:rPr>
      </w:pPr>
    </w:p>
    <w:p w14:paraId="49178425" w14:textId="7CCD1602" w:rsidR="000E5E64" w:rsidRPr="00DE242D" w:rsidRDefault="00311CBC" w:rsidP="00E978C1">
      <w:pPr>
        <w:spacing w:after="60" w:line="480" w:lineRule="auto"/>
        <w:rPr>
          <w:rFonts w:eastAsia="Times New Roman" w:cstheme="minorHAnsi"/>
          <w:i/>
          <w:sz w:val="24"/>
          <w:szCs w:val="24"/>
          <w:lang w:eastAsia="en-US"/>
        </w:rPr>
      </w:pPr>
      <w:r w:rsidRPr="00DE242D">
        <w:rPr>
          <w:rFonts w:eastAsia="Times New Roman" w:cstheme="minorHAnsi"/>
          <w:i/>
          <w:sz w:val="24"/>
          <w:szCs w:val="24"/>
          <w:lang w:eastAsia="en-US"/>
        </w:rPr>
        <w:t>Domestic Violence: Policy and P</w:t>
      </w:r>
      <w:r w:rsidR="000E5E64" w:rsidRPr="00DE242D">
        <w:rPr>
          <w:rFonts w:eastAsia="Times New Roman" w:cstheme="minorHAnsi"/>
          <w:i/>
          <w:sz w:val="24"/>
          <w:szCs w:val="24"/>
          <w:lang w:eastAsia="en-US"/>
        </w:rPr>
        <w:t>ractice</w:t>
      </w:r>
    </w:p>
    <w:p w14:paraId="2602285F" w14:textId="6ECFCD66" w:rsidR="00EB2227" w:rsidRPr="00DE242D" w:rsidRDefault="00702DDC" w:rsidP="00E978C1">
      <w:pPr>
        <w:spacing w:after="60" w:line="480" w:lineRule="auto"/>
        <w:rPr>
          <w:rFonts w:eastAsia="Times New Roman" w:cstheme="minorHAnsi"/>
          <w:sz w:val="24"/>
          <w:szCs w:val="24"/>
          <w:lang w:eastAsia="en-US"/>
        </w:rPr>
      </w:pPr>
      <w:r w:rsidRPr="00DE242D">
        <w:rPr>
          <w:rFonts w:eastAsia="Times New Roman" w:cstheme="minorHAnsi"/>
          <w:sz w:val="24"/>
          <w:szCs w:val="24"/>
          <w:lang w:eastAsia="en-US"/>
        </w:rPr>
        <w:t>The rise of the women</w:t>
      </w:r>
      <w:r w:rsidR="00AF7E73" w:rsidRPr="00DE242D">
        <w:rPr>
          <w:rFonts w:eastAsia="Times New Roman" w:cstheme="minorHAnsi"/>
          <w:sz w:val="24"/>
          <w:szCs w:val="24"/>
          <w:lang w:eastAsia="en-US"/>
        </w:rPr>
        <w:t>’s</w:t>
      </w:r>
      <w:r w:rsidRPr="00DE242D">
        <w:rPr>
          <w:rFonts w:eastAsia="Times New Roman" w:cstheme="minorHAnsi"/>
          <w:sz w:val="24"/>
          <w:szCs w:val="24"/>
          <w:lang w:eastAsia="en-US"/>
        </w:rPr>
        <w:t xml:space="preserve"> refuge movement (as part of a wider feminist movement) in the 1970s brought the issue of domestic violence to</w:t>
      </w:r>
      <w:r w:rsidR="00E37D3A" w:rsidRPr="00DE242D">
        <w:rPr>
          <w:rFonts w:eastAsia="Times New Roman" w:cstheme="minorHAnsi"/>
          <w:sz w:val="24"/>
          <w:szCs w:val="24"/>
          <w:lang w:eastAsia="en-US"/>
        </w:rPr>
        <w:t xml:space="preserve"> the attention of policymakers. </w:t>
      </w:r>
      <w:r w:rsidR="001F17B4">
        <w:rPr>
          <w:rFonts w:eastAsia="Times New Roman" w:cstheme="minorHAnsi"/>
          <w:sz w:val="24"/>
          <w:szCs w:val="24"/>
          <w:lang w:eastAsia="en-US"/>
        </w:rPr>
        <w:t>Recent criminal justice d</w:t>
      </w:r>
      <w:r w:rsidR="00190793" w:rsidRPr="00DE242D">
        <w:rPr>
          <w:rFonts w:eastAsia="Times New Roman" w:cstheme="minorHAnsi"/>
          <w:sz w:val="24"/>
          <w:szCs w:val="24"/>
          <w:lang w:eastAsia="en-US"/>
        </w:rPr>
        <w:t xml:space="preserve">evelopments </w:t>
      </w:r>
      <w:r w:rsidR="00EB2227" w:rsidRPr="00DE242D">
        <w:rPr>
          <w:rFonts w:eastAsia="Times New Roman" w:cstheme="minorHAnsi"/>
          <w:sz w:val="24"/>
          <w:szCs w:val="24"/>
          <w:lang w:eastAsia="en-US"/>
        </w:rPr>
        <w:t>include the Domestic Viol</w:t>
      </w:r>
      <w:r w:rsidR="00F52FFC" w:rsidRPr="00DE242D">
        <w:rPr>
          <w:rFonts w:eastAsia="Times New Roman" w:cstheme="minorHAnsi"/>
          <w:sz w:val="24"/>
          <w:szCs w:val="24"/>
          <w:lang w:eastAsia="en-US"/>
        </w:rPr>
        <w:t>ence, Crime &amp; Victims Act 2004</w:t>
      </w:r>
      <w:r w:rsidR="00EB2227" w:rsidRPr="00DE242D">
        <w:rPr>
          <w:rFonts w:eastAsia="Times New Roman" w:cstheme="minorHAnsi"/>
          <w:sz w:val="24"/>
          <w:szCs w:val="24"/>
          <w:lang w:eastAsia="en-US"/>
        </w:rPr>
        <w:t xml:space="preserve"> </w:t>
      </w:r>
      <w:r w:rsidR="0053274A" w:rsidRPr="00DE242D">
        <w:rPr>
          <w:rFonts w:eastAsia="Times New Roman" w:cstheme="minorHAnsi"/>
          <w:sz w:val="24"/>
          <w:szCs w:val="24"/>
          <w:lang w:eastAsia="en-US"/>
        </w:rPr>
        <w:t xml:space="preserve">with </w:t>
      </w:r>
      <w:r w:rsidR="00EB2227" w:rsidRPr="00DE242D">
        <w:rPr>
          <w:rFonts w:eastAsia="Times New Roman" w:cstheme="minorHAnsi"/>
          <w:sz w:val="24"/>
          <w:szCs w:val="24"/>
          <w:lang w:eastAsia="en-US"/>
        </w:rPr>
        <w:t>provisions to improve investigation and prosecuti</w:t>
      </w:r>
      <w:r w:rsidR="00CF3647" w:rsidRPr="00DE242D">
        <w:rPr>
          <w:rFonts w:eastAsia="Times New Roman" w:cstheme="minorHAnsi"/>
          <w:sz w:val="24"/>
          <w:szCs w:val="24"/>
          <w:lang w:eastAsia="en-US"/>
        </w:rPr>
        <w:t>on of cases of domestic abuse</w:t>
      </w:r>
      <w:r w:rsidR="00EB2227" w:rsidRPr="00DE242D">
        <w:rPr>
          <w:rFonts w:eastAsia="Times New Roman" w:cstheme="minorHAnsi"/>
          <w:sz w:val="24"/>
          <w:szCs w:val="24"/>
          <w:lang w:eastAsia="en-US"/>
        </w:rPr>
        <w:t xml:space="preserve"> and legally enforceable Protection Notices and Orders</w:t>
      </w:r>
      <w:r w:rsidR="001F17B4">
        <w:rPr>
          <w:rFonts w:eastAsia="Times New Roman" w:cstheme="minorHAnsi"/>
          <w:sz w:val="24"/>
          <w:szCs w:val="24"/>
          <w:lang w:eastAsia="en-US"/>
        </w:rPr>
        <w:t xml:space="preserve"> (Burton 2015)</w:t>
      </w:r>
      <w:r w:rsidR="00F52FFC" w:rsidRPr="00DE242D">
        <w:rPr>
          <w:rFonts w:eastAsia="Times New Roman" w:cstheme="minorHAnsi"/>
          <w:sz w:val="24"/>
          <w:szCs w:val="24"/>
          <w:lang w:eastAsia="en-US"/>
        </w:rPr>
        <w:t>, via the Crime &amp; Security Act 2010</w:t>
      </w:r>
      <w:r w:rsidR="00EB2227" w:rsidRPr="00DE242D">
        <w:rPr>
          <w:rFonts w:eastAsia="Times New Roman" w:cstheme="minorHAnsi"/>
          <w:sz w:val="24"/>
          <w:szCs w:val="24"/>
          <w:lang w:eastAsia="en-US"/>
        </w:rPr>
        <w:t xml:space="preserve">. Additionally, the Domestic Violence Disclosure </w:t>
      </w:r>
      <w:r w:rsidR="005A699A" w:rsidRPr="00DE242D">
        <w:rPr>
          <w:rFonts w:eastAsia="Times New Roman" w:cstheme="minorHAnsi"/>
          <w:sz w:val="24"/>
          <w:szCs w:val="24"/>
          <w:lang w:eastAsia="en-US"/>
        </w:rPr>
        <w:t>Scheme</w:t>
      </w:r>
      <w:r w:rsidR="0053274A" w:rsidRPr="00DE242D">
        <w:rPr>
          <w:rFonts w:eastAsia="Times New Roman" w:cstheme="minorHAnsi"/>
          <w:sz w:val="24"/>
          <w:szCs w:val="24"/>
          <w:lang w:eastAsia="en-US"/>
        </w:rPr>
        <w:t xml:space="preserve"> (</w:t>
      </w:r>
      <w:r w:rsidR="00CF6225">
        <w:rPr>
          <w:rFonts w:eastAsia="Times New Roman" w:cstheme="minorHAnsi"/>
          <w:sz w:val="24"/>
          <w:szCs w:val="24"/>
          <w:lang w:eastAsia="en-US"/>
        </w:rPr>
        <w:t>also known as ‘</w:t>
      </w:r>
      <w:r w:rsidR="0053274A" w:rsidRPr="00DE242D">
        <w:rPr>
          <w:rFonts w:eastAsia="Times New Roman" w:cstheme="minorHAnsi"/>
          <w:sz w:val="24"/>
          <w:szCs w:val="24"/>
          <w:lang w:eastAsia="en-US"/>
        </w:rPr>
        <w:t>Clare’s Law</w:t>
      </w:r>
      <w:r w:rsidR="00CF6225">
        <w:rPr>
          <w:rFonts w:eastAsia="Times New Roman" w:cstheme="minorHAnsi"/>
          <w:sz w:val="24"/>
          <w:szCs w:val="24"/>
          <w:lang w:eastAsia="en-US"/>
        </w:rPr>
        <w:t>’</w:t>
      </w:r>
      <w:r w:rsidR="0053274A" w:rsidRPr="00DE242D">
        <w:rPr>
          <w:rFonts w:eastAsia="Times New Roman" w:cstheme="minorHAnsi"/>
          <w:sz w:val="24"/>
          <w:szCs w:val="24"/>
          <w:lang w:eastAsia="en-US"/>
        </w:rPr>
        <w:t xml:space="preserve">) </w:t>
      </w:r>
      <w:r w:rsidR="00CF6225">
        <w:rPr>
          <w:rFonts w:eastAsia="Times New Roman" w:cstheme="minorHAnsi"/>
          <w:sz w:val="24"/>
          <w:szCs w:val="24"/>
          <w:lang w:eastAsia="en-US"/>
        </w:rPr>
        <w:t>gives members of the public the ‘right to ask’</w:t>
      </w:r>
      <w:r w:rsidR="001F17B4">
        <w:rPr>
          <w:rFonts w:eastAsia="Times New Roman" w:cstheme="minorHAnsi"/>
          <w:sz w:val="24"/>
          <w:szCs w:val="24"/>
          <w:lang w:eastAsia="en-US"/>
        </w:rPr>
        <w:t xml:space="preserve"> the police about a person</w:t>
      </w:r>
      <w:r w:rsidR="00CF6225">
        <w:rPr>
          <w:rFonts w:eastAsia="Times New Roman" w:cstheme="minorHAnsi"/>
          <w:sz w:val="24"/>
          <w:szCs w:val="24"/>
          <w:lang w:eastAsia="en-US"/>
        </w:rPr>
        <w:t xml:space="preserve">’s history of domestic abuse or intimate partner violence. This law thus </w:t>
      </w:r>
      <w:r w:rsidR="001F17B4">
        <w:rPr>
          <w:rFonts w:eastAsia="Times New Roman" w:cstheme="minorHAnsi"/>
          <w:sz w:val="24"/>
          <w:szCs w:val="24"/>
          <w:lang w:eastAsia="en-US"/>
        </w:rPr>
        <w:t>supplements the ‘right to know’ route already available to those working in the statutory sector which allows them to initiate a disclosure on a safeguarding or public protection basis</w:t>
      </w:r>
      <w:r w:rsidR="00EB2227" w:rsidRPr="00DE242D">
        <w:rPr>
          <w:rFonts w:eastAsia="Times New Roman" w:cstheme="minorHAnsi"/>
          <w:sz w:val="24"/>
          <w:szCs w:val="24"/>
          <w:lang w:eastAsia="en-US"/>
        </w:rPr>
        <w:t xml:space="preserve">. </w:t>
      </w:r>
      <w:r w:rsidR="00311CBC" w:rsidRPr="00DE242D">
        <w:rPr>
          <w:rFonts w:eastAsia="Times New Roman" w:cstheme="minorHAnsi"/>
          <w:sz w:val="24"/>
          <w:szCs w:val="24"/>
          <w:lang w:eastAsia="en-US"/>
        </w:rPr>
        <w:t xml:space="preserve">Electronic </w:t>
      </w:r>
      <w:r w:rsidR="00EB2227" w:rsidRPr="00DE242D">
        <w:rPr>
          <w:rFonts w:eastAsia="Times New Roman" w:cstheme="minorHAnsi"/>
          <w:sz w:val="24"/>
          <w:szCs w:val="24"/>
          <w:lang w:eastAsia="en-US"/>
        </w:rPr>
        <w:t>tagging of perpetrators and sanctuary schemes have al</w:t>
      </w:r>
      <w:r w:rsidR="00311CBC" w:rsidRPr="00DE242D">
        <w:rPr>
          <w:rFonts w:eastAsia="Times New Roman" w:cstheme="minorHAnsi"/>
          <w:sz w:val="24"/>
          <w:szCs w:val="24"/>
          <w:lang w:eastAsia="en-US"/>
        </w:rPr>
        <w:t>so been important</w:t>
      </w:r>
      <w:r w:rsidR="00EB2227" w:rsidRPr="00DE242D">
        <w:rPr>
          <w:rFonts w:eastAsia="Times New Roman" w:cstheme="minorHAnsi"/>
          <w:sz w:val="24"/>
          <w:szCs w:val="24"/>
          <w:lang w:eastAsia="en-US"/>
        </w:rPr>
        <w:t xml:space="preserve"> developments. The National Domestic Violence Strategy has promoted a co-ordinated </w:t>
      </w:r>
      <w:r w:rsidR="00311CBC" w:rsidRPr="00DE242D">
        <w:rPr>
          <w:rFonts w:eastAsia="Times New Roman" w:cstheme="minorHAnsi"/>
          <w:sz w:val="24"/>
          <w:szCs w:val="24"/>
          <w:lang w:eastAsia="en-US"/>
        </w:rPr>
        <w:t>community response approach recognising</w:t>
      </w:r>
      <w:r w:rsidR="00EB2227" w:rsidRPr="00DE242D">
        <w:rPr>
          <w:rFonts w:eastAsia="Times New Roman" w:cstheme="minorHAnsi"/>
          <w:sz w:val="24"/>
          <w:szCs w:val="24"/>
          <w:lang w:eastAsia="en-US"/>
        </w:rPr>
        <w:t xml:space="preserve"> the value of working together to </w:t>
      </w:r>
      <w:r w:rsidR="00311CBC" w:rsidRPr="00DE242D">
        <w:rPr>
          <w:rFonts w:eastAsia="Times New Roman" w:cstheme="minorHAnsi"/>
          <w:sz w:val="24"/>
          <w:szCs w:val="24"/>
          <w:lang w:eastAsia="en-US"/>
        </w:rPr>
        <w:t>prevent and tackle violence</w:t>
      </w:r>
      <w:r w:rsidR="00EB2227" w:rsidRPr="00DE242D">
        <w:rPr>
          <w:rFonts w:eastAsia="Times New Roman" w:cstheme="minorHAnsi"/>
          <w:sz w:val="24"/>
          <w:szCs w:val="24"/>
          <w:lang w:eastAsia="en-US"/>
        </w:rPr>
        <w:t>.</w:t>
      </w:r>
      <w:r w:rsidR="003D30D1" w:rsidRPr="00DE242D">
        <w:rPr>
          <w:rFonts w:eastAsia="Times New Roman" w:cstheme="minorHAnsi"/>
          <w:sz w:val="24"/>
          <w:szCs w:val="24"/>
          <w:lang w:eastAsia="en-US"/>
        </w:rPr>
        <w:t xml:space="preserve"> The </w:t>
      </w:r>
      <w:r w:rsidR="00311CBC" w:rsidRPr="00DE242D">
        <w:rPr>
          <w:rFonts w:eastAsia="Times New Roman" w:cstheme="minorHAnsi"/>
          <w:sz w:val="24"/>
          <w:szCs w:val="24"/>
          <w:lang w:eastAsia="en-US"/>
        </w:rPr>
        <w:t>most recent s</w:t>
      </w:r>
      <w:r w:rsidR="003D30D1" w:rsidRPr="00DE242D">
        <w:rPr>
          <w:rFonts w:eastAsia="Times New Roman" w:cstheme="minorHAnsi"/>
          <w:sz w:val="24"/>
          <w:szCs w:val="24"/>
          <w:lang w:eastAsia="en-US"/>
        </w:rPr>
        <w:t>trategy 2016-2020</w:t>
      </w:r>
      <w:r w:rsidR="000E6F0D" w:rsidRPr="00DE242D">
        <w:rPr>
          <w:rFonts w:eastAsia="Times New Roman" w:cstheme="minorHAnsi"/>
          <w:sz w:val="24"/>
          <w:szCs w:val="24"/>
          <w:lang w:eastAsia="en-US"/>
        </w:rPr>
        <w:t xml:space="preserve"> (HM Government, 2016)</w:t>
      </w:r>
      <w:r w:rsidR="00311CBC" w:rsidRPr="00DE242D">
        <w:rPr>
          <w:rFonts w:eastAsia="Times New Roman" w:cstheme="minorHAnsi"/>
          <w:sz w:val="24"/>
          <w:szCs w:val="24"/>
          <w:lang w:eastAsia="en-US"/>
        </w:rPr>
        <w:t xml:space="preserve"> cements </w:t>
      </w:r>
      <w:r w:rsidR="003D30D1" w:rsidRPr="00DE242D">
        <w:rPr>
          <w:rFonts w:eastAsia="Times New Roman" w:cstheme="minorHAnsi"/>
          <w:sz w:val="24"/>
          <w:szCs w:val="24"/>
          <w:lang w:eastAsia="en-US"/>
        </w:rPr>
        <w:t>an approach that prevents, provides services, promotes partnership working and which bring</w:t>
      </w:r>
      <w:r w:rsidR="00311CBC" w:rsidRPr="00DE242D">
        <w:rPr>
          <w:rFonts w:eastAsia="Times New Roman" w:cstheme="minorHAnsi"/>
          <w:sz w:val="24"/>
          <w:szCs w:val="24"/>
          <w:lang w:eastAsia="en-US"/>
        </w:rPr>
        <w:t>s</w:t>
      </w:r>
      <w:r w:rsidR="003D30D1" w:rsidRPr="00DE242D">
        <w:rPr>
          <w:rFonts w:eastAsia="Times New Roman" w:cstheme="minorHAnsi"/>
          <w:sz w:val="24"/>
          <w:szCs w:val="24"/>
          <w:lang w:eastAsia="en-US"/>
        </w:rPr>
        <w:t xml:space="preserve"> perpetrators to justice.</w:t>
      </w:r>
      <w:r w:rsidR="00311CBC" w:rsidRPr="00DE242D">
        <w:rPr>
          <w:rFonts w:eastAsia="Times New Roman" w:cstheme="minorHAnsi"/>
          <w:sz w:val="24"/>
          <w:szCs w:val="24"/>
          <w:lang w:eastAsia="en-US"/>
        </w:rPr>
        <w:t xml:space="preserve"> R</w:t>
      </w:r>
      <w:r w:rsidR="00EB2227" w:rsidRPr="00DE242D">
        <w:rPr>
          <w:rFonts w:eastAsia="Times New Roman" w:cstheme="minorHAnsi"/>
          <w:sz w:val="24"/>
          <w:szCs w:val="24"/>
          <w:lang w:eastAsia="en-US"/>
        </w:rPr>
        <w:t xml:space="preserve">egional and local-level risk management and safety initiatives have </w:t>
      </w:r>
      <w:r w:rsidR="00311CBC" w:rsidRPr="00DE242D">
        <w:rPr>
          <w:rFonts w:eastAsia="Times New Roman" w:cstheme="minorHAnsi"/>
          <w:sz w:val="24"/>
          <w:szCs w:val="24"/>
          <w:lang w:eastAsia="en-US"/>
        </w:rPr>
        <w:t>proliferated and now include</w:t>
      </w:r>
      <w:r w:rsidR="00EB2227" w:rsidRPr="00DE242D">
        <w:rPr>
          <w:rFonts w:eastAsia="Times New Roman" w:cstheme="minorHAnsi"/>
          <w:sz w:val="24"/>
          <w:szCs w:val="24"/>
          <w:lang w:eastAsia="en-US"/>
        </w:rPr>
        <w:t xml:space="preserve"> Multi Agency Public Protection Arrangements (MAPPA) Multi-Agency Safeguarding Hubs (MASH)</w:t>
      </w:r>
      <w:r w:rsidR="0053274A" w:rsidRPr="00DE242D">
        <w:rPr>
          <w:rFonts w:eastAsia="Times New Roman" w:cstheme="minorHAnsi"/>
          <w:sz w:val="24"/>
          <w:szCs w:val="24"/>
          <w:lang w:eastAsia="en-US"/>
        </w:rPr>
        <w:t xml:space="preserve">, </w:t>
      </w:r>
      <w:r w:rsidR="00EB2227" w:rsidRPr="00DE242D">
        <w:rPr>
          <w:rFonts w:eastAsia="Times New Roman" w:cstheme="minorHAnsi"/>
          <w:sz w:val="24"/>
          <w:szCs w:val="24"/>
          <w:lang w:eastAsia="en-US"/>
        </w:rPr>
        <w:t>Domestic Abuse, Stalking and Honour-Based Violence (DASH) r</w:t>
      </w:r>
      <w:r w:rsidR="00D60403" w:rsidRPr="00DE242D">
        <w:rPr>
          <w:rFonts w:eastAsia="Times New Roman" w:cstheme="minorHAnsi"/>
          <w:sz w:val="24"/>
          <w:szCs w:val="24"/>
          <w:lang w:eastAsia="en-US"/>
        </w:rPr>
        <w:t>isk identification, assessment and</w:t>
      </w:r>
      <w:r w:rsidR="00311CBC" w:rsidRPr="00DE242D">
        <w:rPr>
          <w:rFonts w:eastAsia="Times New Roman" w:cstheme="minorHAnsi"/>
          <w:sz w:val="24"/>
          <w:szCs w:val="24"/>
          <w:lang w:eastAsia="en-US"/>
        </w:rPr>
        <w:t xml:space="preserve"> management</w:t>
      </w:r>
      <w:r w:rsidR="00EB2227" w:rsidRPr="00DE242D">
        <w:rPr>
          <w:rFonts w:eastAsia="Times New Roman" w:cstheme="minorHAnsi"/>
          <w:sz w:val="24"/>
          <w:szCs w:val="24"/>
          <w:lang w:eastAsia="en-US"/>
        </w:rPr>
        <w:t>, and the establishment of Independent Domestic Viol</w:t>
      </w:r>
      <w:r w:rsidR="0053274A" w:rsidRPr="00DE242D">
        <w:rPr>
          <w:rFonts w:eastAsia="Times New Roman" w:cstheme="minorHAnsi"/>
          <w:sz w:val="24"/>
          <w:szCs w:val="24"/>
          <w:lang w:eastAsia="en-US"/>
        </w:rPr>
        <w:t>ence Advisors (IDVAs)</w:t>
      </w:r>
      <w:r w:rsidR="00D60403" w:rsidRPr="00DE242D">
        <w:rPr>
          <w:rFonts w:eastAsia="Times New Roman" w:cstheme="minorHAnsi"/>
          <w:sz w:val="24"/>
          <w:szCs w:val="24"/>
          <w:lang w:eastAsia="en-US"/>
        </w:rPr>
        <w:t xml:space="preserve"> (</w:t>
      </w:r>
      <w:r w:rsidR="001136AE" w:rsidRPr="007538BF">
        <w:rPr>
          <w:rFonts w:eastAsia="Times New Roman" w:cs="Tahoma"/>
          <w:sz w:val="24"/>
          <w:szCs w:val="24"/>
          <w:lang w:eastAsia="en-US"/>
        </w:rPr>
        <w:t>Davies and Francis, 2015</w:t>
      </w:r>
      <w:r w:rsidR="00D60403" w:rsidRPr="00DE242D">
        <w:rPr>
          <w:rFonts w:eastAsia="Times New Roman" w:cstheme="minorHAnsi"/>
          <w:sz w:val="24"/>
          <w:szCs w:val="24"/>
          <w:lang w:eastAsia="en-US"/>
        </w:rPr>
        <w:t>; Donovan and</w:t>
      </w:r>
      <w:r w:rsidR="00EB2227" w:rsidRPr="00DE242D">
        <w:rPr>
          <w:rFonts w:eastAsia="Times New Roman" w:cstheme="minorHAnsi"/>
          <w:sz w:val="24"/>
          <w:szCs w:val="24"/>
          <w:lang w:eastAsia="en-US"/>
        </w:rPr>
        <w:t xml:space="preserve"> Hester, 2014).</w:t>
      </w:r>
    </w:p>
    <w:p w14:paraId="7F34886B" w14:textId="77777777" w:rsidR="00E37D3A" w:rsidRPr="00DE242D" w:rsidRDefault="00E37D3A" w:rsidP="00E978C1">
      <w:pPr>
        <w:spacing w:after="60" w:line="480" w:lineRule="auto"/>
        <w:rPr>
          <w:rFonts w:cstheme="minorHAnsi"/>
          <w:sz w:val="24"/>
          <w:szCs w:val="24"/>
          <w:shd w:val="clear" w:color="auto" w:fill="FFFFFF"/>
        </w:rPr>
      </w:pPr>
    </w:p>
    <w:p w14:paraId="31539896" w14:textId="7522C0D1" w:rsidR="005C75E6" w:rsidRPr="00DE242D" w:rsidRDefault="00EB2227" w:rsidP="00E978C1">
      <w:pPr>
        <w:spacing w:after="60" w:line="480" w:lineRule="auto"/>
        <w:rPr>
          <w:rFonts w:cstheme="minorHAnsi"/>
          <w:sz w:val="24"/>
          <w:szCs w:val="24"/>
          <w:shd w:val="clear" w:color="auto" w:fill="FFFFFF"/>
        </w:rPr>
      </w:pPr>
      <w:r w:rsidRPr="00DE242D">
        <w:rPr>
          <w:rFonts w:cstheme="minorHAnsi"/>
          <w:sz w:val="24"/>
          <w:szCs w:val="24"/>
          <w:shd w:val="clear" w:color="auto" w:fill="FFFFFF"/>
        </w:rPr>
        <w:t>Whilst there has been a considera</w:t>
      </w:r>
      <w:r w:rsidR="00311CBC" w:rsidRPr="00DE242D">
        <w:rPr>
          <w:rFonts w:cstheme="minorHAnsi"/>
          <w:sz w:val="24"/>
          <w:szCs w:val="24"/>
          <w:shd w:val="clear" w:color="auto" w:fill="FFFFFF"/>
        </w:rPr>
        <w:t>ble range of initiatives</w:t>
      </w:r>
      <w:r w:rsidRPr="00DE242D">
        <w:rPr>
          <w:rFonts w:cstheme="minorHAnsi"/>
          <w:sz w:val="24"/>
          <w:szCs w:val="24"/>
          <w:shd w:val="clear" w:color="auto" w:fill="FFFFFF"/>
        </w:rPr>
        <w:t xml:space="preserve"> to provide a more sophisticated and effective respons</w:t>
      </w:r>
      <w:r w:rsidR="00D60403" w:rsidRPr="00DE242D">
        <w:rPr>
          <w:rFonts w:cstheme="minorHAnsi"/>
          <w:sz w:val="24"/>
          <w:szCs w:val="24"/>
          <w:shd w:val="clear" w:color="auto" w:fill="FFFFFF"/>
        </w:rPr>
        <w:t>e to victims of domestic abuse</w:t>
      </w:r>
      <w:r w:rsidR="005A699A" w:rsidRPr="00DE242D">
        <w:rPr>
          <w:rFonts w:cstheme="minorHAnsi"/>
          <w:sz w:val="24"/>
          <w:szCs w:val="24"/>
          <w:shd w:val="clear" w:color="auto" w:fill="FFFFFF"/>
        </w:rPr>
        <w:t>, the challenge</w:t>
      </w:r>
      <w:r w:rsidRPr="00DE242D">
        <w:rPr>
          <w:rFonts w:cstheme="minorHAnsi"/>
          <w:sz w:val="24"/>
          <w:szCs w:val="24"/>
          <w:shd w:val="clear" w:color="auto" w:fill="FFFFFF"/>
        </w:rPr>
        <w:t xml:space="preserve"> </w:t>
      </w:r>
      <w:r w:rsidR="00311CBC" w:rsidRPr="00DE242D">
        <w:rPr>
          <w:rFonts w:cstheme="minorHAnsi"/>
          <w:sz w:val="24"/>
          <w:szCs w:val="24"/>
          <w:shd w:val="clear" w:color="auto" w:fill="FFFFFF"/>
        </w:rPr>
        <w:t xml:space="preserve">to prevent such abuse </w:t>
      </w:r>
      <w:r w:rsidRPr="00DE242D">
        <w:rPr>
          <w:rFonts w:cstheme="minorHAnsi"/>
          <w:sz w:val="24"/>
          <w:szCs w:val="24"/>
          <w:shd w:val="clear" w:color="auto" w:fill="FFFFFF"/>
        </w:rPr>
        <w:t>remains. Criticisms</w:t>
      </w:r>
      <w:r w:rsidR="005A699A" w:rsidRPr="00DE242D">
        <w:rPr>
          <w:rFonts w:cstheme="minorHAnsi"/>
          <w:sz w:val="24"/>
          <w:szCs w:val="24"/>
          <w:shd w:val="clear" w:color="auto" w:fill="FFFFFF"/>
        </w:rPr>
        <w:t xml:space="preserve"> persist</w:t>
      </w:r>
      <w:r w:rsidRPr="00DE242D">
        <w:rPr>
          <w:rFonts w:cstheme="minorHAnsi"/>
          <w:sz w:val="24"/>
          <w:szCs w:val="24"/>
          <w:shd w:val="clear" w:color="auto" w:fill="FFFFFF"/>
        </w:rPr>
        <w:t xml:space="preserve"> of</w:t>
      </w:r>
      <w:r w:rsidR="00753124" w:rsidRPr="00DE242D">
        <w:rPr>
          <w:rFonts w:cstheme="minorHAnsi"/>
          <w:sz w:val="24"/>
          <w:szCs w:val="24"/>
          <w:shd w:val="clear" w:color="auto" w:fill="FFFFFF"/>
        </w:rPr>
        <w:t xml:space="preserve"> the</w:t>
      </w:r>
      <w:r w:rsidR="00311CBC" w:rsidRPr="00DE242D">
        <w:rPr>
          <w:rFonts w:cstheme="minorHAnsi"/>
          <w:sz w:val="24"/>
          <w:szCs w:val="24"/>
          <w:shd w:val="clear" w:color="auto" w:fill="FFFFFF"/>
        </w:rPr>
        <w:t xml:space="preserve"> slow </w:t>
      </w:r>
      <w:r w:rsidRPr="00DE242D">
        <w:rPr>
          <w:rFonts w:cstheme="minorHAnsi"/>
          <w:sz w:val="24"/>
          <w:szCs w:val="24"/>
          <w:shd w:val="clear" w:color="auto" w:fill="FFFFFF"/>
        </w:rPr>
        <w:t>cultural shift in policing</w:t>
      </w:r>
      <w:r w:rsidR="00311CBC" w:rsidRPr="00DE242D">
        <w:rPr>
          <w:rFonts w:cstheme="minorHAnsi"/>
          <w:sz w:val="24"/>
          <w:szCs w:val="24"/>
          <w:shd w:val="clear" w:color="auto" w:fill="FFFFFF"/>
        </w:rPr>
        <w:t xml:space="preserve">. In some </w:t>
      </w:r>
      <w:r w:rsidR="00190793" w:rsidRPr="00DE242D">
        <w:rPr>
          <w:rFonts w:cstheme="minorHAnsi"/>
          <w:sz w:val="24"/>
          <w:szCs w:val="24"/>
          <w:shd w:val="clear" w:color="auto" w:fill="FFFFFF"/>
        </w:rPr>
        <w:t>areas,</w:t>
      </w:r>
      <w:r w:rsidR="00311CBC" w:rsidRPr="00DE242D">
        <w:rPr>
          <w:rFonts w:cstheme="minorHAnsi"/>
          <w:sz w:val="24"/>
          <w:szCs w:val="24"/>
          <w:shd w:val="clear" w:color="auto" w:fill="FFFFFF"/>
        </w:rPr>
        <w:t xml:space="preserve"> police officers remain</w:t>
      </w:r>
      <w:r w:rsidRPr="00DE242D">
        <w:rPr>
          <w:rFonts w:cstheme="minorHAnsi"/>
          <w:sz w:val="24"/>
          <w:szCs w:val="24"/>
          <w:shd w:val="clear" w:color="auto" w:fill="FFFFFF"/>
        </w:rPr>
        <w:t xml:space="preserve"> ill equipped and </w:t>
      </w:r>
      <w:r w:rsidR="002A7918">
        <w:rPr>
          <w:rFonts w:cstheme="minorHAnsi"/>
          <w:sz w:val="24"/>
          <w:szCs w:val="24"/>
          <w:shd w:val="clear" w:color="auto" w:fill="FFFFFF"/>
        </w:rPr>
        <w:t>ill-</w:t>
      </w:r>
      <w:r w:rsidR="00190793" w:rsidRPr="00DE242D">
        <w:rPr>
          <w:rFonts w:cstheme="minorHAnsi"/>
          <w:sz w:val="24"/>
          <w:szCs w:val="24"/>
          <w:shd w:val="clear" w:color="auto" w:fill="FFFFFF"/>
        </w:rPr>
        <w:t>informed</w:t>
      </w:r>
      <w:r w:rsidRPr="00DE242D">
        <w:rPr>
          <w:rFonts w:cstheme="minorHAnsi"/>
          <w:sz w:val="24"/>
          <w:szCs w:val="24"/>
          <w:shd w:val="clear" w:color="auto" w:fill="FFFFFF"/>
        </w:rPr>
        <w:t xml:space="preserve"> to identify dangerous pa</w:t>
      </w:r>
      <w:r w:rsidR="00311CBC" w:rsidRPr="00DE242D">
        <w:rPr>
          <w:rFonts w:cstheme="minorHAnsi"/>
          <w:sz w:val="24"/>
          <w:szCs w:val="24"/>
          <w:shd w:val="clear" w:color="auto" w:fill="FFFFFF"/>
        </w:rPr>
        <w:t xml:space="preserve">tterns of behaviour, </w:t>
      </w:r>
      <w:r w:rsidRPr="00DE242D">
        <w:rPr>
          <w:rFonts w:cstheme="minorHAnsi"/>
          <w:sz w:val="24"/>
          <w:szCs w:val="24"/>
          <w:shd w:val="clear" w:color="auto" w:fill="FFFFFF"/>
        </w:rPr>
        <w:t>re</w:t>
      </w:r>
      <w:r w:rsidR="00311CBC" w:rsidRPr="00DE242D">
        <w:rPr>
          <w:rFonts w:cstheme="minorHAnsi"/>
          <w:sz w:val="24"/>
          <w:szCs w:val="24"/>
          <w:shd w:val="clear" w:color="auto" w:fill="FFFFFF"/>
        </w:rPr>
        <w:t>ly</w:t>
      </w:r>
      <w:r w:rsidRPr="00DE242D">
        <w:rPr>
          <w:rFonts w:cstheme="minorHAnsi"/>
          <w:sz w:val="24"/>
          <w:szCs w:val="24"/>
          <w:shd w:val="clear" w:color="auto" w:fill="FFFFFF"/>
        </w:rPr>
        <w:t xml:space="preserve"> on o</w:t>
      </w:r>
      <w:r w:rsidR="00ED4D05" w:rsidRPr="00DE242D">
        <w:rPr>
          <w:rFonts w:cstheme="minorHAnsi"/>
          <w:sz w:val="24"/>
          <w:szCs w:val="24"/>
          <w:shd w:val="clear" w:color="auto" w:fill="FFFFFF"/>
        </w:rPr>
        <w:t xml:space="preserve">utdated information technology and </w:t>
      </w:r>
      <w:r w:rsidRPr="00DE242D">
        <w:rPr>
          <w:rFonts w:cstheme="minorHAnsi"/>
          <w:sz w:val="24"/>
          <w:szCs w:val="24"/>
          <w:shd w:val="clear" w:color="auto" w:fill="FFFFFF"/>
        </w:rPr>
        <w:t>poor information systems and inadequate training</w:t>
      </w:r>
      <w:r w:rsidR="00311CBC" w:rsidRPr="00DE242D">
        <w:rPr>
          <w:rFonts w:cstheme="minorHAnsi"/>
          <w:sz w:val="24"/>
          <w:szCs w:val="24"/>
          <w:shd w:val="clear" w:color="auto" w:fill="FFFFFF"/>
        </w:rPr>
        <w:t xml:space="preserve"> is a feature highlighted in inspection reports</w:t>
      </w:r>
      <w:r w:rsidRPr="00DE242D">
        <w:rPr>
          <w:rFonts w:cstheme="minorHAnsi"/>
          <w:sz w:val="24"/>
          <w:szCs w:val="24"/>
          <w:shd w:val="clear" w:color="auto" w:fill="FFFFFF"/>
        </w:rPr>
        <w:t xml:space="preserve"> </w:t>
      </w:r>
      <w:r w:rsidR="00D150E8" w:rsidRPr="00DE242D">
        <w:rPr>
          <w:rFonts w:cstheme="minorHAnsi"/>
          <w:sz w:val="24"/>
          <w:szCs w:val="24"/>
          <w:shd w:val="clear" w:color="auto" w:fill="FFFFFF"/>
        </w:rPr>
        <w:t>(</w:t>
      </w:r>
      <w:r w:rsidRPr="00DE242D">
        <w:rPr>
          <w:rFonts w:cstheme="minorHAnsi"/>
          <w:sz w:val="24"/>
          <w:szCs w:val="24"/>
          <w:shd w:val="clear" w:color="auto" w:fill="FFFFFF"/>
        </w:rPr>
        <w:t>HMIC, 2014</w:t>
      </w:r>
      <w:r w:rsidR="0053274A" w:rsidRPr="00DE242D">
        <w:rPr>
          <w:rFonts w:cstheme="minorHAnsi"/>
          <w:sz w:val="24"/>
          <w:szCs w:val="24"/>
          <w:shd w:val="clear" w:color="auto" w:fill="FFFFFF"/>
        </w:rPr>
        <w:t>, 2015</w:t>
      </w:r>
      <w:r w:rsidRPr="00DE242D">
        <w:rPr>
          <w:rFonts w:cstheme="minorHAnsi"/>
          <w:sz w:val="24"/>
          <w:szCs w:val="24"/>
          <w:shd w:val="clear" w:color="auto" w:fill="FFFFFF"/>
        </w:rPr>
        <w:t>).</w:t>
      </w:r>
      <w:r w:rsidR="006C45EF" w:rsidRPr="00DE242D">
        <w:rPr>
          <w:rFonts w:cstheme="minorHAnsi"/>
          <w:sz w:val="24"/>
          <w:szCs w:val="24"/>
          <w:shd w:val="clear" w:color="auto" w:fill="FFFFFF"/>
        </w:rPr>
        <w:t xml:space="preserve"> </w:t>
      </w:r>
    </w:p>
    <w:p w14:paraId="414E3719" w14:textId="77777777" w:rsidR="00E37D3A" w:rsidRPr="00DE242D" w:rsidRDefault="00E37D3A" w:rsidP="00E978C1">
      <w:pPr>
        <w:spacing w:after="60" w:line="480" w:lineRule="auto"/>
        <w:rPr>
          <w:rFonts w:eastAsia="Times New Roman" w:cstheme="minorHAnsi"/>
          <w:sz w:val="24"/>
          <w:szCs w:val="24"/>
          <w:lang w:eastAsia="en-US"/>
        </w:rPr>
      </w:pPr>
    </w:p>
    <w:p w14:paraId="6F43E576" w14:textId="318137EC" w:rsidR="00311CBC" w:rsidRPr="00DE242D" w:rsidRDefault="00E37D3A" w:rsidP="00E978C1">
      <w:pPr>
        <w:spacing w:after="60" w:line="480" w:lineRule="auto"/>
        <w:rPr>
          <w:rFonts w:eastAsia="Times New Roman" w:cstheme="minorHAnsi"/>
          <w:sz w:val="24"/>
          <w:szCs w:val="24"/>
          <w:lang w:eastAsia="en-US"/>
        </w:rPr>
      </w:pPr>
      <w:r w:rsidRPr="00DE242D">
        <w:rPr>
          <w:rFonts w:eastAsia="Times New Roman" w:cstheme="minorHAnsi"/>
          <w:sz w:val="24"/>
          <w:szCs w:val="24"/>
          <w:lang w:eastAsia="en-US"/>
        </w:rPr>
        <w:t>For over half a century f</w:t>
      </w:r>
      <w:r w:rsidR="00F52FFC" w:rsidRPr="00DE242D">
        <w:rPr>
          <w:rFonts w:eastAsia="Times New Roman" w:cstheme="minorHAnsi"/>
          <w:sz w:val="24"/>
          <w:szCs w:val="24"/>
          <w:lang w:eastAsia="en-US"/>
        </w:rPr>
        <w:t>eminist research and activism</w:t>
      </w:r>
      <w:r w:rsidR="001F09D3" w:rsidRPr="00DE242D">
        <w:rPr>
          <w:rFonts w:eastAsia="Times New Roman" w:cstheme="minorHAnsi"/>
          <w:sz w:val="24"/>
          <w:szCs w:val="24"/>
          <w:lang w:eastAsia="en-US"/>
        </w:rPr>
        <w:t xml:space="preserve"> </w:t>
      </w:r>
      <w:r w:rsidR="001824EA" w:rsidRPr="00DE242D">
        <w:rPr>
          <w:rFonts w:eastAsia="Times New Roman" w:cstheme="minorHAnsi"/>
          <w:sz w:val="24"/>
          <w:szCs w:val="24"/>
          <w:lang w:eastAsia="en-US"/>
        </w:rPr>
        <w:t>has ensured that the hidden nature and complex social structural context and dynamics of domestic abuse</w:t>
      </w:r>
      <w:r w:rsidRPr="00DE242D">
        <w:rPr>
          <w:rFonts w:eastAsia="Times New Roman" w:cstheme="minorHAnsi"/>
          <w:sz w:val="24"/>
          <w:szCs w:val="24"/>
          <w:lang w:eastAsia="en-US"/>
        </w:rPr>
        <w:t xml:space="preserve"> is more widely understood. I</w:t>
      </w:r>
      <w:r w:rsidR="00AB618C" w:rsidRPr="00DE242D">
        <w:rPr>
          <w:rFonts w:eastAsia="Times New Roman" w:cstheme="minorHAnsi"/>
          <w:sz w:val="24"/>
          <w:szCs w:val="24"/>
          <w:lang w:eastAsia="en-US"/>
        </w:rPr>
        <w:t xml:space="preserve">n </w:t>
      </w:r>
      <w:r w:rsidR="00311CBC" w:rsidRPr="00DE242D">
        <w:rPr>
          <w:rFonts w:eastAsia="Times New Roman" w:cstheme="minorHAnsi"/>
          <w:sz w:val="24"/>
          <w:szCs w:val="24"/>
          <w:lang w:eastAsia="en-US"/>
        </w:rPr>
        <w:t xml:space="preserve">the last three </w:t>
      </w:r>
      <w:r w:rsidRPr="00DE242D">
        <w:rPr>
          <w:rFonts w:eastAsia="Times New Roman" w:cstheme="minorHAnsi"/>
          <w:sz w:val="24"/>
          <w:szCs w:val="24"/>
          <w:lang w:eastAsia="en-US"/>
        </w:rPr>
        <w:t>decades this has impacted on the response to domestic violence</w:t>
      </w:r>
      <w:r w:rsidR="001824EA" w:rsidRPr="00DE242D">
        <w:rPr>
          <w:rFonts w:eastAsia="Times New Roman" w:cstheme="minorHAnsi"/>
          <w:sz w:val="24"/>
          <w:szCs w:val="24"/>
          <w:lang w:eastAsia="en-US"/>
        </w:rPr>
        <w:t>. M</w:t>
      </w:r>
      <w:r w:rsidR="00AB618C" w:rsidRPr="00DE242D">
        <w:rPr>
          <w:rFonts w:eastAsia="Times New Roman" w:cstheme="minorHAnsi"/>
          <w:sz w:val="24"/>
          <w:szCs w:val="24"/>
          <w:lang w:eastAsia="en-US"/>
        </w:rPr>
        <w:t>ore recent</w:t>
      </w:r>
      <w:r w:rsidR="00047FC7" w:rsidRPr="00DE242D">
        <w:rPr>
          <w:rFonts w:eastAsia="Times New Roman" w:cstheme="minorHAnsi"/>
          <w:sz w:val="24"/>
          <w:szCs w:val="24"/>
          <w:lang w:eastAsia="en-US"/>
        </w:rPr>
        <w:t>l</w:t>
      </w:r>
      <w:r w:rsidR="00AB618C" w:rsidRPr="00DE242D">
        <w:rPr>
          <w:rFonts w:eastAsia="Times New Roman" w:cstheme="minorHAnsi"/>
          <w:sz w:val="24"/>
          <w:szCs w:val="24"/>
          <w:lang w:eastAsia="en-US"/>
        </w:rPr>
        <w:t>y still it has insisted that targeting</w:t>
      </w:r>
      <w:r w:rsidR="00EB2227" w:rsidRPr="00DE242D">
        <w:rPr>
          <w:rFonts w:eastAsia="Times New Roman" w:cstheme="minorHAnsi"/>
          <w:sz w:val="24"/>
          <w:szCs w:val="24"/>
          <w:lang w:eastAsia="en-US"/>
        </w:rPr>
        <w:t xml:space="preserve"> p</w:t>
      </w:r>
      <w:r w:rsidR="00AB618C" w:rsidRPr="00DE242D">
        <w:rPr>
          <w:rFonts w:eastAsia="Times New Roman" w:cstheme="minorHAnsi"/>
          <w:sz w:val="24"/>
          <w:szCs w:val="24"/>
          <w:lang w:eastAsia="en-US"/>
        </w:rPr>
        <w:t xml:space="preserve">erpetrators, </w:t>
      </w:r>
      <w:r w:rsidR="00EB2227" w:rsidRPr="00DE242D">
        <w:rPr>
          <w:rFonts w:eastAsia="Times New Roman" w:cstheme="minorHAnsi"/>
          <w:sz w:val="24"/>
          <w:szCs w:val="24"/>
          <w:lang w:eastAsia="en-US"/>
        </w:rPr>
        <w:t>hold</w:t>
      </w:r>
      <w:r w:rsidR="00AB618C" w:rsidRPr="00DE242D">
        <w:rPr>
          <w:rFonts w:eastAsia="Times New Roman" w:cstheme="minorHAnsi"/>
          <w:sz w:val="24"/>
          <w:szCs w:val="24"/>
          <w:lang w:eastAsia="en-US"/>
        </w:rPr>
        <w:t>ing</w:t>
      </w:r>
      <w:r w:rsidR="00EB2227" w:rsidRPr="00DE242D">
        <w:rPr>
          <w:rFonts w:eastAsia="Times New Roman" w:cstheme="minorHAnsi"/>
          <w:sz w:val="24"/>
          <w:szCs w:val="24"/>
          <w:lang w:eastAsia="en-US"/>
        </w:rPr>
        <w:t xml:space="preserve"> them to account and </w:t>
      </w:r>
      <w:r w:rsidR="00AB618C" w:rsidRPr="00DE242D">
        <w:rPr>
          <w:rFonts w:eastAsia="Times New Roman" w:cstheme="minorHAnsi"/>
          <w:sz w:val="24"/>
          <w:szCs w:val="24"/>
          <w:lang w:eastAsia="en-US"/>
        </w:rPr>
        <w:t xml:space="preserve">efforts to </w:t>
      </w:r>
      <w:r w:rsidR="00EB2227" w:rsidRPr="00DE242D">
        <w:rPr>
          <w:rFonts w:eastAsia="Times New Roman" w:cstheme="minorHAnsi"/>
          <w:sz w:val="24"/>
          <w:szCs w:val="24"/>
          <w:lang w:eastAsia="en-US"/>
        </w:rPr>
        <w:t xml:space="preserve">reduce their re-offending </w:t>
      </w:r>
      <w:r w:rsidR="00AB618C" w:rsidRPr="00DE242D">
        <w:rPr>
          <w:rFonts w:eastAsia="Times New Roman" w:cstheme="minorHAnsi"/>
          <w:sz w:val="24"/>
          <w:szCs w:val="24"/>
          <w:lang w:eastAsia="en-US"/>
        </w:rPr>
        <w:t>a</w:t>
      </w:r>
      <w:r w:rsidR="00D60403" w:rsidRPr="00DE242D">
        <w:rPr>
          <w:rFonts w:eastAsia="Times New Roman" w:cstheme="minorHAnsi"/>
          <w:sz w:val="24"/>
          <w:szCs w:val="24"/>
          <w:lang w:eastAsia="en-US"/>
        </w:rPr>
        <w:t>r</w:t>
      </w:r>
      <w:r w:rsidR="00F55139">
        <w:rPr>
          <w:rFonts w:eastAsia="Times New Roman" w:cstheme="minorHAnsi"/>
          <w:sz w:val="24"/>
          <w:szCs w:val="24"/>
          <w:lang w:eastAsia="en-US"/>
        </w:rPr>
        <w:t xml:space="preserve">e all part of a </w:t>
      </w:r>
      <w:r w:rsidR="00AB618C" w:rsidRPr="00DE242D">
        <w:rPr>
          <w:rFonts w:eastAsia="Times New Roman" w:cstheme="minorHAnsi"/>
          <w:sz w:val="24"/>
          <w:szCs w:val="24"/>
          <w:lang w:eastAsia="en-US"/>
        </w:rPr>
        <w:t xml:space="preserve">comprehensive strategy for tackling such abuse </w:t>
      </w:r>
      <w:r w:rsidR="00EB2227" w:rsidRPr="00DE242D">
        <w:rPr>
          <w:rFonts w:eastAsia="Times New Roman" w:cstheme="minorHAnsi"/>
          <w:sz w:val="24"/>
          <w:szCs w:val="24"/>
          <w:lang w:eastAsia="en-US"/>
        </w:rPr>
        <w:t xml:space="preserve">(see </w:t>
      </w:r>
      <w:r w:rsidR="00AB618C" w:rsidRPr="00DE242D">
        <w:rPr>
          <w:rFonts w:eastAsia="Times New Roman" w:cstheme="minorHAnsi"/>
          <w:sz w:val="24"/>
          <w:szCs w:val="24"/>
          <w:lang w:eastAsia="en-US"/>
        </w:rPr>
        <w:t xml:space="preserve">Devaney, 2014; Donovan and Griffiths, 2015; </w:t>
      </w:r>
      <w:r w:rsidR="00047FC7" w:rsidRPr="00DE242D">
        <w:rPr>
          <w:rFonts w:eastAsia="Times New Roman" w:cstheme="minorHAnsi"/>
          <w:sz w:val="24"/>
          <w:szCs w:val="24"/>
          <w:lang w:eastAsia="en-US"/>
        </w:rPr>
        <w:t>Donovan and Hester, 2014; Featherstone  and</w:t>
      </w:r>
      <w:r w:rsidR="005145F9" w:rsidRPr="00DE242D">
        <w:rPr>
          <w:rFonts w:eastAsia="Times New Roman" w:cstheme="minorHAnsi"/>
          <w:sz w:val="24"/>
          <w:szCs w:val="24"/>
          <w:lang w:eastAsia="en-US"/>
        </w:rPr>
        <w:t xml:space="preserve"> Fraser, 2012</w:t>
      </w:r>
      <w:r w:rsidR="00047FC7" w:rsidRPr="00DE242D">
        <w:rPr>
          <w:rFonts w:eastAsia="Times New Roman" w:cstheme="minorHAnsi"/>
          <w:sz w:val="24"/>
          <w:szCs w:val="24"/>
          <w:lang w:eastAsia="en-US"/>
        </w:rPr>
        <w:t>; Pence and</w:t>
      </w:r>
      <w:r w:rsidR="007C11C6" w:rsidRPr="00DE242D">
        <w:rPr>
          <w:rFonts w:eastAsia="Times New Roman" w:cstheme="minorHAnsi"/>
          <w:sz w:val="24"/>
          <w:szCs w:val="24"/>
          <w:lang w:eastAsia="en-US"/>
        </w:rPr>
        <w:t xml:space="preserve"> Paymar, 1993</w:t>
      </w:r>
      <w:r w:rsidR="00EB2227" w:rsidRPr="00DE242D">
        <w:rPr>
          <w:rFonts w:eastAsia="Times New Roman" w:cstheme="minorHAnsi"/>
          <w:sz w:val="24"/>
          <w:szCs w:val="24"/>
          <w:lang w:eastAsia="en-US"/>
        </w:rPr>
        <w:t xml:space="preserve">). </w:t>
      </w:r>
      <w:r w:rsidR="00047FC7" w:rsidRPr="00DE242D">
        <w:rPr>
          <w:rFonts w:eastAsia="Times New Roman" w:cstheme="minorHAnsi"/>
          <w:sz w:val="24"/>
          <w:szCs w:val="24"/>
          <w:lang w:eastAsia="en-US"/>
        </w:rPr>
        <w:t xml:space="preserve">This orthodoxy suggests that </w:t>
      </w:r>
      <w:r w:rsidR="00EB2227" w:rsidRPr="00DE242D">
        <w:rPr>
          <w:rFonts w:eastAsia="Times New Roman" w:cstheme="minorHAnsi"/>
          <w:sz w:val="24"/>
          <w:szCs w:val="24"/>
          <w:lang w:eastAsia="en-US"/>
        </w:rPr>
        <w:t>a co-ordinated, community response</w:t>
      </w:r>
      <w:r w:rsidR="00047FC7" w:rsidRPr="00DE242D">
        <w:rPr>
          <w:rFonts w:eastAsia="Times New Roman" w:cstheme="minorHAnsi"/>
          <w:sz w:val="24"/>
          <w:szCs w:val="24"/>
          <w:lang w:eastAsia="en-US"/>
        </w:rPr>
        <w:t xml:space="preserve"> that is comprehensive and holistic</w:t>
      </w:r>
      <w:r w:rsidR="00EB2227" w:rsidRPr="00DE242D">
        <w:rPr>
          <w:rFonts w:eastAsia="Times New Roman" w:cstheme="minorHAnsi"/>
          <w:sz w:val="24"/>
          <w:szCs w:val="24"/>
          <w:lang w:eastAsia="en-US"/>
        </w:rPr>
        <w:t xml:space="preserve"> </w:t>
      </w:r>
      <w:r w:rsidR="00047FC7" w:rsidRPr="00DE242D">
        <w:rPr>
          <w:rFonts w:eastAsia="Times New Roman" w:cstheme="minorHAnsi"/>
          <w:sz w:val="24"/>
          <w:szCs w:val="24"/>
          <w:lang w:eastAsia="en-US"/>
        </w:rPr>
        <w:t xml:space="preserve">is most likely to </w:t>
      </w:r>
      <w:r w:rsidR="00377C55" w:rsidRPr="00DE242D">
        <w:rPr>
          <w:rFonts w:eastAsia="Times New Roman" w:cstheme="minorHAnsi"/>
          <w:sz w:val="24"/>
          <w:szCs w:val="24"/>
          <w:lang w:eastAsia="en-US"/>
        </w:rPr>
        <w:t>be effective</w:t>
      </w:r>
      <w:r w:rsidR="00EB2227" w:rsidRPr="00DE242D">
        <w:rPr>
          <w:rFonts w:eastAsia="Times New Roman" w:cstheme="minorHAnsi"/>
          <w:sz w:val="24"/>
          <w:szCs w:val="24"/>
          <w:lang w:eastAsia="en-US"/>
        </w:rPr>
        <w:t xml:space="preserve"> (Dobash et al, 2000; Go</w:t>
      </w:r>
      <w:r w:rsidR="00D150E8" w:rsidRPr="00DE242D">
        <w:rPr>
          <w:rFonts w:eastAsia="Times New Roman" w:cstheme="minorHAnsi"/>
          <w:sz w:val="24"/>
          <w:szCs w:val="24"/>
          <w:lang w:eastAsia="en-US"/>
        </w:rPr>
        <w:t xml:space="preserve">ndolf, 2002; </w:t>
      </w:r>
      <w:r w:rsidR="00D60403" w:rsidRPr="00DE242D">
        <w:rPr>
          <w:rFonts w:eastAsia="Times New Roman" w:cstheme="minorHAnsi"/>
          <w:sz w:val="24"/>
          <w:szCs w:val="24"/>
          <w:lang w:eastAsia="en-US"/>
        </w:rPr>
        <w:t>Kelly and</w:t>
      </w:r>
      <w:r w:rsidR="00EB2227" w:rsidRPr="00DE242D">
        <w:rPr>
          <w:rFonts w:eastAsia="Times New Roman" w:cstheme="minorHAnsi"/>
          <w:sz w:val="24"/>
          <w:szCs w:val="24"/>
          <w:lang w:eastAsia="en-US"/>
        </w:rPr>
        <w:t xml:space="preserve"> Westmarland, 2015;</w:t>
      </w:r>
      <w:r w:rsidR="00EB2227" w:rsidRPr="00DE242D">
        <w:rPr>
          <w:rFonts w:cstheme="minorHAnsi"/>
          <w:sz w:val="24"/>
          <w:szCs w:val="24"/>
        </w:rPr>
        <w:t xml:space="preserve"> </w:t>
      </w:r>
      <w:r w:rsidR="00EB2227" w:rsidRPr="00DE242D">
        <w:rPr>
          <w:rFonts w:eastAsia="Times New Roman" w:cstheme="minorHAnsi"/>
          <w:sz w:val="24"/>
          <w:szCs w:val="24"/>
          <w:lang w:eastAsia="en-US"/>
        </w:rPr>
        <w:t>Rajagopalan et al, 2008; Rivett, 2010).</w:t>
      </w:r>
      <w:r w:rsidR="004F76AA" w:rsidRPr="00DE242D">
        <w:rPr>
          <w:rFonts w:eastAsia="Times New Roman" w:cstheme="minorHAnsi"/>
          <w:sz w:val="24"/>
          <w:szCs w:val="24"/>
          <w:lang w:eastAsia="en-US"/>
        </w:rPr>
        <w:t xml:space="preserve"> However</w:t>
      </w:r>
      <w:r w:rsidR="00311CBC" w:rsidRPr="00DE242D">
        <w:rPr>
          <w:rFonts w:cstheme="minorHAnsi"/>
          <w:sz w:val="24"/>
          <w:szCs w:val="24"/>
          <w:shd w:val="clear" w:color="auto" w:fill="FFFFFF"/>
        </w:rPr>
        <w:t>, debates continue regarding how domestic</w:t>
      </w:r>
      <w:r w:rsidR="00CF3647" w:rsidRPr="00DE242D">
        <w:rPr>
          <w:rFonts w:cstheme="minorHAnsi"/>
          <w:sz w:val="24"/>
          <w:szCs w:val="24"/>
          <w:shd w:val="clear" w:color="auto" w:fill="FFFFFF"/>
        </w:rPr>
        <w:t xml:space="preserve"> abuse</w:t>
      </w:r>
      <w:r w:rsidR="00311CBC" w:rsidRPr="00DE242D">
        <w:rPr>
          <w:rFonts w:cstheme="minorHAnsi"/>
          <w:sz w:val="24"/>
          <w:szCs w:val="24"/>
          <w:shd w:val="clear" w:color="auto" w:fill="FFFFFF"/>
        </w:rPr>
        <w:t xml:space="preserve"> should be </w:t>
      </w:r>
      <w:r w:rsidR="004F76AA" w:rsidRPr="00DE242D">
        <w:rPr>
          <w:rFonts w:cstheme="minorHAnsi"/>
          <w:sz w:val="24"/>
          <w:szCs w:val="24"/>
          <w:shd w:val="clear" w:color="auto" w:fill="FFFFFF"/>
        </w:rPr>
        <w:t xml:space="preserve">tackled </w:t>
      </w:r>
      <w:r w:rsidR="00311CBC" w:rsidRPr="00DE242D">
        <w:rPr>
          <w:rFonts w:cstheme="minorHAnsi"/>
          <w:sz w:val="24"/>
          <w:szCs w:val="24"/>
          <w:shd w:val="clear" w:color="auto" w:fill="FFFFFF"/>
        </w:rPr>
        <w:t xml:space="preserve">with some </w:t>
      </w:r>
      <w:r w:rsidR="00B77C84" w:rsidRPr="00DE242D">
        <w:rPr>
          <w:rFonts w:cstheme="minorHAnsi"/>
          <w:sz w:val="24"/>
          <w:szCs w:val="24"/>
          <w:shd w:val="clear" w:color="auto" w:fill="FFFFFF"/>
        </w:rPr>
        <w:t xml:space="preserve">tensions and </w:t>
      </w:r>
      <w:r w:rsidR="00311CBC" w:rsidRPr="00DE242D">
        <w:rPr>
          <w:rFonts w:cstheme="minorHAnsi"/>
          <w:sz w:val="24"/>
          <w:szCs w:val="24"/>
          <w:shd w:val="clear" w:color="auto" w:fill="FFFFFF"/>
        </w:rPr>
        <w:t>fierce critiqu</w:t>
      </w:r>
      <w:r w:rsidR="00B77C84" w:rsidRPr="00DE242D">
        <w:rPr>
          <w:rFonts w:cstheme="minorHAnsi"/>
          <w:sz w:val="24"/>
          <w:szCs w:val="24"/>
          <w:shd w:val="clear" w:color="auto" w:fill="FFFFFF"/>
        </w:rPr>
        <w:t>es of</w:t>
      </w:r>
      <w:r w:rsidR="00311CBC" w:rsidRPr="00DE242D">
        <w:rPr>
          <w:rFonts w:cstheme="minorHAnsi"/>
          <w:sz w:val="24"/>
          <w:szCs w:val="24"/>
          <w:shd w:val="clear" w:color="auto" w:fill="FFFFFF"/>
        </w:rPr>
        <w:t xml:space="preserve"> the dominant feminist framework within which policy and practice has developed (Dixon et al., 2012).</w:t>
      </w:r>
    </w:p>
    <w:p w14:paraId="1B54FA91" w14:textId="77777777" w:rsidR="00E37D3A" w:rsidRPr="00546BA2" w:rsidRDefault="00E37D3A" w:rsidP="00E978C1">
      <w:pPr>
        <w:spacing w:after="60" w:line="480" w:lineRule="auto"/>
        <w:rPr>
          <w:rFonts w:eastAsia="Times New Roman" w:cstheme="minorHAnsi"/>
          <w:i/>
          <w:sz w:val="24"/>
          <w:szCs w:val="24"/>
          <w:lang w:eastAsia="en-US"/>
        </w:rPr>
      </w:pPr>
    </w:p>
    <w:p w14:paraId="3B22086A" w14:textId="208B4EA6" w:rsidR="0007452A" w:rsidRPr="00DE242D" w:rsidRDefault="00047FC7" w:rsidP="00E978C1">
      <w:pPr>
        <w:spacing w:after="60" w:line="480" w:lineRule="auto"/>
        <w:rPr>
          <w:rFonts w:eastAsia="Times New Roman" w:cstheme="minorHAnsi"/>
          <w:i/>
          <w:sz w:val="24"/>
          <w:szCs w:val="24"/>
          <w:lang w:val="fr-FR" w:eastAsia="en-US"/>
        </w:rPr>
      </w:pPr>
      <w:r w:rsidRPr="00DE242D">
        <w:rPr>
          <w:rFonts w:eastAsia="Times New Roman" w:cstheme="minorHAnsi"/>
          <w:i/>
          <w:sz w:val="24"/>
          <w:szCs w:val="24"/>
          <w:lang w:val="fr-FR" w:eastAsia="en-US"/>
        </w:rPr>
        <w:t>Domestic Violence Perpetrator Programmes</w:t>
      </w:r>
      <w:r w:rsidR="0007452A" w:rsidRPr="00DE242D">
        <w:rPr>
          <w:rFonts w:eastAsia="Times New Roman" w:cstheme="minorHAnsi"/>
          <w:i/>
          <w:sz w:val="24"/>
          <w:szCs w:val="24"/>
          <w:lang w:val="fr-FR" w:eastAsia="en-US"/>
        </w:rPr>
        <w:t xml:space="preserve"> </w:t>
      </w:r>
      <w:r w:rsidRPr="00DE242D">
        <w:rPr>
          <w:rFonts w:eastAsia="Times New Roman" w:cstheme="minorHAnsi"/>
          <w:i/>
          <w:sz w:val="24"/>
          <w:szCs w:val="24"/>
          <w:lang w:val="fr-FR" w:eastAsia="en-US"/>
        </w:rPr>
        <w:t>(DVPPs)</w:t>
      </w:r>
    </w:p>
    <w:p w14:paraId="1014B92A" w14:textId="77777777" w:rsidR="00E37D3A" w:rsidRPr="00DE242D" w:rsidRDefault="00100D24" w:rsidP="00E37D3A">
      <w:pPr>
        <w:spacing w:after="60" w:line="480" w:lineRule="auto"/>
        <w:rPr>
          <w:rFonts w:eastAsia="Times New Roman" w:cstheme="minorHAnsi"/>
          <w:sz w:val="24"/>
          <w:szCs w:val="24"/>
          <w:lang w:eastAsia="en-US"/>
        </w:rPr>
      </w:pPr>
      <w:r w:rsidRPr="00DE242D">
        <w:rPr>
          <w:rFonts w:cstheme="minorHAnsi"/>
          <w:sz w:val="24"/>
          <w:szCs w:val="24"/>
          <w:shd w:val="clear" w:color="auto" w:fill="FFFFFF"/>
        </w:rPr>
        <w:t>DVPP</w:t>
      </w:r>
      <w:r w:rsidR="001F09D3" w:rsidRPr="00DE242D">
        <w:rPr>
          <w:rFonts w:cstheme="minorHAnsi"/>
          <w:sz w:val="24"/>
          <w:szCs w:val="24"/>
          <w:shd w:val="clear" w:color="auto" w:fill="FFFFFF"/>
        </w:rPr>
        <w:t xml:space="preserve">s fall within </w:t>
      </w:r>
      <w:r w:rsidRPr="00DE242D">
        <w:rPr>
          <w:rFonts w:cstheme="minorHAnsi"/>
          <w:sz w:val="24"/>
          <w:szCs w:val="24"/>
          <w:shd w:val="clear" w:color="auto" w:fill="FFFFFF"/>
        </w:rPr>
        <w:t>the current strategy for tackling domestic violence</w:t>
      </w:r>
      <w:r w:rsidR="00866BE2" w:rsidRPr="00DE242D">
        <w:rPr>
          <w:rFonts w:cstheme="minorHAnsi"/>
          <w:sz w:val="24"/>
          <w:szCs w:val="24"/>
          <w:shd w:val="clear" w:color="auto" w:fill="FFFFFF"/>
        </w:rPr>
        <w:t xml:space="preserve"> that holds perpetrators to account for their behaviour in two ways: by improving investigation and</w:t>
      </w:r>
      <w:r w:rsidR="00E37D3A" w:rsidRPr="00DE242D">
        <w:rPr>
          <w:rFonts w:cstheme="minorHAnsi"/>
          <w:sz w:val="24"/>
          <w:szCs w:val="24"/>
          <w:shd w:val="clear" w:color="auto" w:fill="FFFFFF"/>
        </w:rPr>
        <w:t xml:space="preserve"> prosecution and by changing behaviour and reducing</w:t>
      </w:r>
      <w:r w:rsidR="00866BE2" w:rsidRPr="00DE242D">
        <w:rPr>
          <w:rFonts w:cstheme="minorHAnsi"/>
          <w:sz w:val="24"/>
          <w:szCs w:val="24"/>
          <w:shd w:val="clear" w:color="auto" w:fill="FFFFFF"/>
        </w:rPr>
        <w:t xml:space="preserve"> offending. </w:t>
      </w:r>
      <w:r w:rsidRPr="00DE242D">
        <w:rPr>
          <w:rFonts w:cstheme="minorHAnsi"/>
          <w:sz w:val="24"/>
          <w:szCs w:val="24"/>
          <w:shd w:val="clear" w:color="auto" w:fill="FFFFFF"/>
        </w:rPr>
        <w:t>However, i</w:t>
      </w:r>
      <w:r w:rsidR="00CE7DA9" w:rsidRPr="00DE242D">
        <w:rPr>
          <w:rFonts w:cstheme="minorHAnsi"/>
          <w:sz w:val="24"/>
          <w:szCs w:val="24"/>
          <w:shd w:val="clear" w:color="auto" w:fill="FFFFFF"/>
        </w:rPr>
        <w:t>dentifying the ‘success’ of perpetrator programmes is chall</w:t>
      </w:r>
      <w:r w:rsidR="00E37D3A" w:rsidRPr="00DE242D">
        <w:rPr>
          <w:rFonts w:cstheme="minorHAnsi"/>
          <w:sz w:val="24"/>
          <w:szCs w:val="24"/>
          <w:shd w:val="clear" w:color="auto" w:fill="FFFFFF"/>
        </w:rPr>
        <w:t xml:space="preserve">enging given the complex </w:t>
      </w:r>
      <w:r w:rsidR="00CF3647" w:rsidRPr="00DE242D">
        <w:rPr>
          <w:rFonts w:cstheme="minorHAnsi"/>
          <w:sz w:val="24"/>
          <w:szCs w:val="24"/>
          <w:shd w:val="clear" w:color="auto" w:fill="FFFFFF"/>
        </w:rPr>
        <w:t>dynamics of domestic abuse</w:t>
      </w:r>
      <w:r w:rsidR="00CE7DA9" w:rsidRPr="00DE242D">
        <w:rPr>
          <w:rFonts w:cstheme="minorHAnsi"/>
          <w:sz w:val="24"/>
          <w:szCs w:val="24"/>
          <w:shd w:val="clear" w:color="auto" w:fill="FFFFFF"/>
        </w:rPr>
        <w:t xml:space="preserve"> and the inter-relationships between victims, perpetrators, their families and the wider community (Clark</w:t>
      </w:r>
      <w:r w:rsidR="00111D01" w:rsidRPr="00DE242D">
        <w:rPr>
          <w:rFonts w:cstheme="minorHAnsi"/>
          <w:sz w:val="24"/>
          <w:szCs w:val="24"/>
          <w:shd w:val="clear" w:color="auto" w:fill="FFFFFF"/>
        </w:rPr>
        <w:t>e</w:t>
      </w:r>
      <w:r w:rsidR="00CE7DA9" w:rsidRPr="00DE242D">
        <w:rPr>
          <w:rFonts w:cstheme="minorHAnsi"/>
          <w:sz w:val="24"/>
          <w:szCs w:val="24"/>
          <w:shd w:val="clear" w:color="auto" w:fill="FFFFFF"/>
        </w:rPr>
        <w:t xml:space="preserve"> and Wydall, 2013; Kelly and Westmarland, 2015). The most recent evidence suggests </w:t>
      </w:r>
      <w:r w:rsidR="0007452A" w:rsidRPr="00DE242D">
        <w:rPr>
          <w:rFonts w:eastAsia="Times New Roman" w:cstheme="minorHAnsi"/>
          <w:sz w:val="24"/>
          <w:szCs w:val="24"/>
          <w:lang w:eastAsia="en-US"/>
        </w:rPr>
        <w:t>that their impacts can be modest but more effective when tailored to the indiv</w:t>
      </w:r>
      <w:r w:rsidR="00CE7DA9" w:rsidRPr="00DE242D">
        <w:rPr>
          <w:rFonts w:eastAsia="Times New Roman" w:cstheme="minorHAnsi"/>
          <w:sz w:val="24"/>
          <w:szCs w:val="24"/>
          <w:lang w:eastAsia="en-US"/>
        </w:rPr>
        <w:t>idual needs of the perpetrator</w:t>
      </w:r>
      <w:r w:rsidR="00A023F7" w:rsidRPr="00DE242D">
        <w:rPr>
          <w:rFonts w:eastAsia="Times New Roman" w:cstheme="minorHAnsi"/>
          <w:sz w:val="24"/>
          <w:szCs w:val="24"/>
          <w:lang w:eastAsia="en-US"/>
        </w:rPr>
        <w:t xml:space="preserve"> </w:t>
      </w:r>
      <w:r w:rsidR="0007452A" w:rsidRPr="00DE242D">
        <w:rPr>
          <w:rFonts w:eastAsia="Times New Roman" w:cstheme="minorHAnsi"/>
          <w:sz w:val="24"/>
          <w:szCs w:val="24"/>
          <w:lang w:eastAsia="en-US"/>
        </w:rPr>
        <w:t>(Babcock et al</w:t>
      </w:r>
      <w:r w:rsidR="00C75CAC" w:rsidRPr="00DE242D">
        <w:rPr>
          <w:rFonts w:eastAsia="Times New Roman" w:cstheme="minorHAnsi"/>
          <w:sz w:val="24"/>
          <w:szCs w:val="24"/>
          <w:lang w:eastAsia="en-US"/>
        </w:rPr>
        <w:t>.</w:t>
      </w:r>
      <w:r w:rsidR="0007452A" w:rsidRPr="00DE242D">
        <w:rPr>
          <w:rFonts w:eastAsia="Times New Roman" w:cstheme="minorHAnsi"/>
          <w:sz w:val="24"/>
          <w:szCs w:val="24"/>
          <w:lang w:eastAsia="en-US"/>
        </w:rPr>
        <w:t>, 2002)</w:t>
      </w:r>
      <w:r w:rsidR="00CE7DA9" w:rsidRPr="00DE242D">
        <w:rPr>
          <w:rFonts w:eastAsia="Times New Roman" w:cstheme="minorHAnsi"/>
          <w:sz w:val="24"/>
          <w:szCs w:val="24"/>
          <w:lang w:eastAsia="en-US"/>
        </w:rPr>
        <w:t xml:space="preserve"> and that victims find breathing space when partners engage in programmes</w:t>
      </w:r>
      <w:r w:rsidR="00CE7DA9" w:rsidRPr="00DE242D">
        <w:rPr>
          <w:rFonts w:cstheme="minorHAnsi"/>
          <w:sz w:val="24"/>
          <w:szCs w:val="24"/>
          <w:shd w:val="clear" w:color="auto" w:fill="FFFFFF"/>
        </w:rPr>
        <w:t xml:space="preserve"> (Kelly and Westmarland, 2015)</w:t>
      </w:r>
      <w:r w:rsidR="00E37D3A" w:rsidRPr="00DE242D">
        <w:rPr>
          <w:rFonts w:eastAsia="Times New Roman" w:cstheme="minorHAnsi"/>
          <w:sz w:val="24"/>
          <w:szCs w:val="24"/>
          <w:lang w:eastAsia="en-US"/>
        </w:rPr>
        <w:t>. C</w:t>
      </w:r>
      <w:r w:rsidR="00CE7DA9" w:rsidRPr="00DE242D">
        <w:rPr>
          <w:rFonts w:eastAsia="Times New Roman" w:cstheme="minorHAnsi"/>
          <w:sz w:val="24"/>
          <w:szCs w:val="24"/>
          <w:lang w:eastAsia="en-US"/>
        </w:rPr>
        <w:t xml:space="preserve">riticisms </w:t>
      </w:r>
      <w:r w:rsidR="00E37D3A" w:rsidRPr="00DE242D">
        <w:rPr>
          <w:rFonts w:eastAsia="Times New Roman" w:cstheme="minorHAnsi"/>
          <w:sz w:val="24"/>
          <w:szCs w:val="24"/>
          <w:lang w:eastAsia="en-US"/>
        </w:rPr>
        <w:t xml:space="preserve"> suggest programmes fail</w:t>
      </w:r>
      <w:r w:rsidR="00EB2227" w:rsidRPr="00DE242D">
        <w:rPr>
          <w:rFonts w:eastAsia="Times New Roman" w:cstheme="minorHAnsi"/>
          <w:sz w:val="24"/>
          <w:szCs w:val="24"/>
          <w:lang w:eastAsia="en-US"/>
        </w:rPr>
        <w:t xml:space="preserve"> to</w:t>
      </w:r>
      <w:r w:rsidR="00E37D3A" w:rsidRPr="00DE242D">
        <w:rPr>
          <w:rFonts w:eastAsia="Times New Roman" w:cstheme="minorHAnsi"/>
          <w:sz w:val="24"/>
          <w:szCs w:val="24"/>
          <w:lang w:eastAsia="en-US"/>
        </w:rPr>
        <w:t xml:space="preserve"> tackle under-reporting, are </w:t>
      </w:r>
      <w:r w:rsidR="00A023F7" w:rsidRPr="00DE242D">
        <w:rPr>
          <w:rFonts w:eastAsia="Times New Roman" w:cstheme="minorHAnsi"/>
          <w:sz w:val="24"/>
          <w:szCs w:val="24"/>
          <w:lang w:eastAsia="en-US"/>
        </w:rPr>
        <w:t xml:space="preserve">insufficiently funded to </w:t>
      </w:r>
      <w:r w:rsidR="00EB2227" w:rsidRPr="00DE242D">
        <w:rPr>
          <w:rFonts w:eastAsia="Times New Roman" w:cstheme="minorHAnsi"/>
          <w:sz w:val="24"/>
          <w:szCs w:val="24"/>
          <w:lang w:eastAsia="en-US"/>
        </w:rPr>
        <w:t>deliver effective</w:t>
      </w:r>
      <w:r w:rsidR="00E37D3A" w:rsidRPr="00DE242D">
        <w:rPr>
          <w:rFonts w:eastAsia="Times New Roman" w:cstheme="minorHAnsi"/>
          <w:sz w:val="24"/>
          <w:szCs w:val="24"/>
          <w:lang w:eastAsia="en-US"/>
        </w:rPr>
        <w:t>ly, excuse and fail</w:t>
      </w:r>
      <w:r w:rsidR="00EB2227" w:rsidRPr="00DE242D">
        <w:rPr>
          <w:rFonts w:eastAsia="Times New Roman" w:cstheme="minorHAnsi"/>
          <w:sz w:val="24"/>
          <w:szCs w:val="24"/>
          <w:lang w:eastAsia="en-US"/>
        </w:rPr>
        <w:t xml:space="preserve"> to </w:t>
      </w:r>
      <w:r w:rsidR="00E37D3A" w:rsidRPr="00DE242D">
        <w:rPr>
          <w:rFonts w:eastAsia="Times New Roman" w:cstheme="minorHAnsi"/>
          <w:sz w:val="24"/>
          <w:szCs w:val="24"/>
          <w:lang w:eastAsia="en-US"/>
        </w:rPr>
        <w:t>criminalise abusive behaviours</w:t>
      </w:r>
      <w:r w:rsidR="00207DD8" w:rsidRPr="00DE242D">
        <w:rPr>
          <w:rFonts w:eastAsia="Times New Roman" w:cstheme="minorHAnsi"/>
          <w:sz w:val="24"/>
          <w:szCs w:val="24"/>
          <w:lang w:eastAsia="en-US"/>
        </w:rPr>
        <w:t xml:space="preserve"> and </w:t>
      </w:r>
      <w:r w:rsidR="00E37D3A" w:rsidRPr="00DE242D">
        <w:rPr>
          <w:rFonts w:eastAsia="Times New Roman" w:cstheme="minorHAnsi"/>
          <w:sz w:val="24"/>
          <w:szCs w:val="24"/>
          <w:lang w:eastAsia="en-US"/>
        </w:rPr>
        <w:t xml:space="preserve">have high </w:t>
      </w:r>
      <w:r w:rsidR="00207DD8" w:rsidRPr="00DE242D">
        <w:rPr>
          <w:rFonts w:eastAsia="Times New Roman" w:cstheme="minorHAnsi"/>
          <w:sz w:val="24"/>
          <w:szCs w:val="24"/>
          <w:lang w:eastAsia="en-US"/>
        </w:rPr>
        <w:t>drop-out rates</w:t>
      </w:r>
      <w:r w:rsidR="00E37D3A" w:rsidRPr="00DE242D">
        <w:rPr>
          <w:rFonts w:eastAsia="Times New Roman" w:cstheme="minorHAnsi"/>
          <w:sz w:val="24"/>
          <w:szCs w:val="24"/>
          <w:lang w:eastAsia="en-US"/>
        </w:rPr>
        <w:t xml:space="preserve"> </w:t>
      </w:r>
      <w:r w:rsidR="00D60403" w:rsidRPr="00DE242D">
        <w:rPr>
          <w:rFonts w:eastAsia="Times New Roman" w:cstheme="minorHAnsi"/>
          <w:sz w:val="24"/>
          <w:szCs w:val="24"/>
          <w:lang w:eastAsia="en-US"/>
        </w:rPr>
        <w:t>(Davaney, 2014; Featherstone and</w:t>
      </w:r>
      <w:r w:rsidR="00EB2227" w:rsidRPr="00DE242D">
        <w:rPr>
          <w:rFonts w:eastAsia="Times New Roman" w:cstheme="minorHAnsi"/>
          <w:sz w:val="24"/>
          <w:szCs w:val="24"/>
          <w:lang w:eastAsia="en-US"/>
        </w:rPr>
        <w:t xml:space="preserve"> Fraser, 2012; Hester </w:t>
      </w:r>
      <w:r w:rsidR="00D60403" w:rsidRPr="00DE242D">
        <w:rPr>
          <w:rFonts w:eastAsia="Times New Roman" w:cstheme="minorHAnsi"/>
          <w:sz w:val="24"/>
          <w:szCs w:val="24"/>
          <w:lang w:eastAsia="en-US"/>
        </w:rPr>
        <w:t>and</w:t>
      </w:r>
      <w:r w:rsidR="00D150E8" w:rsidRPr="00DE242D">
        <w:rPr>
          <w:rFonts w:eastAsia="Times New Roman" w:cstheme="minorHAnsi"/>
          <w:sz w:val="24"/>
          <w:szCs w:val="24"/>
          <w:lang w:eastAsia="en-US"/>
        </w:rPr>
        <w:t xml:space="preserve"> Lilley</w:t>
      </w:r>
      <w:r w:rsidR="00EB2227" w:rsidRPr="00DE242D">
        <w:rPr>
          <w:rFonts w:eastAsia="Times New Roman" w:cstheme="minorHAnsi"/>
          <w:sz w:val="24"/>
          <w:szCs w:val="24"/>
          <w:lang w:eastAsia="en-US"/>
        </w:rPr>
        <w:t>, 2014; Phillips et al</w:t>
      </w:r>
      <w:r w:rsidR="00C75CAC" w:rsidRPr="00DE242D">
        <w:rPr>
          <w:rFonts w:eastAsia="Times New Roman" w:cstheme="minorHAnsi"/>
          <w:sz w:val="24"/>
          <w:szCs w:val="24"/>
          <w:lang w:eastAsia="en-US"/>
        </w:rPr>
        <w:t>.</w:t>
      </w:r>
      <w:r w:rsidR="00EB2227" w:rsidRPr="00DE242D">
        <w:rPr>
          <w:rFonts w:eastAsia="Times New Roman" w:cstheme="minorHAnsi"/>
          <w:sz w:val="24"/>
          <w:szCs w:val="24"/>
          <w:lang w:eastAsia="en-US"/>
        </w:rPr>
        <w:t xml:space="preserve">, 2013). </w:t>
      </w:r>
      <w:r w:rsidR="00A023F7" w:rsidRPr="00DE242D">
        <w:rPr>
          <w:rFonts w:eastAsia="Times New Roman" w:cstheme="minorHAnsi"/>
          <w:sz w:val="24"/>
          <w:szCs w:val="24"/>
          <w:lang w:eastAsia="en-US"/>
        </w:rPr>
        <w:t>For some there i</w:t>
      </w:r>
      <w:r w:rsidR="00EB2227" w:rsidRPr="00DE242D">
        <w:rPr>
          <w:rFonts w:eastAsia="Times New Roman" w:cstheme="minorHAnsi"/>
          <w:sz w:val="24"/>
          <w:szCs w:val="24"/>
          <w:lang w:eastAsia="en-US"/>
        </w:rPr>
        <w:t xml:space="preserve">s scope </w:t>
      </w:r>
      <w:r w:rsidR="00A023F7" w:rsidRPr="00DE242D">
        <w:rPr>
          <w:rFonts w:eastAsia="Times New Roman" w:cstheme="minorHAnsi"/>
          <w:sz w:val="24"/>
          <w:szCs w:val="24"/>
          <w:lang w:eastAsia="en-US"/>
        </w:rPr>
        <w:t xml:space="preserve">for programmes </w:t>
      </w:r>
      <w:r w:rsidR="00EB2227" w:rsidRPr="00DE242D">
        <w:rPr>
          <w:rFonts w:eastAsia="Times New Roman" w:cstheme="minorHAnsi"/>
          <w:sz w:val="24"/>
          <w:szCs w:val="24"/>
          <w:lang w:eastAsia="en-US"/>
        </w:rPr>
        <w:t xml:space="preserve">to </w:t>
      </w:r>
      <w:r w:rsidR="00A023F7" w:rsidRPr="00DE242D">
        <w:rPr>
          <w:rFonts w:eastAsia="Times New Roman" w:cstheme="minorHAnsi"/>
          <w:sz w:val="24"/>
          <w:szCs w:val="24"/>
          <w:lang w:eastAsia="en-US"/>
        </w:rPr>
        <w:t>encompass wider issues that impact upon</w:t>
      </w:r>
      <w:r w:rsidR="00EB2227" w:rsidRPr="00DE242D">
        <w:rPr>
          <w:rFonts w:eastAsia="Times New Roman" w:cstheme="minorHAnsi"/>
          <w:sz w:val="24"/>
          <w:szCs w:val="24"/>
          <w:lang w:eastAsia="en-US"/>
        </w:rPr>
        <w:t xml:space="preserve"> perpetrator </w:t>
      </w:r>
      <w:r w:rsidR="00E37D3A" w:rsidRPr="00DE242D">
        <w:rPr>
          <w:rFonts w:eastAsia="Times New Roman" w:cstheme="minorHAnsi"/>
          <w:sz w:val="24"/>
          <w:szCs w:val="24"/>
          <w:lang w:eastAsia="en-US"/>
        </w:rPr>
        <w:t>behaviour and to facilitate responses that address perpetrator needs related to substance misuse, mental health problems, parenting support and emotional issues (Juodis et al., 2014; Rivett, 2010).</w:t>
      </w:r>
    </w:p>
    <w:p w14:paraId="221FAC68" w14:textId="77777777" w:rsidR="00E37D3A" w:rsidRPr="00DE242D" w:rsidRDefault="00E37D3A" w:rsidP="00E37D3A">
      <w:pPr>
        <w:spacing w:after="60" w:line="480" w:lineRule="auto"/>
        <w:rPr>
          <w:rFonts w:eastAsia="Times New Roman" w:cstheme="minorHAnsi"/>
          <w:sz w:val="24"/>
          <w:szCs w:val="24"/>
          <w:lang w:eastAsia="en-US"/>
        </w:rPr>
      </w:pPr>
    </w:p>
    <w:p w14:paraId="0B84F124" w14:textId="7D7C3C3B" w:rsidR="0016160C" w:rsidRPr="00DE242D" w:rsidRDefault="00EF7B44" w:rsidP="00E37D3A">
      <w:pPr>
        <w:spacing w:after="60" w:line="480" w:lineRule="auto"/>
        <w:rPr>
          <w:rFonts w:eastAsia="Times New Roman" w:cstheme="minorHAnsi"/>
          <w:sz w:val="24"/>
          <w:szCs w:val="24"/>
          <w:lang w:eastAsia="en-US"/>
        </w:rPr>
      </w:pPr>
      <w:r w:rsidRPr="00DE242D">
        <w:rPr>
          <w:rFonts w:eastAsia="Calibri" w:cstheme="minorHAnsi"/>
          <w:i/>
          <w:sz w:val="24"/>
          <w:szCs w:val="24"/>
          <w:lang w:eastAsia="en-US"/>
        </w:rPr>
        <w:t>P</w:t>
      </w:r>
      <w:r w:rsidR="0016160C" w:rsidRPr="00DE242D">
        <w:rPr>
          <w:rFonts w:eastAsia="Calibri" w:cstheme="minorHAnsi"/>
          <w:i/>
          <w:sz w:val="24"/>
          <w:szCs w:val="24"/>
          <w:lang w:eastAsia="en-US"/>
        </w:rPr>
        <w:t>artnership working and localism</w:t>
      </w:r>
    </w:p>
    <w:p w14:paraId="3071EB37" w14:textId="399347D1" w:rsidR="00102583" w:rsidRPr="00DE242D" w:rsidRDefault="0016160C" w:rsidP="00E978C1">
      <w:pPr>
        <w:tabs>
          <w:tab w:val="left" w:pos="3538"/>
        </w:tabs>
        <w:spacing w:after="60" w:line="480" w:lineRule="auto"/>
        <w:rPr>
          <w:rFonts w:eastAsia="Times New Roman" w:cstheme="minorHAnsi"/>
          <w:sz w:val="24"/>
          <w:szCs w:val="24"/>
          <w:lang w:eastAsia="en-US"/>
        </w:rPr>
      </w:pPr>
      <w:r w:rsidRPr="00DE242D">
        <w:rPr>
          <w:rFonts w:eastAsia="Times New Roman" w:cstheme="minorHAnsi"/>
          <w:sz w:val="24"/>
          <w:szCs w:val="24"/>
          <w:lang w:eastAsia="en-US"/>
        </w:rPr>
        <w:t xml:space="preserve">Collaborative approaches have characterised many areas of social policy including criminal justice-focused partnerships (Edwards, 2013; Goodman et al, 2006; Perkins et al., 2010; Walton, 2006). </w:t>
      </w:r>
      <w:r w:rsidR="00F55139">
        <w:rPr>
          <w:rFonts w:eastAsia="Times New Roman" w:cstheme="minorHAnsi"/>
          <w:sz w:val="24"/>
          <w:szCs w:val="24"/>
          <w:lang w:eastAsia="en-US"/>
        </w:rPr>
        <w:t>F</w:t>
      </w:r>
      <w:r w:rsidR="00F55139" w:rsidRPr="00DE242D">
        <w:rPr>
          <w:rFonts w:eastAsia="Times New Roman" w:cstheme="minorHAnsi"/>
          <w:sz w:val="24"/>
          <w:szCs w:val="24"/>
          <w:lang w:eastAsia="en-US"/>
        </w:rPr>
        <w:t xml:space="preserve">rom the late 1980s onwards </w:t>
      </w:r>
      <w:r w:rsidR="00F55139">
        <w:rPr>
          <w:rFonts w:eastAsia="Times New Roman" w:cstheme="minorHAnsi"/>
          <w:sz w:val="24"/>
          <w:szCs w:val="24"/>
          <w:lang w:eastAsia="en-US"/>
        </w:rPr>
        <w:t>d</w:t>
      </w:r>
      <w:r w:rsidRPr="00DE242D">
        <w:rPr>
          <w:rFonts w:eastAsia="Times New Roman" w:cstheme="minorHAnsi"/>
          <w:sz w:val="24"/>
          <w:szCs w:val="24"/>
          <w:lang w:eastAsia="en-US"/>
        </w:rPr>
        <w:t>evelopments were spurred by Home Office Circular 8/84, which stipulated that crime-prevention was the responsibility of the whole community (Berry et al, 2011). In 1988, the Conservative government set up the Safer Cities crime prevention programme under which several domestic violence projects were funded and in 1998 Crime &amp; Disorder Partnerships were established to develop multi-agency working within the criminal justice system (McCarthy, 2014). In the early 1990s, The Safer Communities Report (Home Office, 1991) recognised the value of partnership working to address the causes of crime, and it was during this same period, that community safety strands of organising intertwined with feminist initiatives against domestic violence. Between 1999 – 2002 under the Home Office Crime Reduction Programme, Violence Against Women Initiative, 33 projects were funded. Since the late 1980s therefore, partnership approaches were identified as an appropriate way to tackle domestic violence (Barton and Velero-Silva, 2012; Whetstone, 2001).</w:t>
      </w:r>
    </w:p>
    <w:p w14:paraId="06239B11" w14:textId="656D62BD" w:rsidR="0016160C" w:rsidRPr="00DE242D" w:rsidRDefault="0016160C" w:rsidP="00E978C1">
      <w:pPr>
        <w:tabs>
          <w:tab w:val="left" w:pos="3538"/>
        </w:tabs>
        <w:spacing w:after="60" w:line="480" w:lineRule="auto"/>
        <w:rPr>
          <w:rFonts w:eastAsia="Times New Roman" w:cstheme="minorHAnsi"/>
          <w:sz w:val="24"/>
          <w:szCs w:val="24"/>
          <w:lang w:eastAsia="en-US"/>
        </w:rPr>
      </w:pPr>
      <w:r w:rsidRPr="00DE242D">
        <w:rPr>
          <w:rFonts w:eastAsia="Times New Roman" w:cstheme="minorHAnsi"/>
          <w:sz w:val="24"/>
          <w:szCs w:val="24"/>
          <w:lang w:eastAsia="en-US"/>
        </w:rPr>
        <w:t xml:space="preserve">  </w:t>
      </w:r>
    </w:p>
    <w:p w14:paraId="3D2BBBD5" w14:textId="6E9C5C69" w:rsidR="00EF7B44" w:rsidRPr="00DE242D" w:rsidRDefault="00EF7B44" w:rsidP="00E978C1">
      <w:pPr>
        <w:spacing w:after="60" w:line="480" w:lineRule="auto"/>
        <w:rPr>
          <w:rFonts w:eastAsia="Times New Roman" w:cstheme="minorHAnsi"/>
          <w:sz w:val="24"/>
          <w:szCs w:val="24"/>
          <w:lang w:eastAsia="en-US"/>
        </w:rPr>
      </w:pPr>
      <w:r w:rsidRPr="00DE242D">
        <w:rPr>
          <w:rFonts w:eastAsia="Times New Roman" w:cstheme="minorHAnsi"/>
          <w:sz w:val="24"/>
          <w:szCs w:val="24"/>
          <w:lang w:eastAsia="en-US"/>
        </w:rPr>
        <w:t xml:space="preserve">Localism has found its way into a variety of policy areas including local economic </w:t>
      </w:r>
      <w:r w:rsidR="00C50E57" w:rsidRPr="00DE242D">
        <w:rPr>
          <w:rFonts w:eastAsia="Times New Roman" w:cstheme="minorHAnsi"/>
          <w:sz w:val="24"/>
          <w:szCs w:val="24"/>
          <w:lang w:eastAsia="en-US"/>
        </w:rPr>
        <w:t>d</w:t>
      </w:r>
      <w:r w:rsidRPr="00DE242D">
        <w:rPr>
          <w:rFonts w:eastAsia="Times New Roman" w:cstheme="minorHAnsi"/>
          <w:sz w:val="24"/>
          <w:szCs w:val="24"/>
          <w:lang w:eastAsia="en-US"/>
        </w:rPr>
        <w:t>evelopment neighbourhood planning, housing and welfare assistance and criminal justice (Davoudi and Madanipour, 2013; Grover, 2012; Maclennan and O’Sullivan, 2013; Westwood, 2011).  The creation of elected Police and Crime Commissioners is an example of this localism within the criminal justice sector. A defining characteristic of localism is the rebalancing of power and relationships via decentralisation. With devolved power comes devolved responsibility and decision-making to lower tiers of government that is shared - in partnership - with communities, neighbourhoods, local agencies and frontline managers (Clarke and Cochrane, 2012; Davoudi and Madanipour, 2013; Grover, 2012).</w:t>
      </w:r>
    </w:p>
    <w:p w14:paraId="578E0AD4" w14:textId="77777777" w:rsidR="00102583" w:rsidRPr="00DE242D" w:rsidRDefault="00102583" w:rsidP="00E978C1">
      <w:pPr>
        <w:spacing w:after="60" w:line="480" w:lineRule="auto"/>
        <w:rPr>
          <w:rFonts w:eastAsia="Times New Roman" w:cstheme="minorHAnsi"/>
          <w:sz w:val="24"/>
          <w:szCs w:val="24"/>
          <w:lang w:eastAsia="en-US"/>
        </w:rPr>
      </w:pPr>
    </w:p>
    <w:p w14:paraId="1F009C5E" w14:textId="22EF75FC" w:rsidR="0016160C" w:rsidRPr="00DE242D" w:rsidRDefault="0016160C" w:rsidP="00E978C1">
      <w:pPr>
        <w:spacing w:after="60" w:line="480" w:lineRule="auto"/>
        <w:rPr>
          <w:rFonts w:eastAsia="Times New Roman" w:cstheme="minorHAnsi"/>
          <w:sz w:val="24"/>
          <w:szCs w:val="24"/>
          <w:lang w:eastAsia="en-US"/>
        </w:rPr>
      </w:pPr>
      <w:r w:rsidRPr="00DE242D">
        <w:rPr>
          <w:rFonts w:eastAsia="Times New Roman" w:cstheme="minorHAnsi"/>
          <w:sz w:val="24"/>
          <w:szCs w:val="24"/>
          <w:lang w:eastAsia="en-US"/>
        </w:rPr>
        <w:t>Localism and partnership working have found support across the political spectrum. The devolutionary approach of the Labour government of 1997-2010 had an agreed framework of national minimum standards and policy priorities (Buser, 2013; Grover, 2012). The subsequent Coalition government’s desire to deliver the ‘Big Society’ resulted in the Localism Act (2011). This legislation was designed to empower local communities to do things ‘their way’ and sought to reconceptualise citizen engagement, civic space, social action and provision of public services. It was argued this decentralisation, alongside a rebalancing of the economy, would solve perceived deficits in the efficiency, fairness and democracy of the British state (Hopkin and Atkinson, 2011; Westwood, 2011</w:t>
      </w:r>
      <w:r w:rsidR="00EF7B44" w:rsidRPr="00DE242D">
        <w:rPr>
          <w:rFonts w:eastAsia="Times New Roman" w:cstheme="minorHAnsi"/>
          <w:sz w:val="24"/>
          <w:szCs w:val="24"/>
          <w:lang w:eastAsia="en-US"/>
        </w:rPr>
        <w:t>).</w:t>
      </w:r>
      <w:r w:rsidRPr="00DE242D">
        <w:rPr>
          <w:rFonts w:eastAsia="Times New Roman" w:cstheme="minorHAnsi"/>
          <w:sz w:val="24"/>
          <w:szCs w:val="24"/>
          <w:lang w:eastAsia="en-US"/>
        </w:rPr>
        <w:t xml:space="preserve"> </w:t>
      </w:r>
    </w:p>
    <w:p w14:paraId="1C848AFD" w14:textId="77777777" w:rsidR="0016160C" w:rsidRPr="00DE242D" w:rsidRDefault="0016160C" w:rsidP="00E978C1">
      <w:pPr>
        <w:tabs>
          <w:tab w:val="left" w:pos="3538"/>
        </w:tabs>
        <w:spacing w:after="60" w:line="480" w:lineRule="auto"/>
        <w:rPr>
          <w:rFonts w:eastAsia="Calibri" w:cstheme="minorHAnsi"/>
          <w:b/>
          <w:sz w:val="24"/>
          <w:szCs w:val="24"/>
          <w:lang w:eastAsia="en-US"/>
        </w:rPr>
      </w:pPr>
    </w:p>
    <w:p w14:paraId="4BB60708" w14:textId="32E26844" w:rsidR="0016160C" w:rsidRPr="00DE242D" w:rsidRDefault="008F66B6" w:rsidP="00E978C1">
      <w:pPr>
        <w:tabs>
          <w:tab w:val="left" w:pos="3538"/>
        </w:tabs>
        <w:spacing w:after="60" w:line="480" w:lineRule="auto"/>
        <w:rPr>
          <w:rFonts w:eastAsia="Calibri" w:cstheme="minorHAnsi"/>
          <w:i/>
          <w:sz w:val="24"/>
          <w:szCs w:val="24"/>
          <w:lang w:eastAsia="en-US"/>
        </w:rPr>
      </w:pPr>
      <w:r w:rsidRPr="00DE242D">
        <w:rPr>
          <w:rFonts w:eastAsia="Calibri" w:cstheme="minorHAnsi"/>
          <w:i/>
          <w:sz w:val="24"/>
          <w:szCs w:val="24"/>
          <w:lang w:eastAsia="en-US"/>
        </w:rPr>
        <w:t xml:space="preserve">Critique of </w:t>
      </w:r>
      <w:r w:rsidR="0016160C" w:rsidRPr="00DE242D">
        <w:rPr>
          <w:rFonts w:eastAsia="Calibri" w:cstheme="minorHAnsi"/>
          <w:i/>
          <w:sz w:val="24"/>
          <w:szCs w:val="24"/>
          <w:lang w:eastAsia="en-US"/>
        </w:rPr>
        <w:t>Localism and Partnership Working</w:t>
      </w:r>
    </w:p>
    <w:p w14:paraId="2138A875" w14:textId="556A7EDE" w:rsidR="0016160C" w:rsidRPr="00DE242D" w:rsidRDefault="008F66B6" w:rsidP="00E978C1">
      <w:pPr>
        <w:tabs>
          <w:tab w:val="left" w:pos="3538"/>
        </w:tabs>
        <w:spacing w:after="60" w:line="480" w:lineRule="auto"/>
        <w:rPr>
          <w:rFonts w:eastAsia="Calibri" w:cstheme="minorHAnsi"/>
          <w:b/>
          <w:sz w:val="24"/>
          <w:szCs w:val="24"/>
          <w:lang w:eastAsia="en-US"/>
        </w:rPr>
      </w:pPr>
      <w:r w:rsidRPr="00DE242D">
        <w:rPr>
          <w:rFonts w:eastAsia="Times New Roman" w:cstheme="minorHAnsi"/>
          <w:sz w:val="24"/>
          <w:szCs w:val="24"/>
          <w:lang w:eastAsia="en-US"/>
        </w:rPr>
        <w:t>Current</w:t>
      </w:r>
      <w:r w:rsidR="0016160C" w:rsidRPr="00DE242D">
        <w:rPr>
          <w:rFonts w:eastAsia="Times New Roman" w:cstheme="minorHAnsi"/>
          <w:sz w:val="24"/>
          <w:szCs w:val="24"/>
          <w:lang w:eastAsia="en-US"/>
        </w:rPr>
        <w:t xml:space="preserve"> approach</w:t>
      </w:r>
      <w:r w:rsidRPr="00DE242D">
        <w:rPr>
          <w:rFonts w:eastAsia="Times New Roman" w:cstheme="minorHAnsi"/>
          <w:sz w:val="24"/>
          <w:szCs w:val="24"/>
          <w:lang w:eastAsia="en-US"/>
        </w:rPr>
        <w:t>es</w:t>
      </w:r>
      <w:r w:rsidR="0016160C" w:rsidRPr="00DE242D">
        <w:rPr>
          <w:rFonts w:eastAsia="Times New Roman" w:cstheme="minorHAnsi"/>
          <w:sz w:val="24"/>
          <w:szCs w:val="24"/>
          <w:lang w:eastAsia="en-US"/>
        </w:rPr>
        <w:t xml:space="preserve"> to localism in general ha</w:t>
      </w:r>
      <w:r w:rsidRPr="00DE242D">
        <w:rPr>
          <w:rFonts w:eastAsia="Times New Roman" w:cstheme="minorHAnsi"/>
          <w:sz w:val="24"/>
          <w:szCs w:val="24"/>
          <w:lang w:eastAsia="en-US"/>
        </w:rPr>
        <w:t>ve</w:t>
      </w:r>
      <w:r w:rsidR="0016160C" w:rsidRPr="00DE242D">
        <w:rPr>
          <w:rFonts w:eastAsia="Times New Roman" w:cstheme="minorHAnsi"/>
          <w:sz w:val="24"/>
          <w:szCs w:val="24"/>
          <w:lang w:eastAsia="en-US"/>
        </w:rPr>
        <w:t xml:space="preserve"> been criticised for having aims that are too diffuse, too weakly conceptualised and lacking clarity about the relatio</w:t>
      </w:r>
      <w:r w:rsidRPr="00DE242D">
        <w:rPr>
          <w:rFonts w:eastAsia="Times New Roman" w:cstheme="minorHAnsi"/>
          <w:sz w:val="24"/>
          <w:szCs w:val="24"/>
          <w:lang w:eastAsia="en-US"/>
        </w:rPr>
        <w:t>nship between local authorities</w:t>
      </w:r>
      <w:r w:rsidR="0016160C" w:rsidRPr="00DE242D">
        <w:rPr>
          <w:rFonts w:eastAsia="Times New Roman" w:cstheme="minorHAnsi"/>
          <w:sz w:val="24"/>
          <w:szCs w:val="24"/>
          <w:lang w:eastAsia="en-US"/>
        </w:rPr>
        <w:t xml:space="preserve"> and other local actors. Neither has there been commensurate resources to deliver this ‘vision’ (Padley, 2013).  Concerns that this brand of localism may result in greater rather than less inequality and inconsistent treatment </w:t>
      </w:r>
      <w:r w:rsidRPr="00DE242D">
        <w:rPr>
          <w:rFonts w:eastAsia="Times New Roman" w:cstheme="minorHAnsi"/>
          <w:sz w:val="24"/>
          <w:szCs w:val="24"/>
          <w:lang w:eastAsia="en-US"/>
        </w:rPr>
        <w:t xml:space="preserve">(the ‘postcode lottery’) </w:t>
      </w:r>
      <w:r w:rsidR="0016160C" w:rsidRPr="00DE242D">
        <w:rPr>
          <w:rFonts w:eastAsia="Times New Roman" w:cstheme="minorHAnsi"/>
          <w:sz w:val="24"/>
          <w:szCs w:val="24"/>
          <w:lang w:eastAsia="en-US"/>
        </w:rPr>
        <w:t xml:space="preserve">remain unresolved (Buser, 2013; Clarke and Cochrane, 2013; Davoudi and Madanipour, 2013; Evans et al., 2013; Grover, 2012; Howard and Moore, 2011; Maclennan and O’Sullivan, 2013). </w:t>
      </w:r>
    </w:p>
    <w:p w14:paraId="66C07D3A" w14:textId="77777777" w:rsidR="00102583" w:rsidRPr="00DE242D" w:rsidRDefault="0016160C" w:rsidP="00E978C1">
      <w:pPr>
        <w:tabs>
          <w:tab w:val="left" w:pos="3538"/>
        </w:tabs>
        <w:spacing w:after="60" w:line="480" w:lineRule="auto"/>
        <w:rPr>
          <w:rFonts w:eastAsia="Times New Roman" w:cstheme="minorHAnsi"/>
          <w:sz w:val="24"/>
          <w:szCs w:val="24"/>
          <w:lang w:eastAsia="en-US"/>
        </w:rPr>
      </w:pPr>
      <w:r w:rsidRPr="00DE242D">
        <w:rPr>
          <w:rFonts w:eastAsia="Times New Roman" w:cstheme="minorHAnsi"/>
          <w:sz w:val="24"/>
          <w:szCs w:val="24"/>
          <w:lang w:eastAsia="en-US"/>
        </w:rPr>
        <w:t>In relation to criminal justice, locally based solutions to local problems may have a persuasive appeal, holding the promise of a ‘freedom to’ approach, leading to grounded and co-operative initiatives to resolve community problems (Padley, 2013). However, as Tilley’s (1993) discussion of the crime prevention and safer cities story has shown us, t</w:t>
      </w:r>
      <w:r w:rsidRPr="00DE242D">
        <w:rPr>
          <w:rFonts w:eastAsia="Calibri" w:cstheme="minorHAnsi"/>
          <w:sz w:val="24"/>
          <w:szCs w:val="24"/>
          <w:shd w:val="clear" w:color="auto" w:fill="F9F9F9"/>
          <w:lang w:eastAsia="en-US"/>
        </w:rPr>
        <w:t>here are complex interrelationships between politics and policy formulation</w:t>
      </w:r>
      <w:r w:rsidRPr="00DE242D">
        <w:rPr>
          <w:rFonts w:eastAsia="Times New Roman" w:cstheme="minorHAnsi"/>
          <w:sz w:val="24"/>
          <w:szCs w:val="24"/>
          <w:lang w:eastAsia="en-US"/>
        </w:rPr>
        <w:t xml:space="preserve">. </w:t>
      </w:r>
    </w:p>
    <w:p w14:paraId="58BDDFAE" w14:textId="77777777" w:rsidR="00102583" w:rsidRPr="00DE242D" w:rsidRDefault="00102583" w:rsidP="00102583">
      <w:pPr>
        <w:tabs>
          <w:tab w:val="left" w:pos="3538"/>
        </w:tabs>
        <w:spacing w:after="60" w:line="480" w:lineRule="auto"/>
        <w:rPr>
          <w:rFonts w:eastAsia="Calibri" w:cstheme="minorHAnsi"/>
          <w:sz w:val="24"/>
          <w:szCs w:val="24"/>
          <w:lang w:eastAsia="en-US"/>
        </w:rPr>
      </w:pPr>
    </w:p>
    <w:p w14:paraId="2111FDE7" w14:textId="23286646" w:rsidR="00575098" w:rsidRPr="00DE242D" w:rsidRDefault="00102583" w:rsidP="00E978C1">
      <w:pPr>
        <w:tabs>
          <w:tab w:val="left" w:pos="3538"/>
        </w:tabs>
        <w:spacing w:after="60" w:line="480" w:lineRule="auto"/>
        <w:rPr>
          <w:rFonts w:eastAsia="Calibri" w:cstheme="minorHAnsi"/>
          <w:sz w:val="24"/>
          <w:szCs w:val="24"/>
          <w:lang w:eastAsia="en-US"/>
        </w:rPr>
      </w:pPr>
      <w:r w:rsidRPr="00DE242D">
        <w:rPr>
          <w:rFonts w:eastAsia="Calibri" w:cstheme="minorHAnsi"/>
          <w:sz w:val="24"/>
          <w:szCs w:val="24"/>
          <w:lang w:eastAsia="en-US"/>
        </w:rPr>
        <w:t xml:space="preserve">In terms of using local partnerships to tackle domestic abuse, there has been a mixed reception to the way in which these have been operationalised. </w:t>
      </w:r>
      <w:r w:rsidRPr="00DE242D">
        <w:rPr>
          <w:rFonts w:eastAsia="Times New Roman" w:cstheme="minorHAnsi"/>
          <w:sz w:val="24"/>
          <w:szCs w:val="24"/>
          <w:lang w:eastAsia="en-US"/>
        </w:rPr>
        <w:t>At the same time as some were championing initiatives within and through the state two other relevant concerns were gathering momentum: one focussing on victims and the other focussing on enhancing safety at the community level (Wilcox 2006). Certainly, these concurrent developments gave traction to the partnership approaches for tackling domestic violence. Consequently, throughout the 1970s -1980s in the UK</w:t>
      </w:r>
      <w:r w:rsidR="00F55139">
        <w:rPr>
          <w:rFonts w:eastAsia="Times New Roman" w:cstheme="minorHAnsi"/>
          <w:sz w:val="24"/>
          <w:szCs w:val="24"/>
          <w:lang w:eastAsia="en-US"/>
        </w:rPr>
        <w:t>,</w:t>
      </w:r>
      <w:r w:rsidRPr="00DE242D">
        <w:rPr>
          <w:rFonts w:eastAsia="Times New Roman" w:cstheme="minorHAnsi"/>
          <w:sz w:val="24"/>
          <w:szCs w:val="24"/>
          <w:lang w:eastAsia="en-US"/>
        </w:rPr>
        <w:t xml:space="preserve"> local level, grass root activism played an important role in setting local agendas on domestic violence. A consolidated feminist movement that had a strong radical dimension was also pivotal in securing locally tailored provisions to support women victims (Mawby and Walklate 1994).</w:t>
      </w:r>
      <w:r w:rsidRPr="00DE242D">
        <w:rPr>
          <w:rFonts w:eastAsia="Calibri" w:cstheme="minorHAnsi"/>
          <w:sz w:val="24"/>
          <w:szCs w:val="24"/>
          <w:lang w:eastAsia="en-US"/>
        </w:rPr>
        <w:t xml:space="preserve"> Walklate and Evans have noted ‘the many dynamics of community relationships which are in existence’ (1999:4). They argued for a greater emphasis on families and sets of personal relationships, on local social dynamics, formal and informal networks in communities in order to restore the local equilibrium. In their view, close ties and the ‘local’ matters to the extent that they suggest ‘the meaning of locally formulated policy responses may need to be reinterpreted and re-defined in terms of quite small units’ (1999: 138).  Building on these sen</w:t>
      </w:r>
      <w:r w:rsidR="001136AE">
        <w:rPr>
          <w:rFonts w:eastAsia="Calibri" w:cstheme="minorHAnsi"/>
          <w:sz w:val="24"/>
          <w:szCs w:val="24"/>
          <w:lang w:eastAsia="en-US"/>
        </w:rPr>
        <w:t>timents, Davies (2008</w:t>
      </w:r>
      <w:r w:rsidRPr="00DE242D">
        <w:rPr>
          <w:rFonts w:eastAsia="Calibri" w:cstheme="minorHAnsi"/>
          <w:sz w:val="24"/>
          <w:szCs w:val="24"/>
          <w:lang w:eastAsia="en-US"/>
        </w:rPr>
        <w:t>) has argued that the ‘quite small units’ include family living arrangements, intimate and personal, formal and informal relationships and ties, working and professional as well as enforced and coercive relationships.  In addition to these relationships being important and integral to an effective crime prevention strategy, they are equally important to considerations of safety. In other words, very, very local areas and small units possess harm reducing skills which are capable of producing successful and effective outcomes to conflict and for restoring equilibrium at the same time as they are also capable of producing conflict.</w:t>
      </w:r>
    </w:p>
    <w:p w14:paraId="769CD5BC" w14:textId="77777777" w:rsidR="00575098" w:rsidRPr="00DE242D" w:rsidRDefault="00575098" w:rsidP="00E978C1">
      <w:pPr>
        <w:tabs>
          <w:tab w:val="left" w:pos="3538"/>
        </w:tabs>
        <w:spacing w:after="60" w:line="480" w:lineRule="auto"/>
        <w:rPr>
          <w:rFonts w:eastAsia="Calibri" w:cstheme="minorHAnsi"/>
          <w:sz w:val="24"/>
          <w:szCs w:val="24"/>
          <w:lang w:eastAsia="en-US"/>
        </w:rPr>
      </w:pPr>
    </w:p>
    <w:p w14:paraId="1D50F9BE" w14:textId="77777777" w:rsidR="00F55139" w:rsidRDefault="00102583" w:rsidP="00F55139">
      <w:pPr>
        <w:tabs>
          <w:tab w:val="left" w:pos="3538"/>
        </w:tabs>
        <w:spacing w:after="60" w:line="480" w:lineRule="auto"/>
        <w:rPr>
          <w:rFonts w:eastAsia="Calibri" w:cstheme="minorHAnsi"/>
          <w:sz w:val="24"/>
          <w:szCs w:val="24"/>
          <w:lang w:eastAsia="en-US"/>
        </w:rPr>
      </w:pPr>
      <w:r w:rsidRPr="00DE242D">
        <w:rPr>
          <w:rFonts w:eastAsia="Times New Roman" w:cstheme="minorHAnsi"/>
          <w:sz w:val="24"/>
          <w:szCs w:val="24"/>
          <w:lang w:eastAsia="en-US"/>
        </w:rPr>
        <w:t xml:space="preserve">At the operational and </w:t>
      </w:r>
      <w:r w:rsidR="00575098" w:rsidRPr="00DE242D">
        <w:rPr>
          <w:rFonts w:eastAsia="Times New Roman" w:cstheme="minorHAnsi"/>
          <w:sz w:val="24"/>
          <w:szCs w:val="24"/>
          <w:lang w:eastAsia="en-US"/>
        </w:rPr>
        <w:t>very practical level, i</w:t>
      </w:r>
      <w:r w:rsidR="0016160C" w:rsidRPr="00DE242D">
        <w:rPr>
          <w:rFonts w:eastAsia="Times New Roman" w:cstheme="minorHAnsi"/>
          <w:sz w:val="24"/>
          <w:szCs w:val="24"/>
          <w:lang w:eastAsia="en-US"/>
        </w:rPr>
        <w:t>t can take an inordinate time to develop trusting partnerships, some organisations have discreet responsibilities that hinder partnership working, others a</w:t>
      </w:r>
      <w:r w:rsidR="00F55139">
        <w:rPr>
          <w:rFonts w:eastAsia="Times New Roman" w:cstheme="minorHAnsi"/>
          <w:sz w:val="24"/>
          <w:szCs w:val="24"/>
          <w:lang w:eastAsia="en-US"/>
        </w:rPr>
        <w:t>re fearful of losing autonomy. T</w:t>
      </w:r>
      <w:r w:rsidR="0016160C" w:rsidRPr="00DE242D">
        <w:rPr>
          <w:rFonts w:eastAsia="Times New Roman" w:cstheme="minorHAnsi"/>
          <w:sz w:val="24"/>
          <w:szCs w:val="24"/>
          <w:lang w:eastAsia="en-US"/>
        </w:rPr>
        <w:t>here can be uncertainty around information sharing and different organisational agendas can lead to conflict. Furthermore, organisations have conceptualised domestic violence</w:t>
      </w:r>
      <w:r w:rsidR="00CF3647" w:rsidRPr="00DE242D">
        <w:rPr>
          <w:rFonts w:eastAsia="Times New Roman" w:cstheme="minorHAnsi"/>
          <w:sz w:val="24"/>
          <w:szCs w:val="24"/>
          <w:lang w:eastAsia="en-US"/>
        </w:rPr>
        <w:t>/abuse</w:t>
      </w:r>
      <w:r w:rsidR="0016160C" w:rsidRPr="00DE242D">
        <w:rPr>
          <w:rFonts w:eastAsia="Times New Roman" w:cstheme="minorHAnsi"/>
          <w:sz w:val="24"/>
          <w:szCs w:val="24"/>
          <w:lang w:eastAsia="en-US"/>
        </w:rPr>
        <w:t xml:space="preserve"> differently, often in a way that has made the problem the responsibility of another agency, with a greater focus on processes rather than outcome resulting in victims remaining vulnerable (Berry et al., 2011). The factors that compromise partnership work to tackle domestic violence can be summarised under the umbrella of ‘the politics of community safety’. In the current climate, the broad based public sympathy for victims across the political spectrum continues, however, desires to promote active citizenship and reduce expenditure may sit rather too comfortably with the caring face of the ‘law and order’ lobby (Morgan and Zedner 1992). In the context of local partnership working this has the potential to create tensions in areas where there are different party political affiliations involved in such partnerships.</w:t>
      </w:r>
      <w:r w:rsidR="00F55139">
        <w:rPr>
          <w:rFonts w:eastAsia="Calibri" w:cstheme="minorHAnsi"/>
          <w:sz w:val="24"/>
          <w:szCs w:val="24"/>
          <w:lang w:eastAsia="en-US"/>
        </w:rPr>
        <w:t xml:space="preserve"> </w:t>
      </w:r>
    </w:p>
    <w:p w14:paraId="69A3C399" w14:textId="77777777" w:rsidR="00F55139" w:rsidRDefault="00F55139" w:rsidP="00F55139">
      <w:pPr>
        <w:tabs>
          <w:tab w:val="left" w:pos="3538"/>
        </w:tabs>
        <w:spacing w:after="60" w:line="480" w:lineRule="auto"/>
        <w:rPr>
          <w:rFonts w:eastAsia="Calibri" w:cstheme="minorHAnsi"/>
          <w:sz w:val="24"/>
          <w:szCs w:val="24"/>
          <w:lang w:eastAsia="en-US"/>
        </w:rPr>
      </w:pPr>
    </w:p>
    <w:p w14:paraId="3522F275" w14:textId="5C98FA37" w:rsidR="0016160C" w:rsidRPr="00F55139" w:rsidRDefault="0016160C" w:rsidP="00F55139">
      <w:pPr>
        <w:tabs>
          <w:tab w:val="left" w:pos="3538"/>
        </w:tabs>
        <w:spacing w:after="60" w:line="480" w:lineRule="auto"/>
        <w:rPr>
          <w:rFonts w:eastAsia="Calibri" w:cstheme="minorHAnsi"/>
          <w:sz w:val="24"/>
          <w:szCs w:val="24"/>
          <w:lang w:eastAsia="en-US"/>
        </w:rPr>
      </w:pPr>
      <w:r w:rsidRPr="00DE242D">
        <w:rPr>
          <w:rFonts w:eastAsia="Times New Roman" w:cstheme="minorHAnsi"/>
          <w:sz w:val="24"/>
          <w:szCs w:val="24"/>
          <w:lang w:eastAsia="en-US"/>
        </w:rPr>
        <w:t xml:space="preserve">Furthermore, the specific form of localism practiced since 2010, which is closely associated with austerity, is particularly problematic in relation to tackling domestic violence (Vacchelli, 2015).  It ignores the complexity and challenges that localism can bring where it interfaces with women’s safety. </w:t>
      </w:r>
      <w:r w:rsidRPr="00DE242D">
        <w:rPr>
          <w:rFonts w:eastAsia="Calibri" w:cstheme="minorHAnsi"/>
          <w:sz w:val="24"/>
          <w:szCs w:val="24"/>
          <w:lang w:eastAsia="en-US"/>
        </w:rPr>
        <w:t>Collaboration and localism have been championed by politicians across the political spectrum and such working practices are often presented by politicians and policymakers as technocratic, non-ideological,</w:t>
      </w:r>
      <w:r w:rsidR="00F55139">
        <w:rPr>
          <w:rFonts w:eastAsia="Calibri" w:cstheme="minorHAnsi"/>
          <w:sz w:val="24"/>
          <w:szCs w:val="24"/>
          <w:lang w:eastAsia="en-US"/>
        </w:rPr>
        <w:t xml:space="preserve"> evidence-based approaches. A</w:t>
      </w:r>
      <w:r w:rsidRPr="00DE242D">
        <w:rPr>
          <w:rFonts w:eastAsia="Calibri" w:cstheme="minorHAnsi"/>
          <w:sz w:val="24"/>
          <w:szCs w:val="24"/>
          <w:lang w:eastAsia="en-US"/>
        </w:rPr>
        <w:t>ny weaknesses</w:t>
      </w:r>
      <w:r w:rsidR="00F55139">
        <w:rPr>
          <w:rFonts w:eastAsia="Calibri" w:cstheme="minorHAnsi"/>
          <w:sz w:val="24"/>
          <w:szCs w:val="24"/>
          <w:lang w:eastAsia="en-US"/>
        </w:rPr>
        <w:t xml:space="preserve"> that might be</w:t>
      </w:r>
      <w:r w:rsidRPr="00DE242D">
        <w:rPr>
          <w:rFonts w:eastAsia="Calibri" w:cstheme="minorHAnsi"/>
          <w:sz w:val="24"/>
          <w:szCs w:val="24"/>
          <w:lang w:eastAsia="en-US"/>
        </w:rPr>
        <w:t xml:space="preserve"> identified </w:t>
      </w:r>
      <w:r w:rsidR="00F55139">
        <w:rPr>
          <w:rFonts w:eastAsia="Calibri" w:cstheme="minorHAnsi"/>
          <w:sz w:val="24"/>
          <w:szCs w:val="24"/>
          <w:lang w:eastAsia="en-US"/>
        </w:rPr>
        <w:t xml:space="preserve">tend to be </w:t>
      </w:r>
      <w:r w:rsidRPr="00DE242D">
        <w:rPr>
          <w:rFonts w:eastAsia="Calibri" w:cstheme="minorHAnsi"/>
          <w:sz w:val="24"/>
          <w:szCs w:val="24"/>
          <w:lang w:eastAsia="en-US"/>
        </w:rPr>
        <w:t xml:space="preserve">associated with implementation deficits, rather than </w:t>
      </w:r>
      <w:r w:rsidR="00F55139">
        <w:rPr>
          <w:rFonts w:eastAsia="Calibri" w:cstheme="minorHAnsi"/>
          <w:sz w:val="24"/>
          <w:szCs w:val="24"/>
          <w:lang w:eastAsia="en-US"/>
        </w:rPr>
        <w:t xml:space="preserve">due to </w:t>
      </w:r>
      <w:r w:rsidRPr="00DE242D">
        <w:rPr>
          <w:rFonts w:eastAsia="Calibri" w:cstheme="minorHAnsi"/>
          <w:sz w:val="24"/>
          <w:szCs w:val="24"/>
          <w:lang w:eastAsia="en-US"/>
        </w:rPr>
        <w:t xml:space="preserve">more fundamental issues such as wider socio-economic power relationships that are replicated within and by collaborative and localist approaches. Feminist approaches to effecting change challenge this technocratic narrative, highlighting that collaboration and localism can be problematic approaches when used to address domestic abuse. </w:t>
      </w:r>
      <w:r w:rsidRPr="00DE242D">
        <w:rPr>
          <w:rFonts w:eastAsia="Times New Roman" w:cstheme="minorHAnsi"/>
          <w:sz w:val="24"/>
          <w:szCs w:val="24"/>
          <w:lang w:eastAsia="en-US"/>
        </w:rPr>
        <w:t>The implications of the ‘payment by results’ agenda, alongside the decentralising of power, can produce competition for scarce resources and increase inequalities. Local feminist inspired women’s groups have often lost out resulting in the further marginalisation of domestic violence victims, rather than active citizenship (Busey, 2015; Vacchelli, 2015; Westwood, 2011). Indeed, reduced funding to many local level initiatives has destabilised the sector, weakened local grassroots organisations that have traditionally delivered services and jeopardised the ability of a number of organisations to provide services whilst privileging large corporations  (Clark and Cochrane, 2013; Vacchelli and Kathrecha, 2012; Vacchelli, 2015). As a measure of these successes, many services have been professionalised, institutionalised and mainstreamed. However, this is concomitant with a detachment from local traditions and heritage. The sort of localism that</w:t>
      </w:r>
      <w:r w:rsidR="00F55139">
        <w:rPr>
          <w:rFonts w:eastAsia="Times New Roman" w:cstheme="minorHAnsi"/>
          <w:sz w:val="24"/>
          <w:szCs w:val="24"/>
          <w:lang w:eastAsia="en-US"/>
        </w:rPr>
        <w:t xml:space="preserve"> helped to expose and address</w:t>
      </w:r>
      <w:r w:rsidRPr="00DE242D">
        <w:rPr>
          <w:rFonts w:eastAsia="Times New Roman" w:cstheme="minorHAnsi"/>
          <w:sz w:val="24"/>
          <w:szCs w:val="24"/>
          <w:lang w:eastAsia="en-US"/>
        </w:rPr>
        <w:t xml:space="preserve"> domestic </w:t>
      </w:r>
      <w:r w:rsidR="00F55139">
        <w:rPr>
          <w:rFonts w:eastAsia="Times New Roman" w:cstheme="minorHAnsi"/>
          <w:sz w:val="24"/>
          <w:szCs w:val="24"/>
          <w:lang w:eastAsia="en-US"/>
        </w:rPr>
        <w:t xml:space="preserve">abuse is perhaps being eroded </w:t>
      </w:r>
      <w:r w:rsidRPr="00DE242D">
        <w:rPr>
          <w:rFonts w:eastAsia="Times New Roman" w:cstheme="minorHAnsi"/>
          <w:sz w:val="24"/>
          <w:szCs w:val="24"/>
          <w:lang w:eastAsia="en-US"/>
        </w:rPr>
        <w:t>wit</w:t>
      </w:r>
      <w:r w:rsidR="00F55139">
        <w:rPr>
          <w:rFonts w:eastAsia="Times New Roman" w:cstheme="minorHAnsi"/>
          <w:sz w:val="24"/>
          <w:szCs w:val="24"/>
          <w:lang w:eastAsia="en-US"/>
        </w:rPr>
        <w:t xml:space="preserve">h the very local having </w:t>
      </w:r>
      <w:r w:rsidRPr="00DE242D">
        <w:rPr>
          <w:rFonts w:eastAsia="Times New Roman" w:cstheme="minorHAnsi"/>
          <w:sz w:val="24"/>
          <w:szCs w:val="24"/>
          <w:lang w:eastAsia="en-US"/>
        </w:rPr>
        <w:t xml:space="preserve">been overshadowed in the </w:t>
      </w:r>
      <w:r w:rsidR="00F55139">
        <w:rPr>
          <w:rFonts w:eastAsia="Times New Roman" w:cstheme="minorHAnsi"/>
          <w:sz w:val="24"/>
          <w:szCs w:val="24"/>
          <w:lang w:eastAsia="en-US"/>
        </w:rPr>
        <w:t>25 years or so since the story of community safety policy first emerged (Squires 2017)</w:t>
      </w:r>
      <w:r w:rsidRPr="00DE242D">
        <w:rPr>
          <w:rFonts w:eastAsia="Times New Roman" w:cstheme="minorHAnsi"/>
          <w:sz w:val="24"/>
          <w:szCs w:val="24"/>
          <w:lang w:eastAsia="en-US"/>
        </w:rPr>
        <w:t>.</w:t>
      </w:r>
    </w:p>
    <w:p w14:paraId="2E944780" w14:textId="77777777" w:rsidR="00575098" w:rsidRPr="00DE242D" w:rsidRDefault="00575098" w:rsidP="00E978C1">
      <w:pPr>
        <w:spacing w:after="60" w:line="480" w:lineRule="auto"/>
        <w:contextualSpacing/>
        <w:rPr>
          <w:rFonts w:eastAsia="Times New Roman" w:cstheme="minorHAnsi"/>
          <w:sz w:val="24"/>
          <w:szCs w:val="24"/>
          <w:lang w:eastAsia="en-GB"/>
        </w:rPr>
      </w:pPr>
    </w:p>
    <w:p w14:paraId="0A11A5EC" w14:textId="02DB7711" w:rsidR="0016160C" w:rsidRPr="00DE242D" w:rsidRDefault="0016160C" w:rsidP="00E978C1">
      <w:pPr>
        <w:spacing w:after="60" w:line="480" w:lineRule="auto"/>
        <w:contextualSpacing/>
        <w:rPr>
          <w:rFonts w:eastAsia="Times New Roman" w:cstheme="minorHAnsi"/>
          <w:sz w:val="24"/>
          <w:szCs w:val="24"/>
          <w:lang w:eastAsia="en-GB"/>
        </w:rPr>
      </w:pPr>
      <w:r w:rsidRPr="00DE242D">
        <w:rPr>
          <w:rFonts w:eastAsia="Times New Roman" w:cstheme="minorHAnsi"/>
          <w:sz w:val="24"/>
          <w:szCs w:val="24"/>
          <w:lang w:eastAsia="en-GB"/>
        </w:rPr>
        <w:t>In spite of the difficulties associated</w:t>
      </w:r>
      <w:r w:rsidR="00575098" w:rsidRPr="00DE242D">
        <w:rPr>
          <w:rFonts w:eastAsia="Times New Roman" w:cstheme="minorHAnsi"/>
          <w:sz w:val="24"/>
          <w:szCs w:val="24"/>
          <w:lang w:eastAsia="en-GB"/>
        </w:rPr>
        <w:t xml:space="preserve"> with</w:t>
      </w:r>
      <w:r w:rsidRPr="00DE242D">
        <w:rPr>
          <w:rFonts w:eastAsia="Times New Roman" w:cstheme="minorHAnsi"/>
          <w:sz w:val="24"/>
          <w:szCs w:val="24"/>
          <w:lang w:eastAsia="en-GB"/>
        </w:rPr>
        <w:t xml:space="preserve"> locally-based, collaborative approach</w:t>
      </w:r>
      <w:r w:rsidR="00575098" w:rsidRPr="00DE242D">
        <w:rPr>
          <w:rFonts w:eastAsia="Times New Roman" w:cstheme="minorHAnsi"/>
          <w:sz w:val="24"/>
          <w:szCs w:val="24"/>
          <w:lang w:eastAsia="en-GB"/>
        </w:rPr>
        <w:t>es to tackling domestic abuse,</w:t>
      </w:r>
      <w:r w:rsidRPr="00DE242D">
        <w:rPr>
          <w:rFonts w:eastAsia="Times New Roman" w:cstheme="minorHAnsi"/>
          <w:sz w:val="24"/>
          <w:szCs w:val="24"/>
          <w:lang w:eastAsia="en-GB"/>
        </w:rPr>
        <w:t xml:space="preserve"> innovative approach</w:t>
      </w:r>
      <w:r w:rsidR="00575098" w:rsidRPr="00DE242D">
        <w:rPr>
          <w:rFonts w:eastAsia="Times New Roman" w:cstheme="minorHAnsi"/>
          <w:sz w:val="24"/>
          <w:szCs w:val="24"/>
          <w:lang w:eastAsia="en-GB"/>
        </w:rPr>
        <w:t>es</w:t>
      </w:r>
      <w:r w:rsidRPr="00DE242D">
        <w:rPr>
          <w:rFonts w:eastAsia="Times New Roman" w:cstheme="minorHAnsi"/>
          <w:sz w:val="24"/>
          <w:szCs w:val="24"/>
          <w:lang w:eastAsia="en-GB"/>
        </w:rPr>
        <w:t xml:space="preserve"> to local partnership working </w:t>
      </w:r>
      <w:r w:rsidR="00575098" w:rsidRPr="00DE242D">
        <w:rPr>
          <w:rFonts w:eastAsia="Times New Roman" w:cstheme="minorHAnsi"/>
          <w:sz w:val="24"/>
          <w:szCs w:val="24"/>
          <w:lang w:eastAsia="en-GB"/>
        </w:rPr>
        <w:t xml:space="preserve">persist in several police areas. We now describe an example of one such local project. </w:t>
      </w:r>
      <w:r w:rsidR="00575098" w:rsidRPr="00DE242D">
        <w:rPr>
          <w:rFonts w:eastAsia="Calibri" w:cstheme="minorHAnsi"/>
          <w:sz w:val="24"/>
          <w:szCs w:val="24"/>
          <w:lang w:eastAsia="en-US"/>
        </w:rPr>
        <w:t>U</w:t>
      </w:r>
      <w:r w:rsidRPr="00DE242D">
        <w:rPr>
          <w:rFonts w:eastAsia="Calibri" w:cstheme="minorHAnsi"/>
          <w:sz w:val="24"/>
          <w:szCs w:val="24"/>
          <w:lang w:eastAsia="en-US"/>
        </w:rPr>
        <w:t xml:space="preserve">nder this initiative the ‘focus on perpetrator’ was pioneered. </w:t>
      </w:r>
    </w:p>
    <w:p w14:paraId="511E501D" w14:textId="77777777" w:rsidR="008819BB" w:rsidRPr="00DE242D" w:rsidRDefault="008819BB" w:rsidP="00E978C1">
      <w:pPr>
        <w:spacing w:after="60" w:line="480" w:lineRule="auto"/>
        <w:rPr>
          <w:rFonts w:eastAsia="Times New Roman" w:cstheme="minorHAnsi"/>
          <w:sz w:val="24"/>
          <w:szCs w:val="24"/>
          <w:lang w:eastAsia="en-US"/>
        </w:rPr>
      </w:pPr>
    </w:p>
    <w:p w14:paraId="04F67E59" w14:textId="683EE054" w:rsidR="00762C3C" w:rsidRPr="00DE242D" w:rsidRDefault="007538BF" w:rsidP="00E978C1">
      <w:pPr>
        <w:spacing w:after="60" w:line="480" w:lineRule="auto"/>
        <w:rPr>
          <w:rFonts w:cstheme="minorHAnsi"/>
          <w:b/>
          <w:sz w:val="24"/>
          <w:szCs w:val="24"/>
          <w:shd w:val="clear" w:color="auto" w:fill="FFFFFF"/>
        </w:rPr>
      </w:pPr>
      <w:r w:rsidRPr="00DE242D">
        <w:rPr>
          <w:rFonts w:cstheme="minorHAnsi"/>
          <w:b/>
          <w:sz w:val="24"/>
          <w:szCs w:val="24"/>
          <w:shd w:val="clear" w:color="auto" w:fill="FFFFFF"/>
        </w:rPr>
        <w:t xml:space="preserve">The </w:t>
      </w:r>
      <w:r w:rsidR="00594A29" w:rsidRPr="00DE242D">
        <w:rPr>
          <w:rFonts w:cstheme="minorHAnsi"/>
          <w:b/>
          <w:sz w:val="24"/>
          <w:szCs w:val="24"/>
          <w:shd w:val="clear" w:color="auto" w:fill="FFFFFF"/>
        </w:rPr>
        <w:t xml:space="preserve">Domestic Abuse Perpetrator Interventions (DAPI) </w:t>
      </w:r>
      <w:r w:rsidRPr="00DE242D">
        <w:rPr>
          <w:rFonts w:cstheme="minorHAnsi"/>
          <w:b/>
          <w:sz w:val="24"/>
          <w:szCs w:val="24"/>
          <w:shd w:val="clear" w:color="auto" w:fill="FFFFFF"/>
        </w:rPr>
        <w:t>Project</w:t>
      </w:r>
    </w:p>
    <w:p w14:paraId="6CB19B0F" w14:textId="274B7938" w:rsidR="000E7944" w:rsidRPr="00DE242D" w:rsidRDefault="000E3AEA" w:rsidP="00E978C1">
      <w:pPr>
        <w:spacing w:after="60" w:line="480" w:lineRule="auto"/>
        <w:rPr>
          <w:rFonts w:cstheme="minorHAnsi"/>
          <w:sz w:val="24"/>
          <w:szCs w:val="24"/>
          <w:shd w:val="clear" w:color="auto" w:fill="FFFFFF"/>
        </w:rPr>
      </w:pPr>
      <w:r w:rsidRPr="00DE242D">
        <w:rPr>
          <w:rFonts w:cstheme="minorHAnsi"/>
          <w:sz w:val="24"/>
          <w:szCs w:val="24"/>
          <w:shd w:val="clear" w:color="auto" w:fill="FFFFFF"/>
        </w:rPr>
        <w:t>This</w:t>
      </w:r>
      <w:r w:rsidR="008B752C" w:rsidRPr="00DE242D">
        <w:rPr>
          <w:rFonts w:cstheme="minorHAnsi"/>
          <w:sz w:val="24"/>
          <w:szCs w:val="24"/>
          <w:shd w:val="clear" w:color="auto" w:fill="FFFFFF"/>
        </w:rPr>
        <w:t xml:space="preserve"> </w:t>
      </w:r>
      <w:r w:rsidR="004A1E39" w:rsidRPr="00DE242D">
        <w:rPr>
          <w:rFonts w:cstheme="minorHAnsi"/>
          <w:sz w:val="24"/>
          <w:szCs w:val="24"/>
          <w:shd w:val="clear" w:color="auto" w:fill="FFFFFF"/>
        </w:rPr>
        <w:t>project</w:t>
      </w:r>
      <w:r w:rsidR="00ED38B3" w:rsidRPr="00DE242D">
        <w:rPr>
          <w:rFonts w:cstheme="minorHAnsi"/>
          <w:sz w:val="24"/>
          <w:szCs w:val="24"/>
          <w:shd w:val="clear" w:color="auto" w:fill="FFFFFF"/>
        </w:rPr>
        <w:t xml:space="preserve"> was developed </w:t>
      </w:r>
      <w:r w:rsidR="007538BF" w:rsidRPr="00DE242D">
        <w:rPr>
          <w:rFonts w:cstheme="minorHAnsi"/>
          <w:sz w:val="24"/>
          <w:szCs w:val="24"/>
          <w:shd w:val="clear" w:color="auto" w:fill="FFFFFF"/>
        </w:rPr>
        <w:t xml:space="preserve">in a northern police region. </w:t>
      </w:r>
      <w:r w:rsidR="00ED38B3" w:rsidRPr="00DE242D">
        <w:rPr>
          <w:rFonts w:cstheme="minorHAnsi"/>
          <w:sz w:val="24"/>
          <w:szCs w:val="24"/>
          <w:shd w:val="clear" w:color="auto" w:fill="FFFFFF"/>
        </w:rPr>
        <w:t>It is</w:t>
      </w:r>
      <w:r w:rsidR="000C3A4C" w:rsidRPr="00DE242D">
        <w:rPr>
          <w:rFonts w:cstheme="minorHAnsi"/>
          <w:sz w:val="24"/>
          <w:szCs w:val="24"/>
          <w:shd w:val="clear" w:color="auto" w:fill="FFFFFF"/>
        </w:rPr>
        <w:t xml:space="preserve"> managed and administrated by a </w:t>
      </w:r>
      <w:r w:rsidR="000E7944" w:rsidRPr="00DE242D">
        <w:rPr>
          <w:rFonts w:cstheme="minorHAnsi"/>
          <w:sz w:val="24"/>
          <w:szCs w:val="24"/>
          <w:shd w:val="clear" w:color="auto" w:fill="FFFFFF"/>
        </w:rPr>
        <w:t xml:space="preserve">police </w:t>
      </w:r>
      <w:r w:rsidR="000C3A4C" w:rsidRPr="00DE242D">
        <w:rPr>
          <w:rFonts w:cstheme="minorHAnsi"/>
          <w:sz w:val="24"/>
          <w:szCs w:val="24"/>
          <w:shd w:val="clear" w:color="auto" w:fill="FFFFFF"/>
        </w:rPr>
        <w:t xml:space="preserve">team </w:t>
      </w:r>
      <w:r w:rsidR="000E7944" w:rsidRPr="00DE242D">
        <w:rPr>
          <w:rFonts w:cstheme="minorHAnsi"/>
          <w:sz w:val="24"/>
          <w:szCs w:val="24"/>
          <w:shd w:val="clear" w:color="auto" w:fill="FFFFFF"/>
        </w:rPr>
        <w:t>including</w:t>
      </w:r>
      <w:r w:rsidR="000C3A4C" w:rsidRPr="00DE242D">
        <w:rPr>
          <w:rFonts w:cstheme="minorHAnsi"/>
          <w:sz w:val="24"/>
          <w:szCs w:val="24"/>
          <w:shd w:val="clear" w:color="auto" w:fill="FFFFFF"/>
        </w:rPr>
        <w:t xml:space="preserve"> </w:t>
      </w:r>
      <w:r w:rsidR="00ED38B3" w:rsidRPr="00DE242D">
        <w:rPr>
          <w:rFonts w:cstheme="minorHAnsi"/>
          <w:sz w:val="24"/>
          <w:szCs w:val="24"/>
          <w:shd w:val="clear" w:color="auto" w:fill="FFFFFF"/>
        </w:rPr>
        <w:t>a</w:t>
      </w:r>
      <w:r w:rsidR="000C3A4C" w:rsidRPr="00DE242D">
        <w:rPr>
          <w:rFonts w:cstheme="minorHAnsi"/>
          <w:sz w:val="24"/>
          <w:szCs w:val="24"/>
          <w:shd w:val="clear" w:color="auto" w:fill="FFFFFF"/>
        </w:rPr>
        <w:t xml:space="preserve"> Detective Chief Inspector, Detective Inspector, three co-</w:t>
      </w:r>
      <w:r w:rsidR="00854A51" w:rsidRPr="00DE242D">
        <w:rPr>
          <w:rFonts w:cstheme="minorHAnsi"/>
          <w:sz w:val="24"/>
          <w:szCs w:val="24"/>
          <w:shd w:val="clear" w:color="auto" w:fill="FFFFFF"/>
        </w:rPr>
        <w:t>ordinators and a</w:t>
      </w:r>
      <w:r w:rsidR="006A6E58" w:rsidRPr="00DE242D">
        <w:rPr>
          <w:rFonts w:cstheme="minorHAnsi"/>
          <w:sz w:val="24"/>
          <w:szCs w:val="24"/>
          <w:shd w:val="clear" w:color="auto" w:fill="FFFFFF"/>
        </w:rPr>
        <w:t>n analyst</w:t>
      </w:r>
      <w:r w:rsidR="00854A51" w:rsidRPr="00DE242D">
        <w:rPr>
          <w:rFonts w:cstheme="minorHAnsi"/>
          <w:sz w:val="24"/>
          <w:szCs w:val="24"/>
          <w:shd w:val="clear" w:color="auto" w:fill="FFFFFF"/>
        </w:rPr>
        <w:t xml:space="preserve">. </w:t>
      </w:r>
      <w:r w:rsidR="00E67714" w:rsidRPr="00DE242D">
        <w:rPr>
          <w:rFonts w:cstheme="minorHAnsi"/>
          <w:sz w:val="24"/>
          <w:szCs w:val="24"/>
          <w:shd w:val="clear" w:color="auto" w:fill="FFFFFF"/>
        </w:rPr>
        <w:t>T</w:t>
      </w:r>
      <w:r w:rsidR="00660510" w:rsidRPr="00DE242D">
        <w:rPr>
          <w:rFonts w:cstheme="minorHAnsi"/>
          <w:sz w:val="24"/>
          <w:szCs w:val="24"/>
          <w:shd w:val="clear" w:color="auto" w:fill="FFFFFF"/>
        </w:rPr>
        <w:t xml:space="preserve">he </w:t>
      </w:r>
      <w:r w:rsidR="00ED38B3" w:rsidRPr="00DE242D">
        <w:rPr>
          <w:rFonts w:cstheme="minorHAnsi"/>
          <w:sz w:val="24"/>
          <w:szCs w:val="24"/>
          <w:shd w:val="clear" w:color="auto" w:fill="FFFFFF"/>
        </w:rPr>
        <w:t>project</w:t>
      </w:r>
      <w:r w:rsidR="00660510" w:rsidRPr="00DE242D">
        <w:rPr>
          <w:rFonts w:cstheme="minorHAnsi"/>
          <w:sz w:val="24"/>
          <w:szCs w:val="24"/>
          <w:shd w:val="clear" w:color="auto" w:fill="FFFFFF"/>
        </w:rPr>
        <w:t xml:space="preserve"> </w:t>
      </w:r>
      <w:r w:rsidR="00B224BA" w:rsidRPr="00DE242D">
        <w:rPr>
          <w:rFonts w:cstheme="minorHAnsi"/>
          <w:sz w:val="24"/>
          <w:szCs w:val="24"/>
          <w:shd w:val="clear" w:color="auto" w:fill="FFFFFF"/>
        </w:rPr>
        <w:t xml:space="preserve">has </w:t>
      </w:r>
      <w:r w:rsidR="00660510" w:rsidRPr="00DE242D">
        <w:rPr>
          <w:rFonts w:cstheme="minorHAnsi"/>
          <w:sz w:val="24"/>
          <w:szCs w:val="24"/>
          <w:shd w:val="clear" w:color="auto" w:fill="FFFFFF"/>
        </w:rPr>
        <w:t xml:space="preserve">five </w:t>
      </w:r>
      <w:r w:rsidR="00190793" w:rsidRPr="00DE242D">
        <w:rPr>
          <w:rFonts w:cstheme="minorHAnsi"/>
          <w:sz w:val="24"/>
          <w:szCs w:val="24"/>
          <w:shd w:val="clear" w:color="auto" w:fill="FFFFFF"/>
        </w:rPr>
        <w:t>objectives that</w:t>
      </w:r>
      <w:r w:rsidR="00E67714" w:rsidRPr="00DE242D">
        <w:rPr>
          <w:rFonts w:cstheme="minorHAnsi"/>
          <w:sz w:val="24"/>
          <w:szCs w:val="24"/>
          <w:shd w:val="clear" w:color="auto" w:fill="FFFFFF"/>
        </w:rPr>
        <w:t xml:space="preserve"> are to</w:t>
      </w:r>
      <w:r w:rsidR="000E7944" w:rsidRPr="00DE242D">
        <w:rPr>
          <w:rFonts w:cstheme="minorHAnsi"/>
          <w:sz w:val="24"/>
          <w:szCs w:val="24"/>
          <w:shd w:val="clear" w:color="auto" w:fill="FFFFFF"/>
        </w:rPr>
        <w:t>:</w:t>
      </w:r>
    </w:p>
    <w:p w14:paraId="2C04342A" w14:textId="5DC52035" w:rsidR="000E7944" w:rsidRPr="00DE242D" w:rsidRDefault="00660510" w:rsidP="00E978C1">
      <w:pPr>
        <w:pStyle w:val="ListParagraph"/>
        <w:numPr>
          <w:ilvl w:val="0"/>
          <w:numId w:val="6"/>
        </w:numPr>
        <w:spacing w:after="60" w:line="480" w:lineRule="auto"/>
        <w:rPr>
          <w:rFonts w:cstheme="minorHAnsi"/>
          <w:sz w:val="24"/>
          <w:szCs w:val="24"/>
          <w:shd w:val="clear" w:color="auto" w:fill="FFFFFF"/>
        </w:rPr>
      </w:pPr>
      <w:r w:rsidRPr="00DE242D">
        <w:rPr>
          <w:rFonts w:cstheme="minorHAnsi"/>
          <w:sz w:val="24"/>
          <w:szCs w:val="24"/>
          <w:shd w:val="clear" w:color="auto" w:fill="FFFFFF"/>
        </w:rPr>
        <w:t xml:space="preserve">prevent further domestic abuse related </w:t>
      </w:r>
      <w:r w:rsidR="00A76ECD" w:rsidRPr="00DE242D">
        <w:rPr>
          <w:rFonts w:cstheme="minorHAnsi"/>
          <w:sz w:val="24"/>
          <w:szCs w:val="24"/>
          <w:shd w:val="clear" w:color="auto" w:fill="FFFFFF"/>
        </w:rPr>
        <w:t>offending</w:t>
      </w:r>
      <w:r w:rsidRPr="00DE242D">
        <w:rPr>
          <w:rFonts w:cstheme="minorHAnsi"/>
          <w:sz w:val="24"/>
          <w:szCs w:val="24"/>
          <w:shd w:val="clear" w:color="auto" w:fill="FFFFFF"/>
        </w:rPr>
        <w:t xml:space="preserve"> </w:t>
      </w:r>
    </w:p>
    <w:p w14:paraId="42FB81A0" w14:textId="1F3E53DA" w:rsidR="000E7944" w:rsidRPr="00DE242D" w:rsidRDefault="000E7944" w:rsidP="00E978C1">
      <w:pPr>
        <w:pStyle w:val="ListParagraph"/>
        <w:numPr>
          <w:ilvl w:val="0"/>
          <w:numId w:val="6"/>
        </w:numPr>
        <w:spacing w:after="60" w:line="480" w:lineRule="auto"/>
        <w:rPr>
          <w:rFonts w:cstheme="minorHAnsi"/>
          <w:sz w:val="24"/>
          <w:szCs w:val="24"/>
          <w:shd w:val="clear" w:color="auto" w:fill="FFFFFF"/>
        </w:rPr>
      </w:pPr>
      <w:r w:rsidRPr="00DE242D">
        <w:rPr>
          <w:rFonts w:cstheme="minorHAnsi"/>
          <w:sz w:val="24"/>
          <w:szCs w:val="24"/>
          <w:shd w:val="clear" w:color="auto" w:fill="FFFFFF"/>
        </w:rPr>
        <w:t>improve victim</w:t>
      </w:r>
      <w:r w:rsidR="00D13928" w:rsidRPr="00DE242D">
        <w:rPr>
          <w:rFonts w:cstheme="minorHAnsi"/>
          <w:sz w:val="24"/>
          <w:szCs w:val="24"/>
          <w:shd w:val="clear" w:color="auto" w:fill="FFFFFF"/>
        </w:rPr>
        <w:t>’</w:t>
      </w:r>
      <w:r w:rsidRPr="00DE242D">
        <w:rPr>
          <w:rFonts w:cstheme="minorHAnsi"/>
          <w:sz w:val="24"/>
          <w:szCs w:val="24"/>
          <w:shd w:val="clear" w:color="auto" w:fill="FFFFFF"/>
        </w:rPr>
        <w:t>s safety</w:t>
      </w:r>
    </w:p>
    <w:p w14:paraId="4457150D" w14:textId="7FAFF85A" w:rsidR="000E7944" w:rsidRPr="00DE242D" w:rsidRDefault="00660510" w:rsidP="00E978C1">
      <w:pPr>
        <w:pStyle w:val="ListParagraph"/>
        <w:numPr>
          <w:ilvl w:val="0"/>
          <w:numId w:val="6"/>
        </w:numPr>
        <w:spacing w:after="60" w:line="480" w:lineRule="auto"/>
        <w:rPr>
          <w:rFonts w:cstheme="minorHAnsi"/>
          <w:sz w:val="24"/>
          <w:szCs w:val="24"/>
          <w:shd w:val="clear" w:color="auto" w:fill="FFFFFF"/>
        </w:rPr>
      </w:pPr>
      <w:r w:rsidRPr="00DE242D">
        <w:rPr>
          <w:rFonts w:cstheme="minorHAnsi"/>
          <w:sz w:val="24"/>
          <w:szCs w:val="24"/>
          <w:shd w:val="clear" w:color="auto" w:fill="FFFFFF"/>
        </w:rPr>
        <w:t>improve cri</w:t>
      </w:r>
      <w:r w:rsidR="00E67714" w:rsidRPr="00DE242D">
        <w:rPr>
          <w:rFonts w:cstheme="minorHAnsi"/>
          <w:sz w:val="24"/>
          <w:szCs w:val="24"/>
          <w:shd w:val="clear" w:color="auto" w:fill="FFFFFF"/>
        </w:rPr>
        <w:t>minal justice system</w:t>
      </w:r>
      <w:r w:rsidR="000E7944" w:rsidRPr="00DE242D">
        <w:rPr>
          <w:rFonts w:cstheme="minorHAnsi"/>
          <w:sz w:val="24"/>
          <w:szCs w:val="24"/>
          <w:shd w:val="clear" w:color="auto" w:fill="FFFFFF"/>
        </w:rPr>
        <w:t xml:space="preserve"> outcomes</w:t>
      </w:r>
    </w:p>
    <w:p w14:paraId="412305AF" w14:textId="77777777" w:rsidR="000E7944" w:rsidRPr="00DE242D" w:rsidRDefault="00660510" w:rsidP="00E978C1">
      <w:pPr>
        <w:pStyle w:val="ListParagraph"/>
        <w:numPr>
          <w:ilvl w:val="0"/>
          <w:numId w:val="6"/>
        </w:numPr>
        <w:spacing w:after="60" w:line="480" w:lineRule="auto"/>
        <w:rPr>
          <w:rFonts w:cstheme="minorHAnsi"/>
          <w:sz w:val="24"/>
          <w:szCs w:val="24"/>
          <w:shd w:val="clear" w:color="auto" w:fill="FFFFFF"/>
        </w:rPr>
      </w:pPr>
      <w:r w:rsidRPr="00DE242D">
        <w:rPr>
          <w:rFonts w:cstheme="minorHAnsi"/>
          <w:sz w:val="24"/>
          <w:szCs w:val="24"/>
          <w:shd w:val="clear" w:color="auto" w:fill="FFFFFF"/>
        </w:rPr>
        <w:t>improve partnership engagement and</w:t>
      </w:r>
    </w:p>
    <w:p w14:paraId="4D6C2039" w14:textId="38DD6CA1" w:rsidR="000E7944" w:rsidRPr="00DE242D" w:rsidRDefault="00D60403" w:rsidP="00E978C1">
      <w:pPr>
        <w:pStyle w:val="ListParagraph"/>
        <w:numPr>
          <w:ilvl w:val="0"/>
          <w:numId w:val="6"/>
        </w:numPr>
        <w:spacing w:after="60" w:line="480" w:lineRule="auto"/>
        <w:rPr>
          <w:rFonts w:cstheme="minorHAnsi"/>
          <w:sz w:val="24"/>
          <w:szCs w:val="24"/>
          <w:shd w:val="clear" w:color="auto" w:fill="FFFFFF"/>
        </w:rPr>
      </w:pPr>
      <w:r w:rsidRPr="00DE242D">
        <w:rPr>
          <w:rFonts w:cstheme="minorHAnsi"/>
          <w:sz w:val="24"/>
          <w:szCs w:val="24"/>
          <w:shd w:val="clear" w:color="auto" w:fill="FFFFFF"/>
        </w:rPr>
        <w:t xml:space="preserve"> improve offender behaviour</w:t>
      </w:r>
      <w:r w:rsidR="00660510" w:rsidRPr="00DE242D">
        <w:rPr>
          <w:rFonts w:cstheme="minorHAnsi"/>
          <w:sz w:val="24"/>
          <w:szCs w:val="24"/>
          <w:shd w:val="clear" w:color="auto" w:fill="FFFFFF"/>
        </w:rPr>
        <w:t xml:space="preserve"> </w:t>
      </w:r>
      <w:r w:rsidR="00545854" w:rsidRPr="00DE242D">
        <w:rPr>
          <w:rFonts w:cstheme="minorHAnsi"/>
          <w:sz w:val="24"/>
          <w:szCs w:val="24"/>
          <w:shd w:val="clear" w:color="auto" w:fill="FFFFFF"/>
        </w:rPr>
        <w:t xml:space="preserve"> </w:t>
      </w:r>
    </w:p>
    <w:p w14:paraId="6F7FD9A2" w14:textId="77777777" w:rsidR="00A46A55" w:rsidRPr="00DE242D" w:rsidRDefault="00A46A55" w:rsidP="00E978C1">
      <w:pPr>
        <w:spacing w:after="60" w:line="480" w:lineRule="auto"/>
        <w:ind w:left="360"/>
        <w:rPr>
          <w:rFonts w:cstheme="minorHAnsi"/>
          <w:sz w:val="24"/>
          <w:szCs w:val="24"/>
          <w:shd w:val="clear" w:color="auto" w:fill="FFFFFF"/>
        </w:rPr>
      </w:pPr>
      <w:r w:rsidRPr="00DE242D">
        <w:rPr>
          <w:rFonts w:cstheme="minorHAnsi"/>
          <w:sz w:val="24"/>
          <w:szCs w:val="24"/>
          <w:shd w:val="clear" w:color="auto" w:fill="FFFFFF"/>
        </w:rPr>
        <w:t>The project comprises the following components:</w:t>
      </w:r>
    </w:p>
    <w:p w14:paraId="1C9C27CE" w14:textId="4FFE3645" w:rsidR="00660510" w:rsidRPr="00DE242D" w:rsidRDefault="00660510" w:rsidP="00E978C1">
      <w:pPr>
        <w:pStyle w:val="ListParagraph"/>
        <w:numPr>
          <w:ilvl w:val="0"/>
          <w:numId w:val="1"/>
        </w:numPr>
        <w:spacing w:after="60" w:line="480" w:lineRule="auto"/>
        <w:rPr>
          <w:rFonts w:cstheme="minorHAnsi"/>
          <w:sz w:val="24"/>
          <w:szCs w:val="24"/>
          <w:shd w:val="clear" w:color="auto" w:fill="FFFFFF"/>
        </w:rPr>
      </w:pPr>
      <w:r w:rsidRPr="00DE242D">
        <w:rPr>
          <w:rFonts w:cstheme="minorHAnsi"/>
          <w:i/>
          <w:sz w:val="24"/>
          <w:szCs w:val="24"/>
          <w:shd w:val="clear" w:color="auto" w:fill="FFFFFF"/>
        </w:rPr>
        <w:t xml:space="preserve">The Recency, Frequency &amp; Gravity Model (RFG) </w:t>
      </w:r>
      <w:r w:rsidRPr="00DE242D">
        <w:rPr>
          <w:rFonts w:cstheme="minorHAnsi"/>
          <w:sz w:val="24"/>
          <w:szCs w:val="24"/>
          <w:shd w:val="clear" w:color="auto" w:fill="FFFFFF"/>
        </w:rPr>
        <w:t>analysis tool</w:t>
      </w:r>
      <w:r w:rsidR="00A46A55" w:rsidRPr="00DE242D">
        <w:rPr>
          <w:rFonts w:cstheme="minorHAnsi"/>
          <w:sz w:val="24"/>
          <w:szCs w:val="24"/>
          <w:shd w:val="clear" w:color="auto" w:fill="FFFFFF"/>
        </w:rPr>
        <w:t>, based on a risk model established in 2013, in Scotland, to reduce crime and anti-social behaviour</w:t>
      </w:r>
      <w:r w:rsidR="001875C4" w:rsidRPr="00DE242D">
        <w:rPr>
          <w:rFonts w:cstheme="minorHAnsi"/>
          <w:sz w:val="24"/>
          <w:szCs w:val="24"/>
          <w:shd w:val="clear" w:color="auto" w:fill="FFFFFF"/>
        </w:rPr>
        <w:t>. It</w:t>
      </w:r>
      <w:r w:rsidR="00A46A55" w:rsidRPr="00DE242D">
        <w:rPr>
          <w:rFonts w:cstheme="minorHAnsi"/>
          <w:sz w:val="24"/>
          <w:szCs w:val="24"/>
          <w:shd w:val="clear" w:color="auto" w:fill="FFFFFF"/>
        </w:rPr>
        <w:t xml:space="preserve"> identifies and targets repeat domestic violence perpetrators using a scoring mechanism that identifies the recency, frequency and gravity of offending.</w:t>
      </w:r>
      <w:r w:rsidR="00A46A55" w:rsidRPr="00DE242D">
        <w:rPr>
          <w:rFonts w:cstheme="minorHAnsi"/>
          <w:sz w:val="24"/>
          <w:szCs w:val="24"/>
        </w:rPr>
        <w:t xml:space="preserve"> </w:t>
      </w:r>
      <w:r w:rsidR="00A46A55" w:rsidRPr="00DE242D">
        <w:rPr>
          <w:rFonts w:cstheme="minorHAnsi"/>
          <w:sz w:val="24"/>
          <w:szCs w:val="24"/>
          <w:shd w:val="clear" w:color="auto" w:fill="FFFFFF"/>
        </w:rPr>
        <w:t>Based on a range of specific and weighted</w:t>
      </w:r>
      <w:r w:rsidR="00F205BF" w:rsidRPr="00DE242D">
        <w:rPr>
          <w:rFonts w:cstheme="minorHAnsi"/>
          <w:sz w:val="24"/>
          <w:szCs w:val="24"/>
          <w:shd w:val="clear" w:color="auto" w:fill="FFFFFF"/>
        </w:rPr>
        <w:t xml:space="preserve"> criteria (</w:t>
      </w:r>
      <w:r w:rsidR="00A46A55" w:rsidRPr="00DE242D">
        <w:rPr>
          <w:rFonts w:cstheme="minorHAnsi"/>
          <w:sz w:val="24"/>
          <w:szCs w:val="24"/>
          <w:shd w:val="clear" w:color="auto" w:fill="FFFFFF"/>
        </w:rPr>
        <w:t>e.g. previous offences, number of victims, interpersonal relationships, health issues and substance misuse</w:t>
      </w:r>
      <w:r w:rsidR="00F205BF" w:rsidRPr="00DE242D">
        <w:rPr>
          <w:rFonts w:cstheme="minorHAnsi"/>
          <w:sz w:val="24"/>
          <w:szCs w:val="24"/>
          <w:shd w:val="clear" w:color="auto" w:fill="FFFFFF"/>
        </w:rPr>
        <w:t>)</w:t>
      </w:r>
      <w:r w:rsidR="00A46A55" w:rsidRPr="00DE242D">
        <w:rPr>
          <w:rFonts w:cstheme="minorHAnsi"/>
          <w:sz w:val="24"/>
          <w:szCs w:val="24"/>
          <w:shd w:val="clear" w:color="auto" w:fill="FFFFFF"/>
        </w:rPr>
        <w:t xml:space="preserve"> the RFG scores each perpetrator from 0-100 (100 being the most harmful). The top-four highest scoring perpetrators identified are selected for discus</w:t>
      </w:r>
      <w:r w:rsidR="003F32AE" w:rsidRPr="00DE242D">
        <w:rPr>
          <w:rFonts w:cstheme="minorHAnsi"/>
          <w:sz w:val="24"/>
          <w:szCs w:val="24"/>
          <w:shd w:val="clear" w:color="auto" w:fill="FFFFFF"/>
        </w:rPr>
        <w:t>sion at each MATAC area meeting</w:t>
      </w:r>
      <w:r w:rsidR="006A6E58" w:rsidRPr="00DE242D">
        <w:rPr>
          <w:rFonts w:cstheme="minorHAnsi"/>
          <w:sz w:val="24"/>
          <w:szCs w:val="24"/>
          <w:shd w:val="clear" w:color="auto" w:fill="FFFFFF"/>
        </w:rPr>
        <w:t xml:space="preserve"> (see below). </w:t>
      </w:r>
      <w:r w:rsidR="001875C4" w:rsidRPr="00DE242D">
        <w:rPr>
          <w:rFonts w:cstheme="minorHAnsi"/>
          <w:sz w:val="24"/>
          <w:szCs w:val="24"/>
          <w:shd w:val="clear" w:color="auto" w:fill="FFFFFF"/>
        </w:rPr>
        <w:t>The score, plus</w:t>
      </w:r>
      <w:r w:rsidR="00A46A55" w:rsidRPr="00DE242D">
        <w:rPr>
          <w:rFonts w:cstheme="minorHAnsi"/>
          <w:sz w:val="24"/>
          <w:szCs w:val="24"/>
          <w:shd w:val="clear" w:color="auto" w:fill="FFFFFF"/>
        </w:rPr>
        <w:t xml:space="preserve"> other intelligence drawn from members of a multi-agency team, is brought </w:t>
      </w:r>
      <w:r w:rsidR="00AA154B" w:rsidRPr="00DE242D">
        <w:rPr>
          <w:rFonts w:cstheme="minorHAnsi"/>
          <w:sz w:val="24"/>
          <w:szCs w:val="24"/>
          <w:shd w:val="clear" w:color="auto" w:fill="FFFFFF"/>
        </w:rPr>
        <w:t>to the MATAC area meeting</w:t>
      </w:r>
      <w:r w:rsidR="00A46A55" w:rsidRPr="00DE242D">
        <w:rPr>
          <w:rFonts w:cstheme="minorHAnsi"/>
          <w:sz w:val="24"/>
          <w:szCs w:val="24"/>
          <w:shd w:val="clear" w:color="auto" w:fill="FFFFFF"/>
        </w:rPr>
        <w:t xml:space="preserve"> (Burman, 2013;</w:t>
      </w:r>
      <w:r w:rsidR="00AD2413" w:rsidRPr="00DE242D">
        <w:rPr>
          <w:rFonts w:cstheme="minorHAnsi"/>
          <w:sz w:val="24"/>
          <w:szCs w:val="24"/>
          <w:shd w:val="clear" w:color="auto" w:fill="FFFFFF"/>
        </w:rPr>
        <w:t xml:space="preserve"> </w:t>
      </w:r>
      <w:r w:rsidR="00A46A55" w:rsidRPr="00DE242D">
        <w:rPr>
          <w:rFonts w:cstheme="minorHAnsi"/>
          <w:sz w:val="24"/>
          <w:szCs w:val="24"/>
          <w:shd w:val="clear" w:color="auto" w:fill="FFFFFF"/>
        </w:rPr>
        <w:t>Owen, 2015).</w:t>
      </w:r>
      <w:r w:rsidR="00ED38B3" w:rsidRPr="00DE242D">
        <w:rPr>
          <w:rFonts w:cstheme="minorHAnsi"/>
          <w:sz w:val="24"/>
          <w:szCs w:val="24"/>
          <w:shd w:val="clear" w:color="auto" w:fill="FFFFFF"/>
        </w:rPr>
        <w:t xml:space="preserve"> </w:t>
      </w:r>
      <w:r w:rsidR="00AA154B" w:rsidRPr="00DE242D">
        <w:rPr>
          <w:rFonts w:cstheme="minorHAnsi"/>
          <w:sz w:val="24"/>
          <w:szCs w:val="24"/>
          <w:shd w:val="clear" w:color="auto" w:fill="FFFFFF"/>
        </w:rPr>
        <w:t>Intelligence is drawn</w:t>
      </w:r>
      <w:r w:rsidR="006A6E58" w:rsidRPr="00DE242D">
        <w:rPr>
          <w:rFonts w:cstheme="minorHAnsi"/>
          <w:sz w:val="24"/>
          <w:szCs w:val="24"/>
          <w:shd w:val="clear" w:color="auto" w:fill="FFFFFF"/>
        </w:rPr>
        <w:t xml:space="preserve"> from p</w:t>
      </w:r>
      <w:r w:rsidR="00ED38B3" w:rsidRPr="00DE242D">
        <w:rPr>
          <w:rFonts w:cstheme="minorHAnsi"/>
          <w:sz w:val="24"/>
          <w:szCs w:val="24"/>
          <w:shd w:val="clear" w:color="auto" w:fill="FFFFFF"/>
        </w:rPr>
        <w:t>olice do</w:t>
      </w:r>
      <w:r w:rsidR="006A6E58" w:rsidRPr="00DE242D">
        <w:rPr>
          <w:rFonts w:cstheme="minorHAnsi"/>
          <w:sz w:val="24"/>
          <w:szCs w:val="24"/>
          <w:shd w:val="clear" w:color="auto" w:fill="FFFFFF"/>
        </w:rPr>
        <w:t xml:space="preserve">mestic abuse records and </w:t>
      </w:r>
      <w:r w:rsidR="00ED38B3" w:rsidRPr="00DE242D">
        <w:rPr>
          <w:rFonts w:cstheme="minorHAnsi"/>
          <w:sz w:val="24"/>
          <w:szCs w:val="24"/>
          <w:shd w:val="clear" w:color="auto" w:fill="FFFFFF"/>
        </w:rPr>
        <w:t xml:space="preserve">crime recording systems. All partner agencies are also able to refer perpetrators for consideration/into the RFG analysis tool. </w:t>
      </w:r>
    </w:p>
    <w:p w14:paraId="2DAFC5A1" w14:textId="111C2A6E" w:rsidR="00660510" w:rsidRPr="00DE242D" w:rsidRDefault="007D515C" w:rsidP="00E978C1">
      <w:pPr>
        <w:pStyle w:val="ListParagraph"/>
        <w:numPr>
          <w:ilvl w:val="0"/>
          <w:numId w:val="1"/>
        </w:numPr>
        <w:spacing w:after="60" w:line="480" w:lineRule="auto"/>
        <w:rPr>
          <w:rFonts w:cstheme="minorHAnsi"/>
          <w:sz w:val="24"/>
          <w:szCs w:val="24"/>
          <w:shd w:val="clear" w:color="auto" w:fill="FFFFFF"/>
        </w:rPr>
      </w:pPr>
      <w:r w:rsidRPr="00DE242D">
        <w:rPr>
          <w:rFonts w:cstheme="minorHAnsi"/>
          <w:i/>
          <w:sz w:val="24"/>
          <w:szCs w:val="24"/>
          <w:shd w:val="clear" w:color="auto" w:fill="FFFFFF"/>
        </w:rPr>
        <w:t xml:space="preserve">Monthly </w:t>
      </w:r>
      <w:r w:rsidR="00ED38B3" w:rsidRPr="00DE242D">
        <w:rPr>
          <w:rFonts w:cstheme="minorHAnsi"/>
          <w:i/>
          <w:sz w:val="24"/>
          <w:szCs w:val="24"/>
          <w:shd w:val="clear" w:color="auto" w:fill="FFFFFF"/>
        </w:rPr>
        <w:t>Partnership</w:t>
      </w:r>
      <w:r w:rsidRPr="00DE242D">
        <w:rPr>
          <w:rFonts w:cstheme="minorHAnsi"/>
          <w:i/>
          <w:sz w:val="24"/>
          <w:szCs w:val="24"/>
          <w:shd w:val="clear" w:color="auto" w:fill="FFFFFF"/>
        </w:rPr>
        <w:t xml:space="preserve"> Area Meetings</w:t>
      </w:r>
      <w:r w:rsidRPr="00DE242D">
        <w:rPr>
          <w:rFonts w:cstheme="minorHAnsi"/>
          <w:sz w:val="24"/>
          <w:szCs w:val="24"/>
          <w:shd w:val="clear" w:color="auto" w:fill="FFFFFF"/>
        </w:rPr>
        <w:t xml:space="preserve"> (one in each of the </w:t>
      </w:r>
      <w:r w:rsidR="00190793" w:rsidRPr="00DE242D">
        <w:rPr>
          <w:rFonts w:cstheme="minorHAnsi"/>
          <w:sz w:val="24"/>
          <w:szCs w:val="24"/>
          <w:shd w:val="clear" w:color="auto" w:fill="FFFFFF"/>
        </w:rPr>
        <w:t>three</w:t>
      </w:r>
      <w:r w:rsidRPr="00DE242D">
        <w:rPr>
          <w:rFonts w:cstheme="minorHAnsi"/>
          <w:sz w:val="24"/>
          <w:szCs w:val="24"/>
          <w:shd w:val="clear" w:color="auto" w:fill="FFFFFF"/>
        </w:rPr>
        <w:t xml:space="preserve"> areas)</w:t>
      </w:r>
      <w:r w:rsidR="00AA154B" w:rsidRPr="00DE242D">
        <w:rPr>
          <w:rFonts w:cstheme="minorHAnsi"/>
          <w:sz w:val="24"/>
          <w:szCs w:val="24"/>
          <w:shd w:val="clear" w:color="auto" w:fill="FFFFFF"/>
        </w:rPr>
        <w:t>:</w:t>
      </w:r>
      <w:r w:rsidR="003E0E21" w:rsidRPr="00DE242D">
        <w:rPr>
          <w:rFonts w:cstheme="minorHAnsi"/>
          <w:sz w:val="24"/>
          <w:szCs w:val="24"/>
          <w:shd w:val="clear" w:color="auto" w:fill="FFFFFF"/>
        </w:rPr>
        <w:t xml:space="preserve"> R</w:t>
      </w:r>
      <w:r w:rsidRPr="00DE242D">
        <w:rPr>
          <w:rFonts w:cstheme="minorHAnsi"/>
          <w:sz w:val="24"/>
          <w:szCs w:val="24"/>
          <w:shd w:val="clear" w:color="auto" w:fill="FFFFFF"/>
        </w:rPr>
        <w:t>epresentatives from a range of agencies</w:t>
      </w:r>
      <w:r w:rsidR="00854A51" w:rsidRPr="00DE242D">
        <w:rPr>
          <w:rFonts w:cstheme="minorHAnsi"/>
          <w:sz w:val="24"/>
          <w:szCs w:val="24"/>
          <w:shd w:val="clear" w:color="auto" w:fill="FFFFFF"/>
        </w:rPr>
        <w:t xml:space="preserve"> meet</w:t>
      </w:r>
      <w:r w:rsidRPr="00DE242D">
        <w:rPr>
          <w:rFonts w:cstheme="minorHAnsi"/>
          <w:sz w:val="24"/>
          <w:szCs w:val="24"/>
          <w:shd w:val="clear" w:color="auto" w:fill="FFFFFF"/>
        </w:rPr>
        <w:t xml:space="preserve"> to share information, professional opinions and determine actions to manage identified perpetrators. Those invited to attend include representatives from </w:t>
      </w:r>
      <w:r w:rsidR="00935832" w:rsidRPr="00DE242D">
        <w:rPr>
          <w:rFonts w:cstheme="minorHAnsi"/>
          <w:sz w:val="24"/>
          <w:szCs w:val="24"/>
          <w:shd w:val="clear" w:color="auto" w:fill="FFFFFF"/>
        </w:rPr>
        <w:t xml:space="preserve">the Police, </w:t>
      </w:r>
      <w:r w:rsidRPr="00DE242D">
        <w:rPr>
          <w:rFonts w:cstheme="minorHAnsi"/>
          <w:sz w:val="24"/>
          <w:szCs w:val="24"/>
          <w:shd w:val="clear" w:color="auto" w:fill="FFFFFF"/>
        </w:rPr>
        <w:t>various local authority functions (e.g. safeguarding teams and children’</w:t>
      </w:r>
      <w:r w:rsidR="003E0E21" w:rsidRPr="00DE242D">
        <w:rPr>
          <w:rFonts w:cstheme="minorHAnsi"/>
          <w:sz w:val="24"/>
          <w:szCs w:val="24"/>
          <w:shd w:val="clear" w:color="auto" w:fill="FFFFFF"/>
        </w:rPr>
        <w:t>s services),</w:t>
      </w:r>
      <w:r w:rsidRPr="00DE242D">
        <w:rPr>
          <w:rFonts w:cstheme="minorHAnsi"/>
          <w:sz w:val="24"/>
          <w:szCs w:val="24"/>
          <w:shd w:val="clear" w:color="auto" w:fill="FFFFFF"/>
        </w:rPr>
        <w:t xml:space="preserve"> the Children and Family Court Advisory and Support Service, health-service providers, the National Probation Service, Community Rehabilitation Companies, and providers of specialist services for victims and perpetrators of domestic abuse.</w:t>
      </w:r>
    </w:p>
    <w:p w14:paraId="4B3D8961" w14:textId="35E9509D" w:rsidR="0014672C" w:rsidRPr="00DE242D" w:rsidRDefault="0014672C" w:rsidP="00E978C1">
      <w:pPr>
        <w:pStyle w:val="ListParagraph"/>
        <w:numPr>
          <w:ilvl w:val="0"/>
          <w:numId w:val="1"/>
        </w:numPr>
        <w:spacing w:after="60" w:line="480" w:lineRule="auto"/>
        <w:rPr>
          <w:rFonts w:eastAsia="Calibri" w:cstheme="minorHAnsi"/>
          <w:sz w:val="24"/>
          <w:szCs w:val="24"/>
          <w:lang w:eastAsia="en-US"/>
        </w:rPr>
      </w:pPr>
      <w:r w:rsidRPr="00DE242D">
        <w:rPr>
          <w:rFonts w:cstheme="minorHAnsi"/>
          <w:i/>
          <w:sz w:val="24"/>
          <w:szCs w:val="24"/>
          <w:shd w:val="clear" w:color="auto" w:fill="FFFFFF"/>
        </w:rPr>
        <w:t>The Domestic Abuse Proximity System</w:t>
      </w:r>
      <w:r w:rsidR="006A6E58" w:rsidRPr="00DE242D">
        <w:rPr>
          <w:rFonts w:cstheme="minorHAnsi"/>
          <w:i/>
          <w:sz w:val="24"/>
          <w:szCs w:val="24"/>
          <w:shd w:val="clear" w:color="auto" w:fill="FFFFFF"/>
        </w:rPr>
        <w:t xml:space="preserve"> (DAPS)</w:t>
      </w:r>
      <w:r w:rsidR="00AA154B" w:rsidRPr="00DE242D">
        <w:rPr>
          <w:rFonts w:cstheme="minorHAnsi"/>
          <w:i/>
          <w:sz w:val="24"/>
          <w:szCs w:val="24"/>
          <w:shd w:val="clear" w:color="auto" w:fill="FFFFFF"/>
        </w:rPr>
        <w:t>:</w:t>
      </w:r>
      <w:r w:rsidRPr="00DE242D">
        <w:rPr>
          <w:rFonts w:cstheme="minorHAnsi"/>
          <w:i/>
          <w:sz w:val="24"/>
          <w:szCs w:val="24"/>
          <w:shd w:val="clear" w:color="auto" w:fill="FFFFFF"/>
        </w:rPr>
        <w:t xml:space="preserve"> </w:t>
      </w:r>
      <w:r w:rsidR="003E0E21" w:rsidRPr="00DE242D">
        <w:rPr>
          <w:rFonts w:cstheme="minorHAnsi"/>
          <w:sz w:val="24"/>
          <w:szCs w:val="24"/>
          <w:shd w:val="clear" w:color="auto" w:fill="FFFFFF"/>
        </w:rPr>
        <w:t>This</w:t>
      </w:r>
      <w:r w:rsidR="00BB3D60" w:rsidRPr="00DE242D">
        <w:rPr>
          <w:rFonts w:cstheme="minorHAnsi"/>
          <w:sz w:val="24"/>
          <w:szCs w:val="24"/>
          <w:shd w:val="clear" w:color="auto" w:fill="FFFFFF"/>
        </w:rPr>
        <w:t xml:space="preserve"> is </w:t>
      </w:r>
      <w:r w:rsidRPr="00DE242D">
        <w:rPr>
          <w:rFonts w:eastAsia="Calibri" w:cstheme="minorHAnsi"/>
          <w:sz w:val="24"/>
          <w:szCs w:val="24"/>
          <w:lang w:eastAsia="en-US"/>
        </w:rPr>
        <w:t xml:space="preserve">a </w:t>
      </w:r>
      <w:r w:rsidR="00935832" w:rsidRPr="00DE242D">
        <w:rPr>
          <w:rFonts w:eastAsia="Calibri" w:cstheme="minorHAnsi"/>
          <w:sz w:val="24"/>
          <w:szCs w:val="24"/>
          <w:lang w:eastAsia="en-US"/>
        </w:rPr>
        <w:t xml:space="preserve">non-statutory </w:t>
      </w:r>
      <w:r w:rsidR="00190793" w:rsidRPr="00DE242D">
        <w:rPr>
          <w:rFonts w:eastAsia="Calibri" w:cstheme="minorHAnsi"/>
          <w:sz w:val="24"/>
          <w:szCs w:val="24"/>
          <w:lang w:eastAsia="en-US"/>
        </w:rPr>
        <w:t>two-piece</w:t>
      </w:r>
      <w:r w:rsidRPr="00DE242D">
        <w:rPr>
          <w:rFonts w:eastAsia="Calibri" w:cstheme="minorHAnsi"/>
          <w:sz w:val="24"/>
          <w:szCs w:val="24"/>
          <w:lang w:eastAsia="en-US"/>
        </w:rPr>
        <w:t xml:space="preserve"> GPS system </w:t>
      </w:r>
      <w:r w:rsidR="00BB3D60" w:rsidRPr="00DE242D">
        <w:rPr>
          <w:rFonts w:eastAsia="Calibri" w:cstheme="minorHAnsi"/>
          <w:sz w:val="24"/>
          <w:szCs w:val="24"/>
          <w:lang w:eastAsia="en-US"/>
        </w:rPr>
        <w:t>designed to improve</w:t>
      </w:r>
      <w:r w:rsidRPr="00DE242D">
        <w:rPr>
          <w:rFonts w:eastAsia="Calibri" w:cstheme="minorHAnsi"/>
          <w:sz w:val="24"/>
          <w:szCs w:val="24"/>
          <w:lang w:eastAsia="en-US"/>
        </w:rPr>
        <w:t xml:space="preserve"> victim safety and con</w:t>
      </w:r>
      <w:r w:rsidR="003E0E21" w:rsidRPr="00DE242D">
        <w:rPr>
          <w:rFonts w:eastAsia="Calibri" w:cstheme="minorHAnsi"/>
          <w:sz w:val="24"/>
          <w:szCs w:val="24"/>
          <w:lang w:eastAsia="en-US"/>
        </w:rPr>
        <w:t>fidence. The perpetrator is provid</w:t>
      </w:r>
      <w:r w:rsidRPr="00DE242D">
        <w:rPr>
          <w:rFonts w:eastAsia="Calibri" w:cstheme="minorHAnsi"/>
          <w:sz w:val="24"/>
          <w:szCs w:val="24"/>
          <w:lang w:eastAsia="en-US"/>
        </w:rPr>
        <w:t>ed with a</w:t>
      </w:r>
      <w:r w:rsidR="003E0E21" w:rsidRPr="00DE242D">
        <w:rPr>
          <w:rFonts w:eastAsia="Calibri" w:cstheme="minorHAnsi"/>
          <w:sz w:val="24"/>
          <w:szCs w:val="24"/>
          <w:lang w:eastAsia="en-US"/>
        </w:rPr>
        <w:t>n</w:t>
      </w:r>
      <w:r w:rsidRPr="00DE242D">
        <w:rPr>
          <w:rFonts w:eastAsia="Calibri" w:cstheme="minorHAnsi"/>
          <w:sz w:val="24"/>
          <w:szCs w:val="24"/>
          <w:lang w:eastAsia="en-US"/>
        </w:rPr>
        <w:t xml:space="preserve"> ankle tag </w:t>
      </w:r>
      <w:r w:rsidR="003E0E21" w:rsidRPr="00DE242D">
        <w:rPr>
          <w:rFonts w:eastAsia="Calibri" w:cstheme="minorHAnsi"/>
          <w:sz w:val="24"/>
          <w:szCs w:val="24"/>
          <w:lang w:eastAsia="en-US"/>
        </w:rPr>
        <w:t xml:space="preserve">with </w:t>
      </w:r>
      <w:r w:rsidRPr="00DE242D">
        <w:rPr>
          <w:rFonts w:eastAsia="Calibri" w:cstheme="minorHAnsi"/>
          <w:sz w:val="24"/>
          <w:szCs w:val="24"/>
          <w:lang w:eastAsia="en-US"/>
        </w:rPr>
        <w:t xml:space="preserve">a GPS tracking unit, which they </w:t>
      </w:r>
      <w:r w:rsidR="003E0E21" w:rsidRPr="00DE242D">
        <w:rPr>
          <w:rFonts w:eastAsia="Calibri" w:cstheme="minorHAnsi"/>
          <w:sz w:val="24"/>
          <w:szCs w:val="24"/>
          <w:lang w:eastAsia="en-US"/>
        </w:rPr>
        <w:t xml:space="preserve">wear </w:t>
      </w:r>
      <w:r w:rsidRPr="00DE242D">
        <w:rPr>
          <w:rFonts w:eastAsia="Calibri" w:cstheme="minorHAnsi"/>
          <w:sz w:val="24"/>
          <w:szCs w:val="24"/>
          <w:lang w:eastAsia="en-US"/>
        </w:rPr>
        <w:t xml:space="preserve">whenever they leave their home. The victim also carries a </w:t>
      </w:r>
      <w:r w:rsidR="003E0E21" w:rsidRPr="00DE242D">
        <w:rPr>
          <w:rFonts w:eastAsia="Calibri" w:cstheme="minorHAnsi"/>
          <w:sz w:val="24"/>
          <w:szCs w:val="24"/>
          <w:lang w:eastAsia="en-US"/>
        </w:rPr>
        <w:t xml:space="preserve">device, a </w:t>
      </w:r>
      <w:r w:rsidRPr="00DE242D">
        <w:rPr>
          <w:rFonts w:eastAsia="Calibri" w:cstheme="minorHAnsi"/>
          <w:sz w:val="24"/>
          <w:szCs w:val="24"/>
          <w:lang w:eastAsia="en-US"/>
        </w:rPr>
        <w:t xml:space="preserve">handset </w:t>
      </w:r>
      <w:r w:rsidR="00190793" w:rsidRPr="00DE242D">
        <w:rPr>
          <w:rFonts w:eastAsia="Calibri" w:cstheme="minorHAnsi"/>
          <w:sz w:val="24"/>
          <w:szCs w:val="24"/>
          <w:lang w:eastAsia="en-US"/>
        </w:rPr>
        <w:t>that</w:t>
      </w:r>
      <w:r w:rsidRPr="00DE242D">
        <w:rPr>
          <w:rFonts w:eastAsia="Calibri" w:cstheme="minorHAnsi"/>
          <w:sz w:val="24"/>
          <w:szCs w:val="24"/>
          <w:lang w:eastAsia="en-US"/>
        </w:rPr>
        <w:t xml:space="preserve"> uses the same GPS location technologies. Fixed exclusion zones are set u</w:t>
      </w:r>
      <w:r w:rsidR="00F205BF" w:rsidRPr="00DE242D">
        <w:rPr>
          <w:rFonts w:eastAsia="Calibri" w:cstheme="minorHAnsi"/>
          <w:sz w:val="24"/>
          <w:szCs w:val="24"/>
          <w:lang w:eastAsia="en-US"/>
        </w:rPr>
        <w:t xml:space="preserve">p around appropriate </w:t>
      </w:r>
      <w:r w:rsidR="00190793" w:rsidRPr="00DE242D">
        <w:rPr>
          <w:rFonts w:eastAsia="Calibri" w:cstheme="minorHAnsi"/>
          <w:sz w:val="24"/>
          <w:szCs w:val="24"/>
          <w:lang w:eastAsia="en-US"/>
        </w:rPr>
        <w:t>locations, which</w:t>
      </w:r>
      <w:r w:rsidR="003E0E21" w:rsidRPr="00DE242D">
        <w:rPr>
          <w:rFonts w:eastAsia="Calibri" w:cstheme="minorHAnsi"/>
          <w:sz w:val="24"/>
          <w:szCs w:val="24"/>
          <w:lang w:eastAsia="en-US"/>
        </w:rPr>
        <w:t xml:space="preserve"> </w:t>
      </w:r>
      <w:r w:rsidRPr="00DE242D">
        <w:rPr>
          <w:rFonts w:eastAsia="Calibri" w:cstheme="minorHAnsi"/>
          <w:sz w:val="24"/>
          <w:szCs w:val="24"/>
          <w:lang w:eastAsia="en-US"/>
        </w:rPr>
        <w:t xml:space="preserve">the perpetrator </w:t>
      </w:r>
      <w:r w:rsidR="003E0E21" w:rsidRPr="00DE242D">
        <w:rPr>
          <w:rFonts w:eastAsia="Calibri" w:cstheme="minorHAnsi"/>
          <w:sz w:val="24"/>
          <w:szCs w:val="24"/>
          <w:lang w:eastAsia="en-US"/>
        </w:rPr>
        <w:t xml:space="preserve">is banned </w:t>
      </w:r>
      <w:r w:rsidR="006A6E58" w:rsidRPr="00DE242D">
        <w:rPr>
          <w:rFonts w:eastAsia="Calibri" w:cstheme="minorHAnsi"/>
          <w:sz w:val="24"/>
          <w:szCs w:val="24"/>
          <w:lang w:eastAsia="en-US"/>
        </w:rPr>
        <w:t xml:space="preserve">from entering </w:t>
      </w:r>
      <w:r w:rsidRPr="00DE242D">
        <w:rPr>
          <w:rFonts w:eastAsia="Calibri" w:cstheme="minorHAnsi"/>
          <w:sz w:val="24"/>
          <w:szCs w:val="24"/>
          <w:lang w:eastAsia="en-US"/>
        </w:rPr>
        <w:t xml:space="preserve">and the victim </w:t>
      </w:r>
      <w:r w:rsidR="006A6E58" w:rsidRPr="00DE242D">
        <w:rPr>
          <w:rFonts w:eastAsia="Calibri" w:cstheme="minorHAnsi"/>
          <w:sz w:val="24"/>
          <w:szCs w:val="24"/>
          <w:lang w:eastAsia="en-US"/>
        </w:rPr>
        <w:t xml:space="preserve">and monitoring centre </w:t>
      </w:r>
      <w:r w:rsidRPr="00DE242D">
        <w:rPr>
          <w:rFonts w:eastAsia="Calibri" w:cstheme="minorHAnsi"/>
          <w:sz w:val="24"/>
          <w:szCs w:val="24"/>
          <w:lang w:eastAsia="en-US"/>
        </w:rPr>
        <w:t xml:space="preserve">is alerted if the perpetrator is within 500m of them. </w:t>
      </w:r>
    </w:p>
    <w:p w14:paraId="12CC2A8E" w14:textId="381DBCEA" w:rsidR="00BB3D60" w:rsidRPr="00DE242D" w:rsidRDefault="00BB3D60" w:rsidP="00E978C1">
      <w:pPr>
        <w:pStyle w:val="ListParagraph"/>
        <w:numPr>
          <w:ilvl w:val="0"/>
          <w:numId w:val="1"/>
        </w:numPr>
        <w:spacing w:after="60" w:line="480" w:lineRule="auto"/>
        <w:rPr>
          <w:rFonts w:cstheme="minorHAnsi"/>
          <w:sz w:val="24"/>
          <w:szCs w:val="24"/>
          <w:shd w:val="clear" w:color="auto" w:fill="FFFFFF"/>
        </w:rPr>
      </w:pPr>
      <w:r w:rsidRPr="00DE242D">
        <w:rPr>
          <w:rFonts w:cstheme="minorHAnsi"/>
          <w:i/>
          <w:sz w:val="24"/>
          <w:szCs w:val="24"/>
          <w:shd w:val="clear" w:color="auto" w:fill="FFFFFF"/>
        </w:rPr>
        <w:t>The Domestic Violence Perpetrator Toolkit</w:t>
      </w:r>
      <w:r w:rsidR="00F205BF" w:rsidRPr="00DE242D">
        <w:rPr>
          <w:rFonts w:cstheme="minorHAnsi"/>
          <w:sz w:val="24"/>
          <w:szCs w:val="24"/>
          <w:shd w:val="clear" w:color="auto" w:fill="FFFFFF"/>
        </w:rPr>
        <w:t>:</w:t>
      </w:r>
      <w:r w:rsidR="003E0E21" w:rsidRPr="00DE242D">
        <w:rPr>
          <w:rFonts w:cstheme="minorHAnsi"/>
          <w:sz w:val="24"/>
          <w:szCs w:val="24"/>
          <w:shd w:val="clear" w:color="auto" w:fill="FFFFFF"/>
        </w:rPr>
        <w:t xml:space="preserve"> This</w:t>
      </w:r>
      <w:r w:rsidRPr="00DE242D">
        <w:rPr>
          <w:rFonts w:cstheme="minorHAnsi"/>
          <w:sz w:val="24"/>
          <w:szCs w:val="24"/>
          <w:shd w:val="clear" w:color="auto" w:fill="FFFFFF"/>
        </w:rPr>
        <w:t xml:space="preserve"> inc</w:t>
      </w:r>
      <w:r w:rsidR="003E0E21" w:rsidRPr="00DE242D">
        <w:rPr>
          <w:rFonts w:cstheme="minorHAnsi"/>
          <w:sz w:val="24"/>
          <w:szCs w:val="24"/>
          <w:shd w:val="clear" w:color="auto" w:fill="FFFFFF"/>
        </w:rPr>
        <w:t>ludes a range of</w:t>
      </w:r>
      <w:r w:rsidRPr="00DE242D">
        <w:rPr>
          <w:rFonts w:cstheme="minorHAnsi"/>
          <w:sz w:val="24"/>
          <w:szCs w:val="24"/>
          <w:shd w:val="clear" w:color="auto" w:fill="FFFFFF"/>
        </w:rPr>
        <w:t xml:space="preserve"> criminal justice </w:t>
      </w:r>
      <w:r w:rsidR="003E0E21" w:rsidRPr="00DE242D">
        <w:rPr>
          <w:rFonts w:cstheme="minorHAnsi"/>
          <w:sz w:val="24"/>
          <w:szCs w:val="24"/>
          <w:shd w:val="clear" w:color="auto" w:fill="FFFFFF"/>
        </w:rPr>
        <w:t xml:space="preserve">and non-criminal justice intervention </w:t>
      </w:r>
      <w:r w:rsidRPr="00DE242D">
        <w:rPr>
          <w:rFonts w:cstheme="minorHAnsi"/>
          <w:sz w:val="24"/>
          <w:szCs w:val="24"/>
          <w:shd w:val="clear" w:color="auto" w:fill="FFFFFF"/>
        </w:rPr>
        <w:t>options to manage perpetrators depending on their circumstances</w:t>
      </w:r>
      <w:r w:rsidR="0043078A" w:rsidRPr="00DE242D">
        <w:rPr>
          <w:rFonts w:cstheme="minorHAnsi"/>
          <w:sz w:val="24"/>
          <w:szCs w:val="24"/>
          <w:shd w:val="clear" w:color="auto" w:fill="FFFFFF"/>
        </w:rPr>
        <w:t>, needs and level of engagement</w:t>
      </w:r>
      <w:r w:rsidRPr="00DE242D">
        <w:rPr>
          <w:rFonts w:cstheme="minorHAnsi"/>
          <w:sz w:val="24"/>
          <w:szCs w:val="24"/>
          <w:shd w:val="clear" w:color="auto" w:fill="FFFFFF"/>
        </w:rPr>
        <w:t xml:space="preserve"> </w:t>
      </w:r>
      <w:r w:rsidR="00E14318" w:rsidRPr="00DE242D">
        <w:rPr>
          <w:rFonts w:cstheme="minorHAnsi"/>
          <w:sz w:val="24"/>
          <w:szCs w:val="24"/>
          <w:shd w:val="clear" w:color="auto" w:fill="FFFFFF"/>
        </w:rPr>
        <w:t>as determined</w:t>
      </w:r>
      <w:r w:rsidRPr="00DE242D">
        <w:rPr>
          <w:rFonts w:cstheme="minorHAnsi"/>
          <w:sz w:val="24"/>
          <w:szCs w:val="24"/>
          <w:shd w:val="clear" w:color="auto" w:fill="FFFFFF"/>
        </w:rPr>
        <w:t xml:space="preserve"> at partnership meetings.</w:t>
      </w:r>
      <w:r w:rsidR="0043078A" w:rsidRPr="00DE242D">
        <w:rPr>
          <w:rFonts w:cstheme="minorHAnsi"/>
          <w:sz w:val="24"/>
          <w:szCs w:val="24"/>
          <w:shd w:val="clear" w:color="auto" w:fill="FFFFFF"/>
        </w:rPr>
        <w:t xml:space="preserve"> The toolkit comprises two pathways</w:t>
      </w:r>
      <w:r w:rsidR="00E14318" w:rsidRPr="00DE242D">
        <w:rPr>
          <w:rFonts w:cstheme="minorHAnsi"/>
          <w:sz w:val="24"/>
          <w:szCs w:val="24"/>
          <w:shd w:val="clear" w:color="auto" w:fill="FFFFFF"/>
        </w:rPr>
        <w:t xml:space="preserve"> – see Figure 1</w:t>
      </w:r>
      <w:r w:rsidR="00F205BF" w:rsidRPr="00DE242D">
        <w:rPr>
          <w:rFonts w:cstheme="minorHAnsi"/>
          <w:sz w:val="24"/>
          <w:szCs w:val="24"/>
          <w:shd w:val="clear" w:color="auto" w:fill="FFFFFF"/>
        </w:rPr>
        <w:t>. The left-hand pathway</w:t>
      </w:r>
      <w:r w:rsidR="0043078A" w:rsidRPr="00DE242D">
        <w:rPr>
          <w:rFonts w:cstheme="minorHAnsi"/>
          <w:sz w:val="24"/>
          <w:szCs w:val="24"/>
          <w:shd w:val="clear" w:color="auto" w:fill="FFFFFF"/>
        </w:rPr>
        <w:t xml:space="preserve"> is </w:t>
      </w:r>
      <w:r w:rsidR="00935832" w:rsidRPr="00DE242D">
        <w:rPr>
          <w:rFonts w:cstheme="minorHAnsi"/>
          <w:sz w:val="24"/>
          <w:szCs w:val="24"/>
          <w:shd w:val="clear" w:color="auto" w:fill="FFFFFF"/>
        </w:rPr>
        <w:t>designed to support</w:t>
      </w:r>
      <w:r w:rsidR="0043078A" w:rsidRPr="00DE242D">
        <w:rPr>
          <w:rFonts w:cstheme="minorHAnsi"/>
          <w:sz w:val="24"/>
          <w:szCs w:val="24"/>
          <w:shd w:val="clear" w:color="auto" w:fill="FFFFFF"/>
        </w:rPr>
        <w:t xml:space="preserve"> perpetrators who recognise their behaviour</w:t>
      </w:r>
      <w:r w:rsidR="003D3A30" w:rsidRPr="00DE242D">
        <w:rPr>
          <w:rFonts w:cstheme="minorHAnsi"/>
          <w:sz w:val="24"/>
          <w:szCs w:val="24"/>
          <w:shd w:val="clear" w:color="auto" w:fill="FFFFFF"/>
        </w:rPr>
        <w:t xml:space="preserve"> is problematic and</w:t>
      </w:r>
      <w:r w:rsidR="00E14318" w:rsidRPr="00DE242D">
        <w:rPr>
          <w:rFonts w:cstheme="minorHAnsi"/>
          <w:sz w:val="24"/>
          <w:szCs w:val="24"/>
          <w:shd w:val="clear" w:color="auto" w:fill="FFFFFF"/>
        </w:rPr>
        <w:t xml:space="preserve"> want to change.</w:t>
      </w:r>
      <w:r w:rsidR="0043078A" w:rsidRPr="00DE242D">
        <w:rPr>
          <w:rFonts w:cstheme="minorHAnsi"/>
          <w:sz w:val="24"/>
          <w:szCs w:val="24"/>
          <w:shd w:val="clear" w:color="auto" w:fill="FFFFFF"/>
        </w:rPr>
        <w:t xml:space="preserve"> </w:t>
      </w:r>
      <w:r w:rsidR="00E14318" w:rsidRPr="00DE242D">
        <w:rPr>
          <w:rFonts w:cstheme="minorHAnsi"/>
          <w:sz w:val="24"/>
          <w:szCs w:val="24"/>
          <w:shd w:val="clear" w:color="auto" w:fill="FFFFFF"/>
        </w:rPr>
        <w:t>This pathway provides</w:t>
      </w:r>
      <w:r w:rsidR="00935832" w:rsidRPr="00DE242D">
        <w:rPr>
          <w:rFonts w:cstheme="minorHAnsi"/>
          <w:sz w:val="24"/>
          <w:szCs w:val="24"/>
          <w:shd w:val="clear" w:color="auto" w:fill="FFFFFF"/>
        </w:rPr>
        <w:t xml:space="preserve"> access to supportive interventions</w:t>
      </w:r>
      <w:r w:rsidR="0043078A" w:rsidRPr="00DE242D">
        <w:rPr>
          <w:rFonts w:cstheme="minorHAnsi"/>
          <w:sz w:val="24"/>
          <w:szCs w:val="24"/>
          <w:shd w:val="clear" w:color="auto" w:fill="FFFFFF"/>
        </w:rPr>
        <w:t xml:space="preserve"> </w:t>
      </w:r>
      <w:r w:rsidR="00935832" w:rsidRPr="00DE242D">
        <w:rPr>
          <w:rFonts w:cstheme="minorHAnsi"/>
          <w:sz w:val="24"/>
          <w:szCs w:val="24"/>
          <w:shd w:val="clear" w:color="auto" w:fill="FFFFFF"/>
        </w:rPr>
        <w:t xml:space="preserve">including referral to a DVPP and access to </w:t>
      </w:r>
      <w:r w:rsidR="0043078A" w:rsidRPr="00DE242D">
        <w:rPr>
          <w:rFonts w:cstheme="minorHAnsi"/>
          <w:sz w:val="24"/>
          <w:szCs w:val="24"/>
          <w:shd w:val="clear" w:color="auto" w:fill="FFFFFF"/>
        </w:rPr>
        <w:t>substance misuse</w:t>
      </w:r>
      <w:r w:rsidR="00935832" w:rsidRPr="00DE242D">
        <w:rPr>
          <w:rFonts w:cstheme="minorHAnsi"/>
          <w:sz w:val="24"/>
          <w:szCs w:val="24"/>
          <w:shd w:val="clear" w:color="auto" w:fill="FFFFFF"/>
        </w:rPr>
        <w:t>, mental health and housing service</w:t>
      </w:r>
      <w:r w:rsidR="003E0E21" w:rsidRPr="00DE242D">
        <w:rPr>
          <w:rFonts w:cstheme="minorHAnsi"/>
          <w:sz w:val="24"/>
          <w:szCs w:val="24"/>
          <w:shd w:val="clear" w:color="auto" w:fill="FFFFFF"/>
        </w:rPr>
        <w:t>s as appropriate.</w:t>
      </w:r>
      <w:r w:rsidR="0043078A" w:rsidRPr="00DE242D">
        <w:rPr>
          <w:rFonts w:cstheme="minorHAnsi"/>
          <w:sz w:val="24"/>
          <w:szCs w:val="24"/>
          <w:shd w:val="clear" w:color="auto" w:fill="FFFFFF"/>
        </w:rPr>
        <w:t xml:space="preserve"> The right-hand pathway </w:t>
      </w:r>
      <w:r w:rsidR="003D3A30" w:rsidRPr="00DE242D">
        <w:rPr>
          <w:rFonts w:cstheme="minorHAnsi"/>
          <w:sz w:val="24"/>
          <w:szCs w:val="24"/>
          <w:shd w:val="clear" w:color="auto" w:fill="FFFFFF"/>
        </w:rPr>
        <w:t>is used for</w:t>
      </w:r>
      <w:r w:rsidR="00935832" w:rsidRPr="00DE242D">
        <w:rPr>
          <w:rFonts w:cstheme="minorHAnsi"/>
          <w:sz w:val="24"/>
          <w:szCs w:val="24"/>
          <w:shd w:val="clear" w:color="auto" w:fill="FFFFFF"/>
        </w:rPr>
        <w:t xml:space="preserve"> </w:t>
      </w:r>
      <w:r w:rsidR="003D3A30" w:rsidRPr="00DE242D">
        <w:rPr>
          <w:rFonts w:cstheme="minorHAnsi"/>
          <w:sz w:val="24"/>
          <w:szCs w:val="24"/>
          <w:shd w:val="clear" w:color="auto" w:fill="FFFFFF"/>
        </w:rPr>
        <w:t xml:space="preserve">those </w:t>
      </w:r>
      <w:r w:rsidR="0043078A" w:rsidRPr="00DE242D">
        <w:rPr>
          <w:rFonts w:cstheme="minorHAnsi"/>
          <w:sz w:val="24"/>
          <w:szCs w:val="24"/>
          <w:shd w:val="clear" w:color="auto" w:fill="FFFFFF"/>
        </w:rPr>
        <w:t xml:space="preserve">perpetrators </w:t>
      </w:r>
      <w:r w:rsidR="003D3A30" w:rsidRPr="00DE242D">
        <w:rPr>
          <w:rFonts w:cstheme="minorHAnsi"/>
          <w:sz w:val="24"/>
          <w:szCs w:val="24"/>
          <w:shd w:val="clear" w:color="auto" w:fill="FFFFFF"/>
        </w:rPr>
        <w:t xml:space="preserve">who </w:t>
      </w:r>
      <w:r w:rsidR="006A6E58" w:rsidRPr="00DE242D">
        <w:rPr>
          <w:rFonts w:cstheme="minorHAnsi"/>
          <w:sz w:val="24"/>
          <w:szCs w:val="24"/>
          <w:shd w:val="clear" w:color="auto" w:fill="FFFFFF"/>
        </w:rPr>
        <w:t xml:space="preserve">are </w:t>
      </w:r>
      <w:r w:rsidR="0043078A" w:rsidRPr="00DE242D">
        <w:rPr>
          <w:rFonts w:cstheme="minorHAnsi"/>
          <w:sz w:val="24"/>
          <w:szCs w:val="24"/>
          <w:shd w:val="clear" w:color="auto" w:fill="FFFFFF"/>
        </w:rPr>
        <w:t xml:space="preserve">unwilling to recognise their behaviour is </w:t>
      </w:r>
      <w:r w:rsidR="003D3A30" w:rsidRPr="00DE242D">
        <w:rPr>
          <w:rFonts w:cstheme="minorHAnsi"/>
          <w:sz w:val="24"/>
          <w:szCs w:val="24"/>
          <w:shd w:val="clear" w:color="auto" w:fill="FFFFFF"/>
        </w:rPr>
        <w:t>coercively abusive</w:t>
      </w:r>
      <w:r w:rsidR="0043078A" w:rsidRPr="00DE242D">
        <w:rPr>
          <w:rFonts w:cstheme="minorHAnsi"/>
          <w:sz w:val="24"/>
          <w:szCs w:val="24"/>
          <w:shd w:val="clear" w:color="auto" w:fill="FFFFFF"/>
        </w:rPr>
        <w:t xml:space="preserve"> and comprises a </w:t>
      </w:r>
      <w:r w:rsidR="006736FB" w:rsidRPr="00DE242D">
        <w:rPr>
          <w:rFonts w:cstheme="minorHAnsi"/>
          <w:sz w:val="24"/>
          <w:szCs w:val="24"/>
          <w:shd w:val="clear" w:color="auto" w:fill="FFFFFF"/>
        </w:rPr>
        <w:t xml:space="preserve">lengthy, diverse and comprehensive list </w:t>
      </w:r>
      <w:r w:rsidR="0043078A" w:rsidRPr="00DE242D">
        <w:rPr>
          <w:rFonts w:cstheme="minorHAnsi"/>
          <w:sz w:val="24"/>
          <w:szCs w:val="24"/>
          <w:shd w:val="clear" w:color="auto" w:fill="FFFFFF"/>
        </w:rPr>
        <w:t>of preventative, diversionary, disruptive and enfor</w:t>
      </w:r>
      <w:r w:rsidR="00E14318" w:rsidRPr="00DE242D">
        <w:rPr>
          <w:rFonts w:cstheme="minorHAnsi"/>
          <w:sz w:val="24"/>
          <w:szCs w:val="24"/>
          <w:shd w:val="clear" w:color="auto" w:fill="FFFFFF"/>
        </w:rPr>
        <w:t>cement activities</w:t>
      </w:r>
      <w:r w:rsidR="006736FB" w:rsidRPr="00DE242D">
        <w:rPr>
          <w:rFonts w:cstheme="minorHAnsi"/>
          <w:sz w:val="24"/>
          <w:szCs w:val="24"/>
          <w:shd w:val="clear" w:color="auto" w:fill="FFFFFF"/>
        </w:rPr>
        <w:t xml:space="preserve"> including a Perpetrator Warning Letter</w:t>
      </w:r>
      <w:r w:rsidR="00FB5C61" w:rsidRPr="00DE242D">
        <w:rPr>
          <w:rFonts w:cstheme="minorHAnsi"/>
          <w:b/>
          <w:sz w:val="24"/>
          <w:szCs w:val="24"/>
          <w:shd w:val="clear" w:color="auto" w:fill="FFFFFF"/>
        </w:rPr>
        <w:t>.</w:t>
      </w:r>
      <w:r w:rsidR="00FB5C61" w:rsidRPr="00DE242D">
        <w:rPr>
          <w:rFonts w:cstheme="minorHAnsi"/>
          <w:sz w:val="24"/>
          <w:szCs w:val="24"/>
          <w:shd w:val="clear" w:color="auto" w:fill="FFFFFF"/>
        </w:rPr>
        <w:t xml:space="preserve"> </w:t>
      </w:r>
      <w:r w:rsidR="003C4EDD" w:rsidRPr="00DE242D">
        <w:rPr>
          <w:rFonts w:cstheme="minorHAnsi"/>
          <w:sz w:val="24"/>
          <w:szCs w:val="24"/>
          <w:shd w:val="clear" w:color="auto" w:fill="FFFFFF"/>
        </w:rPr>
        <w:t>The</w:t>
      </w:r>
      <w:r w:rsidR="00DE242D" w:rsidRPr="00DE242D">
        <w:rPr>
          <w:rFonts w:cstheme="minorHAnsi"/>
          <w:sz w:val="24"/>
          <w:szCs w:val="24"/>
          <w:shd w:val="clear" w:color="auto" w:fill="FFFFFF"/>
        </w:rPr>
        <w:t xml:space="preserve"> serving of a </w:t>
      </w:r>
      <w:r w:rsidR="003C4EDD" w:rsidRPr="00DE242D">
        <w:rPr>
          <w:rFonts w:cstheme="minorHAnsi"/>
          <w:sz w:val="24"/>
          <w:szCs w:val="24"/>
          <w:shd w:val="clear" w:color="auto" w:fill="FFFFFF"/>
        </w:rPr>
        <w:t xml:space="preserve">Perpetrator Warning Letter is the first action to occur for those perpetrators </w:t>
      </w:r>
      <w:r w:rsidR="00DE242D" w:rsidRPr="00DE242D">
        <w:rPr>
          <w:rFonts w:cstheme="minorHAnsi"/>
          <w:sz w:val="24"/>
          <w:szCs w:val="24"/>
          <w:shd w:val="clear" w:color="auto" w:fill="FFFFFF"/>
        </w:rPr>
        <w:t xml:space="preserve">who are to be </w:t>
      </w:r>
      <w:r w:rsidR="003C4EDD" w:rsidRPr="00DE242D">
        <w:rPr>
          <w:rFonts w:cstheme="minorHAnsi"/>
          <w:sz w:val="24"/>
          <w:szCs w:val="24"/>
          <w:shd w:val="clear" w:color="auto" w:fill="FFFFFF"/>
        </w:rPr>
        <w:t>subject</w:t>
      </w:r>
      <w:r w:rsidR="00DE242D" w:rsidRPr="00DE242D">
        <w:rPr>
          <w:rFonts w:cstheme="minorHAnsi"/>
          <w:sz w:val="24"/>
          <w:szCs w:val="24"/>
          <w:shd w:val="clear" w:color="auto" w:fill="FFFFFF"/>
        </w:rPr>
        <w:t>ed</w:t>
      </w:r>
      <w:r w:rsidR="003C4EDD" w:rsidRPr="00DE242D">
        <w:rPr>
          <w:rFonts w:cstheme="minorHAnsi"/>
          <w:sz w:val="24"/>
          <w:szCs w:val="24"/>
          <w:shd w:val="clear" w:color="auto" w:fill="FFFFFF"/>
        </w:rPr>
        <w:t xml:space="preserve"> to interventions</w:t>
      </w:r>
      <w:r w:rsidR="00DE242D" w:rsidRPr="00DE242D">
        <w:rPr>
          <w:rFonts w:cstheme="minorHAnsi"/>
          <w:sz w:val="24"/>
          <w:szCs w:val="24"/>
          <w:shd w:val="clear" w:color="auto" w:fill="FFFFFF"/>
        </w:rPr>
        <w:t xml:space="preserve"> agreed at the MATAC</w:t>
      </w:r>
      <w:r w:rsidR="003C4EDD" w:rsidRPr="00DE242D">
        <w:rPr>
          <w:rFonts w:cstheme="minorHAnsi"/>
          <w:sz w:val="24"/>
          <w:szCs w:val="24"/>
          <w:shd w:val="clear" w:color="auto" w:fill="FFFFFF"/>
        </w:rPr>
        <w:t>.</w:t>
      </w:r>
      <w:r w:rsidR="00FB5C61" w:rsidRPr="00DE242D">
        <w:rPr>
          <w:rFonts w:cstheme="minorHAnsi"/>
          <w:sz w:val="24"/>
          <w:szCs w:val="24"/>
          <w:shd w:val="clear" w:color="auto" w:fill="FFFFFF"/>
        </w:rPr>
        <w:t xml:space="preserve"> The letter informs the recipient that they have been identified as a serial perpetrator of do</w:t>
      </w:r>
      <w:r w:rsidR="00DE242D" w:rsidRPr="00DE242D">
        <w:rPr>
          <w:rFonts w:cstheme="minorHAnsi"/>
          <w:sz w:val="24"/>
          <w:szCs w:val="24"/>
          <w:shd w:val="clear" w:color="auto" w:fill="FFFFFF"/>
        </w:rPr>
        <w:t>mestic abuse. The letter explains what this means and</w:t>
      </w:r>
      <w:r w:rsidR="00FB5C61" w:rsidRPr="00DE242D">
        <w:rPr>
          <w:rFonts w:cstheme="minorHAnsi"/>
          <w:sz w:val="24"/>
          <w:szCs w:val="24"/>
          <w:shd w:val="clear" w:color="auto" w:fill="FFFFFF"/>
        </w:rPr>
        <w:t xml:space="preserve"> </w:t>
      </w:r>
      <w:r w:rsidR="00DE242D" w:rsidRPr="00DE242D">
        <w:rPr>
          <w:rFonts w:cstheme="minorHAnsi"/>
          <w:sz w:val="24"/>
          <w:szCs w:val="24"/>
          <w:shd w:val="clear" w:color="auto" w:fill="FFFFFF"/>
        </w:rPr>
        <w:t xml:space="preserve">outlines support services that are available. It also explains that failure to change their abusive </w:t>
      </w:r>
      <w:r w:rsidR="00F55139">
        <w:rPr>
          <w:rFonts w:cstheme="minorHAnsi"/>
          <w:sz w:val="24"/>
          <w:szCs w:val="24"/>
          <w:shd w:val="clear" w:color="auto" w:fill="FFFFFF"/>
        </w:rPr>
        <w:t>behaviour will result in the p</w:t>
      </w:r>
      <w:r w:rsidR="00FB5C61" w:rsidRPr="00DE242D">
        <w:rPr>
          <w:rFonts w:cstheme="minorHAnsi"/>
          <w:sz w:val="24"/>
          <w:szCs w:val="24"/>
          <w:shd w:val="clear" w:color="auto" w:fill="FFFFFF"/>
        </w:rPr>
        <w:t>olice using a range of means to prevent and disrupt their offending.</w:t>
      </w:r>
    </w:p>
    <w:p w14:paraId="3D8934AC" w14:textId="77777777" w:rsidR="007D515C" w:rsidRPr="00E978C1" w:rsidRDefault="007D515C" w:rsidP="00E978C1">
      <w:pPr>
        <w:spacing w:after="60" w:line="480" w:lineRule="auto"/>
        <w:ind w:left="360"/>
        <w:rPr>
          <w:rFonts w:cstheme="minorHAnsi"/>
          <w:color w:val="000000"/>
          <w:sz w:val="24"/>
          <w:szCs w:val="24"/>
          <w:shd w:val="clear" w:color="auto" w:fill="FFFFFF"/>
        </w:rPr>
      </w:pPr>
      <w:r w:rsidRPr="00E978C1">
        <w:rPr>
          <w:rFonts w:cstheme="minorHAnsi"/>
          <w:b/>
          <w:color w:val="000000"/>
          <w:sz w:val="24"/>
          <w:szCs w:val="24"/>
          <w:shd w:val="clear" w:color="auto" w:fill="FFFFFF"/>
        </w:rPr>
        <w:t>Figure 1: Domestic Violence Perpetrators Toolkit (left=the ‘</w:t>
      </w:r>
      <w:r w:rsidR="00FE09F3" w:rsidRPr="00E978C1">
        <w:rPr>
          <w:rFonts w:cstheme="minorHAnsi"/>
          <w:b/>
          <w:color w:val="000000"/>
          <w:sz w:val="24"/>
          <w:szCs w:val="24"/>
          <w:shd w:val="clear" w:color="auto" w:fill="FFFFFF"/>
        </w:rPr>
        <w:t>engagement</w:t>
      </w:r>
      <w:r w:rsidRPr="00E978C1">
        <w:rPr>
          <w:rFonts w:cstheme="minorHAnsi"/>
          <w:b/>
          <w:color w:val="000000"/>
          <w:sz w:val="24"/>
          <w:szCs w:val="24"/>
          <w:shd w:val="clear" w:color="auto" w:fill="FFFFFF"/>
        </w:rPr>
        <w:t xml:space="preserve"> pathway’, right = the</w:t>
      </w:r>
      <w:r w:rsidR="00FE09F3" w:rsidRPr="00E978C1">
        <w:rPr>
          <w:rFonts w:cstheme="minorHAnsi"/>
          <w:b/>
          <w:color w:val="000000"/>
          <w:sz w:val="24"/>
          <w:szCs w:val="24"/>
          <w:shd w:val="clear" w:color="auto" w:fill="FFFFFF"/>
        </w:rPr>
        <w:t xml:space="preserve"> ‘non-engagement pathway</w:t>
      </w:r>
      <w:r w:rsidRPr="00E978C1">
        <w:rPr>
          <w:rFonts w:cstheme="minorHAnsi"/>
          <w:b/>
          <w:color w:val="000000"/>
          <w:sz w:val="24"/>
          <w:szCs w:val="24"/>
          <w:shd w:val="clear" w:color="auto" w:fill="FFFFFF"/>
        </w:rPr>
        <w:t>’).</w:t>
      </w:r>
      <w:r w:rsidR="0043078A" w:rsidRPr="00E978C1">
        <w:rPr>
          <w:rFonts w:cstheme="minorHAnsi"/>
          <w:noProof/>
          <w:color w:val="000000"/>
          <w:sz w:val="24"/>
          <w:szCs w:val="24"/>
          <w:shd w:val="clear" w:color="auto" w:fill="FFFFFF"/>
          <w:lang w:eastAsia="en-GB"/>
        </w:rPr>
        <w:drawing>
          <wp:inline distT="0" distB="0" distL="0" distR="0" wp14:anchorId="3A8228A9" wp14:editId="2E5EADAB">
            <wp:extent cx="4728565" cy="6203092"/>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36088" cy="6212960"/>
                    </a:xfrm>
                    <a:prstGeom prst="rect">
                      <a:avLst/>
                    </a:prstGeom>
                    <a:noFill/>
                    <a:ln>
                      <a:noFill/>
                    </a:ln>
                  </pic:spPr>
                </pic:pic>
              </a:graphicData>
            </a:graphic>
          </wp:inline>
        </w:drawing>
      </w:r>
    </w:p>
    <w:p w14:paraId="58925F6E" w14:textId="54FF6DFE" w:rsidR="007F2479" w:rsidRPr="00E978C1" w:rsidRDefault="007F2479" w:rsidP="00E978C1">
      <w:pPr>
        <w:spacing w:after="60" w:line="480" w:lineRule="auto"/>
        <w:rPr>
          <w:rFonts w:cstheme="minorHAnsi"/>
          <w:b/>
          <w:color w:val="000000"/>
          <w:sz w:val="24"/>
          <w:szCs w:val="24"/>
          <w:shd w:val="clear" w:color="auto" w:fill="FFFFFF"/>
        </w:rPr>
      </w:pPr>
      <w:r w:rsidRPr="00E978C1">
        <w:rPr>
          <w:rFonts w:cstheme="minorHAnsi"/>
          <w:b/>
          <w:color w:val="000000"/>
          <w:sz w:val="24"/>
          <w:szCs w:val="24"/>
          <w:shd w:val="clear" w:color="auto" w:fill="FFFFFF"/>
        </w:rPr>
        <w:t>Methodology</w:t>
      </w:r>
      <w:r w:rsidR="00C21DF4" w:rsidRPr="00E978C1">
        <w:rPr>
          <w:rFonts w:cstheme="minorHAnsi"/>
          <w:b/>
          <w:color w:val="000000"/>
          <w:sz w:val="24"/>
          <w:szCs w:val="24"/>
          <w:shd w:val="clear" w:color="auto" w:fill="FFFFFF"/>
        </w:rPr>
        <w:t xml:space="preserve"> </w:t>
      </w:r>
    </w:p>
    <w:p w14:paraId="71A1F72C" w14:textId="39B41A11" w:rsidR="00B058EE" w:rsidRDefault="00B058EE" w:rsidP="00E978C1">
      <w:pPr>
        <w:spacing w:after="60" w:line="480" w:lineRule="auto"/>
        <w:rPr>
          <w:rFonts w:eastAsiaTheme="minorHAnsi" w:cstheme="minorHAnsi"/>
          <w:sz w:val="24"/>
          <w:szCs w:val="24"/>
          <w:lang w:eastAsia="en-US"/>
        </w:rPr>
      </w:pPr>
      <w:r>
        <w:rPr>
          <w:rFonts w:eastAsiaTheme="minorHAnsi" w:cstheme="minorHAnsi"/>
          <w:sz w:val="24"/>
          <w:szCs w:val="24"/>
          <w:lang w:eastAsia="en-US"/>
        </w:rPr>
        <w:t xml:space="preserve">The research was approved by a University Ethics Committee. All participants were provided with full written information and a verbal explanation about the project. Participants consent was obtained based on full knowledge and understanding of the research and of how the information would be used.  Interviewees </w:t>
      </w:r>
      <w:r w:rsidR="002A7918">
        <w:rPr>
          <w:rFonts w:eastAsiaTheme="minorHAnsi" w:cstheme="minorHAnsi"/>
          <w:sz w:val="24"/>
          <w:szCs w:val="24"/>
          <w:lang w:eastAsia="en-US"/>
        </w:rPr>
        <w:t>were assured that they would re</w:t>
      </w:r>
      <w:r>
        <w:rPr>
          <w:rFonts w:eastAsiaTheme="minorHAnsi" w:cstheme="minorHAnsi"/>
          <w:sz w:val="24"/>
          <w:szCs w:val="24"/>
          <w:lang w:eastAsia="en-US"/>
        </w:rPr>
        <w:t>m</w:t>
      </w:r>
      <w:r w:rsidR="002A7918">
        <w:rPr>
          <w:rFonts w:eastAsiaTheme="minorHAnsi" w:cstheme="minorHAnsi"/>
          <w:sz w:val="24"/>
          <w:szCs w:val="24"/>
          <w:lang w:eastAsia="en-US"/>
        </w:rPr>
        <w:t>ain</w:t>
      </w:r>
      <w:r>
        <w:rPr>
          <w:rFonts w:eastAsiaTheme="minorHAnsi" w:cstheme="minorHAnsi"/>
          <w:sz w:val="24"/>
          <w:szCs w:val="24"/>
          <w:lang w:eastAsia="en-US"/>
        </w:rPr>
        <w:t xml:space="preserve"> ano</w:t>
      </w:r>
      <w:r w:rsidR="00F55139">
        <w:rPr>
          <w:rFonts w:eastAsiaTheme="minorHAnsi" w:cstheme="minorHAnsi"/>
          <w:sz w:val="24"/>
          <w:szCs w:val="24"/>
          <w:lang w:eastAsia="en-US"/>
        </w:rPr>
        <w:t>nymous. Details were also provided to all participants</w:t>
      </w:r>
      <w:r>
        <w:rPr>
          <w:rFonts w:eastAsiaTheme="minorHAnsi" w:cstheme="minorHAnsi"/>
          <w:sz w:val="24"/>
          <w:szCs w:val="24"/>
          <w:lang w:eastAsia="en-US"/>
        </w:rPr>
        <w:t xml:space="preserve"> about who to contact should </w:t>
      </w:r>
      <w:r w:rsidR="00F55139">
        <w:rPr>
          <w:rFonts w:eastAsiaTheme="minorHAnsi" w:cstheme="minorHAnsi"/>
          <w:sz w:val="24"/>
          <w:szCs w:val="24"/>
          <w:lang w:eastAsia="en-US"/>
        </w:rPr>
        <w:t>they have any follow up queries or</w:t>
      </w:r>
      <w:r>
        <w:rPr>
          <w:rFonts w:eastAsiaTheme="minorHAnsi" w:cstheme="minorHAnsi"/>
          <w:sz w:val="24"/>
          <w:szCs w:val="24"/>
          <w:lang w:eastAsia="en-US"/>
        </w:rPr>
        <w:t xml:space="preserve"> if they wished to withdraw or make a complaint. </w:t>
      </w:r>
    </w:p>
    <w:p w14:paraId="1D6CCF34" w14:textId="77777777" w:rsidR="00B058EE" w:rsidRDefault="00B058EE" w:rsidP="00E978C1">
      <w:pPr>
        <w:spacing w:after="60" w:line="480" w:lineRule="auto"/>
        <w:rPr>
          <w:rFonts w:eastAsiaTheme="minorHAnsi" w:cstheme="minorHAnsi"/>
          <w:sz w:val="24"/>
          <w:szCs w:val="24"/>
          <w:lang w:eastAsia="en-US"/>
        </w:rPr>
      </w:pPr>
    </w:p>
    <w:p w14:paraId="6874E354" w14:textId="694F2C8B" w:rsidR="007F25F6" w:rsidRPr="00E978C1" w:rsidRDefault="007F2479" w:rsidP="00E978C1">
      <w:pPr>
        <w:spacing w:after="60" w:line="480" w:lineRule="auto"/>
        <w:rPr>
          <w:rFonts w:eastAsiaTheme="minorHAnsi" w:cstheme="minorHAnsi"/>
          <w:sz w:val="24"/>
          <w:szCs w:val="24"/>
          <w:lang w:eastAsia="en-US"/>
        </w:rPr>
      </w:pPr>
      <w:r w:rsidRPr="00E978C1">
        <w:rPr>
          <w:rFonts w:eastAsiaTheme="minorHAnsi" w:cstheme="minorHAnsi"/>
          <w:sz w:val="24"/>
          <w:szCs w:val="24"/>
          <w:lang w:eastAsia="en-US"/>
        </w:rPr>
        <w:t xml:space="preserve">The </w:t>
      </w:r>
      <w:r w:rsidR="00935832" w:rsidRPr="00E978C1">
        <w:rPr>
          <w:rFonts w:eastAsiaTheme="minorHAnsi" w:cstheme="minorHAnsi"/>
          <w:sz w:val="24"/>
          <w:szCs w:val="24"/>
          <w:lang w:eastAsia="en-US"/>
        </w:rPr>
        <w:t>methodology drew</w:t>
      </w:r>
      <w:r w:rsidRPr="00E978C1">
        <w:rPr>
          <w:rFonts w:eastAsiaTheme="minorHAnsi" w:cstheme="minorHAnsi"/>
          <w:sz w:val="24"/>
          <w:szCs w:val="24"/>
          <w:lang w:eastAsia="en-US"/>
        </w:rPr>
        <w:t xml:space="preserve"> on good practice in criminal justice-focused </w:t>
      </w:r>
      <w:r w:rsidR="00190793" w:rsidRPr="00E978C1">
        <w:rPr>
          <w:rFonts w:eastAsiaTheme="minorHAnsi" w:cstheme="minorHAnsi"/>
          <w:sz w:val="24"/>
          <w:szCs w:val="24"/>
          <w:lang w:eastAsia="en-US"/>
        </w:rPr>
        <w:t>evaluation that</w:t>
      </w:r>
      <w:r w:rsidRPr="00E978C1">
        <w:rPr>
          <w:rFonts w:eastAsiaTheme="minorHAnsi" w:cstheme="minorHAnsi"/>
          <w:sz w:val="24"/>
          <w:szCs w:val="24"/>
          <w:lang w:eastAsia="en-US"/>
        </w:rPr>
        <w:t xml:space="preserve"> highlights the importance of research to identify how a particular component of the criminal justice system is working (or not working) (White, 2017).</w:t>
      </w:r>
      <w:r w:rsidR="0035294C" w:rsidRPr="00E978C1">
        <w:rPr>
          <w:rFonts w:eastAsiaTheme="minorHAnsi" w:cstheme="minorHAnsi"/>
          <w:sz w:val="24"/>
          <w:szCs w:val="24"/>
          <w:lang w:eastAsia="en-US"/>
        </w:rPr>
        <w:t xml:space="preserve"> </w:t>
      </w:r>
      <w:r w:rsidR="006D6B3A" w:rsidRPr="00E978C1">
        <w:rPr>
          <w:rFonts w:eastAsiaTheme="minorHAnsi" w:cstheme="minorHAnsi"/>
          <w:sz w:val="24"/>
          <w:szCs w:val="24"/>
          <w:lang w:eastAsia="en-US"/>
        </w:rPr>
        <w:t>T</w:t>
      </w:r>
      <w:r w:rsidR="007C7CA2" w:rsidRPr="00E978C1">
        <w:rPr>
          <w:rFonts w:eastAsiaTheme="minorHAnsi" w:cstheme="minorHAnsi"/>
          <w:sz w:val="24"/>
          <w:szCs w:val="24"/>
          <w:lang w:eastAsia="en-US"/>
        </w:rPr>
        <w:t>he evaluation utilised</w:t>
      </w:r>
      <w:r w:rsidRPr="00E978C1">
        <w:rPr>
          <w:rFonts w:eastAsiaTheme="minorHAnsi" w:cstheme="minorHAnsi"/>
          <w:sz w:val="24"/>
          <w:szCs w:val="24"/>
          <w:lang w:eastAsia="en-US"/>
        </w:rPr>
        <w:t xml:space="preserve"> a mixed-methods</w:t>
      </w:r>
      <w:r w:rsidR="00935832" w:rsidRPr="00E978C1">
        <w:rPr>
          <w:rFonts w:eastAsiaTheme="minorHAnsi" w:cstheme="minorHAnsi"/>
          <w:sz w:val="24"/>
          <w:szCs w:val="24"/>
          <w:lang w:eastAsia="en-US"/>
        </w:rPr>
        <w:t xml:space="preserve"> approach</w:t>
      </w:r>
      <w:r w:rsidRPr="00E978C1">
        <w:rPr>
          <w:rFonts w:eastAsiaTheme="minorHAnsi" w:cstheme="minorHAnsi"/>
          <w:sz w:val="24"/>
          <w:szCs w:val="24"/>
          <w:lang w:eastAsia="en-US"/>
        </w:rPr>
        <w:t xml:space="preserve"> comprising: </w:t>
      </w:r>
    </w:p>
    <w:p w14:paraId="52991B88" w14:textId="4C10D6BB" w:rsidR="00C92000" w:rsidRPr="00E978C1" w:rsidRDefault="007F25F6" w:rsidP="00E978C1">
      <w:pPr>
        <w:pStyle w:val="ListParagraph"/>
        <w:numPr>
          <w:ilvl w:val="0"/>
          <w:numId w:val="7"/>
        </w:numPr>
        <w:spacing w:after="60" w:line="480" w:lineRule="auto"/>
        <w:rPr>
          <w:rFonts w:eastAsiaTheme="minorHAnsi" w:cstheme="minorHAnsi"/>
          <w:sz w:val="24"/>
          <w:szCs w:val="24"/>
          <w:lang w:eastAsia="en-US"/>
        </w:rPr>
      </w:pPr>
      <w:r w:rsidRPr="00E978C1">
        <w:rPr>
          <w:rFonts w:eastAsiaTheme="minorHAnsi" w:cstheme="minorHAnsi"/>
          <w:b/>
          <w:sz w:val="24"/>
          <w:szCs w:val="24"/>
          <w:lang w:eastAsia="en-US"/>
        </w:rPr>
        <w:t>A</w:t>
      </w:r>
      <w:r w:rsidR="007F2479" w:rsidRPr="00E978C1">
        <w:rPr>
          <w:rFonts w:eastAsiaTheme="minorHAnsi" w:cstheme="minorHAnsi"/>
          <w:b/>
          <w:sz w:val="24"/>
          <w:szCs w:val="24"/>
          <w:lang w:eastAsia="en-US"/>
        </w:rPr>
        <w:t>nalysis of perpetrator statistical data</w:t>
      </w:r>
      <w:r w:rsidR="007C7CA2" w:rsidRPr="00E978C1">
        <w:rPr>
          <w:rFonts w:eastAsiaTheme="minorHAnsi" w:cstheme="minorHAnsi"/>
          <w:sz w:val="24"/>
          <w:szCs w:val="24"/>
          <w:lang w:eastAsia="en-US"/>
        </w:rPr>
        <w:t xml:space="preserve"> (n-66 perpetrators)</w:t>
      </w:r>
      <w:r w:rsidR="00F55139">
        <w:rPr>
          <w:rFonts w:eastAsiaTheme="minorHAnsi" w:cstheme="minorHAnsi"/>
          <w:sz w:val="24"/>
          <w:szCs w:val="24"/>
          <w:lang w:eastAsia="en-US"/>
        </w:rPr>
        <w:t xml:space="preserve"> provided by the p</w:t>
      </w:r>
      <w:r w:rsidR="006C170F" w:rsidRPr="00E978C1">
        <w:rPr>
          <w:rFonts w:eastAsiaTheme="minorHAnsi" w:cstheme="minorHAnsi"/>
          <w:sz w:val="24"/>
          <w:szCs w:val="24"/>
          <w:lang w:eastAsia="en-US"/>
        </w:rPr>
        <w:t>olice</w:t>
      </w:r>
      <w:r w:rsidRPr="00E978C1">
        <w:rPr>
          <w:rFonts w:eastAsiaTheme="minorHAnsi" w:cstheme="minorHAnsi"/>
          <w:sz w:val="24"/>
          <w:szCs w:val="24"/>
          <w:lang w:eastAsia="en-US"/>
        </w:rPr>
        <w:t xml:space="preserve"> which include RFG score information, offending history,</w:t>
      </w:r>
      <w:r w:rsidR="00C92000" w:rsidRPr="00E978C1">
        <w:rPr>
          <w:rFonts w:eastAsiaTheme="minorHAnsi" w:cstheme="minorHAnsi"/>
          <w:sz w:val="24"/>
          <w:szCs w:val="24"/>
          <w:lang w:eastAsia="en-US"/>
        </w:rPr>
        <w:t xml:space="preserve"> additional information provided by MATAC partners, </w:t>
      </w:r>
      <w:r w:rsidRPr="00E978C1">
        <w:rPr>
          <w:rFonts w:eastAsiaTheme="minorHAnsi" w:cstheme="minorHAnsi"/>
          <w:sz w:val="24"/>
          <w:szCs w:val="24"/>
          <w:lang w:eastAsia="en-US"/>
        </w:rPr>
        <w:t xml:space="preserve"> MATAC and other interventions undertaken</w:t>
      </w:r>
      <w:r w:rsidR="008F66B6" w:rsidRPr="00E978C1">
        <w:rPr>
          <w:rFonts w:eastAsiaTheme="minorHAnsi" w:cstheme="minorHAnsi"/>
          <w:sz w:val="24"/>
          <w:szCs w:val="24"/>
          <w:lang w:eastAsia="en-US"/>
        </w:rPr>
        <w:t xml:space="preserve"> and outcome data.</w:t>
      </w:r>
    </w:p>
    <w:p w14:paraId="3A76764F" w14:textId="5D97F930" w:rsidR="00C92000" w:rsidRPr="00E978C1" w:rsidRDefault="00C92000" w:rsidP="00E978C1">
      <w:pPr>
        <w:pStyle w:val="ListParagraph"/>
        <w:numPr>
          <w:ilvl w:val="0"/>
          <w:numId w:val="7"/>
        </w:numPr>
        <w:spacing w:after="60" w:line="480" w:lineRule="auto"/>
        <w:rPr>
          <w:rFonts w:eastAsiaTheme="minorHAnsi" w:cstheme="minorHAnsi"/>
          <w:sz w:val="24"/>
          <w:szCs w:val="24"/>
          <w:lang w:eastAsia="en-US"/>
        </w:rPr>
      </w:pPr>
      <w:r w:rsidRPr="00E978C1">
        <w:rPr>
          <w:rFonts w:eastAsiaTheme="minorHAnsi" w:cstheme="minorHAnsi"/>
          <w:b/>
          <w:sz w:val="24"/>
          <w:szCs w:val="24"/>
          <w:lang w:eastAsia="en-US"/>
        </w:rPr>
        <w:t>P</w:t>
      </w:r>
      <w:r w:rsidR="007C7CA2" w:rsidRPr="00E978C1">
        <w:rPr>
          <w:rFonts w:eastAsiaTheme="minorHAnsi" w:cstheme="minorHAnsi"/>
          <w:b/>
          <w:sz w:val="24"/>
          <w:szCs w:val="24"/>
          <w:lang w:eastAsia="en-US"/>
        </w:rPr>
        <w:t>erpetrator case studies</w:t>
      </w:r>
      <w:r w:rsidR="007C7CA2" w:rsidRPr="00E978C1">
        <w:rPr>
          <w:rFonts w:eastAsiaTheme="minorHAnsi" w:cstheme="minorHAnsi"/>
          <w:sz w:val="24"/>
          <w:szCs w:val="24"/>
          <w:lang w:eastAsia="en-US"/>
        </w:rPr>
        <w:t xml:space="preserve"> (n-</w:t>
      </w:r>
      <w:r w:rsidR="006D6B3A" w:rsidRPr="00E978C1">
        <w:rPr>
          <w:rFonts w:eastAsiaTheme="minorHAnsi" w:cstheme="minorHAnsi"/>
          <w:sz w:val="24"/>
          <w:szCs w:val="24"/>
          <w:lang w:eastAsia="en-US"/>
        </w:rPr>
        <w:t>5</w:t>
      </w:r>
      <w:r w:rsidRPr="00E978C1">
        <w:rPr>
          <w:rFonts w:eastAsiaTheme="minorHAnsi" w:cstheme="minorHAnsi"/>
          <w:sz w:val="24"/>
          <w:szCs w:val="24"/>
          <w:lang w:eastAsia="en-US"/>
        </w:rPr>
        <w:t>) to complement the statistical data. These case studies illustrate offending histories</w:t>
      </w:r>
      <w:r w:rsidR="00F55139">
        <w:rPr>
          <w:rFonts w:eastAsiaTheme="minorHAnsi" w:cstheme="minorHAnsi"/>
          <w:sz w:val="24"/>
          <w:szCs w:val="24"/>
          <w:lang w:eastAsia="en-US"/>
        </w:rPr>
        <w:t>,</w:t>
      </w:r>
      <w:r w:rsidR="00794CFD" w:rsidRPr="00E978C1">
        <w:rPr>
          <w:rFonts w:eastAsiaTheme="minorHAnsi" w:cstheme="minorHAnsi"/>
          <w:sz w:val="24"/>
          <w:szCs w:val="24"/>
          <w:lang w:eastAsia="en-US"/>
        </w:rPr>
        <w:t xml:space="preserve"> wider issues potentially contributing to their </w:t>
      </w:r>
      <w:r w:rsidR="00F55139">
        <w:rPr>
          <w:rFonts w:eastAsiaTheme="minorHAnsi" w:cstheme="minorHAnsi"/>
          <w:sz w:val="24"/>
          <w:szCs w:val="24"/>
          <w:lang w:eastAsia="en-US"/>
        </w:rPr>
        <w:t xml:space="preserve">abusive behaviour, </w:t>
      </w:r>
      <w:r w:rsidRPr="00E978C1">
        <w:rPr>
          <w:rFonts w:eastAsiaTheme="minorHAnsi" w:cstheme="minorHAnsi"/>
          <w:sz w:val="24"/>
          <w:szCs w:val="24"/>
          <w:lang w:eastAsia="en-US"/>
        </w:rPr>
        <w:t>MATAC interventions and outcomes achieved</w:t>
      </w:r>
      <w:r w:rsidR="00794CFD" w:rsidRPr="00E978C1">
        <w:rPr>
          <w:rFonts w:eastAsiaTheme="minorHAnsi" w:cstheme="minorHAnsi"/>
          <w:sz w:val="24"/>
          <w:szCs w:val="24"/>
          <w:lang w:eastAsia="en-US"/>
        </w:rPr>
        <w:t xml:space="preserve"> and the difficulties that services and partnerships face when dealing with perpetrators of domestic abuse.</w:t>
      </w:r>
    </w:p>
    <w:p w14:paraId="1FB9FE37" w14:textId="0431C638" w:rsidR="00794CFD" w:rsidRPr="00E978C1" w:rsidRDefault="00794CFD" w:rsidP="00E978C1">
      <w:pPr>
        <w:pStyle w:val="ListParagraph"/>
        <w:numPr>
          <w:ilvl w:val="0"/>
          <w:numId w:val="7"/>
        </w:numPr>
        <w:spacing w:after="60" w:line="480" w:lineRule="auto"/>
        <w:rPr>
          <w:rFonts w:eastAsiaTheme="minorHAnsi" w:cstheme="minorHAnsi"/>
          <w:sz w:val="24"/>
          <w:szCs w:val="24"/>
          <w:lang w:eastAsia="en-US"/>
        </w:rPr>
      </w:pPr>
      <w:r w:rsidRPr="00E978C1">
        <w:rPr>
          <w:rFonts w:eastAsiaTheme="minorHAnsi" w:cstheme="minorHAnsi"/>
          <w:b/>
          <w:sz w:val="24"/>
          <w:szCs w:val="24"/>
          <w:lang w:eastAsia="en-US"/>
        </w:rPr>
        <w:t>An online partner agency s</w:t>
      </w:r>
      <w:r w:rsidR="007C7CA2" w:rsidRPr="00E978C1">
        <w:rPr>
          <w:rFonts w:eastAsiaTheme="minorHAnsi" w:cstheme="minorHAnsi"/>
          <w:b/>
          <w:sz w:val="24"/>
          <w:szCs w:val="24"/>
          <w:lang w:eastAsia="en-US"/>
        </w:rPr>
        <w:t>urvey</w:t>
      </w:r>
      <w:r w:rsidR="007C7CA2" w:rsidRPr="00E978C1">
        <w:rPr>
          <w:rFonts w:eastAsiaTheme="minorHAnsi" w:cstheme="minorHAnsi"/>
          <w:sz w:val="24"/>
          <w:szCs w:val="24"/>
          <w:lang w:eastAsia="en-US"/>
        </w:rPr>
        <w:t xml:space="preserve"> (n-26 completed) </w:t>
      </w:r>
      <w:r w:rsidRPr="00E978C1">
        <w:rPr>
          <w:rFonts w:eastAsiaTheme="minorHAnsi" w:cstheme="minorHAnsi"/>
          <w:sz w:val="24"/>
          <w:szCs w:val="24"/>
          <w:lang w:eastAsia="en-US"/>
        </w:rPr>
        <w:t>exploring</w:t>
      </w:r>
      <w:r w:rsidR="00F57202" w:rsidRPr="00E978C1">
        <w:rPr>
          <w:rFonts w:eastAsiaTheme="minorHAnsi" w:cstheme="minorHAnsi"/>
          <w:sz w:val="24"/>
          <w:szCs w:val="24"/>
          <w:lang w:eastAsia="en-US"/>
        </w:rPr>
        <w:t xml:space="preserve"> partners</w:t>
      </w:r>
      <w:r w:rsidR="008F66B6" w:rsidRPr="00E978C1">
        <w:rPr>
          <w:rFonts w:eastAsiaTheme="minorHAnsi" w:cstheme="minorHAnsi"/>
          <w:sz w:val="24"/>
          <w:szCs w:val="24"/>
          <w:lang w:eastAsia="en-US"/>
        </w:rPr>
        <w:t xml:space="preserve"> agencies (e.g. third sector, local government, health, criminal justice and housing agencies</w:t>
      </w:r>
      <w:r w:rsidR="00D649ED" w:rsidRPr="00E978C1">
        <w:rPr>
          <w:rFonts w:eastAsiaTheme="minorHAnsi" w:cstheme="minorHAnsi"/>
          <w:sz w:val="24"/>
          <w:szCs w:val="24"/>
          <w:lang w:eastAsia="en-US"/>
        </w:rPr>
        <w:t>)</w:t>
      </w:r>
      <w:r w:rsidRPr="00E978C1">
        <w:rPr>
          <w:rFonts w:eastAsiaTheme="minorHAnsi" w:cstheme="minorHAnsi"/>
          <w:sz w:val="24"/>
          <w:szCs w:val="24"/>
          <w:lang w:eastAsia="en-US"/>
        </w:rPr>
        <w:t xml:space="preserve"> awareness and understanding of the project and its aims, the time and resource implications for partners participating in the project, perceptions of actions and</w:t>
      </w:r>
      <w:r w:rsidR="00F55139">
        <w:rPr>
          <w:rFonts w:eastAsiaTheme="minorHAnsi" w:cstheme="minorHAnsi"/>
          <w:sz w:val="24"/>
          <w:szCs w:val="24"/>
          <w:lang w:eastAsia="en-US"/>
        </w:rPr>
        <w:t xml:space="preserve"> decisions made at MATAC </w:t>
      </w:r>
      <w:r w:rsidRPr="00E978C1">
        <w:rPr>
          <w:rFonts w:eastAsiaTheme="minorHAnsi" w:cstheme="minorHAnsi"/>
          <w:sz w:val="24"/>
          <w:szCs w:val="24"/>
          <w:lang w:eastAsia="en-US"/>
        </w:rPr>
        <w:t>meetings, and the management of harm/risk/safety.</w:t>
      </w:r>
      <w:r w:rsidR="00F57202" w:rsidRPr="00E978C1">
        <w:rPr>
          <w:rFonts w:eastAsiaTheme="minorHAnsi" w:cstheme="minorHAnsi"/>
          <w:sz w:val="24"/>
          <w:szCs w:val="24"/>
          <w:lang w:eastAsia="en-US"/>
        </w:rPr>
        <w:t xml:space="preserve"> The survey was administered using Bristol Online Survey software and sent out</w:t>
      </w:r>
      <w:r w:rsidR="00F55139">
        <w:rPr>
          <w:rFonts w:eastAsiaTheme="minorHAnsi" w:cstheme="minorHAnsi"/>
          <w:sz w:val="24"/>
          <w:szCs w:val="24"/>
          <w:lang w:eastAsia="en-US"/>
        </w:rPr>
        <w:t xml:space="preserve"> to</w:t>
      </w:r>
      <w:r w:rsidR="00F57202" w:rsidRPr="00F55139">
        <w:rPr>
          <w:rFonts w:eastAsiaTheme="minorHAnsi" w:cstheme="minorHAnsi"/>
          <w:sz w:val="24"/>
          <w:szCs w:val="24"/>
          <w:lang w:eastAsia="en-US"/>
        </w:rPr>
        <w:t xml:space="preserve"> </w:t>
      </w:r>
      <w:r w:rsidR="00D649ED" w:rsidRPr="00F55139">
        <w:rPr>
          <w:rFonts w:eastAsiaTheme="minorHAnsi" w:cstheme="minorHAnsi"/>
          <w:sz w:val="24"/>
          <w:szCs w:val="24"/>
          <w:lang w:eastAsia="en-US"/>
        </w:rPr>
        <w:t xml:space="preserve">182 </w:t>
      </w:r>
      <w:r w:rsidR="00F55139">
        <w:rPr>
          <w:rFonts w:eastAsiaTheme="minorHAnsi" w:cstheme="minorHAnsi"/>
          <w:sz w:val="24"/>
          <w:szCs w:val="24"/>
          <w:lang w:eastAsia="en-US"/>
        </w:rPr>
        <w:t>potential</w:t>
      </w:r>
      <w:r w:rsidR="00D649ED" w:rsidRPr="00E978C1">
        <w:rPr>
          <w:rFonts w:eastAsiaTheme="minorHAnsi" w:cstheme="minorHAnsi"/>
          <w:sz w:val="24"/>
          <w:szCs w:val="24"/>
          <w:lang w:eastAsia="en-US"/>
        </w:rPr>
        <w:t xml:space="preserve"> representatives of partner agencies,</w:t>
      </w:r>
      <w:r w:rsidR="00F57202" w:rsidRPr="00E978C1">
        <w:rPr>
          <w:rFonts w:eastAsiaTheme="minorHAnsi" w:cstheme="minorHAnsi"/>
          <w:color w:val="FF0000"/>
          <w:sz w:val="24"/>
          <w:szCs w:val="24"/>
          <w:lang w:eastAsia="en-US"/>
        </w:rPr>
        <w:t xml:space="preserve"> </w:t>
      </w:r>
      <w:r w:rsidR="00F57202" w:rsidRPr="00E978C1">
        <w:rPr>
          <w:rFonts w:eastAsiaTheme="minorHAnsi" w:cstheme="minorHAnsi"/>
          <w:sz w:val="24"/>
          <w:szCs w:val="24"/>
          <w:lang w:eastAsia="en-US"/>
        </w:rPr>
        <w:t>via an email expla</w:t>
      </w:r>
      <w:r w:rsidR="00F55139">
        <w:rPr>
          <w:rFonts w:eastAsiaTheme="minorHAnsi" w:cstheme="minorHAnsi"/>
          <w:sz w:val="24"/>
          <w:szCs w:val="24"/>
          <w:lang w:eastAsia="en-US"/>
        </w:rPr>
        <w:t>ining the purpose of the survey</w:t>
      </w:r>
      <w:r w:rsidR="00F57202" w:rsidRPr="00E978C1">
        <w:rPr>
          <w:rFonts w:eastAsiaTheme="minorHAnsi" w:cstheme="minorHAnsi"/>
          <w:sz w:val="24"/>
          <w:szCs w:val="24"/>
          <w:lang w:eastAsia="en-US"/>
        </w:rPr>
        <w:t>.</w:t>
      </w:r>
      <w:r w:rsidR="00F55139">
        <w:rPr>
          <w:rFonts w:eastAsiaTheme="minorHAnsi" w:cstheme="minorHAnsi"/>
          <w:sz w:val="24"/>
          <w:szCs w:val="24"/>
          <w:lang w:eastAsia="en-US"/>
        </w:rPr>
        <w:t xml:space="preserve"> The survey was administered twice during the evaluation. Once towards the end of the first year and again at the end of the second year.</w:t>
      </w:r>
      <w:r w:rsidR="00DE6BC5">
        <w:rPr>
          <w:rFonts w:eastAsiaTheme="minorHAnsi" w:cstheme="minorHAnsi"/>
          <w:sz w:val="24"/>
          <w:szCs w:val="24"/>
          <w:lang w:eastAsia="en-US"/>
        </w:rPr>
        <w:t xml:space="preserve"> (We report on findings from the first).</w:t>
      </w:r>
    </w:p>
    <w:p w14:paraId="64BC8AAA" w14:textId="0F9BE94C" w:rsidR="00794CFD" w:rsidRPr="00E978C1" w:rsidRDefault="00794CFD" w:rsidP="00E978C1">
      <w:pPr>
        <w:pStyle w:val="ListParagraph"/>
        <w:numPr>
          <w:ilvl w:val="0"/>
          <w:numId w:val="7"/>
        </w:numPr>
        <w:spacing w:after="60" w:line="480" w:lineRule="auto"/>
        <w:rPr>
          <w:rFonts w:eastAsiaTheme="minorHAnsi" w:cstheme="minorHAnsi"/>
          <w:sz w:val="24"/>
          <w:szCs w:val="24"/>
          <w:lang w:eastAsia="en-US"/>
        </w:rPr>
      </w:pPr>
      <w:r w:rsidRPr="00E978C1">
        <w:rPr>
          <w:rFonts w:eastAsiaTheme="minorHAnsi" w:cstheme="minorHAnsi"/>
          <w:b/>
          <w:sz w:val="24"/>
          <w:szCs w:val="24"/>
          <w:lang w:eastAsia="en-US"/>
        </w:rPr>
        <w:t>S</w:t>
      </w:r>
      <w:r w:rsidR="007F2479" w:rsidRPr="00E978C1">
        <w:rPr>
          <w:rFonts w:eastAsiaTheme="minorHAnsi" w:cstheme="minorHAnsi"/>
          <w:b/>
          <w:sz w:val="24"/>
          <w:szCs w:val="24"/>
          <w:lang w:eastAsia="en-US"/>
        </w:rPr>
        <w:t>emi-structured interviews</w:t>
      </w:r>
      <w:r w:rsidR="007C7CA2" w:rsidRPr="00E978C1">
        <w:rPr>
          <w:rFonts w:eastAsiaTheme="minorHAnsi" w:cstheme="minorHAnsi"/>
          <w:sz w:val="24"/>
          <w:szCs w:val="24"/>
          <w:lang w:eastAsia="en-US"/>
        </w:rPr>
        <w:t xml:space="preserve"> (n-18)</w:t>
      </w:r>
      <w:r w:rsidR="007F2479" w:rsidRPr="00E978C1">
        <w:rPr>
          <w:rFonts w:eastAsiaTheme="minorHAnsi" w:cstheme="minorHAnsi"/>
          <w:sz w:val="24"/>
          <w:szCs w:val="24"/>
          <w:lang w:eastAsia="en-US"/>
        </w:rPr>
        <w:t xml:space="preserve"> with representatives of organisations managing, delivering and participating in the </w:t>
      </w:r>
      <w:r w:rsidRPr="00E978C1">
        <w:rPr>
          <w:rFonts w:eastAsiaTheme="minorHAnsi" w:cstheme="minorHAnsi"/>
          <w:sz w:val="24"/>
          <w:szCs w:val="24"/>
          <w:lang w:eastAsia="en-US"/>
        </w:rPr>
        <w:t xml:space="preserve">project. </w:t>
      </w:r>
      <w:r w:rsidR="00E14318" w:rsidRPr="00E978C1">
        <w:rPr>
          <w:rFonts w:eastAsiaTheme="minorHAnsi" w:cstheme="minorHAnsi"/>
          <w:sz w:val="24"/>
          <w:szCs w:val="24"/>
          <w:lang w:eastAsia="en-US"/>
        </w:rPr>
        <w:t xml:space="preserve">These interviews </w:t>
      </w:r>
      <w:r w:rsidR="00643152" w:rsidRPr="00E978C1">
        <w:rPr>
          <w:rFonts w:eastAsiaTheme="minorHAnsi" w:cstheme="minorHAnsi"/>
          <w:sz w:val="24"/>
          <w:szCs w:val="24"/>
          <w:lang w:eastAsia="en-US"/>
        </w:rPr>
        <w:t>explored</w:t>
      </w:r>
      <w:r w:rsidR="00D649ED" w:rsidRPr="00E978C1">
        <w:rPr>
          <w:rFonts w:eastAsiaTheme="minorHAnsi" w:cstheme="minorHAnsi"/>
          <w:sz w:val="24"/>
          <w:szCs w:val="24"/>
          <w:lang w:eastAsia="en-US"/>
        </w:rPr>
        <w:t xml:space="preserve"> </w:t>
      </w:r>
      <w:r w:rsidR="00643152" w:rsidRPr="00E978C1">
        <w:rPr>
          <w:rFonts w:eastAsiaTheme="minorHAnsi" w:cstheme="minorHAnsi"/>
          <w:sz w:val="24"/>
          <w:szCs w:val="24"/>
          <w:lang w:eastAsia="en-US"/>
        </w:rPr>
        <w:t>understanding</w:t>
      </w:r>
      <w:r w:rsidR="00935832" w:rsidRPr="00E978C1">
        <w:rPr>
          <w:rFonts w:eastAsiaTheme="minorHAnsi" w:cstheme="minorHAnsi"/>
          <w:sz w:val="24"/>
          <w:szCs w:val="24"/>
          <w:lang w:eastAsia="en-US"/>
        </w:rPr>
        <w:t>s</w:t>
      </w:r>
      <w:r w:rsidR="00D649ED" w:rsidRPr="00E978C1">
        <w:rPr>
          <w:rFonts w:eastAsiaTheme="minorHAnsi" w:cstheme="minorHAnsi"/>
          <w:sz w:val="24"/>
          <w:szCs w:val="24"/>
          <w:lang w:eastAsia="en-US"/>
        </w:rPr>
        <w:t xml:space="preserve"> of the project, </w:t>
      </w:r>
      <w:r w:rsidR="00643152" w:rsidRPr="00E978C1">
        <w:rPr>
          <w:rFonts w:eastAsiaTheme="minorHAnsi" w:cstheme="minorHAnsi"/>
          <w:sz w:val="24"/>
          <w:szCs w:val="24"/>
          <w:lang w:eastAsia="en-US"/>
        </w:rPr>
        <w:t xml:space="preserve">its </w:t>
      </w:r>
      <w:r w:rsidR="0014261D" w:rsidRPr="00E978C1">
        <w:rPr>
          <w:rFonts w:eastAsiaTheme="minorHAnsi" w:cstheme="minorHAnsi"/>
          <w:sz w:val="24"/>
          <w:szCs w:val="24"/>
          <w:lang w:eastAsia="en-US"/>
        </w:rPr>
        <w:t xml:space="preserve">perceived </w:t>
      </w:r>
      <w:r w:rsidR="00D649ED" w:rsidRPr="00E978C1">
        <w:rPr>
          <w:rFonts w:eastAsiaTheme="minorHAnsi" w:cstheme="minorHAnsi"/>
          <w:sz w:val="24"/>
          <w:szCs w:val="24"/>
          <w:lang w:eastAsia="en-US"/>
        </w:rPr>
        <w:t>‘fit’ with partner agencies</w:t>
      </w:r>
      <w:r w:rsidR="00643152" w:rsidRPr="00E978C1">
        <w:rPr>
          <w:rFonts w:eastAsiaTheme="minorHAnsi" w:cstheme="minorHAnsi"/>
          <w:sz w:val="24"/>
          <w:szCs w:val="24"/>
          <w:lang w:eastAsia="en-US"/>
        </w:rPr>
        <w:t xml:space="preserve"> policy and practice and wider </w:t>
      </w:r>
      <w:r w:rsidR="0014261D" w:rsidRPr="00E978C1">
        <w:rPr>
          <w:rFonts w:eastAsiaTheme="minorHAnsi" w:cstheme="minorHAnsi"/>
          <w:sz w:val="24"/>
          <w:szCs w:val="24"/>
          <w:lang w:eastAsia="en-US"/>
        </w:rPr>
        <w:t>ap</w:t>
      </w:r>
      <w:r w:rsidR="00E14318" w:rsidRPr="00E978C1">
        <w:rPr>
          <w:rFonts w:eastAsiaTheme="minorHAnsi" w:cstheme="minorHAnsi"/>
          <w:sz w:val="24"/>
          <w:szCs w:val="24"/>
          <w:lang w:eastAsia="en-US"/>
        </w:rPr>
        <w:t xml:space="preserve">proaches to victim </w:t>
      </w:r>
      <w:r w:rsidR="00D649ED" w:rsidRPr="00E978C1">
        <w:rPr>
          <w:rFonts w:eastAsiaTheme="minorHAnsi" w:cstheme="minorHAnsi"/>
          <w:sz w:val="24"/>
          <w:szCs w:val="24"/>
          <w:lang w:eastAsia="en-US"/>
        </w:rPr>
        <w:t>safeguarding, the</w:t>
      </w:r>
      <w:r w:rsidR="0014261D" w:rsidRPr="00E978C1">
        <w:rPr>
          <w:rFonts w:eastAsiaTheme="minorHAnsi" w:cstheme="minorHAnsi"/>
          <w:sz w:val="24"/>
          <w:szCs w:val="24"/>
          <w:lang w:eastAsia="en-US"/>
        </w:rPr>
        <w:t xml:space="preserve"> membersh</w:t>
      </w:r>
      <w:r w:rsidR="00DE6BC5">
        <w:rPr>
          <w:rFonts w:eastAsiaTheme="minorHAnsi" w:cstheme="minorHAnsi"/>
          <w:sz w:val="24"/>
          <w:szCs w:val="24"/>
          <w:lang w:eastAsia="en-US"/>
        </w:rPr>
        <w:t>ip and operation of the project,</w:t>
      </w:r>
      <w:r w:rsidR="00E14318" w:rsidRPr="00E978C1">
        <w:rPr>
          <w:rFonts w:eastAsiaTheme="minorHAnsi" w:cstheme="minorHAnsi"/>
          <w:sz w:val="24"/>
          <w:szCs w:val="24"/>
          <w:lang w:eastAsia="en-US"/>
        </w:rPr>
        <w:t xml:space="preserve"> project impacts</w:t>
      </w:r>
      <w:r w:rsidR="0014261D" w:rsidRPr="00E978C1">
        <w:rPr>
          <w:rFonts w:eastAsiaTheme="minorHAnsi" w:cstheme="minorHAnsi"/>
          <w:sz w:val="24"/>
          <w:szCs w:val="24"/>
          <w:lang w:eastAsia="en-US"/>
        </w:rPr>
        <w:t xml:space="preserve"> and issues to be addressed if the project was to develop effectively. </w:t>
      </w:r>
      <w:r w:rsidR="006F233A">
        <w:rPr>
          <w:rFonts w:eastAsiaTheme="minorHAnsi" w:cstheme="minorHAnsi"/>
          <w:sz w:val="24"/>
          <w:szCs w:val="24"/>
          <w:lang w:eastAsia="en-US"/>
        </w:rPr>
        <w:t>Interviews were also conducted with victims and perpetrators.</w:t>
      </w:r>
      <w:r w:rsidR="006736FB" w:rsidRPr="00E978C1">
        <w:rPr>
          <w:rFonts w:eastAsiaTheme="minorHAnsi" w:cstheme="minorHAnsi"/>
          <w:sz w:val="24"/>
          <w:szCs w:val="24"/>
          <w:lang w:eastAsia="en-US"/>
        </w:rPr>
        <w:t xml:space="preserve"> </w:t>
      </w:r>
    </w:p>
    <w:p w14:paraId="02D0DA85" w14:textId="078B789E" w:rsidR="00B058EE" w:rsidRDefault="00F57202" w:rsidP="00E978C1">
      <w:pPr>
        <w:spacing w:after="60" w:line="480" w:lineRule="auto"/>
        <w:rPr>
          <w:rFonts w:eastAsiaTheme="minorHAnsi" w:cstheme="minorHAnsi"/>
          <w:sz w:val="24"/>
          <w:szCs w:val="24"/>
          <w:lang w:eastAsia="en-US"/>
        </w:rPr>
      </w:pPr>
      <w:r w:rsidRPr="00E978C1">
        <w:rPr>
          <w:rFonts w:eastAsiaTheme="minorHAnsi" w:cstheme="minorHAnsi"/>
          <w:sz w:val="24"/>
          <w:szCs w:val="24"/>
          <w:lang w:eastAsia="en-US"/>
        </w:rPr>
        <w:t>Findings were discussed at a</w:t>
      </w:r>
      <w:r w:rsidR="006736FB" w:rsidRPr="00E978C1">
        <w:rPr>
          <w:rFonts w:eastAsiaTheme="minorHAnsi" w:cstheme="minorHAnsi"/>
          <w:sz w:val="24"/>
          <w:szCs w:val="24"/>
          <w:lang w:eastAsia="en-US"/>
        </w:rPr>
        <w:t xml:space="preserve"> w</w:t>
      </w:r>
      <w:r w:rsidR="00A61775" w:rsidRPr="00E978C1">
        <w:rPr>
          <w:rFonts w:eastAsiaTheme="minorHAnsi" w:cstheme="minorHAnsi"/>
          <w:sz w:val="24"/>
          <w:szCs w:val="24"/>
          <w:lang w:eastAsia="en-US"/>
        </w:rPr>
        <w:t>orks</w:t>
      </w:r>
      <w:r w:rsidR="009975E0" w:rsidRPr="00E978C1">
        <w:rPr>
          <w:rFonts w:eastAsiaTheme="minorHAnsi" w:cstheme="minorHAnsi"/>
          <w:sz w:val="24"/>
          <w:szCs w:val="24"/>
          <w:lang w:eastAsia="en-US"/>
        </w:rPr>
        <w:t xml:space="preserve">hop </w:t>
      </w:r>
      <w:r w:rsidR="006736FB" w:rsidRPr="00E978C1">
        <w:rPr>
          <w:rFonts w:eastAsiaTheme="minorHAnsi" w:cstheme="minorHAnsi"/>
          <w:sz w:val="24"/>
          <w:szCs w:val="24"/>
          <w:lang w:eastAsia="en-US"/>
        </w:rPr>
        <w:t xml:space="preserve">event hosted </w:t>
      </w:r>
      <w:r w:rsidR="009975E0" w:rsidRPr="00E978C1">
        <w:rPr>
          <w:rFonts w:eastAsiaTheme="minorHAnsi" w:cstheme="minorHAnsi"/>
          <w:sz w:val="24"/>
          <w:szCs w:val="24"/>
          <w:lang w:eastAsia="en-US"/>
        </w:rPr>
        <w:t xml:space="preserve">at the end </w:t>
      </w:r>
      <w:r w:rsidR="006736FB" w:rsidRPr="00E978C1">
        <w:rPr>
          <w:rFonts w:eastAsiaTheme="minorHAnsi" w:cstheme="minorHAnsi"/>
          <w:sz w:val="24"/>
          <w:szCs w:val="24"/>
          <w:lang w:eastAsia="en-US"/>
        </w:rPr>
        <w:t>of the evaluation (we refer to this as the Validation Workshop).</w:t>
      </w:r>
      <w:r w:rsidR="007F25F6" w:rsidRPr="00E978C1">
        <w:rPr>
          <w:rFonts w:eastAsiaTheme="minorHAnsi" w:cstheme="minorHAnsi"/>
          <w:sz w:val="24"/>
          <w:szCs w:val="24"/>
          <w:lang w:eastAsia="en-US"/>
        </w:rPr>
        <w:t xml:space="preserve"> </w:t>
      </w:r>
      <w:r w:rsidR="00D649ED" w:rsidRPr="00E978C1">
        <w:rPr>
          <w:rFonts w:eastAsiaTheme="minorHAnsi" w:cstheme="minorHAnsi"/>
          <w:sz w:val="24"/>
          <w:szCs w:val="24"/>
          <w:lang w:eastAsia="en-US"/>
        </w:rPr>
        <w:t>This</w:t>
      </w:r>
      <w:r w:rsidR="007F25F6" w:rsidRPr="00E978C1">
        <w:rPr>
          <w:rFonts w:eastAsiaTheme="minorHAnsi" w:cstheme="minorHAnsi"/>
          <w:sz w:val="24"/>
          <w:szCs w:val="24"/>
          <w:lang w:eastAsia="en-US"/>
        </w:rPr>
        <w:t xml:space="preserve"> half day workshop, facilitated by the evaluation team, </w:t>
      </w:r>
      <w:r w:rsidR="00D649ED" w:rsidRPr="00E978C1">
        <w:rPr>
          <w:rFonts w:eastAsiaTheme="minorHAnsi" w:cstheme="minorHAnsi"/>
          <w:sz w:val="24"/>
          <w:szCs w:val="24"/>
          <w:lang w:eastAsia="en-US"/>
        </w:rPr>
        <w:t xml:space="preserve">discussed, sense-checked </w:t>
      </w:r>
      <w:r w:rsidR="007F25F6" w:rsidRPr="00E978C1">
        <w:rPr>
          <w:rFonts w:eastAsiaTheme="minorHAnsi" w:cstheme="minorHAnsi"/>
          <w:sz w:val="24"/>
          <w:szCs w:val="24"/>
          <w:lang w:eastAsia="en-US"/>
        </w:rPr>
        <w:t>and gather</w:t>
      </w:r>
      <w:r w:rsidR="00D649ED" w:rsidRPr="00E978C1">
        <w:rPr>
          <w:rFonts w:eastAsiaTheme="minorHAnsi" w:cstheme="minorHAnsi"/>
          <w:sz w:val="24"/>
          <w:szCs w:val="24"/>
          <w:lang w:eastAsia="en-US"/>
        </w:rPr>
        <w:t>ed</w:t>
      </w:r>
      <w:r w:rsidR="007F25F6" w:rsidRPr="00E978C1">
        <w:rPr>
          <w:rFonts w:eastAsiaTheme="minorHAnsi" w:cstheme="minorHAnsi"/>
          <w:sz w:val="24"/>
          <w:szCs w:val="24"/>
          <w:lang w:eastAsia="en-US"/>
        </w:rPr>
        <w:t xml:space="preserve"> reflect</w:t>
      </w:r>
      <w:r w:rsidR="00DE6BC5">
        <w:rPr>
          <w:rFonts w:eastAsiaTheme="minorHAnsi" w:cstheme="minorHAnsi"/>
          <w:sz w:val="24"/>
          <w:szCs w:val="24"/>
          <w:lang w:eastAsia="en-US"/>
        </w:rPr>
        <w:t>ions on evaluation findings from</w:t>
      </w:r>
      <w:r w:rsidR="007F25F6" w:rsidRPr="00E978C1">
        <w:rPr>
          <w:rFonts w:eastAsiaTheme="minorHAnsi" w:cstheme="minorHAnsi"/>
          <w:sz w:val="24"/>
          <w:szCs w:val="24"/>
          <w:lang w:eastAsia="en-US"/>
        </w:rPr>
        <w:t xml:space="preserve"> stakeholders to inform the first phase evaluation report and identify any key issues that needed</w:t>
      </w:r>
      <w:r w:rsidR="00DE6BC5">
        <w:rPr>
          <w:rFonts w:eastAsiaTheme="minorHAnsi" w:cstheme="minorHAnsi"/>
          <w:sz w:val="24"/>
          <w:szCs w:val="24"/>
          <w:lang w:eastAsia="en-US"/>
        </w:rPr>
        <w:t xml:space="preserve"> attending to</w:t>
      </w:r>
      <w:r w:rsidR="007F25F6" w:rsidRPr="00E978C1">
        <w:rPr>
          <w:rFonts w:eastAsiaTheme="minorHAnsi" w:cstheme="minorHAnsi"/>
          <w:sz w:val="24"/>
          <w:szCs w:val="24"/>
          <w:lang w:eastAsia="en-US"/>
        </w:rPr>
        <w:t>.</w:t>
      </w:r>
    </w:p>
    <w:p w14:paraId="44920D32" w14:textId="77777777" w:rsidR="00B058EE" w:rsidRDefault="00B058EE" w:rsidP="00E978C1">
      <w:pPr>
        <w:spacing w:after="60" w:line="480" w:lineRule="auto"/>
        <w:rPr>
          <w:rFonts w:eastAsiaTheme="minorHAnsi" w:cstheme="minorHAnsi"/>
          <w:sz w:val="24"/>
          <w:szCs w:val="24"/>
          <w:lang w:eastAsia="en-US"/>
        </w:rPr>
      </w:pPr>
    </w:p>
    <w:p w14:paraId="1EFD633F" w14:textId="6BB61D61" w:rsidR="00F57202" w:rsidRPr="00B058EE" w:rsidRDefault="00685143" w:rsidP="00E978C1">
      <w:pPr>
        <w:spacing w:after="60" w:line="480" w:lineRule="auto"/>
        <w:rPr>
          <w:rFonts w:eastAsiaTheme="minorHAnsi" w:cstheme="minorHAnsi"/>
          <w:sz w:val="24"/>
          <w:szCs w:val="24"/>
          <w:lang w:eastAsia="en-US"/>
        </w:rPr>
      </w:pPr>
      <w:r w:rsidRPr="00E978C1">
        <w:rPr>
          <w:rFonts w:eastAsiaTheme="minorHAnsi" w:cstheme="minorHAnsi"/>
          <w:b/>
          <w:sz w:val="24"/>
          <w:szCs w:val="24"/>
          <w:lang w:eastAsia="en-US"/>
        </w:rPr>
        <w:t xml:space="preserve">Key </w:t>
      </w:r>
      <w:r w:rsidR="00F57202" w:rsidRPr="00E978C1">
        <w:rPr>
          <w:rFonts w:eastAsiaTheme="minorHAnsi" w:cstheme="minorHAnsi"/>
          <w:b/>
          <w:sz w:val="24"/>
          <w:szCs w:val="24"/>
          <w:lang w:eastAsia="en-US"/>
        </w:rPr>
        <w:t>Findings</w:t>
      </w:r>
    </w:p>
    <w:p w14:paraId="0D0D8647" w14:textId="1C2F0207" w:rsidR="00C46F8A" w:rsidRDefault="00B058EE" w:rsidP="00E978C1">
      <w:pPr>
        <w:spacing w:after="60" w:line="480" w:lineRule="auto"/>
        <w:rPr>
          <w:rFonts w:eastAsiaTheme="minorHAnsi" w:cstheme="minorHAnsi"/>
          <w:sz w:val="24"/>
          <w:szCs w:val="24"/>
          <w:lang w:eastAsia="en-US"/>
        </w:rPr>
      </w:pPr>
      <w:r>
        <w:rPr>
          <w:rFonts w:eastAsiaTheme="minorHAnsi" w:cstheme="minorHAnsi"/>
          <w:sz w:val="24"/>
          <w:szCs w:val="24"/>
          <w:lang w:eastAsia="en-US"/>
        </w:rPr>
        <w:t xml:space="preserve">We report in the main on partnership engagement and on </w:t>
      </w:r>
      <w:r w:rsidR="004C55DB" w:rsidRPr="00E978C1">
        <w:rPr>
          <w:rFonts w:eastAsiaTheme="minorHAnsi" w:cstheme="minorHAnsi"/>
          <w:sz w:val="24"/>
          <w:szCs w:val="24"/>
          <w:lang w:eastAsia="en-US"/>
        </w:rPr>
        <w:t xml:space="preserve">the operation of </w:t>
      </w:r>
      <w:r>
        <w:rPr>
          <w:rFonts w:eastAsiaTheme="minorHAnsi" w:cstheme="minorHAnsi"/>
          <w:sz w:val="24"/>
          <w:szCs w:val="24"/>
          <w:lang w:eastAsia="en-US"/>
        </w:rPr>
        <w:t xml:space="preserve">the </w:t>
      </w:r>
      <w:r w:rsidR="00DE6BC5">
        <w:rPr>
          <w:rFonts w:eastAsiaTheme="minorHAnsi" w:cstheme="minorHAnsi"/>
          <w:sz w:val="24"/>
          <w:szCs w:val="24"/>
          <w:lang w:eastAsia="en-US"/>
        </w:rPr>
        <w:t xml:space="preserve">local </w:t>
      </w:r>
      <w:r w:rsidR="004C55DB" w:rsidRPr="00E978C1">
        <w:rPr>
          <w:rFonts w:eastAsiaTheme="minorHAnsi" w:cstheme="minorHAnsi"/>
          <w:sz w:val="24"/>
          <w:szCs w:val="24"/>
          <w:lang w:eastAsia="en-US"/>
        </w:rPr>
        <w:t>level inter</w:t>
      </w:r>
      <w:r w:rsidR="00DE6BC5">
        <w:rPr>
          <w:rFonts w:eastAsiaTheme="minorHAnsi" w:cstheme="minorHAnsi"/>
          <w:sz w:val="24"/>
          <w:szCs w:val="24"/>
          <w:lang w:eastAsia="en-US"/>
        </w:rPr>
        <w:t>-</w:t>
      </w:r>
      <w:r w:rsidR="004C55DB" w:rsidRPr="00E978C1">
        <w:rPr>
          <w:rFonts w:eastAsiaTheme="minorHAnsi" w:cstheme="minorHAnsi"/>
          <w:sz w:val="24"/>
          <w:szCs w:val="24"/>
          <w:lang w:eastAsia="en-US"/>
        </w:rPr>
        <w:t>agency partnerships to tac</w:t>
      </w:r>
      <w:r>
        <w:rPr>
          <w:rFonts w:eastAsiaTheme="minorHAnsi" w:cstheme="minorHAnsi"/>
          <w:sz w:val="24"/>
          <w:szCs w:val="24"/>
          <w:lang w:eastAsia="en-US"/>
        </w:rPr>
        <w:t>kle domestic abuse</w:t>
      </w:r>
      <w:r w:rsidR="00706B27" w:rsidRPr="00E978C1">
        <w:rPr>
          <w:rFonts w:eastAsiaTheme="minorHAnsi" w:cstheme="minorHAnsi"/>
          <w:sz w:val="24"/>
          <w:szCs w:val="24"/>
          <w:lang w:eastAsia="en-US"/>
        </w:rPr>
        <w:t>. However,</w:t>
      </w:r>
      <w:r w:rsidR="00C46F8A" w:rsidRPr="00E978C1">
        <w:rPr>
          <w:rFonts w:eastAsiaTheme="minorHAnsi" w:cstheme="minorHAnsi"/>
          <w:sz w:val="24"/>
          <w:szCs w:val="24"/>
          <w:lang w:eastAsia="en-US"/>
        </w:rPr>
        <w:t xml:space="preserve"> we </w:t>
      </w:r>
      <w:r w:rsidR="00706B27" w:rsidRPr="00E978C1">
        <w:rPr>
          <w:rFonts w:eastAsiaTheme="minorHAnsi" w:cstheme="minorHAnsi"/>
          <w:sz w:val="24"/>
          <w:szCs w:val="24"/>
          <w:lang w:eastAsia="en-US"/>
        </w:rPr>
        <w:t>begin by prese</w:t>
      </w:r>
      <w:r>
        <w:rPr>
          <w:rFonts w:eastAsiaTheme="minorHAnsi" w:cstheme="minorHAnsi"/>
          <w:sz w:val="24"/>
          <w:szCs w:val="24"/>
          <w:lang w:eastAsia="en-US"/>
        </w:rPr>
        <w:t>nting four case studies to illu</w:t>
      </w:r>
      <w:r w:rsidR="00706B27" w:rsidRPr="00E978C1">
        <w:rPr>
          <w:rFonts w:eastAsiaTheme="minorHAnsi" w:cstheme="minorHAnsi"/>
          <w:sz w:val="24"/>
          <w:szCs w:val="24"/>
          <w:lang w:eastAsia="en-US"/>
        </w:rPr>
        <w:t xml:space="preserve">strate </w:t>
      </w:r>
      <w:r>
        <w:rPr>
          <w:rFonts w:eastAsiaTheme="minorHAnsi" w:cstheme="minorHAnsi"/>
          <w:sz w:val="24"/>
          <w:szCs w:val="24"/>
          <w:lang w:eastAsia="en-US"/>
        </w:rPr>
        <w:t xml:space="preserve">some key features and </w:t>
      </w:r>
      <w:r w:rsidR="00706B27" w:rsidRPr="00E978C1">
        <w:rPr>
          <w:rFonts w:eastAsiaTheme="minorHAnsi" w:cstheme="minorHAnsi"/>
          <w:sz w:val="24"/>
          <w:szCs w:val="24"/>
          <w:lang w:eastAsia="en-US"/>
        </w:rPr>
        <w:t>characteristics of perpetrators, interventions undertaken by the partnership and outcomes achieved.</w:t>
      </w:r>
    </w:p>
    <w:p w14:paraId="70C1CF83" w14:textId="77777777" w:rsidR="00546BA2" w:rsidRPr="002A7918" w:rsidRDefault="00546BA2" w:rsidP="002A7918">
      <w:pPr>
        <w:spacing w:line="480" w:lineRule="auto"/>
        <w:rPr>
          <w:b/>
          <w:sz w:val="24"/>
          <w:szCs w:val="24"/>
        </w:rPr>
      </w:pPr>
      <w:r w:rsidRPr="002A7918">
        <w:rPr>
          <w:b/>
          <w:sz w:val="24"/>
          <w:szCs w:val="24"/>
        </w:rPr>
        <w:t>Case Study 1</w:t>
      </w:r>
    </w:p>
    <w:p w14:paraId="5642BF49" w14:textId="564D4D98" w:rsidR="00546BA2" w:rsidRPr="002A7918" w:rsidRDefault="00AF64FC" w:rsidP="002A7918">
      <w:pPr>
        <w:tabs>
          <w:tab w:val="left" w:pos="4678"/>
        </w:tabs>
        <w:spacing w:line="480" w:lineRule="auto"/>
        <w:jc w:val="both"/>
        <w:rPr>
          <w:sz w:val="24"/>
          <w:szCs w:val="24"/>
        </w:rPr>
      </w:pPr>
      <w:r w:rsidRPr="002A7918">
        <w:rPr>
          <w:sz w:val="24"/>
          <w:szCs w:val="24"/>
        </w:rPr>
        <w:t>A</w:t>
      </w:r>
      <w:r w:rsidR="00546BA2" w:rsidRPr="002A7918">
        <w:rPr>
          <w:sz w:val="24"/>
          <w:szCs w:val="24"/>
        </w:rPr>
        <w:t xml:space="preserve"> 40-year old man, living a chaotic lifestyle with his on/off partner was a suspect in over dozen domestic incidents over a nine-month period. The majority of these offences were c</w:t>
      </w:r>
      <w:r w:rsidR="00DE6BC5">
        <w:rPr>
          <w:sz w:val="24"/>
          <w:szCs w:val="24"/>
        </w:rPr>
        <w:t xml:space="preserve">ommitted against his partner with others directed towards </w:t>
      </w:r>
      <w:r w:rsidR="00546BA2" w:rsidRPr="002A7918">
        <w:rPr>
          <w:sz w:val="24"/>
          <w:szCs w:val="24"/>
        </w:rPr>
        <w:t>another family member. He had been repeatedly arrested for domestic assaults and breaching a Domestic Violence Protection Order. His RFG score was 51. Following discussion and agr</w:t>
      </w:r>
      <w:r w:rsidR="00DE6BC5">
        <w:rPr>
          <w:sz w:val="24"/>
          <w:szCs w:val="24"/>
        </w:rPr>
        <w:t>eement at the MATAC meeting, a police o</w:t>
      </w:r>
      <w:r w:rsidR="00546BA2" w:rsidRPr="002A7918">
        <w:rPr>
          <w:sz w:val="24"/>
          <w:szCs w:val="24"/>
        </w:rPr>
        <w:t>ffi</w:t>
      </w:r>
      <w:r w:rsidR="00DE6BC5">
        <w:rPr>
          <w:sz w:val="24"/>
          <w:szCs w:val="24"/>
        </w:rPr>
        <w:t xml:space="preserve">cer </w:t>
      </w:r>
      <w:r w:rsidR="00546BA2" w:rsidRPr="002A7918">
        <w:rPr>
          <w:sz w:val="24"/>
          <w:szCs w:val="24"/>
        </w:rPr>
        <w:t>served the MATAC warning letter</w:t>
      </w:r>
      <w:r w:rsidR="00DE6BC5">
        <w:rPr>
          <w:sz w:val="24"/>
          <w:szCs w:val="24"/>
        </w:rPr>
        <w:t xml:space="preserve"> in person</w:t>
      </w:r>
      <w:r w:rsidR="00546BA2" w:rsidRPr="002A7918">
        <w:rPr>
          <w:sz w:val="24"/>
          <w:szCs w:val="24"/>
        </w:rPr>
        <w:t>, explaining he had been identified as a serial perpetrator and that support was available. The perpetrator was encouraged to resolve his housing and alcohol misuse issue</w:t>
      </w:r>
      <w:r w:rsidR="00EE6834">
        <w:rPr>
          <w:sz w:val="24"/>
          <w:szCs w:val="24"/>
        </w:rPr>
        <w:t>s and enrol o</w:t>
      </w:r>
      <w:r w:rsidR="00546BA2" w:rsidRPr="002A7918">
        <w:rPr>
          <w:sz w:val="24"/>
          <w:szCs w:val="24"/>
        </w:rPr>
        <w:t>n a DVPP. One month later a MATAC review identified that a housing provider had found him an alternative property</w:t>
      </w:r>
      <w:r w:rsidRPr="002A7918">
        <w:rPr>
          <w:sz w:val="24"/>
          <w:szCs w:val="24"/>
        </w:rPr>
        <w:t xml:space="preserve"> and</w:t>
      </w:r>
      <w:r w:rsidR="00546BA2" w:rsidRPr="002A7918">
        <w:rPr>
          <w:sz w:val="24"/>
          <w:szCs w:val="24"/>
        </w:rPr>
        <w:t xml:space="preserve"> he had been allocated a worker and a support package to help h</w:t>
      </w:r>
      <w:r w:rsidRPr="002A7918">
        <w:rPr>
          <w:sz w:val="24"/>
          <w:szCs w:val="24"/>
        </w:rPr>
        <w:t>im to sustain his new tenancy. He was</w:t>
      </w:r>
      <w:r w:rsidR="00546BA2" w:rsidRPr="002A7918">
        <w:rPr>
          <w:sz w:val="24"/>
          <w:szCs w:val="24"/>
        </w:rPr>
        <w:t xml:space="preserve"> taking steps to address his alcohol issues. His RFG score had declined to 42 at the point of his discharge from the MATAC.</w:t>
      </w:r>
    </w:p>
    <w:p w14:paraId="59B14689" w14:textId="77777777" w:rsidR="00546BA2" w:rsidRPr="002A7918" w:rsidRDefault="00546BA2" w:rsidP="002A7918">
      <w:pPr>
        <w:spacing w:line="480" w:lineRule="auto"/>
        <w:rPr>
          <w:b/>
          <w:sz w:val="24"/>
          <w:szCs w:val="24"/>
        </w:rPr>
      </w:pPr>
      <w:r w:rsidRPr="002A7918">
        <w:rPr>
          <w:b/>
          <w:sz w:val="24"/>
          <w:szCs w:val="24"/>
        </w:rPr>
        <w:t>Case Study 2</w:t>
      </w:r>
    </w:p>
    <w:p w14:paraId="00EBC8A5" w14:textId="06BF7479" w:rsidR="00546BA2" w:rsidRPr="002A7918" w:rsidRDefault="00AF64FC" w:rsidP="002A7918">
      <w:pPr>
        <w:spacing w:line="480" w:lineRule="auto"/>
        <w:jc w:val="both"/>
        <w:rPr>
          <w:sz w:val="24"/>
          <w:szCs w:val="24"/>
        </w:rPr>
      </w:pPr>
      <w:r w:rsidRPr="002A7918">
        <w:rPr>
          <w:sz w:val="24"/>
          <w:szCs w:val="24"/>
        </w:rPr>
        <w:t xml:space="preserve">A 23-year old male, with an RFG score of 45, </w:t>
      </w:r>
      <w:r w:rsidR="00546BA2" w:rsidRPr="002A7918">
        <w:rPr>
          <w:sz w:val="24"/>
          <w:szCs w:val="24"/>
        </w:rPr>
        <w:t>was</w:t>
      </w:r>
      <w:r w:rsidR="00DE6BC5">
        <w:rPr>
          <w:sz w:val="24"/>
          <w:szCs w:val="24"/>
        </w:rPr>
        <w:t>, at the time of the MATAC discussion, remanded</w:t>
      </w:r>
      <w:r w:rsidR="00546BA2" w:rsidRPr="002A7918">
        <w:rPr>
          <w:sz w:val="24"/>
          <w:szCs w:val="24"/>
        </w:rPr>
        <w:t xml:space="preserve"> in custody f</w:t>
      </w:r>
      <w:r w:rsidR="00DE6BC5">
        <w:rPr>
          <w:sz w:val="24"/>
          <w:szCs w:val="24"/>
        </w:rPr>
        <w:t xml:space="preserve">or an assault on his ex-partner. He </w:t>
      </w:r>
      <w:r w:rsidR="00546BA2" w:rsidRPr="002A7918">
        <w:rPr>
          <w:sz w:val="24"/>
          <w:szCs w:val="24"/>
        </w:rPr>
        <w:t>was due to be released</w:t>
      </w:r>
      <w:r w:rsidR="00DE6BC5">
        <w:rPr>
          <w:sz w:val="24"/>
          <w:szCs w:val="24"/>
        </w:rPr>
        <w:t xml:space="preserve"> within three weeks</w:t>
      </w:r>
      <w:r w:rsidRPr="002A7918">
        <w:rPr>
          <w:sz w:val="24"/>
          <w:szCs w:val="24"/>
        </w:rPr>
        <w:t>. He</w:t>
      </w:r>
      <w:r w:rsidR="00546BA2" w:rsidRPr="002A7918">
        <w:rPr>
          <w:sz w:val="24"/>
          <w:szCs w:val="24"/>
        </w:rPr>
        <w:t xml:space="preserve"> had been a suspect in 17 do</w:t>
      </w:r>
      <w:r w:rsidR="00DE6BC5">
        <w:rPr>
          <w:sz w:val="24"/>
          <w:szCs w:val="24"/>
        </w:rPr>
        <w:t>mestic incidents over the last two</w:t>
      </w:r>
      <w:r w:rsidR="00546BA2" w:rsidRPr="002A7918">
        <w:rPr>
          <w:sz w:val="24"/>
          <w:szCs w:val="24"/>
        </w:rPr>
        <w:t xml:space="preserve"> years, 14 of which </w:t>
      </w:r>
      <w:r w:rsidR="00DE6BC5">
        <w:rPr>
          <w:sz w:val="24"/>
          <w:szCs w:val="24"/>
        </w:rPr>
        <w:t>had occurred in the last few months. He had been violent towards five victims including two</w:t>
      </w:r>
      <w:r w:rsidR="00546BA2" w:rsidRPr="002A7918">
        <w:rPr>
          <w:sz w:val="24"/>
          <w:szCs w:val="24"/>
        </w:rPr>
        <w:t xml:space="preserve"> ex-partners, and family members. Whilst on remand, the perpetrator had contacted his ex-partner via telephone, making threats to kill. Following agreement at the MATAC meeting, a Criminal Behaviour Order </w:t>
      </w:r>
      <w:r w:rsidRPr="002A7918">
        <w:rPr>
          <w:sz w:val="24"/>
          <w:szCs w:val="24"/>
        </w:rPr>
        <w:t xml:space="preserve">(CBO) </w:t>
      </w:r>
      <w:r w:rsidR="00546BA2" w:rsidRPr="002A7918">
        <w:rPr>
          <w:sz w:val="24"/>
          <w:szCs w:val="24"/>
        </w:rPr>
        <w:t xml:space="preserve">was prepared to </w:t>
      </w:r>
      <w:r w:rsidR="00DE6BC5">
        <w:rPr>
          <w:sz w:val="24"/>
          <w:szCs w:val="24"/>
        </w:rPr>
        <w:t xml:space="preserve">facilitate robust management of his wider criminal behaviour. </w:t>
      </w:r>
      <w:r w:rsidRPr="002A7918">
        <w:rPr>
          <w:sz w:val="24"/>
          <w:szCs w:val="24"/>
        </w:rPr>
        <w:t xml:space="preserve">The Independent Domestic Violence Advisor worked in tandem with </w:t>
      </w:r>
      <w:r w:rsidR="00546BA2" w:rsidRPr="002A7918">
        <w:rPr>
          <w:sz w:val="24"/>
          <w:szCs w:val="24"/>
        </w:rPr>
        <w:t>the housing provider</w:t>
      </w:r>
      <w:r w:rsidRPr="002A7918">
        <w:rPr>
          <w:sz w:val="24"/>
          <w:szCs w:val="24"/>
        </w:rPr>
        <w:t xml:space="preserve"> who</w:t>
      </w:r>
      <w:r w:rsidR="00546BA2" w:rsidRPr="002A7918">
        <w:rPr>
          <w:sz w:val="24"/>
          <w:szCs w:val="24"/>
        </w:rPr>
        <w:t xml:space="preserve"> agreed to prioritise a house move</w:t>
      </w:r>
      <w:r w:rsidR="00DE6BC5">
        <w:rPr>
          <w:sz w:val="24"/>
          <w:szCs w:val="24"/>
        </w:rPr>
        <w:t xml:space="preserve"> at the request of his ex-partner</w:t>
      </w:r>
      <w:r w:rsidR="00546BA2" w:rsidRPr="002A7918">
        <w:rPr>
          <w:sz w:val="24"/>
          <w:szCs w:val="24"/>
        </w:rPr>
        <w:t>. In the m</w:t>
      </w:r>
      <w:r w:rsidRPr="002A7918">
        <w:rPr>
          <w:sz w:val="24"/>
          <w:szCs w:val="24"/>
        </w:rPr>
        <w:t>eantime, cocoon watch was instigated</w:t>
      </w:r>
      <w:r w:rsidR="00546BA2" w:rsidRPr="002A7918">
        <w:rPr>
          <w:sz w:val="24"/>
          <w:szCs w:val="24"/>
        </w:rPr>
        <w:t xml:space="preserve"> whereby police made her neighbours aware that they should contact police on her behalf if they saw specific individuals at her </w:t>
      </w:r>
      <w:r w:rsidR="00EE6834">
        <w:rPr>
          <w:sz w:val="24"/>
          <w:szCs w:val="24"/>
        </w:rPr>
        <w:t xml:space="preserve">current </w:t>
      </w:r>
      <w:r w:rsidR="00546BA2" w:rsidRPr="002A7918">
        <w:rPr>
          <w:sz w:val="24"/>
          <w:szCs w:val="24"/>
        </w:rPr>
        <w:t>address or had any concerns. Furthermore, the prison was contacted by the MATAC Coordinator resulting in telephone calls to his partner being blocked. The male was remanded in custody for a non-domestic abuse related offence. A CBO is on file.</w:t>
      </w:r>
      <w:r w:rsidR="00DE6BC5">
        <w:rPr>
          <w:sz w:val="24"/>
          <w:szCs w:val="24"/>
        </w:rPr>
        <w:t xml:space="preserve"> T</w:t>
      </w:r>
      <w:r w:rsidR="00546BA2" w:rsidRPr="002A7918">
        <w:rPr>
          <w:sz w:val="24"/>
          <w:szCs w:val="24"/>
        </w:rPr>
        <w:t xml:space="preserve">he perpetrator was removed from the MATAC with a RFG score of 43. </w:t>
      </w:r>
    </w:p>
    <w:p w14:paraId="707D115E" w14:textId="77777777" w:rsidR="00546BA2" w:rsidRPr="002A7918" w:rsidRDefault="00546BA2" w:rsidP="002A7918">
      <w:pPr>
        <w:spacing w:line="480" w:lineRule="auto"/>
        <w:rPr>
          <w:b/>
          <w:sz w:val="24"/>
          <w:szCs w:val="24"/>
        </w:rPr>
      </w:pPr>
      <w:r w:rsidRPr="002A7918">
        <w:rPr>
          <w:b/>
          <w:sz w:val="24"/>
          <w:szCs w:val="24"/>
        </w:rPr>
        <w:t>Case Study 3</w:t>
      </w:r>
    </w:p>
    <w:p w14:paraId="4FD51254" w14:textId="526AD488" w:rsidR="00546BA2" w:rsidRPr="002A7918" w:rsidRDefault="00DE6BC5" w:rsidP="002A7918">
      <w:pPr>
        <w:spacing w:line="480" w:lineRule="auto"/>
        <w:jc w:val="both"/>
        <w:rPr>
          <w:sz w:val="24"/>
          <w:szCs w:val="24"/>
        </w:rPr>
      </w:pPr>
      <w:r>
        <w:rPr>
          <w:sz w:val="24"/>
          <w:szCs w:val="24"/>
        </w:rPr>
        <w:t>A 30-</w:t>
      </w:r>
      <w:r w:rsidR="00AF64FC" w:rsidRPr="002A7918">
        <w:rPr>
          <w:sz w:val="24"/>
          <w:szCs w:val="24"/>
        </w:rPr>
        <w:t xml:space="preserve">year old male </w:t>
      </w:r>
      <w:r w:rsidR="00546BA2" w:rsidRPr="002A7918">
        <w:rPr>
          <w:sz w:val="24"/>
          <w:szCs w:val="24"/>
        </w:rPr>
        <w:t>had been the suspect in 10 domestic incidents since</w:t>
      </w:r>
      <w:r>
        <w:rPr>
          <w:sz w:val="24"/>
          <w:szCs w:val="24"/>
        </w:rPr>
        <w:t xml:space="preserve"> April 2014, offending against four</w:t>
      </w:r>
      <w:r w:rsidR="00546BA2" w:rsidRPr="002A7918">
        <w:rPr>
          <w:sz w:val="24"/>
          <w:szCs w:val="24"/>
        </w:rPr>
        <w:t xml:space="preserve"> victims (both parents, an ex-partner and </w:t>
      </w:r>
      <w:r w:rsidR="00E6132D" w:rsidRPr="002A7918">
        <w:rPr>
          <w:sz w:val="24"/>
          <w:szCs w:val="24"/>
        </w:rPr>
        <w:t xml:space="preserve">a cousin). He had </w:t>
      </w:r>
      <w:r w:rsidR="00546BA2" w:rsidRPr="002A7918">
        <w:rPr>
          <w:sz w:val="24"/>
          <w:szCs w:val="24"/>
        </w:rPr>
        <w:t>been a prolific offender since 2002, with over 60 arrests in total for a range of offences. He scored 39 on the RFG.</w:t>
      </w:r>
      <w:r w:rsidR="00E6132D" w:rsidRPr="002A7918">
        <w:rPr>
          <w:sz w:val="24"/>
          <w:szCs w:val="24"/>
        </w:rPr>
        <w:t xml:space="preserve"> </w:t>
      </w:r>
      <w:r w:rsidR="00546BA2" w:rsidRPr="002A7918">
        <w:rPr>
          <w:sz w:val="24"/>
          <w:szCs w:val="24"/>
        </w:rPr>
        <w:t>Information was shared at the MATAC by Children’s Services, identifying concerns that people under the ag</w:t>
      </w:r>
      <w:r>
        <w:rPr>
          <w:sz w:val="24"/>
          <w:szCs w:val="24"/>
        </w:rPr>
        <w:t>e of 16 had been frequenting his home address</w:t>
      </w:r>
      <w:r w:rsidR="00EE6834">
        <w:rPr>
          <w:sz w:val="24"/>
          <w:szCs w:val="24"/>
        </w:rPr>
        <w:t>. It was agreed at</w:t>
      </w:r>
      <w:r w:rsidR="00546BA2" w:rsidRPr="002A7918">
        <w:rPr>
          <w:sz w:val="24"/>
          <w:szCs w:val="24"/>
        </w:rPr>
        <w:t xml:space="preserve"> the MATAC that </w:t>
      </w:r>
      <w:r>
        <w:rPr>
          <w:sz w:val="24"/>
          <w:szCs w:val="24"/>
        </w:rPr>
        <w:t xml:space="preserve">police </w:t>
      </w:r>
      <w:r w:rsidR="00546BA2" w:rsidRPr="002A7918">
        <w:rPr>
          <w:sz w:val="24"/>
          <w:szCs w:val="24"/>
        </w:rPr>
        <w:t>gather further intelligence around this info</w:t>
      </w:r>
      <w:r>
        <w:rPr>
          <w:sz w:val="24"/>
          <w:szCs w:val="24"/>
        </w:rPr>
        <w:t>rmation. As a result of this an</w:t>
      </w:r>
      <w:r w:rsidR="00546BA2" w:rsidRPr="002A7918">
        <w:rPr>
          <w:sz w:val="24"/>
          <w:szCs w:val="24"/>
        </w:rPr>
        <w:t xml:space="preserve"> investigation began</w:t>
      </w:r>
      <w:r>
        <w:rPr>
          <w:sz w:val="24"/>
          <w:szCs w:val="24"/>
        </w:rPr>
        <w:t xml:space="preserve"> and within </w:t>
      </w:r>
      <w:r w:rsidR="00546BA2" w:rsidRPr="002A7918">
        <w:rPr>
          <w:sz w:val="24"/>
          <w:szCs w:val="24"/>
        </w:rPr>
        <w:t>one month of the first MATAC meeting, the perpetrator was served a</w:t>
      </w:r>
      <w:r>
        <w:rPr>
          <w:sz w:val="24"/>
          <w:szCs w:val="24"/>
        </w:rPr>
        <w:t xml:space="preserve"> Child Abduction Warning Notice</w:t>
      </w:r>
      <w:r w:rsidR="00EE6834">
        <w:rPr>
          <w:sz w:val="24"/>
          <w:szCs w:val="24"/>
        </w:rPr>
        <w:t xml:space="preserve"> (CAWN)</w:t>
      </w:r>
      <w:r w:rsidR="00546BA2" w:rsidRPr="002A7918">
        <w:rPr>
          <w:sz w:val="24"/>
          <w:szCs w:val="24"/>
        </w:rPr>
        <w:t>. Intel</w:t>
      </w:r>
      <w:r w:rsidR="00EE6834">
        <w:rPr>
          <w:sz w:val="24"/>
          <w:szCs w:val="24"/>
        </w:rPr>
        <w:t>ligence suggests that since the CAWN</w:t>
      </w:r>
      <w:r w:rsidR="00546BA2" w:rsidRPr="002A7918">
        <w:rPr>
          <w:sz w:val="24"/>
          <w:szCs w:val="24"/>
        </w:rPr>
        <w:t xml:space="preserve"> </w:t>
      </w:r>
      <w:r w:rsidR="00E6132D" w:rsidRPr="002A7918">
        <w:rPr>
          <w:sz w:val="24"/>
          <w:szCs w:val="24"/>
        </w:rPr>
        <w:t xml:space="preserve">was issued, </w:t>
      </w:r>
      <w:r w:rsidR="00EE6834">
        <w:rPr>
          <w:sz w:val="24"/>
          <w:szCs w:val="24"/>
        </w:rPr>
        <w:t xml:space="preserve">he </w:t>
      </w:r>
      <w:r>
        <w:rPr>
          <w:sz w:val="24"/>
          <w:szCs w:val="24"/>
        </w:rPr>
        <w:t>had</w:t>
      </w:r>
      <w:r w:rsidR="00546BA2" w:rsidRPr="002A7918">
        <w:rPr>
          <w:sz w:val="24"/>
          <w:szCs w:val="24"/>
        </w:rPr>
        <w:t xml:space="preserve"> no </w:t>
      </w:r>
      <w:r w:rsidR="002A7918">
        <w:rPr>
          <w:sz w:val="24"/>
          <w:szCs w:val="24"/>
        </w:rPr>
        <w:t xml:space="preserve">further </w:t>
      </w:r>
      <w:r w:rsidR="00546BA2" w:rsidRPr="002A7918">
        <w:rPr>
          <w:sz w:val="24"/>
          <w:szCs w:val="24"/>
        </w:rPr>
        <w:t xml:space="preserve">involvement with the </w:t>
      </w:r>
      <w:r w:rsidR="00E6132D" w:rsidRPr="002A7918">
        <w:rPr>
          <w:sz w:val="24"/>
          <w:szCs w:val="24"/>
        </w:rPr>
        <w:t>young people</w:t>
      </w:r>
      <w:r w:rsidR="00EE6834">
        <w:rPr>
          <w:sz w:val="24"/>
          <w:szCs w:val="24"/>
        </w:rPr>
        <w:t>. Neither was he</w:t>
      </w:r>
      <w:r w:rsidR="00546BA2" w:rsidRPr="002A7918">
        <w:rPr>
          <w:sz w:val="24"/>
          <w:szCs w:val="24"/>
        </w:rPr>
        <w:t xml:space="preserve"> a suspect in any domestic abuse incidents. At </w:t>
      </w:r>
      <w:r w:rsidR="00E6132D" w:rsidRPr="002A7918">
        <w:rPr>
          <w:sz w:val="24"/>
          <w:szCs w:val="24"/>
        </w:rPr>
        <w:t xml:space="preserve">a further </w:t>
      </w:r>
      <w:r w:rsidR="00546BA2" w:rsidRPr="002A7918">
        <w:rPr>
          <w:sz w:val="24"/>
          <w:szCs w:val="24"/>
        </w:rPr>
        <w:t>MATAC meeting</w:t>
      </w:r>
      <w:r w:rsidR="00EE6834">
        <w:rPr>
          <w:sz w:val="24"/>
          <w:szCs w:val="24"/>
        </w:rPr>
        <w:t>,</w:t>
      </w:r>
      <w:r w:rsidR="00546BA2" w:rsidRPr="002A7918">
        <w:rPr>
          <w:sz w:val="24"/>
          <w:szCs w:val="24"/>
        </w:rPr>
        <w:t xml:space="preserve"> </w:t>
      </w:r>
      <w:r w:rsidR="006C6252">
        <w:rPr>
          <w:sz w:val="24"/>
          <w:szCs w:val="24"/>
        </w:rPr>
        <w:t xml:space="preserve">shared </w:t>
      </w:r>
      <w:r w:rsidR="00546BA2" w:rsidRPr="002A7918">
        <w:rPr>
          <w:sz w:val="24"/>
          <w:szCs w:val="24"/>
        </w:rPr>
        <w:t>info</w:t>
      </w:r>
      <w:r w:rsidR="006C6252">
        <w:rPr>
          <w:sz w:val="24"/>
          <w:szCs w:val="24"/>
        </w:rPr>
        <w:t>rmation revealed the</w:t>
      </w:r>
      <w:r w:rsidR="00546BA2" w:rsidRPr="002A7918">
        <w:rPr>
          <w:sz w:val="24"/>
          <w:szCs w:val="24"/>
        </w:rPr>
        <w:t xml:space="preserve"> perpetrator had been evicted from his tenancy and was now living with a vulnerable adult. It was agreed that housing services would ensure that the vulnerable adult’s housing provider was aware of this situation. This action was</w:t>
      </w:r>
      <w:r w:rsidR="00EE6834">
        <w:rPr>
          <w:sz w:val="24"/>
          <w:szCs w:val="24"/>
        </w:rPr>
        <w:t xml:space="preserve"> completed and s</w:t>
      </w:r>
      <w:r w:rsidR="00546BA2" w:rsidRPr="002A7918">
        <w:rPr>
          <w:sz w:val="24"/>
          <w:szCs w:val="24"/>
        </w:rPr>
        <w:t xml:space="preserve">afeguarding was put in place for the vulnerable adult. The perpetrator is no longer living at this address. At the </w:t>
      </w:r>
      <w:r w:rsidR="00E6132D" w:rsidRPr="002A7918">
        <w:rPr>
          <w:sz w:val="24"/>
          <w:szCs w:val="24"/>
        </w:rPr>
        <w:t xml:space="preserve">next </w:t>
      </w:r>
      <w:r w:rsidR="00546BA2" w:rsidRPr="002A7918">
        <w:rPr>
          <w:sz w:val="24"/>
          <w:szCs w:val="24"/>
        </w:rPr>
        <w:t xml:space="preserve">MATAC </w:t>
      </w:r>
      <w:r w:rsidR="00E6132D" w:rsidRPr="002A7918">
        <w:rPr>
          <w:sz w:val="24"/>
          <w:szCs w:val="24"/>
        </w:rPr>
        <w:t>meeting</w:t>
      </w:r>
      <w:r w:rsidR="00546BA2" w:rsidRPr="002A7918">
        <w:rPr>
          <w:sz w:val="24"/>
          <w:szCs w:val="24"/>
        </w:rPr>
        <w:t xml:space="preserve"> </w:t>
      </w:r>
      <w:r w:rsidR="00E6132D" w:rsidRPr="002A7918">
        <w:rPr>
          <w:sz w:val="24"/>
          <w:szCs w:val="24"/>
        </w:rPr>
        <w:t xml:space="preserve">he was </w:t>
      </w:r>
      <w:r w:rsidR="00546BA2" w:rsidRPr="002A7918">
        <w:rPr>
          <w:sz w:val="24"/>
          <w:szCs w:val="24"/>
        </w:rPr>
        <w:t xml:space="preserve">removed from the MATAC process and managed locally by the Neighbourhood </w:t>
      </w:r>
      <w:r w:rsidR="00E6132D" w:rsidRPr="002A7918">
        <w:rPr>
          <w:sz w:val="24"/>
          <w:szCs w:val="24"/>
        </w:rPr>
        <w:t xml:space="preserve">Policing </w:t>
      </w:r>
      <w:r w:rsidR="00546BA2" w:rsidRPr="002A7918">
        <w:rPr>
          <w:sz w:val="24"/>
          <w:szCs w:val="24"/>
        </w:rPr>
        <w:t>Team</w:t>
      </w:r>
      <w:r w:rsidR="00E6132D" w:rsidRPr="002A7918">
        <w:rPr>
          <w:sz w:val="24"/>
          <w:szCs w:val="24"/>
        </w:rPr>
        <w:t xml:space="preserve"> (NPT)</w:t>
      </w:r>
      <w:r w:rsidR="00546BA2" w:rsidRPr="002A7918">
        <w:rPr>
          <w:sz w:val="24"/>
          <w:szCs w:val="24"/>
        </w:rPr>
        <w:t>. At this point his RFG score was 37.</w:t>
      </w:r>
    </w:p>
    <w:p w14:paraId="3C2CFFD3" w14:textId="77777777" w:rsidR="00546BA2" w:rsidRPr="002A7918" w:rsidRDefault="00546BA2" w:rsidP="002A7918">
      <w:pPr>
        <w:spacing w:line="480" w:lineRule="auto"/>
        <w:rPr>
          <w:b/>
          <w:sz w:val="24"/>
          <w:szCs w:val="24"/>
        </w:rPr>
      </w:pPr>
      <w:r w:rsidRPr="002A7918">
        <w:rPr>
          <w:b/>
          <w:sz w:val="24"/>
          <w:szCs w:val="24"/>
        </w:rPr>
        <w:t>Case Study 4</w:t>
      </w:r>
    </w:p>
    <w:p w14:paraId="7B4E5DE7" w14:textId="57B98416" w:rsidR="00685143" w:rsidRPr="002A7918" w:rsidRDefault="00546BA2" w:rsidP="002A7918">
      <w:pPr>
        <w:spacing w:line="480" w:lineRule="auto"/>
        <w:jc w:val="both"/>
        <w:rPr>
          <w:sz w:val="24"/>
          <w:szCs w:val="24"/>
        </w:rPr>
      </w:pPr>
      <w:r w:rsidRPr="002A7918">
        <w:rPr>
          <w:sz w:val="24"/>
          <w:szCs w:val="24"/>
        </w:rPr>
        <w:t>A MATAC meet</w:t>
      </w:r>
      <w:r w:rsidR="00DE6BC5">
        <w:rPr>
          <w:sz w:val="24"/>
          <w:szCs w:val="24"/>
        </w:rPr>
        <w:t>ing considered the case of a 28-</w:t>
      </w:r>
      <w:r w:rsidRPr="002A7918">
        <w:rPr>
          <w:sz w:val="24"/>
          <w:szCs w:val="24"/>
        </w:rPr>
        <w:t>year old</w:t>
      </w:r>
      <w:r w:rsidR="006C6252">
        <w:rPr>
          <w:sz w:val="24"/>
          <w:szCs w:val="24"/>
        </w:rPr>
        <w:t xml:space="preserve"> male who was a suspect in 8</w:t>
      </w:r>
      <w:r w:rsidRPr="002A7918">
        <w:rPr>
          <w:sz w:val="24"/>
          <w:szCs w:val="24"/>
        </w:rPr>
        <w:t xml:space="preserve"> domestic incidents since Apri</w:t>
      </w:r>
      <w:r w:rsidR="006C6252">
        <w:rPr>
          <w:sz w:val="24"/>
          <w:szCs w:val="24"/>
        </w:rPr>
        <w:t>l 2014, offending against five</w:t>
      </w:r>
      <w:r w:rsidRPr="002A7918">
        <w:rPr>
          <w:sz w:val="24"/>
          <w:szCs w:val="24"/>
        </w:rPr>
        <w:t xml:space="preserve"> victims. The victims included three of his ex-partners and two other family members, who have all suffered verbal and/or physical abuse. Sinc</w:t>
      </w:r>
      <w:r w:rsidR="00E6132D" w:rsidRPr="002A7918">
        <w:rPr>
          <w:sz w:val="24"/>
          <w:szCs w:val="24"/>
        </w:rPr>
        <w:t>e 2001, the perpetrator had</w:t>
      </w:r>
      <w:r w:rsidRPr="002A7918">
        <w:rPr>
          <w:sz w:val="24"/>
          <w:szCs w:val="24"/>
        </w:rPr>
        <w:t xml:space="preserve"> been arrested on 30 occasions for a range of offences. He scored 45 on the RFG. During the </w:t>
      </w:r>
      <w:r w:rsidR="00E6132D" w:rsidRPr="002A7918">
        <w:rPr>
          <w:sz w:val="24"/>
          <w:szCs w:val="24"/>
        </w:rPr>
        <w:t xml:space="preserve">MATAC </w:t>
      </w:r>
      <w:r w:rsidRPr="002A7918">
        <w:rPr>
          <w:sz w:val="24"/>
          <w:szCs w:val="24"/>
        </w:rPr>
        <w:t xml:space="preserve">discussion, it became apparent that </w:t>
      </w:r>
      <w:r w:rsidR="006C6252">
        <w:rPr>
          <w:sz w:val="24"/>
          <w:szCs w:val="24"/>
        </w:rPr>
        <w:t xml:space="preserve">he is alcohol dependent and has financial difficulties, </w:t>
      </w:r>
      <w:r w:rsidRPr="002A7918">
        <w:rPr>
          <w:sz w:val="24"/>
          <w:szCs w:val="24"/>
        </w:rPr>
        <w:t>these factors contributing to his agitation and violence. T</w:t>
      </w:r>
      <w:r w:rsidR="00E6132D" w:rsidRPr="002A7918">
        <w:rPr>
          <w:sz w:val="24"/>
          <w:szCs w:val="24"/>
        </w:rPr>
        <w:t xml:space="preserve">he decision </w:t>
      </w:r>
      <w:r w:rsidRPr="002A7918">
        <w:rPr>
          <w:sz w:val="24"/>
          <w:szCs w:val="24"/>
        </w:rPr>
        <w:t>to make a request to health services for inf</w:t>
      </w:r>
      <w:r w:rsidR="006C6252">
        <w:rPr>
          <w:sz w:val="24"/>
          <w:szCs w:val="24"/>
        </w:rPr>
        <w:t>ormation about his</w:t>
      </w:r>
      <w:r w:rsidRPr="002A7918">
        <w:rPr>
          <w:sz w:val="24"/>
          <w:szCs w:val="24"/>
        </w:rPr>
        <w:t xml:space="preserve"> mental health and alcoho</w:t>
      </w:r>
      <w:r w:rsidR="00E6132D" w:rsidRPr="002A7918">
        <w:rPr>
          <w:sz w:val="24"/>
          <w:szCs w:val="24"/>
        </w:rPr>
        <w:t xml:space="preserve">l related medical history </w:t>
      </w:r>
      <w:r w:rsidRPr="002A7918">
        <w:rPr>
          <w:sz w:val="24"/>
          <w:szCs w:val="24"/>
        </w:rPr>
        <w:t>enabled the MATA</w:t>
      </w:r>
      <w:r w:rsidR="006C6252">
        <w:rPr>
          <w:sz w:val="24"/>
          <w:szCs w:val="24"/>
        </w:rPr>
        <w:t>C to determine his</w:t>
      </w:r>
      <w:r w:rsidRPr="002A7918">
        <w:rPr>
          <w:sz w:val="24"/>
          <w:szCs w:val="24"/>
        </w:rPr>
        <w:t xml:space="preserve"> suitability for a domestic abuse perpetrator programme. The MATAC Coordinator also liaised with Communit</w:t>
      </w:r>
      <w:r w:rsidR="00E6132D" w:rsidRPr="002A7918">
        <w:rPr>
          <w:sz w:val="24"/>
          <w:szCs w:val="24"/>
        </w:rPr>
        <w:t>y Rehabilitation Company</w:t>
      </w:r>
      <w:r w:rsidRPr="002A7918">
        <w:rPr>
          <w:sz w:val="24"/>
          <w:szCs w:val="24"/>
        </w:rPr>
        <w:t xml:space="preserve"> in order to get an update on how effectively he engaged with services. Additionally, housing providers were asked to identify and confirm his current address in anticipation of t</w:t>
      </w:r>
      <w:r w:rsidR="00E6132D" w:rsidRPr="002A7918">
        <w:rPr>
          <w:sz w:val="24"/>
          <w:szCs w:val="24"/>
        </w:rPr>
        <w:t>he NPT</w:t>
      </w:r>
      <w:r w:rsidRPr="002A7918">
        <w:rPr>
          <w:sz w:val="24"/>
          <w:szCs w:val="24"/>
        </w:rPr>
        <w:t xml:space="preserve"> carrying out a home visit</w:t>
      </w:r>
      <w:r w:rsidR="00E6132D" w:rsidRPr="002A7918">
        <w:rPr>
          <w:sz w:val="24"/>
          <w:szCs w:val="24"/>
        </w:rPr>
        <w:t xml:space="preserve"> </w:t>
      </w:r>
      <w:r w:rsidR="006C6252">
        <w:rPr>
          <w:sz w:val="24"/>
          <w:szCs w:val="24"/>
        </w:rPr>
        <w:t>in order to make him</w:t>
      </w:r>
      <w:r w:rsidRPr="002A7918">
        <w:rPr>
          <w:sz w:val="24"/>
          <w:szCs w:val="24"/>
        </w:rPr>
        <w:t xml:space="preserve"> awar</w:t>
      </w:r>
      <w:r w:rsidR="00E6132D" w:rsidRPr="002A7918">
        <w:rPr>
          <w:sz w:val="24"/>
          <w:szCs w:val="24"/>
        </w:rPr>
        <w:t>e of his MAR</w:t>
      </w:r>
      <w:r w:rsidRPr="002A7918">
        <w:rPr>
          <w:sz w:val="24"/>
          <w:szCs w:val="24"/>
        </w:rPr>
        <w:t>AC/MATAC status and dis</w:t>
      </w:r>
      <w:r w:rsidR="00EE6834">
        <w:rPr>
          <w:sz w:val="24"/>
          <w:szCs w:val="24"/>
        </w:rPr>
        <w:t>cuss making a referral to a DVPP</w:t>
      </w:r>
      <w:r w:rsidRPr="002A7918">
        <w:rPr>
          <w:sz w:val="24"/>
          <w:szCs w:val="24"/>
        </w:rPr>
        <w:t xml:space="preserve">.  Since </w:t>
      </w:r>
      <w:r w:rsidR="00E6132D" w:rsidRPr="002A7918">
        <w:rPr>
          <w:sz w:val="24"/>
          <w:szCs w:val="24"/>
        </w:rPr>
        <w:t xml:space="preserve">this perpetrator became a </w:t>
      </w:r>
      <w:r w:rsidRPr="002A7918">
        <w:rPr>
          <w:sz w:val="24"/>
          <w:szCs w:val="24"/>
        </w:rPr>
        <w:t xml:space="preserve">MATAC subject, he has not been involved in any further domestic incidents and </w:t>
      </w:r>
      <w:r w:rsidR="00EE6834">
        <w:rPr>
          <w:sz w:val="24"/>
          <w:szCs w:val="24"/>
        </w:rPr>
        <w:t>has consented to attend a DVPP</w:t>
      </w:r>
      <w:r w:rsidRPr="002A7918">
        <w:rPr>
          <w:sz w:val="24"/>
          <w:szCs w:val="24"/>
        </w:rPr>
        <w:t xml:space="preserve"> after being referred b</w:t>
      </w:r>
      <w:r w:rsidR="00E6132D" w:rsidRPr="002A7918">
        <w:rPr>
          <w:sz w:val="24"/>
          <w:szCs w:val="24"/>
        </w:rPr>
        <w:t>y a police officer</w:t>
      </w:r>
      <w:r w:rsidRPr="002A7918">
        <w:rPr>
          <w:sz w:val="24"/>
          <w:szCs w:val="24"/>
        </w:rPr>
        <w:t>.  He was removed from the MATAC with a RFG score of 27.</w:t>
      </w:r>
    </w:p>
    <w:p w14:paraId="17E40DA9" w14:textId="77777777" w:rsidR="006C6252" w:rsidRDefault="006C6252" w:rsidP="00E978C1">
      <w:pPr>
        <w:pStyle w:val="CommentText"/>
        <w:spacing w:after="60" w:line="480" w:lineRule="auto"/>
        <w:rPr>
          <w:rFonts w:eastAsiaTheme="minorHAnsi" w:cstheme="minorHAnsi"/>
          <w:i/>
          <w:color w:val="000000"/>
          <w:sz w:val="24"/>
          <w:szCs w:val="24"/>
          <w:shd w:val="clear" w:color="auto" w:fill="FFFFFF"/>
          <w:lang w:eastAsia="en-US"/>
        </w:rPr>
      </w:pPr>
    </w:p>
    <w:p w14:paraId="154DC037" w14:textId="515DD5E8" w:rsidR="00C50E57" w:rsidRPr="00C50E57" w:rsidRDefault="00B058EE" w:rsidP="00E978C1">
      <w:pPr>
        <w:pStyle w:val="CommentText"/>
        <w:spacing w:after="60" w:line="480" w:lineRule="auto"/>
        <w:rPr>
          <w:rFonts w:eastAsiaTheme="minorHAnsi" w:cstheme="minorHAnsi"/>
          <w:i/>
          <w:color w:val="000000"/>
          <w:sz w:val="24"/>
          <w:szCs w:val="24"/>
          <w:shd w:val="clear" w:color="auto" w:fill="FFFFFF"/>
          <w:lang w:eastAsia="en-US"/>
        </w:rPr>
      </w:pPr>
      <w:r>
        <w:rPr>
          <w:rFonts w:eastAsiaTheme="minorHAnsi" w:cstheme="minorHAnsi"/>
          <w:i/>
          <w:color w:val="000000"/>
          <w:sz w:val="24"/>
          <w:szCs w:val="24"/>
          <w:shd w:val="clear" w:color="auto" w:fill="FFFFFF"/>
          <w:lang w:eastAsia="en-US"/>
        </w:rPr>
        <w:t xml:space="preserve">Partnership Engagement: </w:t>
      </w:r>
      <w:r w:rsidR="00C50E57" w:rsidRPr="00C50E57">
        <w:rPr>
          <w:rFonts w:eastAsiaTheme="minorHAnsi" w:cstheme="minorHAnsi"/>
          <w:i/>
          <w:color w:val="000000"/>
          <w:sz w:val="24"/>
          <w:szCs w:val="24"/>
          <w:shd w:val="clear" w:color="auto" w:fill="FFFFFF"/>
          <w:lang w:eastAsia="en-US"/>
        </w:rPr>
        <w:t>Understanding of the Partnership</w:t>
      </w:r>
    </w:p>
    <w:p w14:paraId="62BDAAF1" w14:textId="747C4792" w:rsidR="00A05E14" w:rsidRPr="00B058EE" w:rsidRDefault="006D6B3A" w:rsidP="00B058EE">
      <w:pPr>
        <w:pStyle w:val="CommentText"/>
        <w:spacing w:after="60" w:line="480" w:lineRule="auto"/>
        <w:rPr>
          <w:rFonts w:cstheme="minorHAnsi"/>
          <w:sz w:val="24"/>
          <w:szCs w:val="24"/>
        </w:rPr>
      </w:pPr>
      <w:r w:rsidRPr="00E978C1">
        <w:rPr>
          <w:rFonts w:eastAsiaTheme="minorHAnsi" w:cstheme="minorHAnsi"/>
          <w:color w:val="000000"/>
          <w:sz w:val="24"/>
          <w:szCs w:val="24"/>
          <w:shd w:val="clear" w:color="auto" w:fill="FFFFFF"/>
          <w:lang w:eastAsia="en-US"/>
        </w:rPr>
        <w:t>Implementing a</w:t>
      </w:r>
      <w:r w:rsidR="00B46EB4" w:rsidRPr="00E978C1">
        <w:rPr>
          <w:rFonts w:eastAsiaTheme="minorHAnsi" w:cstheme="minorHAnsi"/>
          <w:color w:val="000000"/>
          <w:sz w:val="24"/>
          <w:szCs w:val="24"/>
          <w:shd w:val="clear" w:color="auto" w:fill="FFFFFF"/>
          <w:lang w:eastAsia="en-US"/>
        </w:rPr>
        <w:t xml:space="preserve"> partnership</w:t>
      </w:r>
      <w:r w:rsidRPr="00E978C1">
        <w:rPr>
          <w:rFonts w:eastAsiaTheme="minorHAnsi" w:cstheme="minorHAnsi"/>
          <w:color w:val="000000"/>
          <w:sz w:val="24"/>
          <w:szCs w:val="24"/>
          <w:shd w:val="clear" w:color="auto" w:fill="FFFFFF"/>
          <w:lang w:eastAsia="en-US"/>
        </w:rPr>
        <w:t xml:space="preserve">, including </w:t>
      </w:r>
      <w:r w:rsidR="00DC4D2D" w:rsidRPr="00E978C1">
        <w:rPr>
          <w:rFonts w:eastAsiaTheme="minorHAnsi" w:cstheme="minorHAnsi"/>
          <w:color w:val="000000"/>
          <w:sz w:val="24"/>
          <w:szCs w:val="24"/>
          <w:shd w:val="clear" w:color="auto" w:fill="FFFFFF"/>
          <w:lang w:eastAsia="en-US"/>
        </w:rPr>
        <w:t xml:space="preserve">numerous stakeholders, organisations and interests, can be particularly </w:t>
      </w:r>
      <w:r w:rsidR="00DC4D2D" w:rsidRPr="00E978C1">
        <w:rPr>
          <w:rFonts w:eastAsiaTheme="minorHAnsi" w:cstheme="minorHAnsi"/>
          <w:sz w:val="24"/>
          <w:szCs w:val="24"/>
          <w:shd w:val="clear" w:color="auto" w:fill="FFFFFF"/>
          <w:lang w:eastAsia="en-US"/>
        </w:rPr>
        <w:t>challenging (</w:t>
      </w:r>
      <w:r w:rsidR="001136AE" w:rsidRPr="007538BF">
        <w:rPr>
          <w:rFonts w:eastAsia="Times New Roman" w:cs="Tahoma"/>
          <w:sz w:val="24"/>
          <w:szCs w:val="24"/>
          <w:lang w:eastAsia="en-US"/>
        </w:rPr>
        <w:t>Davies and Francis, 2015</w:t>
      </w:r>
      <w:r w:rsidR="00DC4D2D" w:rsidRPr="00E978C1">
        <w:rPr>
          <w:rFonts w:eastAsiaTheme="minorHAnsi" w:cstheme="minorHAnsi"/>
          <w:sz w:val="24"/>
          <w:szCs w:val="24"/>
          <w:shd w:val="clear" w:color="auto" w:fill="FFFFFF"/>
          <w:lang w:eastAsia="en-US"/>
        </w:rPr>
        <w:t>)</w:t>
      </w:r>
      <w:r w:rsidR="001B07B2" w:rsidRPr="00E978C1">
        <w:rPr>
          <w:rFonts w:eastAsiaTheme="minorHAnsi" w:cstheme="minorHAnsi"/>
          <w:color w:val="000000"/>
          <w:sz w:val="24"/>
          <w:szCs w:val="24"/>
          <w:shd w:val="clear" w:color="auto" w:fill="FFFFFF"/>
          <w:lang w:eastAsia="en-US"/>
        </w:rPr>
        <w:t>.</w:t>
      </w:r>
      <w:r w:rsidR="00685143" w:rsidRPr="00E978C1">
        <w:rPr>
          <w:rFonts w:eastAsiaTheme="minorHAnsi" w:cstheme="minorHAnsi"/>
          <w:color w:val="000000"/>
          <w:sz w:val="24"/>
          <w:szCs w:val="24"/>
          <w:shd w:val="clear" w:color="auto" w:fill="FFFFFF"/>
          <w:lang w:eastAsia="en-US"/>
        </w:rPr>
        <w:t xml:space="preserve"> However, </w:t>
      </w:r>
      <w:r w:rsidR="00B058EE">
        <w:rPr>
          <w:rFonts w:eastAsiaTheme="minorHAnsi" w:cstheme="minorHAnsi"/>
          <w:color w:val="000000"/>
          <w:sz w:val="24"/>
          <w:szCs w:val="24"/>
          <w:shd w:val="clear" w:color="auto" w:fill="FFFFFF"/>
          <w:lang w:eastAsia="en-US"/>
        </w:rPr>
        <w:t>our evalua</w:t>
      </w:r>
      <w:r w:rsidR="001136AE">
        <w:rPr>
          <w:rFonts w:eastAsiaTheme="minorHAnsi" w:cstheme="minorHAnsi"/>
          <w:color w:val="000000"/>
          <w:sz w:val="24"/>
          <w:szCs w:val="24"/>
          <w:shd w:val="clear" w:color="auto" w:fill="FFFFFF"/>
          <w:lang w:eastAsia="en-US"/>
        </w:rPr>
        <w:t>tion reports (Davies and Biddle 2016, 2017</w:t>
      </w:r>
      <w:r w:rsidR="00B058EE">
        <w:rPr>
          <w:rFonts w:eastAsiaTheme="minorHAnsi" w:cstheme="minorHAnsi"/>
          <w:color w:val="000000"/>
          <w:sz w:val="24"/>
          <w:szCs w:val="24"/>
          <w:shd w:val="clear" w:color="auto" w:fill="FFFFFF"/>
          <w:lang w:eastAsia="en-US"/>
        </w:rPr>
        <w:t xml:space="preserve">) and </w:t>
      </w:r>
      <w:r w:rsidR="00685143" w:rsidRPr="00E978C1">
        <w:rPr>
          <w:rFonts w:eastAsiaTheme="minorHAnsi" w:cstheme="minorHAnsi"/>
          <w:color w:val="000000"/>
          <w:sz w:val="24"/>
          <w:szCs w:val="24"/>
          <w:shd w:val="clear" w:color="auto" w:fill="FFFFFF"/>
          <w:lang w:eastAsia="en-US"/>
        </w:rPr>
        <w:t xml:space="preserve">the case studies </w:t>
      </w:r>
      <w:r w:rsidR="00B058EE">
        <w:rPr>
          <w:rFonts w:eastAsiaTheme="minorHAnsi" w:cstheme="minorHAnsi"/>
          <w:color w:val="000000"/>
          <w:sz w:val="24"/>
          <w:szCs w:val="24"/>
          <w:shd w:val="clear" w:color="auto" w:fill="FFFFFF"/>
          <w:lang w:eastAsia="en-US"/>
        </w:rPr>
        <w:t>above</w:t>
      </w:r>
      <w:r w:rsidR="006C6252">
        <w:rPr>
          <w:rFonts w:eastAsiaTheme="minorHAnsi" w:cstheme="minorHAnsi"/>
          <w:color w:val="000000"/>
          <w:sz w:val="24"/>
          <w:szCs w:val="24"/>
          <w:shd w:val="clear" w:color="auto" w:fill="FFFFFF"/>
          <w:lang w:eastAsia="en-US"/>
        </w:rPr>
        <w:t>,</w:t>
      </w:r>
      <w:r w:rsidR="00B058EE">
        <w:rPr>
          <w:rFonts w:eastAsiaTheme="minorHAnsi" w:cstheme="minorHAnsi"/>
          <w:color w:val="000000"/>
          <w:sz w:val="24"/>
          <w:szCs w:val="24"/>
          <w:shd w:val="clear" w:color="auto" w:fill="FFFFFF"/>
          <w:lang w:eastAsia="en-US"/>
        </w:rPr>
        <w:t xml:space="preserve"> </w:t>
      </w:r>
      <w:r w:rsidR="00685143" w:rsidRPr="00E978C1">
        <w:rPr>
          <w:rFonts w:eastAsiaTheme="minorHAnsi" w:cstheme="minorHAnsi"/>
          <w:color w:val="000000"/>
          <w:sz w:val="24"/>
          <w:szCs w:val="24"/>
          <w:shd w:val="clear" w:color="auto" w:fill="FFFFFF"/>
          <w:lang w:eastAsia="en-US"/>
        </w:rPr>
        <w:t xml:space="preserve">illustrate the value of the </w:t>
      </w:r>
      <w:r w:rsidR="006C6252">
        <w:rPr>
          <w:rFonts w:eastAsiaTheme="minorHAnsi" w:cstheme="minorHAnsi"/>
          <w:color w:val="000000"/>
          <w:sz w:val="24"/>
          <w:szCs w:val="24"/>
          <w:shd w:val="clear" w:color="auto" w:fill="FFFFFF"/>
          <w:lang w:eastAsia="en-US"/>
        </w:rPr>
        <w:t xml:space="preserve">MATAC </w:t>
      </w:r>
      <w:r w:rsidR="00685143" w:rsidRPr="00E978C1">
        <w:rPr>
          <w:rFonts w:eastAsiaTheme="minorHAnsi" w:cstheme="minorHAnsi"/>
          <w:color w:val="000000"/>
          <w:sz w:val="24"/>
          <w:szCs w:val="24"/>
          <w:shd w:val="clear" w:color="auto" w:fill="FFFFFF"/>
          <w:lang w:eastAsia="en-US"/>
        </w:rPr>
        <w:t>partnership and its contribution to positive outcomes. Furthermore, w</w:t>
      </w:r>
      <w:r w:rsidR="00A05E14" w:rsidRPr="00E978C1">
        <w:rPr>
          <w:rFonts w:eastAsiaTheme="minorHAnsi" w:cstheme="minorHAnsi"/>
          <w:color w:val="000000"/>
          <w:sz w:val="24"/>
          <w:szCs w:val="24"/>
          <w:shd w:val="clear" w:color="auto" w:fill="FFFFFF"/>
          <w:lang w:eastAsia="en-US"/>
        </w:rPr>
        <w:t>e found</w:t>
      </w:r>
      <w:r w:rsidR="009975E0" w:rsidRPr="00E978C1">
        <w:rPr>
          <w:rFonts w:eastAsiaTheme="minorHAnsi" w:cstheme="minorHAnsi"/>
          <w:color w:val="000000"/>
          <w:sz w:val="24"/>
          <w:szCs w:val="24"/>
          <w:shd w:val="clear" w:color="auto" w:fill="FFFFFF"/>
          <w:lang w:eastAsia="en-US"/>
        </w:rPr>
        <w:t xml:space="preserve"> a good level of understanding</w:t>
      </w:r>
      <w:r w:rsidR="007538BF" w:rsidRPr="00E978C1">
        <w:rPr>
          <w:rFonts w:eastAsiaTheme="minorHAnsi" w:cstheme="minorHAnsi"/>
          <w:color w:val="000000"/>
          <w:sz w:val="24"/>
          <w:szCs w:val="24"/>
          <w:shd w:val="clear" w:color="auto" w:fill="FFFFFF"/>
          <w:lang w:eastAsia="en-US"/>
        </w:rPr>
        <w:t xml:space="preserve"> about aims and objectives</w:t>
      </w:r>
      <w:r w:rsidR="00DC4D2D" w:rsidRPr="00E978C1">
        <w:rPr>
          <w:rFonts w:eastAsiaTheme="minorHAnsi" w:cstheme="minorHAnsi"/>
          <w:color w:val="000000"/>
          <w:sz w:val="24"/>
          <w:szCs w:val="24"/>
          <w:shd w:val="clear" w:color="auto" w:fill="FFFFFF"/>
          <w:lang w:eastAsia="en-US"/>
        </w:rPr>
        <w:t>, with approx</w:t>
      </w:r>
      <w:r w:rsidR="00B80AD2" w:rsidRPr="00E978C1">
        <w:rPr>
          <w:rFonts w:eastAsiaTheme="minorHAnsi" w:cstheme="minorHAnsi"/>
          <w:color w:val="000000"/>
          <w:sz w:val="24"/>
          <w:szCs w:val="24"/>
          <w:shd w:val="clear" w:color="auto" w:fill="FFFFFF"/>
          <w:lang w:eastAsia="en-US"/>
        </w:rPr>
        <w:t>imately</w:t>
      </w:r>
      <w:r w:rsidR="00DC4D2D" w:rsidRPr="00E978C1">
        <w:rPr>
          <w:rFonts w:eastAsiaTheme="minorHAnsi" w:cstheme="minorHAnsi"/>
          <w:color w:val="000000"/>
          <w:sz w:val="24"/>
          <w:szCs w:val="24"/>
          <w:shd w:val="clear" w:color="auto" w:fill="FFFFFF"/>
          <w:lang w:eastAsia="en-US"/>
        </w:rPr>
        <w:t xml:space="preserve"> 75% of respondents to the partner agency online survey reporting that they were ‘fully cle</w:t>
      </w:r>
      <w:r w:rsidR="007538BF" w:rsidRPr="00E978C1">
        <w:rPr>
          <w:rFonts w:eastAsiaTheme="minorHAnsi" w:cstheme="minorHAnsi"/>
          <w:color w:val="000000"/>
          <w:sz w:val="24"/>
          <w:szCs w:val="24"/>
          <w:shd w:val="clear" w:color="auto" w:fill="FFFFFF"/>
          <w:lang w:eastAsia="en-US"/>
        </w:rPr>
        <w:t>ar’ about the purpose of the pr</w:t>
      </w:r>
      <w:r w:rsidR="00DC4D2D" w:rsidRPr="00E978C1">
        <w:rPr>
          <w:rFonts w:eastAsiaTheme="minorHAnsi" w:cstheme="minorHAnsi"/>
          <w:color w:val="000000"/>
          <w:sz w:val="24"/>
          <w:szCs w:val="24"/>
          <w:shd w:val="clear" w:color="auto" w:fill="FFFFFF"/>
          <w:lang w:eastAsia="en-US"/>
        </w:rPr>
        <w:t>o</w:t>
      </w:r>
      <w:r w:rsidR="007538BF" w:rsidRPr="00E978C1">
        <w:rPr>
          <w:rFonts w:eastAsiaTheme="minorHAnsi" w:cstheme="minorHAnsi"/>
          <w:color w:val="000000"/>
          <w:sz w:val="24"/>
          <w:szCs w:val="24"/>
          <w:shd w:val="clear" w:color="auto" w:fill="FFFFFF"/>
          <w:lang w:eastAsia="en-US"/>
        </w:rPr>
        <w:t>jec</w:t>
      </w:r>
      <w:r w:rsidR="006C6252">
        <w:rPr>
          <w:rFonts w:eastAsiaTheme="minorHAnsi" w:cstheme="minorHAnsi"/>
          <w:color w:val="000000"/>
          <w:sz w:val="24"/>
          <w:szCs w:val="24"/>
          <w:shd w:val="clear" w:color="auto" w:fill="FFFFFF"/>
          <w:lang w:eastAsia="en-US"/>
        </w:rPr>
        <w:t>t</w:t>
      </w:r>
      <w:r w:rsidR="00B80AD2" w:rsidRPr="00E978C1">
        <w:rPr>
          <w:rFonts w:eastAsiaTheme="minorHAnsi" w:cstheme="minorHAnsi"/>
          <w:color w:val="000000"/>
          <w:sz w:val="24"/>
          <w:szCs w:val="24"/>
          <w:shd w:val="clear" w:color="auto" w:fill="FFFFFF"/>
          <w:lang w:eastAsia="en-US"/>
        </w:rPr>
        <w:t xml:space="preserve"> (</w:t>
      </w:r>
      <w:r w:rsidR="00B80AD2" w:rsidRPr="00E978C1">
        <w:rPr>
          <w:rFonts w:cstheme="minorHAnsi"/>
          <w:sz w:val="24"/>
          <w:szCs w:val="24"/>
        </w:rPr>
        <w:t>19% partially clear, with a combined 7.6 % not very or not at all clear).</w:t>
      </w:r>
      <w:r w:rsidR="00B058EE">
        <w:rPr>
          <w:rFonts w:cstheme="minorHAnsi"/>
          <w:sz w:val="24"/>
          <w:szCs w:val="24"/>
        </w:rPr>
        <w:t xml:space="preserve"> </w:t>
      </w:r>
      <w:r w:rsidR="00653892">
        <w:rPr>
          <w:rFonts w:cstheme="minorHAnsi"/>
          <w:sz w:val="24"/>
          <w:szCs w:val="24"/>
        </w:rPr>
        <w:t xml:space="preserve">Data derived from interviews with </w:t>
      </w:r>
      <w:r w:rsidR="00653892">
        <w:rPr>
          <w:rFonts w:eastAsiaTheme="minorHAnsi" w:cstheme="minorHAnsi"/>
          <w:color w:val="000000"/>
          <w:sz w:val="24"/>
          <w:szCs w:val="24"/>
          <w:shd w:val="clear" w:color="auto" w:fill="FFFFFF"/>
          <w:lang w:eastAsia="en-US"/>
        </w:rPr>
        <w:t>respondents</w:t>
      </w:r>
      <w:r w:rsidR="00DC4D2D" w:rsidRPr="00E978C1">
        <w:rPr>
          <w:rFonts w:eastAsiaTheme="minorHAnsi" w:cstheme="minorHAnsi"/>
          <w:color w:val="000000"/>
          <w:sz w:val="24"/>
          <w:szCs w:val="24"/>
          <w:shd w:val="clear" w:color="auto" w:fill="FFFFFF"/>
          <w:lang w:eastAsia="en-US"/>
        </w:rPr>
        <w:t xml:space="preserve"> </w:t>
      </w:r>
      <w:r w:rsidR="00B058EE">
        <w:rPr>
          <w:rFonts w:eastAsiaTheme="minorHAnsi" w:cstheme="minorHAnsi"/>
          <w:color w:val="000000"/>
          <w:sz w:val="24"/>
          <w:szCs w:val="24"/>
          <w:shd w:val="clear" w:color="auto" w:fill="FFFFFF"/>
          <w:lang w:eastAsia="en-US"/>
        </w:rPr>
        <w:t>from representat</w:t>
      </w:r>
      <w:r w:rsidR="00653892">
        <w:rPr>
          <w:rFonts w:eastAsiaTheme="minorHAnsi" w:cstheme="minorHAnsi"/>
          <w:color w:val="000000"/>
          <w:sz w:val="24"/>
          <w:szCs w:val="24"/>
          <w:shd w:val="clear" w:color="auto" w:fill="FFFFFF"/>
          <w:lang w:eastAsia="en-US"/>
        </w:rPr>
        <w:t xml:space="preserve">ives of organisations managing, delivering and participating in the project </w:t>
      </w:r>
      <w:r w:rsidR="00DC4D2D" w:rsidRPr="00E978C1">
        <w:rPr>
          <w:rFonts w:eastAsiaTheme="minorHAnsi" w:cstheme="minorHAnsi"/>
          <w:color w:val="000000"/>
          <w:sz w:val="24"/>
          <w:szCs w:val="24"/>
          <w:shd w:val="clear" w:color="auto" w:fill="FFFFFF"/>
          <w:lang w:eastAsia="en-US"/>
        </w:rPr>
        <w:t>were able to link participation in the MATAC to achievement of their own organisation’s objectives</w:t>
      </w:r>
      <w:r w:rsidR="00653892">
        <w:rPr>
          <w:rFonts w:eastAsiaTheme="minorHAnsi" w:cstheme="minorHAnsi"/>
          <w:color w:val="000000"/>
          <w:sz w:val="24"/>
          <w:szCs w:val="24"/>
          <w:shd w:val="clear" w:color="auto" w:fill="FFFFFF"/>
          <w:lang w:eastAsia="en-US"/>
        </w:rPr>
        <w:t>. They</w:t>
      </w:r>
      <w:r w:rsidR="00DC4D2D" w:rsidRPr="00E978C1">
        <w:rPr>
          <w:rFonts w:eastAsiaTheme="minorHAnsi" w:cstheme="minorHAnsi"/>
          <w:color w:val="000000"/>
          <w:sz w:val="24"/>
          <w:szCs w:val="24"/>
          <w:shd w:val="clear" w:color="auto" w:fill="FFFFFF"/>
          <w:lang w:eastAsia="en-US"/>
        </w:rPr>
        <w:t xml:space="preserve"> understand </w:t>
      </w:r>
      <w:r w:rsidR="00653892">
        <w:rPr>
          <w:rFonts w:eastAsiaTheme="minorHAnsi" w:cstheme="minorHAnsi"/>
          <w:color w:val="000000"/>
          <w:sz w:val="24"/>
          <w:szCs w:val="24"/>
          <w:shd w:val="clear" w:color="auto" w:fill="FFFFFF"/>
          <w:lang w:eastAsia="en-US"/>
        </w:rPr>
        <w:t xml:space="preserve">also </w:t>
      </w:r>
      <w:r w:rsidR="00DC4D2D" w:rsidRPr="00E978C1">
        <w:rPr>
          <w:rFonts w:eastAsiaTheme="minorHAnsi" w:cstheme="minorHAnsi"/>
          <w:color w:val="000000"/>
          <w:sz w:val="24"/>
          <w:szCs w:val="24"/>
          <w:shd w:val="clear" w:color="auto" w:fill="FFFFFF"/>
          <w:lang w:eastAsia="en-US"/>
        </w:rPr>
        <w:t>how</w:t>
      </w:r>
      <w:r w:rsidR="006C6252">
        <w:rPr>
          <w:rFonts w:eastAsiaTheme="minorHAnsi" w:cstheme="minorHAnsi"/>
          <w:color w:val="000000"/>
          <w:sz w:val="24"/>
          <w:szCs w:val="24"/>
          <w:shd w:val="clear" w:color="auto" w:fill="FFFFFF"/>
          <w:lang w:eastAsia="en-US"/>
        </w:rPr>
        <w:t xml:space="preserve"> they can</w:t>
      </w:r>
      <w:r w:rsidR="00095F44" w:rsidRPr="00E978C1">
        <w:rPr>
          <w:rFonts w:eastAsiaTheme="minorHAnsi" w:cstheme="minorHAnsi"/>
          <w:color w:val="000000"/>
          <w:sz w:val="24"/>
          <w:szCs w:val="24"/>
          <w:shd w:val="clear" w:color="auto" w:fill="FFFFFF"/>
          <w:lang w:eastAsia="en-US"/>
        </w:rPr>
        <w:t xml:space="preserve"> contribute</w:t>
      </w:r>
      <w:r w:rsidR="00C46F8A" w:rsidRPr="00E978C1">
        <w:rPr>
          <w:rFonts w:eastAsiaTheme="minorHAnsi" w:cstheme="minorHAnsi"/>
          <w:color w:val="000000"/>
          <w:sz w:val="24"/>
          <w:szCs w:val="24"/>
          <w:shd w:val="clear" w:color="auto" w:fill="FFFFFF"/>
          <w:lang w:eastAsia="en-US"/>
        </w:rPr>
        <w:t xml:space="preserve"> to the project</w:t>
      </w:r>
      <w:r w:rsidR="00653892">
        <w:rPr>
          <w:rFonts w:eastAsiaTheme="minorHAnsi" w:cstheme="minorHAnsi"/>
          <w:color w:val="000000"/>
          <w:sz w:val="24"/>
          <w:szCs w:val="24"/>
          <w:shd w:val="clear" w:color="auto" w:fill="FFFFFF"/>
          <w:lang w:eastAsia="en-US"/>
        </w:rPr>
        <w:t xml:space="preserve"> and how</w:t>
      </w:r>
      <w:r w:rsidR="00DC4D2D" w:rsidRPr="00E978C1">
        <w:rPr>
          <w:rFonts w:eastAsiaTheme="minorHAnsi" w:cstheme="minorHAnsi"/>
          <w:color w:val="000000"/>
          <w:sz w:val="24"/>
          <w:szCs w:val="24"/>
          <w:shd w:val="clear" w:color="auto" w:fill="FFFFFF"/>
          <w:lang w:eastAsia="en-US"/>
        </w:rPr>
        <w:t xml:space="preserve"> the MATAC provided agencies with additional opportunities to work together to deliver a more effective overall response to domestic abuse.</w:t>
      </w:r>
      <w:r w:rsidR="00DC4D2D" w:rsidRPr="00E978C1">
        <w:rPr>
          <w:rFonts w:eastAsiaTheme="minorHAnsi" w:cstheme="minorHAnsi"/>
          <w:sz w:val="24"/>
          <w:szCs w:val="24"/>
          <w:lang w:eastAsia="en-US"/>
        </w:rPr>
        <w:t xml:space="preserve"> </w:t>
      </w:r>
    </w:p>
    <w:p w14:paraId="1EAAC5FD" w14:textId="77777777" w:rsidR="00653892" w:rsidRDefault="00653892" w:rsidP="00E978C1">
      <w:pPr>
        <w:spacing w:after="60" w:line="480" w:lineRule="auto"/>
        <w:rPr>
          <w:rFonts w:eastAsiaTheme="minorHAnsi" w:cstheme="minorHAnsi"/>
          <w:color w:val="000000"/>
          <w:sz w:val="24"/>
          <w:szCs w:val="24"/>
          <w:shd w:val="clear" w:color="auto" w:fill="FFFFFF"/>
          <w:lang w:eastAsia="en-US"/>
        </w:rPr>
      </w:pPr>
    </w:p>
    <w:p w14:paraId="11B03220" w14:textId="320E799E" w:rsidR="00A05E14" w:rsidRPr="00E978C1" w:rsidRDefault="00DC4D2D" w:rsidP="00E978C1">
      <w:pPr>
        <w:spacing w:after="60" w:line="480" w:lineRule="auto"/>
        <w:rPr>
          <w:rFonts w:eastAsiaTheme="minorHAnsi" w:cstheme="minorHAnsi"/>
          <w:color w:val="000000"/>
          <w:sz w:val="24"/>
          <w:szCs w:val="24"/>
          <w:shd w:val="clear" w:color="auto" w:fill="FFFFFF"/>
          <w:lang w:eastAsia="en-US"/>
        </w:rPr>
      </w:pPr>
      <w:r w:rsidRPr="00E978C1">
        <w:rPr>
          <w:rFonts w:eastAsiaTheme="minorHAnsi" w:cstheme="minorHAnsi"/>
          <w:color w:val="000000"/>
          <w:sz w:val="24"/>
          <w:szCs w:val="24"/>
          <w:shd w:val="clear" w:color="auto" w:fill="FFFFFF"/>
          <w:lang w:eastAsia="en-US"/>
        </w:rPr>
        <w:t>Overall, partners are clear about their roles and potenti</w:t>
      </w:r>
      <w:r w:rsidR="009975E0" w:rsidRPr="00E978C1">
        <w:rPr>
          <w:rFonts w:eastAsiaTheme="minorHAnsi" w:cstheme="minorHAnsi"/>
          <w:color w:val="000000"/>
          <w:sz w:val="24"/>
          <w:szCs w:val="24"/>
          <w:shd w:val="clear" w:color="auto" w:fill="FFFFFF"/>
          <w:lang w:eastAsia="en-US"/>
        </w:rPr>
        <w:t xml:space="preserve">al </w:t>
      </w:r>
      <w:r w:rsidR="00C16096" w:rsidRPr="00E978C1">
        <w:rPr>
          <w:rFonts w:eastAsiaTheme="minorHAnsi" w:cstheme="minorHAnsi"/>
          <w:color w:val="000000"/>
          <w:sz w:val="24"/>
          <w:szCs w:val="24"/>
          <w:shd w:val="clear" w:color="auto" w:fill="FFFFFF"/>
          <w:lang w:eastAsia="en-US"/>
        </w:rPr>
        <w:t>contribution, which</w:t>
      </w:r>
      <w:r w:rsidR="009975E0" w:rsidRPr="00E978C1">
        <w:rPr>
          <w:rFonts w:eastAsiaTheme="minorHAnsi" w:cstheme="minorHAnsi"/>
          <w:color w:val="000000"/>
          <w:sz w:val="24"/>
          <w:szCs w:val="24"/>
          <w:shd w:val="clear" w:color="auto" w:fill="FFFFFF"/>
          <w:lang w:eastAsia="en-US"/>
        </w:rPr>
        <w:t xml:space="preserve"> are key p</w:t>
      </w:r>
      <w:r w:rsidRPr="00E978C1">
        <w:rPr>
          <w:rFonts w:eastAsiaTheme="minorHAnsi" w:cstheme="minorHAnsi"/>
          <w:color w:val="000000"/>
          <w:sz w:val="24"/>
          <w:szCs w:val="24"/>
          <w:shd w:val="clear" w:color="auto" w:fill="FFFFFF"/>
          <w:lang w:eastAsia="en-US"/>
        </w:rPr>
        <w:t>r</w:t>
      </w:r>
      <w:r w:rsidR="009975E0" w:rsidRPr="00E978C1">
        <w:rPr>
          <w:rFonts w:eastAsiaTheme="minorHAnsi" w:cstheme="minorHAnsi"/>
          <w:color w:val="000000"/>
          <w:sz w:val="24"/>
          <w:szCs w:val="24"/>
          <w:shd w:val="clear" w:color="auto" w:fill="FFFFFF"/>
          <w:lang w:eastAsia="en-US"/>
        </w:rPr>
        <w:t>e-re</w:t>
      </w:r>
      <w:r w:rsidRPr="00E978C1">
        <w:rPr>
          <w:rFonts w:eastAsiaTheme="minorHAnsi" w:cstheme="minorHAnsi"/>
          <w:color w:val="000000"/>
          <w:sz w:val="24"/>
          <w:szCs w:val="24"/>
          <w:shd w:val="clear" w:color="auto" w:fill="FFFFFF"/>
          <w:lang w:eastAsia="en-US"/>
        </w:rPr>
        <w:t>quisites to the effective functioning of</w:t>
      </w:r>
      <w:r w:rsidR="006C6252">
        <w:rPr>
          <w:rFonts w:eastAsiaTheme="minorHAnsi" w:cstheme="minorHAnsi"/>
          <w:color w:val="000000"/>
          <w:sz w:val="24"/>
          <w:szCs w:val="24"/>
          <w:shd w:val="clear" w:color="auto" w:fill="FFFFFF"/>
          <w:lang w:eastAsia="en-US"/>
        </w:rPr>
        <w:t xml:space="preserve"> any partnership. </w:t>
      </w:r>
      <w:r w:rsidRPr="00E978C1">
        <w:rPr>
          <w:rFonts w:eastAsiaTheme="minorHAnsi" w:cstheme="minorHAnsi"/>
          <w:color w:val="000000"/>
          <w:sz w:val="24"/>
          <w:szCs w:val="24"/>
          <w:shd w:val="clear" w:color="auto" w:fill="FFFFFF"/>
          <w:lang w:eastAsia="en-US"/>
        </w:rPr>
        <w:t>85% of respondents to the partner agency online survey agreed or strongly agreed that they ‘understand their role – and associated requirements – in the MATAC Trial’</w:t>
      </w:r>
      <w:r w:rsidR="009F7FEA" w:rsidRPr="00E978C1">
        <w:rPr>
          <w:rFonts w:eastAsiaTheme="minorHAnsi" w:cstheme="minorHAnsi"/>
          <w:color w:val="000000"/>
          <w:sz w:val="24"/>
          <w:szCs w:val="24"/>
          <w:shd w:val="clear" w:color="auto" w:fill="FFFFFF"/>
          <w:lang w:eastAsia="en-US"/>
        </w:rPr>
        <w:t xml:space="preserve"> (</w:t>
      </w:r>
      <w:r w:rsidR="009F7FEA" w:rsidRPr="00E978C1">
        <w:rPr>
          <w:rFonts w:cstheme="minorHAnsi"/>
          <w:sz w:val="24"/>
          <w:szCs w:val="24"/>
        </w:rPr>
        <w:t xml:space="preserve">14.3% neither agreed </w:t>
      </w:r>
      <w:r w:rsidR="006D6B3A" w:rsidRPr="00E978C1">
        <w:rPr>
          <w:rFonts w:cstheme="minorHAnsi"/>
          <w:sz w:val="24"/>
          <w:szCs w:val="24"/>
        </w:rPr>
        <w:t>n</w:t>
      </w:r>
      <w:r w:rsidR="009F7FEA" w:rsidRPr="00E978C1">
        <w:rPr>
          <w:rFonts w:cstheme="minorHAnsi"/>
          <w:sz w:val="24"/>
          <w:szCs w:val="24"/>
        </w:rPr>
        <w:t>or disagreed with 0% disagreeing or strongly disagreeing)</w:t>
      </w:r>
      <w:r w:rsidRPr="00E978C1">
        <w:rPr>
          <w:rFonts w:eastAsiaTheme="minorHAnsi" w:cstheme="minorHAnsi"/>
          <w:color w:val="000000"/>
          <w:sz w:val="24"/>
          <w:szCs w:val="24"/>
          <w:shd w:val="clear" w:color="auto" w:fill="FFFFFF"/>
          <w:lang w:eastAsia="en-US"/>
        </w:rPr>
        <w:t>. The partner agency interviews also clearly indicate that those representing their agency are clear about their individual roles in MATAC. These roles are commonly understood to be gathering and sharing information about perpetrators (and victims), actioning decisions made at MATAC meetings and agreeing plans relating to the management of perpetrators and th</w:t>
      </w:r>
      <w:r w:rsidR="007538BF" w:rsidRPr="00E978C1">
        <w:rPr>
          <w:rFonts w:eastAsiaTheme="minorHAnsi" w:cstheme="minorHAnsi"/>
          <w:color w:val="000000"/>
          <w:sz w:val="24"/>
          <w:szCs w:val="24"/>
          <w:shd w:val="clear" w:color="auto" w:fill="FFFFFF"/>
          <w:lang w:eastAsia="en-US"/>
        </w:rPr>
        <w:t>eir removal from the MATAC process</w:t>
      </w:r>
      <w:r w:rsidRPr="00E978C1">
        <w:rPr>
          <w:rFonts w:eastAsiaTheme="minorHAnsi" w:cstheme="minorHAnsi"/>
          <w:color w:val="000000"/>
          <w:sz w:val="24"/>
          <w:szCs w:val="24"/>
          <w:shd w:val="clear" w:color="auto" w:fill="FFFFFF"/>
          <w:lang w:eastAsia="en-US"/>
        </w:rPr>
        <w:t>. Most interviewees also understood that they could refer ind</w:t>
      </w:r>
      <w:r w:rsidR="006E5744" w:rsidRPr="00E978C1">
        <w:rPr>
          <w:rFonts w:eastAsiaTheme="minorHAnsi" w:cstheme="minorHAnsi"/>
          <w:color w:val="000000"/>
          <w:sz w:val="24"/>
          <w:szCs w:val="24"/>
          <w:shd w:val="clear" w:color="auto" w:fill="FFFFFF"/>
          <w:lang w:eastAsia="en-US"/>
        </w:rPr>
        <w:t xml:space="preserve">ividuals into the MATAC Trial. </w:t>
      </w:r>
      <w:r w:rsidRPr="00E978C1">
        <w:rPr>
          <w:rFonts w:eastAsiaTheme="minorHAnsi" w:cstheme="minorHAnsi"/>
          <w:color w:val="000000"/>
          <w:sz w:val="24"/>
          <w:szCs w:val="24"/>
          <w:shd w:val="clear" w:color="auto" w:fill="FFFFFF"/>
          <w:lang w:eastAsia="en-US"/>
        </w:rPr>
        <w:t xml:space="preserve"> </w:t>
      </w:r>
    </w:p>
    <w:p w14:paraId="796BB0C6" w14:textId="77777777" w:rsidR="00653892" w:rsidRDefault="00653892" w:rsidP="00E978C1">
      <w:pPr>
        <w:spacing w:after="60" w:line="480" w:lineRule="auto"/>
        <w:rPr>
          <w:rFonts w:eastAsiaTheme="minorHAnsi" w:cstheme="minorHAnsi"/>
          <w:i/>
          <w:color w:val="000000"/>
          <w:sz w:val="24"/>
          <w:szCs w:val="24"/>
          <w:shd w:val="clear" w:color="auto" w:fill="FFFFFF"/>
          <w:lang w:eastAsia="en-US"/>
        </w:rPr>
      </w:pPr>
    </w:p>
    <w:p w14:paraId="44DEF007" w14:textId="67E5E414" w:rsidR="00C50E57" w:rsidRPr="00C50E57" w:rsidRDefault="00C50E57" w:rsidP="00E978C1">
      <w:pPr>
        <w:spacing w:after="60" w:line="480" w:lineRule="auto"/>
        <w:rPr>
          <w:rFonts w:eastAsiaTheme="minorHAnsi" w:cstheme="minorHAnsi"/>
          <w:i/>
          <w:color w:val="000000"/>
          <w:sz w:val="24"/>
          <w:szCs w:val="24"/>
          <w:shd w:val="clear" w:color="auto" w:fill="FFFFFF"/>
          <w:lang w:eastAsia="en-US"/>
        </w:rPr>
      </w:pPr>
      <w:r w:rsidRPr="00C50E57">
        <w:rPr>
          <w:rFonts w:eastAsiaTheme="minorHAnsi" w:cstheme="minorHAnsi"/>
          <w:i/>
          <w:color w:val="000000"/>
          <w:sz w:val="24"/>
          <w:szCs w:val="24"/>
          <w:shd w:val="clear" w:color="auto" w:fill="FFFFFF"/>
          <w:lang w:eastAsia="en-US"/>
        </w:rPr>
        <w:t>Membership</w:t>
      </w:r>
    </w:p>
    <w:p w14:paraId="50581F45" w14:textId="44232C41" w:rsidR="00CA5B84" w:rsidRPr="00E978C1" w:rsidRDefault="00D0193E" w:rsidP="00E978C1">
      <w:pPr>
        <w:spacing w:after="60" w:line="480" w:lineRule="auto"/>
        <w:rPr>
          <w:rFonts w:eastAsiaTheme="minorHAnsi" w:cstheme="minorHAnsi"/>
          <w:color w:val="000000"/>
          <w:sz w:val="24"/>
          <w:szCs w:val="24"/>
          <w:shd w:val="clear" w:color="auto" w:fill="FFFFFF"/>
          <w:lang w:eastAsia="en-US"/>
        </w:rPr>
      </w:pPr>
      <w:r w:rsidRPr="00E978C1">
        <w:rPr>
          <w:rFonts w:eastAsiaTheme="minorHAnsi" w:cstheme="minorHAnsi"/>
          <w:color w:val="000000"/>
          <w:sz w:val="24"/>
          <w:szCs w:val="24"/>
          <w:shd w:val="clear" w:color="auto" w:fill="FFFFFF"/>
          <w:lang w:eastAsia="en-US"/>
        </w:rPr>
        <w:t>M</w:t>
      </w:r>
      <w:r w:rsidR="00DC4D2D" w:rsidRPr="00E978C1">
        <w:rPr>
          <w:rFonts w:eastAsiaTheme="minorHAnsi" w:cstheme="minorHAnsi"/>
          <w:color w:val="000000"/>
          <w:sz w:val="24"/>
          <w:szCs w:val="24"/>
          <w:shd w:val="clear" w:color="auto" w:fill="FFFFFF"/>
          <w:lang w:eastAsia="en-US"/>
        </w:rPr>
        <w:t>embership comprises representatives from a range of agencies</w:t>
      </w:r>
      <w:r w:rsidR="006E5744" w:rsidRPr="00E978C1">
        <w:rPr>
          <w:rFonts w:eastAsiaTheme="minorHAnsi" w:cstheme="minorHAnsi"/>
          <w:color w:val="000000"/>
          <w:sz w:val="24"/>
          <w:szCs w:val="24"/>
          <w:shd w:val="clear" w:color="auto" w:fill="FFFFFF"/>
          <w:lang w:eastAsia="en-US"/>
        </w:rPr>
        <w:t>.</w:t>
      </w:r>
      <w:r w:rsidR="00DC4D2D" w:rsidRPr="00E978C1">
        <w:rPr>
          <w:rFonts w:eastAsiaTheme="minorHAnsi" w:cstheme="minorHAnsi"/>
          <w:color w:val="000000"/>
          <w:sz w:val="24"/>
          <w:szCs w:val="24"/>
          <w:shd w:val="clear" w:color="auto" w:fill="FFFFFF"/>
          <w:lang w:eastAsia="en-US"/>
        </w:rPr>
        <w:t xml:space="preserve"> Organisations represented at MATAC meetings included local authorities, housing providers, health service providers and providers of specialist support services to victims of domestic violence, those misusing substances, and individuals who could be consi</w:t>
      </w:r>
      <w:r w:rsidR="008961B8">
        <w:rPr>
          <w:rFonts w:eastAsiaTheme="minorHAnsi" w:cstheme="minorHAnsi"/>
          <w:color w:val="000000"/>
          <w:sz w:val="24"/>
          <w:szCs w:val="24"/>
          <w:shd w:val="clear" w:color="auto" w:fill="FFFFFF"/>
          <w:lang w:eastAsia="en-US"/>
        </w:rPr>
        <w:t>dered in some way vulnerable. A minority of members from these organisations</w:t>
      </w:r>
      <w:r w:rsidR="00DC4D2D" w:rsidRPr="00E978C1">
        <w:rPr>
          <w:rFonts w:eastAsiaTheme="minorHAnsi" w:cstheme="minorHAnsi"/>
          <w:color w:val="000000"/>
          <w:sz w:val="24"/>
          <w:szCs w:val="24"/>
          <w:shd w:val="clear" w:color="auto" w:fill="FFFFFF"/>
          <w:lang w:eastAsia="en-US"/>
        </w:rPr>
        <w:t xml:space="preserve">, </w:t>
      </w:r>
      <w:r w:rsidR="008961B8">
        <w:rPr>
          <w:rFonts w:eastAsiaTheme="minorHAnsi" w:cstheme="minorHAnsi"/>
          <w:color w:val="000000"/>
          <w:sz w:val="24"/>
          <w:szCs w:val="24"/>
          <w:shd w:val="clear" w:color="auto" w:fill="FFFFFF"/>
          <w:lang w:eastAsia="en-US"/>
        </w:rPr>
        <w:t xml:space="preserve">did express </w:t>
      </w:r>
      <w:r w:rsidR="00DC4D2D" w:rsidRPr="00E978C1">
        <w:rPr>
          <w:rFonts w:eastAsiaTheme="minorHAnsi" w:cstheme="minorHAnsi"/>
          <w:color w:val="000000"/>
          <w:sz w:val="24"/>
          <w:szCs w:val="24"/>
          <w:shd w:val="clear" w:color="auto" w:fill="FFFFFF"/>
          <w:lang w:eastAsia="en-US"/>
        </w:rPr>
        <w:t>con</w:t>
      </w:r>
      <w:r w:rsidR="008961B8">
        <w:rPr>
          <w:rFonts w:eastAsiaTheme="minorHAnsi" w:cstheme="minorHAnsi"/>
          <w:color w:val="000000"/>
          <w:sz w:val="24"/>
          <w:szCs w:val="24"/>
          <w:shd w:val="clear" w:color="auto" w:fill="FFFFFF"/>
          <w:lang w:eastAsia="en-US"/>
        </w:rPr>
        <w:t xml:space="preserve">cerns about the </w:t>
      </w:r>
      <w:r w:rsidR="00DC4D2D" w:rsidRPr="00E978C1">
        <w:rPr>
          <w:rFonts w:eastAsiaTheme="minorHAnsi" w:cstheme="minorHAnsi"/>
          <w:color w:val="000000"/>
          <w:sz w:val="24"/>
          <w:szCs w:val="24"/>
          <w:shd w:val="clear" w:color="auto" w:fill="FFFFFF"/>
          <w:lang w:eastAsia="en-US"/>
        </w:rPr>
        <w:t>non-engagement and irregular attendance of some agencies, with approximately one-thir</w:t>
      </w:r>
      <w:r w:rsidR="008961B8">
        <w:rPr>
          <w:rFonts w:eastAsiaTheme="minorHAnsi" w:cstheme="minorHAnsi"/>
          <w:color w:val="000000"/>
          <w:sz w:val="24"/>
          <w:szCs w:val="24"/>
          <w:shd w:val="clear" w:color="auto" w:fill="FFFFFF"/>
          <w:lang w:eastAsia="en-US"/>
        </w:rPr>
        <w:t>d (33.4%) of respondents to our first</w:t>
      </w:r>
      <w:r w:rsidR="00DC4D2D" w:rsidRPr="00E978C1">
        <w:rPr>
          <w:rFonts w:eastAsiaTheme="minorHAnsi" w:cstheme="minorHAnsi"/>
          <w:color w:val="000000"/>
          <w:sz w:val="24"/>
          <w:szCs w:val="24"/>
          <w:shd w:val="clear" w:color="auto" w:fill="FFFFFF"/>
          <w:lang w:eastAsia="en-US"/>
        </w:rPr>
        <w:t xml:space="preserve"> online survey of MATAC partner agencies, agreeing or strongly agreeing that ‘the relevant agencies are represented at most MATAC meetings’. One-third disagreed or strongly disagreed, with a further one-third neither agreeing/nor disagreeing. Interview findings indicate that both the MATAC Police Team and other partner agencies are concerned about the lack of engagement from some healthcare providers, the National Probation Service and some local authority children’s services functions. Non-engagement is linked</w:t>
      </w:r>
      <w:r w:rsidR="009975E0" w:rsidRPr="00E978C1">
        <w:rPr>
          <w:rFonts w:eastAsiaTheme="minorHAnsi" w:cstheme="minorHAnsi"/>
          <w:color w:val="000000"/>
          <w:sz w:val="24"/>
          <w:szCs w:val="24"/>
          <w:shd w:val="clear" w:color="auto" w:fill="FFFFFF"/>
          <w:lang w:eastAsia="en-US"/>
        </w:rPr>
        <w:t xml:space="preserve"> not only</w:t>
      </w:r>
      <w:r w:rsidR="00DC4D2D" w:rsidRPr="00E978C1">
        <w:rPr>
          <w:rFonts w:eastAsiaTheme="minorHAnsi" w:cstheme="minorHAnsi"/>
          <w:color w:val="000000"/>
          <w:sz w:val="24"/>
          <w:szCs w:val="24"/>
          <w:shd w:val="clear" w:color="auto" w:fill="FFFFFF"/>
          <w:lang w:eastAsia="en-US"/>
        </w:rPr>
        <w:t xml:space="preserve"> to time and resource issues but also</w:t>
      </w:r>
      <w:r w:rsidR="009975E0" w:rsidRPr="00E978C1">
        <w:rPr>
          <w:rFonts w:eastAsiaTheme="minorHAnsi" w:cstheme="minorHAnsi"/>
          <w:color w:val="000000"/>
          <w:sz w:val="24"/>
          <w:szCs w:val="24"/>
          <w:shd w:val="clear" w:color="auto" w:fill="FFFFFF"/>
          <w:lang w:eastAsia="en-US"/>
        </w:rPr>
        <w:t xml:space="preserve"> </w:t>
      </w:r>
      <w:r w:rsidR="006E5744" w:rsidRPr="00E978C1">
        <w:rPr>
          <w:rFonts w:eastAsiaTheme="minorHAnsi" w:cstheme="minorHAnsi"/>
          <w:color w:val="000000"/>
          <w:sz w:val="24"/>
          <w:szCs w:val="24"/>
          <w:shd w:val="clear" w:color="auto" w:fill="FFFFFF"/>
          <w:lang w:eastAsia="en-US"/>
        </w:rPr>
        <w:t>to</w:t>
      </w:r>
      <w:r w:rsidR="00DC4D2D" w:rsidRPr="00E978C1">
        <w:rPr>
          <w:rFonts w:eastAsiaTheme="minorHAnsi" w:cstheme="minorHAnsi"/>
          <w:color w:val="000000"/>
          <w:sz w:val="24"/>
          <w:szCs w:val="24"/>
          <w:shd w:val="clear" w:color="auto" w:fill="FFFFFF"/>
          <w:lang w:eastAsia="en-US"/>
        </w:rPr>
        <w:t xml:space="preserve"> concerns around information sharing</w:t>
      </w:r>
      <w:r w:rsidR="00C46F8A" w:rsidRPr="00E978C1">
        <w:rPr>
          <w:rFonts w:eastAsiaTheme="minorHAnsi" w:cstheme="minorHAnsi"/>
          <w:color w:val="000000"/>
          <w:sz w:val="24"/>
          <w:szCs w:val="24"/>
          <w:shd w:val="clear" w:color="auto" w:fill="FFFFFF"/>
          <w:lang w:eastAsia="en-US"/>
        </w:rPr>
        <w:t xml:space="preserve"> and the non-statutory status of the project</w:t>
      </w:r>
      <w:r w:rsidR="00DC4D2D" w:rsidRPr="00E978C1">
        <w:rPr>
          <w:rFonts w:eastAsiaTheme="minorHAnsi" w:cstheme="minorHAnsi"/>
          <w:color w:val="000000"/>
          <w:sz w:val="24"/>
          <w:szCs w:val="24"/>
          <w:shd w:val="clear" w:color="auto" w:fill="FFFFFF"/>
          <w:lang w:eastAsia="en-US"/>
        </w:rPr>
        <w:t>.</w:t>
      </w:r>
      <w:r w:rsidR="00DC4D2D" w:rsidRPr="00E978C1">
        <w:rPr>
          <w:rFonts w:eastAsiaTheme="minorHAnsi" w:cstheme="minorHAnsi"/>
          <w:sz w:val="24"/>
          <w:szCs w:val="24"/>
          <w:lang w:eastAsia="en-US"/>
        </w:rPr>
        <w:t xml:space="preserve"> </w:t>
      </w:r>
      <w:r w:rsidRPr="00E978C1">
        <w:rPr>
          <w:rFonts w:eastAsiaTheme="minorHAnsi" w:cstheme="minorHAnsi"/>
          <w:color w:val="000000"/>
          <w:sz w:val="24"/>
          <w:szCs w:val="24"/>
          <w:shd w:val="clear" w:color="auto" w:fill="FFFFFF"/>
          <w:lang w:eastAsia="en-US"/>
        </w:rPr>
        <w:t>La</w:t>
      </w:r>
      <w:r w:rsidR="00DC4D2D" w:rsidRPr="00E978C1">
        <w:rPr>
          <w:rFonts w:eastAsiaTheme="minorHAnsi" w:cstheme="minorHAnsi"/>
          <w:color w:val="000000"/>
          <w:sz w:val="24"/>
          <w:szCs w:val="24"/>
          <w:shd w:val="clear" w:color="auto" w:fill="FFFFFF"/>
          <w:lang w:eastAsia="en-US"/>
        </w:rPr>
        <w:t xml:space="preserve">ck of engagement makes it difficult to gain </w:t>
      </w:r>
      <w:r w:rsidR="009975E0" w:rsidRPr="00E978C1">
        <w:rPr>
          <w:rFonts w:eastAsiaTheme="minorHAnsi" w:cstheme="minorHAnsi"/>
          <w:color w:val="000000"/>
          <w:sz w:val="24"/>
          <w:szCs w:val="24"/>
          <w:shd w:val="clear" w:color="auto" w:fill="FFFFFF"/>
          <w:lang w:eastAsia="en-US"/>
        </w:rPr>
        <w:t xml:space="preserve">a full profile of </w:t>
      </w:r>
      <w:r w:rsidR="00DC4D2D" w:rsidRPr="00E978C1">
        <w:rPr>
          <w:rFonts w:eastAsiaTheme="minorHAnsi" w:cstheme="minorHAnsi"/>
          <w:color w:val="000000"/>
          <w:sz w:val="24"/>
          <w:szCs w:val="24"/>
          <w:shd w:val="clear" w:color="auto" w:fill="FFFFFF"/>
          <w:lang w:eastAsia="en-US"/>
        </w:rPr>
        <w:t xml:space="preserve">information on </w:t>
      </w:r>
      <w:r w:rsidR="00C16096" w:rsidRPr="00E978C1">
        <w:rPr>
          <w:rFonts w:eastAsiaTheme="minorHAnsi" w:cstheme="minorHAnsi"/>
          <w:color w:val="000000"/>
          <w:sz w:val="24"/>
          <w:szCs w:val="24"/>
          <w:shd w:val="clear" w:color="auto" w:fill="FFFFFF"/>
          <w:lang w:eastAsia="en-US"/>
        </w:rPr>
        <w:t>perpetrators, which</w:t>
      </w:r>
      <w:r w:rsidR="009975E0" w:rsidRPr="00E978C1">
        <w:rPr>
          <w:rFonts w:eastAsiaTheme="minorHAnsi" w:cstheme="minorHAnsi"/>
          <w:color w:val="000000"/>
          <w:sz w:val="24"/>
          <w:szCs w:val="24"/>
          <w:shd w:val="clear" w:color="auto" w:fill="FFFFFF"/>
          <w:lang w:eastAsia="en-US"/>
        </w:rPr>
        <w:t xml:space="preserve"> is </w:t>
      </w:r>
      <w:r w:rsidR="00DC4D2D" w:rsidRPr="00E978C1">
        <w:rPr>
          <w:rFonts w:eastAsiaTheme="minorHAnsi" w:cstheme="minorHAnsi"/>
          <w:color w:val="000000"/>
          <w:sz w:val="24"/>
          <w:szCs w:val="24"/>
          <w:shd w:val="clear" w:color="auto" w:fill="FFFFFF"/>
          <w:lang w:eastAsia="en-US"/>
        </w:rPr>
        <w:t xml:space="preserve">required to identify which options from the toolkit are appropriate to use </w:t>
      </w:r>
      <w:r w:rsidR="001B07B2" w:rsidRPr="00E978C1">
        <w:rPr>
          <w:rFonts w:eastAsiaTheme="minorHAnsi" w:cstheme="minorHAnsi"/>
          <w:color w:val="000000"/>
          <w:sz w:val="24"/>
          <w:szCs w:val="24"/>
          <w:shd w:val="clear" w:color="auto" w:fill="FFFFFF"/>
          <w:lang w:eastAsia="en-US"/>
        </w:rPr>
        <w:t>and thus move cases through</w:t>
      </w:r>
      <w:r w:rsidR="008961B8">
        <w:rPr>
          <w:rFonts w:eastAsiaTheme="minorHAnsi" w:cstheme="minorHAnsi"/>
          <w:color w:val="000000"/>
          <w:sz w:val="24"/>
          <w:szCs w:val="24"/>
          <w:shd w:val="clear" w:color="auto" w:fill="FFFFFF"/>
          <w:lang w:eastAsia="en-US"/>
        </w:rPr>
        <w:t xml:space="preserve"> the MATAC</w:t>
      </w:r>
      <w:r w:rsidR="009975E0" w:rsidRPr="00E978C1">
        <w:rPr>
          <w:rFonts w:eastAsiaTheme="minorHAnsi" w:cstheme="minorHAnsi"/>
          <w:color w:val="000000"/>
          <w:sz w:val="24"/>
          <w:szCs w:val="24"/>
          <w:shd w:val="clear" w:color="auto" w:fill="FFFFFF"/>
          <w:lang w:eastAsia="en-US"/>
        </w:rPr>
        <w:t xml:space="preserve">. This also impacts upon caseload </w:t>
      </w:r>
      <w:r w:rsidR="00C46F8A" w:rsidRPr="00E978C1">
        <w:rPr>
          <w:rFonts w:eastAsiaTheme="minorHAnsi" w:cstheme="minorHAnsi"/>
          <w:color w:val="000000"/>
          <w:sz w:val="24"/>
          <w:szCs w:val="24"/>
          <w:shd w:val="clear" w:color="auto" w:fill="FFFFFF"/>
          <w:lang w:eastAsia="en-US"/>
        </w:rPr>
        <w:t>volume</w:t>
      </w:r>
      <w:r w:rsidR="00DC4D2D" w:rsidRPr="00E978C1">
        <w:rPr>
          <w:rFonts w:eastAsiaTheme="minorHAnsi" w:cstheme="minorHAnsi"/>
          <w:color w:val="000000"/>
          <w:sz w:val="24"/>
          <w:szCs w:val="24"/>
          <w:shd w:val="clear" w:color="auto" w:fill="FFFFFF"/>
          <w:lang w:eastAsia="en-US"/>
        </w:rPr>
        <w:t>.</w:t>
      </w:r>
    </w:p>
    <w:p w14:paraId="7138D2CF" w14:textId="77777777" w:rsidR="008961B8" w:rsidRDefault="008961B8" w:rsidP="00E978C1">
      <w:pPr>
        <w:spacing w:after="60" w:line="480" w:lineRule="auto"/>
        <w:rPr>
          <w:rFonts w:eastAsiaTheme="minorHAnsi" w:cstheme="minorHAnsi"/>
          <w:i/>
          <w:color w:val="000000"/>
          <w:sz w:val="24"/>
          <w:szCs w:val="24"/>
          <w:shd w:val="clear" w:color="auto" w:fill="FFFFFF"/>
          <w:lang w:eastAsia="en-US"/>
        </w:rPr>
      </w:pPr>
    </w:p>
    <w:p w14:paraId="017FAC6C" w14:textId="1DC387AE" w:rsidR="00C50E57" w:rsidRPr="00C50E57" w:rsidRDefault="00C50E57" w:rsidP="00E978C1">
      <w:pPr>
        <w:spacing w:after="60" w:line="480" w:lineRule="auto"/>
        <w:rPr>
          <w:rFonts w:eastAsiaTheme="minorHAnsi" w:cstheme="minorHAnsi"/>
          <w:i/>
          <w:color w:val="000000"/>
          <w:sz w:val="24"/>
          <w:szCs w:val="24"/>
          <w:shd w:val="clear" w:color="auto" w:fill="FFFFFF"/>
          <w:lang w:eastAsia="en-US"/>
        </w:rPr>
      </w:pPr>
      <w:r w:rsidRPr="00C50E57">
        <w:rPr>
          <w:rFonts w:eastAsiaTheme="minorHAnsi" w:cstheme="minorHAnsi"/>
          <w:i/>
          <w:color w:val="000000"/>
          <w:sz w:val="24"/>
          <w:szCs w:val="24"/>
          <w:shd w:val="clear" w:color="auto" w:fill="FFFFFF"/>
          <w:lang w:eastAsia="en-US"/>
        </w:rPr>
        <w:t>Resource Implications</w:t>
      </w:r>
    </w:p>
    <w:p w14:paraId="0E9E76A0" w14:textId="214A0DC8" w:rsidR="005852BA" w:rsidRPr="000A40E1" w:rsidRDefault="00DC4D2D" w:rsidP="00E978C1">
      <w:pPr>
        <w:spacing w:after="60" w:line="480" w:lineRule="auto"/>
        <w:rPr>
          <w:rFonts w:eastAsiaTheme="minorHAnsi" w:cstheme="minorHAnsi"/>
          <w:color w:val="000000"/>
          <w:sz w:val="24"/>
          <w:szCs w:val="24"/>
          <w:shd w:val="clear" w:color="auto" w:fill="FFFFFF"/>
          <w:lang w:eastAsia="en-US"/>
        </w:rPr>
      </w:pPr>
      <w:r w:rsidRPr="00E978C1">
        <w:rPr>
          <w:rFonts w:eastAsiaTheme="minorHAnsi" w:cstheme="minorHAnsi"/>
          <w:color w:val="000000"/>
          <w:sz w:val="24"/>
          <w:szCs w:val="24"/>
          <w:shd w:val="clear" w:color="auto" w:fill="FFFFFF"/>
          <w:lang w:eastAsia="en-US"/>
        </w:rPr>
        <w:t>Evidence indicates that engagement in the MATAC poses resources challenges for partner</w:t>
      </w:r>
      <w:r w:rsidR="008961B8">
        <w:rPr>
          <w:rFonts w:eastAsiaTheme="minorHAnsi" w:cstheme="minorHAnsi"/>
          <w:color w:val="000000"/>
          <w:sz w:val="24"/>
          <w:szCs w:val="24"/>
          <w:shd w:val="clear" w:color="auto" w:fill="FFFFFF"/>
          <w:lang w:eastAsia="en-US"/>
        </w:rPr>
        <w:t xml:space="preserve"> agencies. 85% </w:t>
      </w:r>
      <w:r w:rsidRPr="00E978C1">
        <w:rPr>
          <w:rFonts w:eastAsiaTheme="minorHAnsi" w:cstheme="minorHAnsi"/>
          <w:color w:val="000000"/>
          <w:sz w:val="24"/>
          <w:szCs w:val="24"/>
          <w:shd w:val="clear" w:color="auto" w:fill="FFFFFF"/>
          <w:lang w:eastAsia="en-US"/>
        </w:rPr>
        <w:t xml:space="preserve">of respondents to the online partner survey agreed or strongly agreed that ‘the MATAC Trial creates additional time and resource demands that are difficult for my organisation to meet’. This was echoed </w:t>
      </w:r>
      <w:r w:rsidR="008961B8">
        <w:rPr>
          <w:rFonts w:eastAsiaTheme="minorHAnsi" w:cstheme="minorHAnsi"/>
          <w:color w:val="000000"/>
          <w:sz w:val="24"/>
          <w:szCs w:val="24"/>
          <w:shd w:val="clear" w:color="auto" w:fill="FFFFFF"/>
          <w:lang w:eastAsia="en-US"/>
        </w:rPr>
        <w:t>in interviews, with respondents</w:t>
      </w:r>
      <w:r w:rsidRPr="00E978C1">
        <w:rPr>
          <w:rFonts w:eastAsiaTheme="minorHAnsi" w:cstheme="minorHAnsi"/>
          <w:color w:val="000000"/>
          <w:sz w:val="24"/>
          <w:szCs w:val="24"/>
          <w:shd w:val="clear" w:color="auto" w:fill="FFFFFF"/>
          <w:lang w:eastAsia="en-US"/>
        </w:rPr>
        <w:t xml:space="preserve"> discussing how budget reductions erode their capacity to engage in new initiatives, particularly non-statutory initiatives like MATAC.</w:t>
      </w:r>
    </w:p>
    <w:p w14:paraId="78E8279D" w14:textId="4844B347" w:rsidR="007F2479" w:rsidRPr="00E978C1" w:rsidRDefault="001A3337" w:rsidP="00E978C1">
      <w:pPr>
        <w:spacing w:after="60" w:line="480" w:lineRule="auto"/>
        <w:rPr>
          <w:rFonts w:cstheme="minorHAnsi"/>
          <w:b/>
          <w:color w:val="000000"/>
          <w:sz w:val="24"/>
          <w:szCs w:val="24"/>
          <w:shd w:val="clear" w:color="auto" w:fill="FFFFFF"/>
        </w:rPr>
      </w:pPr>
      <w:r w:rsidRPr="00E978C1">
        <w:rPr>
          <w:rFonts w:cstheme="minorHAnsi"/>
          <w:b/>
          <w:color w:val="000000"/>
          <w:sz w:val="24"/>
          <w:szCs w:val="24"/>
          <w:shd w:val="clear" w:color="auto" w:fill="FFFFFF"/>
        </w:rPr>
        <w:t>Discussion</w:t>
      </w:r>
    </w:p>
    <w:p w14:paraId="402860BF" w14:textId="77777777" w:rsidR="002E0115" w:rsidRPr="00E978C1" w:rsidRDefault="002E0115" w:rsidP="00E978C1">
      <w:pPr>
        <w:spacing w:after="60" w:line="480" w:lineRule="auto"/>
        <w:rPr>
          <w:rFonts w:cstheme="minorHAnsi"/>
          <w:color w:val="000000"/>
          <w:sz w:val="24"/>
          <w:szCs w:val="24"/>
          <w:shd w:val="clear" w:color="auto" w:fill="FFFFFF"/>
        </w:rPr>
      </w:pPr>
      <w:r w:rsidRPr="00E978C1">
        <w:rPr>
          <w:rFonts w:cstheme="minorHAnsi"/>
          <w:color w:val="000000"/>
          <w:sz w:val="24"/>
          <w:szCs w:val="24"/>
          <w:shd w:val="clear" w:color="auto" w:fill="FFFFFF"/>
        </w:rPr>
        <w:t xml:space="preserve">Overall, evaluation findings echo many of those identified by previous research into partnership working in the criminal justice system (e.g. Edwards, 2013; McCarthy, 2014) with evidence of both positive outcomes and issues to be addressed. The ‘policy of localism’ – partial devolution of service provision and policy – with its resultant attempts to deliver greater local accountability and democracy, has been instrumental to the establishment of the MATAC, initiated (partly) as it was by a PCC whose role is designed to increase the local democratic accountability of police forces, commission local community safety services and victims-services (Lister and Rowe, 2014; Wells, 2016). The scope to develop local solutions has smoothed the path for localised collaboration, intelligence gathering and services. </w:t>
      </w:r>
    </w:p>
    <w:p w14:paraId="47B3C435" w14:textId="5515F3ED" w:rsidR="002E0115" w:rsidRPr="00E978C1" w:rsidRDefault="002E0115" w:rsidP="00E978C1">
      <w:pPr>
        <w:spacing w:after="60" w:line="480" w:lineRule="auto"/>
        <w:rPr>
          <w:rFonts w:cstheme="minorHAnsi"/>
          <w:i/>
          <w:color w:val="000000"/>
          <w:sz w:val="24"/>
          <w:szCs w:val="24"/>
          <w:shd w:val="clear" w:color="auto" w:fill="FFFFFF"/>
        </w:rPr>
      </w:pPr>
      <w:r w:rsidRPr="00E978C1">
        <w:rPr>
          <w:rFonts w:cstheme="minorHAnsi"/>
          <w:color w:val="000000"/>
          <w:sz w:val="24"/>
          <w:szCs w:val="24"/>
          <w:shd w:val="clear" w:color="auto" w:fill="FFFFFF"/>
        </w:rPr>
        <w:t>However, the opportunities created by such degrees of localism are accompanied by challenges. The MATAC makes these challenges visible and mirrors some of the concerns identified in previous research</w:t>
      </w:r>
      <w:r w:rsidR="008961B8">
        <w:rPr>
          <w:rFonts w:cstheme="minorHAnsi"/>
          <w:color w:val="000000"/>
          <w:sz w:val="24"/>
          <w:szCs w:val="24"/>
          <w:shd w:val="clear" w:color="auto" w:fill="FFFFFF"/>
        </w:rPr>
        <w:t>.</w:t>
      </w:r>
    </w:p>
    <w:p w14:paraId="75653087" w14:textId="77777777" w:rsidR="00C50E57" w:rsidRDefault="00C50E57" w:rsidP="00E978C1">
      <w:pPr>
        <w:spacing w:after="60" w:line="480" w:lineRule="auto"/>
        <w:rPr>
          <w:rFonts w:cstheme="minorHAnsi"/>
          <w:i/>
          <w:color w:val="000000"/>
          <w:sz w:val="24"/>
          <w:szCs w:val="24"/>
          <w:shd w:val="clear" w:color="auto" w:fill="FFFFFF"/>
        </w:rPr>
      </w:pPr>
    </w:p>
    <w:p w14:paraId="249D1B3C" w14:textId="49B30F77" w:rsidR="00BF6AAC" w:rsidRPr="00E978C1" w:rsidRDefault="00BF6AAC" w:rsidP="00E978C1">
      <w:pPr>
        <w:spacing w:after="60" w:line="480" w:lineRule="auto"/>
        <w:rPr>
          <w:rFonts w:cstheme="minorHAnsi"/>
          <w:i/>
          <w:color w:val="000000"/>
          <w:sz w:val="24"/>
          <w:szCs w:val="24"/>
          <w:shd w:val="clear" w:color="auto" w:fill="FFFFFF"/>
        </w:rPr>
      </w:pPr>
      <w:r w:rsidRPr="00E978C1">
        <w:rPr>
          <w:rFonts w:cstheme="minorHAnsi"/>
          <w:i/>
          <w:color w:val="000000"/>
          <w:sz w:val="24"/>
          <w:szCs w:val="24"/>
          <w:shd w:val="clear" w:color="auto" w:fill="FFFFFF"/>
        </w:rPr>
        <w:t>Multi</w:t>
      </w:r>
      <w:r w:rsidR="005852BA" w:rsidRPr="00E978C1">
        <w:rPr>
          <w:rFonts w:cstheme="minorHAnsi"/>
          <w:i/>
          <w:color w:val="000000"/>
          <w:sz w:val="24"/>
          <w:szCs w:val="24"/>
          <w:shd w:val="clear" w:color="auto" w:fill="FFFFFF"/>
        </w:rPr>
        <w:t>-Agency and Multi-</w:t>
      </w:r>
      <w:r w:rsidRPr="00E978C1">
        <w:rPr>
          <w:rFonts w:cstheme="minorHAnsi"/>
          <w:i/>
          <w:color w:val="000000"/>
          <w:sz w:val="24"/>
          <w:szCs w:val="24"/>
          <w:shd w:val="clear" w:color="auto" w:fill="FFFFFF"/>
        </w:rPr>
        <w:t>Paradigm Responses to Domestic Abuse</w:t>
      </w:r>
    </w:p>
    <w:p w14:paraId="3A2AA0DE" w14:textId="1AA03BD7" w:rsidR="00BF6AAC" w:rsidRPr="00E978C1" w:rsidRDefault="00BF6AAC" w:rsidP="00E978C1">
      <w:pPr>
        <w:spacing w:after="60" w:line="480" w:lineRule="auto"/>
        <w:rPr>
          <w:rFonts w:cstheme="minorHAnsi"/>
          <w:color w:val="000000"/>
          <w:sz w:val="24"/>
          <w:szCs w:val="24"/>
          <w:shd w:val="clear" w:color="auto" w:fill="FFFFFF"/>
        </w:rPr>
      </w:pPr>
      <w:r w:rsidRPr="00E978C1">
        <w:rPr>
          <w:rFonts w:cstheme="minorHAnsi"/>
          <w:color w:val="000000"/>
          <w:sz w:val="24"/>
          <w:szCs w:val="24"/>
          <w:shd w:val="clear" w:color="auto" w:fill="FFFFFF"/>
        </w:rPr>
        <w:t>Most responses to perpetrators have been located in a criminal justice paradigm (detection, prosecution and mandating of perpetrators to attend treatment programmes). Under this paradigm, referral of victims towards support became routine and there has been a marked determination to hold perpetrators to account to reduce their offending. However, not all victims receive the type of support they want and need and, due to under-reporting, much domestic abuse never comes to the attention of any formal agency. Many victims remain out-with protection and perpetrators remain hidden and out-with the criminal justice system.</w:t>
      </w:r>
    </w:p>
    <w:p w14:paraId="109492B6" w14:textId="49EE6A12" w:rsidR="005852BA" w:rsidRPr="00E978C1" w:rsidRDefault="005852BA" w:rsidP="00E978C1">
      <w:pPr>
        <w:spacing w:after="60" w:line="480" w:lineRule="auto"/>
        <w:rPr>
          <w:rFonts w:cstheme="minorHAnsi"/>
          <w:color w:val="000000"/>
          <w:sz w:val="24"/>
          <w:szCs w:val="24"/>
          <w:shd w:val="clear" w:color="auto" w:fill="FFFFFF"/>
        </w:rPr>
      </w:pPr>
      <w:r w:rsidRPr="00E978C1">
        <w:rPr>
          <w:rFonts w:cstheme="minorHAnsi"/>
          <w:color w:val="000000"/>
          <w:sz w:val="24"/>
          <w:szCs w:val="24"/>
          <w:shd w:val="clear" w:color="auto" w:fill="FFFFFF"/>
        </w:rPr>
        <w:t xml:space="preserve">The refinement, use and effectiveness of the RFG relies not only upon information already available to the police, but also, crucially, on information </w:t>
      </w:r>
      <w:r w:rsidRPr="00E978C1">
        <w:rPr>
          <w:rFonts w:cstheme="minorHAnsi"/>
          <w:sz w:val="24"/>
          <w:szCs w:val="24"/>
          <w:shd w:val="clear" w:color="auto" w:fill="FFFFFF"/>
        </w:rPr>
        <w:t xml:space="preserve">from MATAC partners about perpetrators and victims. The model </w:t>
      </w:r>
      <w:r w:rsidRPr="00E978C1">
        <w:rPr>
          <w:rFonts w:cstheme="minorHAnsi"/>
          <w:sz w:val="24"/>
          <w:szCs w:val="24"/>
        </w:rPr>
        <w:t xml:space="preserve">targets individuals whose profile resembles that of a domestic violence perpetrator. It facilitates a focus on the coercive and harmful activities of serial perpetrators who are not yet monitored for their violent inter-personal behaviour (Donovan and Hester, 2014). An important outcome of the MATAC therefore has been the shift towards prevention and early intervention via a multi-agency focus on perpetrators not previously known to police as presenting a </w:t>
      </w:r>
      <w:r w:rsidR="00653892">
        <w:rPr>
          <w:rFonts w:cstheme="minorHAnsi"/>
          <w:sz w:val="24"/>
          <w:szCs w:val="24"/>
        </w:rPr>
        <w:t xml:space="preserve">significant </w:t>
      </w:r>
      <w:r w:rsidRPr="00E978C1">
        <w:rPr>
          <w:rFonts w:cstheme="minorHAnsi"/>
          <w:sz w:val="24"/>
          <w:szCs w:val="24"/>
        </w:rPr>
        <w:t>risk to women. The use of the RFG, the MATAC process, additional DVPP capacity and the opportun</w:t>
      </w:r>
      <w:r w:rsidR="00653892">
        <w:rPr>
          <w:rFonts w:cstheme="minorHAnsi"/>
          <w:sz w:val="24"/>
          <w:szCs w:val="24"/>
        </w:rPr>
        <w:t xml:space="preserve">ity for voluntary participation in them, </w:t>
      </w:r>
      <w:r w:rsidRPr="00E978C1">
        <w:rPr>
          <w:rFonts w:cstheme="minorHAnsi"/>
          <w:sz w:val="24"/>
          <w:szCs w:val="24"/>
        </w:rPr>
        <w:t xml:space="preserve">has enabled more serial perpetrators to be identified, referred into the MATAC and dealt with appropriately. </w:t>
      </w:r>
    </w:p>
    <w:p w14:paraId="77B7394A" w14:textId="77777777" w:rsidR="00653892" w:rsidRDefault="00653892" w:rsidP="00E978C1">
      <w:pPr>
        <w:spacing w:after="60" w:line="480" w:lineRule="auto"/>
        <w:rPr>
          <w:rFonts w:cstheme="minorHAnsi"/>
          <w:color w:val="000000"/>
          <w:sz w:val="24"/>
          <w:szCs w:val="24"/>
          <w:shd w:val="clear" w:color="auto" w:fill="FFFFFF"/>
        </w:rPr>
      </w:pPr>
    </w:p>
    <w:p w14:paraId="69E5C20E" w14:textId="38BEC7C1" w:rsidR="005852BA" w:rsidRPr="00E978C1" w:rsidRDefault="00BF6AAC" w:rsidP="00E978C1">
      <w:pPr>
        <w:spacing w:after="60" w:line="480" w:lineRule="auto"/>
        <w:rPr>
          <w:rFonts w:cstheme="minorHAnsi"/>
          <w:color w:val="000000"/>
          <w:sz w:val="24"/>
          <w:szCs w:val="24"/>
          <w:shd w:val="clear" w:color="auto" w:fill="FFFFFF"/>
        </w:rPr>
      </w:pPr>
      <w:r w:rsidRPr="00E978C1">
        <w:rPr>
          <w:rFonts w:cstheme="minorHAnsi"/>
          <w:color w:val="000000"/>
          <w:sz w:val="24"/>
          <w:szCs w:val="24"/>
          <w:shd w:val="clear" w:color="auto" w:fill="FFFFFF"/>
        </w:rPr>
        <w:t>The approach we evaluated</w:t>
      </w:r>
      <w:r w:rsidR="005852BA" w:rsidRPr="00E978C1">
        <w:rPr>
          <w:rFonts w:cstheme="minorHAnsi"/>
          <w:color w:val="000000"/>
          <w:sz w:val="24"/>
          <w:szCs w:val="24"/>
          <w:shd w:val="clear" w:color="auto" w:fill="FFFFFF"/>
        </w:rPr>
        <w:t xml:space="preserve"> seek</w:t>
      </w:r>
      <w:r w:rsidR="001F640E">
        <w:rPr>
          <w:rFonts w:cstheme="minorHAnsi"/>
          <w:color w:val="000000"/>
          <w:sz w:val="24"/>
          <w:szCs w:val="24"/>
          <w:shd w:val="clear" w:color="auto" w:fill="FFFFFF"/>
        </w:rPr>
        <w:t>s</w:t>
      </w:r>
      <w:r w:rsidR="005852BA" w:rsidRPr="00E978C1">
        <w:rPr>
          <w:rFonts w:cstheme="minorHAnsi"/>
          <w:color w:val="000000"/>
          <w:sz w:val="24"/>
          <w:szCs w:val="24"/>
          <w:shd w:val="clear" w:color="auto" w:fill="FFFFFF"/>
        </w:rPr>
        <w:t xml:space="preserve"> to tackle domestic violence by </w:t>
      </w:r>
      <w:r w:rsidRPr="00E978C1">
        <w:rPr>
          <w:rFonts w:cstheme="minorHAnsi"/>
          <w:color w:val="000000"/>
          <w:sz w:val="24"/>
          <w:szCs w:val="24"/>
          <w:shd w:val="clear" w:color="auto" w:fill="FFFFFF"/>
        </w:rPr>
        <w:t xml:space="preserve">fusing the </w:t>
      </w:r>
      <w:r w:rsidRPr="001F640E">
        <w:rPr>
          <w:rFonts w:cstheme="minorHAnsi"/>
          <w:i/>
          <w:color w:val="000000"/>
          <w:sz w:val="24"/>
          <w:szCs w:val="24"/>
          <w:shd w:val="clear" w:color="auto" w:fill="FFFFFF"/>
        </w:rPr>
        <w:t>prevent</w:t>
      </w:r>
      <w:r w:rsidRPr="00E978C1">
        <w:rPr>
          <w:rFonts w:cstheme="minorHAnsi"/>
          <w:color w:val="000000"/>
          <w:sz w:val="24"/>
          <w:szCs w:val="24"/>
          <w:shd w:val="clear" w:color="auto" w:fill="FFFFFF"/>
        </w:rPr>
        <w:t xml:space="preserve"> and early intervention part of the </w:t>
      </w:r>
      <w:r w:rsidR="00653892">
        <w:rPr>
          <w:rFonts w:cstheme="minorHAnsi"/>
          <w:color w:val="000000"/>
          <w:sz w:val="24"/>
          <w:szCs w:val="24"/>
          <w:shd w:val="clear" w:color="auto" w:fill="FFFFFF"/>
        </w:rPr>
        <w:t xml:space="preserve">National </w:t>
      </w:r>
      <w:r w:rsidRPr="00E978C1">
        <w:rPr>
          <w:rFonts w:cstheme="minorHAnsi"/>
          <w:color w:val="000000"/>
          <w:sz w:val="24"/>
          <w:szCs w:val="24"/>
          <w:shd w:val="clear" w:color="auto" w:fill="FFFFFF"/>
        </w:rPr>
        <w:t>strategy</w:t>
      </w:r>
      <w:r w:rsidR="001F640E">
        <w:rPr>
          <w:rFonts w:cstheme="minorHAnsi"/>
          <w:color w:val="000000"/>
          <w:sz w:val="24"/>
          <w:szCs w:val="24"/>
          <w:shd w:val="clear" w:color="auto" w:fill="FFFFFF"/>
        </w:rPr>
        <w:t>,</w:t>
      </w:r>
      <w:r w:rsidRPr="00E978C1">
        <w:rPr>
          <w:rFonts w:cstheme="minorHAnsi"/>
          <w:color w:val="000000"/>
          <w:sz w:val="24"/>
          <w:szCs w:val="24"/>
          <w:shd w:val="clear" w:color="auto" w:fill="FFFFFF"/>
        </w:rPr>
        <w:t xml:space="preserve"> with the safety first part of the strategy</w:t>
      </w:r>
      <w:r w:rsidR="002E0115" w:rsidRPr="00E978C1">
        <w:rPr>
          <w:rFonts w:cstheme="minorHAnsi"/>
          <w:color w:val="000000"/>
          <w:sz w:val="24"/>
          <w:szCs w:val="24"/>
          <w:shd w:val="clear" w:color="auto" w:fill="FFFFFF"/>
        </w:rPr>
        <w:t xml:space="preserve"> (see below)</w:t>
      </w:r>
      <w:r w:rsidR="001F640E" w:rsidRPr="001F640E">
        <w:rPr>
          <w:rFonts w:cstheme="minorHAnsi"/>
          <w:color w:val="000000"/>
          <w:sz w:val="24"/>
          <w:szCs w:val="24"/>
          <w:shd w:val="clear" w:color="auto" w:fill="FFFFFF"/>
        </w:rPr>
        <w:t xml:space="preserve"> </w:t>
      </w:r>
      <w:r w:rsidR="001F640E">
        <w:rPr>
          <w:rFonts w:cstheme="minorHAnsi"/>
          <w:color w:val="000000"/>
          <w:sz w:val="24"/>
          <w:szCs w:val="24"/>
          <w:shd w:val="clear" w:color="auto" w:fill="FFFFFF"/>
        </w:rPr>
        <w:t xml:space="preserve">and </w:t>
      </w:r>
      <w:r w:rsidR="001F640E" w:rsidRPr="00E978C1">
        <w:rPr>
          <w:rFonts w:cstheme="minorHAnsi"/>
          <w:color w:val="000000"/>
          <w:sz w:val="24"/>
          <w:szCs w:val="24"/>
          <w:shd w:val="clear" w:color="auto" w:fill="FFFFFF"/>
        </w:rPr>
        <w:t xml:space="preserve">illustrates the tensions experienced by </w:t>
      </w:r>
      <w:r w:rsidR="001F640E">
        <w:rPr>
          <w:rFonts w:cstheme="minorHAnsi"/>
          <w:color w:val="000000"/>
          <w:sz w:val="24"/>
          <w:szCs w:val="24"/>
          <w:shd w:val="clear" w:color="auto" w:fill="FFFFFF"/>
        </w:rPr>
        <w:t>local multi-agency partnerships</w:t>
      </w:r>
      <w:r w:rsidRPr="00E978C1">
        <w:rPr>
          <w:rFonts w:cstheme="minorHAnsi"/>
          <w:color w:val="000000"/>
          <w:sz w:val="24"/>
          <w:szCs w:val="24"/>
          <w:shd w:val="clear" w:color="auto" w:fill="FFFFFF"/>
        </w:rPr>
        <w:t xml:space="preserve">. </w:t>
      </w:r>
      <w:r w:rsidR="002E0115" w:rsidRPr="00E978C1">
        <w:rPr>
          <w:rFonts w:cstheme="minorHAnsi"/>
          <w:color w:val="000000"/>
          <w:sz w:val="24"/>
          <w:szCs w:val="24"/>
          <w:shd w:val="clear" w:color="auto" w:fill="FFFFFF"/>
        </w:rPr>
        <w:t xml:space="preserve">The current embodiment of localism </w:t>
      </w:r>
      <w:r w:rsidR="005852BA" w:rsidRPr="00E978C1">
        <w:rPr>
          <w:rFonts w:cstheme="minorHAnsi"/>
          <w:color w:val="000000"/>
          <w:sz w:val="24"/>
          <w:szCs w:val="24"/>
          <w:shd w:val="clear" w:color="auto" w:fill="FFFFFF"/>
        </w:rPr>
        <w:t>has also created difficulties due to its association with austerity. Significant budget cuts have been experienced by virtually all partner agencies, resulting in organisational and personnel change. Budget reductions are reducing partner’s organisational capacity to participate in non-statutory</w:t>
      </w:r>
      <w:r w:rsidR="008961B8">
        <w:rPr>
          <w:rFonts w:cstheme="minorHAnsi"/>
          <w:color w:val="000000"/>
          <w:sz w:val="24"/>
          <w:szCs w:val="24"/>
          <w:shd w:val="clear" w:color="auto" w:fill="FFFFFF"/>
        </w:rPr>
        <w:t xml:space="preserve"> initiatives such as the MATAC.</w:t>
      </w:r>
    </w:p>
    <w:p w14:paraId="2600092E" w14:textId="77777777" w:rsidR="00653892" w:rsidRDefault="00653892" w:rsidP="00E978C1">
      <w:pPr>
        <w:spacing w:after="60" w:line="480" w:lineRule="auto"/>
        <w:rPr>
          <w:rFonts w:cstheme="minorHAnsi"/>
          <w:color w:val="000000"/>
          <w:sz w:val="24"/>
          <w:szCs w:val="24"/>
          <w:shd w:val="clear" w:color="auto" w:fill="FFFFFF"/>
        </w:rPr>
      </w:pPr>
    </w:p>
    <w:p w14:paraId="2D3B1C07" w14:textId="21F097E6" w:rsidR="00BF6AAC" w:rsidRPr="00E978C1" w:rsidRDefault="00BF6AAC" w:rsidP="00E978C1">
      <w:pPr>
        <w:spacing w:after="60" w:line="480" w:lineRule="auto"/>
        <w:rPr>
          <w:rFonts w:cstheme="minorHAnsi"/>
          <w:color w:val="000000"/>
          <w:sz w:val="24"/>
          <w:szCs w:val="24"/>
          <w:shd w:val="clear" w:color="auto" w:fill="FFFFFF"/>
        </w:rPr>
      </w:pPr>
      <w:r w:rsidRPr="00E978C1">
        <w:rPr>
          <w:rFonts w:cstheme="minorHAnsi"/>
          <w:color w:val="000000"/>
          <w:sz w:val="24"/>
          <w:szCs w:val="24"/>
          <w:shd w:val="clear" w:color="auto" w:fill="FFFFFF"/>
        </w:rPr>
        <w:t>Yet, even so, positive outcomes are seen in the opportunities for non-criminal justice agency partners to identify cases for referral, thus reducing an over-reliance on criminal justice agencies to identify and prosecute which may or may not be in the best interest of the victim (Hester 2016). The collaborative approach used by the project opens avenues to circumvent the problem of under-reporting whilst creating safer spaces and climates for women and children. The provision of voluntary programmes with their non-mandatory yet high level of criteria for access and lower dropout rate, alongside the mandatory counterparts where offenders are required to attend yet may not be ready to participate and engage, lessens the onus on the criminal justice route to effecting changed behaviour. The ‘holistic’ approach also underscores the importance of tackling abuse at the societal level.</w:t>
      </w:r>
    </w:p>
    <w:p w14:paraId="212D7ECB" w14:textId="77777777" w:rsidR="00653892" w:rsidRDefault="00653892" w:rsidP="00E978C1">
      <w:pPr>
        <w:spacing w:after="60" w:line="480" w:lineRule="auto"/>
        <w:rPr>
          <w:rFonts w:cstheme="minorHAnsi"/>
          <w:sz w:val="24"/>
          <w:szCs w:val="24"/>
        </w:rPr>
      </w:pPr>
    </w:p>
    <w:p w14:paraId="1503091C" w14:textId="341451FA" w:rsidR="00D0193E" w:rsidRDefault="00D20838" w:rsidP="00E978C1">
      <w:pPr>
        <w:spacing w:after="60" w:line="480" w:lineRule="auto"/>
        <w:rPr>
          <w:rFonts w:cstheme="minorHAnsi"/>
          <w:sz w:val="24"/>
          <w:szCs w:val="24"/>
        </w:rPr>
      </w:pPr>
      <w:r w:rsidRPr="00E978C1">
        <w:rPr>
          <w:rFonts w:cstheme="minorHAnsi"/>
          <w:sz w:val="24"/>
          <w:szCs w:val="24"/>
        </w:rPr>
        <w:t>Strategies to combat domestic</w:t>
      </w:r>
      <w:r w:rsidR="00B153A2" w:rsidRPr="00E978C1">
        <w:rPr>
          <w:rFonts w:cstheme="minorHAnsi"/>
          <w:sz w:val="24"/>
          <w:szCs w:val="24"/>
        </w:rPr>
        <w:t xml:space="preserve"> violence that are </w:t>
      </w:r>
      <w:r w:rsidR="00DE22A7" w:rsidRPr="00E978C1">
        <w:rPr>
          <w:rFonts w:cstheme="minorHAnsi"/>
          <w:sz w:val="24"/>
          <w:szCs w:val="24"/>
        </w:rPr>
        <w:t xml:space="preserve">overly </w:t>
      </w:r>
      <w:r w:rsidR="00B153A2" w:rsidRPr="00E978C1">
        <w:rPr>
          <w:rFonts w:cstheme="minorHAnsi"/>
          <w:sz w:val="24"/>
          <w:szCs w:val="24"/>
        </w:rPr>
        <w:t>wedded to t</w:t>
      </w:r>
      <w:r w:rsidR="001C71E9" w:rsidRPr="00E978C1">
        <w:rPr>
          <w:rFonts w:cstheme="minorHAnsi"/>
          <w:sz w:val="24"/>
          <w:szCs w:val="24"/>
        </w:rPr>
        <w:t xml:space="preserve">he traditional criminal </w:t>
      </w:r>
      <w:r w:rsidR="00B153A2" w:rsidRPr="00E978C1">
        <w:rPr>
          <w:rFonts w:cstheme="minorHAnsi"/>
          <w:sz w:val="24"/>
          <w:szCs w:val="24"/>
        </w:rPr>
        <w:t xml:space="preserve">justice paradigm </w:t>
      </w:r>
      <w:r w:rsidR="006C7DFE" w:rsidRPr="00E978C1">
        <w:rPr>
          <w:rFonts w:cstheme="minorHAnsi"/>
          <w:sz w:val="24"/>
          <w:szCs w:val="24"/>
        </w:rPr>
        <w:t>(</w:t>
      </w:r>
      <w:r w:rsidR="00F52FFC" w:rsidRPr="00E978C1">
        <w:rPr>
          <w:rFonts w:cstheme="minorHAnsi"/>
          <w:sz w:val="24"/>
          <w:szCs w:val="24"/>
        </w:rPr>
        <w:t xml:space="preserve">these are disposals </w:t>
      </w:r>
      <w:r w:rsidR="006C7DFE" w:rsidRPr="00E978C1">
        <w:rPr>
          <w:rFonts w:cstheme="minorHAnsi"/>
          <w:sz w:val="24"/>
          <w:szCs w:val="24"/>
        </w:rPr>
        <w:t>are subsumed within the right hand pathway of the toolkit of interventions</w:t>
      </w:r>
      <w:r w:rsidR="00653892">
        <w:rPr>
          <w:rFonts w:cstheme="minorHAnsi"/>
          <w:sz w:val="24"/>
          <w:szCs w:val="24"/>
        </w:rPr>
        <w:t xml:space="preserve"> – see Figure 1</w:t>
      </w:r>
      <w:r w:rsidR="006C7DFE" w:rsidRPr="00E978C1">
        <w:rPr>
          <w:rFonts w:cstheme="minorHAnsi"/>
          <w:sz w:val="24"/>
          <w:szCs w:val="24"/>
        </w:rPr>
        <w:t xml:space="preserve">) </w:t>
      </w:r>
      <w:r w:rsidR="00F52FFC" w:rsidRPr="00E978C1">
        <w:rPr>
          <w:rFonts w:cstheme="minorHAnsi"/>
          <w:sz w:val="24"/>
          <w:szCs w:val="24"/>
        </w:rPr>
        <w:t>have</w:t>
      </w:r>
      <w:r w:rsidRPr="00E978C1">
        <w:rPr>
          <w:rFonts w:cstheme="minorHAnsi"/>
          <w:sz w:val="24"/>
          <w:szCs w:val="24"/>
        </w:rPr>
        <w:t xml:space="preserve"> </w:t>
      </w:r>
      <w:r w:rsidR="00F52FFC" w:rsidRPr="00E978C1">
        <w:rPr>
          <w:rFonts w:cstheme="minorHAnsi"/>
          <w:sz w:val="24"/>
          <w:szCs w:val="24"/>
        </w:rPr>
        <w:t xml:space="preserve">traditionally </w:t>
      </w:r>
      <w:r w:rsidR="00DE22A7" w:rsidRPr="00E978C1">
        <w:rPr>
          <w:rFonts w:cstheme="minorHAnsi"/>
          <w:sz w:val="24"/>
          <w:szCs w:val="24"/>
        </w:rPr>
        <w:t>fail</w:t>
      </w:r>
      <w:r w:rsidR="00F52FFC" w:rsidRPr="00E978C1">
        <w:rPr>
          <w:rFonts w:cstheme="minorHAnsi"/>
          <w:sz w:val="24"/>
          <w:szCs w:val="24"/>
        </w:rPr>
        <w:t>ed</w:t>
      </w:r>
      <w:r w:rsidR="00DE22A7" w:rsidRPr="00E978C1">
        <w:rPr>
          <w:rFonts w:cstheme="minorHAnsi"/>
          <w:sz w:val="24"/>
          <w:szCs w:val="24"/>
        </w:rPr>
        <w:t xml:space="preserve"> to tackle such potentially lethal behaviour</w:t>
      </w:r>
      <w:r w:rsidR="001C71E9" w:rsidRPr="00E978C1">
        <w:rPr>
          <w:rFonts w:cstheme="minorHAnsi"/>
          <w:sz w:val="24"/>
          <w:szCs w:val="24"/>
        </w:rPr>
        <w:t xml:space="preserve">. </w:t>
      </w:r>
      <w:r w:rsidR="009C3C2E" w:rsidRPr="00E978C1">
        <w:rPr>
          <w:rFonts w:cstheme="minorHAnsi"/>
          <w:sz w:val="24"/>
          <w:szCs w:val="24"/>
        </w:rPr>
        <w:t>The MATAC</w:t>
      </w:r>
      <w:r w:rsidRPr="00E978C1">
        <w:rPr>
          <w:rFonts w:cstheme="minorHAnsi"/>
          <w:sz w:val="24"/>
          <w:szCs w:val="24"/>
        </w:rPr>
        <w:t xml:space="preserve"> shows how partnership</w:t>
      </w:r>
      <w:r w:rsidR="00E10427" w:rsidRPr="00E978C1">
        <w:rPr>
          <w:rFonts w:cstheme="minorHAnsi"/>
          <w:sz w:val="24"/>
          <w:szCs w:val="24"/>
        </w:rPr>
        <w:t xml:space="preserve"> approaches</w:t>
      </w:r>
      <w:r w:rsidR="00551940" w:rsidRPr="00E978C1">
        <w:rPr>
          <w:rFonts w:cstheme="minorHAnsi"/>
          <w:sz w:val="24"/>
          <w:szCs w:val="24"/>
        </w:rPr>
        <w:t xml:space="preserve">, comprising input from a multitude of </w:t>
      </w:r>
      <w:r w:rsidR="002E0115" w:rsidRPr="00E978C1">
        <w:rPr>
          <w:rFonts w:cstheme="minorHAnsi"/>
          <w:sz w:val="24"/>
          <w:szCs w:val="24"/>
        </w:rPr>
        <w:t xml:space="preserve">local </w:t>
      </w:r>
      <w:r w:rsidR="00551940" w:rsidRPr="00E978C1">
        <w:rPr>
          <w:rFonts w:cstheme="minorHAnsi"/>
          <w:sz w:val="24"/>
          <w:szCs w:val="24"/>
        </w:rPr>
        <w:t>agencies,</w:t>
      </w:r>
      <w:r w:rsidR="00E10427" w:rsidRPr="00E978C1">
        <w:rPr>
          <w:rFonts w:cstheme="minorHAnsi"/>
          <w:sz w:val="24"/>
          <w:szCs w:val="24"/>
        </w:rPr>
        <w:t xml:space="preserve"> can be effecti</w:t>
      </w:r>
      <w:r w:rsidR="00653892">
        <w:rPr>
          <w:rFonts w:cstheme="minorHAnsi"/>
          <w:sz w:val="24"/>
          <w:szCs w:val="24"/>
        </w:rPr>
        <w:t>ve in tackling domestic abuse</w:t>
      </w:r>
      <w:r w:rsidR="00E10427" w:rsidRPr="00E978C1">
        <w:rPr>
          <w:rFonts w:cstheme="minorHAnsi"/>
          <w:sz w:val="24"/>
          <w:szCs w:val="24"/>
        </w:rPr>
        <w:t xml:space="preserve"> in spite of the</w:t>
      </w:r>
      <w:r w:rsidR="00653892">
        <w:rPr>
          <w:rFonts w:cstheme="minorHAnsi"/>
          <w:sz w:val="24"/>
          <w:szCs w:val="24"/>
        </w:rPr>
        <w:t xml:space="preserve"> various</w:t>
      </w:r>
      <w:r w:rsidR="00E10427" w:rsidRPr="00E978C1">
        <w:rPr>
          <w:rFonts w:cstheme="minorHAnsi"/>
          <w:sz w:val="24"/>
          <w:szCs w:val="24"/>
        </w:rPr>
        <w:t xml:space="preserve"> tensions </w:t>
      </w:r>
      <w:r w:rsidR="00653892">
        <w:rPr>
          <w:rFonts w:cstheme="minorHAnsi"/>
          <w:sz w:val="24"/>
          <w:szCs w:val="24"/>
        </w:rPr>
        <w:t xml:space="preserve">around the heightened focus on perpetrators and despite the politics and challenges of local partnership working. </w:t>
      </w:r>
    </w:p>
    <w:p w14:paraId="0A99BBB7" w14:textId="77777777" w:rsidR="00653892" w:rsidRPr="00E978C1" w:rsidRDefault="00653892" w:rsidP="00E978C1">
      <w:pPr>
        <w:spacing w:after="60" w:line="480" w:lineRule="auto"/>
        <w:rPr>
          <w:rFonts w:cstheme="minorHAnsi"/>
          <w:b/>
          <w:color w:val="000000"/>
          <w:sz w:val="24"/>
          <w:szCs w:val="24"/>
          <w:shd w:val="clear" w:color="auto" w:fill="FFFFFF"/>
        </w:rPr>
      </w:pPr>
    </w:p>
    <w:p w14:paraId="1BB36004" w14:textId="06FFA306" w:rsidR="00C76025" w:rsidRPr="00E978C1" w:rsidRDefault="00C76025" w:rsidP="00E978C1">
      <w:pPr>
        <w:spacing w:after="60" w:line="480" w:lineRule="auto"/>
        <w:rPr>
          <w:rFonts w:cstheme="minorHAnsi"/>
          <w:i/>
          <w:color w:val="000000"/>
          <w:sz w:val="24"/>
          <w:szCs w:val="24"/>
          <w:shd w:val="clear" w:color="auto" w:fill="FFFFFF"/>
        </w:rPr>
      </w:pPr>
      <w:r w:rsidRPr="00E978C1">
        <w:rPr>
          <w:rFonts w:cstheme="minorHAnsi"/>
          <w:i/>
          <w:color w:val="000000"/>
          <w:sz w:val="24"/>
          <w:szCs w:val="24"/>
          <w:shd w:val="clear" w:color="auto" w:fill="FFFFFF"/>
        </w:rPr>
        <w:t xml:space="preserve">Victim safety and the focus on perpetrators </w:t>
      </w:r>
    </w:p>
    <w:p w14:paraId="67D1FC5D" w14:textId="1AA7B4DB" w:rsidR="00E5518A" w:rsidRPr="00E978C1" w:rsidRDefault="001C1C51" w:rsidP="00E978C1">
      <w:pPr>
        <w:spacing w:after="60" w:line="480" w:lineRule="auto"/>
        <w:rPr>
          <w:rFonts w:cstheme="minorHAnsi"/>
          <w:color w:val="000000"/>
          <w:sz w:val="24"/>
          <w:szCs w:val="24"/>
          <w:shd w:val="clear" w:color="auto" w:fill="FFFFFF"/>
        </w:rPr>
      </w:pPr>
      <w:r w:rsidRPr="00E978C1">
        <w:rPr>
          <w:rFonts w:cstheme="minorHAnsi"/>
          <w:color w:val="000000"/>
          <w:sz w:val="24"/>
          <w:szCs w:val="24"/>
          <w:shd w:val="clear" w:color="auto" w:fill="FFFFFF"/>
        </w:rPr>
        <w:t>The need to place the safety of victims first</w:t>
      </w:r>
      <w:r w:rsidR="00C76025" w:rsidRPr="00E978C1">
        <w:rPr>
          <w:rFonts w:cstheme="minorHAnsi"/>
          <w:color w:val="000000"/>
          <w:sz w:val="24"/>
          <w:szCs w:val="24"/>
          <w:shd w:val="clear" w:color="auto" w:fill="FFFFFF"/>
        </w:rPr>
        <w:t xml:space="preserve"> is </w:t>
      </w:r>
      <w:r w:rsidRPr="00E978C1">
        <w:rPr>
          <w:rFonts w:cstheme="minorHAnsi"/>
          <w:color w:val="000000"/>
          <w:sz w:val="24"/>
          <w:szCs w:val="24"/>
          <w:shd w:val="clear" w:color="auto" w:fill="FFFFFF"/>
        </w:rPr>
        <w:t>the central aim of a</w:t>
      </w:r>
      <w:r w:rsidR="00C76025" w:rsidRPr="00E978C1">
        <w:rPr>
          <w:rFonts w:cstheme="minorHAnsi"/>
          <w:color w:val="000000"/>
          <w:sz w:val="24"/>
          <w:szCs w:val="24"/>
          <w:shd w:val="clear" w:color="auto" w:fill="FFFFFF"/>
        </w:rPr>
        <w:t xml:space="preserve"> </w:t>
      </w:r>
      <w:r w:rsidR="00DE22A7" w:rsidRPr="00E978C1">
        <w:rPr>
          <w:rFonts w:cstheme="minorHAnsi"/>
          <w:color w:val="000000"/>
          <w:sz w:val="24"/>
          <w:szCs w:val="24"/>
          <w:shd w:val="clear" w:color="auto" w:fill="FFFFFF"/>
        </w:rPr>
        <w:t xml:space="preserve">domestic </w:t>
      </w:r>
      <w:r w:rsidRPr="00E978C1">
        <w:rPr>
          <w:rFonts w:cstheme="minorHAnsi"/>
          <w:color w:val="000000"/>
          <w:sz w:val="24"/>
          <w:szCs w:val="24"/>
          <w:shd w:val="clear" w:color="auto" w:fill="FFFFFF"/>
        </w:rPr>
        <w:t>violence reduction strategy. The</w:t>
      </w:r>
      <w:r w:rsidRPr="00E978C1">
        <w:rPr>
          <w:rFonts w:cstheme="minorHAnsi"/>
          <w:i/>
          <w:color w:val="000000"/>
          <w:sz w:val="24"/>
          <w:szCs w:val="24"/>
          <w:shd w:val="clear" w:color="auto" w:fill="FFFFFF"/>
        </w:rPr>
        <w:t xml:space="preserve"> prevent</w:t>
      </w:r>
      <w:r w:rsidRPr="00E978C1">
        <w:rPr>
          <w:rFonts w:cstheme="minorHAnsi"/>
          <w:color w:val="000000"/>
          <w:sz w:val="24"/>
          <w:szCs w:val="24"/>
          <w:shd w:val="clear" w:color="auto" w:fill="FFFFFF"/>
        </w:rPr>
        <w:t xml:space="preserve"> strand of such a strategy sits, and is operationalised, alongside the support and service provision or </w:t>
      </w:r>
      <w:r w:rsidRPr="00E978C1">
        <w:rPr>
          <w:rFonts w:cstheme="minorHAnsi"/>
          <w:i/>
          <w:color w:val="000000"/>
          <w:sz w:val="24"/>
          <w:szCs w:val="24"/>
          <w:shd w:val="clear" w:color="auto" w:fill="FFFFFF"/>
        </w:rPr>
        <w:t>protect</w:t>
      </w:r>
      <w:r w:rsidRPr="00E978C1">
        <w:rPr>
          <w:rFonts w:cstheme="minorHAnsi"/>
          <w:color w:val="000000"/>
          <w:sz w:val="24"/>
          <w:szCs w:val="24"/>
          <w:shd w:val="clear" w:color="auto" w:fill="FFFFFF"/>
        </w:rPr>
        <w:t xml:space="preserve"> strand</w:t>
      </w:r>
      <w:r w:rsidR="009B11F8" w:rsidRPr="00E978C1">
        <w:rPr>
          <w:rFonts w:cstheme="minorHAnsi"/>
          <w:color w:val="000000"/>
          <w:sz w:val="24"/>
          <w:szCs w:val="24"/>
          <w:shd w:val="clear" w:color="auto" w:fill="FFFFFF"/>
        </w:rPr>
        <w:t xml:space="preserve">. The </w:t>
      </w:r>
      <w:r w:rsidR="00DE22A7" w:rsidRPr="00E978C1">
        <w:rPr>
          <w:rFonts w:cstheme="minorHAnsi"/>
          <w:color w:val="000000"/>
          <w:sz w:val="24"/>
          <w:szCs w:val="24"/>
          <w:shd w:val="clear" w:color="auto" w:fill="FFFFFF"/>
        </w:rPr>
        <w:t xml:space="preserve">former and the </w:t>
      </w:r>
      <w:r w:rsidR="009B11F8" w:rsidRPr="00E978C1">
        <w:rPr>
          <w:rFonts w:cstheme="minorHAnsi"/>
          <w:color w:val="000000"/>
          <w:sz w:val="24"/>
          <w:szCs w:val="24"/>
          <w:shd w:val="clear" w:color="auto" w:fill="FFFFFF"/>
        </w:rPr>
        <w:t xml:space="preserve">latter </w:t>
      </w:r>
      <w:r w:rsidR="00E234DD" w:rsidRPr="00E978C1">
        <w:rPr>
          <w:rFonts w:cstheme="minorHAnsi"/>
          <w:color w:val="000000"/>
          <w:sz w:val="24"/>
          <w:szCs w:val="24"/>
          <w:shd w:val="clear" w:color="auto" w:fill="FFFFFF"/>
        </w:rPr>
        <w:t xml:space="preserve">are </w:t>
      </w:r>
      <w:r w:rsidRPr="00E978C1">
        <w:rPr>
          <w:rFonts w:cstheme="minorHAnsi"/>
          <w:color w:val="000000"/>
          <w:sz w:val="24"/>
          <w:szCs w:val="24"/>
          <w:shd w:val="clear" w:color="auto" w:fill="FFFFFF"/>
        </w:rPr>
        <w:t xml:space="preserve">designed to do two things simultaneously </w:t>
      </w:r>
      <w:r w:rsidR="009B11F8" w:rsidRPr="00E978C1">
        <w:rPr>
          <w:rFonts w:cstheme="minorHAnsi"/>
          <w:color w:val="000000"/>
          <w:sz w:val="24"/>
          <w:szCs w:val="24"/>
          <w:shd w:val="clear" w:color="auto" w:fill="FFFFFF"/>
        </w:rPr>
        <w:t xml:space="preserve">- </w:t>
      </w:r>
      <w:r w:rsidRPr="00E978C1">
        <w:rPr>
          <w:rFonts w:cstheme="minorHAnsi"/>
          <w:color w:val="000000"/>
          <w:sz w:val="24"/>
          <w:szCs w:val="24"/>
          <w:shd w:val="clear" w:color="auto" w:fill="FFFFFF"/>
        </w:rPr>
        <w:t>tack</w:t>
      </w:r>
      <w:r w:rsidR="007538BF" w:rsidRPr="00E978C1">
        <w:rPr>
          <w:rFonts w:cstheme="minorHAnsi"/>
          <w:color w:val="000000"/>
          <w:sz w:val="24"/>
          <w:szCs w:val="24"/>
          <w:shd w:val="clear" w:color="auto" w:fill="FFFFFF"/>
        </w:rPr>
        <w:t xml:space="preserve">le perpetrators and support </w:t>
      </w:r>
      <w:r w:rsidRPr="00E978C1">
        <w:rPr>
          <w:rFonts w:cstheme="minorHAnsi"/>
          <w:color w:val="000000"/>
          <w:sz w:val="24"/>
          <w:szCs w:val="24"/>
          <w:shd w:val="clear" w:color="auto" w:fill="FFFFFF"/>
        </w:rPr>
        <w:t xml:space="preserve">victims. This </w:t>
      </w:r>
      <w:r w:rsidR="005C1136" w:rsidRPr="00E978C1">
        <w:rPr>
          <w:rFonts w:cstheme="minorHAnsi"/>
          <w:color w:val="000000"/>
          <w:sz w:val="24"/>
          <w:szCs w:val="24"/>
          <w:shd w:val="clear" w:color="auto" w:fill="FFFFFF"/>
        </w:rPr>
        <w:t>‘holistic’ strategy can present</w:t>
      </w:r>
      <w:r w:rsidRPr="00E978C1">
        <w:rPr>
          <w:rFonts w:cstheme="minorHAnsi"/>
          <w:color w:val="000000"/>
          <w:sz w:val="24"/>
          <w:szCs w:val="24"/>
          <w:shd w:val="clear" w:color="auto" w:fill="FFFFFF"/>
        </w:rPr>
        <w:t xml:space="preserve"> challenges for </w:t>
      </w:r>
      <w:r w:rsidR="00DE22A7" w:rsidRPr="00E978C1">
        <w:rPr>
          <w:rFonts w:cstheme="minorHAnsi"/>
          <w:color w:val="000000"/>
          <w:sz w:val="24"/>
          <w:szCs w:val="24"/>
          <w:shd w:val="clear" w:color="auto" w:fill="FFFFFF"/>
        </w:rPr>
        <w:t xml:space="preserve">domestic violence partnership work and this was evident in the MATAC </w:t>
      </w:r>
      <w:r w:rsidRPr="00E978C1">
        <w:rPr>
          <w:rFonts w:cstheme="minorHAnsi"/>
          <w:color w:val="000000"/>
          <w:sz w:val="24"/>
          <w:szCs w:val="24"/>
          <w:shd w:val="clear" w:color="auto" w:fill="FFFFFF"/>
        </w:rPr>
        <w:t>partners</w:t>
      </w:r>
      <w:r w:rsidR="00DE22A7" w:rsidRPr="00E978C1">
        <w:rPr>
          <w:rFonts w:cstheme="minorHAnsi"/>
          <w:color w:val="000000"/>
          <w:sz w:val="24"/>
          <w:szCs w:val="24"/>
          <w:shd w:val="clear" w:color="auto" w:fill="FFFFFF"/>
        </w:rPr>
        <w:t>hip</w:t>
      </w:r>
      <w:r w:rsidR="005C1136" w:rsidRPr="00E978C1">
        <w:rPr>
          <w:rFonts w:cstheme="minorHAnsi"/>
          <w:color w:val="000000"/>
          <w:sz w:val="24"/>
          <w:szCs w:val="24"/>
          <w:shd w:val="clear" w:color="auto" w:fill="FFFFFF"/>
        </w:rPr>
        <w:t xml:space="preserve">. </w:t>
      </w:r>
      <w:r w:rsidR="00C87B39" w:rsidRPr="00E978C1">
        <w:rPr>
          <w:rFonts w:cstheme="minorHAnsi"/>
          <w:color w:val="000000"/>
          <w:sz w:val="24"/>
          <w:szCs w:val="24"/>
          <w:shd w:val="clear" w:color="auto" w:fill="FFFFFF"/>
        </w:rPr>
        <w:t xml:space="preserve">Here we critically reflect on tensions related to the politics of doing partnership and multi-agency work. </w:t>
      </w:r>
    </w:p>
    <w:p w14:paraId="663B6C72" w14:textId="77777777" w:rsidR="00653892" w:rsidRDefault="00653892" w:rsidP="00E978C1">
      <w:pPr>
        <w:spacing w:after="60" w:line="480" w:lineRule="auto"/>
        <w:rPr>
          <w:rFonts w:cstheme="minorHAnsi"/>
          <w:color w:val="000000"/>
          <w:sz w:val="24"/>
          <w:szCs w:val="24"/>
          <w:shd w:val="clear" w:color="auto" w:fill="FFFFFF"/>
        </w:rPr>
      </w:pPr>
    </w:p>
    <w:p w14:paraId="4BB65607" w14:textId="347DC0F5" w:rsidR="009E1FED" w:rsidRPr="00E978C1" w:rsidRDefault="005C1136" w:rsidP="00E978C1">
      <w:pPr>
        <w:spacing w:after="60" w:line="480" w:lineRule="auto"/>
        <w:rPr>
          <w:rFonts w:cstheme="minorHAnsi"/>
          <w:color w:val="000000"/>
          <w:sz w:val="24"/>
          <w:szCs w:val="24"/>
          <w:shd w:val="clear" w:color="auto" w:fill="FFFFFF"/>
        </w:rPr>
      </w:pPr>
      <w:r w:rsidRPr="00E978C1">
        <w:rPr>
          <w:rFonts w:cstheme="minorHAnsi"/>
          <w:color w:val="000000"/>
          <w:sz w:val="24"/>
          <w:szCs w:val="24"/>
          <w:shd w:val="clear" w:color="auto" w:fill="FFFFFF"/>
        </w:rPr>
        <w:t xml:space="preserve">Though all </w:t>
      </w:r>
      <w:r w:rsidR="00C87B39" w:rsidRPr="00E978C1">
        <w:rPr>
          <w:rFonts w:cstheme="minorHAnsi"/>
          <w:color w:val="000000"/>
          <w:sz w:val="24"/>
          <w:szCs w:val="24"/>
          <w:shd w:val="clear" w:color="auto" w:fill="FFFFFF"/>
        </w:rPr>
        <w:t xml:space="preserve">stakeholders </w:t>
      </w:r>
      <w:r w:rsidRPr="00E978C1">
        <w:rPr>
          <w:rFonts w:cstheme="minorHAnsi"/>
          <w:color w:val="000000"/>
          <w:sz w:val="24"/>
          <w:szCs w:val="24"/>
          <w:shd w:val="clear" w:color="auto" w:fill="FFFFFF"/>
        </w:rPr>
        <w:t xml:space="preserve">were </w:t>
      </w:r>
      <w:r w:rsidR="001C1C51" w:rsidRPr="00E978C1">
        <w:rPr>
          <w:rFonts w:cstheme="minorHAnsi"/>
          <w:color w:val="000000"/>
          <w:sz w:val="24"/>
          <w:szCs w:val="24"/>
          <w:shd w:val="clear" w:color="auto" w:fill="FFFFFF"/>
        </w:rPr>
        <w:t>committed to the overall strategy</w:t>
      </w:r>
      <w:r w:rsidRPr="00E978C1">
        <w:rPr>
          <w:rFonts w:cstheme="minorHAnsi"/>
          <w:color w:val="000000"/>
          <w:sz w:val="24"/>
          <w:szCs w:val="24"/>
          <w:shd w:val="clear" w:color="auto" w:fill="FFFFFF"/>
        </w:rPr>
        <w:t xml:space="preserve">, </w:t>
      </w:r>
      <w:r w:rsidR="001C1C51" w:rsidRPr="00E978C1">
        <w:rPr>
          <w:rFonts w:cstheme="minorHAnsi"/>
          <w:color w:val="000000"/>
          <w:sz w:val="24"/>
          <w:szCs w:val="24"/>
          <w:shd w:val="clear" w:color="auto" w:fill="FFFFFF"/>
        </w:rPr>
        <w:t>tensions</w:t>
      </w:r>
      <w:r w:rsidR="009B11F8" w:rsidRPr="00E978C1">
        <w:rPr>
          <w:rFonts w:cstheme="minorHAnsi"/>
          <w:color w:val="000000"/>
          <w:sz w:val="24"/>
          <w:szCs w:val="24"/>
          <w:shd w:val="clear" w:color="auto" w:fill="FFFFFF"/>
        </w:rPr>
        <w:t xml:space="preserve"> </w:t>
      </w:r>
      <w:r w:rsidRPr="00E978C1">
        <w:rPr>
          <w:rFonts w:cstheme="minorHAnsi"/>
          <w:color w:val="000000"/>
          <w:sz w:val="24"/>
          <w:szCs w:val="24"/>
          <w:shd w:val="clear" w:color="auto" w:fill="FFFFFF"/>
        </w:rPr>
        <w:t xml:space="preserve">can arise </w:t>
      </w:r>
      <w:r w:rsidR="00C87B39" w:rsidRPr="00E978C1">
        <w:rPr>
          <w:rFonts w:cstheme="minorHAnsi"/>
          <w:color w:val="000000"/>
          <w:sz w:val="24"/>
          <w:szCs w:val="24"/>
          <w:shd w:val="clear" w:color="auto" w:fill="FFFFFF"/>
        </w:rPr>
        <w:t>between member</w:t>
      </w:r>
      <w:r w:rsidR="009B11F8" w:rsidRPr="00E978C1">
        <w:rPr>
          <w:rFonts w:cstheme="minorHAnsi"/>
          <w:color w:val="000000"/>
          <w:sz w:val="24"/>
          <w:szCs w:val="24"/>
          <w:shd w:val="clear" w:color="auto" w:fill="FFFFFF"/>
        </w:rPr>
        <w:t xml:space="preserve">s whose organisational and/or personal priority is ideologically </w:t>
      </w:r>
      <w:r w:rsidRPr="00E978C1">
        <w:rPr>
          <w:rFonts w:cstheme="minorHAnsi"/>
          <w:color w:val="000000"/>
          <w:sz w:val="24"/>
          <w:szCs w:val="24"/>
          <w:shd w:val="clear" w:color="auto" w:fill="FFFFFF"/>
        </w:rPr>
        <w:t xml:space="preserve">and historically </w:t>
      </w:r>
      <w:r w:rsidR="00DE22A7" w:rsidRPr="00E978C1">
        <w:rPr>
          <w:rFonts w:cstheme="minorHAnsi"/>
          <w:color w:val="000000"/>
          <w:sz w:val="24"/>
          <w:szCs w:val="24"/>
          <w:shd w:val="clear" w:color="auto" w:fill="FFFFFF"/>
        </w:rPr>
        <w:t>more clearly wedded to, and</w:t>
      </w:r>
      <w:r w:rsidR="009B11F8" w:rsidRPr="00E978C1">
        <w:rPr>
          <w:rFonts w:cstheme="minorHAnsi"/>
          <w:color w:val="000000"/>
          <w:sz w:val="24"/>
          <w:szCs w:val="24"/>
          <w:shd w:val="clear" w:color="auto" w:fill="FFFFFF"/>
        </w:rPr>
        <w:t xml:space="preserve"> committed to prioritising energy and funding towards</w:t>
      </w:r>
      <w:r w:rsidRPr="00E978C1">
        <w:rPr>
          <w:rFonts w:cstheme="minorHAnsi"/>
          <w:color w:val="000000"/>
          <w:sz w:val="24"/>
          <w:szCs w:val="24"/>
          <w:shd w:val="clear" w:color="auto" w:fill="FFFFFF"/>
        </w:rPr>
        <w:t>,</w:t>
      </w:r>
      <w:r w:rsidR="009B11F8" w:rsidRPr="00E978C1">
        <w:rPr>
          <w:rFonts w:cstheme="minorHAnsi"/>
          <w:color w:val="000000"/>
          <w:sz w:val="24"/>
          <w:szCs w:val="24"/>
          <w:shd w:val="clear" w:color="auto" w:fill="FFFFFF"/>
        </w:rPr>
        <w:t xml:space="preserve"> only one aspect of this overall strategy. </w:t>
      </w:r>
      <w:r w:rsidR="00D0193E" w:rsidRPr="00E978C1">
        <w:rPr>
          <w:rFonts w:cstheme="minorHAnsi"/>
          <w:color w:val="000000"/>
          <w:sz w:val="24"/>
          <w:szCs w:val="24"/>
          <w:shd w:val="clear" w:color="auto" w:fill="FFFFFF"/>
        </w:rPr>
        <w:t xml:space="preserve"> </w:t>
      </w:r>
      <w:r w:rsidR="009C3C2E" w:rsidRPr="00E978C1">
        <w:rPr>
          <w:rFonts w:cstheme="minorHAnsi"/>
          <w:color w:val="000000"/>
          <w:sz w:val="24"/>
          <w:szCs w:val="24"/>
          <w:shd w:val="clear" w:color="auto" w:fill="FFFFFF"/>
        </w:rPr>
        <w:t>Within the MATAC, this</w:t>
      </w:r>
      <w:r w:rsidR="00D0193E" w:rsidRPr="00E978C1">
        <w:rPr>
          <w:rFonts w:cstheme="minorHAnsi"/>
          <w:color w:val="000000"/>
          <w:sz w:val="24"/>
          <w:szCs w:val="24"/>
          <w:shd w:val="clear" w:color="auto" w:fill="FFFFFF"/>
        </w:rPr>
        <w:t xml:space="preserve"> tension was exemplified </w:t>
      </w:r>
      <w:r w:rsidR="009C3C2E" w:rsidRPr="00E978C1">
        <w:rPr>
          <w:rFonts w:cstheme="minorHAnsi"/>
          <w:color w:val="000000"/>
          <w:sz w:val="24"/>
          <w:szCs w:val="24"/>
          <w:shd w:val="clear" w:color="auto" w:fill="FFFFFF"/>
        </w:rPr>
        <w:t xml:space="preserve">in </w:t>
      </w:r>
      <w:r w:rsidR="002163EE" w:rsidRPr="00E978C1">
        <w:rPr>
          <w:rFonts w:cstheme="minorHAnsi"/>
          <w:color w:val="000000"/>
          <w:sz w:val="24"/>
          <w:szCs w:val="24"/>
          <w:shd w:val="clear" w:color="auto" w:fill="FFFFFF"/>
        </w:rPr>
        <w:t>concerns</w:t>
      </w:r>
      <w:r w:rsidR="00D0193E" w:rsidRPr="00E978C1">
        <w:rPr>
          <w:rFonts w:cstheme="minorHAnsi"/>
          <w:color w:val="000000"/>
          <w:sz w:val="24"/>
          <w:szCs w:val="24"/>
          <w:shd w:val="clear" w:color="auto" w:fill="FFFFFF"/>
        </w:rPr>
        <w:t xml:space="preserve"> from those working </w:t>
      </w:r>
      <w:r w:rsidR="00E5518A" w:rsidRPr="00E978C1">
        <w:rPr>
          <w:rFonts w:cstheme="minorHAnsi"/>
          <w:color w:val="000000"/>
          <w:sz w:val="24"/>
          <w:szCs w:val="24"/>
          <w:shd w:val="clear" w:color="auto" w:fill="FFFFFF"/>
        </w:rPr>
        <w:t xml:space="preserve">to support </w:t>
      </w:r>
      <w:r w:rsidR="00E5518A" w:rsidRPr="00653892">
        <w:rPr>
          <w:rFonts w:cstheme="minorHAnsi"/>
          <w:sz w:val="24"/>
          <w:szCs w:val="24"/>
          <w:shd w:val="clear" w:color="auto" w:fill="FFFFFF"/>
        </w:rPr>
        <w:t xml:space="preserve">victims indirectly. </w:t>
      </w:r>
      <w:r w:rsidR="008961B8">
        <w:rPr>
          <w:rFonts w:cstheme="minorHAnsi"/>
          <w:sz w:val="24"/>
          <w:szCs w:val="24"/>
          <w:shd w:val="clear" w:color="auto" w:fill="FFFFFF"/>
        </w:rPr>
        <w:t>For example, t</w:t>
      </w:r>
      <w:r w:rsidR="00E5518A" w:rsidRPr="00653892">
        <w:rPr>
          <w:rFonts w:cstheme="minorHAnsi"/>
          <w:sz w:val="24"/>
          <w:szCs w:val="24"/>
          <w:shd w:val="clear" w:color="auto" w:fill="FFFFFF"/>
        </w:rPr>
        <w:t xml:space="preserve">hese </w:t>
      </w:r>
      <w:r w:rsidR="00E5518A" w:rsidRPr="00E978C1">
        <w:rPr>
          <w:rFonts w:cstheme="minorHAnsi"/>
          <w:color w:val="000000"/>
          <w:sz w:val="24"/>
          <w:szCs w:val="24"/>
          <w:shd w:val="clear" w:color="auto" w:fill="FFFFFF"/>
        </w:rPr>
        <w:t xml:space="preserve">members were insufficiently reassured </w:t>
      </w:r>
      <w:r w:rsidR="00D0193E" w:rsidRPr="00E978C1">
        <w:rPr>
          <w:rFonts w:cstheme="minorHAnsi"/>
          <w:color w:val="000000"/>
          <w:sz w:val="24"/>
          <w:szCs w:val="24"/>
          <w:shd w:val="clear" w:color="auto" w:fill="FFFFFF"/>
        </w:rPr>
        <w:t>about the impact – on victims – of serving the</w:t>
      </w:r>
      <w:r w:rsidR="00E5518A" w:rsidRPr="00E978C1">
        <w:rPr>
          <w:rFonts w:cstheme="minorHAnsi"/>
          <w:color w:val="000000"/>
          <w:sz w:val="24"/>
          <w:szCs w:val="24"/>
          <w:shd w:val="clear" w:color="auto" w:fill="FFFFFF"/>
        </w:rPr>
        <w:t xml:space="preserve"> Perpetrator L</w:t>
      </w:r>
      <w:r w:rsidR="002163EE" w:rsidRPr="00E978C1">
        <w:rPr>
          <w:rFonts w:cstheme="minorHAnsi"/>
          <w:color w:val="000000"/>
          <w:sz w:val="24"/>
          <w:szCs w:val="24"/>
          <w:shd w:val="clear" w:color="auto" w:fill="FFFFFF"/>
        </w:rPr>
        <w:t xml:space="preserve">etter. </w:t>
      </w:r>
      <w:r w:rsidR="00E5518A" w:rsidRPr="00E978C1">
        <w:rPr>
          <w:rFonts w:cstheme="minorHAnsi"/>
          <w:color w:val="000000"/>
          <w:sz w:val="24"/>
          <w:szCs w:val="24"/>
          <w:shd w:val="clear" w:color="auto" w:fill="FFFFFF"/>
        </w:rPr>
        <w:t>As other stakeholders directly involved in supporting victims were able to share at our Verification Workshop, a</w:t>
      </w:r>
      <w:r w:rsidR="002163EE" w:rsidRPr="00E978C1">
        <w:rPr>
          <w:rFonts w:cstheme="minorHAnsi"/>
          <w:color w:val="000000"/>
          <w:sz w:val="24"/>
          <w:szCs w:val="24"/>
          <w:shd w:val="clear" w:color="auto" w:fill="FFFFFF"/>
        </w:rPr>
        <w:t>n aligned</w:t>
      </w:r>
      <w:r w:rsidR="00F52FFC" w:rsidRPr="00E978C1">
        <w:rPr>
          <w:rFonts w:cstheme="minorHAnsi"/>
          <w:color w:val="000000"/>
          <w:sz w:val="24"/>
          <w:szCs w:val="24"/>
          <w:shd w:val="clear" w:color="auto" w:fill="FFFFFF"/>
        </w:rPr>
        <w:t>,</w:t>
      </w:r>
      <w:r w:rsidR="002163EE" w:rsidRPr="00E978C1">
        <w:rPr>
          <w:rFonts w:cstheme="minorHAnsi"/>
          <w:color w:val="000000"/>
          <w:sz w:val="24"/>
          <w:szCs w:val="24"/>
          <w:shd w:val="clear" w:color="auto" w:fill="FFFFFF"/>
        </w:rPr>
        <w:t xml:space="preserve"> locally tailored protection package underpinned each letter served</w:t>
      </w:r>
      <w:r w:rsidR="00E5518A" w:rsidRPr="00E978C1">
        <w:rPr>
          <w:rFonts w:cstheme="minorHAnsi"/>
          <w:color w:val="000000"/>
          <w:sz w:val="24"/>
          <w:szCs w:val="24"/>
          <w:shd w:val="clear" w:color="auto" w:fill="FFFFFF"/>
        </w:rPr>
        <w:t>. P</w:t>
      </w:r>
      <w:r w:rsidR="002163EE" w:rsidRPr="00E978C1">
        <w:rPr>
          <w:rFonts w:cstheme="minorHAnsi"/>
          <w:color w:val="000000"/>
          <w:sz w:val="24"/>
          <w:szCs w:val="24"/>
          <w:shd w:val="clear" w:color="auto" w:fill="FFFFFF"/>
        </w:rPr>
        <w:t>artners further afield clearly needed fulle</w:t>
      </w:r>
      <w:r w:rsidR="008961B8">
        <w:rPr>
          <w:rFonts w:cstheme="minorHAnsi"/>
          <w:color w:val="000000"/>
          <w:sz w:val="24"/>
          <w:szCs w:val="24"/>
          <w:shd w:val="clear" w:color="auto" w:fill="FFFFFF"/>
        </w:rPr>
        <w:t>r information about the extent and nature of the wrap around support accompanying the serving of the letter and provided to both victim and perpetrator</w:t>
      </w:r>
      <w:r w:rsidR="002E2B20">
        <w:rPr>
          <w:rFonts w:cstheme="minorHAnsi"/>
          <w:color w:val="000000"/>
          <w:sz w:val="24"/>
          <w:szCs w:val="24"/>
          <w:shd w:val="clear" w:color="auto" w:fill="FFFFFF"/>
        </w:rPr>
        <w:t>. W</w:t>
      </w:r>
      <w:r w:rsidR="00D921B0" w:rsidRPr="00E978C1">
        <w:rPr>
          <w:rFonts w:cstheme="minorHAnsi"/>
          <w:color w:val="000000"/>
          <w:sz w:val="24"/>
          <w:szCs w:val="24"/>
          <w:shd w:val="clear" w:color="auto" w:fill="FFFFFF"/>
        </w:rPr>
        <w:t>e found no evidence that victims of targeted perpetrators were being left unprotected or that women and children were being exposed to greater risks to violent attack or coercively abusive behaviour.</w:t>
      </w:r>
      <w:r w:rsidR="00F832C4" w:rsidRPr="00E978C1">
        <w:rPr>
          <w:rFonts w:cstheme="minorHAnsi"/>
          <w:color w:val="000000"/>
          <w:sz w:val="24"/>
          <w:szCs w:val="24"/>
          <w:shd w:val="clear" w:color="auto" w:fill="FFFFFF"/>
        </w:rPr>
        <w:t xml:space="preserve"> W</w:t>
      </w:r>
      <w:r w:rsidR="00D921B0" w:rsidRPr="00E978C1">
        <w:rPr>
          <w:rFonts w:cstheme="minorHAnsi"/>
          <w:color w:val="000000"/>
          <w:sz w:val="24"/>
          <w:szCs w:val="24"/>
          <w:shd w:val="clear" w:color="auto" w:fill="FFFFFF"/>
        </w:rPr>
        <w:t>e did</w:t>
      </w:r>
      <w:r w:rsidR="00F832C4" w:rsidRPr="00E978C1">
        <w:rPr>
          <w:rFonts w:cstheme="minorHAnsi"/>
          <w:color w:val="000000"/>
          <w:sz w:val="24"/>
          <w:szCs w:val="24"/>
          <w:shd w:val="clear" w:color="auto" w:fill="FFFFFF"/>
        </w:rPr>
        <w:t xml:space="preserve"> however</w:t>
      </w:r>
      <w:r w:rsidR="00D921B0" w:rsidRPr="00E978C1">
        <w:rPr>
          <w:rFonts w:cstheme="minorHAnsi"/>
          <w:color w:val="000000"/>
          <w:sz w:val="24"/>
          <w:szCs w:val="24"/>
          <w:shd w:val="clear" w:color="auto" w:fill="FFFFFF"/>
        </w:rPr>
        <w:t xml:space="preserve"> find </w:t>
      </w:r>
      <w:r w:rsidR="00D921B0" w:rsidRPr="00E978C1">
        <w:rPr>
          <w:rFonts w:cstheme="minorHAnsi"/>
          <w:i/>
          <w:color w:val="000000"/>
          <w:sz w:val="24"/>
          <w:szCs w:val="24"/>
          <w:shd w:val="clear" w:color="auto" w:fill="FFFFFF"/>
        </w:rPr>
        <w:t xml:space="preserve">perceptions </w:t>
      </w:r>
      <w:r w:rsidR="00D921B0" w:rsidRPr="00E978C1">
        <w:rPr>
          <w:rFonts w:cstheme="minorHAnsi"/>
          <w:color w:val="000000"/>
          <w:sz w:val="24"/>
          <w:szCs w:val="24"/>
          <w:shd w:val="clear" w:color="auto" w:fill="FFFFFF"/>
        </w:rPr>
        <w:t xml:space="preserve">that victim safety may be compromised. </w:t>
      </w:r>
      <w:r w:rsidR="00E5518A" w:rsidRPr="00E978C1">
        <w:rPr>
          <w:rFonts w:cstheme="minorHAnsi"/>
          <w:color w:val="000000"/>
          <w:sz w:val="24"/>
          <w:szCs w:val="24"/>
          <w:shd w:val="clear" w:color="auto" w:fill="FFFFFF"/>
        </w:rPr>
        <w:t xml:space="preserve">This </w:t>
      </w:r>
      <w:r w:rsidR="009E1FED" w:rsidRPr="00E978C1">
        <w:rPr>
          <w:rFonts w:cstheme="minorHAnsi"/>
          <w:color w:val="000000"/>
          <w:sz w:val="24"/>
          <w:szCs w:val="24"/>
          <w:shd w:val="clear" w:color="auto" w:fill="FFFFFF"/>
        </w:rPr>
        <w:t>tension</w:t>
      </w:r>
      <w:r w:rsidR="00E5518A" w:rsidRPr="00E978C1">
        <w:rPr>
          <w:rFonts w:cstheme="minorHAnsi"/>
          <w:color w:val="000000"/>
          <w:sz w:val="24"/>
          <w:szCs w:val="24"/>
          <w:shd w:val="clear" w:color="auto" w:fill="FFFFFF"/>
        </w:rPr>
        <w:t xml:space="preserve"> </w:t>
      </w:r>
      <w:r w:rsidR="009E1FED" w:rsidRPr="00E978C1">
        <w:rPr>
          <w:rFonts w:cstheme="minorHAnsi"/>
          <w:color w:val="000000"/>
          <w:sz w:val="24"/>
          <w:szCs w:val="24"/>
          <w:shd w:val="clear" w:color="auto" w:fill="FFFFFF"/>
        </w:rPr>
        <w:t>illustrates the</w:t>
      </w:r>
      <w:r w:rsidR="00E5518A" w:rsidRPr="00E978C1">
        <w:rPr>
          <w:rFonts w:cstheme="minorHAnsi"/>
          <w:color w:val="000000"/>
          <w:sz w:val="24"/>
          <w:szCs w:val="24"/>
          <w:shd w:val="clear" w:color="auto" w:fill="FFFFFF"/>
        </w:rPr>
        <w:t xml:space="preserve"> need for continuous information sharing </w:t>
      </w:r>
      <w:r w:rsidR="00653892">
        <w:rPr>
          <w:rFonts w:cstheme="minorHAnsi"/>
          <w:color w:val="000000"/>
          <w:sz w:val="24"/>
          <w:szCs w:val="24"/>
          <w:shd w:val="clear" w:color="auto" w:fill="FFFFFF"/>
        </w:rPr>
        <w:t xml:space="preserve">and communication </w:t>
      </w:r>
      <w:r w:rsidR="00E5518A" w:rsidRPr="00E978C1">
        <w:rPr>
          <w:rFonts w:cstheme="minorHAnsi"/>
          <w:color w:val="000000"/>
          <w:sz w:val="24"/>
          <w:szCs w:val="24"/>
          <w:shd w:val="clear" w:color="auto" w:fill="FFFFFF"/>
        </w:rPr>
        <w:t>to ensure all stakeholders are aware of the protections surrounding victims and that they receive updates of the outcomes of MATAC decisions</w:t>
      </w:r>
      <w:r w:rsidR="002E028C" w:rsidRPr="00E978C1">
        <w:rPr>
          <w:rFonts w:cstheme="minorHAnsi"/>
          <w:color w:val="000000"/>
          <w:sz w:val="24"/>
          <w:szCs w:val="24"/>
          <w:shd w:val="clear" w:color="auto" w:fill="FFFFFF"/>
        </w:rPr>
        <w:t>.</w:t>
      </w:r>
    </w:p>
    <w:p w14:paraId="4569B616" w14:textId="77777777" w:rsidR="009E1FED" w:rsidRPr="00E978C1" w:rsidRDefault="009E1FED" w:rsidP="00E978C1">
      <w:pPr>
        <w:spacing w:after="60" w:line="480" w:lineRule="auto"/>
        <w:rPr>
          <w:rFonts w:cstheme="minorHAnsi"/>
          <w:color w:val="000000"/>
          <w:sz w:val="24"/>
          <w:szCs w:val="24"/>
          <w:shd w:val="clear" w:color="auto" w:fill="FFFFFF"/>
        </w:rPr>
      </w:pPr>
    </w:p>
    <w:p w14:paraId="29994D1D" w14:textId="00694689" w:rsidR="00D921B0" w:rsidRPr="00E978C1" w:rsidRDefault="00E70C64" w:rsidP="00E978C1">
      <w:pPr>
        <w:spacing w:after="60" w:line="480" w:lineRule="auto"/>
        <w:rPr>
          <w:rFonts w:cstheme="minorHAnsi"/>
          <w:i/>
          <w:color w:val="000000"/>
          <w:sz w:val="24"/>
          <w:szCs w:val="24"/>
          <w:shd w:val="clear" w:color="auto" w:fill="FFFFFF"/>
        </w:rPr>
      </w:pPr>
      <w:r w:rsidRPr="00E978C1">
        <w:rPr>
          <w:rFonts w:cstheme="minorHAnsi"/>
          <w:i/>
          <w:color w:val="000000"/>
          <w:sz w:val="24"/>
          <w:szCs w:val="24"/>
          <w:shd w:val="clear" w:color="auto" w:fill="FFFFFF"/>
        </w:rPr>
        <w:t>Managing Tensions: Effective Information Sharing and Communication</w:t>
      </w:r>
    </w:p>
    <w:p w14:paraId="360D683F" w14:textId="6EF3616E" w:rsidR="005C1136" w:rsidRPr="00E978C1" w:rsidRDefault="000332E0" w:rsidP="00E978C1">
      <w:pPr>
        <w:spacing w:after="60" w:line="480" w:lineRule="auto"/>
        <w:rPr>
          <w:rFonts w:cstheme="minorHAnsi"/>
          <w:color w:val="000000"/>
          <w:sz w:val="24"/>
          <w:szCs w:val="24"/>
          <w:shd w:val="clear" w:color="auto" w:fill="FFFFFF"/>
        </w:rPr>
      </w:pPr>
      <w:r w:rsidRPr="00E978C1">
        <w:rPr>
          <w:rFonts w:cstheme="minorHAnsi"/>
          <w:color w:val="000000"/>
          <w:sz w:val="24"/>
          <w:szCs w:val="24"/>
          <w:shd w:val="clear" w:color="auto" w:fill="FFFFFF"/>
        </w:rPr>
        <w:t>The</w:t>
      </w:r>
      <w:r w:rsidR="00653892">
        <w:rPr>
          <w:rFonts w:cstheme="minorHAnsi"/>
          <w:color w:val="000000"/>
          <w:sz w:val="24"/>
          <w:szCs w:val="24"/>
          <w:shd w:val="clear" w:color="auto" w:fill="FFFFFF"/>
        </w:rPr>
        <w:t xml:space="preserve"> MATAC highlights the crucial</w:t>
      </w:r>
      <w:r w:rsidR="002E028C" w:rsidRPr="00E978C1">
        <w:rPr>
          <w:rFonts w:cstheme="minorHAnsi"/>
          <w:color w:val="000000"/>
          <w:sz w:val="24"/>
          <w:szCs w:val="24"/>
          <w:shd w:val="clear" w:color="auto" w:fill="FFFFFF"/>
        </w:rPr>
        <w:t xml:space="preserve"> importance of information sharing and communication at the very, very local level. </w:t>
      </w:r>
      <w:r w:rsidR="002E2B20">
        <w:rPr>
          <w:rFonts w:cstheme="minorHAnsi"/>
          <w:color w:val="000000"/>
          <w:sz w:val="24"/>
          <w:szCs w:val="24"/>
          <w:shd w:val="clear" w:color="auto" w:fill="FFFFFF"/>
        </w:rPr>
        <w:t xml:space="preserve">Perceived concerns about the Perpetrator Letter, highlighted underlying tensions. </w:t>
      </w:r>
      <w:r w:rsidR="002E028C" w:rsidRPr="00E978C1">
        <w:rPr>
          <w:rFonts w:cstheme="minorHAnsi"/>
          <w:color w:val="000000"/>
          <w:sz w:val="24"/>
          <w:szCs w:val="24"/>
          <w:shd w:val="clear" w:color="auto" w:fill="FFFFFF"/>
        </w:rPr>
        <w:t>For us</w:t>
      </w:r>
      <w:r w:rsidR="002E2B20">
        <w:rPr>
          <w:rFonts w:cstheme="minorHAnsi"/>
          <w:color w:val="000000"/>
          <w:sz w:val="24"/>
          <w:szCs w:val="24"/>
          <w:shd w:val="clear" w:color="auto" w:fill="FFFFFF"/>
        </w:rPr>
        <w:t>,</w:t>
      </w:r>
      <w:r w:rsidR="002E028C" w:rsidRPr="00E978C1">
        <w:rPr>
          <w:rFonts w:cstheme="minorHAnsi"/>
          <w:color w:val="000000"/>
          <w:sz w:val="24"/>
          <w:szCs w:val="24"/>
          <w:shd w:val="clear" w:color="auto" w:fill="FFFFFF"/>
        </w:rPr>
        <w:t xml:space="preserve"> </w:t>
      </w:r>
      <w:r w:rsidR="002E2B20">
        <w:rPr>
          <w:rFonts w:cstheme="minorHAnsi"/>
          <w:color w:val="000000"/>
          <w:sz w:val="24"/>
          <w:szCs w:val="24"/>
          <w:shd w:val="clear" w:color="auto" w:fill="FFFFFF"/>
        </w:rPr>
        <w:t xml:space="preserve">these tensions illustrate </w:t>
      </w:r>
      <w:r w:rsidR="002E028C" w:rsidRPr="00E978C1">
        <w:rPr>
          <w:rFonts w:cstheme="minorHAnsi"/>
          <w:color w:val="000000"/>
          <w:sz w:val="24"/>
          <w:szCs w:val="24"/>
          <w:shd w:val="clear" w:color="auto" w:fill="FFFFFF"/>
        </w:rPr>
        <w:t>the underlying politics of community safety and the politic</w:t>
      </w:r>
      <w:r w:rsidR="00F52FFC" w:rsidRPr="00E978C1">
        <w:rPr>
          <w:rFonts w:cstheme="minorHAnsi"/>
          <w:color w:val="000000"/>
          <w:sz w:val="24"/>
          <w:szCs w:val="24"/>
          <w:shd w:val="clear" w:color="auto" w:fill="FFFFFF"/>
        </w:rPr>
        <w:t>ised climate of it</w:t>
      </w:r>
      <w:r w:rsidR="002E028C" w:rsidRPr="00E978C1">
        <w:rPr>
          <w:rFonts w:cstheme="minorHAnsi"/>
          <w:color w:val="000000"/>
          <w:sz w:val="24"/>
          <w:szCs w:val="24"/>
          <w:shd w:val="clear" w:color="auto" w:fill="FFFFFF"/>
        </w:rPr>
        <w:t xml:space="preserve">. A criminological analysis </w:t>
      </w:r>
      <w:r w:rsidR="00F52FFC" w:rsidRPr="00E978C1">
        <w:rPr>
          <w:rFonts w:cstheme="minorHAnsi"/>
          <w:color w:val="000000"/>
          <w:sz w:val="24"/>
          <w:szCs w:val="24"/>
          <w:shd w:val="clear" w:color="auto" w:fill="FFFFFF"/>
        </w:rPr>
        <w:t xml:space="preserve">and evaluation </w:t>
      </w:r>
      <w:r w:rsidR="002E028C" w:rsidRPr="00E978C1">
        <w:rPr>
          <w:rFonts w:cstheme="minorHAnsi"/>
          <w:color w:val="000000"/>
          <w:sz w:val="24"/>
          <w:szCs w:val="24"/>
          <w:shd w:val="clear" w:color="auto" w:fill="FFFFFF"/>
        </w:rPr>
        <w:t xml:space="preserve">that ignores </w:t>
      </w:r>
      <w:r w:rsidR="00EE291B" w:rsidRPr="00E978C1">
        <w:rPr>
          <w:rFonts w:cstheme="minorHAnsi"/>
          <w:color w:val="000000"/>
          <w:sz w:val="24"/>
          <w:szCs w:val="24"/>
          <w:shd w:val="clear" w:color="auto" w:fill="FFFFFF"/>
        </w:rPr>
        <w:t xml:space="preserve">how </w:t>
      </w:r>
      <w:r w:rsidR="002E028C" w:rsidRPr="00E978C1">
        <w:rPr>
          <w:rFonts w:cstheme="minorHAnsi"/>
          <w:color w:val="000000"/>
          <w:sz w:val="24"/>
          <w:szCs w:val="24"/>
          <w:shd w:val="clear" w:color="auto" w:fill="FFFFFF"/>
        </w:rPr>
        <w:t>these factors</w:t>
      </w:r>
      <w:r w:rsidR="00D921B0" w:rsidRPr="00E978C1">
        <w:rPr>
          <w:rFonts w:cstheme="minorHAnsi"/>
          <w:color w:val="000000"/>
          <w:sz w:val="24"/>
          <w:szCs w:val="24"/>
          <w:shd w:val="clear" w:color="auto" w:fill="FFFFFF"/>
        </w:rPr>
        <w:t xml:space="preserve"> – </w:t>
      </w:r>
      <w:r w:rsidR="002E028C" w:rsidRPr="00E978C1">
        <w:rPr>
          <w:rFonts w:cstheme="minorHAnsi"/>
          <w:color w:val="000000"/>
          <w:sz w:val="24"/>
          <w:szCs w:val="24"/>
          <w:shd w:val="clear" w:color="auto" w:fill="FFFFFF"/>
        </w:rPr>
        <w:t>which comp</w:t>
      </w:r>
      <w:r w:rsidR="00EE291B" w:rsidRPr="00E978C1">
        <w:rPr>
          <w:rFonts w:cstheme="minorHAnsi"/>
          <w:color w:val="000000"/>
          <w:sz w:val="24"/>
          <w:szCs w:val="24"/>
          <w:shd w:val="clear" w:color="auto" w:fill="FFFFFF"/>
        </w:rPr>
        <w:t>rise the governance context</w:t>
      </w:r>
      <w:r w:rsidR="002E028C" w:rsidRPr="00E978C1">
        <w:rPr>
          <w:rFonts w:cstheme="minorHAnsi"/>
          <w:color w:val="000000"/>
          <w:sz w:val="24"/>
          <w:szCs w:val="24"/>
          <w:shd w:val="clear" w:color="auto" w:fill="FFFFFF"/>
        </w:rPr>
        <w:t xml:space="preserve"> </w:t>
      </w:r>
      <w:r w:rsidR="00D921B0" w:rsidRPr="00E978C1">
        <w:rPr>
          <w:rFonts w:cstheme="minorHAnsi"/>
          <w:color w:val="000000"/>
          <w:sz w:val="24"/>
          <w:szCs w:val="24"/>
          <w:shd w:val="clear" w:color="auto" w:fill="FFFFFF"/>
        </w:rPr>
        <w:t xml:space="preserve">– </w:t>
      </w:r>
      <w:r w:rsidR="002E2B20">
        <w:rPr>
          <w:rFonts w:cstheme="minorHAnsi"/>
          <w:color w:val="000000"/>
          <w:sz w:val="24"/>
          <w:szCs w:val="24"/>
          <w:shd w:val="clear" w:color="auto" w:fill="FFFFFF"/>
        </w:rPr>
        <w:t xml:space="preserve">can negatively </w:t>
      </w:r>
      <w:r w:rsidR="00EE291B" w:rsidRPr="00E978C1">
        <w:rPr>
          <w:rFonts w:cstheme="minorHAnsi"/>
          <w:color w:val="000000"/>
          <w:sz w:val="24"/>
          <w:szCs w:val="24"/>
          <w:shd w:val="clear" w:color="auto" w:fill="FFFFFF"/>
        </w:rPr>
        <w:t>affect</w:t>
      </w:r>
      <w:r w:rsidR="002E028C" w:rsidRPr="00E978C1">
        <w:rPr>
          <w:rFonts w:cstheme="minorHAnsi"/>
          <w:color w:val="000000"/>
          <w:sz w:val="24"/>
          <w:szCs w:val="24"/>
          <w:shd w:val="clear" w:color="auto" w:fill="FFFFFF"/>
        </w:rPr>
        <w:t xml:space="preserve"> a partnership approach to tackling domestic vi</w:t>
      </w:r>
      <w:r w:rsidR="00EE291B" w:rsidRPr="00E978C1">
        <w:rPr>
          <w:rFonts w:cstheme="minorHAnsi"/>
          <w:color w:val="000000"/>
          <w:sz w:val="24"/>
          <w:szCs w:val="24"/>
          <w:shd w:val="clear" w:color="auto" w:fill="FFFFFF"/>
        </w:rPr>
        <w:t>o</w:t>
      </w:r>
      <w:r w:rsidR="002E028C" w:rsidRPr="00E978C1">
        <w:rPr>
          <w:rFonts w:cstheme="minorHAnsi"/>
          <w:color w:val="000000"/>
          <w:sz w:val="24"/>
          <w:szCs w:val="24"/>
          <w:shd w:val="clear" w:color="auto" w:fill="FFFFFF"/>
        </w:rPr>
        <w:t>lence</w:t>
      </w:r>
      <w:r w:rsidR="00EE291B" w:rsidRPr="00E978C1">
        <w:rPr>
          <w:rFonts w:cstheme="minorHAnsi"/>
          <w:color w:val="000000"/>
          <w:sz w:val="24"/>
          <w:szCs w:val="24"/>
          <w:shd w:val="clear" w:color="auto" w:fill="FFFFFF"/>
        </w:rPr>
        <w:t xml:space="preserve"> is not only a poor criminological analysis</w:t>
      </w:r>
      <w:r w:rsidR="002E2B20">
        <w:rPr>
          <w:rFonts w:cstheme="minorHAnsi"/>
          <w:color w:val="000000"/>
          <w:sz w:val="24"/>
          <w:szCs w:val="24"/>
          <w:shd w:val="clear" w:color="auto" w:fill="FFFFFF"/>
        </w:rPr>
        <w:t>,</w:t>
      </w:r>
      <w:r w:rsidR="00EE291B" w:rsidRPr="00E978C1">
        <w:rPr>
          <w:rFonts w:cstheme="minorHAnsi"/>
          <w:color w:val="000000"/>
          <w:sz w:val="24"/>
          <w:szCs w:val="24"/>
          <w:shd w:val="clear" w:color="auto" w:fill="FFFFFF"/>
        </w:rPr>
        <w:t xml:space="preserve"> </w:t>
      </w:r>
      <w:r w:rsidR="00C16096" w:rsidRPr="00E978C1">
        <w:rPr>
          <w:rFonts w:cstheme="minorHAnsi"/>
          <w:color w:val="000000"/>
          <w:sz w:val="24"/>
          <w:szCs w:val="24"/>
          <w:shd w:val="clear" w:color="auto" w:fill="FFFFFF"/>
        </w:rPr>
        <w:t>but also</w:t>
      </w:r>
      <w:r w:rsidR="002E2B20">
        <w:rPr>
          <w:rFonts w:cstheme="minorHAnsi"/>
          <w:color w:val="000000"/>
          <w:sz w:val="24"/>
          <w:szCs w:val="24"/>
          <w:shd w:val="clear" w:color="auto" w:fill="FFFFFF"/>
        </w:rPr>
        <w:t xml:space="preserve">, is a weaker evaluation </w:t>
      </w:r>
      <w:r w:rsidR="00EE291B" w:rsidRPr="00E978C1">
        <w:rPr>
          <w:rFonts w:cstheme="minorHAnsi"/>
          <w:color w:val="000000"/>
          <w:sz w:val="24"/>
          <w:szCs w:val="24"/>
          <w:shd w:val="clear" w:color="auto" w:fill="FFFFFF"/>
        </w:rPr>
        <w:t>of a</w:t>
      </w:r>
      <w:r w:rsidR="002E2B20">
        <w:rPr>
          <w:rFonts w:cstheme="minorHAnsi"/>
          <w:color w:val="000000"/>
          <w:sz w:val="24"/>
          <w:szCs w:val="24"/>
          <w:shd w:val="clear" w:color="auto" w:fill="FFFFFF"/>
        </w:rPr>
        <w:t>ny</w:t>
      </w:r>
      <w:r w:rsidR="00EE291B" w:rsidRPr="00E978C1">
        <w:rPr>
          <w:rFonts w:cstheme="minorHAnsi"/>
          <w:color w:val="000000"/>
          <w:sz w:val="24"/>
          <w:szCs w:val="24"/>
          <w:shd w:val="clear" w:color="auto" w:fill="FFFFFF"/>
        </w:rPr>
        <w:t xml:space="preserve"> locally based approach</w:t>
      </w:r>
      <w:r w:rsidR="00653892">
        <w:rPr>
          <w:rFonts w:cstheme="minorHAnsi"/>
          <w:color w:val="000000"/>
          <w:sz w:val="24"/>
          <w:szCs w:val="24"/>
          <w:shd w:val="clear" w:color="auto" w:fill="FFFFFF"/>
        </w:rPr>
        <w:t xml:space="preserve"> to preventing domestic abuse</w:t>
      </w:r>
      <w:r w:rsidR="00EE291B" w:rsidRPr="00E978C1">
        <w:rPr>
          <w:rFonts w:cstheme="minorHAnsi"/>
          <w:color w:val="000000"/>
          <w:sz w:val="24"/>
          <w:szCs w:val="24"/>
          <w:shd w:val="clear" w:color="auto" w:fill="FFFFFF"/>
        </w:rPr>
        <w:t xml:space="preserve"> and protecting victims. </w:t>
      </w:r>
    </w:p>
    <w:p w14:paraId="348F79F7" w14:textId="77777777" w:rsidR="00653892" w:rsidRDefault="00653892" w:rsidP="00E978C1">
      <w:pPr>
        <w:spacing w:after="60" w:line="480" w:lineRule="auto"/>
        <w:rPr>
          <w:rFonts w:cstheme="minorHAnsi"/>
          <w:sz w:val="24"/>
          <w:szCs w:val="24"/>
        </w:rPr>
      </w:pPr>
    </w:p>
    <w:p w14:paraId="62FC14B7" w14:textId="10A3AD24" w:rsidR="000332E0" w:rsidRPr="00E978C1" w:rsidRDefault="00653892" w:rsidP="00E978C1">
      <w:pPr>
        <w:spacing w:after="60" w:line="480" w:lineRule="auto"/>
        <w:rPr>
          <w:rFonts w:cstheme="minorHAnsi"/>
          <w:sz w:val="24"/>
          <w:szCs w:val="24"/>
        </w:rPr>
      </w:pPr>
      <w:r>
        <w:rPr>
          <w:rFonts w:cstheme="minorHAnsi"/>
          <w:sz w:val="24"/>
          <w:szCs w:val="24"/>
        </w:rPr>
        <w:t>Our Validation W</w:t>
      </w:r>
      <w:r w:rsidR="000332E0" w:rsidRPr="00E978C1">
        <w:rPr>
          <w:rFonts w:cstheme="minorHAnsi"/>
          <w:sz w:val="24"/>
          <w:szCs w:val="24"/>
        </w:rPr>
        <w:t xml:space="preserve">orkshop allowed concerns to be aired and conflicts and tensions to surface around loss of autonomy, victim safety/focus on perpetrators. </w:t>
      </w:r>
      <w:r>
        <w:rPr>
          <w:rFonts w:cstheme="minorHAnsi"/>
          <w:sz w:val="24"/>
          <w:szCs w:val="24"/>
        </w:rPr>
        <w:t>It became an extension of the MATAC agenda and as such our evaluat</w:t>
      </w:r>
      <w:r w:rsidR="0058238C">
        <w:rPr>
          <w:rFonts w:cstheme="minorHAnsi"/>
          <w:sz w:val="24"/>
          <w:szCs w:val="24"/>
        </w:rPr>
        <w:t>ion became in part a process eval</w:t>
      </w:r>
      <w:r>
        <w:rPr>
          <w:rFonts w:cstheme="minorHAnsi"/>
          <w:sz w:val="24"/>
          <w:szCs w:val="24"/>
        </w:rPr>
        <w:t>u</w:t>
      </w:r>
      <w:r w:rsidR="0058238C">
        <w:rPr>
          <w:rFonts w:cstheme="minorHAnsi"/>
          <w:sz w:val="24"/>
          <w:szCs w:val="24"/>
        </w:rPr>
        <w:t>a</w:t>
      </w:r>
      <w:r>
        <w:rPr>
          <w:rFonts w:cstheme="minorHAnsi"/>
          <w:sz w:val="24"/>
          <w:szCs w:val="24"/>
        </w:rPr>
        <w:t xml:space="preserve">tion. The Workshop served to enable </w:t>
      </w:r>
      <w:r w:rsidR="0058238C">
        <w:rPr>
          <w:rFonts w:cstheme="minorHAnsi"/>
          <w:sz w:val="24"/>
          <w:szCs w:val="24"/>
        </w:rPr>
        <w:t>the project team to manage, and</w:t>
      </w:r>
      <w:r w:rsidR="002E2B20">
        <w:rPr>
          <w:rFonts w:cstheme="minorHAnsi"/>
          <w:sz w:val="24"/>
          <w:szCs w:val="24"/>
        </w:rPr>
        <w:t>,</w:t>
      </w:r>
      <w:r w:rsidR="0058238C">
        <w:rPr>
          <w:rFonts w:cstheme="minorHAnsi"/>
          <w:sz w:val="24"/>
          <w:szCs w:val="24"/>
        </w:rPr>
        <w:t xml:space="preserve"> with pa</w:t>
      </w:r>
      <w:r>
        <w:rPr>
          <w:rFonts w:cstheme="minorHAnsi"/>
          <w:sz w:val="24"/>
          <w:szCs w:val="24"/>
        </w:rPr>
        <w:t>rtners</w:t>
      </w:r>
      <w:r w:rsidR="002E2B20">
        <w:rPr>
          <w:rFonts w:cstheme="minorHAnsi"/>
          <w:sz w:val="24"/>
          <w:szCs w:val="24"/>
        </w:rPr>
        <w:t xml:space="preserve">, </w:t>
      </w:r>
      <w:r w:rsidR="0058238C">
        <w:rPr>
          <w:rFonts w:cstheme="minorHAnsi"/>
          <w:sz w:val="24"/>
          <w:szCs w:val="24"/>
        </w:rPr>
        <w:t xml:space="preserve">ameliorate tensions through information sharing and extended dialogue and communication about safety. </w:t>
      </w:r>
      <w:r w:rsidR="000332E0" w:rsidRPr="00E978C1">
        <w:rPr>
          <w:rFonts w:cstheme="minorHAnsi"/>
          <w:sz w:val="24"/>
          <w:szCs w:val="24"/>
        </w:rPr>
        <w:t xml:space="preserve">The resurfacing of scepticism and undercurrents of concern </w:t>
      </w:r>
      <w:r w:rsidR="0058238C">
        <w:rPr>
          <w:rFonts w:cstheme="minorHAnsi"/>
          <w:sz w:val="24"/>
          <w:szCs w:val="24"/>
        </w:rPr>
        <w:t xml:space="preserve">however, </w:t>
      </w:r>
      <w:r w:rsidR="000332E0" w:rsidRPr="00E978C1">
        <w:rPr>
          <w:rFonts w:cstheme="minorHAnsi"/>
          <w:sz w:val="24"/>
          <w:szCs w:val="24"/>
        </w:rPr>
        <w:t xml:space="preserve">is a real possibility given continued anxieties about what services and support will survive in a climate of continued austerity and economic uncertainty (Featherstone and Fraser, 2012). The ‘red herring’ of prioritising a focus on victims </w:t>
      </w:r>
      <w:r w:rsidR="000332E0" w:rsidRPr="00E978C1">
        <w:rPr>
          <w:rFonts w:cstheme="minorHAnsi"/>
          <w:i/>
          <w:sz w:val="24"/>
          <w:szCs w:val="24"/>
        </w:rPr>
        <w:t>versus</w:t>
      </w:r>
      <w:r w:rsidR="000332E0" w:rsidRPr="00E978C1">
        <w:rPr>
          <w:rFonts w:cstheme="minorHAnsi"/>
          <w:sz w:val="24"/>
          <w:szCs w:val="24"/>
        </w:rPr>
        <w:t xml:space="preserve"> a focus on perpetrators is likely to continue to raise its head for some who are continuing to feel the squeeze. Effective multi-agency information sharing and hard partnership work includes addressing undercurrents of concern as well as overt conflict.  Opportunities, such as those provided by the Verification Workshop, </w:t>
      </w:r>
      <w:r w:rsidR="0058238C">
        <w:rPr>
          <w:rFonts w:cstheme="minorHAnsi"/>
          <w:sz w:val="24"/>
          <w:szCs w:val="24"/>
        </w:rPr>
        <w:t xml:space="preserve">which was </w:t>
      </w:r>
      <w:r w:rsidR="000332E0" w:rsidRPr="00E978C1">
        <w:rPr>
          <w:rFonts w:cstheme="minorHAnsi"/>
          <w:sz w:val="24"/>
          <w:szCs w:val="24"/>
        </w:rPr>
        <w:t>attended by the key</w:t>
      </w:r>
      <w:r w:rsidR="0058238C">
        <w:rPr>
          <w:rFonts w:cstheme="minorHAnsi"/>
          <w:sz w:val="24"/>
          <w:szCs w:val="24"/>
        </w:rPr>
        <w:t xml:space="preserve"> members of the MATAC and </w:t>
      </w:r>
      <w:r w:rsidR="000332E0" w:rsidRPr="00E978C1">
        <w:rPr>
          <w:rFonts w:cstheme="minorHAnsi"/>
          <w:sz w:val="24"/>
          <w:szCs w:val="24"/>
        </w:rPr>
        <w:t>focused on a range of issues including the safety of victims</w:t>
      </w:r>
      <w:r w:rsidR="0058238C">
        <w:rPr>
          <w:rFonts w:cstheme="minorHAnsi"/>
          <w:sz w:val="24"/>
          <w:szCs w:val="24"/>
        </w:rPr>
        <w:t xml:space="preserve">, are </w:t>
      </w:r>
      <w:r w:rsidR="000332E0" w:rsidRPr="00E978C1">
        <w:rPr>
          <w:rFonts w:cstheme="minorHAnsi"/>
          <w:sz w:val="24"/>
          <w:szCs w:val="24"/>
        </w:rPr>
        <w:t>vit</w:t>
      </w:r>
      <w:r w:rsidR="0058238C">
        <w:rPr>
          <w:rFonts w:cstheme="minorHAnsi"/>
          <w:sz w:val="24"/>
          <w:szCs w:val="24"/>
        </w:rPr>
        <w:t>al components</w:t>
      </w:r>
      <w:r w:rsidR="000332E0" w:rsidRPr="00E978C1">
        <w:rPr>
          <w:rFonts w:cstheme="minorHAnsi"/>
          <w:sz w:val="24"/>
          <w:szCs w:val="24"/>
        </w:rPr>
        <w:t xml:space="preserve"> to effective local partnership working.</w:t>
      </w:r>
    </w:p>
    <w:p w14:paraId="6FF40C7A" w14:textId="04BE9447" w:rsidR="002D7AE9" w:rsidRPr="00E978C1" w:rsidRDefault="002D7AE9" w:rsidP="00E978C1">
      <w:pPr>
        <w:spacing w:after="60" w:line="480" w:lineRule="auto"/>
        <w:rPr>
          <w:rFonts w:cstheme="minorHAnsi"/>
          <w:b/>
          <w:color w:val="000000"/>
          <w:sz w:val="24"/>
          <w:szCs w:val="24"/>
          <w:shd w:val="clear" w:color="auto" w:fill="FFFFFF"/>
        </w:rPr>
      </w:pPr>
    </w:p>
    <w:p w14:paraId="576C62EB" w14:textId="46958F5F" w:rsidR="00C76025" w:rsidRPr="00E978C1" w:rsidRDefault="00C76025" w:rsidP="00E978C1">
      <w:pPr>
        <w:spacing w:after="60" w:line="480" w:lineRule="auto"/>
        <w:rPr>
          <w:rFonts w:cstheme="minorHAnsi"/>
          <w:b/>
          <w:color w:val="000000"/>
          <w:sz w:val="24"/>
          <w:szCs w:val="24"/>
          <w:shd w:val="clear" w:color="auto" w:fill="FFFFFF"/>
        </w:rPr>
      </w:pPr>
      <w:r w:rsidRPr="00E978C1">
        <w:rPr>
          <w:rFonts w:cstheme="minorHAnsi"/>
          <w:b/>
          <w:color w:val="000000"/>
          <w:sz w:val="24"/>
          <w:szCs w:val="24"/>
          <w:shd w:val="clear" w:color="auto" w:fill="FFFFFF"/>
        </w:rPr>
        <w:t>Conclusion</w:t>
      </w:r>
    </w:p>
    <w:p w14:paraId="2FF81FFF" w14:textId="77777777" w:rsidR="0058238C" w:rsidRDefault="00E00878" w:rsidP="00E978C1">
      <w:pPr>
        <w:spacing w:after="60" w:line="480" w:lineRule="auto"/>
        <w:rPr>
          <w:rFonts w:cstheme="minorHAnsi"/>
          <w:color w:val="000000"/>
          <w:sz w:val="24"/>
          <w:szCs w:val="24"/>
          <w:shd w:val="clear" w:color="auto" w:fill="FFFFFF"/>
        </w:rPr>
      </w:pPr>
      <w:r w:rsidRPr="00E978C1">
        <w:rPr>
          <w:rFonts w:cstheme="minorHAnsi"/>
          <w:color w:val="000000"/>
          <w:sz w:val="24"/>
          <w:szCs w:val="24"/>
          <w:shd w:val="clear" w:color="auto" w:fill="FFFFFF"/>
        </w:rPr>
        <w:t xml:space="preserve">Whilst we have reported </w:t>
      </w:r>
      <w:r w:rsidR="00C8797A" w:rsidRPr="00E978C1">
        <w:rPr>
          <w:rFonts w:cstheme="minorHAnsi"/>
          <w:color w:val="000000"/>
          <w:sz w:val="24"/>
          <w:szCs w:val="24"/>
          <w:shd w:val="clear" w:color="auto" w:fill="FFFFFF"/>
        </w:rPr>
        <w:t xml:space="preserve">on MATAC interventions designed to </w:t>
      </w:r>
      <w:r w:rsidR="0058238C">
        <w:rPr>
          <w:rFonts w:cstheme="minorHAnsi"/>
          <w:color w:val="000000"/>
          <w:sz w:val="24"/>
          <w:szCs w:val="24"/>
          <w:shd w:val="clear" w:color="auto" w:fill="FFFFFF"/>
        </w:rPr>
        <w:t>tackle domestic abuse</w:t>
      </w:r>
      <w:r w:rsidR="005A374D" w:rsidRPr="00E978C1">
        <w:rPr>
          <w:rFonts w:cstheme="minorHAnsi"/>
          <w:color w:val="000000"/>
          <w:sz w:val="24"/>
          <w:szCs w:val="24"/>
          <w:shd w:val="clear" w:color="auto" w:fill="FFFFFF"/>
        </w:rPr>
        <w:t xml:space="preserve">, we have </w:t>
      </w:r>
      <w:r w:rsidR="00C8797A" w:rsidRPr="00E978C1">
        <w:rPr>
          <w:rFonts w:cstheme="minorHAnsi"/>
          <w:color w:val="000000"/>
          <w:sz w:val="24"/>
          <w:szCs w:val="24"/>
          <w:shd w:val="clear" w:color="auto" w:fill="FFFFFF"/>
        </w:rPr>
        <w:t>focu</w:t>
      </w:r>
      <w:r w:rsidR="00062752" w:rsidRPr="00E978C1">
        <w:rPr>
          <w:rFonts w:cstheme="minorHAnsi"/>
          <w:color w:val="000000"/>
          <w:sz w:val="24"/>
          <w:szCs w:val="24"/>
          <w:shd w:val="clear" w:color="auto" w:fill="FFFFFF"/>
        </w:rPr>
        <w:t xml:space="preserve">sed </w:t>
      </w:r>
      <w:r w:rsidR="0058238C">
        <w:rPr>
          <w:rFonts w:cstheme="minorHAnsi"/>
          <w:color w:val="000000"/>
          <w:sz w:val="24"/>
          <w:szCs w:val="24"/>
          <w:shd w:val="clear" w:color="auto" w:fill="FFFFFF"/>
        </w:rPr>
        <w:t xml:space="preserve">our discussion </w:t>
      </w:r>
      <w:r w:rsidR="00062752" w:rsidRPr="00E978C1">
        <w:rPr>
          <w:rFonts w:cstheme="minorHAnsi"/>
          <w:color w:val="000000"/>
          <w:sz w:val="24"/>
          <w:szCs w:val="24"/>
          <w:shd w:val="clear" w:color="auto" w:fill="FFFFFF"/>
        </w:rPr>
        <w:t>on the implementation of this</w:t>
      </w:r>
      <w:r w:rsidR="005A374D" w:rsidRPr="00E978C1">
        <w:rPr>
          <w:rFonts w:cstheme="minorHAnsi"/>
          <w:color w:val="000000"/>
          <w:sz w:val="24"/>
          <w:szCs w:val="24"/>
          <w:shd w:val="clear" w:color="auto" w:fill="FFFFFF"/>
        </w:rPr>
        <w:t xml:space="preserve"> project </w:t>
      </w:r>
      <w:r w:rsidR="005A374D" w:rsidRPr="00E978C1">
        <w:rPr>
          <w:rFonts w:cstheme="minorHAnsi"/>
          <w:sz w:val="24"/>
          <w:szCs w:val="24"/>
        </w:rPr>
        <w:t>and the nature, extent and management of tensions within a local partnership designed to safeguard victims of serial perpetrators of domestic abuse.</w:t>
      </w:r>
      <w:r w:rsidR="005A374D" w:rsidRPr="00E978C1">
        <w:rPr>
          <w:rFonts w:cstheme="minorHAnsi"/>
          <w:color w:val="000000"/>
          <w:sz w:val="24"/>
          <w:szCs w:val="24"/>
          <w:shd w:val="clear" w:color="auto" w:fill="FFFFFF"/>
        </w:rPr>
        <w:t xml:space="preserve"> Furthermore, we have used this evaluation to explore</w:t>
      </w:r>
      <w:r w:rsidRPr="00E978C1">
        <w:rPr>
          <w:rFonts w:cstheme="minorHAnsi"/>
          <w:color w:val="000000"/>
          <w:sz w:val="24"/>
          <w:szCs w:val="24"/>
          <w:shd w:val="clear" w:color="auto" w:fill="FFFFFF"/>
        </w:rPr>
        <w:t xml:space="preserve"> the opportunities and challenges the localism agend</w:t>
      </w:r>
      <w:r w:rsidR="00F575C3" w:rsidRPr="00E978C1">
        <w:rPr>
          <w:rFonts w:cstheme="minorHAnsi"/>
          <w:color w:val="000000"/>
          <w:sz w:val="24"/>
          <w:szCs w:val="24"/>
          <w:shd w:val="clear" w:color="auto" w:fill="FFFFFF"/>
        </w:rPr>
        <w:t>a</w:t>
      </w:r>
      <w:r w:rsidRPr="00E978C1">
        <w:rPr>
          <w:rFonts w:cstheme="minorHAnsi"/>
          <w:color w:val="000000"/>
          <w:sz w:val="24"/>
          <w:szCs w:val="24"/>
          <w:shd w:val="clear" w:color="auto" w:fill="FFFFFF"/>
        </w:rPr>
        <w:t xml:space="preserve"> to </w:t>
      </w:r>
      <w:r w:rsidR="00F575C3" w:rsidRPr="00E978C1">
        <w:rPr>
          <w:rFonts w:cstheme="minorHAnsi"/>
          <w:color w:val="000000"/>
          <w:sz w:val="24"/>
          <w:szCs w:val="24"/>
          <w:shd w:val="clear" w:color="auto" w:fill="FFFFFF"/>
        </w:rPr>
        <w:t>criminal jus</w:t>
      </w:r>
      <w:r w:rsidRPr="00E978C1">
        <w:rPr>
          <w:rFonts w:cstheme="minorHAnsi"/>
          <w:color w:val="000000"/>
          <w:sz w:val="24"/>
          <w:szCs w:val="24"/>
          <w:shd w:val="clear" w:color="auto" w:fill="FFFFFF"/>
        </w:rPr>
        <w:t>t</w:t>
      </w:r>
      <w:r w:rsidR="00F575C3" w:rsidRPr="00E978C1">
        <w:rPr>
          <w:rFonts w:cstheme="minorHAnsi"/>
          <w:color w:val="000000"/>
          <w:sz w:val="24"/>
          <w:szCs w:val="24"/>
          <w:shd w:val="clear" w:color="auto" w:fill="FFFFFF"/>
        </w:rPr>
        <w:t>i</w:t>
      </w:r>
      <w:r w:rsidRPr="00E978C1">
        <w:rPr>
          <w:rFonts w:cstheme="minorHAnsi"/>
          <w:color w:val="000000"/>
          <w:sz w:val="24"/>
          <w:szCs w:val="24"/>
          <w:shd w:val="clear" w:color="auto" w:fill="FFFFFF"/>
        </w:rPr>
        <w:t>ce and community safety presents.</w:t>
      </w:r>
    </w:p>
    <w:p w14:paraId="7A737828" w14:textId="39A95394" w:rsidR="00BB0863" w:rsidRPr="00E978C1" w:rsidRDefault="00E00878" w:rsidP="00E978C1">
      <w:pPr>
        <w:spacing w:after="60" w:line="480" w:lineRule="auto"/>
        <w:rPr>
          <w:rFonts w:cstheme="minorHAnsi"/>
          <w:color w:val="000000"/>
          <w:sz w:val="24"/>
          <w:szCs w:val="24"/>
          <w:shd w:val="clear" w:color="auto" w:fill="FFFFFF"/>
        </w:rPr>
      </w:pPr>
      <w:r w:rsidRPr="00E978C1">
        <w:rPr>
          <w:rFonts w:cstheme="minorHAnsi"/>
          <w:color w:val="000000"/>
          <w:sz w:val="24"/>
          <w:szCs w:val="24"/>
          <w:shd w:val="clear" w:color="auto" w:fill="FFFFFF"/>
        </w:rPr>
        <w:t xml:space="preserve"> </w:t>
      </w:r>
    </w:p>
    <w:p w14:paraId="544DDEF1" w14:textId="0728EC3D" w:rsidR="00BB0863" w:rsidRPr="00FB619C" w:rsidRDefault="00F575C3" w:rsidP="00E978C1">
      <w:pPr>
        <w:spacing w:after="60" w:line="480" w:lineRule="auto"/>
        <w:rPr>
          <w:rFonts w:cstheme="minorHAnsi"/>
          <w:sz w:val="24"/>
          <w:szCs w:val="24"/>
          <w:shd w:val="clear" w:color="auto" w:fill="FFFFFF"/>
        </w:rPr>
      </w:pPr>
      <w:r w:rsidRPr="00FB619C">
        <w:rPr>
          <w:rFonts w:cstheme="minorHAnsi"/>
          <w:color w:val="000000"/>
          <w:sz w:val="24"/>
          <w:szCs w:val="24"/>
          <w:shd w:val="clear" w:color="auto" w:fill="FFFFFF"/>
        </w:rPr>
        <w:t>Our evaluation reveal</w:t>
      </w:r>
      <w:r w:rsidR="002D7AE9" w:rsidRPr="00FB619C">
        <w:rPr>
          <w:rFonts w:cstheme="minorHAnsi"/>
          <w:color w:val="000000"/>
          <w:sz w:val="24"/>
          <w:szCs w:val="24"/>
          <w:shd w:val="clear" w:color="auto" w:fill="FFFFFF"/>
        </w:rPr>
        <w:t>s considerable success in relation to t</w:t>
      </w:r>
      <w:r w:rsidR="005A374D" w:rsidRPr="00FB619C">
        <w:rPr>
          <w:rFonts w:cstheme="minorHAnsi"/>
          <w:color w:val="000000"/>
          <w:sz w:val="24"/>
          <w:szCs w:val="24"/>
          <w:shd w:val="clear" w:color="auto" w:fill="FFFFFF"/>
        </w:rPr>
        <w:t xml:space="preserve">he locally tailored partnership </w:t>
      </w:r>
      <w:r w:rsidR="002D7AE9" w:rsidRPr="00FB619C">
        <w:rPr>
          <w:rFonts w:cstheme="minorHAnsi"/>
          <w:color w:val="000000"/>
          <w:sz w:val="24"/>
          <w:szCs w:val="24"/>
          <w:shd w:val="clear" w:color="auto" w:fill="FFFFFF"/>
        </w:rPr>
        <w:t>approa</w:t>
      </w:r>
      <w:r w:rsidR="0058238C" w:rsidRPr="00FB619C">
        <w:rPr>
          <w:rFonts w:cstheme="minorHAnsi"/>
          <w:color w:val="000000"/>
          <w:sz w:val="24"/>
          <w:szCs w:val="24"/>
          <w:shd w:val="clear" w:color="auto" w:fill="FFFFFF"/>
        </w:rPr>
        <w:t>ch to tackling domestic abuse</w:t>
      </w:r>
      <w:r w:rsidR="00032431" w:rsidRPr="00FB619C">
        <w:rPr>
          <w:rFonts w:cstheme="minorHAnsi"/>
          <w:color w:val="000000"/>
          <w:sz w:val="24"/>
          <w:szCs w:val="24"/>
          <w:shd w:val="clear" w:color="auto" w:fill="FFFFFF"/>
        </w:rPr>
        <w:t xml:space="preserve">. </w:t>
      </w:r>
      <w:r w:rsidR="006F2259" w:rsidRPr="00FB619C">
        <w:rPr>
          <w:rFonts w:cstheme="minorHAnsi"/>
          <w:color w:val="000000"/>
          <w:sz w:val="24"/>
          <w:szCs w:val="24"/>
          <w:shd w:val="clear" w:color="auto" w:fill="FFFFFF"/>
        </w:rPr>
        <w:t xml:space="preserve">Findings </w:t>
      </w:r>
      <w:r w:rsidR="0058238C" w:rsidRPr="00FB619C">
        <w:rPr>
          <w:rFonts w:cstheme="minorHAnsi"/>
          <w:color w:val="000000"/>
          <w:sz w:val="24"/>
          <w:szCs w:val="24"/>
          <w:shd w:val="clear" w:color="auto" w:fill="FFFFFF"/>
        </w:rPr>
        <w:t>suggest that the MATAC has made</w:t>
      </w:r>
      <w:r w:rsidR="006F2259" w:rsidRPr="00FB619C">
        <w:rPr>
          <w:rFonts w:cstheme="minorHAnsi"/>
          <w:color w:val="000000"/>
          <w:sz w:val="24"/>
          <w:szCs w:val="24"/>
          <w:shd w:val="clear" w:color="auto" w:fill="FFFFFF"/>
        </w:rPr>
        <w:t xml:space="preserve"> </w:t>
      </w:r>
      <w:r w:rsidR="0058238C" w:rsidRPr="00FB619C">
        <w:rPr>
          <w:rFonts w:cstheme="minorHAnsi"/>
          <w:color w:val="000000"/>
          <w:sz w:val="24"/>
          <w:szCs w:val="24"/>
          <w:shd w:val="clear" w:color="auto" w:fill="FFFFFF"/>
        </w:rPr>
        <w:t xml:space="preserve">significant </w:t>
      </w:r>
      <w:r w:rsidR="006F2259" w:rsidRPr="00FB619C">
        <w:rPr>
          <w:rFonts w:cstheme="minorHAnsi"/>
          <w:color w:val="000000"/>
          <w:sz w:val="24"/>
          <w:szCs w:val="24"/>
          <w:shd w:val="clear" w:color="auto" w:fill="FFFFFF"/>
        </w:rPr>
        <w:t>progress in relation</w:t>
      </w:r>
      <w:r w:rsidR="00FB619C">
        <w:rPr>
          <w:rFonts w:cstheme="minorHAnsi"/>
          <w:color w:val="000000"/>
          <w:sz w:val="24"/>
          <w:szCs w:val="24"/>
          <w:shd w:val="clear" w:color="auto" w:fill="FFFFFF"/>
        </w:rPr>
        <w:t xml:space="preserve"> to each of its key objectives of </w:t>
      </w:r>
      <w:r w:rsidR="00FB619C" w:rsidRPr="00FB619C">
        <w:rPr>
          <w:rFonts w:cstheme="minorHAnsi"/>
          <w:sz w:val="24"/>
          <w:szCs w:val="24"/>
          <w:shd w:val="clear" w:color="auto" w:fill="FFFFFF"/>
        </w:rPr>
        <w:t>prevent</w:t>
      </w:r>
      <w:r w:rsidR="00FB619C">
        <w:rPr>
          <w:rFonts w:cstheme="minorHAnsi"/>
          <w:sz w:val="24"/>
          <w:szCs w:val="24"/>
          <w:shd w:val="clear" w:color="auto" w:fill="FFFFFF"/>
        </w:rPr>
        <w:t>ing</w:t>
      </w:r>
      <w:r w:rsidR="00FB619C" w:rsidRPr="00FB619C">
        <w:rPr>
          <w:rFonts w:cstheme="minorHAnsi"/>
          <w:sz w:val="24"/>
          <w:szCs w:val="24"/>
          <w:shd w:val="clear" w:color="auto" w:fill="FFFFFF"/>
        </w:rPr>
        <w:t xml:space="preserve"> further domestic abuse related offending</w:t>
      </w:r>
      <w:r w:rsidR="00FB619C">
        <w:rPr>
          <w:rFonts w:cstheme="minorHAnsi"/>
          <w:sz w:val="24"/>
          <w:szCs w:val="24"/>
          <w:shd w:val="clear" w:color="auto" w:fill="FFFFFF"/>
        </w:rPr>
        <w:t xml:space="preserve"> and improving</w:t>
      </w:r>
      <w:r w:rsidR="00FB619C" w:rsidRPr="00FB619C">
        <w:rPr>
          <w:rFonts w:cstheme="minorHAnsi"/>
          <w:sz w:val="24"/>
          <w:szCs w:val="24"/>
          <w:shd w:val="clear" w:color="auto" w:fill="FFFFFF"/>
        </w:rPr>
        <w:t xml:space="preserve"> victim’s safety</w:t>
      </w:r>
      <w:r w:rsidR="00FB619C">
        <w:rPr>
          <w:rFonts w:cstheme="minorHAnsi"/>
          <w:sz w:val="24"/>
          <w:szCs w:val="24"/>
          <w:shd w:val="clear" w:color="auto" w:fill="FFFFFF"/>
        </w:rPr>
        <w:t xml:space="preserve">, </w:t>
      </w:r>
      <w:r w:rsidR="00FB619C" w:rsidRPr="00FB619C">
        <w:rPr>
          <w:rFonts w:cstheme="minorHAnsi"/>
          <w:sz w:val="24"/>
          <w:szCs w:val="24"/>
          <w:shd w:val="clear" w:color="auto" w:fill="FFFFFF"/>
        </w:rPr>
        <w:t>criminal justice system outcomes</w:t>
      </w:r>
      <w:r w:rsidR="00FB619C">
        <w:rPr>
          <w:rFonts w:cstheme="minorHAnsi"/>
          <w:sz w:val="24"/>
          <w:szCs w:val="24"/>
          <w:shd w:val="clear" w:color="auto" w:fill="FFFFFF"/>
        </w:rPr>
        <w:t xml:space="preserve">, offender behaviour and of course, </w:t>
      </w:r>
      <w:r w:rsidR="00FB619C" w:rsidRPr="00FB619C">
        <w:rPr>
          <w:rFonts w:cstheme="minorHAnsi"/>
          <w:sz w:val="24"/>
          <w:szCs w:val="24"/>
          <w:shd w:val="clear" w:color="auto" w:fill="FFFFFF"/>
        </w:rPr>
        <w:t>partnership engagement</w:t>
      </w:r>
      <w:r w:rsidR="00FB619C">
        <w:rPr>
          <w:rFonts w:cstheme="minorHAnsi"/>
          <w:sz w:val="24"/>
          <w:szCs w:val="24"/>
          <w:shd w:val="clear" w:color="auto" w:fill="FFFFFF"/>
        </w:rPr>
        <w:t>.</w:t>
      </w:r>
      <w:r w:rsidR="00FB619C" w:rsidRPr="00FB619C">
        <w:rPr>
          <w:rFonts w:cstheme="minorHAnsi"/>
          <w:sz w:val="24"/>
          <w:szCs w:val="24"/>
          <w:shd w:val="clear" w:color="auto" w:fill="FFFFFF"/>
        </w:rPr>
        <w:t xml:space="preserve">  </w:t>
      </w:r>
      <w:r w:rsidR="005A374D" w:rsidRPr="00E978C1">
        <w:rPr>
          <w:rFonts w:eastAsiaTheme="minorHAnsi" w:cstheme="minorHAnsi"/>
          <w:sz w:val="24"/>
          <w:szCs w:val="24"/>
          <w:lang w:eastAsia="en-US"/>
        </w:rPr>
        <w:t xml:space="preserve">Experimentation, innovation, and evaluation are key elements of evidence based </w:t>
      </w:r>
      <w:r w:rsidR="008D5BDF" w:rsidRPr="00E978C1">
        <w:rPr>
          <w:rFonts w:eastAsiaTheme="minorHAnsi" w:cstheme="minorHAnsi"/>
          <w:sz w:val="24"/>
          <w:szCs w:val="24"/>
          <w:lang w:eastAsia="en-US"/>
        </w:rPr>
        <w:t>prevention and safety strategies</w:t>
      </w:r>
      <w:r w:rsidR="005A374D" w:rsidRPr="00E978C1">
        <w:rPr>
          <w:rFonts w:eastAsiaTheme="minorHAnsi" w:cstheme="minorHAnsi"/>
          <w:sz w:val="24"/>
          <w:szCs w:val="24"/>
          <w:lang w:eastAsia="en-US"/>
        </w:rPr>
        <w:t xml:space="preserve"> </w:t>
      </w:r>
      <w:r w:rsidR="00FB619C">
        <w:rPr>
          <w:rFonts w:eastAsiaTheme="minorHAnsi" w:cstheme="minorHAnsi"/>
          <w:sz w:val="24"/>
          <w:szCs w:val="24"/>
          <w:lang w:eastAsia="en-US"/>
        </w:rPr>
        <w:t>and are pivotal</w:t>
      </w:r>
      <w:r w:rsidR="008D5BDF" w:rsidRPr="00E978C1">
        <w:rPr>
          <w:rFonts w:eastAsiaTheme="minorHAnsi" w:cstheme="minorHAnsi"/>
          <w:sz w:val="24"/>
          <w:szCs w:val="24"/>
          <w:lang w:eastAsia="en-US"/>
        </w:rPr>
        <w:t xml:space="preserve"> to </w:t>
      </w:r>
      <w:r w:rsidR="005A374D" w:rsidRPr="00E978C1">
        <w:rPr>
          <w:rFonts w:eastAsiaTheme="minorHAnsi" w:cstheme="minorHAnsi"/>
          <w:sz w:val="24"/>
          <w:szCs w:val="24"/>
          <w:lang w:eastAsia="en-US"/>
        </w:rPr>
        <w:t>develop</w:t>
      </w:r>
      <w:r w:rsidR="008D5BDF" w:rsidRPr="00E978C1">
        <w:rPr>
          <w:rFonts w:eastAsiaTheme="minorHAnsi" w:cstheme="minorHAnsi"/>
          <w:sz w:val="24"/>
          <w:szCs w:val="24"/>
          <w:lang w:eastAsia="en-US"/>
        </w:rPr>
        <w:t xml:space="preserve">ing more effective </w:t>
      </w:r>
      <w:r w:rsidR="005A374D" w:rsidRPr="00E978C1">
        <w:rPr>
          <w:rFonts w:eastAsiaTheme="minorHAnsi" w:cstheme="minorHAnsi"/>
          <w:sz w:val="24"/>
          <w:szCs w:val="24"/>
          <w:lang w:eastAsia="en-US"/>
        </w:rPr>
        <w:t xml:space="preserve">responses to </w:t>
      </w:r>
      <w:r w:rsidR="008D5BDF" w:rsidRPr="00E978C1">
        <w:rPr>
          <w:rFonts w:eastAsiaTheme="minorHAnsi" w:cstheme="minorHAnsi"/>
          <w:sz w:val="24"/>
          <w:szCs w:val="24"/>
          <w:lang w:eastAsia="en-US"/>
        </w:rPr>
        <w:t xml:space="preserve">violence against women and girls where there are complex demands and </w:t>
      </w:r>
      <w:r w:rsidR="0058238C">
        <w:rPr>
          <w:rFonts w:eastAsiaTheme="minorHAnsi" w:cstheme="minorHAnsi"/>
          <w:sz w:val="24"/>
          <w:szCs w:val="24"/>
          <w:lang w:eastAsia="en-US"/>
        </w:rPr>
        <w:t xml:space="preserve">limited resources. </w:t>
      </w:r>
      <w:r w:rsidR="0058238C">
        <w:rPr>
          <w:rFonts w:cstheme="minorHAnsi"/>
          <w:sz w:val="24"/>
          <w:szCs w:val="24"/>
          <w:shd w:val="clear" w:color="auto" w:fill="FFFFFF"/>
        </w:rPr>
        <w:t xml:space="preserve">Following our evaluation, </w:t>
      </w:r>
      <w:r w:rsidR="0060690D" w:rsidRPr="00E978C1">
        <w:rPr>
          <w:rFonts w:cstheme="minorHAnsi"/>
          <w:sz w:val="24"/>
          <w:szCs w:val="24"/>
          <w:shd w:val="clear" w:color="auto" w:fill="FFFFFF"/>
        </w:rPr>
        <w:t>we have critically reflected</w:t>
      </w:r>
      <w:r w:rsidR="006F2259" w:rsidRPr="00E978C1">
        <w:rPr>
          <w:rFonts w:cstheme="minorHAnsi"/>
          <w:sz w:val="24"/>
          <w:szCs w:val="24"/>
          <w:shd w:val="clear" w:color="auto" w:fill="FFFFFF"/>
        </w:rPr>
        <w:t xml:space="preserve"> </w:t>
      </w:r>
      <w:r w:rsidR="0060690D" w:rsidRPr="00E978C1">
        <w:rPr>
          <w:rFonts w:cstheme="minorHAnsi"/>
          <w:sz w:val="24"/>
          <w:szCs w:val="24"/>
          <w:shd w:val="clear" w:color="auto" w:fill="FFFFFF"/>
        </w:rPr>
        <w:t xml:space="preserve">on community safety politics at the local level. We </w:t>
      </w:r>
      <w:r w:rsidR="006F2259" w:rsidRPr="00E978C1">
        <w:rPr>
          <w:rFonts w:cstheme="minorHAnsi"/>
          <w:sz w:val="24"/>
          <w:szCs w:val="24"/>
          <w:shd w:val="clear" w:color="auto" w:fill="FFFFFF"/>
        </w:rPr>
        <w:t xml:space="preserve">have focussed on perceived concerns about victim safety in the context of a heightened ‘focus on perpetrators’ and the MATAC partnership. </w:t>
      </w:r>
      <w:r w:rsidR="00BB0863" w:rsidRPr="00E978C1">
        <w:rPr>
          <w:rFonts w:cstheme="minorHAnsi"/>
          <w:sz w:val="24"/>
          <w:szCs w:val="24"/>
        </w:rPr>
        <w:t>I</w:t>
      </w:r>
      <w:r w:rsidR="0060690D" w:rsidRPr="00E978C1">
        <w:rPr>
          <w:rFonts w:cstheme="minorHAnsi"/>
          <w:sz w:val="24"/>
          <w:szCs w:val="24"/>
        </w:rPr>
        <w:t xml:space="preserve">n this </w:t>
      </w:r>
      <w:r w:rsidR="00C16096" w:rsidRPr="00E978C1">
        <w:rPr>
          <w:rFonts w:cstheme="minorHAnsi"/>
          <w:sz w:val="24"/>
          <w:szCs w:val="24"/>
        </w:rPr>
        <w:t>respect,</w:t>
      </w:r>
      <w:r w:rsidR="0060690D" w:rsidRPr="00E978C1">
        <w:rPr>
          <w:rFonts w:cstheme="minorHAnsi"/>
          <w:sz w:val="24"/>
          <w:szCs w:val="24"/>
        </w:rPr>
        <w:t xml:space="preserve"> our </w:t>
      </w:r>
      <w:r w:rsidR="00BB0863" w:rsidRPr="00E978C1">
        <w:rPr>
          <w:rFonts w:cstheme="minorHAnsi"/>
          <w:sz w:val="24"/>
          <w:szCs w:val="24"/>
        </w:rPr>
        <w:t xml:space="preserve">feminist influenced analysis has revealed tensions and challenges. However, our assessment also suggests that a range of agencies and individuals – with diverse priorities, professional backgrounds and practices – can work together to safeguard victims and tackle serial perpetrators of domestic abuse. </w:t>
      </w:r>
    </w:p>
    <w:p w14:paraId="749841AC" w14:textId="77777777" w:rsidR="0058238C" w:rsidRDefault="0058238C" w:rsidP="00E978C1">
      <w:pPr>
        <w:spacing w:after="60" w:line="480" w:lineRule="auto"/>
        <w:rPr>
          <w:rFonts w:cstheme="minorHAnsi"/>
          <w:sz w:val="24"/>
          <w:szCs w:val="24"/>
          <w:shd w:val="clear" w:color="auto" w:fill="FFFFFF"/>
        </w:rPr>
      </w:pPr>
    </w:p>
    <w:p w14:paraId="18D50EE8" w14:textId="1ECF6A47" w:rsidR="0018410B" w:rsidRPr="002A7918" w:rsidRDefault="006F2259" w:rsidP="0058238C">
      <w:pPr>
        <w:spacing w:after="60" w:line="480" w:lineRule="auto"/>
        <w:rPr>
          <w:rFonts w:eastAsiaTheme="minorHAnsi" w:cstheme="minorHAnsi"/>
          <w:sz w:val="24"/>
          <w:szCs w:val="24"/>
          <w:lang w:eastAsia="en-US"/>
        </w:rPr>
      </w:pPr>
      <w:r w:rsidRPr="00E978C1">
        <w:rPr>
          <w:rFonts w:cstheme="minorHAnsi"/>
          <w:sz w:val="24"/>
          <w:szCs w:val="24"/>
          <w:shd w:val="clear" w:color="auto" w:fill="FFFFFF"/>
        </w:rPr>
        <w:t>Our conclusion</w:t>
      </w:r>
      <w:r w:rsidR="00BB0863" w:rsidRPr="00E978C1">
        <w:rPr>
          <w:rFonts w:cstheme="minorHAnsi"/>
          <w:color w:val="000000"/>
          <w:sz w:val="24"/>
          <w:szCs w:val="24"/>
          <w:shd w:val="clear" w:color="auto" w:fill="FFFFFF"/>
        </w:rPr>
        <w:t xml:space="preserve"> as regards the opportunities and challenges of the localism agenda in criminal justice</w:t>
      </w:r>
      <w:r w:rsidRPr="00E978C1">
        <w:rPr>
          <w:rFonts w:cstheme="minorHAnsi"/>
          <w:sz w:val="24"/>
          <w:szCs w:val="24"/>
          <w:shd w:val="clear" w:color="auto" w:fill="FFFFFF"/>
        </w:rPr>
        <w:t xml:space="preserve"> is that partnership working remains important</w:t>
      </w:r>
      <w:r w:rsidR="00BB0863" w:rsidRPr="00E978C1">
        <w:rPr>
          <w:rFonts w:cstheme="minorHAnsi"/>
          <w:sz w:val="24"/>
          <w:szCs w:val="24"/>
          <w:shd w:val="clear" w:color="auto" w:fill="FFFFFF"/>
        </w:rPr>
        <w:t>.</w:t>
      </w:r>
      <w:r w:rsidRPr="00E978C1">
        <w:rPr>
          <w:rFonts w:cstheme="minorHAnsi"/>
          <w:sz w:val="24"/>
          <w:szCs w:val="24"/>
          <w:shd w:val="clear" w:color="auto" w:fill="FFFFFF"/>
        </w:rPr>
        <w:t xml:space="preserve"> </w:t>
      </w:r>
      <w:r w:rsidR="00FB619C">
        <w:rPr>
          <w:rFonts w:cstheme="minorHAnsi"/>
          <w:sz w:val="24"/>
          <w:szCs w:val="24"/>
          <w:shd w:val="clear" w:color="auto" w:fill="FFFFFF"/>
        </w:rPr>
        <w:t xml:space="preserve">The MATAC project ensures that local social dynamics, formal and informal networks and small units in communities remain issues that matter in ensuring </w:t>
      </w:r>
      <w:r w:rsidR="0018410B">
        <w:rPr>
          <w:rFonts w:cstheme="minorHAnsi"/>
          <w:sz w:val="24"/>
          <w:szCs w:val="24"/>
          <w:shd w:val="clear" w:color="auto" w:fill="FFFFFF"/>
        </w:rPr>
        <w:t>domestic abuse is prevented and tackled safel</w:t>
      </w:r>
      <w:r w:rsidR="00FB619C">
        <w:rPr>
          <w:rFonts w:cstheme="minorHAnsi"/>
          <w:sz w:val="24"/>
          <w:szCs w:val="24"/>
          <w:shd w:val="clear" w:color="auto" w:fill="FFFFFF"/>
        </w:rPr>
        <w:t>y</w:t>
      </w:r>
      <w:r w:rsidR="0018410B">
        <w:rPr>
          <w:rFonts w:cstheme="minorHAnsi"/>
          <w:sz w:val="24"/>
          <w:szCs w:val="24"/>
          <w:shd w:val="clear" w:color="auto" w:fill="FFFFFF"/>
        </w:rPr>
        <w:t xml:space="preserve"> and effectively</w:t>
      </w:r>
      <w:r w:rsidR="00FB619C">
        <w:rPr>
          <w:rFonts w:cstheme="minorHAnsi"/>
          <w:sz w:val="24"/>
          <w:szCs w:val="24"/>
          <w:shd w:val="clear" w:color="auto" w:fill="FFFFFF"/>
        </w:rPr>
        <w:t>. It is</w:t>
      </w:r>
      <w:r w:rsidR="0018410B">
        <w:rPr>
          <w:rFonts w:cstheme="minorHAnsi"/>
          <w:sz w:val="24"/>
          <w:szCs w:val="24"/>
          <w:shd w:val="clear" w:color="auto" w:fill="FFFFFF"/>
        </w:rPr>
        <w:t xml:space="preserve"> for these reasons that w</w:t>
      </w:r>
      <w:r w:rsidR="00FB619C">
        <w:rPr>
          <w:rFonts w:cstheme="minorHAnsi"/>
          <w:sz w:val="24"/>
          <w:szCs w:val="24"/>
          <w:shd w:val="clear" w:color="auto" w:fill="FFFFFF"/>
        </w:rPr>
        <w:t xml:space="preserve">e have </w:t>
      </w:r>
      <w:r w:rsidR="0018410B">
        <w:rPr>
          <w:rFonts w:cstheme="minorHAnsi"/>
          <w:sz w:val="24"/>
          <w:szCs w:val="24"/>
          <w:shd w:val="clear" w:color="auto" w:fill="FFFFFF"/>
        </w:rPr>
        <w:t>recommended the MATAC approach continues</w:t>
      </w:r>
      <w:r w:rsidR="002E2B20">
        <w:rPr>
          <w:rFonts w:cstheme="minorHAnsi"/>
          <w:sz w:val="24"/>
          <w:szCs w:val="24"/>
          <w:shd w:val="clear" w:color="auto" w:fill="FFFFFF"/>
        </w:rPr>
        <w:t xml:space="preserve"> and is </w:t>
      </w:r>
      <w:r w:rsidR="0018410B">
        <w:rPr>
          <w:rFonts w:cstheme="minorHAnsi"/>
          <w:sz w:val="24"/>
          <w:szCs w:val="24"/>
          <w:shd w:val="clear" w:color="auto" w:fill="FFFFFF"/>
        </w:rPr>
        <w:t xml:space="preserve">rolled out in other regions. </w:t>
      </w:r>
      <w:r w:rsidR="0058238C" w:rsidRPr="00E978C1">
        <w:rPr>
          <w:rFonts w:eastAsiaTheme="minorHAnsi" w:cstheme="minorHAnsi"/>
          <w:color w:val="1F497D" w:themeColor="dark2"/>
          <w:sz w:val="24"/>
          <w:szCs w:val="24"/>
          <w:lang w:eastAsia="en-US"/>
        </w:rPr>
        <w:t>T</w:t>
      </w:r>
      <w:r w:rsidR="0058238C" w:rsidRPr="00E978C1">
        <w:rPr>
          <w:rFonts w:eastAsiaTheme="minorHAnsi" w:cstheme="minorHAnsi"/>
          <w:sz w:val="24"/>
          <w:szCs w:val="24"/>
          <w:lang w:eastAsia="en-US"/>
        </w:rPr>
        <w:t>he problem of ‘transfer failure’ is widely noted in the policy literature, and in criminal justice and policing in particular where Brogden (2005), in the context of policing programmes for example, warns they are often found to be culturally inappropriate and unworkable when transplanted. This further confirms the vital aspect of the local in partnership work and</w:t>
      </w:r>
      <w:r w:rsidR="002E2B20">
        <w:rPr>
          <w:rFonts w:eastAsiaTheme="minorHAnsi" w:cstheme="minorHAnsi"/>
          <w:sz w:val="24"/>
          <w:szCs w:val="24"/>
          <w:lang w:eastAsia="en-US"/>
        </w:rPr>
        <w:t>, in particular,</w:t>
      </w:r>
      <w:r w:rsidR="0058238C" w:rsidRPr="00E978C1">
        <w:rPr>
          <w:rFonts w:eastAsiaTheme="minorHAnsi" w:cstheme="minorHAnsi"/>
          <w:sz w:val="24"/>
          <w:szCs w:val="24"/>
          <w:lang w:eastAsia="en-US"/>
        </w:rPr>
        <w:t xml:space="preserve"> the </w:t>
      </w:r>
      <w:r w:rsidR="002E2B20">
        <w:rPr>
          <w:rFonts w:eastAsiaTheme="minorHAnsi" w:cstheme="minorHAnsi"/>
          <w:sz w:val="24"/>
          <w:szCs w:val="24"/>
          <w:lang w:eastAsia="en-US"/>
        </w:rPr>
        <w:t xml:space="preserve">local </w:t>
      </w:r>
      <w:r w:rsidR="0058238C" w:rsidRPr="00E978C1">
        <w:rPr>
          <w:rFonts w:eastAsiaTheme="minorHAnsi" w:cstheme="minorHAnsi"/>
          <w:sz w:val="24"/>
          <w:szCs w:val="24"/>
          <w:lang w:eastAsia="en-US"/>
        </w:rPr>
        <w:t>political and economic context</w:t>
      </w:r>
      <w:r w:rsidR="002E2B20">
        <w:rPr>
          <w:rFonts w:eastAsiaTheme="minorHAnsi" w:cstheme="minorHAnsi"/>
          <w:sz w:val="24"/>
          <w:szCs w:val="24"/>
          <w:lang w:eastAsia="en-US"/>
        </w:rPr>
        <w:t>s</w:t>
      </w:r>
      <w:r w:rsidR="0058238C" w:rsidRPr="00E978C1">
        <w:rPr>
          <w:rFonts w:eastAsiaTheme="minorHAnsi" w:cstheme="minorHAnsi"/>
          <w:sz w:val="24"/>
          <w:szCs w:val="24"/>
          <w:lang w:eastAsia="en-US"/>
        </w:rPr>
        <w:t xml:space="preserve"> in which initiatives flourish or </w:t>
      </w:r>
      <w:r w:rsidR="0058238C" w:rsidRPr="002A7918">
        <w:rPr>
          <w:rFonts w:eastAsiaTheme="minorHAnsi" w:cstheme="minorHAnsi"/>
          <w:sz w:val="24"/>
          <w:szCs w:val="24"/>
          <w:lang w:eastAsia="en-US"/>
        </w:rPr>
        <w:t xml:space="preserve">wither. </w:t>
      </w:r>
      <w:r w:rsidR="0018410B" w:rsidRPr="002A7918">
        <w:rPr>
          <w:rFonts w:eastAsiaTheme="minorHAnsi" w:cstheme="minorHAnsi"/>
          <w:sz w:val="24"/>
          <w:szCs w:val="24"/>
          <w:lang w:eastAsia="en-US"/>
        </w:rPr>
        <w:t xml:space="preserve">Thus whilst we recommend the wider use of the MATAC approach, the many dynamics of community relationships will always be determined by the local context. </w:t>
      </w:r>
    </w:p>
    <w:p w14:paraId="03631099" w14:textId="77777777" w:rsidR="0018410B" w:rsidRDefault="0018410B" w:rsidP="0058238C">
      <w:pPr>
        <w:spacing w:after="60" w:line="480" w:lineRule="auto"/>
        <w:rPr>
          <w:rFonts w:eastAsiaTheme="minorHAnsi" w:cstheme="minorHAnsi"/>
          <w:color w:val="1F497D" w:themeColor="dark2"/>
          <w:sz w:val="24"/>
          <w:szCs w:val="24"/>
          <w:lang w:eastAsia="en-US"/>
        </w:rPr>
      </w:pPr>
    </w:p>
    <w:p w14:paraId="24E5AF3E" w14:textId="1E5487A8" w:rsidR="00D20838" w:rsidRPr="0018410B" w:rsidRDefault="0058238C" w:rsidP="00E978C1">
      <w:pPr>
        <w:spacing w:after="60" w:line="480" w:lineRule="auto"/>
        <w:rPr>
          <w:rFonts w:eastAsiaTheme="minorHAnsi" w:cstheme="minorHAnsi"/>
          <w:color w:val="1F497D" w:themeColor="dark2"/>
          <w:sz w:val="24"/>
          <w:szCs w:val="24"/>
          <w:lang w:eastAsia="en-US"/>
        </w:rPr>
      </w:pPr>
      <w:r w:rsidRPr="00E978C1">
        <w:rPr>
          <w:rFonts w:cstheme="minorHAnsi"/>
          <w:color w:val="000000"/>
          <w:sz w:val="24"/>
          <w:szCs w:val="24"/>
          <w:shd w:val="clear" w:color="auto" w:fill="FFFFFF"/>
        </w:rPr>
        <w:t>Maintaining a close, critical and independent watch on perpetrator focused partnership approaches to domestic</w:t>
      </w:r>
      <w:r>
        <w:rPr>
          <w:rFonts w:cstheme="minorHAnsi"/>
          <w:color w:val="000000"/>
          <w:sz w:val="24"/>
          <w:szCs w:val="24"/>
          <w:shd w:val="clear" w:color="auto" w:fill="FFFFFF"/>
        </w:rPr>
        <w:t xml:space="preserve"> abuse</w:t>
      </w:r>
      <w:r w:rsidRPr="00E978C1">
        <w:rPr>
          <w:rFonts w:cstheme="minorHAnsi"/>
          <w:color w:val="000000"/>
          <w:sz w:val="24"/>
          <w:szCs w:val="24"/>
          <w:shd w:val="clear" w:color="auto" w:fill="FFFFFF"/>
        </w:rPr>
        <w:t xml:space="preserve"> is thus ever more important given the fast and ever changing local contexts in which violence reduction strategies are being implemented.</w:t>
      </w:r>
      <w:r w:rsidRPr="00E978C1">
        <w:rPr>
          <w:rFonts w:cstheme="minorHAnsi"/>
          <w:sz w:val="24"/>
          <w:szCs w:val="24"/>
        </w:rPr>
        <w:t xml:space="preserve"> </w:t>
      </w:r>
      <w:r w:rsidR="00BB0863" w:rsidRPr="00E978C1">
        <w:rPr>
          <w:rFonts w:cstheme="minorHAnsi"/>
          <w:sz w:val="24"/>
          <w:szCs w:val="24"/>
          <w:shd w:val="clear" w:color="auto" w:fill="FFFFFF"/>
        </w:rPr>
        <w:t xml:space="preserve">Indeed, </w:t>
      </w:r>
      <w:r w:rsidR="00C16096" w:rsidRPr="00E978C1">
        <w:rPr>
          <w:rFonts w:cstheme="minorHAnsi"/>
          <w:sz w:val="24"/>
          <w:szCs w:val="24"/>
          <w:shd w:val="clear" w:color="auto" w:fill="FFFFFF"/>
        </w:rPr>
        <w:t>partnership-working</w:t>
      </w:r>
      <w:r w:rsidR="00BB0863" w:rsidRPr="00E978C1">
        <w:rPr>
          <w:rFonts w:cstheme="minorHAnsi"/>
          <w:sz w:val="24"/>
          <w:szCs w:val="24"/>
          <w:shd w:val="clear" w:color="auto" w:fill="FFFFFF"/>
        </w:rPr>
        <w:t xml:space="preserve"> arrangements are being re-imagining in the shifting economic and political context in which local agenda setting</w:t>
      </w:r>
      <w:r w:rsidR="00E10427" w:rsidRPr="00E978C1">
        <w:rPr>
          <w:rFonts w:cstheme="minorHAnsi"/>
          <w:sz w:val="24"/>
          <w:szCs w:val="24"/>
          <w:shd w:val="clear" w:color="auto" w:fill="FFFFFF"/>
        </w:rPr>
        <w:t xml:space="preserve"> and commissioning is occurring</w:t>
      </w:r>
      <w:r w:rsidR="006F2259" w:rsidRPr="00E978C1">
        <w:rPr>
          <w:rFonts w:cstheme="minorHAnsi"/>
          <w:sz w:val="24"/>
          <w:szCs w:val="24"/>
          <w:shd w:val="clear" w:color="auto" w:fill="FFFFFF"/>
        </w:rPr>
        <w:t>.</w:t>
      </w:r>
      <w:r w:rsidR="00BB0863" w:rsidRPr="00E978C1">
        <w:rPr>
          <w:rFonts w:cstheme="minorHAnsi"/>
          <w:sz w:val="24"/>
          <w:szCs w:val="24"/>
        </w:rPr>
        <w:t xml:space="preserve"> </w:t>
      </w:r>
      <w:r w:rsidR="006F2259" w:rsidRPr="00E978C1">
        <w:rPr>
          <w:rFonts w:cstheme="minorHAnsi"/>
          <w:color w:val="000000"/>
          <w:sz w:val="24"/>
          <w:szCs w:val="24"/>
          <w:shd w:val="clear" w:color="auto" w:fill="FFFFFF"/>
        </w:rPr>
        <w:t xml:space="preserve">Socio-political and economic impacts from the global to the national and the very local mean that innovative partnership approaches are emerging </w:t>
      </w:r>
      <w:r w:rsidR="001B09DD" w:rsidRPr="00E978C1">
        <w:rPr>
          <w:rFonts w:cstheme="minorHAnsi"/>
          <w:color w:val="000000"/>
          <w:sz w:val="24"/>
          <w:szCs w:val="24"/>
          <w:shd w:val="clear" w:color="auto" w:fill="FFFFFF"/>
        </w:rPr>
        <w:t xml:space="preserve">and, with hard and persistent work, can be effective, </w:t>
      </w:r>
      <w:r w:rsidR="006F2259" w:rsidRPr="00E978C1">
        <w:rPr>
          <w:rFonts w:cstheme="minorHAnsi"/>
          <w:color w:val="000000"/>
          <w:sz w:val="24"/>
          <w:szCs w:val="24"/>
          <w:shd w:val="clear" w:color="auto" w:fill="FFFFFF"/>
        </w:rPr>
        <w:t xml:space="preserve">despite testing climates and shifting sands. </w:t>
      </w:r>
      <w:r w:rsidR="00D20838" w:rsidRPr="00E978C1">
        <w:rPr>
          <w:rFonts w:cstheme="minorHAnsi"/>
          <w:sz w:val="24"/>
          <w:szCs w:val="24"/>
          <w:shd w:val="clear" w:color="auto" w:fill="FFFFFF"/>
        </w:rPr>
        <w:t>The local still matters, and is as challenging as it ever was, in ensuring victim safety.</w:t>
      </w:r>
    </w:p>
    <w:p w14:paraId="5E3DC307" w14:textId="5CFD6620" w:rsidR="002163EE" w:rsidRPr="00E978C1" w:rsidRDefault="002163EE" w:rsidP="00E978C1">
      <w:pPr>
        <w:spacing w:after="60" w:line="480" w:lineRule="auto"/>
        <w:rPr>
          <w:rFonts w:cstheme="minorHAnsi"/>
          <w:b/>
          <w:color w:val="000000"/>
          <w:sz w:val="24"/>
          <w:szCs w:val="24"/>
          <w:shd w:val="clear" w:color="auto" w:fill="FFFFFF"/>
        </w:rPr>
      </w:pPr>
    </w:p>
    <w:p w14:paraId="6E425AE7" w14:textId="71E44BD3" w:rsidR="00895938" w:rsidRPr="00E978C1" w:rsidRDefault="00895938" w:rsidP="00E978C1">
      <w:pPr>
        <w:spacing w:after="60" w:line="480" w:lineRule="auto"/>
        <w:rPr>
          <w:rFonts w:cstheme="minorHAnsi"/>
          <w:b/>
          <w:color w:val="000000"/>
          <w:sz w:val="24"/>
          <w:szCs w:val="24"/>
          <w:shd w:val="clear" w:color="auto" w:fill="FFFFFF"/>
        </w:rPr>
      </w:pPr>
      <w:r w:rsidRPr="00E978C1">
        <w:rPr>
          <w:rFonts w:cstheme="minorHAnsi"/>
          <w:b/>
          <w:color w:val="000000"/>
          <w:sz w:val="24"/>
          <w:szCs w:val="24"/>
          <w:shd w:val="clear" w:color="auto" w:fill="FFFFFF"/>
        </w:rPr>
        <w:t>References</w:t>
      </w:r>
    </w:p>
    <w:p w14:paraId="4070D19D" w14:textId="267411BC" w:rsidR="00895938" w:rsidRPr="00E978C1" w:rsidRDefault="00895938" w:rsidP="00E978C1">
      <w:pPr>
        <w:spacing w:after="60" w:line="480" w:lineRule="auto"/>
        <w:rPr>
          <w:rFonts w:eastAsiaTheme="minorHAnsi" w:cstheme="minorHAnsi"/>
          <w:sz w:val="24"/>
          <w:szCs w:val="24"/>
          <w:lang w:eastAsia="en-US"/>
        </w:rPr>
      </w:pPr>
      <w:r w:rsidRPr="00E978C1">
        <w:rPr>
          <w:rFonts w:eastAsiaTheme="minorHAnsi" w:cstheme="minorHAnsi"/>
          <w:sz w:val="24"/>
          <w:szCs w:val="24"/>
          <w:lang w:eastAsia="en-US"/>
        </w:rPr>
        <w:t xml:space="preserve">Babcock J, Green C E, </w:t>
      </w:r>
      <w:r w:rsidR="001F640E" w:rsidRPr="00E978C1">
        <w:rPr>
          <w:rFonts w:eastAsiaTheme="minorHAnsi" w:cstheme="minorHAnsi"/>
          <w:sz w:val="24"/>
          <w:szCs w:val="24"/>
          <w:lang w:eastAsia="en-US"/>
        </w:rPr>
        <w:t>Robbie</w:t>
      </w:r>
      <w:r w:rsidRPr="00E978C1">
        <w:rPr>
          <w:rFonts w:eastAsiaTheme="minorHAnsi" w:cstheme="minorHAnsi"/>
          <w:sz w:val="24"/>
          <w:szCs w:val="24"/>
          <w:lang w:eastAsia="en-US"/>
        </w:rPr>
        <w:t xml:space="preserve"> C (2004) Does batterers’ treatment work? A meta-analytic review of domestic violence treatment. </w:t>
      </w:r>
      <w:r w:rsidRPr="00E978C1">
        <w:rPr>
          <w:rFonts w:eastAsiaTheme="minorHAnsi" w:cstheme="minorHAnsi"/>
          <w:i/>
          <w:sz w:val="24"/>
          <w:szCs w:val="24"/>
          <w:lang w:eastAsia="en-US"/>
        </w:rPr>
        <w:t>Clinical Psychology Review</w:t>
      </w:r>
      <w:r w:rsidR="00301DBE" w:rsidRPr="00E978C1">
        <w:rPr>
          <w:rFonts w:eastAsiaTheme="minorHAnsi" w:cstheme="minorHAnsi"/>
          <w:sz w:val="24"/>
          <w:szCs w:val="24"/>
          <w:lang w:eastAsia="en-US"/>
        </w:rPr>
        <w:t xml:space="preserve"> 23: 1023-</w:t>
      </w:r>
      <w:r w:rsidRPr="00E978C1">
        <w:rPr>
          <w:rFonts w:eastAsiaTheme="minorHAnsi" w:cstheme="minorHAnsi"/>
          <w:sz w:val="24"/>
          <w:szCs w:val="24"/>
          <w:lang w:eastAsia="en-US"/>
        </w:rPr>
        <w:t>1053.</w:t>
      </w:r>
    </w:p>
    <w:p w14:paraId="43264D0D" w14:textId="77777777" w:rsidR="00895938" w:rsidRPr="00E978C1" w:rsidRDefault="00895938" w:rsidP="00E978C1">
      <w:pPr>
        <w:spacing w:after="60" w:line="480" w:lineRule="auto"/>
        <w:rPr>
          <w:rFonts w:eastAsiaTheme="minorHAnsi" w:cstheme="minorHAnsi"/>
          <w:sz w:val="24"/>
          <w:szCs w:val="24"/>
          <w:lang w:eastAsia="en-US"/>
        </w:rPr>
      </w:pPr>
      <w:r w:rsidRPr="00E978C1">
        <w:rPr>
          <w:rFonts w:eastAsiaTheme="minorHAnsi" w:cstheme="minorHAnsi"/>
          <w:sz w:val="24"/>
          <w:szCs w:val="24"/>
          <w:lang w:eastAsia="en-US"/>
        </w:rPr>
        <w:t xml:space="preserve">Barton H and Valero-Silva N (2012) Policing in partnership: a case study in crime prevention. </w:t>
      </w:r>
      <w:r w:rsidRPr="00E978C1">
        <w:rPr>
          <w:rFonts w:eastAsiaTheme="minorHAnsi" w:cstheme="minorHAnsi"/>
          <w:i/>
          <w:sz w:val="24"/>
          <w:szCs w:val="24"/>
          <w:lang w:eastAsia="en-US"/>
        </w:rPr>
        <w:t xml:space="preserve">International Journal of Public Sector Management </w:t>
      </w:r>
      <w:r w:rsidRPr="00E978C1">
        <w:rPr>
          <w:rFonts w:eastAsiaTheme="minorHAnsi" w:cstheme="minorHAnsi"/>
          <w:sz w:val="24"/>
          <w:szCs w:val="24"/>
          <w:lang w:eastAsia="en-US"/>
        </w:rPr>
        <w:t>26(7): 543-553.</w:t>
      </w:r>
    </w:p>
    <w:p w14:paraId="2F66D479" w14:textId="5AA31477" w:rsidR="00895938" w:rsidRPr="00E978C1" w:rsidRDefault="00895938" w:rsidP="00E978C1">
      <w:pPr>
        <w:spacing w:after="60" w:line="480" w:lineRule="auto"/>
        <w:rPr>
          <w:rFonts w:eastAsiaTheme="minorHAnsi" w:cstheme="minorHAnsi"/>
          <w:sz w:val="24"/>
          <w:szCs w:val="24"/>
          <w:lang w:eastAsia="en-US"/>
        </w:rPr>
      </w:pPr>
      <w:r w:rsidRPr="00E978C1">
        <w:rPr>
          <w:rFonts w:eastAsiaTheme="minorHAnsi" w:cstheme="minorHAnsi"/>
          <w:sz w:val="24"/>
          <w:szCs w:val="24"/>
          <w:lang w:eastAsia="en-US"/>
        </w:rPr>
        <w:t>Berry G, Briggs P, Erol C, Van Staden, L (2011) Research Repo</w:t>
      </w:r>
      <w:r w:rsidR="001B09DD" w:rsidRPr="00E978C1">
        <w:rPr>
          <w:rFonts w:eastAsiaTheme="minorHAnsi" w:cstheme="minorHAnsi"/>
          <w:sz w:val="24"/>
          <w:szCs w:val="24"/>
          <w:lang w:eastAsia="en-US"/>
        </w:rPr>
        <w:t>r</w:t>
      </w:r>
      <w:r w:rsidRPr="00E978C1">
        <w:rPr>
          <w:rFonts w:eastAsiaTheme="minorHAnsi" w:cstheme="minorHAnsi"/>
          <w:sz w:val="24"/>
          <w:szCs w:val="24"/>
          <w:lang w:eastAsia="en-US"/>
        </w:rPr>
        <w:t xml:space="preserve">t 52. </w:t>
      </w:r>
      <w:r w:rsidRPr="00E978C1">
        <w:rPr>
          <w:rFonts w:eastAsiaTheme="minorHAnsi" w:cstheme="minorHAnsi"/>
          <w:i/>
          <w:sz w:val="24"/>
          <w:szCs w:val="24"/>
          <w:lang w:eastAsia="en-US"/>
        </w:rPr>
        <w:t>The effectiveness of partnership working in a crime and disorder conte</w:t>
      </w:r>
      <w:r w:rsidR="00B85246">
        <w:rPr>
          <w:rFonts w:eastAsiaTheme="minorHAnsi" w:cstheme="minorHAnsi"/>
          <w:i/>
          <w:sz w:val="24"/>
          <w:szCs w:val="24"/>
          <w:lang w:eastAsia="en-US"/>
        </w:rPr>
        <w:t>xt. A rapid evidence assessment.</w:t>
      </w:r>
      <w:r w:rsidRPr="00E978C1">
        <w:rPr>
          <w:rFonts w:eastAsiaTheme="minorHAnsi" w:cstheme="minorHAnsi"/>
          <w:sz w:val="24"/>
          <w:szCs w:val="24"/>
          <w:lang w:eastAsia="en-US"/>
        </w:rPr>
        <w:t xml:space="preserve"> London: Home Office.</w:t>
      </w:r>
    </w:p>
    <w:p w14:paraId="57BA6DEC" w14:textId="730E1B0B" w:rsidR="008D5BDF" w:rsidRPr="00E978C1" w:rsidRDefault="00D12263" w:rsidP="00E978C1">
      <w:pPr>
        <w:spacing w:after="60" w:line="480" w:lineRule="auto"/>
        <w:rPr>
          <w:rFonts w:cstheme="minorHAnsi"/>
          <w:sz w:val="24"/>
          <w:szCs w:val="24"/>
          <w:shd w:val="clear" w:color="auto" w:fill="FFFFFF"/>
        </w:rPr>
      </w:pPr>
      <w:r>
        <w:rPr>
          <w:rFonts w:cstheme="minorHAnsi"/>
          <w:sz w:val="24"/>
          <w:szCs w:val="24"/>
          <w:shd w:val="clear" w:color="auto" w:fill="FFFFFF"/>
        </w:rPr>
        <w:t>Brogden M (2005) ‘</w:t>
      </w:r>
      <w:r w:rsidR="008D5BDF" w:rsidRPr="00E978C1">
        <w:rPr>
          <w:rFonts w:cstheme="minorHAnsi"/>
          <w:sz w:val="24"/>
          <w:szCs w:val="24"/>
          <w:shd w:val="clear" w:color="auto" w:fill="FFFFFF"/>
        </w:rPr>
        <w:t>Horses for</w:t>
      </w:r>
      <w:r>
        <w:rPr>
          <w:rFonts w:cstheme="minorHAnsi"/>
          <w:sz w:val="24"/>
          <w:szCs w:val="24"/>
          <w:shd w:val="clear" w:color="auto" w:fill="FFFFFF"/>
        </w:rPr>
        <w:t xml:space="preserve"> Courses’ and ‘Thin Blue Lines’</w:t>
      </w:r>
      <w:r w:rsidR="008D5BDF" w:rsidRPr="00E978C1">
        <w:rPr>
          <w:rFonts w:cstheme="minorHAnsi"/>
          <w:sz w:val="24"/>
          <w:szCs w:val="24"/>
          <w:shd w:val="clear" w:color="auto" w:fill="FFFFFF"/>
        </w:rPr>
        <w:t xml:space="preserve"> Community Policing in Transnational Society</w:t>
      </w:r>
      <w:r>
        <w:rPr>
          <w:rFonts w:cstheme="minorHAnsi"/>
          <w:sz w:val="24"/>
          <w:szCs w:val="24"/>
          <w:shd w:val="clear" w:color="auto" w:fill="FFFFFF"/>
        </w:rPr>
        <w:t>.</w:t>
      </w:r>
      <w:r w:rsidR="008D5BDF" w:rsidRPr="00E978C1">
        <w:rPr>
          <w:rFonts w:cstheme="minorHAnsi"/>
          <w:sz w:val="24"/>
          <w:szCs w:val="24"/>
          <w:shd w:val="clear" w:color="auto" w:fill="FFFFFF"/>
        </w:rPr>
        <w:t xml:space="preserve"> </w:t>
      </w:r>
      <w:r w:rsidR="008D5BDF" w:rsidRPr="00E978C1">
        <w:rPr>
          <w:rFonts w:cstheme="minorHAnsi"/>
          <w:i/>
          <w:sz w:val="24"/>
          <w:szCs w:val="24"/>
          <w:shd w:val="clear" w:color="auto" w:fill="FFFFFF"/>
        </w:rPr>
        <w:t>Policing Quarterly</w:t>
      </w:r>
      <w:r w:rsidR="008D5BDF" w:rsidRPr="00E978C1">
        <w:rPr>
          <w:rFonts w:cstheme="minorHAnsi"/>
          <w:sz w:val="24"/>
          <w:szCs w:val="24"/>
          <w:shd w:val="clear" w:color="auto" w:fill="FFFFFF"/>
        </w:rPr>
        <w:t xml:space="preserve"> 8(1) 64-98.</w:t>
      </w:r>
    </w:p>
    <w:p w14:paraId="16F1FD40" w14:textId="0603B81A" w:rsidR="00895938" w:rsidRPr="00E978C1" w:rsidRDefault="00895938" w:rsidP="00E978C1">
      <w:pPr>
        <w:spacing w:after="60" w:line="480" w:lineRule="auto"/>
        <w:rPr>
          <w:rFonts w:cstheme="minorHAnsi"/>
          <w:sz w:val="24"/>
          <w:szCs w:val="24"/>
          <w:shd w:val="clear" w:color="auto" w:fill="FFFFFF"/>
        </w:rPr>
      </w:pPr>
      <w:r w:rsidRPr="00E978C1">
        <w:rPr>
          <w:rFonts w:cstheme="minorHAnsi"/>
          <w:sz w:val="24"/>
          <w:szCs w:val="24"/>
          <w:shd w:val="clear" w:color="auto" w:fill="FFFFFF"/>
        </w:rPr>
        <w:t xml:space="preserve">Brookman F and Robinson A (2012) Violent Crime. In: Maguire M, Morgan R and Reiner R (eds) </w:t>
      </w:r>
      <w:r w:rsidRPr="00E978C1">
        <w:rPr>
          <w:rFonts w:cstheme="minorHAnsi"/>
          <w:i/>
          <w:sz w:val="24"/>
          <w:szCs w:val="24"/>
          <w:shd w:val="clear" w:color="auto" w:fill="FFFFFF"/>
        </w:rPr>
        <w:t>The Oxford Handbook of Criminology. Oxford: Oxford University Press,</w:t>
      </w:r>
      <w:r w:rsidRPr="00E978C1">
        <w:rPr>
          <w:rFonts w:cstheme="minorHAnsi"/>
          <w:sz w:val="24"/>
          <w:szCs w:val="24"/>
          <w:shd w:val="clear" w:color="auto" w:fill="FFFFFF"/>
        </w:rPr>
        <w:t xml:space="preserve"> 564-594.</w:t>
      </w:r>
    </w:p>
    <w:p w14:paraId="5C8D4B2D" w14:textId="77777777" w:rsidR="00895938" w:rsidRPr="00E978C1" w:rsidRDefault="00895938" w:rsidP="00E978C1">
      <w:pPr>
        <w:spacing w:after="60" w:line="480" w:lineRule="auto"/>
        <w:rPr>
          <w:rFonts w:eastAsiaTheme="minorHAnsi" w:cstheme="minorHAnsi"/>
          <w:sz w:val="24"/>
          <w:szCs w:val="24"/>
          <w:lang w:eastAsia="en-US"/>
        </w:rPr>
      </w:pPr>
      <w:r w:rsidRPr="00E978C1">
        <w:rPr>
          <w:rFonts w:eastAsiaTheme="minorHAnsi" w:cstheme="minorHAnsi"/>
          <w:sz w:val="24"/>
          <w:szCs w:val="24"/>
          <w:lang w:eastAsia="en-US"/>
        </w:rPr>
        <w:t xml:space="preserve">Burman, M (2013) </w:t>
      </w:r>
      <w:r w:rsidRPr="00E978C1">
        <w:rPr>
          <w:rFonts w:eastAsiaTheme="minorHAnsi" w:cstheme="minorHAnsi"/>
          <w:i/>
          <w:sz w:val="24"/>
          <w:szCs w:val="24"/>
          <w:lang w:eastAsia="en-US"/>
        </w:rPr>
        <w:t>‘Policing and Domestic Abuse</w:t>
      </w:r>
      <w:r w:rsidRPr="00E978C1">
        <w:rPr>
          <w:rFonts w:eastAsiaTheme="minorHAnsi" w:cstheme="minorHAnsi"/>
          <w:sz w:val="24"/>
          <w:szCs w:val="24"/>
          <w:lang w:eastAsia="en-US"/>
        </w:rPr>
        <w:t>’, Scottish International Policing Conference.</w:t>
      </w:r>
    </w:p>
    <w:p w14:paraId="22532FC1" w14:textId="147B248B" w:rsidR="001F17B4" w:rsidRDefault="001F17B4" w:rsidP="00E978C1">
      <w:pPr>
        <w:spacing w:after="60" w:line="480" w:lineRule="auto"/>
        <w:rPr>
          <w:rFonts w:eastAsiaTheme="minorHAnsi" w:cstheme="minorHAnsi"/>
          <w:sz w:val="24"/>
          <w:szCs w:val="24"/>
          <w:lang w:eastAsia="en-US"/>
        </w:rPr>
      </w:pPr>
      <w:r>
        <w:rPr>
          <w:rFonts w:eastAsiaTheme="minorHAnsi" w:cstheme="minorHAnsi"/>
          <w:sz w:val="24"/>
          <w:szCs w:val="24"/>
          <w:lang w:eastAsia="en-US"/>
        </w:rPr>
        <w:t>Burton M (2015)</w:t>
      </w:r>
      <w:r w:rsidR="00D12263">
        <w:rPr>
          <w:rFonts w:eastAsiaTheme="minorHAnsi" w:cstheme="minorHAnsi"/>
          <w:sz w:val="24"/>
          <w:szCs w:val="24"/>
          <w:lang w:eastAsia="en-US"/>
        </w:rPr>
        <w:t xml:space="preserve"> Emergency Barring Orders in Domestic Violence C</w:t>
      </w:r>
      <w:r>
        <w:rPr>
          <w:rFonts w:eastAsiaTheme="minorHAnsi" w:cstheme="minorHAnsi"/>
          <w:sz w:val="24"/>
          <w:szCs w:val="24"/>
          <w:lang w:eastAsia="en-US"/>
        </w:rPr>
        <w:t>ases: What can Englan</w:t>
      </w:r>
      <w:r w:rsidR="00D12263">
        <w:rPr>
          <w:rFonts w:eastAsiaTheme="minorHAnsi" w:cstheme="minorHAnsi"/>
          <w:sz w:val="24"/>
          <w:szCs w:val="24"/>
          <w:lang w:eastAsia="en-US"/>
        </w:rPr>
        <w:t>d and Wales Learn from O</w:t>
      </w:r>
      <w:r>
        <w:rPr>
          <w:rFonts w:eastAsiaTheme="minorHAnsi" w:cstheme="minorHAnsi"/>
          <w:sz w:val="24"/>
          <w:szCs w:val="24"/>
          <w:lang w:eastAsia="en-US"/>
        </w:rPr>
        <w:t>ther Euro</w:t>
      </w:r>
      <w:r w:rsidR="00D12263">
        <w:rPr>
          <w:rFonts w:eastAsiaTheme="minorHAnsi" w:cstheme="minorHAnsi"/>
          <w:sz w:val="24"/>
          <w:szCs w:val="24"/>
          <w:lang w:eastAsia="en-US"/>
        </w:rPr>
        <w:t>pean C</w:t>
      </w:r>
      <w:r>
        <w:rPr>
          <w:rFonts w:eastAsiaTheme="minorHAnsi" w:cstheme="minorHAnsi"/>
          <w:sz w:val="24"/>
          <w:szCs w:val="24"/>
          <w:lang w:eastAsia="en-US"/>
        </w:rPr>
        <w:t>ountries</w:t>
      </w:r>
      <w:r w:rsidR="00D12263">
        <w:rPr>
          <w:rFonts w:eastAsiaTheme="minorHAnsi" w:cstheme="minorHAnsi"/>
          <w:sz w:val="24"/>
          <w:szCs w:val="24"/>
          <w:lang w:eastAsia="en-US"/>
        </w:rPr>
        <w:t>.</w:t>
      </w:r>
      <w:r>
        <w:rPr>
          <w:rFonts w:eastAsiaTheme="minorHAnsi" w:cstheme="minorHAnsi"/>
          <w:sz w:val="24"/>
          <w:szCs w:val="24"/>
          <w:lang w:eastAsia="en-US"/>
        </w:rPr>
        <w:t xml:space="preserve"> </w:t>
      </w:r>
      <w:r w:rsidRPr="00D12263">
        <w:rPr>
          <w:rFonts w:eastAsiaTheme="minorHAnsi" w:cstheme="minorHAnsi"/>
          <w:i/>
          <w:sz w:val="24"/>
          <w:szCs w:val="24"/>
          <w:lang w:eastAsia="en-US"/>
        </w:rPr>
        <w:t>Child and Family</w:t>
      </w:r>
      <w:r w:rsidR="00D12263" w:rsidRPr="00D12263">
        <w:rPr>
          <w:rFonts w:eastAsiaTheme="minorHAnsi" w:cstheme="minorHAnsi"/>
          <w:i/>
          <w:sz w:val="24"/>
          <w:szCs w:val="24"/>
          <w:lang w:eastAsia="en-US"/>
        </w:rPr>
        <w:t xml:space="preserve"> Quarterly</w:t>
      </w:r>
      <w:r w:rsidR="00D12263">
        <w:rPr>
          <w:rFonts w:eastAsiaTheme="minorHAnsi" w:cstheme="minorHAnsi"/>
          <w:sz w:val="24"/>
          <w:szCs w:val="24"/>
          <w:lang w:eastAsia="en-US"/>
        </w:rPr>
        <w:t xml:space="preserve"> 27(1) 25-42.</w:t>
      </w:r>
      <w:r>
        <w:rPr>
          <w:rFonts w:eastAsiaTheme="minorHAnsi" w:cstheme="minorHAnsi"/>
          <w:sz w:val="24"/>
          <w:szCs w:val="24"/>
          <w:lang w:eastAsia="en-US"/>
        </w:rPr>
        <w:t xml:space="preserve"> </w:t>
      </w:r>
    </w:p>
    <w:p w14:paraId="3389EFC4" w14:textId="69454ACB" w:rsidR="00895938" w:rsidRPr="00E978C1" w:rsidRDefault="00895938" w:rsidP="00E978C1">
      <w:pPr>
        <w:spacing w:after="60" w:line="480" w:lineRule="auto"/>
        <w:rPr>
          <w:rFonts w:eastAsiaTheme="minorHAnsi" w:cstheme="minorHAnsi"/>
          <w:i/>
          <w:sz w:val="24"/>
          <w:szCs w:val="24"/>
          <w:lang w:eastAsia="en-US"/>
        </w:rPr>
      </w:pPr>
      <w:r w:rsidRPr="00E978C1">
        <w:rPr>
          <w:rFonts w:eastAsiaTheme="minorHAnsi" w:cstheme="minorHAnsi"/>
          <w:sz w:val="24"/>
          <w:szCs w:val="24"/>
          <w:lang w:eastAsia="en-US"/>
        </w:rPr>
        <w:t xml:space="preserve">Buser M (2013) Tracing the Democratic Narrative: Big Society, Localism and Civic Engagement. </w:t>
      </w:r>
      <w:r w:rsidRPr="00E978C1">
        <w:rPr>
          <w:rFonts w:eastAsiaTheme="minorHAnsi" w:cstheme="minorHAnsi"/>
          <w:i/>
          <w:sz w:val="24"/>
          <w:szCs w:val="24"/>
          <w:lang w:eastAsia="en-US"/>
        </w:rPr>
        <w:t xml:space="preserve">Local Government Studies </w:t>
      </w:r>
      <w:r w:rsidRPr="00E978C1">
        <w:rPr>
          <w:rFonts w:eastAsiaTheme="minorHAnsi" w:cstheme="minorHAnsi"/>
          <w:sz w:val="24"/>
          <w:szCs w:val="24"/>
          <w:lang w:eastAsia="en-US"/>
        </w:rPr>
        <w:t>39:1: 3-21.</w:t>
      </w:r>
    </w:p>
    <w:p w14:paraId="57F49DB3" w14:textId="2B760913" w:rsidR="00895938" w:rsidRPr="00E978C1" w:rsidRDefault="00895938" w:rsidP="00E978C1">
      <w:pPr>
        <w:spacing w:after="60" w:line="480" w:lineRule="auto"/>
        <w:rPr>
          <w:rFonts w:eastAsiaTheme="minorHAnsi" w:cstheme="minorHAnsi"/>
          <w:sz w:val="24"/>
          <w:szCs w:val="24"/>
          <w:lang w:eastAsia="en-US"/>
        </w:rPr>
      </w:pPr>
      <w:r w:rsidRPr="00E978C1">
        <w:rPr>
          <w:rFonts w:eastAsiaTheme="minorHAnsi" w:cstheme="minorHAnsi"/>
          <w:sz w:val="24"/>
          <w:szCs w:val="24"/>
          <w:lang w:eastAsia="en-US"/>
        </w:rPr>
        <w:t>Clarke A and Wydall S (2013) ‘Making Safe’: A Co-ordinated Community Response to Empowering Victims and Tackling Pe</w:t>
      </w:r>
      <w:r w:rsidR="00D12263">
        <w:rPr>
          <w:rFonts w:eastAsiaTheme="minorHAnsi" w:cstheme="minorHAnsi"/>
          <w:sz w:val="24"/>
          <w:szCs w:val="24"/>
          <w:lang w:eastAsia="en-US"/>
        </w:rPr>
        <w:t>rpetrators of Domestic Violence.</w:t>
      </w:r>
      <w:r w:rsidRPr="00E978C1">
        <w:rPr>
          <w:rFonts w:eastAsiaTheme="minorHAnsi" w:cstheme="minorHAnsi"/>
          <w:sz w:val="24"/>
          <w:szCs w:val="24"/>
          <w:lang w:eastAsia="en-US"/>
        </w:rPr>
        <w:t xml:space="preserve"> </w:t>
      </w:r>
      <w:r w:rsidRPr="00E978C1">
        <w:rPr>
          <w:rFonts w:eastAsiaTheme="minorHAnsi" w:cstheme="minorHAnsi"/>
          <w:i/>
          <w:sz w:val="24"/>
          <w:szCs w:val="24"/>
          <w:lang w:eastAsia="en-US"/>
        </w:rPr>
        <w:t>Social Policy &amp; Society</w:t>
      </w:r>
      <w:r w:rsidRPr="00E978C1">
        <w:rPr>
          <w:rFonts w:eastAsiaTheme="minorHAnsi" w:cstheme="minorHAnsi"/>
          <w:sz w:val="24"/>
          <w:szCs w:val="24"/>
          <w:lang w:eastAsia="en-US"/>
        </w:rPr>
        <w:t>, 12(3): 393-406.</w:t>
      </w:r>
    </w:p>
    <w:p w14:paraId="5E52B20B" w14:textId="3BF8D7A9" w:rsidR="00895938" w:rsidRPr="00E978C1" w:rsidRDefault="00895938" w:rsidP="00E978C1">
      <w:pPr>
        <w:spacing w:after="60" w:line="480" w:lineRule="auto"/>
        <w:rPr>
          <w:rFonts w:eastAsiaTheme="minorHAnsi" w:cstheme="minorHAnsi"/>
          <w:i/>
          <w:sz w:val="24"/>
          <w:szCs w:val="24"/>
          <w:lang w:eastAsia="en-US"/>
        </w:rPr>
      </w:pPr>
      <w:r w:rsidRPr="00E978C1">
        <w:rPr>
          <w:rFonts w:eastAsiaTheme="minorHAnsi" w:cstheme="minorHAnsi"/>
          <w:sz w:val="24"/>
          <w:szCs w:val="24"/>
          <w:lang w:eastAsia="en-US"/>
        </w:rPr>
        <w:t>Clarke N and Cochrane A (2013)</w:t>
      </w:r>
      <w:r w:rsidR="00D12263">
        <w:rPr>
          <w:rFonts w:eastAsiaTheme="minorHAnsi" w:cstheme="minorHAnsi"/>
          <w:sz w:val="24"/>
          <w:szCs w:val="24"/>
          <w:lang w:eastAsia="en-US"/>
        </w:rPr>
        <w:t xml:space="preserve"> </w:t>
      </w:r>
      <w:r w:rsidRPr="00E978C1">
        <w:rPr>
          <w:rFonts w:eastAsiaTheme="minorHAnsi" w:cstheme="minorHAnsi"/>
          <w:sz w:val="24"/>
          <w:szCs w:val="24"/>
          <w:lang w:eastAsia="en-US"/>
        </w:rPr>
        <w:t xml:space="preserve">Geographies and politics of localism: The localism of the United </w:t>
      </w:r>
      <w:r w:rsidR="00D12263">
        <w:rPr>
          <w:rFonts w:eastAsiaTheme="minorHAnsi" w:cstheme="minorHAnsi"/>
          <w:sz w:val="24"/>
          <w:szCs w:val="24"/>
          <w:lang w:eastAsia="en-US"/>
        </w:rPr>
        <w:t>Kingdom’s coalition government.</w:t>
      </w:r>
      <w:r w:rsidRPr="00E978C1">
        <w:rPr>
          <w:rFonts w:eastAsiaTheme="minorHAnsi" w:cstheme="minorHAnsi"/>
          <w:i/>
          <w:sz w:val="24"/>
          <w:szCs w:val="24"/>
          <w:lang w:eastAsia="en-US"/>
        </w:rPr>
        <w:t xml:space="preserve"> Political Geography </w:t>
      </w:r>
      <w:r w:rsidRPr="00E978C1">
        <w:rPr>
          <w:rFonts w:eastAsiaTheme="minorHAnsi" w:cstheme="minorHAnsi"/>
          <w:sz w:val="24"/>
          <w:szCs w:val="24"/>
          <w:lang w:eastAsia="en-US"/>
        </w:rPr>
        <w:t>34: 10-23.</w:t>
      </w:r>
    </w:p>
    <w:p w14:paraId="25853DEB" w14:textId="77777777" w:rsidR="00895938" w:rsidRPr="001136AE" w:rsidRDefault="00895938" w:rsidP="00B85246">
      <w:pPr>
        <w:spacing w:after="60" w:line="480" w:lineRule="auto"/>
        <w:rPr>
          <w:rFonts w:eastAsiaTheme="minorHAnsi" w:cstheme="minorHAnsi"/>
          <w:sz w:val="24"/>
          <w:szCs w:val="24"/>
          <w:lang w:eastAsia="en-US"/>
        </w:rPr>
      </w:pPr>
      <w:r w:rsidRPr="001136AE">
        <w:rPr>
          <w:rFonts w:eastAsiaTheme="minorHAnsi" w:cstheme="minorHAnsi"/>
          <w:sz w:val="24"/>
          <w:szCs w:val="24"/>
          <w:lang w:eastAsia="en-US"/>
        </w:rPr>
        <w:t xml:space="preserve">CSEW (The Crime Survey of England and Wales) (2015) </w:t>
      </w:r>
      <w:hyperlink r:id="rId11" w:history="1">
        <w:r w:rsidRPr="001136AE">
          <w:rPr>
            <w:rFonts w:eastAsiaTheme="minorHAnsi" w:cstheme="minorHAnsi"/>
            <w:sz w:val="24"/>
            <w:szCs w:val="24"/>
            <w:u w:val="single"/>
            <w:lang w:eastAsia="en-US"/>
          </w:rPr>
          <w:t>http://www.crimesurvey.co.uk/index.html</w:t>
        </w:r>
      </w:hyperlink>
    </w:p>
    <w:p w14:paraId="2EE6E71E" w14:textId="77777777" w:rsidR="001136AE" w:rsidRPr="00B85246" w:rsidRDefault="001136AE" w:rsidP="00B85246">
      <w:pPr>
        <w:spacing w:after="0" w:line="480" w:lineRule="auto"/>
        <w:rPr>
          <w:rFonts w:eastAsia="Calibri" w:cs="Arial"/>
          <w:sz w:val="24"/>
          <w:szCs w:val="24"/>
          <w:lang w:eastAsia="en-US"/>
        </w:rPr>
      </w:pPr>
      <w:r w:rsidRPr="001136AE">
        <w:rPr>
          <w:rFonts w:eastAsia="Calibri" w:cs="Arial"/>
          <w:sz w:val="24"/>
          <w:szCs w:val="24"/>
          <w:lang w:eastAsia="en-US" w:bidi="en-US"/>
        </w:rPr>
        <w:t xml:space="preserve">Davies P (2008) Looking out a Broken old Window: Community Safety, Gendered Crimes and </w:t>
      </w:r>
      <w:r w:rsidRPr="00B85246">
        <w:rPr>
          <w:rFonts w:eastAsia="Calibri" w:cs="Arial"/>
          <w:sz w:val="24"/>
          <w:szCs w:val="24"/>
          <w:lang w:eastAsia="en-US" w:bidi="en-US"/>
        </w:rPr>
        <w:t>Victimisations.</w:t>
      </w:r>
      <w:r w:rsidRPr="00B85246">
        <w:rPr>
          <w:rFonts w:eastAsia="Calibri" w:cs="Arial"/>
          <w:i/>
          <w:sz w:val="24"/>
          <w:szCs w:val="24"/>
          <w:lang w:eastAsia="en-US" w:bidi="en-US"/>
        </w:rPr>
        <w:t xml:space="preserve"> Crime Prevention and Community Safety,</w:t>
      </w:r>
      <w:r w:rsidRPr="00B85246">
        <w:rPr>
          <w:rFonts w:eastAsia="Calibri" w:cs="Arial"/>
          <w:sz w:val="24"/>
          <w:szCs w:val="24"/>
          <w:lang w:eastAsia="en-US" w:bidi="en-US"/>
        </w:rPr>
        <w:t xml:space="preserve"> 10(4): 207-225</w:t>
      </w:r>
      <w:r w:rsidRPr="00B85246">
        <w:rPr>
          <w:rFonts w:eastAsiaTheme="minorHAnsi"/>
          <w:i/>
          <w:sz w:val="24"/>
          <w:szCs w:val="24"/>
          <w:lang w:eastAsia="en-US"/>
        </w:rPr>
        <w:t>.</w:t>
      </w:r>
    </w:p>
    <w:p w14:paraId="5BF2CEFD" w14:textId="77777777" w:rsidR="00B85246" w:rsidRPr="00B85246" w:rsidRDefault="00B85246" w:rsidP="00B85246">
      <w:pPr>
        <w:spacing w:line="480" w:lineRule="auto"/>
        <w:rPr>
          <w:i/>
          <w:sz w:val="24"/>
          <w:szCs w:val="24"/>
        </w:rPr>
      </w:pPr>
      <w:r w:rsidRPr="00B85246">
        <w:rPr>
          <w:rFonts w:eastAsiaTheme="minorHAnsi"/>
          <w:sz w:val="24"/>
          <w:szCs w:val="24"/>
          <w:lang w:eastAsia="en-US"/>
        </w:rPr>
        <w:t xml:space="preserve">Davies P and Biddle P (2016) </w:t>
      </w:r>
      <w:r w:rsidRPr="00B85246">
        <w:rPr>
          <w:i/>
          <w:sz w:val="24"/>
          <w:szCs w:val="24"/>
        </w:rPr>
        <w:t xml:space="preserve">Multi Agency Tasking and Co-ordination (MATAC): </w:t>
      </w:r>
    </w:p>
    <w:p w14:paraId="2174D72C" w14:textId="79CA0194" w:rsidR="00B85246" w:rsidRPr="00B85246" w:rsidRDefault="00B85246" w:rsidP="00B85246">
      <w:pPr>
        <w:spacing w:line="480" w:lineRule="auto"/>
        <w:rPr>
          <w:sz w:val="24"/>
          <w:szCs w:val="24"/>
        </w:rPr>
      </w:pPr>
      <w:r w:rsidRPr="00B85246">
        <w:rPr>
          <w:i/>
          <w:sz w:val="24"/>
          <w:szCs w:val="24"/>
        </w:rPr>
        <w:t xml:space="preserve">Tackling perpetrators of domestic abuse Final </w:t>
      </w:r>
      <w:r w:rsidRPr="00B85246">
        <w:rPr>
          <w:rFonts w:cstheme="minorHAnsi"/>
          <w:i/>
          <w:sz w:val="24"/>
          <w:szCs w:val="24"/>
        </w:rPr>
        <w:t>Evaluation Report</w:t>
      </w:r>
      <w:r>
        <w:rPr>
          <w:rFonts w:cstheme="minorHAnsi"/>
          <w:sz w:val="24"/>
          <w:szCs w:val="24"/>
        </w:rPr>
        <w:t>. Northumbria University.</w:t>
      </w:r>
    </w:p>
    <w:p w14:paraId="192F45F4" w14:textId="436E092C" w:rsidR="001136AE" w:rsidRDefault="001136AE" w:rsidP="00B85246">
      <w:pPr>
        <w:spacing w:line="480" w:lineRule="auto"/>
        <w:rPr>
          <w:rFonts w:eastAsiaTheme="minorHAnsi"/>
          <w:sz w:val="24"/>
          <w:szCs w:val="24"/>
          <w:lang w:eastAsia="en-US"/>
        </w:rPr>
      </w:pPr>
      <w:r w:rsidRPr="00B85246">
        <w:rPr>
          <w:rFonts w:eastAsiaTheme="minorHAnsi"/>
          <w:sz w:val="24"/>
          <w:szCs w:val="24"/>
          <w:lang w:eastAsia="en-US"/>
        </w:rPr>
        <w:t xml:space="preserve">Davies P and Biddle P (2016) </w:t>
      </w:r>
      <w:r w:rsidRPr="00B85246">
        <w:rPr>
          <w:rFonts w:eastAsiaTheme="minorHAnsi"/>
          <w:i/>
          <w:sz w:val="24"/>
          <w:szCs w:val="24"/>
          <w:lang w:eastAsia="en-US"/>
        </w:rPr>
        <w:t>Domestic Abuse Serial Perpetrator Interventions: Multi Agency Tasking and Co-ordination (MATAC) Domestic Violence Serial Perpetrator Trail Project Evaluation Report.</w:t>
      </w:r>
      <w:r>
        <w:rPr>
          <w:rFonts w:eastAsiaTheme="minorHAnsi"/>
          <w:sz w:val="24"/>
          <w:szCs w:val="24"/>
          <w:lang w:eastAsia="en-US"/>
        </w:rPr>
        <w:t xml:space="preserve"> Northumbria University</w:t>
      </w:r>
      <w:r w:rsidR="00B85246">
        <w:rPr>
          <w:rFonts w:eastAsiaTheme="minorHAnsi"/>
          <w:sz w:val="24"/>
          <w:szCs w:val="24"/>
          <w:lang w:eastAsia="en-US"/>
        </w:rPr>
        <w:t>.</w:t>
      </w:r>
    </w:p>
    <w:p w14:paraId="6B3D47A2" w14:textId="18AF53D1" w:rsidR="001136AE" w:rsidRPr="001136AE" w:rsidRDefault="001136AE" w:rsidP="00B85246">
      <w:pPr>
        <w:spacing w:line="480" w:lineRule="auto"/>
        <w:rPr>
          <w:rFonts w:eastAsiaTheme="minorHAnsi"/>
          <w:sz w:val="24"/>
          <w:szCs w:val="24"/>
          <w:lang w:eastAsia="en-US"/>
        </w:rPr>
      </w:pPr>
      <w:r w:rsidRPr="001136AE">
        <w:rPr>
          <w:rFonts w:eastAsiaTheme="minorHAnsi"/>
          <w:sz w:val="24"/>
          <w:szCs w:val="24"/>
          <w:lang w:eastAsia="en-US"/>
        </w:rPr>
        <w:t xml:space="preserve">Davies P and Francis P (2015) </w:t>
      </w:r>
      <w:r w:rsidRPr="001136AE">
        <w:rPr>
          <w:rFonts w:eastAsiaTheme="minorHAnsi"/>
          <w:i/>
          <w:sz w:val="24"/>
          <w:szCs w:val="24"/>
          <w:lang w:eastAsia="en-US"/>
        </w:rPr>
        <w:t>Northamptonshire Interpersonal Violence Needs Assessment Project, Final Report</w:t>
      </w:r>
      <w:r w:rsidRPr="001136AE">
        <w:rPr>
          <w:rFonts w:eastAsiaTheme="minorHAnsi"/>
          <w:sz w:val="24"/>
          <w:szCs w:val="24"/>
          <w:lang w:eastAsia="en-US"/>
        </w:rPr>
        <w:t>. Northumbria University.</w:t>
      </w:r>
    </w:p>
    <w:p w14:paraId="7C02074C" w14:textId="7D670637" w:rsidR="00895938" w:rsidRPr="001136AE" w:rsidRDefault="00895938" w:rsidP="00B85246">
      <w:pPr>
        <w:spacing w:after="60" w:line="480" w:lineRule="auto"/>
        <w:rPr>
          <w:rFonts w:eastAsiaTheme="minorHAnsi" w:cstheme="minorHAnsi"/>
          <w:sz w:val="24"/>
          <w:szCs w:val="24"/>
          <w:lang w:eastAsia="en-US"/>
        </w:rPr>
      </w:pPr>
      <w:r w:rsidRPr="001136AE">
        <w:rPr>
          <w:rFonts w:eastAsiaTheme="minorHAnsi" w:cstheme="minorHAnsi"/>
          <w:sz w:val="24"/>
          <w:szCs w:val="24"/>
          <w:lang w:eastAsia="en-US"/>
        </w:rPr>
        <w:t>Davoudi S and Madanipour A (2013) ‘Localism and neo-liberal governmentality’,</w:t>
      </w:r>
      <w:r w:rsidRPr="001136AE">
        <w:rPr>
          <w:rFonts w:eastAsiaTheme="minorHAnsi" w:cstheme="minorHAnsi"/>
          <w:i/>
          <w:sz w:val="24"/>
          <w:szCs w:val="24"/>
          <w:lang w:eastAsia="en-US"/>
        </w:rPr>
        <w:t xml:space="preserve"> TRP </w:t>
      </w:r>
      <w:r w:rsidR="00301DBE" w:rsidRPr="001136AE">
        <w:rPr>
          <w:rFonts w:eastAsiaTheme="minorHAnsi" w:cstheme="minorHAnsi"/>
          <w:sz w:val="24"/>
          <w:szCs w:val="24"/>
          <w:lang w:eastAsia="en-US"/>
        </w:rPr>
        <w:t>84 (5)</w:t>
      </w:r>
      <w:r w:rsidRPr="001136AE">
        <w:rPr>
          <w:rFonts w:eastAsiaTheme="minorHAnsi" w:cstheme="minorHAnsi"/>
          <w:sz w:val="24"/>
          <w:szCs w:val="24"/>
          <w:lang w:eastAsia="en-US"/>
        </w:rPr>
        <w:t xml:space="preserve"> 551-561.</w:t>
      </w:r>
    </w:p>
    <w:p w14:paraId="74DEE30C" w14:textId="23C25282" w:rsidR="00895938" w:rsidRPr="001136AE" w:rsidRDefault="00895938" w:rsidP="00B85246">
      <w:pPr>
        <w:spacing w:after="60" w:line="480" w:lineRule="auto"/>
        <w:rPr>
          <w:rFonts w:eastAsiaTheme="minorHAnsi" w:cstheme="minorHAnsi"/>
          <w:sz w:val="24"/>
          <w:szCs w:val="24"/>
          <w:lang w:eastAsia="en-US"/>
        </w:rPr>
      </w:pPr>
      <w:r w:rsidRPr="001136AE">
        <w:rPr>
          <w:rFonts w:eastAsiaTheme="minorHAnsi" w:cstheme="minorHAnsi"/>
          <w:sz w:val="24"/>
          <w:szCs w:val="24"/>
          <w:lang w:eastAsia="en-US"/>
        </w:rPr>
        <w:t xml:space="preserve">Devaney J (2014) Male Perpetrators of Domestic Violence: How Should We Hold Them to Account. </w:t>
      </w:r>
      <w:r w:rsidRPr="001136AE">
        <w:rPr>
          <w:rFonts w:eastAsiaTheme="minorHAnsi" w:cstheme="minorHAnsi"/>
          <w:i/>
          <w:sz w:val="24"/>
          <w:szCs w:val="24"/>
          <w:lang w:eastAsia="en-US"/>
        </w:rPr>
        <w:t>The Political Quarterly</w:t>
      </w:r>
      <w:r w:rsidRPr="001136AE">
        <w:rPr>
          <w:rFonts w:eastAsiaTheme="minorHAnsi" w:cstheme="minorHAnsi"/>
          <w:sz w:val="24"/>
          <w:szCs w:val="24"/>
          <w:lang w:eastAsia="en-US"/>
        </w:rPr>
        <w:t>, 85(4):</w:t>
      </w:r>
      <w:r w:rsidR="00301DBE" w:rsidRPr="001136AE">
        <w:rPr>
          <w:rFonts w:eastAsiaTheme="minorHAnsi" w:cstheme="minorHAnsi"/>
          <w:sz w:val="24"/>
          <w:szCs w:val="24"/>
          <w:lang w:eastAsia="en-US"/>
        </w:rPr>
        <w:t xml:space="preserve"> </w:t>
      </w:r>
      <w:r w:rsidRPr="001136AE">
        <w:rPr>
          <w:rFonts w:eastAsiaTheme="minorHAnsi" w:cstheme="minorHAnsi"/>
          <w:sz w:val="24"/>
          <w:szCs w:val="24"/>
          <w:lang w:eastAsia="en-US"/>
        </w:rPr>
        <w:t>480-486.</w:t>
      </w:r>
    </w:p>
    <w:p w14:paraId="25B9278A" w14:textId="2556FD51" w:rsidR="00895938" w:rsidRPr="00E978C1" w:rsidRDefault="00895938" w:rsidP="001136AE">
      <w:pPr>
        <w:spacing w:after="60" w:line="480" w:lineRule="auto"/>
        <w:rPr>
          <w:rFonts w:eastAsiaTheme="minorHAnsi" w:cstheme="minorHAnsi"/>
          <w:sz w:val="24"/>
          <w:szCs w:val="24"/>
          <w:lang w:eastAsia="en-US"/>
        </w:rPr>
      </w:pPr>
      <w:r w:rsidRPr="001136AE">
        <w:rPr>
          <w:rFonts w:eastAsiaTheme="minorHAnsi" w:cstheme="minorHAnsi"/>
          <w:sz w:val="24"/>
          <w:szCs w:val="24"/>
          <w:lang w:eastAsia="en-US"/>
        </w:rPr>
        <w:t>Dixon L, Archer J and Graham-Kevan N (2012) Perpetrator programmes for partner violence:</w:t>
      </w:r>
      <w:r w:rsidRPr="00E978C1">
        <w:rPr>
          <w:rFonts w:eastAsiaTheme="minorHAnsi" w:cstheme="minorHAnsi"/>
          <w:sz w:val="24"/>
          <w:szCs w:val="24"/>
          <w:lang w:eastAsia="en-US"/>
        </w:rPr>
        <w:t xml:space="preserve"> Are they based on ideology or evidence? </w:t>
      </w:r>
      <w:r w:rsidRPr="00E978C1">
        <w:rPr>
          <w:rFonts w:eastAsiaTheme="minorHAnsi" w:cstheme="minorHAnsi"/>
          <w:i/>
          <w:sz w:val="24"/>
          <w:szCs w:val="24"/>
          <w:lang w:eastAsia="en-US"/>
        </w:rPr>
        <w:t>Legal and Criminological Psychology</w:t>
      </w:r>
      <w:r w:rsidRPr="00E978C1">
        <w:rPr>
          <w:rFonts w:eastAsiaTheme="minorHAnsi" w:cstheme="minorHAnsi"/>
          <w:sz w:val="24"/>
          <w:szCs w:val="24"/>
          <w:lang w:eastAsia="en-US"/>
        </w:rPr>
        <w:t>, 17:</w:t>
      </w:r>
      <w:r w:rsidR="00301DBE" w:rsidRPr="00E978C1">
        <w:rPr>
          <w:rFonts w:eastAsiaTheme="minorHAnsi" w:cstheme="minorHAnsi"/>
          <w:sz w:val="24"/>
          <w:szCs w:val="24"/>
          <w:lang w:eastAsia="en-US"/>
        </w:rPr>
        <w:t xml:space="preserve"> </w:t>
      </w:r>
      <w:r w:rsidRPr="00E978C1">
        <w:rPr>
          <w:rFonts w:eastAsiaTheme="minorHAnsi" w:cstheme="minorHAnsi"/>
          <w:sz w:val="24"/>
          <w:szCs w:val="24"/>
          <w:lang w:eastAsia="en-US"/>
        </w:rPr>
        <w:t>196-215.</w:t>
      </w:r>
    </w:p>
    <w:p w14:paraId="4B2EAD6D" w14:textId="77777777" w:rsidR="00895938" w:rsidRPr="00E978C1" w:rsidRDefault="00895938" w:rsidP="00E978C1">
      <w:pPr>
        <w:spacing w:after="60" w:line="480" w:lineRule="auto"/>
        <w:rPr>
          <w:rFonts w:eastAsiaTheme="minorHAnsi" w:cstheme="minorHAnsi"/>
          <w:sz w:val="24"/>
          <w:szCs w:val="24"/>
          <w:lang w:eastAsia="en-US"/>
        </w:rPr>
      </w:pPr>
      <w:r w:rsidRPr="00E978C1">
        <w:rPr>
          <w:rFonts w:eastAsiaTheme="minorHAnsi" w:cstheme="minorHAnsi"/>
          <w:sz w:val="24"/>
          <w:szCs w:val="24"/>
          <w:lang w:eastAsia="en-US"/>
        </w:rPr>
        <w:t xml:space="preserve">Dobash R E, Dobash R P, Cavanagh K and Lewis R (2000) </w:t>
      </w:r>
      <w:r w:rsidRPr="00E978C1">
        <w:rPr>
          <w:rFonts w:eastAsiaTheme="minorHAnsi" w:cstheme="minorHAnsi"/>
          <w:i/>
          <w:sz w:val="24"/>
          <w:szCs w:val="24"/>
          <w:lang w:eastAsia="en-US"/>
        </w:rPr>
        <w:t>Changing Violent Men</w:t>
      </w:r>
      <w:r w:rsidRPr="00E978C1">
        <w:rPr>
          <w:rFonts w:eastAsiaTheme="minorHAnsi" w:cstheme="minorHAnsi"/>
          <w:sz w:val="24"/>
          <w:szCs w:val="24"/>
          <w:lang w:eastAsia="en-US"/>
        </w:rPr>
        <w:t>. London: Sage.</w:t>
      </w:r>
    </w:p>
    <w:p w14:paraId="58C015B3" w14:textId="4B3A36B0" w:rsidR="00895938" w:rsidRPr="00E978C1" w:rsidRDefault="00895938" w:rsidP="00E978C1">
      <w:pPr>
        <w:spacing w:after="60" w:line="480" w:lineRule="auto"/>
        <w:rPr>
          <w:rFonts w:eastAsiaTheme="minorHAnsi" w:cstheme="minorHAnsi"/>
          <w:i/>
          <w:sz w:val="24"/>
          <w:szCs w:val="24"/>
          <w:lang w:eastAsia="en-US"/>
        </w:rPr>
      </w:pPr>
      <w:r w:rsidRPr="00E978C1">
        <w:rPr>
          <w:rFonts w:eastAsiaTheme="minorHAnsi" w:cstheme="minorHAnsi"/>
          <w:sz w:val="24"/>
          <w:szCs w:val="24"/>
          <w:lang w:eastAsia="en-US"/>
        </w:rPr>
        <w:t>Donovan C and Griffiths S (2015) Domestic Violence and Voluntary Perpetrator Programmes: Engaging Men in the Pre-Commencement Phase</w:t>
      </w:r>
      <w:r w:rsidRPr="00E978C1">
        <w:rPr>
          <w:rFonts w:eastAsiaTheme="minorHAnsi" w:cstheme="minorHAnsi"/>
          <w:i/>
          <w:sz w:val="24"/>
          <w:szCs w:val="24"/>
          <w:lang w:eastAsia="en-US"/>
        </w:rPr>
        <w:t xml:space="preserve">. British Journal of Social Work </w:t>
      </w:r>
      <w:r w:rsidRPr="00E978C1">
        <w:rPr>
          <w:rFonts w:eastAsiaTheme="minorHAnsi" w:cstheme="minorHAnsi"/>
          <w:sz w:val="24"/>
          <w:szCs w:val="24"/>
          <w:lang w:eastAsia="en-US"/>
        </w:rPr>
        <w:t>45:</w:t>
      </w:r>
      <w:r w:rsidR="00301DBE" w:rsidRPr="00E978C1">
        <w:rPr>
          <w:rFonts w:eastAsiaTheme="minorHAnsi" w:cstheme="minorHAnsi"/>
          <w:sz w:val="24"/>
          <w:szCs w:val="24"/>
          <w:lang w:eastAsia="en-US"/>
        </w:rPr>
        <w:t xml:space="preserve"> 1155-</w:t>
      </w:r>
      <w:r w:rsidRPr="00E978C1">
        <w:rPr>
          <w:rFonts w:eastAsiaTheme="minorHAnsi" w:cstheme="minorHAnsi"/>
          <w:sz w:val="24"/>
          <w:szCs w:val="24"/>
          <w:lang w:eastAsia="en-US"/>
        </w:rPr>
        <w:t>1171.</w:t>
      </w:r>
    </w:p>
    <w:p w14:paraId="5C0D4B78" w14:textId="77777777" w:rsidR="00895938" w:rsidRPr="00E978C1" w:rsidRDefault="00895938" w:rsidP="00E978C1">
      <w:pPr>
        <w:spacing w:after="60" w:line="480" w:lineRule="auto"/>
        <w:rPr>
          <w:rFonts w:eastAsiaTheme="minorHAnsi" w:cstheme="minorHAnsi"/>
          <w:sz w:val="24"/>
          <w:szCs w:val="24"/>
          <w:lang w:eastAsia="en-US"/>
        </w:rPr>
      </w:pPr>
      <w:r w:rsidRPr="00E978C1">
        <w:rPr>
          <w:rFonts w:eastAsiaTheme="minorHAnsi" w:cstheme="minorHAnsi"/>
          <w:sz w:val="24"/>
          <w:szCs w:val="24"/>
          <w:lang w:eastAsia="en-US"/>
        </w:rPr>
        <w:t xml:space="preserve">Donovan C and Hester M (2014) </w:t>
      </w:r>
      <w:r w:rsidRPr="00E978C1">
        <w:rPr>
          <w:rFonts w:eastAsiaTheme="minorHAnsi" w:cstheme="minorHAnsi"/>
          <w:i/>
          <w:sz w:val="24"/>
          <w:szCs w:val="24"/>
          <w:lang w:eastAsia="en-US"/>
        </w:rPr>
        <w:t xml:space="preserve">Domestic Violence and Sexuality. </w:t>
      </w:r>
      <w:r w:rsidRPr="00E978C1">
        <w:rPr>
          <w:rFonts w:eastAsiaTheme="minorHAnsi" w:cstheme="minorHAnsi"/>
          <w:sz w:val="24"/>
          <w:szCs w:val="24"/>
          <w:lang w:eastAsia="en-US"/>
        </w:rPr>
        <w:t>University of Bristol: Policy Press:</w:t>
      </w:r>
    </w:p>
    <w:p w14:paraId="05151376" w14:textId="511772C0" w:rsidR="00895938" w:rsidRPr="00E978C1" w:rsidRDefault="00895938" w:rsidP="00E978C1">
      <w:pPr>
        <w:spacing w:after="60" w:line="480" w:lineRule="auto"/>
        <w:rPr>
          <w:rFonts w:eastAsiaTheme="minorHAnsi" w:cstheme="minorHAnsi"/>
          <w:sz w:val="24"/>
          <w:szCs w:val="24"/>
          <w:lang w:eastAsia="en-US"/>
        </w:rPr>
      </w:pPr>
      <w:r w:rsidRPr="00E978C1">
        <w:rPr>
          <w:rFonts w:eastAsiaTheme="minorHAnsi" w:cstheme="minorHAnsi"/>
          <w:sz w:val="24"/>
          <w:szCs w:val="24"/>
          <w:lang w:eastAsia="en-US"/>
        </w:rPr>
        <w:t>Edwards A (2013) ‘Learning from diversity: the strategic dilemmas of community-bas</w:t>
      </w:r>
      <w:r w:rsidR="007B38D1" w:rsidRPr="00E978C1">
        <w:rPr>
          <w:rFonts w:eastAsiaTheme="minorHAnsi" w:cstheme="minorHAnsi"/>
          <w:sz w:val="24"/>
          <w:szCs w:val="24"/>
          <w:lang w:eastAsia="en-US"/>
        </w:rPr>
        <w:t>ed crime control’ in Hughes, G and</w:t>
      </w:r>
      <w:r w:rsidRPr="00E978C1">
        <w:rPr>
          <w:rFonts w:eastAsiaTheme="minorHAnsi" w:cstheme="minorHAnsi"/>
          <w:sz w:val="24"/>
          <w:szCs w:val="24"/>
          <w:lang w:eastAsia="en-US"/>
        </w:rPr>
        <w:t xml:space="preserve"> Edwards, A (eds) Crime Control and Community: The New Politics of Public Safety, Devon, Willan Publishing.</w:t>
      </w:r>
    </w:p>
    <w:p w14:paraId="149859AE" w14:textId="77777777" w:rsidR="00895938" w:rsidRPr="00E978C1" w:rsidRDefault="00895938" w:rsidP="00E978C1">
      <w:pPr>
        <w:spacing w:after="60" w:line="480" w:lineRule="auto"/>
        <w:rPr>
          <w:rFonts w:eastAsiaTheme="minorHAnsi" w:cstheme="minorHAnsi"/>
          <w:sz w:val="24"/>
          <w:szCs w:val="24"/>
          <w:lang w:eastAsia="en-US"/>
        </w:rPr>
      </w:pPr>
      <w:r w:rsidRPr="00E978C1">
        <w:rPr>
          <w:rFonts w:eastAsiaTheme="minorHAnsi" w:cstheme="minorHAnsi"/>
          <w:sz w:val="24"/>
          <w:szCs w:val="24"/>
          <w:lang w:eastAsia="en-US"/>
        </w:rPr>
        <w:t>Evans M, Marsh D and Stoker G (2013) Understanding Localism</w:t>
      </w:r>
      <w:r w:rsidRPr="00E978C1">
        <w:rPr>
          <w:rFonts w:eastAsiaTheme="minorHAnsi" w:cstheme="minorHAnsi"/>
          <w:i/>
          <w:sz w:val="24"/>
          <w:szCs w:val="24"/>
          <w:lang w:eastAsia="en-US"/>
        </w:rPr>
        <w:t xml:space="preserve">. Policy Studies, </w:t>
      </w:r>
      <w:r w:rsidRPr="00E978C1">
        <w:rPr>
          <w:rFonts w:eastAsiaTheme="minorHAnsi" w:cstheme="minorHAnsi"/>
          <w:sz w:val="24"/>
          <w:szCs w:val="24"/>
          <w:lang w:eastAsia="en-US"/>
        </w:rPr>
        <w:t>34(4): 401-407.</w:t>
      </w:r>
    </w:p>
    <w:p w14:paraId="33B52A73" w14:textId="77777777" w:rsidR="00895938" w:rsidRPr="00E978C1" w:rsidRDefault="00895938" w:rsidP="00E978C1">
      <w:pPr>
        <w:spacing w:after="60" w:line="480" w:lineRule="auto"/>
        <w:rPr>
          <w:rFonts w:eastAsiaTheme="minorHAnsi" w:cstheme="minorHAnsi"/>
          <w:sz w:val="24"/>
          <w:szCs w:val="24"/>
          <w:lang w:eastAsia="en-US"/>
        </w:rPr>
      </w:pPr>
      <w:r w:rsidRPr="00E978C1">
        <w:rPr>
          <w:rFonts w:eastAsiaTheme="minorHAnsi" w:cstheme="minorHAnsi"/>
          <w:sz w:val="24"/>
          <w:szCs w:val="24"/>
          <w:lang w:eastAsia="en-US"/>
        </w:rPr>
        <w:t xml:space="preserve">Featherstone B and Fraser C (2012) Working with Fathers around Domestic Violence: Contemporary Debates. </w:t>
      </w:r>
      <w:r w:rsidRPr="00E978C1">
        <w:rPr>
          <w:rFonts w:eastAsiaTheme="minorHAnsi" w:cstheme="minorHAnsi"/>
          <w:i/>
          <w:sz w:val="24"/>
          <w:szCs w:val="24"/>
          <w:lang w:eastAsia="en-US"/>
        </w:rPr>
        <w:t xml:space="preserve">Child Abuse Review, </w:t>
      </w:r>
      <w:r w:rsidRPr="00E978C1">
        <w:rPr>
          <w:rFonts w:eastAsiaTheme="minorHAnsi" w:cstheme="minorHAnsi"/>
          <w:sz w:val="24"/>
          <w:szCs w:val="24"/>
          <w:lang w:eastAsia="en-US"/>
        </w:rPr>
        <w:t>2(1): 255-263.</w:t>
      </w:r>
    </w:p>
    <w:p w14:paraId="58C9DF66" w14:textId="0596AF34" w:rsidR="007B38D1" w:rsidRPr="00E978C1" w:rsidRDefault="00D12263" w:rsidP="00E978C1">
      <w:pPr>
        <w:spacing w:after="60" w:line="480" w:lineRule="auto"/>
        <w:rPr>
          <w:rFonts w:eastAsiaTheme="minorHAnsi" w:cstheme="minorHAnsi"/>
          <w:sz w:val="24"/>
          <w:szCs w:val="24"/>
          <w:lang w:eastAsia="en-US"/>
        </w:rPr>
      </w:pPr>
      <w:r>
        <w:rPr>
          <w:rFonts w:eastAsiaTheme="minorHAnsi" w:cstheme="minorHAnsi"/>
          <w:sz w:val="24"/>
          <w:szCs w:val="24"/>
          <w:lang w:eastAsia="en-US"/>
        </w:rPr>
        <w:t>Follett M (2006) ‘</w:t>
      </w:r>
      <w:r w:rsidR="007B38D1" w:rsidRPr="00E978C1">
        <w:rPr>
          <w:rFonts w:eastAsiaTheme="minorHAnsi" w:cstheme="minorHAnsi"/>
          <w:sz w:val="24"/>
          <w:szCs w:val="24"/>
          <w:lang w:eastAsia="en-US"/>
        </w:rPr>
        <w:t xml:space="preserve">The local politics of community safety: local policy for local people?’, In P Squires (ed)  </w:t>
      </w:r>
      <w:r w:rsidR="007B38D1" w:rsidRPr="00E978C1">
        <w:rPr>
          <w:rFonts w:eastAsiaTheme="minorHAnsi" w:cstheme="minorHAnsi"/>
          <w:i/>
          <w:sz w:val="24"/>
          <w:szCs w:val="24"/>
          <w:lang w:eastAsia="en-US"/>
        </w:rPr>
        <w:t>Community Safety: Critical perspectives on policy and practice</w:t>
      </w:r>
      <w:r w:rsidR="007B38D1" w:rsidRPr="00E978C1">
        <w:rPr>
          <w:rFonts w:eastAsiaTheme="minorHAnsi" w:cstheme="minorHAnsi"/>
          <w:sz w:val="24"/>
          <w:szCs w:val="24"/>
          <w:lang w:eastAsia="en-US"/>
        </w:rPr>
        <w:t>. Bristol: Policy Press. 95-110.</w:t>
      </w:r>
    </w:p>
    <w:p w14:paraId="482A4722" w14:textId="77B79486" w:rsidR="00895938" w:rsidRPr="00E978C1" w:rsidRDefault="00895938" w:rsidP="00E978C1">
      <w:pPr>
        <w:spacing w:after="60" w:line="480" w:lineRule="auto"/>
        <w:rPr>
          <w:rFonts w:eastAsiaTheme="minorHAnsi" w:cstheme="minorHAnsi"/>
          <w:i/>
          <w:sz w:val="24"/>
          <w:szCs w:val="24"/>
          <w:lang w:eastAsia="en-US"/>
        </w:rPr>
      </w:pPr>
      <w:r w:rsidRPr="00E978C1">
        <w:rPr>
          <w:rFonts w:eastAsiaTheme="minorHAnsi" w:cstheme="minorHAnsi"/>
          <w:sz w:val="24"/>
          <w:szCs w:val="24"/>
          <w:lang w:eastAsia="en-US"/>
        </w:rPr>
        <w:t>Gondolf E W (2002) Batterer Intervention Systems: Issues, Outcomes and Recommendations. California: Sage.</w:t>
      </w:r>
    </w:p>
    <w:p w14:paraId="18F7B686" w14:textId="75AF26F1" w:rsidR="00895938" w:rsidRPr="00E978C1" w:rsidRDefault="00895938" w:rsidP="00E978C1">
      <w:pPr>
        <w:spacing w:after="60" w:line="480" w:lineRule="auto"/>
        <w:rPr>
          <w:rFonts w:eastAsiaTheme="minorHAnsi" w:cstheme="minorHAnsi"/>
          <w:sz w:val="24"/>
          <w:szCs w:val="24"/>
          <w:lang w:eastAsia="en-US"/>
        </w:rPr>
      </w:pPr>
      <w:r w:rsidRPr="00E978C1">
        <w:rPr>
          <w:rFonts w:eastAsiaTheme="minorHAnsi" w:cstheme="minorHAnsi"/>
          <w:sz w:val="24"/>
          <w:szCs w:val="24"/>
          <w:lang w:eastAsia="en-US"/>
        </w:rPr>
        <w:t xml:space="preserve">Goodman H, Fleming J, Skinner A and Williams B (2006) Partnership working for victims of crime. </w:t>
      </w:r>
      <w:r w:rsidRPr="00E978C1">
        <w:rPr>
          <w:rFonts w:eastAsiaTheme="minorHAnsi" w:cstheme="minorHAnsi"/>
          <w:i/>
          <w:sz w:val="24"/>
          <w:szCs w:val="24"/>
          <w:lang w:eastAsia="en-US"/>
        </w:rPr>
        <w:t>Criminal Justice Matters</w:t>
      </w:r>
      <w:r w:rsidRPr="00E978C1">
        <w:rPr>
          <w:rFonts w:eastAsiaTheme="minorHAnsi" w:cstheme="minorHAnsi"/>
          <w:sz w:val="24"/>
          <w:szCs w:val="24"/>
          <w:lang w:eastAsia="en-US"/>
        </w:rPr>
        <w:t>. 64 Summer, 42-45</w:t>
      </w:r>
      <w:r w:rsidR="00301DBE" w:rsidRPr="00E978C1">
        <w:rPr>
          <w:rFonts w:eastAsiaTheme="minorHAnsi" w:cstheme="minorHAnsi"/>
          <w:sz w:val="24"/>
          <w:szCs w:val="24"/>
          <w:lang w:eastAsia="en-US"/>
        </w:rPr>
        <w:t>.</w:t>
      </w:r>
    </w:p>
    <w:p w14:paraId="1D197514" w14:textId="77777777" w:rsidR="00895938" w:rsidRPr="00E978C1" w:rsidRDefault="00895938" w:rsidP="00E978C1">
      <w:pPr>
        <w:spacing w:after="60" w:line="480" w:lineRule="auto"/>
        <w:rPr>
          <w:rFonts w:eastAsiaTheme="minorHAnsi" w:cstheme="minorHAnsi"/>
          <w:sz w:val="24"/>
          <w:szCs w:val="24"/>
          <w:lang w:eastAsia="en-US"/>
        </w:rPr>
      </w:pPr>
      <w:r w:rsidRPr="00E978C1">
        <w:rPr>
          <w:rFonts w:eastAsiaTheme="minorHAnsi" w:cstheme="minorHAnsi"/>
          <w:sz w:val="24"/>
          <w:szCs w:val="24"/>
          <w:lang w:eastAsia="en-US"/>
        </w:rPr>
        <w:t xml:space="preserve">Grover C (2012) Localism and poverty in the United Kingdom: the case of Local Welfare Assistance. </w:t>
      </w:r>
      <w:r w:rsidRPr="00E978C1">
        <w:rPr>
          <w:rFonts w:eastAsiaTheme="minorHAnsi" w:cstheme="minorHAnsi"/>
          <w:i/>
          <w:sz w:val="24"/>
          <w:szCs w:val="24"/>
          <w:lang w:eastAsia="en-US"/>
        </w:rPr>
        <w:t xml:space="preserve">Policy Studies </w:t>
      </w:r>
      <w:r w:rsidRPr="00E978C1">
        <w:rPr>
          <w:rFonts w:eastAsiaTheme="minorHAnsi" w:cstheme="minorHAnsi"/>
          <w:sz w:val="24"/>
          <w:szCs w:val="24"/>
          <w:lang w:eastAsia="en-US"/>
        </w:rPr>
        <w:t>33(4): 349-365.</w:t>
      </w:r>
    </w:p>
    <w:p w14:paraId="74AD5382" w14:textId="77777777" w:rsidR="00895938" w:rsidRPr="00E978C1" w:rsidRDefault="00895938" w:rsidP="00E978C1">
      <w:pPr>
        <w:spacing w:after="60" w:line="480" w:lineRule="auto"/>
        <w:rPr>
          <w:rFonts w:eastAsiaTheme="minorHAnsi" w:cstheme="minorHAnsi"/>
          <w:sz w:val="24"/>
          <w:szCs w:val="24"/>
          <w:lang w:eastAsia="en-US"/>
        </w:rPr>
      </w:pPr>
      <w:r w:rsidRPr="00E978C1">
        <w:rPr>
          <w:rFonts w:eastAsiaTheme="minorHAnsi" w:cstheme="minorHAnsi"/>
          <w:sz w:val="24"/>
          <w:szCs w:val="24"/>
          <w:lang w:eastAsia="en-US"/>
        </w:rPr>
        <w:t xml:space="preserve">Harwin N (2006) Putting a stop to domestic violence in the United Kingdom: Challenges and opportunities. </w:t>
      </w:r>
      <w:r w:rsidRPr="00E978C1">
        <w:rPr>
          <w:rFonts w:eastAsiaTheme="minorHAnsi" w:cstheme="minorHAnsi"/>
          <w:i/>
          <w:sz w:val="24"/>
          <w:szCs w:val="24"/>
          <w:lang w:eastAsia="en-US"/>
        </w:rPr>
        <w:t>Violence Against Women</w:t>
      </w:r>
      <w:r w:rsidRPr="00E978C1">
        <w:rPr>
          <w:rFonts w:eastAsiaTheme="minorHAnsi" w:cstheme="minorHAnsi"/>
          <w:sz w:val="24"/>
          <w:szCs w:val="24"/>
          <w:lang w:eastAsia="en-US"/>
        </w:rPr>
        <w:t xml:space="preserve">, 12: 556–567. </w:t>
      </w:r>
    </w:p>
    <w:p w14:paraId="38699ADD" w14:textId="77777777" w:rsidR="00895938" w:rsidRPr="00E978C1" w:rsidRDefault="00895938" w:rsidP="00E978C1">
      <w:pPr>
        <w:spacing w:after="60" w:line="480" w:lineRule="auto"/>
        <w:rPr>
          <w:rFonts w:eastAsiaTheme="minorHAnsi" w:cstheme="minorHAnsi"/>
          <w:sz w:val="24"/>
          <w:szCs w:val="24"/>
          <w:lang w:eastAsia="en-US"/>
        </w:rPr>
      </w:pPr>
      <w:r w:rsidRPr="00E978C1">
        <w:rPr>
          <w:rFonts w:eastAsiaTheme="minorHAnsi" w:cstheme="minorHAnsi"/>
          <w:sz w:val="24"/>
          <w:szCs w:val="24"/>
          <w:lang w:eastAsia="en-US"/>
        </w:rPr>
        <w:t xml:space="preserve">Hester M and Lilley S-J (2014) </w:t>
      </w:r>
      <w:r w:rsidRPr="00E978C1">
        <w:rPr>
          <w:rFonts w:eastAsiaTheme="minorHAnsi" w:cstheme="minorHAnsi"/>
          <w:i/>
          <w:sz w:val="24"/>
          <w:szCs w:val="24"/>
          <w:lang w:eastAsia="en-US"/>
        </w:rPr>
        <w:t>Domestic and Sexual Violence Perpetrator Programmes: Article 16 of the Istanbul Convention</w:t>
      </w:r>
      <w:r w:rsidRPr="00E978C1">
        <w:rPr>
          <w:rFonts w:eastAsiaTheme="minorHAnsi" w:cstheme="minorHAnsi"/>
          <w:sz w:val="24"/>
          <w:szCs w:val="24"/>
          <w:lang w:eastAsia="en-US"/>
        </w:rPr>
        <w:t>. Strasbourg: Council of Europe.</w:t>
      </w:r>
    </w:p>
    <w:p w14:paraId="0DC65D44" w14:textId="77777777" w:rsidR="001824EA" w:rsidRPr="00E978C1" w:rsidRDefault="001824EA" w:rsidP="00E978C1">
      <w:pPr>
        <w:spacing w:after="60" w:line="480" w:lineRule="auto"/>
        <w:rPr>
          <w:rFonts w:eastAsiaTheme="minorHAnsi" w:cstheme="minorHAnsi"/>
          <w:sz w:val="24"/>
          <w:szCs w:val="24"/>
          <w:lang w:eastAsia="en-US"/>
        </w:rPr>
      </w:pPr>
      <w:r w:rsidRPr="00E978C1">
        <w:rPr>
          <w:rFonts w:eastAsiaTheme="minorHAnsi" w:cstheme="minorHAnsi"/>
          <w:sz w:val="24"/>
          <w:szCs w:val="24"/>
          <w:lang w:eastAsia="en-US"/>
        </w:rPr>
        <w:t xml:space="preserve">Home Office (1991) </w:t>
      </w:r>
      <w:r w:rsidRPr="00E978C1">
        <w:rPr>
          <w:rFonts w:eastAsiaTheme="minorHAnsi" w:cstheme="minorHAnsi"/>
          <w:i/>
          <w:sz w:val="24"/>
          <w:szCs w:val="24"/>
          <w:lang w:eastAsia="en-US"/>
        </w:rPr>
        <w:t>Safer Communities: The Local Delivery of Crime Prevention through the Partnership Approach</w:t>
      </w:r>
      <w:r w:rsidRPr="00E978C1">
        <w:rPr>
          <w:rFonts w:eastAsiaTheme="minorHAnsi" w:cstheme="minorHAnsi"/>
          <w:sz w:val="24"/>
          <w:szCs w:val="24"/>
          <w:lang w:eastAsia="en-US"/>
        </w:rPr>
        <w:t>, Report on the Standing Committee on Crime Prevention (the Morgan Report). London: Home Office.</w:t>
      </w:r>
    </w:p>
    <w:p w14:paraId="4666D4B2" w14:textId="77777777" w:rsidR="00895938" w:rsidRPr="00E978C1" w:rsidRDefault="00895938" w:rsidP="00E978C1">
      <w:pPr>
        <w:spacing w:after="60" w:line="480" w:lineRule="auto"/>
        <w:rPr>
          <w:rFonts w:eastAsiaTheme="minorHAnsi" w:cstheme="minorHAnsi"/>
          <w:i/>
          <w:sz w:val="24"/>
          <w:szCs w:val="24"/>
          <w:lang w:eastAsia="en-US"/>
        </w:rPr>
      </w:pPr>
      <w:r w:rsidRPr="00E978C1">
        <w:rPr>
          <w:rFonts w:eastAsiaTheme="minorHAnsi" w:cstheme="minorHAnsi"/>
          <w:sz w:val="24"/>
          <w:szCs w:val="24"/>
          <w:lang w:eastAsia="en-US"/>
        </w:rPr>
        <w:t xml:space="preserve">HM Government (2016) </w:t>
      </w:r>
      <w:r w:rsidRPr="00E978C1">
        <w:rPr>
          <w:rFonts w:eastAsiaTheme="minorHAnsi" w:cstheme="minorHAnsi"/>
          <w:i/>
          <w:sz w:val="24"/>
          <w:szCs w:val="24"/>
          <w:lang w:eastAsia="en-US"/>
        </w:rPr>
        <w:t>Ending Violence Against Women and Girls Strategy, 2016-2020.</w:t>
      </w:r>
    </w:p>
    <w:p w14:paraId="71FA8448" w14:textId="77777777" w:rsidR="00895938" w:rsidRPr="00E978C1" w:rsidRDefault="00895938" w:rsidP="00E978C1">
      <w:pPr>
        <w:spacing w:after="60" w:line="480" w:lineRule="auto"/>
        <w:rPr>
          <w:rFonts w:eastAsiaTheme="minorHAnsi" w:cstheme="minorHAnsi"/>
          <w:sz w:val="24"/>
          <w:szCs w:val="24"/>
          <w:lang w:eastAsia="en-US"/>
        </w:rPr>
      </w:pPr>
      <w:r w:rsidRPr="00E978C1">
        <w:rPr>
          <w:rFonts w:eastAsiaTheme="minorHAnsi" w:cstheme="minorHAnsi"/>
          <w:sz w:val="24"/>
          <w:szCs w:val="24"/>
          <w:lang w:eastAsia="en-US"/>
        </w:rPr>
        <w:t xml:space="preserve">HMIC (2015) </w:t>
      </w:r>
      <w:r w:rsidRPr="00E978C1">
        <w:rPr>
          <w:rFonts w:eastAsiaTheme="minorHAnsi" w:cstheme="minorHAnsi"/>
          <w:i/>
          <w:sz w:val="24"/>
          <w:szCs w:val="24"/>
          <w:lang w:eastAsia="en-US"/>
        </w:rPr>
        <w:t>Increasingly Everyone’s business: A progress report on the police response to domestic abuse.</w:t>
      </w:r>
      <w:r w:rsidRPr="00E978C1">
        <w:rPr>
          <w:rFonts w:eastAsiaTheme="minorHAnsi" w:cstheme="minorHAnsi"/>
          <w:sz w:val="24"/>
          <w:szCs w:val="24"/>
          <w:lang w:eastAsia="en-US"/>
        </w:rPr>
        <w:t xml:space="preserve"> London: HMIC.</w:t>
      </w:r>
    </w:p>
    <w:p w14:paraId="32B1B345" w14:textId="77777777" w:rsidR="00895938" w:rsidRPr="00E978C1" w:rsidRDefault="00895938" w:rsidP="00E978C1">
      <w:pPr>
        <w:spacing w:after="60" w:line="480" w:lineRule="auto"/>
        <w:rPr>
          <w:rFonts w:eastAsiaTheme="minorHAnsi" w:cstheme="minorHAnsi"/>
          <w:sz w:val="24"/>
          <w:szCs w:val="24"/>
          <w:lang w:eastAsia="en-US"/>
        </w:rPr>
      </w:pPr>
      <w:r w:rsidRPr="00E978C1">
        <w:rPr>
          <w:rFonts w:eastAsiaTheme="minorHAnsi" w:cstheme="minorHAnsi"/>
          <w:sz w:val="24"/>
          <w:szCs w:val="24"/>
          <w:lang w:eastAsia="en-US"/>
        </w:rPr>
        <w:t xml:space="preserve">HMIC (2014) </w:t>
      </w:r>
      <w:r w:rsidRPr="00E978C1">
        <w:rPr>
          <w:rFonts w:eastAsiaTheme="minorHAnsi" w:cstheme="minorHAnsi"/>
          <w:i/>
          <w:sz w:val="24"/>
          <w:szCs w:val="24"/>
          <w:lang w:eastAsia="en-US"/>
        </w:rPr>
        <w:t>Everyone’s business: Improving the police response to domestic abuse</w:t>
      </w:r>
      <w:r w:rsidRPr="00E978C1">
        <w:rPr>
          <w:rFonts w:eastAsiaTheme="minorHAnsi" w:cstheme="minorHAnsi"/>
          <w:sz w:val="24"/>
          <w:szCs w:val="24"/>
          <w:lang w:eastAsia="en-US"/>
        </w:rPr>
        <w:t>. London: HMIC.</w:t>
      </w:r>
    </w:p>
    <w:p w14:paraId="6637344F" w14:textId="239585F2" w:rsidR="00895938" w:rsidRPr="00E978C1" w:rsidRDefault="00895938" w:rsidP="00E978C1">
      <w:pPr>
        <w:spacing w:after="60" w:line="480" w:lineRule="auto"/>
        <w:rPr>
          <w:rFonts w:eastAsiaTheme="minorHAnsi" w:cstheme="minorHAnsi"/>
          <w:i/>
          <w:sz w:val="24"/>
          <w:szCs w:val="24"/>
          <w:lang w:eastAsia="en-US"/>
        </w:rPr>
      </w:pPr>
      <w:r w:rsidRPr="00E978C1">
        <w:rPr>
          <w:rFonts w:eastAsiaTheme="minorHAnsi" w:cstheme="minorHAnsi"/>
          <w:sz w:val="24"/>
          <w:szCs w:val="24"/>
          <w:lang w:eastAsia="en-US"/>
        </w:rPr>
        <w:t>Hopkin D and Atkinson, H (2011) The localism agenda.</w:t>
      </w:r>
      <w:r w:rsidR="00D12263">
        <w:rPr>
          <w:rFonts w:eastAsiaTheme="minorHAnsi" w:cstheme="minorHAnsi"/>
          <w:i/>
          <w:sz w:val="24"/>
          <w:szCs w:val="24"/>
          <w:lang w:eastAsia="en-US"/>
        </w:rPr>
        <w:t xml:space="preserve"> Local Economy</w:t>
      </w:r>
      <w:r w:rsidRPr="00E978C1">
        <w:rPr>
          <w:rFonts w:eastAsiaTheme="minorHAnsi" w:cstheme="minorHAnsi"/>
          <w:i/>
          <w:sz w:val="24"/>
          <w:szCs w:val="24"/>
          <w:lang w:eastAsia="en-US"/>
        </w:rPr>
        <w:t xml:space="preserve"> </w:t>
      </w:r>
      <w:r w:rsidRPr="00E978C1">
        <w:rPr>
          <w:rFonts w:eastAsiaTheme="minorHAnsi" w:cstheme="minorHAnsi"/>
          <w:sz w:val="24"/>
          <w:szCs w:val="24"/>
          <w:lang w:eastAsia="en-US"/>
        </w:rPr>
        <w:t>26 (8): 625-626.</w:t>
      </w:r>
    </w:p>
    <w:p w14:paraId="6EDE9728" w14:textId="6373B362" w:rsidR="00895938" w:rsidRPr="00E978C1" w:rsidRDefault="00895938" w:rsidP="00E978C1">
      <w:pPr>
        <w:spacing w:after="60" w:line="480" w:lineRule="auto"/>
        <w:rPr>
          <w:rFonts w:eastAsiaTheme="minorHAnsi" w:cstheme="minorHAnsi"/>
          <w:i/>
          <w:sz w:val="24"/>
          <w:szCs w:val="24"/>
          <w:lang w:eastAsia="en-US"/>
        </w:rPr>
      </w:pPr>
      <w:r w:rsidRPr="00E978C1">
        <w:rPr>
          <w:rFonts w:eastAsiaTheme="minorHAnsi" w:cstheme="minorHAnsi"/>
          <w:sz w:val="24"/>
          <w:szCs w:val="24"/>
          <w:lang w:eastAsia="en-US"/>
        </w:rPr>
        <w:t xml:space="preserve">Howard M and Moore L (2011) Localism Bill: A Wolf in Sheep’s Clothing? </w:t>
      </w:r>
      <w:r w:rsidRPr="00E978C1">
        <w:rPr>
          <w:rFonts w:eastAsiaTheme="minorHAnsi" w:cstheme="minorHAnsi"/>
          <w:i/>
          <w:sz w:val="24"/>
          <w:szCs w:val="24"/>
          <w:lang w:eastAsia="en-US"/>
        </w:rPr>
        <w:t xml:space="preserve">Bracton Law Journal </w:t>
      </w:r>
      <w:r w:rsidRPr="00E978C1">
        <w:rPr>
          <w:rFonts w:eastAsiaTheme="minorHAnsi" w:cstheme="minorHAnsi"/>
          <w:sz w:val="24"/>
          <w:szCs w:val="24"/>
          <w:lang w:eastAsia="en-US"/>
        </w:rPr>
        <w:t>43</w:t>
      </w:r>
      <w:r w:rsidRPr="00E978C1">
        <w:rPr>
          <w:rFonts w:eastAsiaTheme="minorHAnsi" w:cstheme="minorHAnsi"/>
          <w:i/>
          <w:sz w:val="24"/>
          <w:szCs w:val="24"/>
          <w:lang w:eastAsia="en-US"/>
        </w:rPr>
        <w:t>:</w:t>
      </w:r>
      <w:r w:rsidR="00301DBE" w:rsidRPr="00E978C1">
        <w:rPr>
          <w:rFonts w:eastAsiaTheme="minorHAnsi" w:cstheme="minorHAnsi"/>
          <w:i/>
          <w:sz w:val="24"/>
          <w:szCs w:val="24"/>
          <w:lang w:eastAsia="en-US"/>
        </w:rPr>
        <w:t xml:space="preserve"> </w:t>
      </w:r>
      <w:r w:rsidRPr="00E978C1">
        <w:rPr>
          <w:rFonts w:eastAsiaTheme="minorHAnsi" w:cstheme="minorHAnsi"/>
          <w:sz w:val="24"/>
          <w:szCs w:val="24"/>
          <w:lang w:eastAsia="en-US"/>
        </w:rPr>
        <w:t>25-30.</w:t>
      </w:r>
    </w:p>
    <w:p w14:paraId="6C59DF47" w14:textId="7F122ACC" w:rsidR="00895938" w:rsidRPr="00E978C1" w:rsidRDefault="007B38D1" w:rsidP="00E978C1">
      <w:pPr>
        <w:spacing w:after="60" w:line="480" w:lineRule="auto"/>
        <w:rPr>
          <w:rFonts w:eastAsiaTheme="minorHAnsi" w:cstheme="minorHAnsi"/>
          <w:sz w:val="24"/>
          <w:szCs w:val="24"/>
          <w:lang w:eastAsia="en-US"/>
        </w:rPr>
      </w:pPr>
      <w:r w:rsidRPr="00E978C1">
        <w:rPr>
          <w:rFonts w:eastAsiaTheme="minorHAnsi" w:cstheme="minorHAnsi"/>
          <w:sz w:val="24"/>
          <w:szCs w:val="24"/>
          <w:lang w:eastAsia="en-US"/>
        </w:rPr>
        <w:t>Hunnicutt G</w:t>
      </w:r>
      <w:r w:rsidR="00D12263">
        <w:rPr>
          <w:rFonts w:eastAsiaTheme="minorHAnsi" w:cstheme="minorHAnsi"/>
          <w:sz w:val="24"/>
          <w:szCs w:val="24"/>
          <w:lang w:eastAsia="en-US"/>
        </w:rPr>
        <w:t xml:space="preserve"> (2009) </w:t>
      </w:r>
      <w:r w:rsidR="00895938" w:rsidRPr="00E978C1">
        <w:rPr>
          <w:rFonts w:eastAsiaTheme="minorHAnsi" w:cstheme="minorHAnsi"/>
          <w:sz w:val="24"/>
          <w:szCs w:val="24"/>
          <w:lang w:eastAsia="en-US"/>
        </w:rPr>
        <w:t>Varieties of Patriarchy and Violence Against Women Resurrecting “Pat</w:t>
      </w:r>
      <w:r w:rsidR="00D12263">
        <w:rPr>
          <w:rFonts w:eastAsiaTheme="minorHAnsi" w:cstheme="minorHAnsi"/>
          <w:sz w:val="24"/>
          <w:szCs w:val="24"/>
          <w:lang w:eastAsia="en-US"/>
        </w:rPr>
        <w:t>riarchy” as a Theoretical Tool.</w:t>
      </w:r>
      <w:r w:rsidR="00895938" w:rsidRPr="00E978C1">
        <w:rPr>
          <w:rFonts w:eastAsiaTheme="minorHAnsi" w:cstheme="minorHAnsi"/>
          <w:sz w:val="24"/>
          <w:szCs w:val="24"/>
          <w:lang w:eastAsia="en-US"/>
        </w:rPr>
        <w:t xml:space="preserve"> </w:t>
      </w:r>
      <w:r w:rsidR="00895938" w:rsidRPr="00E978C1">
        <w:rPr>
          <w:rFonts w:eastAsiaTheme="minorHAnsi" w:cstheme="minorHAnsi"/>
          <w:i/>
          <w:sz w:val="24"/>
          <w:szCs w:val="24"/>
          <w:lang w:eastAsia="en-US"/>
        </w:rPr>
        <w:t>Violence Against Women</w:t>
      </w:r>
      <w:r w:rsidR="00895938" w:rsidRPr="00E978C1">
        <w:rPr>
          <w:rFonts w:eastAsiaTheme="minorHAnsi" w:cstheme="minorHAnsi"/>
          <w:sz w:val="24"/>
          <w:szCs w:val="24"/>
          <w:lang w:eastAsia="en-US"/>
        </w:rPr>
        <w:t xml:space="preserve"> 15(5): 553-573.</w:t>
      </w:r>
    </w:p>
    <w:p w14:paraId="67D2D569" w14:textId="77777777" w:rsidR="001B09DD" w:rsidRPr="00E978C1" w:rsidRDefault="00895938" w:rsidP="00E978C1">
      <w:pPr>
        <w:spacing w:after="60" w:line="480" w:lineRule="auto"/>
        <w:rPr>
          <w:rFonts w:eastAsiaTheme="minorHAnsi" w:cstheme="minorHAnsi"/>
          <w:sz w:val="24"/>
          <w:szCs w:val="24"/>
          <w:lang w:eastAsia="en-US"/>
        </w:rPr>
      </w:pPr>
      <w:r w:rsidRPr="00E978C1">
        <w:rPr>
          <w:rFonts w:eastAsiaTheme="minorHAnsi" w:cstheme="minorHAnsi"/>
          <w:sz w:val="24"/>
          <w:szCs w:val="24"/>
          <w:lang w:eastAsia="en-US"/>
        </w:rPr>
        <w:t>Juodis M, Starkomski A, Porter S and Woodworth M (2014) What Can be Done About High-Risk Perpetrators of Domestic Violence?</w:t>
      </w:r>
      <w:r w:rsidRPr="00E978C1">
        <w:rPr>
          <w:rFonts w:eastAsiaTheme="minorHAnsi" w:cstheme="minorHAnsi"/>
          <w:i/>
          <w:sz w:val="24"/>
          <w:szCs w:val="24"/>
          <w:lang w:eastAsia="en-US"/>
        </w:rPr>
        <w:t xml:space="preserve"> Journal of Family Violence</w:t>
      </w:r>
      <w:r w:rsidRPr="00E978C1">
        <w:rPr>
          <w:rFonts w:eastAsiaTheme="minorHAnsi" w:cstheme="minorHAnsi"/>
          <w:sz w:val="24"/>
          <w:szCs w:val="24"/>
          <w:lang w:eastAsia="en-US"/>
        </w:rPr>
        <w:t xml:space="preserve"> 29: 381–390.</w:t>
      </w:r>
    </w:p>
    <w:p w14:paraId="4E55D50A" w14:textId="439C8CD0" w:rsidR="00895938" w:rsidRPr="00E978C1" w:rsidRDefault="00895938" w:rsidP="00E978C1">
      <w:pPr>
        <w:spacing w:after="60" w:line="480" w:lineRule="auto"/>
        <w:rPr>
          <w:rFonts w:eastAsiaTheme="minorHAnsi" w:cstheme="minorHAnsi"/>
          <w:sz w:val="24"/>
          <w:szCs w:val="24"/>
          <w:lang w:eastAsia="en-US"/>
        </w:rPr>
      </w:pPr>
      <w:r w:rsidRPr="00E978C1">
        <w:rPr>
          <w:rFonts w:eastAsiaTheme="minorHAnsi" w:cstheme="minorHAnsi"/>
          <w:sz w:val="24"/>
          <w:szCs w:val="24"/>
          <w:lang w:eastAsia="en-US"/>
        </w:rPr>
        <w:t xml:space="preserve">Kelly L and Westmarland N (2015) </w:t>
      </w:r>
      <w:r w:rsidRPr="00E978C1">
        <w:rPr>
          <w:rFonts w:eastAsiaTheme="minorHAnsi" w:cstheme="minorHAnsi"/>
          <w:i/>
          <w:sz w:val="24"/>
          <w:szCs w:val="24"/>
          <w:lang w:eastAsia="en-US"/>
        </w:rPr>
        <w:t>Domestic Violence Perpetrator Programmes: Steps towards change. Project Mirabal Final Report</w:t>
      </w:r>
      <w:r w:rsidRPr="00E978C1">
        <w:rPr>
          <w:rFonts w:eastAsiaTheme="minorHAnsi" w:cstheme="minorHAnsi"/>
          <w:sz w:val="24"/>
          <w:szCs w:val="24"/>
          <w:lang w:eastAsia="en-US"/>
        </w:rPr>
        <w:t>. London and Durham: London Metropolitan University and Durham University.</w:t>
      </w:r>
    </w:p>
    <w:p w14:paraId="59B516B3" w14:textId="02BB37E6" w:rsidR="00895938" w:rsidRPr="00E978C1" w:rsidRDefault="00895938" w:rsidP="00E978C1">
      <w:pPr>
        <w:spacing w:after="60" w:line="480" w:lineRule="auto"/>
        <w:rPr>
          <w:rFonts w:eastAsiaTheme="minorHAnsi" w:cstheme="minorHAnsi"/>
          <w:sz w:val="24"/>
          <w:szCs w:val="24"/>
          <w:lang w:eastAsia="en-US"/>
        </w:rPr>
      </w:pPr>
      <w:r w:rsidRPr="00E978C1">
        <w:rPr>
          <w:rFonts w:eastAsiaTheme="minorHAnsi" w:cstheme="minorHAnsi"/>
          <w:sz w:val="24"/>
          <w:szCs w:val="24"/>
          <w:lang w:eastAsia="en-US"/>
        </w:rPr>
        <w:t xml:space="preserve">Lister S and Rowe M (2014) Electing police and crime commissioners in England and Wales: prospecting for the democratisation of policing. </w:t>
      </w:r>
      <w:r w:rsidRPr="00E978C1">
        <w:rPr>
          <w:rFonts w:eastAsiaTheme="minorHAnsi" w:cstheme="minorHAnsi"/>
          <w:i/>
          <w:sz w:val="24"/>
          <w:szCs w:val="24"/>
          <w:lang w:eastAsia="en-US"/>
        </w:rPr>
        <w:t>Policing and Society</w:t>
      </w:r>
      <w:r w:rsidRPr="00E978C1">
        <w:rPr>
          <w:rFonts w:eastAsiaTheme="minorHAnsi" w:cstheme="minorHAnsi"/>
          <w:sz w:val="24"/>
          <w:szCs w:val="24"/>
          <w:lang w:eastAsia="en-US"/>
        </w:rPr>
        <w:t xml:space="preserve"> 25(4): 358-377. </w:t>
      </w:r>
    </w:p>
    <w:p w14:paraId="1334B150" w14:textId="77777777" w:rsidR="00895938" w:rsidRPr="00E978C1" w:rsidRDefault="00895938" w:rsidP="00E978C1">
      <w:pPr>
        <w:spacing w:after="60" w:line="480" w:lineRule="auto"/>
        <w:rPr>
          <w:rFonts w:eastAsiaTheme="minorHAnsi" w:cstheme="minorHAnsi"/>
          <w:sz w:val="24"/>
          <w:szCs w:val="24"/>
          <w:lang w:eastAsia="en-US"/>
        </w:rPr>
      </w:pPr>
      <w:r w:rsidRPr="00E978C1">
        <w:rPr>
          <w:rFonts w:eastAsiaTheme="minorHAnsi" w:cstheme="minorHAnsi"/>
          <w:sz w:val="24"/>
          <w:szCs w:val="24"/>
          <w:lang w:eastAsia="en-US"/>
        </w:rPr>
        <w:t xml:space="preserve">Loveday B (2013) Police and Crime Commissioners: the changing landscape of police governance in England and Wales: their potential impact on local accountability, police service delivery and community safety. </w:t>
      </w:r>
      <w:r w:rsidRPr="00E978C1">
        <w:rPr>
          <w:rFonts w:eastAsiaTheme="minorHAnsi" w:cstheme="minorHAnsi"/>
          <w:i/>
          <w:sz w:val="24"/>
          <w:szCs w:val="24"/>
          <w:lang w:eastAsia="en-US"/>
        </w:rPr>
        <w:t xml:space="preserve">Police Science and Management </w:t>
      </w:r>
      <w:r w:rsidRPr="00E978C1">
        <w:rPr>
          <w:rFonts w:eastAsiaTheme="minorHAnsi" w:cstheme="minorHAnsi"/>
          <w:sz w:val="24"/>
          <w:szCs w:val="24"/>
          <w:lang w:eastAsia="en-US"/>
        </w:rPr>
        <w:t>15(1): 22-29.</w:t>
      </w:r>
    </w:p>
    <w:p w14:paraId="67830D32" w14:textId="77777777" w:rsidR="00895938" w:rsidRPr="00E978C1" w:rsidRDefault="00895938" w:rsidP="00E978C1">
      <w:pPr>
        <w:spacing w:after="60" w:line="480" w:lineRule="auto"/>
        <w:rPr>
          <w:rFonts w:eastAsiaTheme="minorHAnsi" w:cstheme="minorHAnsi"/>
          <w:i/>
          <w:sz w:val="24"/>
          <w:szCs w:val="24"/>
          <w:lang w:eastAsia="en-US"/>
        </w:rPr>
      </w:pPr>
      <w:r w:rsidRPr="00E978C1">
        <w:rPr>
          <w:rFonts w:eastAsiaTheme="minorHAnsi" w:cstheme="minorHAnsi"/>
          <w:sz w:val="24"/>
          <w:szCs w:val="24"/>
          <w:lang w:eastAsia="en-US"/>
        </w:rPr>
        <w:t xml:space="preserve">Maclennan D and O’Sullivan A (2013) Localism, Devolution and Housing Policies. </w:t>
      </w:r>
      <w:r w:rsidRPr="00E978C1">
        <w:rPr>
          <w:rFonts w:eastAsiaTheme="minorHAnsi" w:cstheme="minorHAnsi"/>
          <w:i/>
          <w:sz w:val="24"/>
          <w:szCs w:val="24"/>
          <w:lang w:eastAsia="en-US"/>
        </w:rPr>
        <w:t xml:space="preserve">Housing Studies, </w:t>
      </w:r>
      <w:r w:rsidRPr="00E978C1">
        <w:rPr>
          <w:rFonts w:eastAsiaTheme="minorHAnsi" w:cstheme="minorHAnsi"/>
          <w:sz w:val="24"/>
          <w:szCs w:val="24"/>
          <w:lang w:eastAsia="en-US"/>
        </w:rPr>
        <w:t>28(4): 599-615.</w:t>
      </w:r>
    </w:p>
    <w:p w14:paraId="2DBD247B" w14:textId="7DCEE214" w:rsidR="00B80AD2" w:rsidRPr="00E978C1" w:rsidRDefault="00B80AD2" w:rsidP="00E978C1">
      <w:pPr>
        <w:spacing w:after="60" w:line="480" w:lineRule="auto"/>
        <w:rPr>
          <w:rFonts w:eastAsiaTheme="minorHAnsi" w:cstheme="minorHAnsi"/>
          <w:sz w:val="24"/>
          <w:szCs w:val="24"/>
          <w:lang w:eastAsia="en-US"/>
        </w:rPr>
      </w:pPr>
      <w:r w:rsidRPr="00E978C1">
        <w:rPr>
          <w:rFonts w:eastAsia="Times New Roman" w:cstheme="minorHAnsi"/>
          <w:sz w:val="24"/>
          <w:szCs w:val="24"/>
          <w:lang w:eastAsia="en-US"/>
        </w:rPr>
        <w:t xml:space="preserve">Mawby R and Walklate S (1994) </w:t>
      </w:r>
      <w:r w:rsidRPr="00E978C1">
        <w:rPr>
          <w:rFonts w:eastAsia="Times New Roman" w:cstheme="minorHAnsi"/>
          <w:i/>
          <w:sz w:val="24"/>
          <w:szCs w:val="24"/>
          <w:lang w:eastAsia="en-US"/>
        </w:rPr>
        <w:t>Critical Victimology</w:t>
      </w:r>
      <w:r w:rsidRPr="00E978C1">
        <w:rPr>
          <w:rFonts w:eastAsia="Times New Roman" w:cstheme="minorHAnsi"/>
          <w:sz w:val="24"/>
          <w:szCs w:val="24"/>
          <w:lang w:eastAsia="en-US"/>
        </w:rPr>
        <w:t>. London: Sage.</w:t>
      </w:r>
    </w:p>
    <w:p w14:paraId="299E2DC7" w14:textId="1325D731" w:rsidR="00895938" w:rsidRPr="00E978C1" w:rsidRDefault="00895938" w:rsidP="00E978C1">
      <w:pPr>
        <w:spacing w:after="60" w:line="480" w:lineRule="auto"/>
        <w:rPr>
          <w:rFonts w:eastAsiaTheme="minorHAnsi" w:cstheme="minorHAnsi"/>
          <w:sz w:val="24"/>
          <w:szCs w:val="24"/>
          <w:lang w:eastAsia="en-US"/>
        </w:rPr>
      </w:pPr>
      <w:r w:rsidRPr="00E978C1">
        <w:rPr>
          <w:rFonts w:eastAsiaTheme="minorHAnsi" w:cstheme="minorHAnsi"/>
          <w:sz w:val="24"/>
          <w:szCs w:val="24"/>
          <w:lang w:eastAsia="en-US"/>
        </w:rPr>
        <w:t>McCarthy D (2014) ‘Soft Policing’. The Collaborative Control of Anti-Social Behaviour, Palgrave Macmillan.</w:t>
      </w:r>
    </w:p>
    <w:p w14:paraId="2FE902FA" w14:textId="303F2F44" w:rsidR="006B4C10" w:rsidRPr="00E978C1" w:rsidRDefault="006B4C10" w:rsidP="00E978C1">
      <w:pPr>
        <w:spacing w:after="60" w:line="480" w:lineRule="auto"/>
        <w:rPr>
          <w:rFonts w:eastAsiaTheme="minorHAnsi" w:cstheme="minorHAnsi"/>
          <w:sz w:val="24"/>
          <w:szCs w:val="24"/>
          <w:lang w:eastAsia="en-US"/>
        </w:rPr>
      </w:pPr>
      <w:r w:rsidRPr="00E978C1">
        <w:rPr>
          <w:rFonts w:eastAsiaTheme="minorHAnsi" w:cstheme="minorHAnsi"/>
          <w:sz w:val="24"/>
          <w:szCs w:val="24"/>
          <w:lang w:eastAsia="en-US"/>
        </w:rPr>
        <w:t xml:space="preserve">Morgan J and Zender L (1992) </w:t>
      </w:r>
      <w:r w:rsidRPr="00E978C1">
        <w:rPr>
          <w:rFonts w:eastAsiaTheme="minorHAnsi" w:cstheme="minorHAnsi"/>
          <w:i/>
          <w:sz w:val="24"/>
          <w:szCs w:val="24"/>
          <w:lang w:eastAsia="en-US"/>
        </w:rPr>
        <w:t>Child Victims: Crime, Impact, and Criminal Justice</w:t>
      </w:r>
      <w:r w:rsidRPr="00E978C1">
        <w:rPr>
          <w:rFonts w:eastAsiaTheme="minorHAnsi" w:cstheme="minorHAnsi"/>
          <w:sz w:val="24"/>
          <w:szCs w:val="24"/>
          <w:lang w:eastAsia="en-US"/>
        </w:rPr>
        <w:t>. Oxford: Clarendon Press.</w:t>
      </w:r>
    </w:p>
    <w:p w14:paraId="53DB79AC" w14:textId="4EEE8820" w:rsidR="00895938" w:rsidRPr="00E978C1" w:rsidRDefault="00895938" w:rsidP="00E978C1">
      <w:pPr>
        <w:spacing w:after="60" w:line="480" w:lineRule="auto"/>
        <w:rPr>
          <w:rFonts w:eastAsiaTheme="minorHAnsi" w:cstheme="minorHAnsi"/>
          <w:sz w:val="24"/>
          <w:szCs w:val="24"/>
          <w:lang w:eastAsia="en-US"/>
        </w:rPr>
      </w:pPr>
      <w:r w:rsidRPr="00E978C1">
        <w:rPr>
          <w:rFonts w:eastAsiaTheme="minorHAnsi" w:cstheme="minorHAnsi"/>
          <w:sz w:val="24"/>
          <w:szCs w:val="24"/>
          <w:lang w:eastAsia="en-US"/>
        </w:rPr>
        <w:t xml:space="preserve">Owen T (2015) see: </w:t>
      </w:r>
      <w:hyperlink r:id="rId12" w:history="1">
        <w:r w:rsidRPr="00E978C1">
          <w:rPr>
            <w:rFonts w:eastAsiaTheme="minorHAnsi" w:cstheme="minorHAnsi"/>
            <w:sz w:val="24"/>
            <w:szCs w:val="24"/>
            <w:u w:val="single"/>
            <w:lang w:eastAsia="en-US"/>
          </w:rPr>
          <w:t>http://blogs.scotland.gov.uk/equally-safe/2015/12/21/police-scotland-domestic-abuse-campaign/</w:t>
        </w:r>
      </w:hyperlink>
    </w:p>
    <w:p w14:paraId="25D7A67C" w14:textId="77777777" w:rsidR="00895938" w:rsidRPr="00E978C1" w:rsidRDefault="00895938" w:rsidP="00E978C1">
      <w:pPr>
        <w:spacing w:after="60" w:line="480" w:lineRule="auto"/>
        <w:rPr>
          <w:rFonts w:eastAsiaTheme="minorHAnsi" w:cstheme="minorHAnsi"/>
          <w:i/>
          <w:sz w:val="24"/>
          <w:szCs w:val="24"/>
          <w:lang w:eastAsia="en-US"/>
        </w:rPr>
      </w:pPr>
      <w:r w:rsidRPr="00E978C1">
        <w:rPr>
          <w:rFonts w:eastAsiaTheme="minorHAnsi" w:cstheme="minorHAnsi"/>
          <w:sz w:val="24"/>
          <w:szCs w:val="24"/>
          <w:lang w:eastAsia="en-US"/>
        </w:rPr>
        <w:t xml:space="preserve">Padley M (2013) Delivering Localism: The Critical Role of Trust and Collaboration. </w:t>
      </w:r>
      <w:r w:rsidRPr="00E978C1">
        <w:rPr>
          <w:rFonts w:eastAsiaTheme="minorHAnsi" w:cstheme="minorHAnsi"/>
          <w:i/>
          <w:sz w:val="24"/>
          <w:szCs w:val="24"/>
          <w:lang w:eastAsia="en-US"/>
        </w:rPr>
        <w:t xml:space="preserve">Social Policy &amp; Society </w:t>
      </w:r>
      <w:r w:rsidRPr="00E978C1">
        <w:rPr>
          <w:rFonts w:eastAsiaTheme="minorHAnsi" w:cstheme="minorHAnsi"/>
          <w:sz w:val="24"/>
          <w:szCs w:val="24"/>
          <w:lang w:eastAsia="en-US"/>
        </w:rPr>
        <w:t>12(3): 342-354.</w:t>
      </w:r>
    </w:p>
    <w:p w14:paraId="5D1AA535" w14:textId="77777777" w:rsidR="00895938" w:rsidRPr="00E978C1" w:rsidRDefault="00895938" w:rsidP="00E978C1">
      <w:pPr>
        <w:spacing w:after="60" w:line="480" w:lineRule="auto"/>
        <w:rPr>
          <w:rFonts w:eastAsiaTheme="minorHAnsi" w:cstheme="minorHAnsi"/>
          <w:sz w:val="24"/>
          <w:szCs w:val="24"/>
          <w:lang w:eastAsia="en-US"/>
        </w:rPr>
      </w:pPr>
      <w:r w:rsidRPr="00E978C1">
        <w:rPr>
          <w:rFonts w:eastAsiaTheme="minorHAnsi" w:cstheme="minorHAnsi"/>
          <w:sz w:val="24"/>
          <w:szCs w:val="24"/>
          <w:lang w:eastAsia="en-US"/>
        </w:rPr>
        <w:t xml:space="preserve">Pence E and Paymar M (1993) </w:t>
      </w:r>
      <w:r w:rsidRPr="00E978C1">
        <w:rPr>
          <w:rFonts w:eastAsiaTheme="minorHAnsi" w:cstheme="minorHAnsi"/>
          <w:i/>
          <w:sz w:val="24"/>
          <w:szCs w:val="24"/>
          <w:lang w:eastAsia="en-US"/>
        </w:rPr>
        <w:t>Education Groups for Men Who Batter: The Duluth Model</w:t>
      </w:r>
      <w:r w:rsidRPr="00E978C1">
        <w:rPr>
          <w:rFonts w:eastAsiaTheme="minorHAnsi" w:cstheme="minorHAnsi"/>
          <w:sz w:val="24"/>
          <w:szCs w:val="24"/>
          <w:lang w:eastAsia="en-US"/>
        </w:rPr>
        <w:t>. New York: Springer.</w:t>
      </w:r>
    </w:p>
    <w:p w14:paraId="6240CB00" w14:textId="77777777" w:rsidR="00895938" w:rsidRPr="00E978C1" w:rsidRDefault="00895938" w:rsidP="00E978C1">
      <w:pPr>
        <w:spacing w:after="60" w:line="480" w:lineRule="auto"/>
        <w:rPr>
          <w:rFonts w:eastAsiaTheme="minorHAnsi" w:cstheme="minorHAnsi"/>
          <w:sz w:val="24"/>
          <w:szCs w:val="24"/>
          <w:lang w:eastAsia="en-US"/>
        </w:rPr>
      </w:pPr>
      <w:r w:rsidRPr="00E978C1">
        <w:rPr>
          <w:rFonts w:eastAsiaTheme="minorHAnsi" w:cstheme="minorHAnsi"/>
          <w:sz w:val="24"/>
          <w:szCs w:val="24"/>
          <w:lang w:eastAsia="en-US"/>
        </w:rPr>
        <w:t xml:space="preserve">Perkins N, Smith K, Hunter D J, Bambra C and Joyce K (2010) </w:t>
      </w:r>
      <w:r w:rsidRPr="00E978C1">
        <w:rPr>
          <w:rFonts w:eastAsiaTheme="minorHAnsi" w:cstheme="minorHAnsi"/>
          <w:i/>
          <w:sz w:val="24"/>
          <w:szCs w:val="24"/>
          <w:lang w:eastAsia="en-US"/>
        </w:rPr>
        <w:t>What counts is what works’? New Labour and partnerships in public health.</w:t>
      </w:r>
      <w:r w:rsidRPr="00E978C1">
        <w:rPr>
          <w:rFonts w:eastAsiaTheme="minorHAnsi" w:cstheme="minorHAnsi"/>
          <w:sz w:val="24"/>
          <w:szCs w:val="24"/>
          <w:lang w:eastAsia="en-US"/>
        </w:rPr>
        <w:t xml:space="preserve"> Bristol: The Policy Press.</w:t>
      </w:r>
    </w:p>
    <w:p w14:paraId="6AB8BCA7" w14:textId="77777777" w:rsidR="00895938" w:rsidRPr="00E978C1" w:rsidRDefault="00895938" w:rsidP="00E978C1">
      <w:pPr>
        <w:spacing w:after="60" w:line="480" w:lineRule="auto"/>
        <w:rPr>
          <w:rFonts w:eastAsiaTheme="minorHAnsi" w:cstheme="minorHAnsi"/>
          <w:sz w:val="24"/>
          <w:szCs w:val="24"/>
          <w:lang w:eastAsia="en-US"/>
        </w:rPr>
      </w:pPr>
      <w:r w:rsidRPr="00E978C1">
        <w:rPr>
          <w:rFonts w:eastAsiaTheme="minorHAnsi" w:cstheme="minorHAnsi"/>
          <w:sz w:val="24"/>
          <w:szCs w:val="24"/>
          <w:lang w:eastAsia="en-US"/>
        </w:rPr>
        <w:t>Phillips R, Kelly L and Westmarland N (2013) D</w:t>
      </w:r>
      <w:r w:rsidRPr="00E978C1">
        <w:rPr>
          <w:rFonts w:eastAsiaTheme="minorHAnsi" w:cstheme="minorHAnsi"/>
          <w:i/>
          <w:sz w:val="24"/>
          <w:szCs w:val="24"/>
          <w:lang w:eastAsia="en-US"/>
        </w:rPr>
        <w:t>omestic Violence Perpetrator Programmes: An Historical Overview,</w:t>
      </w:r>
      <w:r w:rsidRPr="00E978C1">
        <w:rPr>
          <w:rFonts w:eastAsiaTheme="minorHAnsi" w:cstheme="minorHAnsi"/>
          <w:sz w:val="24"/>
          <w:szCs w:val="24"/>
          <w:lang w:eastAsia="en-US"/>
        </w:rPr>
        <w:t xml:space="preserve"> Durham University and London Metropolitan University.</w:t>
      </w:r>
    </w:p>
    <w:p w14:paraId="4C2A43F6" w14:textId="77777777" w:rsidR="00895938" w:rsidRPr="00E978C1" w:rsidRDefault="00895938" w:rsidP="00E978C1">
      <w:pPr>
        <w:spacing w:after="60" w:line="480" w:lineRule="auto"/>
        <w:rPr>
          <w:rFonts w:eastAsiaTheme="minorHAnsi" w:cstheme="minorHAnsi"/>
          <w:sz w:val="24"/>
          <w:szCs w:val="24"/>
          <w:lang w:eastAsia="en-US"/>
        </w:rPr>
      </w:pPr>
      <w:r w:rsidRPr="00E978C1">
        <w:rPr>
          <w:rFonts w:eastAsiaTheme="minorHAnsi" w:cstheme="minorHAnsi"/>
          <w:sz w:val="24"/>
          <w:szCs w:val="24"/>
          <w:lang w:eastAsia="en-US"/>
        </w:rPr>
        <w:t>Rajagopalan V, Price P and Donaghy P (2008) An evaluation of the East London DVIP.</w:t>
      </w:r>
    </w:p>
    <w:p w14:paraId="0C7E006C" w14:textId="77777777" w:rsidR="00895938" w:rsidRPr="00E978C1" w:rsidRDefault="00895938" w:rsidP="00E978C1">
      <w:pPr>
        <w:spacing w:after="60" w:line="480" w:lineRule="auto"/>
        <w:rPr>
          <w:rFonts w:eastAsiaTheme="minorHAnsi" w:cstheme="minorHAnsi"/>
          <w:sz w:val="24"/>
          <w:szCs w:val="24"/>
          <w:lang w:eastAsia="en-US"/>
        </w:rPr>
      </w:pPr>
      <w:r w:rsidRPr="00E978C1">
        <w:rPr>
          <w:rFonts w:eastAsiaTheme="minorHAnsi" w:cstheme="minorHAnsi"/>
          <w:sz w:val="24"/>
          <w:szCs w:val="24"/>
          <w:lang w:eastAsia="en-US"/>
        </w:rPr>
        <w:t xml:space="preserve">Rivett M (2010) Working with Violent Male Carers (Fathers and Step Fathers). In: Featherstone B et al (eds) </w:t>
      </w:r>
      <w:r w:rsidRPr="00E978C1">
        <w:rPr>
          <w:rFonts w:eastAsiaTheme="minorHAnsi" w:cstheme="minorHAnsi"/>
          <w:i/>
          <w:sz w:val="24"/>
          <w:szCs w:val="24"/>
          <w:lang w:eastAsia="en-US"/>
        </w:rPr>
        <w:t>Gender and Child Welfare in Society.</w:t>
      </w:r>
      <w:r w:rsidRPr="00E978C1">
        <w:rPr>
          <w:rFonts w:eastAsiaTheme="minorHAnsi" w:cstheme="minorHAnsi"/>
          <w:sz w:val="24"/>
          <w:szCs w:val="24"/>
          <w:lang w:eastAsia="en-US"/>
        </w:rPr>
        <w:t xml:space="preserve"> John Wiley &amp; Sons.</w:t>
      </w:r>
    </w:p>
    <w:p w14:paraId="0D012E71" w14:textId="4398F24A" w:rsidR="002E2B20" w:rsidRDefault="002E2B20" w:rsidP="00E978C1">
      <w:pPr>
        <w:spacing w:after="60" w:line="480" w:lineRule="auto"/>
        <w:rPr>
          <w:rFonts w:eastAsiaTheme="minorHAnsi" w:cstheme="minorHAnsi"/>
          <w:sz w:val="24"/>
          <w:szCs w:val="24"/>
          <w:lang w:eastAsia="en-US"/>
        </w:rPr>
      </w:pPr>
      <w:r>
        <w:rPr>
          <w:rFonts w:eastAsiaTheme="minorHAnsi" w:cstheme="minorHAnsi"/>
          <w:sz w:val="24"/>
          <w:szCs w:val="24"/>
          <w:lang w:eastAsia="en-US"/>
        </w:rPr>
        <w:t xml:space="preserve">Squires P (2017) Community safety and crime prevention: A critical reassessment. In N Tilley and Sidebottom (eds) </w:t>
      </w:r>
      <w:r w:rsidRPr="002E2B20">
        <w:rPr>
          <w:rFonts w:eastAsiaTheme="minorHAnsi" w:cstheme="minorHAnsi"/>
          <w:i/>
          <w:sz w:val="24"/>
          <w:szCs w:val="24"/>
          <w:lang w:eastAsia="en-US"/>
        </w:rPr>
        <w:t>Handbook of Crime Prevention and Community Safety</w:t>
      </w:r>
      <w:r>
        <w:rPr>
          <w:rFonts w:eastAsiaTheme="minorHAnsi" w:cstheme="minorHAnsi"/>
          <w:sz w:val="24"/>
          <w:szCs w:val="24"/>
          <w:lang w:eastAsia="en-US"/>
        </w:rPr>
        <w:t>. 2</w:t>
      </w:r>
      <w:r w:rsidRPr="002E2B20">
        <w:rPr>
          <w:rFonts w:eastAsiaTheme="minorHAnsi" w:cstheme="minorHAnsi"/>
          <w:sz w:val="24"/>
          <w:szCs w:val="24"/>
          <w:vertAlign w:val="superscript"/>
          <w:lang w:eastAsia="en-US"/>
        </w:rPr>
        <w:t>nd</w:t>
      </w:r>
      <w:r>
        <w:rPr>
          <w:rFonts w:eastAsiaTheme="minorHAnsi" w:cstheme="minorHAnsi"/>
          <w:sz w:val="24"/>
          <w:szCs w:val="24"/>
          <w:lang w:eastAsia="en-US"/>
        </w:rPr>
        <w:t xml:space="preserve"> ed. London: Routledge.</w:t>
      </w:r>
    </w:p>
    <w:p w14:paraId="139FD035" w14:textId="0EB691B9" w:rsidR="000E3AEA" w:rsidRPr="00E978C1" w:rsidRDefault="00D12263" w:rsidP="00E978C1">
      <w:pPr>
        <w:spacing w:after="60" w:line="480" w:lineRule="auto"/>
        <w:rPr>
          <w:rFonts w:eastAsiaTheme="minorHAnsi" w:cstheme="minorHAnsi"/>
          <w:sz w:val="24"/>
          <w:szCs w:val="24"/>
          <w:lang w:eastAsia="en-US"/>
        </w:rPr>
      </w:pPr>
      <w:r>
        <w:rPr>
          <w:rFonts w:eastAsiaTheme="minorHAnsi" w:cstheme="minorHAnsi"/>
          <w:sz w:val="24"/>
          <w:szCs w:val="24"/>
          <w:lang w:eastAsia="en-US"/>
        </w:rPr>
        <w:t xml:space="preserve">Tilley N (1993) </w:t>
      </w:r>
      <w:r w:rsidR="000E3AEA" w:rsidRPr="00E978C1">
        <w:rPr>
          <w:rFonts w:eastAsiaTheme="minorHAnsi" w:cstheme="minorHAnsi"/>
          <w:sz w:val="24"/>
          <w:szCs w:val="24"/>
          <w:lang w:eastAsia="en-US"/>
        </w:rPr>
        <w:t>Crime Prevent</w:t>
      </w:r>
      <w:r>
        <w:rPr>
          <w:rFonts w:eastAsiaTheme="minorHAnsi" w:cstheme="minorHAnsi"/>
          <w:sz w:val="24"/>
          <w:szCs w:val="24"/>
          <w:lang w:eastAsia="en-US"/>
        </w:rPr>
        <w:t>ion and the Safer Cities Story.</w:t>
      </w:r>
      <w:r w:rsidR="000E3AEA" w:rsidRPr="00E978C1">
        <w:rPr>
          <w:rFonts w:eastAsiaTheme="minorHAnsi" w:cstheme="minorHAnsi"/>
          <w:sz w:val="24"/>
          <w:szCs w:val="24"/>
          <w:lang w:eastAsia="en-US"/>
        </w:rPr>
        <w:t xml:space="preserve"> </w:t>
      </w:r>
      <w:r w:rsidR="000E3AEA" w:rsidRPr="00E978C1">
        <w:rPr>
          <w:rFonts w:eastAsiaTheme="minorHAnsi" w:cstheme="minorHAnsi"/>
          <w:i/>
          <w:sz w:val="24"/>
          <w:szCs w:val="24"/>
          <w:lang w:eastAsia="en-US"/>
        </w:rPr>
        <w:t>The Howard Journal of Criminal Justice</w:t>
      </w:r>
      <w:r w:rsidR="000E3AEA" w:rsidRPr="00E978C1">
        <w:rPr>
          <w:rFonts w:eastAsiaTheme="minorHAnsi" w:cstheme="minorHAnsi"/>
          <w:sz w:val="24"/>
          <w:szCs w:val="24"/>
          <w:lang w:eastAsia="en-US"/>
        </w:rPr>
        <w:t xml:space="preserve"> 32(1): 40-57.</w:t>
      </w:r>
    </w:p>
    <w:p w14:paraId="58E2F0B8" w14:textId="179393F5" w:rsidR="00895938" w:rsidRPr="00E978C1" w:rsidRDefault="00895938" w:rsidP="00E978C1">
      <w:pPr>
        <w:spacing w:after="60" w:line="480" w:lineRule="auto"/>
        <w:rPr>
          <w:rFonts w:eastAsiaTheme="minorHAnsi" w:cstheme="minorHAnsi"/>
          <w:sz w:val="24"/>
          <w:szCs w:val="24"/>
          <w:lang w:eastAsia="en-US"/>
        </w:rPr>
      </w:pPr>
      <w:r w:rsidRPr="00E978C1">
        <w:rPr>
          <w:rFonts w:eastAsiaTheme="minorHAnsi" w:cstheme="minorHAnsi"/>
          <w:sz w:val="24"/>
          <w:szCs w:val="24"/>
          <w:lang w:eastAsia="en-US"/>
        </w:rPr>
        <w:t xml:space="preserve">Vaccheli E and Kathrecha P (2012) </w:t>
      </w:r>
      <w:r w:rsidRPr="00E978C1">
        <w:rPr>
          <w:rFonts w:eastAsiaTheme="minorHAnsi" w:cstheme="minorHAnsi"/>
          <w:i/>
          <w:sz w:val="24"/>
          <w:szCs w:val="24"/>
          <w:lang w:eastAsia="en-US"/>
        </w:rPr>
        <w:t>The impact of changes in commissioning and funding on women-only services.</w:t>
      </w:r>
      <w:r w:rsidRPr="00E978C1">
        <w:rPr>
          <w:rFonts w:eastAsiaTheme="minorHAnsi" w:cstheme="minorHAnsi"/>
          <w:sz w:val="24"/>
          <w:szCs w:val="24"/>
          <w:lang w:eastAsia="en-US"/>
        </w:rPr>
        <w:t xml:space="preserve"> EHRC Report 86.</w:t>
      </w:r>
    </w:p>
    <w:p w14:paraId="1539B99C" w14:textId="77777777" w:rsidR="00895938" w:rsidRPr="00E978C1" w:rsidRDefault="00895938" w:rsidP="00E978C1">
      <w:pPr>
        <w:spacing w:after="60" w:line="480" w:lineRule="auto"/>
        <w:rPr>
          <w:rFonts w:eastAsiaTheme="minorHAnsi" w:cstheme="minorHAnsi"/>
          <w:sz w:val="24"/>
          <w:szCs w:val="24"/>
          <w:lang w:eastAsia="en-US"/>
        </w:rPr>
      </w:pPr>
      <w:r w:rsidRPr="00E978C1">
        <w:rPr>
          <w:rFonts w:eastAsiaTheme="minorHAnsi" w:cstheme="minorHAnsi"/>
          <w:sz w:val="24"/>
          <w:szCs w:val="24"/>
          <w:lang w:eastAsia="en-US"/>
        </w:rPr>
        <w:t xml:space="preserve">Vacchelli E (2015) </w:t>
      </w:r>
      <w:r w:rsidRPr="00E978C1">
        <w:rPr>
          <w:rFonts w:eastAsiaTheme="minorHAnsi" w:cstheme="minorHAnsi"/>
          <w:i/>
          <w:sz w:val="24"/>
          <w:szCs w:val="24"/>
          <w:lang w:eastAsia="en-US"/>
        </w:rPr>
        <w:t>Project Muse. Localism and austerity:</w:t>
      </w:r>
      <w:r w:rsidRPr="00E978C1">
        <w:rPr>
          <w:rFonts w:eastAsiaTheme="minorHAnsi" w:cstheme="minorHAnsi"/>
          <w:sz w:val="24"/>
          <w:szCs w:val="24"/>
          <w:lang w:eastAsia="en-US"/>
        </w:rPr>
        <w:t xml:space="preserve"> </w:t>
      </w:r>
      <w:r w:rsidRPr="00E978C1">
        <w:rPr>
          <w:rFonts w:eastAsiaTheme="minorHAnsi" w:cstheme="minorHAnsi"/>
          <w:i/>
          <w:sz w:val="24"/>
          <w:szCs w:val="24"/>
          <w:lang w:eastAsia="en-US"/>
        </w:rPr>
        <w:t>a gender perspective</w:t>
      </w:r>
      <w:r w:rsidRPr="00E978C1">
        <w:rPr>
          <w:rFonts w:eastAsiaTheme="minorHAnsi" w:cstheme="minorHAnsi"/>
          <w:sz w:val="24"/>
          <w:szCs w:val="24"/>
          <w:lang w:eastAsia="en-US"/>
        </w:rPr>
        <w:t>. Lawrence and Wishart, Chadwell Heath.</w:t>
      </w:r>
    </w:p>
    <w:p w14:paraId="62924553" w14:textId="77777777" w:rsidR="00895938" w:rsidRPr="00E978C1" w:rsidRDefault="00895938" w:rsidP="00E978C1">
      <w:pPr>
        <w:spacing w:after="60" w:line="480" w:lineRule="auto"/>
        <w:rPr>
          <w:rFonts w:cstheme="minorHAnsi"/>
          <w:sz w:val="24"/>
          <w:szCs w:val="24"/>
        </w:rPr>
      </w:pPr>
      <w:r w:rsidRPr="00E978C1">
        <w:rPr>
          <w:rFonts w:cstheme="minorHAnsi"/>
          <w:sz w:val="24"/>
          <w:szCs w:val="24"/>
        </w:rPr>
        <w:t xml:space="preserve">Walklate S L (2011) Reframing Criminal Victimisation: Finding a Place for Vulnerability and Resilience. </w:t>
      </w:r>
      <w:r w:rsidRPr="00E978C1">
        <w:rPr>
          <w:rFonts w:cstheme="minorHAnsi"/>
          <w:i/>
          <w:sz w:val="24"/>
          <w:szCs w:val="24"/>
        </w:rPr>
        <w:t>Theoretical Criminology</w:t>
      </w:r>
      <w:r w:rsidRPr="00E978C1">
        <w:rPr>
          <w:rFonts w:cstheme="minorHAnsi"/>
          <w:sz w:val="24"/>
          <w:szCs w:val="24"/>
        </w:rPr>
        <w:t xml:space="preserve"> 15(2): 109-121. </w:t>
      </w:r>
    </w:p>
    <w:p w14:paraId="207A6F13" w14:textId="77777777" w:rsidR="00895938" w:rsidRPr="00E978C1" w:rsidRDefault="00895938" w:rsidP="00E978C1">
      <w:pPr>
        <w:spacing w:after="60" w:line="480" w:lineRule="auto"/>
        <w:rPr>
          <w:rFonts w:cstheme="minorHAnsi"/>
          <w:sz w:val="24"/>
          <w:szCs w:val="24"/>
        </w:rPr>
      </w:pPr>
      <w:r w:rsidRPr="00E978C1">
        <w:rPr>
          <w:rFonts w:cstheme="minorHAnsi"/>
          <w:sz w:val="24"/>
          <w:szCs w:val="24"/>
        </w:rPr>
        <w:t xml:space="preserve">Walklate S L and Evans K (1999) </w:t>
      </w:r>
      <w:r w:rsidRPr="00E978C1">
        <w:rPr>
          <w:rFonts w:cstheme="minorHAnsi"/>
          <w:i/>
          <w:sz w:val="24"/>
          <w:szCs w:val="24"/>
        </w:rPr>
        <w:t>Zero Tolerance or Community Tolerance? Managing crime in high crime areas</w:t>
      </w:r>
      <w:r w:rsidRPr="00E978C1">
        <w:rPr>
          <w:rFonts w:cstheme="minorHAnsi"/>
          <w:sz w:val="24"/>
          <w:szCs w:val="24"/>
        </w:rPr>
        <w:t xml:space="preserve"> Aldershot: Ashgate.</w:t>
      </w:r>
    </w:p>
    <w:p w14:paraId="79A5EBA2" w14:textId="77777777" w:rsidR="005145F9" w:rsidRPr="00E978C1" w:rsidRDefault="00895938" w:rsidP="00E978C1">
      <w:pPr>
        <w:spacing w:after="60" w:line="480" w:lineRule="auto"/>
        <w:rPr>
          <w:rFonts w:cstheme="minorHAnsi"/>
          <w:sz w:val="24"/>
          <w:szCs w:val="24"/>
        </w:rPr>
      </w:pPr>
      <w:r w:rsidRPr="00E978C1">
        <w:rPr>
          <w:rFonts w:eastAsiaTheme="minorHAnsi" w:cstheme="minorHAnsi"/>
          <w:sz w:val="24"/>
          <w:szCs w:val="24"/>
          <w:lang w:eastAsia="en-US"/>
        </w:rPr>
        <w:t xml:space="preserve">Walton D (2006) Protecting the public: the police/probation partnership’, </w:t>
      </w:r>
      <w:r w:rsidRPr="00E978C1">
        <w:rPr>
          <w:rFonts w:eastAsiaTheme="minorHAnsi" w:cstheme="minorHAnsi"/>
          <w:i/>
          <w:sz w:val="24"/>
          <w:szCs w:val="24"/>
          <w:lang w:eastAsia="en-US"/>
        </w:rPr>
        <w:t>Criminal Justice Matters</w:t>
      </w:r>
      <w:r w:rsidRPr="00E978C1">
        <w:rPr>
          <w:rFonts w:eastAsiaTheme="minorHAnsi" w:cstheme="minorHAnsi"/>
          <w:sz w:val="24"/>
          <w:szCs w:val="24"/>
          <w:lang w:eastAsia="en-US"/>
        </w:rPr>
        <w:t xml:space="preserve"> 63 Spring: 20-21.</w:t>
      </w:r>
    </w:p>
    <w:p w14:paraId="764C5F00" w14:textId="6360030E" w:rsidR="00895938" w:rsidRPr="00E978C1" w:rsidRDefault="00D12263" w:rsidP="00E978C1">
      <w:pPr>
        <w:spacing w:after="60" w:line="480" w:lineRule="auto"/>
        <w:rPr>
          <w:rFonts w:cstheme="minorHAnsi"/>
          <w:sz w:val="24"/>
          <w:szCs w:val="24"/>
        </w:rPr>
      </w:pPr>
      <w:r>
        <w:rPr>
          <w:rFonts w:eastAsiaTheme="minorHAnsi" w:cstheme="minorHAnsi"/>
          <w:sz w:val="24"/>
          <w:szCs w:val="24"/>
          <w:lang w:eastAsia="en-US"/>
        </w:rPr>
        <w:t>Wells</w:t>
      </w:r>
      <w:r w:rsidR="00895938" w:rsidRPr="00E978C1">
        <w:rPr>
          <w:rFonts w:eastAsiaTheme="minorHAnsi" w:cstheme="minorHAnsi"/>
          <w:sz w:val="24"/>
          <w:szCs w:val="24"/>
          <w:lang w:eastAsia="en-US"/>
        </w:rPr>
        <w:t xml:space="preserve"> H (2016) PCCs, Roads Policing and the Dilemmas of Increased Democratic Accountability. </w:t>
      </w:r>
      <w:r w:rsidR="00895938" w:rsidRPr="00E978C1">
        <w:rPr>
          <w:rFonts w:eastAsiaTheme="minorHAnsi" w:cstheme="minorHAnsi"/>
          <w:i/>
          <w:sz w:val="24"/>
          <w:szCs w:val="24"/>
          <w:lang w:eastAsia="en-US"/>
        </w:rPr>
        <w:t>British Journal of Criminology</w:t>
      </w:r>
      <w:r w:rsidR="00895938" w:rsidRPr="00E978C1">
        <w:rPr>
          <w:rFonts w:eastAsiaTheme="minorHAnsi" w:cstheme="minorHAnsi"/>
          <w:b/>
          <w:i/>
          <w:sz w:val="24"/>
          <w:szCs w:val="24"/>
          <w:lang w:eastAsia="en-US"/>
        </w:rPr>
        <w:t xml:space="preserve"> </w:t>
      </w:r>
      <w:r w:rsidR="00895938" w:rsidRPr="00E978C1">
        <w:rPr>
          <w:rFonts w:eastAsiaTheme="minorHAnsi" w:cstheme="minorHAnsi"/>
          <w:sz w:val="24"/>
          <w:szCs w:val="24"/>
          <w:lang w:eastAsia="en-US"/>
        </w:rPr>
        <w:t>56, 274-292</w:t>
      </w:r>
      <w:r w:rsidR="00301DBE" w:rsidRPr="00E978C1">
        <w:rPr>
          <w:rFonts w:eastAsiaTheme="minorHAnsi" w:cstheme="minorHAnsi"/>
          <w:sz w:val="24"/>
          <w:szCs w:val="24"/>
          <w:lang w:eastAsia="en-US"/>
        </w:rPr>
        <w:t>.</w:t>
      </w:r>
    </w:p>
    <w:p w14:paraId="263E70CC" w14:textId="4B0BA471" w:rsidR="005145F9" w:rsidRPr="00E978C1" w:rsidRDefault="00895938" w:rsidP="00E978C1">
      <w:pPr>
        <w:spacing w:after="60" w:line="480" w:lineRule="auto"/>
        <w:rPr>
          <w:rFonts w:eastAsiaTheme="minorHAnsi" w:cstheme="minorHAnsi"/>
          <w:sz w:val="24"/>
          <w:szCs w:val="24"/>
          <w:lang w:eastAsia="en-US"/>
        </w:rPr>
      </w:pPr>
      <w:r w:rsidRPr="00E978C1">
        <w:rPr>
          <w:rFonts w:eastAsiaTheme="minorHAnsi" w:cstheme="minorHAnsi"/>
          <w:sz w:val="24"/>
          <w:szCs w:val="24"/>
          <w:lang w:eastAsia="en-US"/>
        </w:rPr>
        <w:t xml:space="preserve">Westwood A (2011) Localism, social capital and the ‘Big Society’. </w:t>
      </w:r>
      <w:r w:rsidRPr="00E978C1">
        <w:rPr>
          <w:rFonts w:eastAsiaTheme="minorHAnsi" w:cstheme="minorHAnsi"/>
          <w:i/>
          <w:sz w:val="24"/>
          <w:szCs w:val="24"/>
          <w:lang w:eastAsia="en-US"/>
        </w:rPr>
        <w:t>Local Economy</w:t>
      </w:r>
      <w:r w:rsidRPr="00E978C1">
        <w:rPr>
          <w:rFonts w:eastAsiaTheme="minorHAnsi" w:cstheme="minorHAnsi"/>
          <w:sz w:val="24"/>
          <w:szCs w:val="24"/>
          <w:lang w:eastAsia="en-US"/>
        </w:rPr>
        <w:t xml:space="preserve"> 26(8): 690-701.</w:t>
      </w:r>
    </w:p>
    <w:p w14:paraId="5D214DB5" w14:textId="7106A03E" w:rsidR="005145F9" w:rsidRPr="00E978C1" w:rsidRDefault="00895938" w:rsidP="00E978C1">
      <w:pPr>
        <w:spacing w:after="60" w:line="480" w:lineRule="auto"/>
        <w:rPr>
          <w:rFonts w:eastAsiaTheme="minorHAnsi" w:cstheme="minorHAnsi"/>
          <w:sz w:val="24"/>
          <w:szCs w:val="24"/>
          <w:lang w:eastAsia="en-US"/>
        </w:rPr>
      </w:pPr>
      <w:r w:rsidRPr="00E978C1">
        <w:rPr>
          <w:rFonts w:eastAsiaTheme="minorHAnsi" w:cstheme="minorHAnsi"/>
          <w:sz w:val="24"/>
          <w:szCs w:val="24"/>
          <w:lang w:eastAsia="en-US"/>
        </w:rPr>
        <w:t xml:space="preserve">Whetstone T S (2001) Measuring the impact of a domestic violence co-ordinated response team. </w:t>
      </w:r>
      <w:r w:rsidRPr="00E978C1">
        <w:rPr>
          <w:rFonts w:eastAsiaTheme="minorHAnsi" w:cstheme="minorHAnsi"/>
          <w:i/>
          <w:sz w:val="24"/>
          <w:szCs w:val="24"/>
          <w:lang w:eastAsia="en-US"/>
        </w:rPr>
        <w:t xml:space="preserve">Policing </w:t>
      </w:r>
      <w:r w:rsidRPr="00E978C1">
        <w:rPr>
          <w:rFonts w:eastAsiaTheme="minorHAnsi" w:cstheme="minorHAnsi"/>
          <w:sz w:val="24"/>
          <w:szCs w:val="24"/>
          <w:lang w:eastAsia="en-US"/>
        </w:rPr>
        <w:t>24(3): 371-398.</w:t>
      </w:r>
    </w:p>
    <w:p w14:paraId="6B26C527" w14:textId="2D096981" w:rsidR="00895938" w:rsidRPr="00E978C1" w:rsidRDefault="00895938" w:rsidP="00E978C1">
      <w:pPr>
        <w:spacing w:after="60" w:line="480" w:lineRule="auto"/>
        <w:rPr>
          <w:rFonts w:eastAsiaTheme="minorHAnsi" w:cstheme="minorHAnsi"/>
          <w:i/>
          <w:sz w:val="24"/>
          <w:szCs w:val="24"/>
          <w:lang w:eastAsia="en-US"/>
        </w:rPr>
      </w:pPr>
      <w:r w:rsidRPr="00E978C1">
        <w:rPr>
          <w:rFonts w:eastAsiaTheme="minorHAnsi" w:cstheme="minorHAnsi"/>
          <w:sz w:val="24"/>
          <w:szCs w:val="24"/>
          <w:lang w:eastAsia="en-US"/>
        </w:rPr>
        <w:t xml:space="preserve">White R (forthcoming 2017) </w:t>
      </w:r>
      <w:r w:rsidRPr="00E978C1">
        <w:rPr>
          <w:rFonts w:eastAsiaTheme="minorHAnsi" w:cstheme="minorHAnsi"/>
          <w:sz w:val="24"/>
          <w:szCs w:val="24"/>
          <w:lang w:val="en-US" w:eastAsia="en-US"/>
        </w:rPr>
        <w:t>Doing Criminological Evaluation. In: Davies P and Francis P</w:t>
      </w:r>
      <w:r w:rsidRPr="00E978C1">
        <w:rPr>
          <w:rFonts w:eastAsiaTheme="minorHAnsi" w:cstheme="minorHAnsi"/>
          <w:i/>
          <w:sz w:val="24"/>
          <w:szCs w:val="24"/>
          <w:lang w:val="en-US" w:eastAsia="en-US"/>
        </w:rPr>
        <w:t xml:space="preserve"> Doing Criminological Research</w:t>
      </w:r>
      <w:r w:rsidRPr="00E978C1">
        <w:rPr>
          <w:rFonts w:eastAsiaTheme="minorHAnsi" w:cstheme="minorHAnsi"/>
          <w:sz w:val="24"/>
          <w:szCs w:val="24"/>
          <w:lang w:val="en-US" w:eastAsia="en-US"/>
        </w:rPr>
        <w:t xml:space="preserve"> 3</w:t>
      </w:r>
      <w:r w:rsidRPr="00E978C1">
        <w:rPr>
          <w:rFonts w:eastAsiaTheme="minorHAnsi" w:cstheme="minorHAnsi"/>
          <w:sz w:val="24"/>
          <w:szCs w:val="24"/>
          <w:vertAlign w:val="superscript"/>
          <w:lang w:val="en-US" w:eastAsia="en-US"/>
        </w:rPr>
        <w:t>rd</w:t>
      </w:r>
      <w:r w:rsidRPr="00E978C1">
        <w:rPr>
          <w:rFonts w:eastAsiaTheme="minorHAnsi" w:cstheme="minorHAnsi"/>
          <w:sz w:val="24"/>
          <w:szCs w:val="24"/>
          <w:lang w:val="en-US" w:eastAsia="en-US"/>
        </w:rPr>
        <w:t xml:space="preserve"> Ed. London: Sage.</w:t>
      </w:r>
    </w:p>
    <w:p w14:paraId="1C3E8790" w14:textId="19AE713A" w:rsidR="000F5F39" w:rsidRPr="00E978C1" w:rsidRDefault="000F5F39" w:rsidP="00E978C1">
      <w:pPr>
        <w:spacing w:after="60" w:line="480" w:lineRule="auto"/>
        <w:rPr>
          <w:rFonts w:eastAsiaTheme="minorHAnsi" w:cstheme="minorHAnsi"/>
          <w:sz w:val="24"/>
          <w:szCs w:val="24"/>
          <w:lang w:eastAsia="en-US"/>
        </w:rPr>
      </w:pPr>
      <w:r w:rsidRPr="00E978C1">
        <w:rPr>
          <w:rFonts w:eastAsia="Times New Roman" w:cstheme="minorHAnsi"/>
          <w:sz w:val="24"/>
          <w:szCs w:val="24"/>
          <w:lang w:eastAsia="en-US"/>
        </w:rPr>
        <w:t xml:space="preserve">Wilcox P (2006) Community safety, the family and domestic violence </w:t>
      </w:r>
      <w:r w:rsidRPr="00E978C1">
        <w:rPr>
          <w:rFonts w:eastAsiaTheme="minorHAnsi" w:cstheme="minorHAnsi"/>
          <w:sz w:val="24"/>
          <w:szCs w:val="24"/>
          <w:lang w:eastAsia="en-US"/>
        </w:rPr>
        <w:t xml:space="preserve">In P Squires (ed)  </w:t>
      </w:r>
      <w:r w:rsidRPr="00E978C1">
        <w:rPr>
          <w:rFonts w:eastAsiaTheme="minorHAnsi" w:cstheme="minorHAnsi"/>
          <w:i/>
          <w:sz w:val="24"/>
          <w:szCs w:val="24"/>
          <w:lang w:eastAsia="en-US"/>
        </w:rPr>
        <w:t>Community Safety: Critical perspectives on policy and practice</w:t>
      </w:r>
      <w:r w:rsidR="001B09DD" w:rsidRPr="00E978C1">
        <w:rPr>
          <w:rFonts w:eastAsiaTheme="minorHAnsi" w:cstheme="minorHAnsi"/>
          <w:sz w:val="24"/>
          <w:szCs w:val="24"/>
          <w:lang w:eastAsia="en-US"/>
        </w:rPr>
        <w:t>. Bristol: Policy Press. 53-70.</w:t>
      </w:r>
    </w:p>
    <w:p w14:paraId="537ED090" w14:textId="78D98199" w:rsidR="00681E3D" w:rsidRPr="00E978C1" w:rsidRDefault="00681E3D" w:rsidP="00E978C1">
      <w:pPr>
        <w:spacing w:after="60" w:line="480" w:lineRule="auto"/>
        <w:rPr>
          <w:rFonts w:eastAsia="Calibri" w:cstheme="minorHAnsi"/>
          <w:sz w:val="24"/>
          <w:szCs w:val="24"/>
          <w:lang w:val="en-US" w:eastAsia="en-US"/>
        </w:rPr>
      </w:pPr>
    </w:p>
    <w:sectPr w:rsidR="00681E3D" w:rsidRPr="00E978C1">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B1B520" w14:textId="77777777" w:rsidR="008D5BDF" w:rsidRDefault="008D5BDF" w:rsidP="007C7CA2">
      <w:pPr>
        <w:spacing w:after="0" w:line="240" w:lineRule="auto"/>
      </w:pPr>
      <w:r>
        <w:separator/>
      </w:r>
    </w:p>
  </w:endnote>
  <w:endnote w:type="continuationSeparator" w:id="0">
    <w:p w14:paraId="01A2E190" w14:textId="77777777" w:rsidR="008D5BDF" w:rsidRDefault="008D5BDF" w:rsidP="007C7CA2">
      <w:pPr>
        <w:spacing w:after="0" w:line="240" w:lineRule="auto"/>
      </w:pPr>
      <w:r>
        <w:continuationSeparator/>
      </w:r>
    </w:p>
  </w:endnote>
  <w:endnote w:id="1">
    <w:p w14:paraId="0E87BB69" w14:textId="77777777" w:rsidR="008D5BDF" w:rsidRPr="00811C40" w:rsidRDefault="008D5BDF" w:rsidP="00E82A70">
      <w:pPr>
        <w:pStyle w:val="FootnoteText"/>
      </w:pPr>
      <w:r>
        <w:rPr>
          <w:rStyle w:val="EndnoteReference"/>
        </w:rPr>
        <w:endnoteRef/>
      </w:r>
      <w:r>
        <w:t xml:space="preserve"> </w:t>
      </w:r>
      <w:r w:rsidRPr="00811C40">
        <w:t>See: https://www.gov.uk/guidance/domestic-violence-and-abuse#domestic-violence-and-abuse-new-definition</w:t>
      </w:r>
      <w:r>
        <w:t>.</w:t>
      </w:r>
    </w:p>
    <w:p w14:paraId="082D7268" w14:textId="77777777" w:rsidR="008D5BDF" w:rsidRDefault="008D5BDF" w:rsidP="00E82A70">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3343242"/>
      <w:docPartObj>
        <w:docPartGallery w:val="Page Numbers (Bottom of Page)"/>
        <w:docPartUnique/>
      </w:docPartObj>
    </w:sdtPr>
    <w:sdtEndPr>
      <w:rPr>
        <w:noProof/>
      </w:rPr>
    </w:sdtEndPr>
    <w:sdtContent>
      <w:p w14:paraId="181C068F" w14:textId="4F6D966D" w:rsidR="008D5BDF" w:rsidRDefault="008D5BDF">
        <w:pPr>
          <w:pStyle w:val="Footer"/>
          <w:jc w:val="center"/>
        </w:pPr>
        <w:r>
          <w:fldChar w:fldCharType="begin"/>
        </w:r>
        <w:r>
          <w:instrText xml:space="preserve"> PAGE   \* MERGEFORMAT </w:instrText>
        </w:r>
        <w:r>
          <w:fldChar w:fldCharType="separate"/>
        </w:r>
        <w:r w:rsidR="00ED4F00">
          <w:rPr>
            <w:noProof/>
          </w:rPr>
          <w:t>1</w:t>
        </w:r>
        <w:r>
          <w:rPr>
            <w:noProof/>
          </w:rPr>
          <w:fldChar w:fldCharType="end"/>
        </w:r>
      </w:p>
    </w:sdtContent>
  </w:sdt>
  <w:p w14:paraId="6EFC6877" w14:textId="77777777" w:rsidR="008D5BDF" w:rsidRDefault="008D5BD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B6DD28" w14:textId="77777777" w:rsidR="008D5BDF" w:rsidRDefault="008D5BDF" w:rsidP="007C7CA2">
      <w:pPr>
        <w:spacing w:after="0" w:line="240" w:lineRule="auto"/>
      </w:pPr>
      <w:r>
        <w:separator/>
      </w:r>
    </w:p>
  </w:footnote>
  <w:footnote w:type="continuationSeparator" w:id="0">
    <w:p w14:paraId="25CC0D33" w14:textId="77777777" w:rsidR="008D5BDF" w:rsidRDefault="008D5BDF" w:rsidP="007C7C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31C5B"/>
    <w:multiLevelType w:val="hybridMultilevel"/>
    <w:tmpl w:val="FB70A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CD352F"/>
    <w:multiLevelType w:val="hybridMultilevel"/>
    <w:tmpl w:val="134EEA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8B38AF"/>
    <w:multiLevelType w:val="hybridMultilevel"/>
    <w:tmpl w:val="99F4C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511A8A"/>
    <w:multiLevelType w:val="hybridMultilevel"/>
    <w:tmpl w:val="0B724F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94C5CB9"/>
    <w:multiLevelType w:val="hybridMultilevel"/>
    <w:tmpl w:val="B47EE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A47E45"/>
    <w:multiLevelType w:val="hybridMultilevel"/>
    <w:tmpl w:val="FD3C8C6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532F3A"/>
    <w:multiLevelType w:val="hybridMultilevel"/>
    <w:tmpl w:val="06180D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69C019A"/>
    <w:multiLevelType w:val="hybridMultilevel"/>
    <w:tmpl w:val="E23C9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1A35C5"/>
    <w:multiLevelType w:val="multilevel"/>
    <w:tmpl w:val="EA5C4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2"/>
  </w:num>
  <w:num w:numId="3">
    <w:abstractNumId w:val="0"/>
  </w:num>
  <w:num w:numId="4">
    <w:abstractNumId w:val="1"/>
  </w:num>
  <w:num w:numId="5">
    <w:abstractNumId w:val="8"/>
  </w:num>
  <w:num w:numId="6">
    <w:abstractNumId w:val="3"/>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970"/>
    <w:rsid w:val="00000323"/>
    <w:rsid w:val="00010E6D"/>
    <w:rsid w:val="000238EF"/>
    <w:rsid w:val="00023F75"/>
    <w:rsid w:val="00024AD8"/>
    <w:rsid w:val="00032431"/>
    <w:rsid w:val="000332E0"/>
    <w:rsid w:val="00040115"/>
    <w:rsid w:val="000445C6"/>
    <w:rsid w:val="00045289"/>
    <w:rsid w:val="00045AAB"/>
    <w:rsid w:val="00047FC7"/>
    <w:rsid w:val="00055917"/>
    <w:rsid w:val="00062752"/>
    <w:rsid w:val="00064C11"/>
    <w:rsid w:val="0007452A"/>
    <w:rsid w:val="00087CC0"/>
    <w:rsid w:val="00095BB0"/>
    <w:rsid w:val="00095F44"/>
    <w:rsid w:val="00096FD0"/>
    <w:rsid w:val="000A40E1"/>
    <w:rsid w:val="000B3467"/>
    <w:rsid w:val="000C3A4C"/>
    <w:rsid w:val="000C75D1"/>
    <w:rsid w:val="000D287F"/>
    <w:rsid w:val="000D563D"/>
    <w:rsid w:val="000E3156"/>
    <w:rsid w:val="000E3AEA"/>
    <w:rsid w:val="000E51B1"/>
    <w:rsid w:val="000E5E64"/>
    <w:rsid w:val="000E6F0D"/>
    <w:rsid w:val="000E7944"/>
    <w:rsid w:val="000F54B8"/>
    <w:rsid w:val="000F5F39"/>
    <w:rsid w:val="000F7087"/>
    <w:rsid w:val="00100D24"/>
    <w:rsid w:val="00102583"/>
    <w:rsid w:val="00111D01"/>
    <w:rsid w:val="001136AE"/>
    <w:rsid w:val="00120299"/>
    <w:rsid w:val="00120CC7"/>
    <w:rsid w:val="0013377E"/>
    <w:rsid w:val="0014261D"/>
    <w:rsid w:val="0014672C"/>
    <w:rsid w:val="0016160C"/>
    <w:rsid w:val="00163CEA"/>
    <w:rsid w:val="0017398B"/>
    <w:rsid w:val="0017768C"/>
    <w:rsid w:val="001824EA"/>
    <w:rsid w:val="0018410B"/>
    <w:rsid w:val="001875C4"/>
    <w:rsid w:val="00190793"/>
    <w:rsid w:val="00191EBB"/>
    <w:rsid w:val="00194526"/>
    <w:rsid w:val="001A194F"/>
    <w:rsid w:val="001A3337"/>
    <w:rsid w:val="001B07B2"/>
    <w:rsid w:val="001B09DD"/>
    <w:rsid w:val="001B4417"/>
    <w:rsid w:val="001C1C51"/>
    <w:rsid w:val="001C71E9"/>
    <w:rsid w:val="001C74AF"/>
    <w:rsid w:val="001E3E6C"/>
    <w:rsid w:val="001F09D3"/>
    <w:rsid w:val="001F17B4"/>
    <w:rsid w:val="001F640E"/>
    <w:rsid w:val="00204983"/>
    <w:rsid w:val="00205057"/>
    <w:rsid w:val="00207DD8"/>
    <w:rsid w:val="002104C9"/>
    <w:rsid w:val="002163EE"/>
    <w:rsid w:val="00224BC8"/>
    <w:rsid w:val="00227244"/>
    <w:rsid w:val="0024543A"/>
    <w:rsid w:val="00253A39"/>
    <w:rsid w:val="00254BBA"/>
    <w:rsid w:val="00256D40"/>
    <w:rsid w:val="00270BDB"/>
    <w:rsid w:val="00274154"/>
    <w:rsid w:val="00275835"/>
    <w:rsid w:val="00293C84"/>
    <w:rsid w:val="002A7918"/>
    <w:rsid w:val="002B43FF"/>
    <w:rsid w:val="002B709C"/>
    <w:rsid w:val="002B7422"/>
    <w:rsid w:val="002C76EB"/>
    <w:rsid w:val="002D7AE9"/>
    <w:rsid w:val="002E0115"/>
    <w:rsid w:val="002E028C"/>
    <w:rsid w:val="002E2B20"/>
    <w:rsid w:val="002E4796"/>
    <w:rsid w:val="002E78A2"/>
    <w:rsid w:val="00301DBE"/>
    <w:rsid w:val="00302321"/>
    <w:rsid w:val="00311CBC"/>
    <w:rsid w:val="00315F30"/>
    <w:rsid w:val="00325C37"/>
    <w:rsid w:val="003363F1"/>
    <w:rsid w:val="0033667B"/>
    <w:rsid w:val="00340A58"/>
    <w:rsid w:val="00347DA1"/>
    <w:rsid w:val="0035294C"/>
    <w:rsid w:val="00353A53"/>
    <w:rsid w:val="00355131"/>
    <w:rsid w:val="003646BE"/>
    <w:rsid w:val="0036587C"/>
    <w:rsid w:val="00372F45"/>
    <w:rsid w:val="00377C55"/>
    <w:rsid w:val="00385026"/>
    <w:rsid w:val="003865FA"/>
    <w:rsid w:val="00393CE7"/>
    <w:rsid w:val="003968D4"/>
    <w:rsid w:val="003C09F7"/>
    <w:rsid w:val="003C4EDD"/>
    <w:rsid w:val="003D30D1"/>
    <w:rsid w:val="003D3A30"/>
    <w:rsid w:val="003E0E21"/>
    <w:rsid w:val="003E2656"/>
    <w:rsid w:val="003E594A"/>
    <w:rsid w:val="003F32AE"/>
    <w:rsid w:val="003F391C"/>
    <w:rsid w:val="003F7745"/>
    <w:rsid w:val="00411D3A"/>
    <w:rsid w:val="00412177"/>
    <w:rsid w:val="004126AA"/>
    <w:rsid w:val="00422069"/>
    <w:rsid w:val="0043078A"/>
    <w:rsid w:val="004336B6"/>
    <w:rsid w:val="0044248A"/>
    <w:rsid w:val="0045451D"/>
    <w:rsid w:val="004728CB"/>
    <w:rsid w:val="00492490"/>
    <w:rsid w:val="004A1BDC"/>
    <w:rsid w:val="004A1E39"/>
    <w:rsid w:val="004A7D49"/>
    <w:rsid w:val="004B5FA3"/>
    <w:rsid w:val="004C55DB"/>
    <w:rsid w:val="004C61F4"/>
    <w:rsid w:val="004E0A81"/>
    <w:rsid w:val="004E237D"/>
    <w:rsid w:val="004E41A0"/>
    <w:rsid w:val="004F29F6"/>
    <w:rsid w:val="004F76AA"/>
    <w:rsid w:val="00502565"/>
    <w:rsid w:val="00506510"/>
    <w:rsid w:val="00511034"/>
    <w:rsid w:val="00512A50"/>
    <w:rsid w:val="005145F9"/>
    <w:rsid w:val="005152B4"/>
    <w:rsid w:val="005159DF"/>
    <w:rsid w:val="0052530B"/>
    <w:rsid w:val="00525D0C"/>
    <w:rsid w:val="00530B39"/>
    <w:rsid w:val="0053274A"/>
    <w:rsid w:val="00537450"/>
    <w:rsid w:val="005420C2"/>
    <w:rsid w:val="00545854"/>
    <w:rsid w:val="00546776"/>
    <w:rsid w:val="00546BA2"/>
    <w:rsid w:val="0055176C"/>
    <w:rsid w:val="00551940"/>
    <w:rsid w:val="00555623"/>
    <w:rsid w:val="00555728"/>
    <w:rsid w:val="00575098"/>
    <w:rsid w:val="0058238C"/>
    <w:rsid w:val="00583191"/>
    <w:rsid w:val="00583695"/>
    <w:rsid w:val="005852BA"/>
    <w:rsid w:val="005906DE"/>
    <w:rsid w:val="00590C25"/>
    <w:rsid w:val="00594A29"/>
    <w:rsid w:val="00595179"/>
    <w:rsid w:val="005A374D"/>
    <w:rsid w:val="005A3AB4"/>
    <w:rsid w:val="005A699A"/>
    <w:rsid w:val="005B2CB7"/>
    <w:rsid w:val="005B4078"/>
    <w:rsid w:val="005C1136"/>
    <w:rsid w:val="005C571D"/>
    <w:rsid w:val="005C75E6"/>
    <w:rsid w:val="005F5B65"/>
    <w:rsid w:val="0060690D"/>
    <w:rsid w:val="00607F3B"/>
    <w:rsid w:val="00617B2E"/>
    <w:rsid w:val="006248E2"/>
    <w:rsid w:val="00630428"/>
    <w:rsid w:val="00631E7B"/>
    <w:rsid w:val="00636708"/>
    <w:rsid w:val="006375AB"/>
    <w:rsid w:val="00643152"/>
    <w:rsid w:val="006452D6"/>
    <w:rsid w:val="00653892"/>
    <w:rsid w:val="00660510"/>
    <w:rsid w:val="006613AD"/>
    <w:rsid w:val="006719C0"/>
    <w:rsid w:val="006736FB"/>
    <w:rsid w:val="006772D6"/>
    <w:rsid w:val="00681E3D"/>
    <w:rsid w:val="00684F8F"/>
    <w:rsid w:val="00685143"/>
    <w:rsid w:val="006A464F"/>
    <w:rsid w:val="006A6E58"/>
    <w:rsid w:val="006A78AB"/>
    <w:rsid w:val="006B4C10"/>
    <w:rsid w:val="006C170F"/>
    <w:rsid w:val="006C45EF"/>
    <w:rsid w:val="006C6252"/>
    <w:rsid w:val="006C7DFE"/>
    <w:rsid w:val="006D0C9F"/>
    <w:rsid w:val="006D4B18"/>
    <w:rsid w:val="006D6359"/>
    <w:rsid w:val="006D6B3A"/>
    <w:rsid w:val="006E5744"/>
    <w:rsid w:val="006E6055"/>
    <w:rsid w:val="006F1270"/>
    <w:rsid w:val="006F2259"/>
    <w:rsid w:val="006F233A"/>
    <w:rsid w:val="00702DDC"/>
    <w:rsid w:val="00705AE4"/>
    <w:rsid w:val="00706B27"/>
    <w:rsid w:val="00711984"/>
    <w:rsid w:val="007125DB"/>
    <w:rsid w:val="00731C02"/>
    <w:rsid w:val="00732242"/>
    <w:rsid w:val="0074071A"/>
    <w:rsid w:val="00741778"/>
    <w:rsid w:val="00753124"/>
    <w:rsid w:val="007538BF"/>
    <w:rsid w:val="00762C3C"/>
    <w:rsid w:val="007673E1"/>
    <w:rsid w:val="007713B6"/>
    <w:rsid w:val="0077243D"/>
    <w:rsid w:val="00794CFD"/>
    <w:rsid w:val="007A38A5"/>
    <w:rsid w:val="007B36ED"/>
    <w:rsid w:val="007B38D1"/>
    <w:rsid w:val="007C11C6"/>
    <w:rsid w:val="007C7CA2"/>
    <w:rsid w:val="007D0535"/>
    <w:rsid w:val="007D515C"/>
    <w:rsid w:val="007E3190"/>
    <w:rsid w:val="007E5D42"/>
    <w:rsid w:val="007E7E8B"/>
    <w:rsid w:val="007F2479"/>
    <w:rsid w:val="007F25F6"/>
    <w:rsid w:val="007F3E8A"/>
    <w:rsid w:val="007F7976"/>
    <w:rsid w:val="0080286C"/>
    <w:rsid w:val="00813658"/>
    <w:rsid w:val="00815757"/>
    <w:rsid w:val="00826E3E"/>
    <w:rsid w:val="00834BCC"/>
    <w:rsid w:val="00854A51"/>
    <w:rsid w:val="008603DD"/>
    <w:rsid w:val="008619DD"/>
    <w:rsid w:val="00866BE2"/>
    <w:rsid w:val="008813AB"/>
    <w:rsid w:val="008819BB"/>
    <w:rsid w:val="00885E23"/>
    <w:rsid w:val="00895938"/>
    <w:rsid w:val="008961B8"/>
    <w:rsid w:val="00896D6B"/>
    <w:rsid w:val="008B41A9"/>
    <w:rsid w:val="008B752C"/>
    <w:rsid w:val="008C32E7"/>
    <w:rsid w:val="008C640F"/>
    <w:rsid w:val="008D0376"/>
    <w:rsid w:val="008D578D"/>
    <w:rsid w:val="008D5BDF"/>
    <w:rsid w:val="008E13AE"/>
    <w:rsid w:val="008E2452"/>
    <w:rsid w:val="008F5A82"/>
    <w:rsid w:val="008F66B6"/>
    <w:rsid w:val="008F7DCD"/>
    <w:rsid w:val="00900AF1"/>
    <w:rsid w:val="0090253E"/>
    <w:rsid w:val="00917A93"/>
    <w:rsid w:val="00925980"/>
    <w:rsid w:val="009272DC"/>
    <w:rsid w:val="00935832"/>
    <w:rsid w:val="00964D5D"/>
    <w:rsid w:val="0098185A"/>
    <w:rsid w:val="009823B8"/>
    <w:rsid w:val="00982CB8"/>
    <w:rsid w:val="00990C60"/>
    <w:rsid w:val="0099653D"/>
    <w:rsid w:val="009975E0"/>
    <w:rsid w:val="009A2007"/>
    <w:rsid w:val="009A2770"/>
    <w:rsid w:val="009A544B"/>
    <w:rsid w:val="009B055E"/>
    <w:rsid w:val="009B11F8"/>
    <w:rsid w:val="009B55C7"/>
    <w:rsid w:val="009B71F3"/>
    <w:rsid w:val="009C2B18"/>
    <w:rsid w:val="009C379C"/>
    <w:rsid w:val="009C3C2E"/>
    <w:rsid w:val="009C61C2"/>
    <w:rsid w:val="009D4E9F"/>
    <w:rsid w:val="009D638B"/>
    <w:rsid w:val="009D772B"/>
    <w:rsid w:val="009E1FED"/>
    <w:rsid w:val="009E373E"/>
    <w:rsid w:val="009E3901"/>
    <w:rsid w:val="009E5AA9"/>
    <w:rsid w:val="009F0683"/>
    <w:rsid w:val="009F5F2D"/>
    <w:rsid w:val="009F7534"/>
    <w:rsid w:val="009F7FEA"/>
    <w:rsid w:val="00A00B6F"/>
    <w:rsid w:val="00A023F7"/>
    <w:rsid w:val="00A05E14"/>
    <w:rsid w:val="00A30752"/>
    <w:rsid w:val="00A36086"/>
    <w:rsid w:val="00A46A55"/>
    <w:rsid w:val="00A6158F"/>
    <w:rsid w:val="00A61775"/>
    <w:rsid w:val="00A67A79"/>
    <w:rsid w:val="00A71DBE"/>
    <w:rsid w:val="00A76ECD"/>
    <w:rsid w:val="00A84A84"/>
    <w:rsid w:val="00A857EA"/>
    <w:rsid w:val="00A93970"/>
    <w:rsid w:val="00AA154B"/>
    <w:rsid w:val="00AA7607"/>
    <w:rsid w:val="00AB5FD4"/>
    <w:rsid w:val="00AB618C"/>
    <w:rsid w:val="00AC629F"/>
    <w:rsid w:val="00AD2413"/>
    <w:rsid w:val="00AD5A22"/>
    <w:rsid w:val="00AF5E86"/>
    <w:rsid w:val="00AF64FC"/>
    <w:rsid w:val="00AF7E73"/>
    <w:rsid w:val="00B01839"/>
    <w:rsid w:val="00B058EE"/>
    <w:rsid w:val="00B12125"/>
    <w:rsid w:val="00B14782"/>
    <w:rsid w:val="00B153A2"/>
    <w:rsid w:val="00B206E0"/>
    <w:rsid w:val="00B224BA"/>
    <w:rsid w:val="00B3161C"/>
    <w:rsid w:val="00B4638B"/>
    <w:rsid w:val="00B46EB4"/>
    <w:rsid w:val="00B5040E"/>
    <w:rsid w:val="00B558D3"/>
    <w:rsid w:val="00B719E0"/>
    <w:rsid w:val="00B74A34"/>
    <w:rsid w:val="00B75959"/>
    <w:rsid w:val="00B77C84"/>
    <w:rsid w:val="00B80AD2"/>
    <w:rsid w:val="00B82652"/>
    <w:rsid w:val="00B85246"/>
    <w:rsid w:val="00B971FA"/>
    <w:rsid w:val="00BA1A6B"/>
    <w:rsid w:val="00BA50AE"/>
    <w:rsid w:val="00BA7DC0"/>
    <w:rsid w:val="00BB07EC"/>
    <w:rsid w:val="00BB0863"/>
    <w:rsid w:val="00BB3D60"/>
    <w:rsid w:val="00BB6A22"/>
    <w:rsid w:val="00BC03AE"/>
    <w:rsid w:val="00BC4203"/>
    <w:rsid w:val="00BD0192"/>
    <w:rsid w:val="00BE0DEA"/>
    <w:rsid w:val="00BE7944"/>
    <w:rsid w:val="00BF4672"/>
    <w:rsid w:val="00BF6AAC"/>
    <w:rsid w:val="00C00252"/>
    <w:rsid w:val="00C16096"/>
    <w:rsid w:val="00C21DF4"/>
    <w:rsid w:val="00C23F66"/>
    <w:rsid w:val="00C27096"/>
    <w:rsid w:val="00C3075B"/>
    <w:rsid w:val="00C32BAA"/>
    <w:rsid w:val="00C37FEE"/>
    <w:rsid w:val="00C41D79"/>
    <w:rsid w:val="00C46F8A"/>
    <w:rsid w:val="00C50E57"/>
    <w:rsid w:val="00C5145A"/>
    <w:rsid w:val="00C54374"/>
    <w:rsid w:val="00C7474C"/>
    <w:rsid w:val="00C7553D"/>
    <w:rsid w:val="00C75CAC"/>
    <w:rsid w:val="00C76025"/>
    <w:rsid w:val="00C77242"/>
    <w:rsid w:val="00C8499A"/>
    <w:rsid w:val="00C8797A"/>
    <w:rsid w:val="00C87B39"/>
    <w:rsid w:val="00C92000"/>
    <w:rsid w:val="00C92D99"/>
    <w:rsid w:val="00C95820"/>
    <w:rsid w:val="00CA10A6"/>
    <w:rsid w:val="00CA5B84"/>
    <w:rsid w:val="00CA7DEB"/>
    <w:rsid w:val="00CC1246"/>
    <w:rsid w:val="00CE432C"/>
    <w:rsid w:val="00CE7DA9"/>
    <w:rsid w:val="00CF3647"/>
    <w:rsid w:val="00CF5D37"/>
    <w:rsid w:val="00CF6225"/>
    <w:rsid w:val="00D0193E"/>
    <w:rsid w:val="00D12263"/>
    <w:rsid w:val="00D13928"/>
    <w:rsid w:val="00D150E8"/>
    <w:rsid w:val="00D20838"/>
    <w:rsid w:val="00D21ACB"/>
    <w:rsid w:val="00D364FE"/>
    <w:rsid w:val="00D5197D"/>
    <w:rsid w:val="00D52380"/>
    <w:rsid w:val="00D60403"/>
    <w:rsid w:val="00D60B4D"/>
    <w:rsid w:val="00D6266C"/>
    <w:rsid w:val="00D62DEE"/>
    <w:rsid w:val="00D649ED"/>
    <w:rsid w:val="00D921B0"/>
    <w:rsid w:val="00D93BD5"/>
    <w:rsid w:val="00D93BDE"/>
    <w:rsid w:val="00DA5CB0"/>
    <w:rsid w:val="00DC4D2D"/>
    <w:rsid w:val="00DC5C3A"/>
    <w:rsid w:val="00DC6285"/>
    <w:rsid w:val="00DD0602"/>
    <w:rsid w:val="00DD6C06"/>
    <w:rsid w:val="00DE22A7"/>
    <w:rsid w:val="00DE242D"/>
    <w:rsid w:val="00DE6BC5"/>
    <w:rsid w:val="00DF361A"/>
    <w:rsid w:val="00E00878"/>
    <w:rsid w:val="00E01B2A"/>
    <w:rsid w:val="00E10427"/>
    <w:rsid w:val="00E11C03"/>
    <w:rsid w:val="00E14318"/>
    <w:rsid w:val="00E234DD"/>
    <w:rsid w:val="00E31618"/>
    <w:rsid w:val="00E31F9F"/>
    <w:rsid w:val="00E37D3A"/>
    <w:rsid w:val="00E45BE4"/>
    <w:rsid w:val="00E5518A"/>
    <w:rsid w:val="00E6132D"/>
    <w:rsid w:val="00E64EEA"/>
    <w:rsid w:val="00E66D1B"/>
    <w:rsid w:val="00E67714"/>
    <w:rsid w:val="00E67C17"/>
    <w:rsid w:val="00E70C64"/>
    <w:rsid w:val="00E82A70"/>
    <w:rsid w:val="00E87012"/>
    <w:rsid w:val="00E978C1"/>
    <w:rsid w:val="00EB06F1"/>
    <w:rsid w:val="00EB2227"/>
    <w:rsid w:val="00EB6303"/>
    <w:rsid w:val="00EB6AEB"/>
    <w:rsid w:val="00EC17BE"/>
    <w:rsid w:val="00ED027E"/>
    <w:rsid w:val="00ED38B3"/>
    <w:rsid w:val="00ED4D05"/>
    <w:rsid w:val="00ED4F00"/>
    <w:rsid w:val="00ED6B50"/>
    <w:rsid w:val="00EE1755"/>
    <w:rsid w:val="00EE291B"/>
    <w:rsid w:val="00EE6834"/>
    <w:rsid w:val="00EE7DB5"/>
    <w:rsid w:val="00EF0872"/>
    <w:rsid w:val="00EF21B7"/>
    <w:rsid w:val="00EF7B44"/>
    <w:rsid w:val="00F0553A"/>
    <w:rsid w:val="00F06785"/>
    <w:rsid w:val="00F15BAC"/>
    <w:rsid w:val="00F205BF"/>
    <w:rsid w:val="00F26DF6"/>
    <w:rsid w:val="00F35FE0"/>
    <w:rsid w:val="00F46A26"/>
    <w:rsid w:val="00F47B1A"/>
    <w:rsid w:val="00F52FFC"/>
    <w:rsid w:val="00F55139"/>
    <w:rsid w:val="00F57202"/>
    <w:rsid w:val="00F575C3"/>
    <w:rsid w:val="00F62718"/>
    <w:rsid w:val="00F7305E"/>
    <w:rsid w:val="00F77E40"/>
    <w:rsid w:val="00F832C4"/>
    <w:rsid w:val="00F966AD"/>
    <w:rsid w:val="00F97E56"/>
    <w:rsid w:val="00FB5C61"/>
    <w:rsid w:val="00FB619C"/>
    <w:rsid w:val="00FC3C61"/>
    <w:rsid w:val="00FC51FC"/>
    <w:rsid w:val="00FC5575"/>
    <w:rsid w:val="00FD1ADC"/>
    <w:rsid w:val="00FD628B"/>
    <w:rsid w:val="00FE09F3"/>
    <w:rsid w:val="00FF4A69"/>
    <w:rsid w:val="00FF546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A02A9"/>
  <w15:docId w15:val="{A8F894C1-BF8C-436D-93C2-183A90283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272DC"/>
  </w:style>
  <w:style w:type="character" w:customStyle="1" w:styleId="search-term-highlight">
    <w:name w:val="search-term-highlight"/>
    <w:basedOn w:val="DefaultParagraphFont"/>
    <w:rsid w:val="00FF4A69"/>
  </w:style>
  <w:style w:type="paragraph" w:styleId="FootnoteText">
    <w:name w:val="footnote text"/>
    <w:basedOn w:val="Normal"/>
    <w:link w:val="FootnoteTextChar"/>
    <w:uiPriority w:val="99"/>
    <w:semiHidden/>
    <w:unhideWhenUsed/>
    <w:rsid w:val="007C7CA2"/>
    <w:pPr>
      <w:spacing w:after="0" w:line="240" w:lineRule="auto"/>
    </w:pPr>
    <w:rPr>
      <w:rFonts w:eastAsiaTheme="minorHAnsi"/>
      <w:sz w:val="20"/>
      <w:szCs w:val="20"/>
      <w:lang w:eastAsia="en-US"/>
    </w:rPr>
  </w:style>
  <w:style w:type="character" w:customStyle="1" w:styleId="FootnoteTextChar">
    <w:name w:val="Footnote Text Char"/>
    <w:basedOn w:val="DefaultParagraphFont"/>
    <w:link w:val="FootnoteText"/>
    <w:uiPriority w:val="99"/>
    <w:semiHidden/>
    <w:rsid w:val="007C7CA2"/>
    <w:rPr>
      <w:rFonts w:eastAsiaTheme="minorHAnsi"/>
      <w:sz w:val="20"/>
      <w:szCs w:val="20"/>
      <w:lang w:eastAsia="en-US"/>
    </w:rPr>
  </w:style>
  <w:style w:type="character" w:styleId="FootnoteReference">
    <w:name w:val="footnote reference"/>
    <w:basedOn w:val="DefaultParagraphFont"/>
    <w:uiPriority w:val="99"/>
    <w:semiHidden/>
    <w:unhideWhenUsed/>
    <w:rsid w:val="007C7CA2"/>
    <w:rPr>
      <w:vertAlign w:val="superscript"/>
    </w:rPr>
  </w:style>
  <w:style w:type="paragraph" w:styleId="ListParagraph">
    <w:name w:val="List Paragraph"/>
    <w:basedOn w:val="Normal"/>
    <w:uiPriority w:val="34"/>
    <w:qFormat/>
    <w:rsid w:val="00660510"/>
    <w:pPr>
      <w:ind w:left="720"/>
      <w:contextualSpacing/>
    </w:pPr>
  </w:style>
  <w:style w:type="paragraph" w:styleId="BalloonText">
    <w:name w:val="Balloon Text"/>
    <w:basedOn w:val="Normal"/>
    <w:link w:val="BalloonTextChar"/>
    <w:uiPriority w:val="99"/>
    <w:semiHidden/>
    <w:unhideWhenUsed/>
    <w:rsid w:val="007D51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15C"/>
    <w:rPr>
      <w:rFonts w:ascii="Tahoma" w:hAnsi="Tahoma" w:cs="Tahoma"/>
      <w:sz w:val="16"/>
      <w:szCs w:val="16"/>
    </w:rPr>
  </w:style>
  <w:style w:type="paragraph" w:styleId="EndnoteText">
    <w:name w:val="endnote text"/>
    <w:basedOn w:val="Normal"/>
    <w:link w:val="EndnoteTextChar"/>
    <w:uiPriority w:val="99"/>
    <w:semiHidden/>
    <w:unhideWhenUsed/>
    <w:rsid w:val="006C170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C170F"/>
    <w:rPr>
      <w:sz w:val="20"/>
      <w:szCs w:val="20"/>
    </w:rPr>
  </w:style>
  <w:style w:type="character" w:styleId="EndnoteReference">
    <w:name w:val="endnote reference"/>
    <w:basedOn w:val="DefaultParagraphFont"/>
    <w:uiPriority w:val="99"/>
    <w:semiHidden/>
    <w:unhideWhenUsed/>
    <w:rsid w:val="006C170F"/>
    <w:rPr>
      <w:vertAlign w:val="superscript"/>
    </w:rPr>
  </w:style>
  <w:style w:type="character" w:styleId="CommentReference">
    <w:name w:val="annotation reference"/>
    <w:basedOn w:val="DefaultParagraphFont"/>
    <w:uiPriority w:val="99"/>
    <w:semiHidden/>
    <w:unhideWhenUsed/>
    <w:rsid w:val="00E11C03"/>
    <w:rPr>
      <w:sz w:val="16"/>
      <w:szCs w:val="16"/>
    </w:rPr>
  </w:style>
  <w:style w:type="paragraph" w:styleId="CommentText">
    <w:name w:val="annotation text"/>
    <w:basedOn w:val="Normal"/>
    <w:link w:val="CommentTextChar"/>
    <w:uiPriority w:val="99"/>
    <w:unhideWhenUsed/>
    <w:rsid w:val="00E11C03"/>
    <w:pPr>
      <w:spacing w:line="240" w:lineRule="auto"/>
    </w:pPr>
    <w:rPr>
      <w:sz w:val="20"/>
      <w:szCs w:val="20"/>
    </w:rPr>
  </w:style>
  <w:style w:type="character" w:customStyle="1" w:styleId="CommentTextChar">
    <w:name w:val="Comment Text Char"/>
    <w:basedOn w:val="DefaultParagraphFont"/>
    <w:link w:val="CommentText"/>
    <w:uiPriority w:val="99"/>
    <w:rsid w:val="00E11C03"/>
    <w:rPr>
      <w:sz w:val="20"/>
      <w:szCs w:val="20"/>
    </w:rPr>
  </w:style>
  <w:style w:type="paragraph" w:styleId="CommentSubject">
    <w:name w:val="annotation subject"/>
    <w:basedOn w:val="CommentText"/>
    <w:next w:val="CommentText"/>
    <w:link w:val="CommentSubjectChar"/>
    <w:uiPriority w:val="99"/>
    <w:semiHidden/>
    <w:unhideWhenUsed/>
    <w:rsid w:val="00E11C03"/>
    <w:rPr>
      <w:b/>
      <w:bCs/>
    </w:rPr>
  </w:style>
  <w:style w:type="character" w:customStyle="1" w:styleId="CommentSubjectChar">
    <w:name w:val="Comment Subject Char"/>
    <w:basedOn w:val="CommentTextChar"/>
    <w:link w:val="CommentSubject"/>
    <w:uiPriority w:val="99"/>
    <w:semiHidden/>
    <w:rsid w:val="00E11C03"/>
    <w:rPr>
      <w:b/>
      <w:bCs/>
      <w:sz w:val="20"/>
      <w:szCs w:val="20"/>
    </w:rPr>
  </w:style>
  <w:style w:type="paragraph" w:styleId="Revision">
    <w:name w:val="Revision"/>
    <w:hidden/>
    <w:uiPriority w:val="99"/>
    <w:semiHidden/>
    <w:rsid w:val="003968D4"/>
    <w:pPr>
      <w:spacing w:after="0" w:line="240" w:lineRule="auto"/>
    </w:pPr>
  </w:style>
  <w:style w:type="paragraph" w:styleId="Header">
    <w:name w:val="header"/>
    <w:basedOn w:val="Normal"/>
    <w:link w:val="HeaderChar"/>
    <w:uiPriority w:val="99"/>
    <w:unhideWhenUsed/>
    <w:rsid w:val="00CE7D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7DA9"/>
  </w:style>
  <w:style w:type="paragraph" w:styleId="Footer">
    <w:name w:val="footer"/>
    <w:basedOn w:val="Normal"/>
    <w:link w:val="FooterChar"/>
    <w:uiPriority w:val="99"/>
    <w:unhideWhenUsed/>
    <w:rsid w:val="00CE7D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7DA9"/>
  </w:style>
  <w:style w:type="character" w:styleId="Hyperlink">
    <w:name w:val="Hyperlink"/>
    <w:basedOn w:val="DefaultParagraphFont"/>
    <w:uiPriority w:val="99"/>
    <w:unhideWhenUsed/>
    <w:rsid w:val="003F7745"/>
    <w:rPr>
      <w:color w:val="0000FF" w:themeColor="hyperlink"/>
      <w:u w:val="single"/>
    </w:rPr>
  </w:style>
  <w:style w:type="paragraph" w:styleId="PlainText">
    <w:name w:val="Plain Text"/>
    <w:basedOn w:val="Normal"/>
    <w:link w:val="PlainTextChar"/>
    <w:uiPriority w:val="99"/>
    <w:semiHidden/>
    <w:unhideWhenUsed/>
    <w:rsid w:val="006F233A"/>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semiHidden/>
    <w:rsid w:val="006F233A"/>
    <w:rPr>
      <w:rFonts w:ascii="Calibri" w:eastAsiaTheme="minorHAnsi" w:hAnsi="Calibr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698626">
      <w:bodyDiv w:val="1"/>
      <w:marLeft w:val="0"/>
      <w:marRight w:val="0"/>
      <w:marTop w:val="0"/>
      <w:marBottom w:val="0"/>
      <w:divBdr>
        <w:top w:val="none" w:sz="0" w:space="0" w:color="auto"/>
        <w:left w:val="none" w:sz="0" w:space="0" w:color="auto"/>
        <w:bottom w:val="none" w:sz="0" w:space="0" w:color="auto"/>
        <w:right w:val="none" w:sz="0" w:space="0" w:color="auto"/>
      </w:divBdr>
    </w:div>
    <w:div w:id="196785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mela.davies@northumbria.ac.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logs.scotland.gov.uk/equally-safe/2015/12/21/police-scotland-domestic-abuse-campaig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rimesurvey.co.uk/index.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p.biddle@northumbria.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98C6E-E688-4533-A147-C13ED460B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9035</Words>
  <Characters>51502</Characters>
  <Application>Microsoft Office Word</Application>
  <DocSecurity>4</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60417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Davies</dc:creator>
  <cp:lastModifiedBy>Ay Okpokam</cp:lastModifiedBy>
  <cp:revision>2</cp:revision>
  <cp:lastPrinted>2016-12-13T09:01:00Z</cp:lastPrinted>
  <dcterms:created xsi:type="dcterms:W3CDTF">2017-10-31T16:41:00Z</dcterms:created>
  <dcterms:modified xsi:type="dcterms:W3CDTF">2017-10-31T16:41:00Z</dcterms:modified>
</cp:coreProperties>
</file>