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72" w:rsidRPr="00BA4F72" w:rsidRDefault="00BA4F72" w:rsidP="00BA4F72">
      <w:pPr>
        <w:rPr>
          <w:b/>
        </w:rPr>
      </w:pPr>
      <w:r w:rsidRPr="00BA4F72">
        <w:rPr>
          <w:b/>
        </w:rPr>
        <w:t>Soci</w:t>
      </w:r>
      <w:r w:rsidRPr="00BA4F72">
        <w:rPr>
          <w:b/>
        </w:rPr>
        <w:t xml:space="preserve">al work students' conception on </w:t>
      </w:r>
      <w:r w:rsidRPr="00BA4F72">
        <w:rPr>
          <w:b/>
        </w:rPr>
        <w:t>roles within the family in Greece</w:t>
      </w:r>
    </w:p>
    <w:p w:rsidR="00CC6F0E" w:rsidRPr="00BA4F72" w:rsidRDefault="00BA4F72" w:rsidP="00BA4F72">
      <w:pPr>
        <w:rPr>
          <w:b/>
        </w:rPr>
      </w:pPr>
      <w:r w:rsidRPr="00BA4F72">
        <w:rPr>
          <w:b/>
        </w:rPr>
        <w:t>Sofia Dedotsi</w:t>
      </w:r>
      <w:r w:rsidRPr="00BA4F72">
        <w:rPr>
          <w:b/>
        </w:rPr>
        <w:t xml:space="preserve"> &amp; </w:t>
      </w:r>
      <w:proofErr w:type="spellStart"/>
      <w:r w:rsidRPr="00BA4F72">
        <w:rPr>
          <w:b/>
        </w:rPr>
        <w:t>Efrosyni-Alkisti</w:t>
      </w:r>
      <w:proofErr w:type="spellEnd"/>
      <w:r w:rsidRPr="00BA4F72">
        <w:rPr>
          <w:b/>
        </w:rPr>
        <w:t xml:space="preserve"> </w:t>
      </w:r>
      <w:proofErr w:type="spellStart"/>
      <w:r w:rsidRPr="00BA4F72">
        <w:rPr>
          <w:b/>
        </w:rPr>
        <w:t>Paraskevopoulou-Kollia</w:t>
      </w:r>
      <w:proofErr w:type="spellEnd"/>
    </w:p>
    <w:p w:rsidR="00BA4F72" w:rsidRPr="00BA4F72" w:rsidRDefault="00BA4F72" w:rsidP="00BA4F72">
      <w:pPr>
        <w:rPr>
          <w:b/>
        </w:rPr>
      </w:pPr>
      <w:r w:rsidRPr="00BA4F72">
        <w:rPr>
          <w:b/>
        </w:rPr>
        <w:t>Abstract</w:t>
      </w:r>
    </w:p>
    <w:p w:rsidR="00BA4F72" w:rsidRDefault="00BA4F72" w:rsidP="00BA4F72">
      <w:r>
        <w:t xml:space="preserve">The present article is based on a small-scale research </w:t>
      </w:r>
      <w:r>
        <w:t xml:space="preserve">that took place with third-year </w:t>
      </w:r>
      <w:r>
        <w:t>students in the department of social work at Technol</w:t>
      </w:r>
      <w:r>
        <w:t xml:space="preserve">ogical Educational Institute of </w:t>
      </w:r>
      <w:proofErr w:type="spellStart"/>
      <w:r>
        <w:t>Patras</w:t>
      </w:r>
      <w:proofErr w:type="spellEnd"/>
      <w:r>
        <w:t>. During class the students, who undertake the</w:t>
      </w:r>
      <w:r>
        <w:t xml:space="preserve"> laboratory course ‘Social Work </w:t>
      </w:r>
      <w:r>
        <w:t>with Families’, were asked to discuss family rol</w:t>
      </w:r>
      <w:r>
        <w:t xml:space="preserve">es and depict them on drawings. </w:t>
      </w:r>
      <w:proofErr w:type="spellStart"/>
      <w:r>
        <w:t>Analysing</w:t>
      </w:r>
      <w:proofErr w:type="spellEnd"/>
      <w:r>
        <w:t xml:space="preserve"> their drawings in a qualitative approach the</w:t>
      </w:r>
      <w:r>
        <w:t xml:space="preserve"> findings suggest that students </w:t>
      </w:r>
      <w:r>
        <w:t>adopt traditional views on family issues and t</w:t>
      </w:r>
      <w:r>
        <w:t xml:space="preserve">he family roles. Various gender </w:t>
      </w:r>
      <w:r>
        <w:t>stereotypes and prejudices were reflected in students</w:t>
      </w:r>
      <w:r>
        <w:t xml:space="preserve">’ drawings and this is alarming </w:t>
      </w:r>
      <w:r>
        <w:t>for both social work education and practice.</w:t>
      </w:r>
    </w:p>
    <w:p w:rsidR="00BA4F72" w:rsidRDefault="00BA4F72" w:rsidP="00BA4F72">
      <w:r>
        <w:t>Keywords: social work education; social theory; family relationships; gender; values</w:t>
      </w:r>
    </w:p>
    <w:p w:rsidR="00BA4F72" w:rsidRPr="00BA4F72" w:rsidRDefault="00BA4F72" w:rsidP="00BA4F72">
      <w:pPr>
        <w:rPr>
          <w:lang w:val="el-GR"/>
        </w:rPr>
      </w:pPr>
      <w:r w:rsidRPr="00BA4F72">
        <w:rPr>
          <w:lang w:val="el-GR"/>
        </w:rPr>
        <w:t>Το παρόν άρθρο βασίζεται σε μια μικρής κλίμα</w:t>
      </w:r>
      <w:r>
        <w:rPr>
          <w:lang w:val="el-GR"/>
        </w:rPr>
        <w:t>κας έρευνα που πραγματοποιήθηκε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με σπουδαστές στο 3ο έτος των σπουδών τους τ</w:t>
      </w:r>
      <w:r>
        <w:rPr>
          <w:lang w:val="el-GR"/>
        </w:rPr>
        <w:t>ου Τμήματος Κοινωνικής Εργασίας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του Τεχνολογικού Εκπαιδευτικού Ιδρύματ</w:t>
      </w:r>
      <w:r>
        <w:rPr>
          <w:lang w:val="el-GR"/>
        </w:rPr>
        <w:t>ος Πάτρας. Κατά τη διάρκεια του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μαθήματος, ζητήθηκε από τους φοιτητές που</w:t>
      </w:r>
      <w:r>
        <w:rPr>
          <w:lang w:val="el-GR"/>
        </w:rPr>
        <w:t xml:space="preserve"> παρακολούθησαν το εργαστηριακό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 xml:space="preserve">μάθημα ‘Κοινωνική Εργασία με Οικογένεια’ να συζητήσουν </w:t>
      </w:r>
      <w:r>
        <w:rPr>
          <w:lang w:val="el-GR"/>
        </w:rPr>
        <w:t>μεταξύ τους σε ομάδες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για οικογενειακούς ρόλους και να τους απεικονίσο</w:t>
      </w:r>
      <w:r>
        <w:rPr>
          <w:lang w:val="el-GR"/>
        </w:rPr>
        <w:t>υν σε ζωγραφιές. Αναλύοντας τις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ζωγραφιές τους με ποιοτική προσέγγιση, τα α</w:t>
      </w:r>
      <w:r>
        <w:rPr>
          <w:lang w:val="el-GR"/>
        </w:rPr>
        <w:t>ποτελέσματα αναδεικνύουν ότι οι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φοιτητές υιοθετούν παραδοσιακές αντιλήψ</w:t>
      </w:r>
      <w:r>
        <w:rPr>
          <w:lang w:val="el-GR"/>
        </w:rPr>
        <w:t>εις σε ζητήματα που αφορούν την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οικογένεια και τους ρόλους μέσα σε α</w:t>
      </w:r>
      <w:r>
        <w:rPr>
          <w:lang w:val="el-GR"/>
        </w:rPr>
        <w:t>υτήν. Οι ζωγραφιές των φοιτητών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αντανακλούν διάφορα στερεότυπα και προκαταλ</w:t>
      </w:r>
      <w:r>
        <w:rPr>
          <w:lang w:val="el-GR"/>
        </w:rPr>
        <w:t>ήψεις για το φύλο κάτι το οποίο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είναι ανησυχητικό για την εκπαίδευση στην κοι</w:t>
      </w:r>
      <w:r>
        <w:rPr>
          <w:lang w:val="el-GR"/>
        </w:rPr>
        <w:t>νωνική εργασία αλλά και για την</w:t>
      </w:r>
      <w:r w:rsidRPr="00BA4F72">
        <w:rPr>
          <w:lang w:val="el-GR"/>
        </w:rPr>
        <w:t xml:space="preserve"> </w:t>
      </w:r>
      <w:r w:rsidRPr="00BA4F72">
        <w:rPr>
          <w:lang w:val="el-GR"/>
        </w:rPr>
        <w:t>άσκησή της.</w:t>
      </w:r>
    </w:p>
    <w:p w:rsidR="00BA4F72" w:rsidRPr="00995C3A" w:rsidRDefault="00BA4F72" w:rsidP="00BA4F72">
      <w:pPr>
        <w:rPr>
          <w:lang w:val="el-GR"/>
        </w:rPr>
      </w:pPr>
      <w:r w:rsidRPr="00BA4F72">
        <w:rPr>
          <w:lang w:val="el-GR"/>
        </w:rPr>
        <w:t>λέξεις-κλειδιά: Εκπαίδευση στην Κοινω</w:t>
      </w:r>
      <w:r w:rsidR="00995C3A">
        <w:rPr>
          <w:lang w:val="el-GR"/>
        </w:rPr>
        <w:t>νική Εργασία; κοινωνική θεωρία;</w:t>
      </w:r>
      <w:r w:rsidR="00995C3A" w:rsidRPr="00995C3A">
        <w:rPr>
          <w:lang w:val="el-GR"/>
        </w:rPr>
        <w:t xml:space="preserve"> </w:t>
      </w:r>
      <w:r w:rsidRPr="00995C3A">
        <w:rPr>
          <w:lang w:val="el-GR"/>
        </w:rPr>
        <w:t>οικογενειακές σχέσεις; φύλο; αξίες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Overview</w:t>
      </w:r>
    </w:p>
    <w:p w:rsidR="00BA4F72" w:rsidRDefault="00BA4F72" w:rsidP="00BA4F72">
      <w:r>
        <w:t>The first section of this paper introduces the reader to the</w:t>
      </w:r>
      <w:r w:rsidR="00995C3A">
        <w:t xml:space="preserve"> research question and specific </w:t>
      </w:r>
      <w:r>
        <w:t>aims of this study. An exploration of the background literature on family structure</w:t>
      </w:r>
      <w:r w:rsidR="00995C3A">
        <w:t xml:space="preserve"> in </w:t>
      </w:r>
      <w:r>
        <w:t>Greece as well as social work education follows which iden</w:t>
      </w:r>
      <w:r w:rsidR="00995C3A">
        <w:t xml:space="preserve">tifies the key issues that need </w:t>
      </w:r>
      <w:r>
        <w:t>to be investigated. The research context sets the framew</w:t>
      </w:r>
      <w:r w:rsidR="00995C3A">
        <w:t xml:space="preserve">ork of how, when and where this </w:t>
      </w:r>
      <w:r>
        <w:t>research took place whilst data collection methodology</w:t>
      </w:r>
      <w:r w:rsidR="00995C3A">
        <w:t xml:space="preserve"> describes the research methods </w:t>
      </w:r>
      <w:r>
        <w:t xml:space="preserve">that were used to collect and </w:t>
      </w:r>
      <w:proofErr w:type="spellStart"/>
      <w:r>
        <w:t>analyse</w:t>
      </w:r>
      <w:proofErr w:type="spellEnd"/>
      <w:r>
        <w:t xml:space="preserve"> the data. Findings </w:t>
      </w:r>
      <w:r w:rsidR="00995C3A">
        <w:t xml:space="preserve">are presented and theoretically </w:t>
      </w:r>
      <w:r>
        <w:t>discussed whilst the last parts of this paper involve implications of this resear</w:t>
      </w:r>
      <w:r w:rsidR="00995C3A">
        <w:t xml:space="preserve">ch and </w:t>
      </w:r>
      <w:r>
        <w:t>conclusions for social work education.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Introduction</w:t>
      </w:r>
    </w:p>
    <w:p w:rsidR="00BA4F72" w:rsidRDefault="00BA4F72" w:rsidP="00BA4F72">
      <w:r>
        <w:t>Teaching has remained one of the main forms of comm</w:t>
      </w:r>
      <w:r w:rsidR="00995C3A">
        <w:t xml:space="preserve">unicating knowledge and skills. </w:t>
      </w:r>
      <w:r>
        <w:t xml:space="preserve">However, the effectiveness of teaching has often been </w:t>
      </w:r>
      <w:r w:rsidR="00995C3A">
        <w:t xml:space="preserve">under question due to students’ </w:t>
      </w:r>
      <w:r>
        <w:t xml:space="preserve">cultural and ethnocentric obstacles. Specifically, students </w:t>
      </w:r>
      <w:r w:rsidR="00995C3A">
        <w:t xml:space="preserve">may not find easy to accept and </w:t>
      </w:r>
      <w:r>
        <w:t>assimilate curricula that conflict with their ethical and soci</w:t>
      </w:r>
      <w:r w:rsidR="00995C3A">
        <w:t xml:space="preserve">al values and stereotypes. This </w:t>
      </w:r>
      <w:r>
        <w:t>paper sets out to explore the case of social work stud</w:t>
      </w:r>
      <w:r w:rsidR="00995C3A">
        <w:t xml:space="preserve">ents who are likely to confront </w:t>
      </w:r>
      <w:r>
        <w:t xml:space="preserve">conflicts between their own attitudes and dispositions and </w:t>
      </w:r>
      <w:r w:rsidR="00995C3A">
        <w:t xml:space="preserve">those of the groups of families </w:t>
      </w:r>
      <w:r>
        <w:t xml:space="preserve">which are in need of support, for example, </w:t>
      </w:r>
      <w:r w:rsidR="00995C3A">
        <w:t xml:space="preserve">families that include refugees, </w:t>
      </w:r>
      <w:r>
        <w:t>Muslims,</w:t>
      </w:r>
      <w:r w:rsidR="00995C3A">
        <w:t xml:space="preserve"> </w:t>
      </w:r>
      <w:r>
        <w:t>substance misuse, HIV patients, and so on. In short, ‘symbolic violence’ (Bourdieu,</w:t>
      </w:r>
      <w:r w:rsidR="00995C3A">
        <w:t xml:space="preserve"> </w:t>
      </w:r>
      <w:r>
        <w:t>1984) is in everyone’s life and is presented as ‘natural’ and ‘normal’.</w:t>
      </w:r>
    </w:p>
    <w:p w:rsidR="00BA4F72" w:rsidRDefault="00BA4F72" w:rsidP="00BA4F72">
      <w:r>
        <w:lastRenderedPageBreak/>
        <w:t>In this paper, we do not try to describe and pre</w:t>
      </w:r>
      <w:r w:rsidR="00995C3A">
        <w:t xml:space="preserve">sent the gender stereotypes and </w:t>
      </w:r>
      <w:r>
        <w:t>associated roles that are dominant in Greek society.</w:t>
      </w:r>
      <w:r w:rsidR="00995C3A">
        <w:t xml:space="preserve"> As our literature review below </w:t>
      </w:r>
      <w:r>
        <w:t>indicates, these are well known, researched and docum</w:t>
      </w:r>
      <w:r w:rsidR="00995C3A">
        <w:t xml:space="preserve">ented. Rather, we are trying to </w:t>
      </w:r>
      <w:r>
        <w:t>advance one step further: we are specifically intere</w:t>
      </w:r>
      <w:r w:rsidR="00995C3A">
        <w:t xml:space="preserve">sted in investigating how these </w:t>
      </w:r>
      <w:r>
        <w:t>stereotypes affect the education of social workers and the</w:t>
      </w:r>
      <w:r w:rsidR="00995C3A">
        <w:t xml:space="preserve">ir evolution into professionals </w:t>
      </w:r>
      <w:r>
        <w:t>that are relevant and useful within the so</w:t>
      </w:r>
      <w:r w:rsidR="00995C3A">
        <w:t xml:space="preserve">ciety they are aiming to serve. </w:t>
      </w:r>
      <w:r>
        <w:t>This research’s (human) sample is of interest because it con</w:t>
      </w:r>
      <w:r w:rsidR="00995C3A">
        <w:t>sists of social workers ‘</w:t>
      </w:r>
      <w:proofErr w:type="spellStart"/>
      <w:r w:rsidR="00995C3A">
        <w:t>inthe</w:t>
      </w:r>
      <w:proofErr w:type="spellEnd"/>
      <w:r w:rsidR="00995C3A">
        <w:t xml:space="preserve">- </w:t>
      </w:r>
      <w:r>
        <w:t>making’, on the third year of their studies. Sinc</w:t>
      </w:r>
      <w:r w:rsidR="00995C3A">
        <w:t xml:space="preserve">e social work practice involves </w:t>
      </w:r>
      <w:r>
        <w:t>working with diverse families, our question, looking at th</w:t>
      </w:r>
      <w:r w:rsidR="00995C3A">
        <w:t xml:space="preserve">eir drawings, was: what does it </w:t>
      </w:r>
      <w:r>
        <w:t>mean for their practice and their studies to have stereotypical viewpoints?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Background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Family structure and family roles in Greece</w:t>
      </w:r>
    </w:p>
    <w:p w:rsidR="00BA4F72" w:rsidRDefault="00BA4F72" w:rsidP="00BA4F72">
      <w:r>
        <w:t xml:space="preserve">Greek family is </w:t>
      </w:r>
      <w:proofErr w:type="spellStart"/>
      <w:r>
        <w:t>characterised</w:t>
      </w:r>
      <w:proofErr w:type="spellEnd"/>
      <w:r>
        <w:t xml:space="preserve"> by the ‘Mediterranean model</w:t>
      </w:r>
      <w:r w:rsidR="00995C3A">
        <w:t xml:space="preserve">’ with similar sociodemographic </w:t>
      </w:r>
      <w:r>
        <w:t>characteristics of the other southern Euro</w:t>
      </w:r>
      <w:r w:rsidR="00995C3A">
        <w:t xml:space="preserve">pean countries: relatively high </w:t>
      </w:r>
      <w:r>
        <w:t xml:space="preserve">marriage rate, low rates of unmarried cohabitation, low divorce rate, </w:t>
      </w:r>
      <w:r w:rsidR="00995C3A">
        <w:t xml:space="preserve">low birth rates </w:t>
      </w:r>
      <w:r>
        <w:t>outside of marriage and low fertility rates (Council of Eu</w:t>
      </w:r>
      <w:r w:rsidR="00995C3A">
        <w:t xml:space="preserve">rope, 1999 cited in </w:t>
      </w:r>
      <w:proofErr w:type="spellStart"/>
      <w:r w:rsidR="00995C3A">
        <w:t>Symeonidou</w:t>
      </w:r>
      <w:proofErr w:type="spellEnd"/>
      <w:r w:rsidR="00995C3A">
        <w:t xml:space="preserve">, </w:t>
      </w:r>
      <w:r>
        <w:t>2002). Greek family structure has evolved through time and socio-economic conditions.</w:t>
      </w:r>
    </w:p>
    <w:p w:rsidR="00BA4F72" w:rsidRDefault="00BA4F72" w:rsidP="00BA4F72">
      <w:r>
        <w:t>The traditional extended family, which preponderated after the S</w:t>
      </w:r>
      <w:r w:rsidR="00995C3A">
        <w:t xml:space="preserve">econd World War, has been </w:t>
      </w:r>
      <w:r>
        <w:t xml:space="preserve">transformed into marital––nuclear (i.e. </w:t>
      </w:r>
      <w:proofErr w:type="spellStart"/>
      <w:r>
        <w:t>Symeonidou</w:t>
      </w:r>
      <w:proofErr w:type="spellEnd"/>
      <w:r>
        <w:t>,</w:t>
      </w:r>
      <w:r w:rsidR="00995C3A">
        <w:t xml:space="preserve"> 2002; </w:t>
      </w:r>
      <w:proofErr w:type="spellStart"/>
      <w:r w:rsidR="00995C3A">
        <w:t>Teperoglou</w:t>
      </w:r>
      <w:proofErr w:type="spellEnd"/>
      <w:r w:rsidR="00995C3A">
        <w:t xml:space="preserve">, 2002). Also, </w:t>
      </w:r>
      <w:r>
        <w:t>the family unit is part of a wider network of relatives</w:t>
      </w:r>
      <w:r w:rsidR="00995C3A">
        <w:t xml:space="preserve"> covering many family needs and </w:t>
      </w:r>
      <w:r>
        <w:t>acti</w:t>
      </w:r>
      <w:r w:rsidR="00995C3A">
        <w:t xml:space="preserve">vely contributes in daily life. </w:t>
      </w:r>
      <w:r>
        <w:t xml:space="preserve">However, in recent </w:t>
      </w:r>
      <w:proofErr w:type="gramStart"/>
      <w:r>
        <w:t>decades</w:t>
      </w:r>
      <w:proofErr w:type="gramEnd"/>
      <w:r>
        <w:t xml:space="preserve"> studies have shown (</w:t>
      </w:r>
      <w:proofErr w:type="spellStart"/>
      <w:r>
        <w:t>Ka</w:t>
      </w:r>
      <w:r w:rsidR="00995C3A">
        <w:t>rlos</w:t>
      </w:r>
      <w:proofErr w:type="spellEnd"/>
      <w:r w:rsidR="00995C3A">
        <w:t xml:space="preserve"> &amp; </w:t>
      </w:r>
      <w:proofErr w:type="spellStart"/>
      <w:r w:rsidR="00995C3A">
        <w:t>Maratou-Alipranti</w:t>
      </w:r>
      <w:proofErr w:type="spellEnd"/>
      <w:r w:rsidR="00995C3A">
        <w:t xml:space="preserve">, 2002; </w:t>
      </w:r>
      <w:proofErr w:type="spellStart"/>
      <w:r>
        <w:t>Naoumi</w:t>
      </w:r>
      <w:proofErr w:type="spellEnd"/>
      <w:r>
        <w:t xml:space="preserve"> &amp; </w:t>
      </w:r>
      <w:proofErr w:type="spellStart"/>
      <w:r>
        <w:t>Papapetrou</w:t>
      </w:r>
      <w:proofErr w:type="spellEnd"/>
      <w:r>
        <w:t>, 2002) a transition from the fam</w:t>
      </w:r>
      <w:r w:rsidR="00995C3A">
        <w:t xml:space="preserve">ily unit of two parents to more </w:t>
      </w:r>
      <w:proofErr w:type="spellStart"/>
      <w:r>
        <w:t>personalised</w:t>
      </w:r>
      <w:proofErr w:type="spellEnd"/>
      <w:r>
        <w:t xml:space="preserve"> forms such as single-parent families and un</w:t>
      </w:r>
      <w:r w:rsidR="00995C3A">
        <w:t xml:space="preserve">married relationships. Compared </w:t>
      </w:r>
      <w:r>
        <w:t>to the recent past, there is a greater frequency of divorc</w:t>
      </w:r>
      <w:r w:rsidR="00995C3A">
        <w:t xml:space="preserve">es and single-person households </w:t>
      </w:r>
      <w:r>
        <w:t>(4% in Athens and 1.2% in rural areas). However, in c</w:t>
      </w:r>
      <w:r w:rsidR="00995C3A">
        <w:t xml:space="preserve">omparison with other countries, </w:t>
      </w:r>
      <w:r>
        <w:t xml:space="preserve">extramarital birth rate in Greece remains the lowest; </w:t>
      </w:r>
      <w:r w:rsidR="00995C3A">
        <w:t xml:space="preserve">it is simply still not socially </w:t>
      </w:r>
      <w:r>
        <w:t xml:space="preserve">acceptable and continues to be regarded as a </w:t>
      </w:r>
      <w:proofErr w:type="spellStart"/>
      <w:r>
        <w:t>marginali</w:t>
      </w:r>
      <w:r w:rsidR="00995C3A">
        <w:t>sed</w:t>
      </w:r>
      <w:proofErr w:type="spellEnd"/>
      <w:r w:rsidR="00995C3A">
        <w:t xml:space="preserve"> practice (</w:t>
      </w:r>
      <w:proofErr w:type="spellStart"/>
      <w:r w:rsidR="00995C3A">
        <w:t>Karlos</w:t>
      </w:r>
      <w:proofErr w:type="spellEnd"/>
      <w:r w:rsidR="00995C3A">
        <w:t xml:space="preserve"> &amp; </w:t>
      </w:r>
      <w:proofErr w:type="spellStart"/>
      <w:r w:rsidR="00995C3A">
        <w:t>Maratou</w:t>
      </w:r>
      <w:proofErr w:type="spellEnd"/>
      <w:r w:rsidR="00995C3A">
        <w:t xml:space="preserve">- </w:t>
      </w:r>
      <w:proofErr w:type="spellStart"/>
      <w:r>
        <w:t>Alipranti</w:t>
      </w:r>
      <w:proofErr w:type="spellEnd"/>
      <w:r>
        <w:t>, 2002).</w:t>
      </w:r>
    </w:p>
    <w:p w:rsidR="00BA4F72" w:rsidRDefault="00BA4F72" w:rsidP="00BA4F72">
      <w:r>
        <w:t>Despite the evolution of family form and structu</w:t>
      </w:r>
      <w:r w:rsidR="00995C3A">
        <w:t xml:space="preserve">re, family member roles seem to </w:t>
      </w:r>
      <w:r>
        <w:t>remain invariant; the man–spouse maintains his predetermined and undispu</w:t>
      </w:r>
      <w:r w:rsidR="00995C3A">
        <w:t xml:space="preserve">ted traditional </w:t>
      </w:r>
      <w:r>
        <w:t>role. He ensures the economic survival of the family, w</w:t>
      </w:r>
      <w:r w:rsidR="00995C3A">
        <w:t xml:space="preserve">hereas the woman is involved in </w:t>
      </w:r>
      <w:r>
        <w:t xml:space="preserve">the care and </w:t>
      </w:r>
      <w:proofErr w:type="spellStart"/>
      <w:r>
        <w:t>socialisation</w:t>
      </w:r>
      <w:proofErr w:type="spellEnd"/>
      <w:r>
        <w:t xml:space="preserve"> of children (</w:t>
      </w:r>
      <w:proofErr w:type="spellStart"/>
      <w:r>
        <w:t>Teperoglou</w:t>
      </w:r>
      <w:proofErr w:type="spellEnd"/>
      <w:r>
        <w:t>, 200</w:t>
      </w:r>
      <w:r w:rsidR="00995C3A">
        <w:t xml:space="preserve">2). Therefore, the Greek family </w:t>
      </w:r>
      <w:r>
        <w:t>model has been described as ‘male-dominated’ (</w:t>
      </w:r>
      <w:proofErr w:type="spellStart"/>
      <w:r>
        <w:t>Symeonidou</w:t>
      </w:r>
      <w:proofErr w:type="spellEnd"/>
      <w:r>
        <w:t>, 2002, 20</w:t>
      </w:r>
      <w:r w:rsidR="00995C3A">
        <w:t xml:space="preserve">05) and a woman’s </w:t>
      </w:r>
      <w:r>
        <w:t>social standing is often derived indirectly (from her h</w:t>
      </w:r>
      <w:r w:rsidR="00995C3A">
        <w:t xml:space="preserve">usband). In addition, women are </w:t>
      </w:r>
      <w:r>
        <w:t>often also considered ‘second class citizens’, and the</w:t>
      </w:r>
      <w:r w:rsidR="00995C3A">
        <w:t xml:space="preserve"> state laws and policies do not </w:t>
      </w:r>
      <w:r>
        <w:t xml:space="preserve">facilitate their active participation in the </w:t>
      </w:r>
      <w:proofErr w:type="spellStart"/>
      <w:r>
        <w:t>labour</w:t>
      </w:r>
      <w:proofErr w:type="spellEnd"/>
      <w:r>
        <w:t xml:space="preserve"> market and in social/political activity.</w:t>
      </w:r>
    </w:p>
    <w:p w:rsidR="00BA4F72" w:rsidRDefault="00BA4F72" w:rsidP="00BA4F72">
      <w:r>
        <w:t>It is a fact that in recent years the traditional stereo</w:t>
      </w:r>
      <w:r w:rsidR="00995C3A">
        <w:t xml:space="preserve">type of the breadwinner-male is </w:t>
      </w:r>
      <w:r>
        <w:t>(slowly) being deconstructed, and now across the Wes</w:t>
      </w:r>
      <w:r w:rsidR="00995C3A">
        <w:t xml:space="preserve">tern world most male spouses or </w:t>
      </w:r>
      <w:r>
        <w:t xml:space="preserve">partners actively participate in the </w:t>
      </w:r>
      <w:proofErr w:type="spellStart"/>
      <w:r>
        <w:t>labour</w:t>
      </w:r>
      <w:proofErr w:type="spellEnd"/>
      <w:r>
        <w:t xml:space="preserve"> market and</w:t>
      </w:r>
      <w:r w:rsidR="00995C3A">
        <w:t xml:space="preserve"> housework. In Greece, however, </w:t>
      </w:r>
      <w:r>
        <w:t>male participation in housework is the lowest compared</w:t>
      </w:r>
      <w:r w:rsidR="00995C3A">
        <w:t xml:space="preserve"> to other countries. </w:t>
      </w:r>
      <w:proofErr w:type="spellStart"/>
      <w:r w:rsidR="00995C3A">
        <w:t>Symeonidou</w:t>
      </w:r>
      <w:proofErr w:type="spellEnd"/>
      <w:r w:rsidR="00995C3A">
        <w:t xml:space="preserve"> </w:t>
      </w:r>
      <w:r>
        <w:t>(2005) wrote that women are often forced to refrain from paid employment in order to</w:t>
      </w:r>
      <w:r w:rsidR="00995C3A">
        <w:t xml:space="preserve"> </w:t>
      </w:r>
      <w:r>
        <w:t>care for dependent family members (children and/or</w:t>
      </w:r>
      <w:r w:rsidR="00995C3A">
        <w:t xml:space="preserve"> elderly) on a full-time basis. </w:t>
      </w:r>
      <w:r>
        <w:t xml:space="preserve">Moreover, when they try to reintegrate into the </w:t>
      </w:r>
      <w:proofErr w:type="spellStart"/>
      <w:r w:rsidR="00995C3A">
        <w:t>labour</w:t>
      </w:r>
      <w:proofErr w:type="spellEnd"/>
      <w:r w:rsidR="00995C3A">
        <w:t xml:space="preserve"> market they face extreme </w:t>
      </w:r>
      <w:r>
        <w:t>difficulties due to lack of flexible arrangements that will help them combine and balance</w:t>
      </w:r>
      <w:r w:rsidR="00995C3A">
        <w:t xml:space="preserve"> </w:t>
      </w:r>
      <w:r>
        <w:t>work and family life.</w:t>
      </w:r>
    </w:p>
    <w:p w:rsidR="00BA4F72" w:rsidRDefault="00BA4F72" w:rsidP="00BA4F72">
      <w:r>
        <w:lastRenderedPageBreak/>
        <w:t xml:space="preserve">In conclusion, modern Greek family shows the same </w:t>
      </w:r>
      <w:r w:rsidR="00995C3A">
        <w:t xml:space="preserve">trends of diversification as in </w:t>
      </w:r>
      <w:r>
        <w:t>Western Europe. The big difference lies in the very slow</w:t>
      </w:r>
      <w:r w:rsidR="00995C3A">
        <w:t xml:space="preserve"> uptake of changes (</w:t>
      </w:r>
      <w:proofErr w:type="spellStart"/>
      <w:r w:rsidR="00995C3A">
        <w:t>Teperoglou</w:t>
      </w:r>
      <w:proofErr w:type="spellEnd"/>
      <w:r w:rsidR="00995C3A">
        <w:t xml:space="preserve">, </w:t>
      </w:r>
      <w:r>
        <w:t xml:space="preserve">2002). This resistance to change is rooted in a strong persistence </w:t>
      </w:r>
      <w:r w:rsidR="00995C3A">
        <w:t xml:space="preserve">of traditional values and </w:t>
      </w:r>
      <w:r>
        <w:t>roles (marriage, family ties) in Greek society. Nati</w:t>
      </w:r>
      <w:r w:rsidR="00995C3A">
        <w:t xml:space="preserve">onal Centre for Social Research </w:t>
      </w:r>
      <w:r>
        <w:t>(EKKE) (2002) identified the contradictions and con</w:t>
      </w:r>
      <w:r w:rsidR="00995C3A">
        <w:t xml:space="preserve">troversies of new family forms’ </w:t>
      </w:r>
      <w:r>
        <w:t>social acceptance in Greece and the wide acceptance of the inst</w:t>
      </w:r>
      <w:r w:rsidR="00995C3A">
        <w:t xml:space="preserve">itution of marriage as the </w:t>
      </w:r>
      <w:r>
        <w:t>cornerstone of social values, thus reflecting the inflexi</w:t>
      </w:r>
      <w:r w:rsidR="00995C3A">
        <w:t xml:space="preserve">bility of Greek society when it </w:t>
      </w:r>
      <w:r>
        <w:t>comes to the assimilation of new roles and values.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Social work education and students’ beliefs</w:t>
      </w:r>
    </w:p>
    <w:p w:rsidR="00BA4F72" w:rsidRDefault="00BA4F72" w:rsidP="00BA4F72">
      <w:r>
        <w:t>Building competences in social work students has bee</w:t>
      </w:r>
      <w:r w:rsidR="00995C3A">
        <w:t xml:space="preserve">n widely acknowledged as a very </w:t>
      </w:r>
      <w:r>
        <w:t xml:space="preserve">important mission for social work education. There </w:t>
      </w:r>
      <w:r w:rsidR="00995C3A">
        <w:t xml:space="preserve">is also a quest for social work </w:t>
      </w:r>
      <w:r>
        <w:t xml:space="preserve">education to develop critically reflective practitioners </w:t>
      </w:r>
      <w:r w:rsidR="00995C3A">
        <w:t xml:space="preserve">who challenge oppressive social </w:t>
      </w:r>
      <w:r>
        <w:t>constructions in their everyday practice. However, the acti</w:t>
      </w:r>
      <w:r w:rsidR="00995C3A">
        <w:t xml:space="preserve">on of challenging is founded on </w:t>
      </w:r>
      <w:r>
        <w:t>identifying and being aware on issues about identity,</w:t>
      </w:r>
      <w:r w:rsidR="00995C3A">
        <w:t xml:space="preserve"> diversity (not only gender for </w:t>
      </w:r>
      <w:r>
        <w:t>example) and multiple oppressions. How social work education can tackle this though?</w:t>
      </w:r>
    </w:p>
    <w:p w:rsidR="00BA4F72" w:rsidRDefault="00BA4F72" w:rsidP="00BA4F72">
      <w:r>
        <w:t>There has been a controversy within literature about th</w:t>
      </w:r>
      <w:r w:rsidR="00995C3A">
        <w:t xml:space="preserve">e strategies or techniques that </w:t>
      </w:r>
      <w:r>
        <w:t xml:space="preserve">both educators and students may use in and out of </w:t>
      </w:r>
      <w:r w:rsidR="00995C3A">
        <w:t xml:space="preserve">the classroom. Some may involve </w:t>
      </w:r>
      <w:r>
        <w:t>traditional strategies such as: the use of vignettes for asse</w:t>
      </w:r>
      <w:r w:rsidR="00995C3A">
        <w:t xml:space="preserve">ssing and discussing knowledge, </w:t>
      </w:r>
      <w:r>
        <w:t>beliefs and attitudes (i.e. Congress, 2004; Dustin &amp; Montgo</w:t>
      </w:r>
      <w:r w:rsidR="00995C3A">
        <w:t xml:space="preserve">mery, 2009); role playing (i.e. </w:t>
      </w:r>
      <w:r>
        <w:t xml:space="preserve">Hargreaves &amp; </w:t>
      </w:r>
      <w:proofErr w:type="spellStart"/>
      <w:r>
        <w:t>Hadlow</w:t>
      </w:r>
      <w:proofErr w:type="spellEnd"/>
      <w:r>
        <w:t xml:space="preserve">, 1997); decision analysis/making </w:t>
      </w:r>
      <w:r w:rsidR="00995C3A">
        <w:t xml:space="preserve">models (i.e. O’Sullivan, 2008); </w:t>
      </w:r>
      <w:r>
        <w:t>and observation in pl</w:t>
      </w:r>
      <w:r w:rsidR="00995C3A">
        <w:t xml:space="preserve">acements (i.e. Humphrey, 2007). </w:t>
      </w:r>
      <w:r>
        <w:t xml:space="preserve">There has also been a shift to more alternative </w:t>
      </w:r>
      <w:r w:rsidR="00995C3A">
        <w:t xml:space="preserve">even artistic approaches within </w:t>
      </w:r>
      <w:r>
        <w:t xml:space="preserve">literature: dialogical techniques (i.e. </w:t>
      </w:r>
      <w:proofErr w:type="spellStart"/>
      <w:r>
        <w:t>Hafford-Letchfield</w:t>
      </w:r>
      <w:proofErr w:type="spellEnd"/>
      <w:r>
        <w:t>,</w:t>
      </w:r>
      <w:r w:rsidR="00995C3A">
        <w:t xml:space="preserve"> 2010; </w:t>
      </w:r>
      <w:proofErr w:type="spellStart"/>
      <w:r w:rsidR="00995C3A">
        <w:t>Khaja</w:t>
      </w:r>
      <w:proofErr w:type="spellEnd"/>
      <w:r w:rsidR="00995C3A">
        <w:t xml:space="preserve"> &amp; Frederick, 2008) </w:t>
      </w:r>
      <w:r>
        <w:t>or Socratic dialogue (i.e. Pullen-</w:t>
      </w:r>
      <w:proofErr w:type="spellStart"/>
      <w:r>
        <w:t>Sansfacon</w:t>
      </w:r>
      <w:proofErr w:type="spellEnd"/>
      <w:r>
        <w:t>, 2010; Schatz, Tracy, &amp; Tracy, 2006); lea</w:t>
      </w:r>
      <w:r w:rsidR="00995C3A">
        <w:t xml:space="preserve">rning </w:t>
      </w:r>
      <w:r>
        <w:t>journals and placement portfolios (i.e. Banks, 2003;</w:t>
      </w:r>
      <w:r w:rsidR="00995C3A">
        <w:t xml:space="preserve"> Collins &amp; </w:t>
      </w:r>
      <w:proofErr w:type="spellStart"/>
      <w:r w:rsidR="00995C3A">
        <w:t>Wilkie</w:t>
      </w:r>
      <w:proofErr w:type="spellEnd"/>
      <w:r w:rsidR="00995C3A">
        <w:t xml:space="preserve">, 2010); video </w:t>
      </w:r>
      <w:r>
        <w:t xml:space="preserve">recordings in classroom (i.e. </w:t>
      </w:r>
      <w:proofErr w:type="spellStart"/>
      <w:r>
        <w:t>Urdang</w:t>
      </w:r>
      <w:proofErr w:type="spellEnd"/>
      <w:r>
        <w:t>, 2010); artistic ap</w:t>
      </w:r>
      <w:r w:rsidR="00995C3A">
        <w:t xml:space="preserve">proaches (i.e. </w:t>
      </w:r>
      <w:proofErr w:type="spellStart"/>
      <w:r w:rsidR="00995C3A">
        <w:t>Transken</w:t>
      </w:r>
      <w:proofErr w:type="spellEnd"/>
      <w:r w:rsidR="00995C3A">
        <w:t xml:space="preserve">, 2002); </w:t>
      </w:r>
      <w:r>
        <w:t xml:space="preserve">and drama (i.e. Rutten, </w:t>
      </w:r>
      <w:proofErr w:type="spellStart"/>
      <w:r>
        <w:t>Mottart</w:t>
      </w:r>
      <w:proofErr w:type="spellEnd"/>
      <w:r>
        <w:t xml:space="preserve"> &amp; </w:t>
      </w:r>
      <w:proofErr w:type="spellStart"/>
      <w:r>
        <w:t>Soetaert</w:t>
      </w:r>
      <w:proofErr w:type="spellEnd"/>
      <w:r>
        <w:t>, 2009; Schatz et al., 2006).</w:t>
      </w:r>
    </w:p>
    <w:p w:rsidR="00BA4F72" w:rsidRDefault="00BA4F72" w:rsidP="00BA4F72">
      <w:r>
        <w:t>In recent years there has been a debate regarding the ef</w:t>
      </w:r>
      <w:r w:rsidR="00995C3A">
        <w:t xml:space="preserve">ficacy of social work education </w:t>
      </w:r>
      <w:r>
        <w:t>and whether there is a gap between theory and practic</w:t>
      </w:r>
      <w:r w:rsidR="00995C3A">
        <w:t xml:space="preserve">e or not, that is, between what </w:t>
      </w:r>
      <w:r>
        <w:t>students are taught and what they may actually think</w:t>
      </w:r>
      <w:r w:rsidR="00995C3A">
        <w:t xml:space="preserve">, believe and do. Most research </w:t>
      </w:r>
      <w:r>
        <w:t>findings highlight that the majority of students fall</w:t>
      </w:r>
      <w:r w:rsidR="00995C3A">
        <w:t xml:space="preserve"> into stereotyping and negative </w:t>
      </w:r>
      <w:r>
        <w:t>attitudes and have lack of knowledge on working with dif</w:t>
      </w:r>
      <w:r w:rsidR="00995C3A">
        <w:t xml:space="preserve">ferent service user groups such </w:t>
      </w:r>
      <w:r>
        <w:t xml:space="preserve">as: drug and alcohol misuse (i.e. </w:t>
      </w:r>
      <w:proofErr w:type="spellStart"/>
      <w:r>
        <w:t>Heenan</w:t>
      </w:r>
      <w:proofErr w:type="spellEnd"/>
      <w:r>
        <w:t xml:space="preserve">, 2005); disability (i.e. </w:t>
      </w:r>
      <w:proofErr w:type="spellStart"/>
      <w:r>
        <w:t>Reutebuch</w:t>
      </w:r>
      <w:proofErr w:type="spellEnd"/>
      <w:r>
        <w:t>, 2006; Yun &amp;</w:t>
      </w:r>
      <w:r w:rsidR="00995C3A">
        <w:t xml:space="preserve"> </w:t>
      </w:r>
      <w:r>
        <w:t xml:space="preserve">Weaver, 2010); poverty (i.e. </w:t>
      </w:r>
      <w:proofErr w:type="spellStart"/>
      <w:r>
        <w:t>Christopherson</w:t>
      </w:r>
      <w:proofErr w:type="spellEnd"/>
      <w:r>
        <w:t>, 1998); chil</w:t>
      </w:r>
      <w:r w:rsidR="00995C3A">
        <w:t xml:space="preserve">d abuse (i.e. </w:t>
      </w:r>
      <w:proofErr w:type="spellStart"/>
      <w:r w:rsidR="00995C3A">
        <w:t>Camilleri</w:t>
      </w:r>
      <w:proofErr w:type="spellEnd"/>
      <w:r w:rsidR="00995C3A">
        <w:t xml:space="preserve"> &amp; Ryan, </w:t>
      </w:r>
      <w:r>
        <w:t xml:space="preserve">2006); homosexuality (i.e. </w:t>
      </w:r>
      <w:proofErr w:type="spellStart"/>
      <w:r>
        <w:t>Reutebuch</w:t>
      </w:r>
      <w:proofErr w:type="spellEnd"/>
      <w:r>
        <w:t>, 2006); and on delinquency and the elderly</w:t>
      </w:r>
      <w:r w:rsidR="00995C3A">
        <w:t xml:space="preserve"> </w:t>
      </w:r>
      <w:r>
        <w:t xml:space="preserve">(i.e. Kane, 2002, 2004). </w:t>
      </w:r>
      <w:proofErr w:type="spellStart"/>
      <w:r>
        <w:t>Urdang</w:t>
      </w:r>
      <w:proofErr w:type="spellEnd"/>
      <w:r>
        <w:t xml:space="preserve"> (2010) notices that during</w:t>
      </w:r>
      <w:r w:rsidR="00995C3A">
        <w:t xml:space="preserve"> their education, many students </w:t>
      </w:r>
      <w:r>
        <w:t>‘don’t even understand what a professional self is, altho</w:t>
      </w:r>
      <w:r w:rsidR="00995C3A">
        <w:t xml:space="preserve">ugh they know they are going to </w:t>
      </w:r>
      <w:r>
        <w:t>become “professionals”’.</w:t>
      </w:r>
    </w:p>
    <w:p w:rsidR="00BA4F72" w:rsidRDefault="00BA4F72" w:rsidP="00BA4F72">
      <w:r>
        <w:t>The impact of social work education on the stud</w:t>
      </w:r>
      <w:r w:rsidR="00995C3A">
        <w:t xml:space="preserve">ents’ beliefs and attitudes may depend on a range of </w:t>
      </w:r>
      <w:r>
        <w:t>factors which may be persona</w:t>
      </w:r>
      <w:r w:rsidR="00995C3A">
        <w:t xml:space="preserve">l, such as: gender and previous </w:t>
      </w:r>
      <w:r>
        <w:t>experience of social care work (i.e. Wilson &amp; Kelly, 2010</w:t>
      </w:r>
      <w:r w:rsidR="00995C3A">
        <w:t xml:space="preserve">); socio-economic factors (i.e. </w:t>
      </w:r>
      <w:proofErr w:type="spellStart"/>
      <w:r>
        <w:t>Croxton</w:t>
      </w:r>
      <w:proofErr w:type="spellEnd"/>
      <w:r>
        <w:t xml:space="preserve">, </w:t>
      </w:r>
      <w:proofErr w:type="spellStart"/>
      <w:r>
        <w:t>Jayrante</w:t>
      </w:r>
      <w:proofErr w:type="spellEnd"/>
      <w:r>
        <w:t xml:space="preserve">, &amp; </w:t>
      </w:r>
      <w:proofErr w:type="spellStart"/>
      <w:r>
        <w:t>Mattison</w:t>
      </w:r>
      <w:proofErr w:type="spellEnd"/>
      <w:r>
        <w:t xml:space="preserve">, 2002); ethnicity (i.e. </w:t>
      </w:r>
      <w:r w:rsidR="00995C3A">
        <w:t xml:space="preserve">Ashton, 2010; Schulte &amp; Battle, </w:t>
      </w:r>
      <w:r>
        <w:t>2004); motivation to enter into social work education</w:t>
      </w:r>
      <w:r w:rsidR="00995C3A">
        <w:t xml:space="preserve"> (i.e. Osteen, 2011); students’ </w:t>
      </w:r>
      <w:r>
        <w:t>willingness to self-reflect and change (Pugh, 1998); and rel</w:t>
      </w:r>
      <w:r w:rsidR="00995C3A">
        <w:t xml:space="preserve">igion (i.e. Gilligan &amp; Furness, </w:t>
      </w:r>
      <w:r>
        <w:t xml:space="preserve">2006). However, educational and </w:t>
      </w:r>
      <w:proofErr w:type="spellStart"/>
      <w:r>
        <w:t>organisational</w:t>
      </w:r>
      <w:proofErr w:type="spellEnd"/>
      <w:r>
        <w:t xml:space="preserve"> factors co</w:t>
      </w:r>
      <w:r w:rsidR="00995C3A">
        <w:t xml:space="preserve">uld also play a key role: level </w:t>
      </w:r>
      <w:r>
        <w:t xml:space="preserve">of education (i.e. </w:t>
      </w:r>
      <w:proofErr w:type="spellStart"/>
      <w:r>
        <w:t>Kozloski</w:t>
      </w:r>
      <w:proofErr w:type="spellEnd"/>
      <w:r>
        <w:t>, 2010) and parental education (</w:t>
      </w:r>
      <w:r w:rsidR="00995C3A">
        <w:t xml:space="preserve">i.e. Deal, 2009); departmental/ </w:t>
      </w:r>
      <w:proofErr w:type="spellStart"/>
      <w:r>
        <w:t>organisational</w:t>
      </w:r>
      <w:proofErr w:type="spellEnd"/>
      <w:r>
        <w:t xml:space="preserve"> policies and strategies (such as </w:t>
      </w:r>
      <w:proofErr w:type="spellStart"/>
      <w:r>
        <w:t>proceduralisation</w:t>
      </w:r>
      <w:proofErr w:type="spellEnd"/>
      <w:r>
        <w:t xml:space="preserve">; i.e. Wilson &amp; </w:t>
      </w:r>
      <w:proofErr w:type="gramStart"/>
      <w:r>
        <w:t>Kelly,;</w:t>
      </w:r>
      <w:proofErr w:type="gramEnd"/>
      <w:r>
        <w:t xml:space="preserve"> </w:t>
      </w:r>
      <w:proofErr w:type="spellStart"/>
      <w:r>
        <w:t>Worsley</w:t>
      </w:r>
      <w:proofErr w:type="spellEnd"/>
      <w:r>
        <w:t xml:space="preserve"> et al., 2009); and staff and other resource shortages and strengths and</w:t>
      </w:r>
      <w:r w:rsidR="00995C3A">
        <w:t xml:space="preserve"> </w:t>
      </w:r>
      <w:r>
        <w:t>limitations of staff team (i.e. Burgess, 2004).</w:t>
      </w:r>
    </w:p>
    <w:p w:rsidR="00BA4F72" w:rsidRDefault="00BA4F72" w:rsidP="00BA4F72">
      <w:r>
        <w:lastRenderedPageBreak/>
        <w:t>In the light of this, it would be advantageous if educ</w:t>
      </w:r>
      <w:r w:rsidR="00995C3A">
        <w:t xml:space="preserve">ators considered the context of </w:t>
      </w:r>
      <w:r>
        <w:t>students’ socio-economic backgrounds and were aware of</w:t>
      </w:r>
      <w:r w:rsidR="00995C3A">
        <w:t xml:space="preserve"> its association with students’ </w:t>
      </w:r>
      <w:r>
        <w:t>emotional and psychological growth. Simultaneously</w:t>
      </w:r>
      <w:r w:rsidR="00995C3A">
        <w:t xml:space="preserve">, educators need to examine the </w:t>
      </w:r>
      <w:r>
        <w:t>impact of their own life background upon their teachin</w:t>
      </w:r>
      <w:r w:rsidR="00995C3A">
        <w:t xml:space="preserve">g methods, and therefore better </w:t>
      </w:r>
      <w:r>
        <w:t xml:space="preserve">understand classroom environments and students’ </w:t>
      </w:r>
      <w:r w:rsidR="00995C3A">
        <w:t xml:space="preserve">actions within them. After all, </w:t>
      </w:r>
      <w:r>
        <w:t>classrooms mirror society and there is always a relat</w:t>
      </w:r>
      <w:r w:rsidR="00995C3A">
        <w:t xml:space="preserve">ionship between social scheming </w:t>
      </w:r>
      <w:r>
        <w:t xml:space="preserve">and educational procedures (Bowles &amp; </w:t>
      </w:r>
      <w:proofErr w:type="spellStart"/>
      <w:r>
        <w:t>Gintis</w:t>
      </w:r>
      <w:proofErr w:type="spellEnd"/>
      <w:r>
        <w:t>, 1976). Re</w:t>
      </w:r>
      <w:r w:rsidR="00995C3A">
        <w:t xml:space="preserve">garding the arguments referring </w:t>
      </w:r>
      <w:r>
        <w:t>to the complexity of educators’ work, these ma</w:t>
      </w:r>
      <w:r w:rsidR="00995C3A">
        <w:t xml:space="preserve">y sound tense when working with </w:t>
      </w:r>
      <w:r>
        <w:t>students, but sometimes they have to appear to be harsh</w:t>
      </w:r>
      <w:r w:rsidR="00995C3A">
        <w:t xml:space="preserve"> in order to support acceptable </w:t>
      </w:r>
      <w:r>
        <w:t>social standards (</w:t>
      </w:r>
      <w:proofErr w:type="spellStart"/>
      <w:r>
        <w:t>Paraskevopoulou-Kollia</w:t>
      </w:r>
      <w:proofErr w:type="spellEnd"/>
      <w:r>
        <w:t xml:space="preserve">, 2004). The </w:t>
      </w:r>
      <w:r w:rsidR="00995C3A">
        <w:t xml:space="preserve">environment that educators work </w:t>
      </w:r>
      <w:r>
        <w:t>may be neither very lucrative nor particularly supporti</w:t>
      </w:r>
      <w:r w:rsidR="00995C3A">
        <w:t xml:space="preserve">ve––with its ambiguous policies </w:t>
      </w:r>
      <w:r>
        <w:t xml:space="preserve">and practices and other personal, political and </w:t>
      </w:r>
      <w:proofErr w:type="spellStart"/>
      <w:r>
        <w:t>organis</w:t>
      </w:r>
      <w:r w:rsidR="00995C3A">
        <w:t>ational</w:t>
      </w:r>
      <w:proofErr w:type="spellEnd"/>
      <w:r w:rsidR="00995C3A">
        <w:t xml:space="preserve"> constraints and lack of </w:t>
      </w:r>
      <w:r>
        <w:t xml:space="preserve">resources. However, Simpson, Mathews, Croft, </w:t>
      </w:r>
      <w:proofErr w:type="spellStart"/>
      <w:r>
        <w:t>McKinna</w:t>
      </w:r>
      <w:proofErr w:type="spellEnd"/>
      <w:r w:rsidR="00995C3A">
        <w:t xml:space="preserve">, and Lee (2010) mentioned that </w:t>
      </w:r>
      <w:r>
        <w:t>students link good practice in social work educatio</w:t>
      </w:r>
      <w:r w:rsidR="00995C3A">
        <w:t xml:space="preserve">n with: the educators’ personal </w:t>
      </w:r>
      <w:r>
        <w:t>qualities; interpersonal relationships and support from aca</w:t>
      </w:r>
      <w:r w:rsidR="00995C3A">
        <w:t xml:space="preserve">demic staff; and group learning </w:t>
      </w:r>
      <w:r>
        <w:t>and teaching skills.</w:t>
      </w:r>
    </w:p>
    <w:p w:rsidR="00BA4F72" w:rsidRDefault="00BA4F72" w:rsidP="00BA4F72">
      <w:r>
        <w:t>Whilst education seems to train evolving ‘ethical’ practi</w:t>
      </w:r>
      <w:r w:rsidR="00995C3A">
        <w:t xml:space="preserve">tioners against all odds, there </w:t>
      </w:r>
      <w:r>
        <w:t>is a need for the debate about the differences of theory an</w:t>
      </w:r>
      <w:r w:rsidR="00995C3A">
        <w:t xml:space="preserve">d practice to take a shift into </w:t>
      </w:r>
      <w:r>
        <w:t>their close relationship in which practice informs theory an</w:t>
      </w:r>
      <w:r w:rsidR="00995C3A">
        <w:t xml:space="preserve">d vice versa (Parton, 2000). It </w:t>
      </w:r>
      <w:r>
        <w:t>is very unfortunate that social work research and literature is very limi</w:t>
      </w:r>
      <w:r w:rsidR="00995C3A">
        <w:t xml:space="preserve">ted in Greece </w:t>
      </w:r>
      <w:r>
        <w:t xml:space="preserve">especially in education, but we hope that our work </w:t>
      </w:r>
      <w:r w:rsidR="00995C3A">
        <w:t xml:space="preserve">will contribute to a continuous </w:t>
      </w:r>
      <w:r>
        <w:t>theoretical and research debate.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Research context</w:t>
      </w:r>
    </w:p>
    <w:p w:rsidR="00BA4F72" w:rsidRDefault="00BA4F72" w:rsidP="00BA4F72">
      <w:r>
        <w:t>The laboratory course ‘Social Work with Families’ is offere</w:t>
      </w:r>
      <w:r w:rsidR="00995C3A">
        <w:t xml:space="preserve">d to students of social work in </w:t>
      </w:r>
      <w:r>
        <w:t>their third year of studies, namely during the fifth semeste</w:t>
      </w:r>
      <w:r w:rsidR="00995C3A">
        <w:t xml:space="preserve">r. The aim of the course is not </w:t>
      </w:r>
      <w:r>
        <w:t xml:space="preserve">only to refer to various theoretical approaches to social </w:t>
      </w:r>
      <w:r w:rsidR="00995C3A">
        <w:t xml:space="preserve">work with families, but also to </w:t>
      </w:r>
      <w:r>
        <w:t xml:space="preserve">raise the awareness of students regarding the modern </w:t>
      </w:r>
      <w:r w:rsidR="00995C3A">
        <w:t xml:space="preserve">family forms, the assessment of </w:t>
      </w:r>
      <w:r>
        <w:t>their needs and alternative ways of intervention in order to face them.</w:t>
      </w:r>
    </w:p>
    <w:p w:rsidR="00BA4F72" w:rsidRDefault="00BA4F72" w:rsidP="00BA4F72">
      <w:r>
        <w:t>As part of the course, students are given the op</w:t>
      </w:r>
      <w:r w:rsidR="00995C3A">
        <w:t xml:space="preserve">portunity to express themselves </w:t>
      </w:r>
      <w:r>
        <w:t>individually and collectively on a number of issues, such a</w:t>
      </w:r>
      <w:r w:rsidR="00995C3A">
        <w:t xml:space="preserve">s the structure of a family and </w:t>
      </w:r>
      <w:r>
        <w:t>the roles undertaken by its members. Students also have the opportunity to discuss with</w:t>
      </w:r>
      <w:r w:rsidR="00995C3A">
        <w:t xml:space="preserve"> </w:t>
      </w:r>
      <w:r>
        <w:t>each other in small groups and present their viewpoints in</w:t>
      </w:r>
      <w:r w:rsidR="00995C3A">
        <w:t xml:space="preserve"> the classroom through creative </w:t>
      </w:r>
      <w:r>
        <w:t>exercises, such as painting, role playing and debate.</w:t>
      </w:r>
    </w:p>
    <w:p w:rsidR="00BA4F72" w:rsidRDefault="00BA4F72" w:rsidP="00BA4F72">
      <w:r>
        <w:t>Exploring the personal views of student learning is an i</w:t>
      </w:r>
      <w:r w:rsidR="00995C3A">
        <w:t xml:space="preserve">mportant tool for the detection </w:t>
      </w:r>
      <w:r>
        <w:t>of perceptions and attitudes prevalent in stereotypes. The ul</w:t>
      </w:r>
      <w:r w:rsidR="00995C3A">
        <w:t xml:space="preserve">timate goal is to interactively </w:t>
      </w:r>
      <w:r>
        <w:t>challenge the preconceived notions and social stereotype</w:t>
      </w:r>
      <w:r w:rsidR="00995C3A">
        <w:t xml:space="preserve">s embedded in the consciousness </w:t>
      </w:r>
      <w:r>
        <w:t>of every student, regarding the structure of the Greek fam</w:t>
      </w:r>
      <w:r w:rsidR="00995C3A">
        <w:t xml:space="preserve">ily. Another goal of the course </w:t>
      </w:r>
      <w:r>
        <w:t>is to help students talk about various cases of int</w:t>
      </w:r>
      <w:r w:rsidR="00995C3A">
        <w:t xml:space="preserve">ervention that may affect their </w:t>
      </w:r>
      <w:r>
        <w:t>professional consciousness in the course of their future career as social workers.</w:t>
      </w:r>
    </w:p>
    <w:p w:rsidR="00BA4F72" w:rsidRDefault="00BA4F72" w:rsidP="00BA4F72">
      <w:r>
        <w:t xml:space="preserve">This article presents the results of a creative exercise </w:t>
      </w:r>
      <w:r w:rsidR="00995C3A">
        <w:t xml:space="preserve">that was conducted in the first </w:t>
      </w:r>
      <w:r>
        <w:t>course of the winter and spring semester, respectively,</w:t>
      </w:r>
      <w:r w:rsidR="00995C3A">
        <w:t xml:space="preserve"> throughout academic year 2011– </w:t>
      </w:r>
      <w:r>
        <w:t>2012. Specifically, students were asked to work in grou</w:t>
      </w:r>
      <w:r w:rsidR="00995C3A">
        <w:t xml:space="preserve">ps of 7–8 people, to illustrate </w:t>
      </w:r>
      <w:r>
        <w:t>‘what is family’ and express in written form the role</w:t>
      </w:r>
      <w:r w:rsidR="00995C3A">
        <w:t xml:space="preserve"> assigned to each member of the </w:t>
      </w:r>
      <w:r>
        <w:t>family depicted (some examples of these drawings are presented in Figures 1 and 2).</w:t>
      </w:r>
    </w:p>
    <w:p w:rsidR="00BA4F72" w:rsidRDefault="00BA4F72" w:rsidP="00BA4F72">
      <w:r>
        <w:lastRenderedPageBreak/>
        <w:t>They then presented the groups’ drawings, describing them to the other students. The</w:t>
      </w:r>
      <w:r w:rsidR="00995C3A">
        <w:t xml:space="preserve"> </w:t>
      </w:r>
      <w:r>
        <w:t>presentation by each group gave rise to discussion, debate</w:t>
      </w:r>
      <w:r w:rsidR="00995C3A">
        <w:t xml:space="preserve"> and controversy concerning the </w:t>
      </w:r>
      <w:r>
        <w:t>structure and dynamics of a family and the ways of com</w:t>
      </w:r>
      <w:r w:rsidR="00995C3A">
        <w:t xml:space="preserve">munication developed within it. </w:t>
      </w:r>
      <w:r>
        <w:t>The results revealed how the students perceive and respond</w:t>
      </w:r>
      <w:r w:rsidR="00995C3A">
        <w:t xml:space="preserve"> to both the institution of the </w:t>
      </w:r>
      <w:r>
        <w:t>family and gender equality and their aspects’ presentation</w:t>
      </w:r>
      <w:r w:rsidR="00995C3A">
        <w:t xml:space="preserve"> in this article was necessary. </w:t>
      </w:r>
      <w:r>
        <w:t>At this point it is worth mentioning that after dis</w:t>
      </w:r>
      <w:r w:rsidR="00995C3A">
        <w:t xml:space="preserve">cussing and agreeing with them, </w:t>
      </w:r>
      <w:r>
        <w:t>students gave their verbal consent in order for us to use their drawings as research data.</w:t>
      </w:r>
    </w:p>
    <w:p w:rsidR="00BA4F72" w:rsidRDefault="00BA4F72" w:rsidP="00BA4F72">
      <w:r>
        <w:t xml:space="preserve">Each drawing was </w:t>
      </w:r>
      <w:proofErr w:type="spellStart"/>
      <w:r>
        <w:t>analysed</w:t>
      </w:r>
      <w:proofErr w:type="spellEnd"/>
      <w:r>
        <w:t xml:space="preserve"> in terms of its composition </w:t>
      </w:r>
      <w:r w:rsidR="00995C3A">
        <w:t xml:space="preserve">(space environment, </w:t>
      </w:r>
      <w:proofErr w:type="spellStart"/>
      <w:r w:rsidR="00995C3A">
        <w:t>colours</w:t>
      </w:r>
      <w:proofErr w:type="spellEnd"/>
      <w:r w:rsidR="00995C3A">
        <w:t xml:space="preserve"> and </w:t>
      </w:r>
      <w:r>
        <w:t>member presence) and we chronicled the surnames, the cha</w:t>
      </w:r>
      <w:r w:rsidR="00995C3A">
        <w:t xml:space="preserve">racteristics and the roles that </w:t>
      </w:r>
      <w:r>
        <w:t>have been assigned to each member and gender. We</w:t>
      </w:r>
      <w:r w:rsidR="00995C3A">
        <w:t xml:space="preserve"> then performed comparisons and </w:t>
      </w:r>
      <w:r>
        <w:t>identified correlations between the drawings, as we will explain below.</w:t>
      </w:r>
    </w:p>
    <w:p w:rsidR="00BA4F72" w:rsidRPr="00BA4F72" w:rsidRDefault="00BA4F72" w:rsidP="00BA4F72">
      <w:pPr>
        <w:rPr>
          <w:b/>
          <w:u w:val="single"/>
          <w:lang w:val="en-GB"/>
        </w:rPr>
      </w:pPr>
      <w:r w:rsidRPr="00BA4F72">
        <w:rPr>
          <w:b/>
          <w:u w:val="single"/>
          <w:lang w:val="en-GB"/>
        </w:rPr>
        <w:t>FIGURE 1</w:t>
      </w:r>
      <w:r>
        <w:t xml:space="preserve">: </w:t>
      </w:r>
      <w:r w:rsidRPr="00BA4F72">
        <w:rPr>
          <w:b/>
          <w:u w:val="single"/>
          <w:lang w:val="en-GB"/>
        </w:rPr>
        <w:t>Students’ drawings sample 1.</w:t>
      </w:r>
    </w:p>
    <w:p w:rsidR="00BA4F72" w:rsidRPr="00BA4F72" w:rsidRDefault="00BA4F72" w:rsidP="00BA4F72">
      <w:pPr>
        <w:rPr>
          <w:lang w:val="en-GB"/>
        </w:rPr>
      </w:pPr>
      <w:r w:rsidRPr="00BA4F72">
        <w:drawing>
          <wp:inline distT="0" distB="0" distL="0" distR="0">
            <wp:extent cx="4276725" cy="3086100"/>
            <wp:effectExtent l="0" t="0" r="9525" b="0"/>
            <wp:docPr id="1" name="Εικόνα 1" descr="C:\Users\Sofia\Desktop\1DSC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Sofia\Desktop\1DSC_0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72" w:rsidRDefault="00BA4F72" w:rsidP="00BA4F72"/>
    <w:p w:rsidR="00BA4F72" w:rsidRPr="00BA4F72" w:rsidRDefault="00BA4F72" w:rsidP="00BA4F72">
      <w:pPr>
        <w:rPr>
          <w:b/>
          <w:u w:val="single"/>
        </w:rPr>
      </w:pPr>
      <w:r w:rsidRPr="00BA4F72">
        <w:rPr>
          <w:b/>
          <w:u w:val="single"/>
        </w:rPr>
        <w:t>FIGURE 2</w:t>
      </w:r>
      <w:r>
        <w:rPr>
          <w:b/>
          <w:u w:val="single"/>
        </w:rPr>
        <w:t xml:space="preserve">: </w:t>
      </w:r>
      <w:r w:rsidRPr="00BA4F72">
        <w:rPr>
          <w:b/>
          <w:u w:val="single"/>
        </w:rPr>
        <w:t>Students’ drawings sample 2.</w:t>
      </w:r>
    </w:p>
    <w:p w:rsidR="00BA4F72" w:rsidRPr="00BA4F72" w:rsidRDefault="00BA4F72" w:rsidP="00BA4F72">
      <w:r w:rsidRPr="00BA4F72">
        <w:lastRenderedPageBreak/>
        <w:drawing>
          <wp:inline distT="0" distB="0" distL="0" distR="0">
            <wp:extent cx="4791075" cy="3305175"/>
            <wp:effectExtent l="0" t="0" r="9525" b="9525"/>
            <wp:docPr id="2" name="Εικόνα 2" descr="C:\Users\Sofia\Desktop\1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Sofia\Desktop\1DSC_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Data collection methodology</w:t>
      </w:r>
    </w:p>
    <w:p w:rsidR="00BA4F72" w:rsidRDefault="00BA4F72" w:rsidP="00BA4F72">
      <w:r>
        <w:t>In this paper, we used the methodological tool of content a</w:t>
      </w:r>
      <w:r w:rsidR="00995C3A">
        <w:t xml:space="preserve">nalysis. This method is defined </w:t>
      </w:r>
      <w:r>
        <w:t>as ‘the scientific study of content of communication. It i</w:t>
      </w:r>
      <w:r w:rsidR="00995C3A">
        <w:t xml:space="preserve">s the study of the content with </w:t>
      </w:r>
      <w:r>
        <w:t>reference to the meanings, contexts and intentions contained in messages’ (</w:t>
      </w:r>
      <w:r w:rsidR="00995C3A">
        <w:t xml:space="preserve">Prasad, based </w:t>
      </w:r>
      <w:r>
        <w:t xml:space="preserve">on Lal Das and </w:t>
      </w:r>
      <w:proofErr w:type="spellStart"/>
      <w:r>
        <w:t>Bhaskaran</w:t>
      </w:r>
      <w:proofErr w:type="spellEnd"/>
      <w:r>
        <w:t xml:space="preserve">, 2008, pp. 173–193, Retrieved </w:t>
      </w:r>
      <w:r w:rsidR="00995C3A">
        <w:t>July 15, 2013, from http://www.</w:t>
      </w:r>
      <w:r>
        <w:t>css.ac.in/download/deviprasad/content%20analys</w:t>
      </w:r>
      <w:r w:rsidR="00995C3A">
        <w:t>is.%20a%20method%20of%20social%</w:t>
      </w:r>
      <w:r>
        <w:t>20science%20research.pdf/). It is a ‘pragmatic’ method (</w:t>
      </w:r>
      <w:proofErr w:type="spellStart"/>
      <w:r>
        <w:t>Fragoudaki</w:t>
      </w:r>
      <w:proofErr w:type="spellEnd"/>
      <w:r>
        <w:t xml:space="preserve">, 1979, p. </w:t>
      </w:r>
      <w:r w:rsidR="00995C3A">
        <w:t xml:space="preserve">11) that </w:t>
      </w:r>
      <w:r>
        <w:t>treats any form of ‘text’ as an object for research. The ‘text</w:t>
      </w:r>
      <w:r w:rsidR="00995C3A">
        <w:t xml:space="preserve">’ is used as a message (or as a </w:t>
      </w:r>
      <w:r>
        <w:t>set of</w:t>
      </w:r>
      <w:r w:rsidR="00995C3A">
        <w:t xml:space="preserve"> messages, as in our research). </w:t>
      </w:r>
      <w:r>
        <w:t>A set of a total of 14 set of drawings will be presented an</w:t>
      </w:r>
      <w:r w:rsidR="00995C3A">
        <w:t xml:space="preserve">d </w:t>
      </w:r>
      <w:proofErr w:type="spellStart"/>
      <w:r w:rsidR="00995C3A">
        <w:t>analysed</w:t>
      </w:r>
      <w:proofErr w:type="spellEnd"/>
      <w:r w:rsidR="00995C3A">
        <w:t xml:space="preserve">. These drawings were </w:t>
      </w:r>
      <w:r>
        <w:t xml:space="preserve">collected </w:t>
      </w:r>
      <w:proofErr w:type="spellStart"/>
      <w:r>
        <w:t>froma</w:t>
      </w:r>
      <w:proofErr w:type="spellEnd"/>
      <w:r>
        <w:t xml:space="preserve"> cohort of approximately 100 students, divided</w:t>
      </w:r>
      <w:r w:rsidR="00995C3A">
        <w:t xml:space="preserve"> into groups of 7–8 persons. In </w:t>
      </w:r>
      <w:r>
        <w:t>the context of the course and in order to draw their attention, we</w:t>
      </w:r>
      <w:r w:rsidR="00995C3A">
        <w:t xml:space="preserve"> asked the students to sketch a </w:t>
      </w:r>
      <w:r>
        <w:t>family as they think of it in their own minds. Each drawing also contains text annotation</w:t>
      </w:r>
      <w:r w:rsidR="00995C3A">
        <w:t xml:space="preserve">s </w:t>
      </w:r>
      <w:r>
        <w:t>(student notes with nominal adjectives and annotated des</w:t>
      </w:r>
      <w:r w:rsidR="00995C3A">
        <w:t xml:space="preserve">criptions of family members who </w:t>
      </w:r>
      <w:r>
        <w:t>are depicted) and is set within the context of an internal (in</w:t>
      </w:r>
      <w:r w:rsidR="00995C3A">
        <w:t xml:space="preserve">side the house) and/or external </w:t>
      </w:r>
      <w:r>
        <w:t>environment––even the activities or occupation of some members of the family.</w:t>
      </w:r>
      <w:r w:rsidR="00995C3A">
        <w:t xml:space="preserve"> We gathered </w:t>
      </w:r>
      <w:r>
        <w:t>all 14 drawings, numbered and recorded their adject</w:t>
      </w:r>
      <w:r w:rsidR="00995C3A">
        <w:t xml:space="preserve">ives separately for each member </w:t>
      </w:r>
      <w:r>
        <w:t>(e.g. ‘mother’, ‘father’, ‘sister-girl-boy brother’, ‘grandmother</w:t>
      </w:r>
      <w:r w:rsidR="00995C3A">
        <w:t xml:space="preserve">’ and ‘grandfather’). Then, for </w:t>
      </w:r>
      <w:r>
        <w:t>each drawing, a detailed textual description was recorded: t</w:t>
      </w:r>
      <w:r w:rsidR="00995C3A">
        <w:t xml:space="preserve">hat is, the size of each family </w:t>
      </w:r>
      <w:r>
        <w:t>member, its spatial proximity to another person, the facial expr</w:t>
      </w:r>
      <w:r w:rsidR="00995C3A">
        <w:t xml:space="preserve">ession of the persons (if any), </w:t>
      </w:r>
      <w:r>
        <w:t xml:space="preserve">the </w:t>
      </w:r>
      <w:proofErr w:type="spellStart"/>
      <w:r>
        <w:t>colours</w:t>
      </w:r>
      <w:proofErr w:type="spellEnd"/>
      <w:r>
        <w:t xml:space="preserve"> used (we provided each group with a dark and a light pen) and also their clothing.</w:t>
      </w:r>
    </w:p>
    <w:p w:rsidR="00BA4F72" w:rsidRDefault="00BA4F72" w:rsidP="00BA4F72">
      <w:r>
        <w:t>Particular emphasis was given to spatial data content, such as:</w:t>
      </w:r>
    </w:p>
    <w:p w:rsidR="00BA4F72" w:rsidRDefault="00BA4F72" w:rsidP="00BA4F72">
      <w:r>
        <w:t>. Items that family members hold or use,</w:t>
      </w:r>
    </w:p>
    <w:p w:rsidR="00BA4F72" w:rsidRDefault="00BA4F72" w:rsidP="00BA4F72">
      <w:r>
        <w:t xml:space="preserve">. Furniture, </w:t>
      </w:r>
      <w:proofErr w:type="spellStart"/>
      <w:r>
        <w:t>aro</w:t>
      </w:r>
      <w:proofErr w:type="spellEnd"/>
      <w:r w:rsidRPr="00BA4F72">
        <w:t xml:space="preserve"> </w:t>
      </w:r>
      <w:r>
        <w:t>Influential elements that highlight the cultural context</w:t>
      </w:r>
      <w:r w:rsidR="00995C3A">
        <w:t xml:space="preserve"> of these representations (i.e. </w:t>
      </w:r>
      <w:r>
        <w:t>table food and bread-type, indicators of a Mediterranean family).</w:t>
      </w:r>
    </w:p>
    <w:p w:rsidR="00BA4F72" w:rsidRDefault="00BA4F72" w:rsidP="00BA4F72">
      <w:r>
        <w:lastRenderedPageBreak/>
        <w:t>Pets and natural environmental elements such as tre</w:t>
      </w:r>
      <w:r w:rsidR="00995C3A">
        <w:t xml:space="preserve">es, ponds, flowers and gardens, </w:t>
      </w:r>
      <w:r>
        <w:t>were also recorded. Upon completing the registration of writte</w:t>
      </w:r>
      <w:r w:rsidR="00995C3A">
        <w:t xml:space="preserve">n and pictorial representations </w:t>
      </w:r>
      <w:r>
        <w:t>of the parties, tables were created attributing the oc</w:t>
      </w:r>
      <w:r w:rsidR="00995C3A">
        <w:t xml:space="preserve">currence frequency of all these </w:t>
      </w:r>
      <w:r>
        <w:t>elements.</w:t>
      </w:r>
    </w:p>
    <w:p w:rsidR="00BA4F72" w:rsidRDefault="00BA4F72" w:rsidP="00BA4F72">
      <w:r>
        <w:t>Before pursuing the analysis discussion of results we sh</w:t>
      </w:r>
      <w:r w:rsidR="00995C3A">
        <w:t xml:space="preserve">ould mention that in our effort </w:t>
      </w:r>
      <w:r>
        <w:t>to interpret and present our insights, we faced a large number of concer</w:t>
      </w:r>
      <w:r w:rsidR="00995C3A">
        <w:t xml:space="preserve">ns, because our </w:t>
      </w:r>
      <w:r>
        <w:t>data are qualitative rather than quantitative, and our sample</w:t>
      </w:r>
      <w:r w:rsidR="00995C3A">
        <w:t xml:space="preserve"> size is rather limited. We are </w:t>
      </w:r>
      <w:r>
        <w:t>aware of these caveats. However, we can reasonably sus</w:t>
      </w:r>
      <w:r w:rsidR="00995C3A">
        <w:t xml:space="preserve">pect that the results presented </w:t>
      </w:r>
      <w:r>
        <w:t>here are representative of the perceptions of the identity of</w:t>
      </w:r>
      <w:r w:rsidR="00995C3A">
        <w:t xml:space="preserve"> the Greek family and society </w:t>
      </w:r>
      <w:r>
        <w:t>and thus spark further discussion and research.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Findings and discussion</w:t>
      </w:r>
    </w:p>
    <w:p w:rsidR="00BA4F72" w:rsidRDefault="00BA4F72" w:rsidP="00BA4F72">
      <w:r>
        <w:t>In this section, we present and theoretically discuss the k</w:t>
      </w:r>
      <w:r w:rsidR="00995C3A">
        <w:t xml:space="preserve">ey findings of this research in </w:t>
      </w:r>
      <w:r>
        <w:t>relation to the family figures––mother, father, grandparents an</w:t>
      </w:r>
      <w:r w:rsidR="00995C3A">
        <w:t xml:space="preserve">d children as well as the </w:t>
      </w:r>
      <w:r>
        <w:t>special content as depicted in students’ drawings.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Mother</w:t>
      </w:r>
    </w:p>
    <w:p w:rsidR="00BA4F72" w:rsidRDefault="00BA4F72" w:rsidP="00BA4F72">
      <w:r>
        <w:t>The adjectives that students used more frequently are the</w:t>
      </w:r>
      <w:r w:rsidR="00995C3A">
        <w:t xml:space="preserve"> ones that reflect the mother’s </w:t>
      </w:r>
      <w:proofErr w:type="spellStart"/>
      <w:r>
        <w:t>behaviour</w:t>
      </w:r>
      <w:proofErr w:type="spellEnd"/>
      <w:r>
        <w:t xml:space="preserve"> mainly towards her children (affectionate, friendly, supportive and prote</w:t>
      </w:r>
      <w:r w:rsidR="00995C3A">
        <w:t xml:space="preserve">ctive). </w:t>
      </w:r>
      <w:r>
        <w:t>In a second analysis level, one could claim that these adj</w:t>
      </w:r>
      <w:r w:rsidR="00995C3A">
        <w:t xml:space="preserve">ectives do not actually concern </w:t>
      </w:r>
      <w:r>
        <w:t>elements of her character that are relevant to her intera</w:t>
      </w:r>
      <w:r w:rsidR="00995C3A">
        <w:t xml:space="preserve">ctions with society in general, </w:t>
      </w:r>
      <w:r>
        <w:t>outside a domestic context, rather ones that are strictly relevant to</w:t>
      </w:r>
      <w:r w:rsidR="00995C3A">
        <w:t xml:space="preserve"> her relationship with </w:t>
      </w:r>
      <w:r>
        <w:t>the children. Accordingly, the woman–mother, who i</w:t>
      </w:r>
      <w:r w:rsidR="00995C3A">
        <w:t xml:space="preserve">s also perceived as being of no </w:t>
      </w:r>
      <w:r>
        <w:t>special value to the economy, is associated with child-rearing.</w:t>
      </w:r>
    </w:p>
    <w:p w:rsidR="00BA4F72" w:rsidRDefault="00BA4F72" w:rsidP="00BA4F72">
      <w:r>
        <w:t>In relation to mother’s roles, it is observed in Table 1, that the majority of students</w:t>
      </w:r>
      <w:r w:rsidR="00995C3A">
        <w:t xml:space="preserve"> </w:t>
      </w:r>
      <w:r>
        <w:t>attribute the role of housewife and children nurse to the mo</w:t>
      </w:r>
      <w:r w:rsidR="00995C3A">
        <w:t xml:space="preserve">ther. This role is already well </w:t>
      </w:r>
      <w:r>
        <w:t>researched and documented (</w:t>
      </w:r>
      <w:proofErr w:type="spellStart"/>
      <w:r>
        <w:t>Fragoudaki</w:t>
      </w:r>
      <w:proofErr w:type="spellEnd"/>
      <w:r>
        <w:t>, 1979, p. 18). Thi</w:t>
      </w:r>
      <w:r w:rsidR="00995C3A">
        <w:t xml:space="preserve">s is also observed in students’ </w:t>
      </w:r>
      <w:r>
        <w:t>drawings, since they attribute an auxiliary and secondary role to the mothe</w:t>
      </w:r>
      <w:r w:rsidR="00995C3A">
        <w:t xml:space="preserve">r, as far as the </w:t>
      </w:r>
      <w:r>
        <w:t>financial status and contribution to the family is concerne</w:t>
      </w:r>
      <w:r w:rsidR="00995C3A">
        <w:t xml:space="preserve">d. Even in the drawing referred </w:t>
      </w:r>
      <w:r>
        <w:t>to profession, this is the one of a teacher’s, confirming the d</w:t>
      </w:r>
      <w:r w:rsidR="00995C3A">
        <w:t xml:space="preserve">irect perceptive association of </w:t>
      </w:r>
      <w:r>
        <w:t>women with children.</w:t>
      </w:r>
    </w:p>
    <w:p w:rsidR="00BA4F72" w:rsidRDefault="00BA4F72" w:rsidP="00BA4F72">
      <w:r>
        <w:t>The stereotypes attributed to women coerce them into</w:t>
      </w:r>
      <w:r w:rsidR="00995C3A">
        <w:t xml:space="preserve"> thinking that they are obliged </w:t>
      </w:r>
      <w:r>
        <w:t xml:space="preserve">to have the ‘ethics of care’ within them (Gilligan, 1982; </w:t>
      </w:r>
      <w:proofErr w:type="spellStart"/>
      <w:r>
        <w:t>L</w:t>
      </w:r>
      <w:r w:rsidR="00995C3A">
        <w:t>ortie</w:t>
      </w:r>
      <w:proofErr w:type="spellEnd"/>
      <w:r w:rsidR="00995C3A">
        <w:t xml:space="preserve">, 1975, p. 54) and this is </w:t>
      </w:r>
      <w:r>
        <w:t xml:space="preserve">perpetuated. Duncan and Edwards named it ‘gendered </w:t>
      </w:r>
      <w:r w:rsidR="00995C3A">
        <w:t xml:space="preserve">moral rationality’ and the term </w:t>
      </w:r>
      <w:r>
        <w:t>refers to the moral codes (for each gender separately) in</w:t>
      </w:r>
      <w:r w:rsidR="00995C3A">
        <w:t xml:space="preserve">dividuals learn to follow early </w:t>
      </w:r>
      <w:r>
        <w:t xml:space="preserve">on, concerning child raising and constituting a </w:t>
      </w:r>
      <w:r w:rsidR="00995C3A">
        <w:t xml:space="preserve">family (Edwards &amp; Duncan, 1996, </w:t>
      </w:r>
      <w:r>
        <w:t>p. 19). The unequal task distribution in the house and family is considered natural and</w:t>
      </w:r>
      <w:r w:rsidR="00995C3A">
        <w:t xml:space="preserve"> </w:t>
      </w:r>
      <w:r>
        <w:t>they often feel bad if they are obliged to work at the</w:t>
      </w:r>
      <w:r w:rsidR="00995C3A">
        <w:t xml:space="preserve"> expense of their child-rearing </w:t>
      </w:r>
      <w:r>
        <w:t>duties. Therefore, Greek women enjoy ‘social rights whi</w:t>
      </w:r>
      <w:r w:rsidR="00995C3A">
        <w:t xml:space="preserve">ch often arise indirectly (from </w:t>
      </w:r>
      <w:r>
        <w:t>their husband) or are considered “second class citizens” according to the “</w:t>
      </w:r>
      <w:proofErr w:type="spellStart"/>
      <w:r>
        <w:t>androcr</w:t>
      </w:r>
      <w:r w:rsidR="00995C3A">
        <w:t>atic</w:t>
      </w:r>
      <w:proofErr w:type="spellEnd"/>
      <w:r w:rsidR="00995C3A">
        <w:t xml:space="preserve"> </w:t>
      </w:r>
      <w:r>
        <w:t>model” to which Greece adheres’ (</w:t>
      </w:r>
      <w:proofErr w:type="spellStart"/>
      <w:r>
        <w:t>Symeonidou</w:t>
      </w:r>
      <w:proofErr w:type="spellEnd"/>
      <w:r>
        <w:t>, 2005, p</w:t>
      </w:r>
      <w:r w:rsidR="00995C3A">
        <w:t xml:space="preserve">. 59). Nevertheless, behind the </w:t>
      </w:r>
      <w:r>
        <w:t>superficial evidence of stereotypes and evaluations</w:t>
      </w:r>
      <w:r w:rsidR="00995C3A">
        <w:t xml:space="preserve"> of women’s skills, there is an </w:t>
      </w:r>
      <w:r>
        <w:t>additional hidden side of the issue, which wrongs th</w:t>
      </w:r>
      <w:r w:rsidR="00995C3A">
        <w:t xml:space="preserve">em. Women manage multiple roles </w:t>
      </w:r>
      <w:r>
        <w:t xml:space="preserve">in their everyday life and are judged according to the way they cope with them. </w:t>
      </w:r>
      <w:proofErr w:type="spellStart"/>
      <w:r>
        <w:t>Theund</w:t>
      </w:r>
      <w:proofErr w:type="spellEnd"/>
      <w:r>
        <w:t xml:space="preserve"> or near which, members are placed and</w:t>
      </w:r>
      <w:r>
        <w:t xml:space="preserve"> </w:t>
      </w:r>
      <w:r>
        <w:t xml:space="preserve">roles they have to adopt are aggravating and stressful: in </w:t>
      </w:r>
      <w:r w:rsidR="00995C3A">
        <w:t xml:space="preserve">addition to any career and paid </w:t>
      </w:r>
      <w:r>
        <w:t>employment commitments they may undertake, they ha</w:t>
      </w:r>
      <w:r w:rsidR="00995C3A">
        <w:t xml:space="preserve">ve to simultaneously maintain a </w:t>
      </w:r>
      <w:r>
        <w:t>high performance in duties pertaining to their family</w:t>
      </w:r>
      <w:r w:rsidR="00995C3A">
        <w:t xml:space="preserve"> and ‘feminine’ side––therefore </w:t>
      </w:r>
      <w:r>
        <w:t>becoming targets for harsh criticism and tough evaluation from both sides (</w:t>
      </w:r>
      <w:proofErr w:type="spellStart"/>
      <w:r>
        <w:t>Skeggs</w:t>
      </w:r>
      <w:proofErr w:type="spellEnd"/>
      <w:r>
        <w:t>,</w:t>
      </w:r>
      <w:r w:rsidR="00995C3A">
        <w:t xml:space="preserve"> </w:t>
      </w:r>
      <w:r>
        <w:t xml:space="preserve">1995 cited in David, </w:t>
      </w:r>
      <w:r>
        <w:lastRenderedPageBreak/>
        <w:t xml:space="preserve">Davies, Edwards, Reay, &amp; Standing, </w:t>
      </w:r>
      <w:r w:rsidR="00995C3A">
        <w:t xml:space="preserve">1996, p. 482). It is also worth </w:t>
      </w:r>
      <w:r>
        <w:t>mentioning that social work students are predomin</w:t>
      </w:r>
      <w:r w:rsidR="00995C3A">
        <w:t xml:space="preserve">antly women, which leads to the </w:t>
      </w:r>
      <w:r>
        <w:t>assumption that the profession of social worker fits with t</w:t>
      </w:r>
      <w:r w:rsidR="00995C3A">
        <w:t xml:space="preserve">he ‘sensitive’ and ‘protective’ </w:t>
      </w:r>
      <w:r>
        <w:t>female stereotype.</w:t>
      </w:r>
    </w:p>
    <w:p w:rsidR="00BA4F72" w:rsidRPr="00995C3A" w:rsidRDefault="00BA4F72" w:rsidP="00BA4F72">
      <w:pPr>
        <w:rPr>
          <w:b/>
        </w:rPr>
      </w:pPr>
      <w:r w:rsidRPr="00995C3A">
        <w:rPr>
          <w:b/>
        </w:rPr>
        <w:t>Father</w:t>
      </w:r>
    </w:p>
    <w:p w:rsidR="00BA4F72" w:rsidRDefault="00BA4F72" w:rsidP="00BA4F72">
      <w:r>
        <w:t>The adjectives about the father are again the ones that re</w:t>
      </w:r>
      <w:r w:rsidR="00995C3A">
        <w:t xml:space="preserve">flect his perceived behavior </w:t>
      </w:r>
      <w:r>
        <w:t>towards his children (protective, supportive and af</w:t>
      </w:r>
      <w:r w:rsidR="00995C3A">
        <w:t xml:space="preserve">fectionate). Adjectives such as </w:t>
      </w:r>
      <w:r>
        <w:t>‘</w:t>
      </w:r>
      <w:proofErr w:type="spellStart"/>
      <w:r>
        <w:t>judgemental</w:t>
      </w:r>
      <w:proofErr w:type="spellEnd"/>
      <w:r>
        <w:t xml:space="preserve">’, ‘strict’ or ‘dynamic’, which are not </w:t>
      </w:r>
      <w:r w:rsidR="00995C3A">
        <w:t xml:space="preserve">given for mothers, also appear. </w:t>
      </w:r>
      <w:r>
        <w:t>In Table 2, it is of great interest that the main role of t</w:t>
      </w:r>
      <w:r w:rsidR="00995C3A">
        <w:t xml:space="preserve">he father is that of a worker, </w:t>
      </w:r>
      <w:r>
        <w:t>capable of exerting influence by being the financial suppor</w:t>
      </w:r>
      <w:r w:rsidR="00995C3A">
        <w:t xml:space="preserve">ter, as opposed to the mother’s </w:t>
      </w:r>
      <w:r>
        <w:t>auxiliary role in a financial context, as indicated by answe</w:t>
      </w:r>
      <w:r w:rsidR="00995C3A">
        <w:t xml:space="preserve">rs given for the mother’s role, </w:t>
      </w:r>
      <w:r>
        <w:t>respectively. The next most frequently perceived role</w:t>
      </w:r>
      <w:r w:rsidR="00995C3A">
        <w:t xml:space="preserve"> is that of the protector which </w:t>
      </w:r>
      <w:r>
        <w:t xml:space="preserve">perhaps can be compared or combined with the </w:t>
      </w:r>
      <w:proofErr w:type="spellStart"/>
      <w:r>
        <w:t>ch</w:t>
      </w:r>
      <w:r w:rsidR="00995C3A">
        <w:t>aracterisations</w:t>
      </w:r>
      <w:proofErr w:type="spellEnd"/>
      <w:r w:rsidR="00995C3A">
        <w:t xml:space="preserve"> of ‘strict’ and </w:t>
      </w:r>
      <w:r>
        <w:t>‘dynamic’. In this table, for the first time we encounter rol</w:t>
      </w:r>
      <w:r w:rsidR="00995C3A">
        <w:t xml:space="preserve">e elements that are exclusively </w:t>
      </w:r>
      <w:r>
        <w:t>paternal, such as the house’s financial management and the children’s financial support!</w:t>
      </w:r>
    </w:p>
    <w:p w:rsidR="00BA4F72" w:rsidRDefault="00BA4F72" w:rsidP="00BA4F72">
      <w:r>
        <w:t>Moreover, the father is assigned the responsibility for the</w:t>
      </w:r>
      <w:r w:rsidR="00995C3A">
        <w:t xml:space="preserve"> ‘practical survival’ of family </w:t>
      </w:r>
      <w:r>
        <w:t>members. In other words, the father is considered the f</w:t>
      </w:r>
      <w:r w:rsidR="00995C3A">
        <w:t xml:space="preserve">amily member that is capable of </w:t>
      </w:r>
      <w:r>
        <w:t>(and responsible for) reinforcing his children’s soci</w:t>
      </w:r>
      <w:r w:rsidR="00995C3A">
        <w:t xml:space="preserve">al profile and protecting them, </w:t>
      </w:r>
      <w:r>
        <w:t>simultaneously being totally responsible for them, st</w:t>
      </w:r>
      <w:r w:rsidR="00995C3A">
        <w:t xml:space="preserve">eering them away from ‘wrongful </w:t>
      </w:r>
      <w:r>
        <w:t>situations’, teaching them how to navigate and survive within society. The results ref</w:t>
      </w:r>
      <w:r w:rsidR="00995C3A">
        <w:t xml:space="preserve">lect </w:t>
      </w:r>
      <w:proofErr w:type="spellStart"/>
      <w:r>
        <w:t>Fragoudaki’s</w:t>
      </w:r>
      <w:proofErr w:type="spellEnd"/>
      <w:r>
        <w:t xml:space="preserve"> (1979, p. 24) conclusions that Greek men </w:t>
      </w:r>
      <w:r w:rsidR="00995C3A">
        <w:t xml:space="preserve">are perceived to conform to the </w:t>
      </w:r>
      <w:r>
        <w:t>established stereotype of the privileged financial ‘leader’.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Children</w:t>
      </w:r>
    </w:p>
    <w:p w:rsidR="00BA4F72" w:rsidRDefault="00BA4F72" w:rsidP="00BA4F72">
      <w:r>
        <w:t>Concerning the children’s presence in the drawings:</w:t>
      </w:r>
    </w:p>
    <w:p w:rsidR="00BA4F72" w:rsidRDefault="00BA4F72" w:rsidP="00BA4F72">
      <w:r>
        <w:t>. Ten of them depicted families with two children (one boy, one girl),</w:t>
      </w:r>
    </w:p>
    <w:p w:rsidR="00BA4F72" w:rsidRDefault="00BA4F72" w:rsidP="00BA4F72">
      <w:r>
        <w:t>. another three depicted families with three children (two girls, one boy) and</w:t>
      </w:r>
    </w:p>
    <w:p w:rsidR="00BA4F72" w:rsidRDefault="00BA4F72" w:rsidP="00BA4F72">
      <w:r>
        <w:t>. One drawing depicted a family with four children (three girls, one boy).</w:t>
      </w:r>
    </w:p>
    <w:p w:rsidR="00BA4F72" w:rsidRDefault="00BA4F72" w:rsidP="00BA4F72">
      <w:r>
        <w:t>It is notable that every case of family had children of both</w:t>
      </w:r>
      <w:r w:rsidR="000A7E9E">
        <w:t xml:space="preserve"> genders, although in all cases </w:t>
      </w:r>
      <w:r>
        <w:t>g</w:t>
      </w:r>
      <w:r w:rsidR="000A7E9E">
        <w:t xml:space="preserve">irls outnumber the brother–boy. </w:t>
      </w:r>
      <w:r>
        <w:t xml:space="preserve">As far as adjectives are concerned, boys were </w:t>
      </w:r>
      <w:proofErr w:type="spellStart"/>
      <w:r>
        <w:t>cha</w:t>
      </w:r>
      <w:r w:rsidR="000A7E9E">
        <w:t>racterised</w:t>
      </w:r>
      <w:proofErr w:type="spellEnd"/>
      <w:r w:rsidR="000A7E9E">
        <w:t xml:space="preserve"> as ‘hyperactive’ and </w:t>
      </w:r>
      <w:r>
        <w:t>‘social’, with roles suiting the assumed gender stereotyp</w:t>
      </w:r>
      <w:r w:rsidR="000A7E9E">
        <w:t xml:space="preserve">e across preceding generations: </w:t>
      </w:r>
      <w:r>
        <w:t>father/grandfather––powerful: ‘big brother/protector’ as we</w:t>
      </w:r>
      <w:r w:rsidR="000A7E9E">
        <w:t xml:space="preserve">ll as ‘financially independent/ </w:t>
      </w:r>
      <w:r>
        <w:t>worker’. As for the girl, even though there appears to be</w:t>
      </w:r>
      <w:r w:rsidR="000A7E9E">
        <w:t xml:space="preserve"> a higher diversity and broader </w:t>
      </w:r>
      <w:r>
        <w:t>range of conceptual divergence in the adjectives attrib</w:t>
      </w:r>
      <w:r w:rsidR="000A7E9E">
        <w:t xml:space="preserve">uted to her, such as ‘obedient– </w:t>
      </w:r>
      <w:r>
        <w:t>disobedient’ and ‘restless–introvert’, she adopts roles like the one of a ‘princess’ a</w:t>
      </w:r>
      <w:r w:rsidR="000A7E9E">
        <w:t xml:space="preserve">nd </w:t>
      </w:r>
      <w:proofErr w:type="spellStart"/>
      <w:r>
        <w:t>carer</w:t>
      </w:r>
      <w:proofErr w:type="spellEnd"/>
      <w:r>
        <w:t xml:space="preserve"> for the youngest siblings (‘looks after the younger siblin</w:t>
      </w:r>
      <w:r w:rsidR="000A7E9E">
        <w:t xml:space="preserve">gs’). The girl’s attributes are </w:t>
      </w:r>
      <w:r>
        <w:t>neither equal nor equivalent/counterpart to those of the</w:t>
      </w:r>
      <w:r w:rsidR="000A7E9E">
        <w:t xml:space="preserve"> boy’s. They revolve around the </w:t>
      </w:r>
      <w:r>
        <w:t>concept of a ‘fragile’ character, concordant with the mother’s social</w:t>
      </w:r>
      <w:r w:rsidR="000A7E9E">
        <w:t xml:space="preserve"> role, being </w:t>
      </w:r>
      <w:r>
        <w:t xml:space="preserve">exclusively a symbol of beauty. Finally, both girls and </w:t>
      </w:r>
      <w:r w:rsidR="000A7E9E">
        <w:t xml:space="preserve">boys were </w:t>
      </w:r>
      <w:proofErr w:type="spellStart"/>
      <w:r w:rsidR="000A7E9E">
        <w:t>characterised</w:t>
      </w:r>
      <w:proofErr w:type="spellEnd"/>
      <w:r w:rsidR="000A7E9E">
        <w:t xml:space="preserve"> as ‘the </w:t>
      </w:r>
      <w:r>
        <w:t>joy of life’––as common feature/role––for the pare</w:t>
      </w:r>
      <w:r w:rsidR="000A7E9E">
        <w:t xml:space="preserve">nts with school obligations and </w:t>
      </w:r>
      <w:r>
        <w:t>auxiliary activities at home. The attributed role of ‘par</w:t>
      </w:r>
      <w:r w:rsidR="000A7E9E">
        <w:t xml:space="preserve">ental dreams acceptors’ is also </w:t>
      </w:r>
      <w:r>
        <w:t>rather evident here.</w:t>
      </w:r>
    </w:p>
    <w:p w:rsidR="00BA4F72" w:rsidRDefault="00BA4F72" w:rsidP="00BA4F72">
      <w:r>
        <w:t xml:space="preserve">At this point, it should be </w:t>
      </w:r>
      <w:proofErr w:type="spellStart"/>
      <w:r>
        <w:t>emphasised</w:t>
      </w:r>
      <w:proofErr w:type="spellEnd"/>
      <w:r>
        <w:t xml:space="preserve"> that during the </w:t>
      </w:r>
      <w:r w:rsidR="000A7E9E">
        <w:t xml:space="preserve">presentation of the drawings in </w:t>
      </w:r>
      <w:r>
        <w:t>the class, there was a complete absence of single parent or other new forms-types of</w:t>
      </w:r>
      <w:r w:rsidR="000A7E9E">
        <w:t xml:space="preserve"> </w:t>
      </w:r>
      <w:r>
        <w:t xml:space="preserve">families, with which social workers </w:t>
      </w:r>
      <w:r>
        <w:lastRenderedPageBreak/>
        <w:t>will normally be expected to have to work with.</w:t>
      </w:r>
      <w:r w:rsidR="000A7E9E">
        <w:t xml:space="preserve"> </w:t>
      </w:r>
      <w:r>
        <w:t xml:space="preserve">When students were asked about this at the end of </w:t>
      </w:r>
      <w:r w:rsidR="000A7E9E">
        <w:t xml:space="preserve">the process, many answered that </w:t>
      </w:r>
      <w:r>
        <w:t>single-parent family, the childless couple or children that have</w:t>
      </w:r>
      <w:r w:rsidR="000A7E9E">
        <w:t xml:space="preserve"> emerged outside the </w:t>
      </w:r>
      <w:r>
        <w:t>context of marriage, are included in the type of ‘not norm</w:t>
      </w:r>
      <w:r w:rsidR="000A7E9E">
        <w:t xml:space="preserve">al family’. This perception was </w:t>
      </w:r>
      <w:r>
        <w:t>contested by some students, but the vast majority of them defended the social</w:t>
      </w:r>
      <w:r>
        <w:t xml:space="preserve"> </w:t>
      </w:r>
      <w:r>
        <w:t>representation of a family where the parents are married, wit</w:t>
      </w:r>
      <w:r w:rsidR="000A7E9E">
        <w:t xml:space="preserve">h children, and their roles are </w:t>
      </w:r>
      <w:r>
        <w:t xml:space="preserve">as those discussed above. This </w:t>
      </w:r>
      <w:proofErr w:type="spellStart"/>
      <w:r>
        <w:t>polarising</w:t>
      </w:r>
      <w:proofErr w:type="spellEnd"/>
      <w:r>
        <w:t xml:space="preserve"> thinking of students about normali</w:t>
      </w:r>
      <w:r w:rsidR="000A7E9E">
        <w:t xml:space="preserve">ty is of major </w:t>
      </w:r>
      <w:r>
        <w:t>concern and as Thompson (2006, p. 50) points out, it</w:t>
      </w:r>
      <w:r w:rsidR="000A7E9E">
        <w:t xml:space="preserve"> ‘defines other family forms as </w:t>
      </w:r>
      <w:r>
        <w:t>“deviant” and undesirable’.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Grandparents</w:t>
      </w:r>
    </w:p>
    <w:p w:rsidR="00BA4F72" w:rsidRDefault="00BA4F72" w:rsidP="00BA4F72">
      <w:r>
        <w:t>At this point, it is worth mentioning that the presence</w:t>
      </w:r>
      <w:r w:rsidR="000A7E9E">
        <w:t xml:space="preserve"> of grandmother and grandfather </w:t>
      </w:r>
      <w:r>
        <w:t>occurs in only 3 out of 14 drawings. This might be related t</w:t>
      </w:r>
      <w:r w:rsidR="000A7E9E">
        <w:t xml:space="preserve">o the fact that the students in </w:t>
      </w:r>
      <w:r>
        <w:t>these groups derive images from their own experience</w:t>
      </w:r>
      <w:r w:rsidR="000A7E9E">
        <w:t xml:space="preserve"> of a grandparent living or not </w:t>
      </w:r>
      <w:r>
        <w:t>living with them (i.e. a three-generation household arrangement).</w:t>
      </w:r>
    </w:p>
    <w:p w:rsidR="00BA4F72" w:rsidRDefault="00BA4F72" w:rsidP="00BA4F72">
      <w:r>
        <w:t>As far as adjectives for grandfather and grandmother</w:t>
      </w:r>
      <w:r w:rsidR="000A7E9E">
        <w:t xml:space="preserve"> are concerned, grandfather was </w:t>
      </w:r>
      <w:proofErr w:type="spellStart"/>
      <w:r>
        <w:t>characterised</w:t>
      </w:r>
      <w:proofErr w:type="spellEnd"/>
      <w:r>
        <w:t xml:space="preserve"> as ‘traditional’ and ‘authoritarian’. Su</w:t>
      </w:r>
      <w:r w:rsidR="000A7E9E">
        <w:t xml:space="preserve">ch features are linked with the </w:t>
      </w:r>
      <w:r>
        <w:t>attributes frequently assigned to the father. Accordingly,</w:t>
      </w:r>
      <w:r w:rsidR="000A7E9E">
        <w:t xml:space="preserve"> as a first conclusion is drawn </w:t>
      </w:r>
      <w:r>
        <w:t>that both consist ‘</w:t>
      </w:r>
      <w:proofErr w:type="spellStart"/>
      <w:r>
        <w:t>doric</w:t>
      </w:r>
      <w:proofErr w:type="spellEnd"/>
      <w:r>
        <w:t>’ family forms. Grandmother is ass</w:t>
      </w:r>
      <w:r w:rsidR="000A7E9E">
        <w:t xml:space="preserve">igned no significant attributes </w:t>
      </w:r>
      <w:r>
        <w:t>apart from ‘religious’ and ‘grumpy’. Not surprisingly, the at</w:t>
      </w:r>
      <w:r w:rsidR="000A7E9E">
        <w:t xml:space="preserve">tributes of the grandparent are </w:t>
      </w:r>
      <w:r>
        <w:t>again reflecting the ones assigned respectively to</w:t>
      </w:r>
      <w:r w:rsidR="000A7E9E">
        <w:t xml:space="preserve"> the parent of the same gender; </w:t>
      </w:r>
      <w:r>
        <w:t xml:space="preserve">nevertheless, a common </w:t>
      </w:r>
      <w:proofErr w:type="spellStart"/>
      <w:r>
        <w:t>characterisation</w:t>
      </w:r>
      <w:proofErr w:type="spellEnd"/>
      <w:r>
        <w:t xml:space="preserve"> for grandmother and g</w:t>
      </w:r>
      <w:r w:rsidR="000A7E9E">
        <w:t>randfather, ‘</w:t>
      </w:r>
      <w:proofErr w:type="spellStart"/>
      <w:r w:rsidR="000A7E9E">
        <w:t>wiseconnoisseurs</w:t>
      </w:r>
      <w:proofErr w:type="spellEnd"/>
      <w:r w:rsidR="000A7E9E">
        <w:t xml:space="preserve">’, </w:t>
      </w:r>
      <w:r>
        <w:t xml:space="preserve">therefore indicating that the stereotypes at </w:t>
      </w:r>
      <w:r w:rsidR="000A7E9E">
        <w:t xml:space="preserve">play here are ageist as well as </w:t>
      </w:r>
      <w:r>
        <w:t>sexist.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Spatial content of drawings</w:t>
      </w:r>
    </w:p>
    <w:p w:rsidR="00BA4F72" w:rsidRDefault="00BA4F72" w:rsidP="00BA4F72">
      <w:r>
        <w:t>The drawings’ spatial content we believe that it is imp</w:t>
      </w:r>
      <w:r w:rsidR="000A7E9E">
        <w:t xml:space="preserve">ortant, because it gives enough </w:t>
      </w:r>
      <w:r>
        <w:t>information about the Greek family, the dominant perc</w:t>
      </w:r>
      <w:r w:rsidR="000A7E9E">
        <w:t xml:space="preserve">eptions and the roles that both </w:t>
      </w:r>
      <w:r>
        <w:t>sexe</w:t>
      </w:r>
      <w:r w:rsidR="000A7E9E">
        <w:t xml:space="preserve">s possess within this ‘system’. </w:t>
      </w:r>
      <w:r>
        <w:t xml:space="preserve">In most drawings, the family appeared to be in a </w:t>
      </w:r>
      <w:r w:rsidR="000A7E9E">
        <w:t xml:space="preserve">domestic setting, in the house, </w:t>
      </w:r>
      <w:r>
        <w:t>especially around the family table, the presence of which ca</w:t>
      </w:r>
      <w:r w:rsidR="000A7E9E">
        <w:t xml:space="preserve">n be attributed to cultural and </w:t>
      </w:r>
      <w:r>
        <w:t>traditional aspects of the Greek family. Of particular interest</w:t>
      </w:r>
      <w:r w:rsidR="000A7E9E">
        <w:t xml:space="preserve"> is the fact that at the family </w:t>
      </w:r>
      <w:r>
        <w:t>table, grandfather and father were positioned by students at the heads of the table, wi</w:t>
      </w:r>
      <w:r w:rsidR="000A7E9E">
        <w:t xml:space="preserve">th </w:t>
      </w:r>
      <w:r>
        <w:t>the remaining members of the family on the sides. One othe</w:t>
      </w:r>
      <w:r w:rsidR="000A7E9E">
        <w:t xml:space="preserve">r option is that parents sit at </w:t>
      </w:r>
      <w:r>
        <w:t>the heads and children on the sides.</w:t>
      </w:r>
    </w:p>
    <w:p w:rsidR="00BA4F72" w:rsidRDefault="00BA4F72" w:rsidP="00BA4F72">
      <w:r>
        <w:t xml:space="preserve">Last but not least, in relation to </w:t>
      </w:r>
      <w:proofErr w:type="spellStart"/>
      <w:r>
        <w:t>colours</w:t>
      </w:r>
      <w:proofErr w:type="spellEnd"/>
      <w:r>
        <w:t>, all students cou</w:t>
      </w:r>
      <w:r w:rsidR="000A7E9E">
        <w:t xml:space="preserve">ld use either one bright </w:t>
      </w:r>
      <w:proofErr w:type="spellStart"/>
      <w:r w:rsidR="000A7E9E">
        <w:t>colour</w:t>
      </w:r>
      <w:proofErr w:type="spellEnd"/>
      <w:r w:rsidR="000A7E9E">
        <w:t xml:space="preserve"> </w:t>
      </w:r>
      <w:r>
        <w:t>or a dark one. In most cases students distinguished the tw</w:t>
      </w:r>
      <w:r w:rsidR="000A7E9E">
        <w:t xml:space="preserve">o sexes by using bright </w:t>
      </w:r>
      <w:proofErr w:type="spellStart"/>
      <w:r w:rsidR="000A7E9E">
        <w:t>colours</w:t>
      </w:r>
      <w:proofErr w:type="spellEnd"/>
      <w:r w:rsidR="000A7E9E">
        <w:t xml:space="preserve"> </w:t>
      </w:r>
      <w:r>
        <w:t xml:space="preserve">for the females and dark </w:t>
      </w:r>
      <w:proofErr w:type="spellStart"/>
      <w:r>
        <w:t>colours</w:t>
      </w:r>
      <w:proofErr w:type="spellEnd"/>
      <w:r>
        <w:t xml:space="preserve"> for the males. W</w:t>
      </w:r>
      <w:r w:rsidR="000A7E9E">
        <w:t xml:space="preserve">e will try to draw some general </w:t>
      </w:r>
      <w:r>
        <w:t xml:space="preserve">conclusions concerning the under analysis issue and in </w:t>
      </w:r>
      <w:r w:rsidR="000A7E9E">
        <w:t xml:space="preserve">particular the gender roles and </w:t>
      </w:r>
      <w:r>
        <w:t>relations between them.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Analysis of findings</w:t>
      </w:r>
    </w:p>
    <w:p w:rsidR="00BA4F72" w:rsidRDefault="00BA4F72" w:rsidP="00BA4F72">
      <w:r>
        <w:t>The above findings reflect deeper stereotypes and oppressiv</w:t>
      </w:r>
      <w:r w:rsidR="000A7E9E">
        <w:t xml:space="preserve">e beliefs by students linked to </w:t>
      </w:r>
      <w:r>
        <w:t>a sexist ideology. What are, though, sexism’s foundation? In</w:t>
      </w:r>
      <w:r w:rsidR="000A7E9E">
        <w:t xml:space="preserve"> this section we try to explain </w:t>
      </w:r>
      <w:r>
        <w:t>the vice circle</w:t>
      </w:r>
      <w:r w:rsidR="000A7E9E">
        <w:t xml:space="preserve"> of women’s oppression further. </w:t>
      </w:r>
      <w:r>
        <w:t>It is a fact that traditional standards of gender roles and so</w:t>
      </w:r>
      <w:r w:rsidR="000A7E9E">
        <w:t xml:space="preserve">cial realities and institutions </w:t>
      </w:r>
      <w:r>
        <w:t>that reproduce the power relations between both sexes are d</w:t>
      </w:r>
      <w:r w:rsidR="000A7E9E">
        <w:t xml:space="preserve">irectly related to education in </w:t>
      </w:r>
      <w:r>
        <w:t>general (which can start from the family and the immediate social, frie</w:t>
      </w:r>
      <w:r w:rsidR="000A7E9E">
        <w:t xml:space="preserve">ndly environment) </w:t>
      </w:r>
      <w:r>
        <w:t>and the educational system in particular. We meet and accep</w:t>
      </w:r>
      <w:r w:rsidR="000A7E9E">
        <w:t xml:space="preserve">t traditional gender roles from </w:t>
      </w:r>
      <w:r>
        <w:t>an early age. It is a concept embedded in social structures. The stereotypical, prevailing</w:t>
      </w:r>
      <w:r w:rsidR="000A7E9E">
        <w:t xml:space="preserve"> a</w:t>
      </w:r>
      <w:r>
        <w:t>ttitude towards genders (Lunn, 2001 cited in Anderson &amp; Williams, 2001, p. 107)</w:t>
      </w:r>
      <w:r w:rsidR="000A7E9E">
        <w:t xml:space="preserve"> </w:t>
      </w:r>
      <w:r>
        <w:t>subconsciously shapes the way we daily interact.</w:t>
      </w:r>
    </w:p>
    <w:p w:rsidR="00BA4F72" w:rsidRDefault="00BA4F72" w:rsidP="00BA4F72">
      <w:r>
        <w:lastRenderedPageBreak/>
        <w:t>An additional explanation for the static gender roles i</w:t>
      </w:r>
      <w:r w:rsidR="000A7E9E">
        <w:t xml:space="preserve">n our lives is that these roles </w:t>
      </w:r>
      <w:r>
        <w:t>support the basis of our personal faiths, which we need t</w:t>
      </w:r>
      <w:r w:rsidR="000A7E9E">
        <w:t xml:space="preserve">o keep stable (Robertson, 1995, </w:t>
      </w:r>
      <w:r>
        <w:t>p. 79). As long as the mentality of society continues t</w:t>
      </w:r>
      <w:r w:rsidR="000A7E9E">
        <w:t xml:space="preserve">o maintain the traditional role </w:t>
      </w:r>
      <w:r>
        <w:t>models for both sexes, there will be unequal division o</w:t>
      </w:r>
      <w:r w:rsidR="000A7E9E">
        <w:t xml:space="preserve">f career choices between sexes, </w:t>
      </w:r>
      <w:r>
        <w:t>and the undervalued position of women will continu</w:t>
      </w:r>
      <w:r w:rsidR="000A7E9E">
        <w:t xml:space="preserve">e to underlie and undermine the </w:t>
      </w:r>
      <w:r>
        <w:t xml:space="preserve">development of their education. In this arrangement, </w:t>
      </w:r>
      <w:proofErr w:type="spellStart"/>
      <w:r>
        <w:t>a</w:t>
      </w:r>
      <w:r w:rsidR="000A7E9E">
        <w:t>ndrocentrism</w:t>
      </w:r>
      <w:proofErr w:type="spellEnd"/>
      <w:r w:rsidR="000A7E9E">
        <w:t xml:space="preserve"> will always exist, </w:t>
      </w:r>
      <w:r>
        <w:t xml:space="preserve">frequently dismissed as a ‘minor issue’, nevertheless </w:t>
      </w:r>
      <w:r w:rsidR="000A7E9E">
        <w:t xml:space="preserve">thus remaining in force both in </w:t>
      </w:r>
      <w:r>
        <w:t>public and private life (Robertson, 1995, p. 80).</w:t>
      </w:r>
    </w:p>
    <w:p w:rsidR="00BA4F72" w:rsidRDefault="00BA4F72" w:rsidP="00BA4F72">
      <w:r>
        <w:t xml:space="preserve">The male population enjoys important advantages and </w:t>
      </w:r>
      <w:r w:rsidR="000A7E9E">
        <w:t xml:space="preserve">privileges in a large number of </w:t>
      </w:r>
      <w:r>
        <w:t xml:space="preserve">activities (not excluding intellectual work such as book </w:t>
      </w:r>
      <w:r w:rsidR="000A7E9E">
        <w:t xml:space="preserve">and essay writing, research and </w:t>
      </w:r>
      <w:r>
        <w:t xml:space="preserve">other scientific and intellectual activities which define the body </w:t>
      </w:r>
      <w:r w:rsidR="000A7E9E">
        <w:t xml:space="preserve">of knowledge and </w:t>
      </w:r>
      <w:r>
        <w:t>regulate the communication of ideas), to which most w</w:t>
      </w:r>
      <w:r w:rsidR="000A7E9E">
        <w:t xml:space="preserve">omen–mothers have limited or no </w:t>
      </w:r>
      <w:r>
        <w:t>access. For that reason, within the female population ther</w:t>
      </w:r>
      <w:r w:rsidR="000A7E9E">
        <w:t xml:space="preserve">e is an apparent lack of active </w:t>
      </w:r>
      <w:r>
        <w:t>intellectuals who would yield new strategies of action and react</w:t>
      </w:r>
      <w:r w:rsidR="000A7E9E">
        <w:t xml:space="preserve">ion towards any socioeconomic </w:t>
      </w:r>
      <w:r>
        <w:t>requirements. It is also significant that female p</w:t>
      </w:r>
      <w:r w:rsidR="000A7E9E">
        <w:t xml:space="preserve">articipation and performance in </w:t>
      </w:r>
      <w:r>
        <w:t xml:space="preserve">employment is not </w:t>
      </w:r>
      <w:proofErr w:type="spellStart"/>
      <w:r>
        <w:t>recognised</w:t>
      </w:r>
      <w:proofErr w:type="spellEnd"/>
      <w:r>
        <w:t xml:space="preserve"> to the same extent, n</w:t>
      </w:r>
      <w:r w:rsidR="000A7E9E">
        <w:t xml:space="preserve">or rewarded to the same degree, </w:t>
      </w:r>
      <w:r>
        <w:t xml:space="preserve">as male participation, even in the case whereby women are not </w:t>
      </w:r>
      <w:r w:rsidR="000A7E9E">
        <w:t xml:space="preserve">considered ‘mere’ </w:t>
      </w:r>
      <w:r>
        <w:t>householders.</w:t>
      </w:r>
    </w:p>
    <w:p w:rsidR="00BA4F72" w:rsidRDefault="00BA4F72" w:rsidP="00BA4F72">
      <w:r>
        <w:t>According to the above, it is concluded that the s</w:t>
      </w:r>
      <w:r w:rsidR="000A7E9E">
        <w:t xml:space="preserve">ubordinate position of women in </w:t>
      </w:r>
      <w:r>
        <w:t xml:space="preserve">contemporary society and in the </w:t>
      </w:r>
      <w:proofErr w:type="spellStart"/>
      <w:r>
        <w:t>labour</w:t>
      </w:r>
      <w:proofErr w:type="spellEnd"/>
      <w:r>
        <w:t xml:space="preserve"> market are the resul</w:t>
      </w:r>
      <w:r w:rsidR="000A7E9E">
        <w:t xml:space="preserve">t of long interaction processes </w:t>
      </w:r>
      <w:r>
        <w:t>between patriarchy and production, whilst the deg</w:t>
      </w:r>
      <w:r w:rsidR="000A7E9E">
        <w:t xml:space="preserve">ree of involvement of those two </w:t>
      </w:r>
      <w:r>
        <w:t>(patriarchy viz. production method) differs between societ</w:t>
      </w:r>
      <w:r w:rsidR="000A7E9E">
        <w:t xml:space="preserve">ies, depending on the financial </w:t>
      </w:r>
      <w:r>
        <w:t>development and historical conditions. Patriarchy, as evolved in line with structures</w:t>
      </w:r>
      <w:r w:rsidR="000A7E9E">
        <w:t xml:space="preserve"> and </w:t>
      </w:r>
      <w:r>
        <w:t>economic relations between nation states, has alw</w:t>
      </w:r>
      <w:r w:rsidR="000A7E9E">
        <w:t xml:space="preserve">ays </w:t>
      </w:r>
      <w:proofErr w:type="spellStart"/>
      <w:r w:rsidR="000A7E9E">
        <w:t>favoured</w:t>
      </w:r>
      <w:proofErr w:type="spellEnd"/>
      <w:r w:rsidR="000A7E9E">
        <w:t xml:space="preserve"> hierarchy and male </w:t>
      </w:r>
      <w:r>
        <w:t>solidarity, often at the expense of women’s basic huma</w:t>
      </w:r>
      <w:r w:rsidR="000A7E9E">
        <w:t>n rights. Patriarchy/</w:t>
      </w:r>
      <w:proofErr w:type="spellStart"/>
      <w:r w:rsidR="000A7E9E">
        <w:t>androcracy</w:t>
      </w:r>
      <w:proofErr w:type="spellEnd"/>
      <w:r w:rsidR="000A7E9E">
        <w:t xml:space="preserve"> </w:t>
      </w:r>
      <w:r>
        <w:t xml:space="preserve">reinforces and </w:t>
      </w:r>
      <w:proofErr w:type="spellStart"/>
      <w:r>
        <w:t>legitimises</w:t>
      </w:r>
      <w:proofErr w:type="spellEnd"/>
      <w:r>
        <w:t xml:space="preserve"> the social, occupational and sexual superiority of men ag</w:t>
      </w:r>
      <w:r w:rsidR="000A7E9E">
        <w:t xml:space="preserve">ainst </w:t>
      </w:r>
      <w:r>
        <w:t>women.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Implications of the research findings</w:t>
      </w:r>
    </w:p>
    <w:p w:rsidR="00BA4F72" w:rsidRDefault="00BA4F72" w:rsidP="00BA4F72">
      <w:r>
        <w:t>This study, through the analysis of 14 drawn images, reveal</w:t>
      </w:r>
      <w:r w:rsidR="000A7E9E">
        <w:t xml:space="preserve">ed the structure and roles that </w:t>
      </w:r>
      <w:r>
        <w:t>prevail within Greek family, that is, traditional, male-</w:t>
      </w:r>
      <w:r w:rsidR="000A7E9E">
        <w:t xml:space="preserve">oriented standards, despite the </w:t>
      </w:r>
      <w:r>
        <w:t>emergence of a more diverse range of family patter</w:t>
      </w:r>
      <w:r w:rsidR="000A7E9E">
        <w:t xml:space="preserve">ns besides the long-established </w:t>
      </w:r>
      <w:proofErr w:type="spellStart"/>
      <w:r>
        <w:t>patriarchical</w:t>
      </w:r>
      <w:proofErr w:type="spellEnd"/>
      <w:r>
        <w:t xml:space="preserve"> model. In their majority, what these images d</w:t>
      </w:r>
      <w:r w:rsidR="000A7E9E">
        <w:t xml:space="preserve">epict is ‘a familial ideology’: </w:t>
      </w:r>
      <w:r>
        <w:t>the wife––mother––</w:t>
      </w:r>
      <w:proofErr w:type="spellStart"/>
      <w:r>
        <w:t>carer</w:t>
      </w:r>
      <w:proofErr w:type="spellEnd"/>
      <w:r>
        <w:t xml:space="preserve"> and the husband––father–</w:t>
      </w:r>
      <w:r w:rsidR="000A7E9E">
        <w:t xml:space="preserve">–employee where sex-appropriate </w:t>
      </w:r>
      <w:r>
        <w:t>roles are given to grandparents and/or children too. Any at</w:t>
      </w:r>
      <w:r w:rsidR="000A7E9E">
        <w:t xml:space="preserve">tributes related to concepts of </w:t>
      </w:r>
      <w:r>
        <w:t>strength and power (such as strong/protector etc.) are co</w:t>
      </w:r>
      <w:r w:rsidR="000A7E9E">
        <w:t xml:space="preserve">nsistently attached to the male </w:t>
      </w:r>
      <w:r>
        <w:t>sex, whereas women held the weakest role and had few</w:t>
      </w:r>
      <w:r w:rsidR="000A7E9E">
        <w:t xml:space="preserve"> power-related attributes other </w:t>
      </w:r>
      <w:r>
        <w:t xml:space="preserve">than that of the mother. Through these images </w:t>
      </w:r>
      <w:r w:rsidR="000A7E9E">
        <w:t xml:space="preserve">we viewed the reinforcement and </w:t>
      </w:r>
      <w:r>
        <w:t>perpetuation of sexism––the foundation of oppre</w:t>
      </w:r>
      <w:r w:rsidR="000A7E9E">
        <w:t xml:space="preserve">ssion towards women and diverse </w:t>
      </w:r>
      <w:r>
        <w:t>families. Whilst sexism is not a ‘new discovery’ for the</w:t>
      </w:r>
      <w:r w:rsidR="000A7E9E">
        <w:t xml:space="preserve"> Greek society––as discussed in </w:t>
      </w:r>
      <w:r>
        <w:t>literature review––yet it remains unchallenged whilst oppr</w:t>
      </w:r>
      <w:r w:rsidR="000A7E9E">
        <w:t xml:space="preserve">ession is further reinforced by </w:t>
      </w:r>
      <w:r>
        <w:t>current socio-economic crisis.</w:t>
      </w:r>
    </w:p>
    <w:p w:rsidR="00BA4F72" w:rsidRDefault="00BA4F72" w:rsidP="00BA4F72">
      <w:r>
        <w:t>Considering that the subjects of this study are social wor</w:t>
      </w:r>
      <w:r w:rsidR="000A7E9E">
        <w:t xml:space="preserve">k students in the third year of </w:t>
      </w:r>
      <w:r>
        <w:t xml:space="preserve">their studies, the results for the standards and social representations that </w:t>
      </w:r>
      <w:r w:rsidR="000A7E9E">
        <w:t xml:space="preserve">they have </w:t>
      </w:r>
      <w:r>
        <w:t>towards the institution of family and gender equality are alarming. It is crucial wondering,</w:t>
      </w:r>
      <w:r>
        <w:t xml:space="preserve"> </w:t>
      </w:r>
      <w:r>
        <w:t>how students are going to tackle gender discriminat</w:t>
      </w:r>
      <w:r w:rsidR="000A7E9E">
        <w:t xml:space="preserve">ion and oppressive attitudes or </w:t>
      </w:r>
      <w:r>
        <w:t>policies when they actually reproduce such sexist beliefs.</w:t>
      </w:r>
      <w:r w:rsidR="000A7E9E">
        <w:t xml:space="preserve"> Moreover, this raises a number </w:t>
      </w:r>
      <w:r>
        <w:t xml:space="preserve">of implications for social work education itself to </w:t>
      </w:r>
      <w:proofErr w:type="spellStart"/>
      <w:r>
        <w:t>recostructure</w:t>
      </w:r>
      <w:proofErr w:type="spellEnd"/>
      <w:r>
        <w:t xml:space="preserve"> curricula, approach and</w:t>
      </w:r>
      <w:r w:rsidR="000A7E9E">
        <w:t xml:space="preserve"> </w:t>
      </w:r>
      <w:r>
        <w:t>techniques that focus on students’ awareness not only of their self but also of equality and</w:t>
      </w:r>
      <w:r w:rsidR="000A7E9E">
        <w:t xml:space="preserve"> </w:t>
      </w:r>
      <w:r>
        <w:t>social justice issues.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lastRenderedPageBreak/>
        <w:t>Conclusions</w:t>
      </w:r>
    </w:p>
    <w:p w:rsidR="00BA4F72" w:rsidRDefault="00BA4F72" w:rsidP="00BA4F72">
      <w:r>
        <w:t>This study aimed at an exploration of students’ social cons</w:t>
      </w:r>
      <w:r w:rsidR="000A7E9E">
        <w:t xml:space="preserve">tructions in relation to gender </w:t>
      </w:r>
      <w:r>
        <w:t>and family roles through a creative activity in cla</w:t>
      </w:r>
      <w:r w:rsidR="000A7E9E">
        <w:t xml:space="preserve">ss. The various stereotypes and </w:t>
      </w:r>
      <w:r>
        <w:t>oppressive beliefs that were found are worr</w:t>
      </w:r>
      <w:r w:rsidR="000A7E9E">
        <w:t xml:space="preserve">ying for social work education. </w:t>
      </w:r>
      <w:r>
        <w:t>These findings lead to the questioning of these students’</w:t>
      </w:r>
      <w:r w:rsidR="000A7E9E">
        <w:t xml:space="preserve"> future professional ability to </w:t>
      </w:r>
      <w:r>
        <w:t>become effectively involved with a diverse range of</w:t>
      </w:r>
      <w:r w:rsidR="000A7E9E">
        <w:t xml:space="preserve"> types of family, without being </w:t>
      </w:r>
      <w:r>
        <w:t>adversely influenced by their own stereotypical perception</w:t>
      </w:r>
      <w:r w:rsidR="000A7E9E">
        <w:t xml:space="preserve">s and beliefs. In simple words: </w:t>
      </w:r>
      <w:r>
        <w:t>how can these students be expected to function, in the very</w:t>
      </w:r>
      <w:r w:rsidR="000A7E9E">
        <w:t xml:space="preserve"> near future, as social workers </w:t>
      </w:r>
      <w:r>
        <w:t>who are supposed to empower families manage the</w:t>
      </w:r>
      <w:r w:rsidR="000A7E9E">
        <w:t xml:space="preserve">ir problems, when (1) their own </w:t>
      </w:r>
      <w:r>
        <w:t>stereotypical viewpoints on family roles may have never b</w:t>
      </w:r>
      <w:r w:rsidR="000A7E9E">
        <w:t xml:space="preserve">een challenged as part of their </w:t>
      </w:r>
      <w:r>
        <w:t>professional education and (2) at the same time, the famil</w:t>
      </w:r>
      <w:r w:rsidR="000A7E9E">
        <w:t xml:space="preserve">y problems they are expected to </w:t>
      </w:r>
      <w:r>
        <w:t>deal with as social work professionals typically arise sp</w:t>
      </w:r>
      <w:r w:rsidR="000A7E9E">
        <w:t xml:space="preserve">ecifically as a result of these </w:t>
      </w:r>
      <w:r>
        <w:t>stereotypical viewpoints? Additionally, one could ques</w:t>
      </w:r>
      <w:r w:rsidR="000A7E9E">
        <w:t xml:space="preserve">tion the effectiveness of their </w:t>
      </w:r>
      <w:r>
        <w:t>training in social work––and not only––with regard</w:t>
      </w:r>
      <w:r w:rsidR="000A7E9E">
        <w:t xml:space="preserve"> to inhibiting the formation of </w:t>
      </w:r>
      <w:r>
        <w:t>standards and sexist stereotypes reproduction of what is defined as ‘normal’ or ‘natural’.</w:t>
      </w:r>
    </w:p>
    <w:p w:rsidR="00BA4F72" w:rsidRDefault="00BA4F72" w:rsidP="00BA4F72">
      <w:r>
        <w:t>Educators and social scientists highlight the fact t</w:t>
      </w:r>
      <w:r w:rsidR="000A7E9E">
        <w:t xml:space="preserve">hat they have the power and the </w:t>
      </w:r>
      <w:r>
        <w:t xml:space="preserve">means to effectively deal with gender </w:t>
      </w:r>
      <w:proofErr w:type="spellStart"/>
      <w:r>
        <w:t>standardisation</w:t>
      </w:r>
      <w:proofErr w:type="spellEnd"/>
      <w:r>
        <w:t xml:space="preserve"> by th</w:t>
      </w:r>
      <w:r w:rsidR="000A7E9E">
        <w:t xml:space="preserve">e time they </w:t>
      </w:r>
      <w:proofErr w:type="spellStart"/>
      <w:r w:rsidR="000A7E9E">
        <w:t>realise</w:t>
      </w:r>
      <w:proofErr w:type="spellEnd"/>
      <w:r w:rsidR="000A7E9E">
        <w:t xml:space="preserve"> that gender </w:t>
      </w:r>
      <w:r>
        <w:t xml:space="preserve">role </w:t>
      </w:r>
      <w:proofErr w:type="spellStart"/>
      <w:r>
        <w:t>standardisation</w:t>
      </w:r>
      <w:proofErr w:type="spellEnd"/>
      <w:r>
        <w:t xml:space="preserve"> is promoted in formal and non-formal education. Despite t</w:t>
      </w:r>
      <w:r w:rsidR="000A7E9E">
        <w:t xml:space="preserve">he fact that </w:t>
      </w:r>
      <w:r>
        <w:t>a number of teaching strategies have been discussed and</w:t>
      </w:r>
      <w:r w:rsidR="000A7E9E">
        <w:t xml:space="preserve"> debated in literature, yet the </w:t>
      </w:r>
      <w:r>
        <w:t>effectiveness of these, and also the effectiveness of educ</w:t>
      </w:r>
      <w:r w:rsidR="000A7E9E">
        <w:t xml:space="preserve">ation itself in removing sexist </w:t>
      </w:r>
      <w:r>
        <w:t>stereotypes re</w:t>
      </w:r>
      <w:r w:rsidR="000A7E9E">
        <w:t xml:space="preserve">mains unknown to Greek society. </w:t>
      </w:r>
      <w:r>
        <w:t>Therefore, much greater effort should be made</w:t>
      </w:r>
      <w:r w:rsidR="000A7E9E">
        <w:t xml:space="preserve"> besides and beyond educational </w:t>
      </w:r>
      <w:r>
        <w:t>activities, in order to ensure the non-perpetuation of trad</w:t>
      </w:r>
      <w:r w:rsidR="000A7E9E">
        <w:t xml:space="preserve">itional sexist roles within and </w:t>
      </w:r>
      <w:r>
        <w:t>outside the education system. Education should forcefull</w:t>
      </w:r>
      <w:r w:rsidR="000A7E9E">
        <w:t xml:space="preserve">y and actively intervene within </w:t>
      </w:r>
      <w:r>
        <w:t xml:space="preserve">gender </w:t>
      </w:r>
      <w:proofErr w:type="spellStart"/>
      <w:r>
        <w:t>socialisation</w:t>
      </w:r>
      <w:proofErr w:type="spellEnd"/>
      <w:r>
        <w:t xml:space="preserve"> processes and eliminate the mean</w:t>
      </w:r>
      <w:r w:rsidR="000A7E9E">
        <w:t xml:space="preserve">s and processes that legitimize </w:t>
      </w:r>
      <w:r>
        <w:t>gender stereotyping within Greek society. At a social lev</w:t>
      </w:r>
      <w:r w:rsidR="000A7E9E">
        <w:t xml:space="preserve">el, a necessary legal framework </w:t>
      </w:r>
      <w:r>
        <w:t>should be set up that will shield women against all kinds of gender-based discrimination.</w:t>
      </w:r>
    </w:p>
    <w:p w:rsidR="00BA4F72" w:rsidRDefault="00BA4F72" w:rsidP="00BA4F72">
      <w:r>
        <w:t>Finally, more research and discussion by theorists and r</w:t>
      </w:r>
      <w:r w:rsidR="000A7E9E">
        <w:t xml:space="preserve">esearchers seems essential, not </w:t>
      </w:r>
      <w:r>
        <w:t>only in order to outline the sexist standards in Greek society</w:t>
      </w:r>
      <w:r w:rsidR="000A7E9E">
        <w:t xml:space="preserve"> but also in order to dismantle </w:t>
      </w:r>
      <w:r>
        <w:t xml:space="preserve">socio-economic factors that weave the identity of the </w:t>
      </w:r>
      <w:r w:rsidR="000A7E9E">
        <w:t xml:space="preserve">male-dominated Greek family. In </w:t>
      </w:r>
      <w:r>
        <w:t>addition, further research could evaluate current educat</w:t>
      </w:r>
      <w:r w:rsidR="000A7E9E">
        <w:t xml:space="preserve">ion in relation to reference of </w:t>
      </w:r>
      <w:r>
        <w:t>difference,</w:t>
      </w:r>
      <w:r w:rsidR="000A7E9E">
        <w:t xml:space="preserve"> diversity and equality issues. </w:t>
      </w:r>
      <w:r>
        <w:t>Curricula and academic staff should consider the i</w:t>
      </w:r>
      <w:r w:rsidR="000A7E9E">
        <w:t xml:space="preserve">nclusion of special activities, </w:t>
      </w:r>
      <w:r>
        <w:t xml:space="preserve">seminars and appropriate courses in order to facilitate an </w:t>
      </w:r>
      <w:r w:rsidR="000A7E9E">
        <w:t xml:space="preserve">anti-oppressive approach. It is </w:t>
      </w:r>
      <w:r>
        <w:t xml:space="preserve">pivotal that a critical approach is integrated within </w:t>
      </w:r>
      <w:r w:rsidR="000A7E9E">
        <w:t xml:space="preserve">education which challenges core </w:t>
      </w:r>
      <w:r>
        <w:t>personal and societal values. Students need to be aware not</w:t>
      </w:r>
      <w:r w:rsidR="000A7E9E">
        <w:t xml:space="preserve"> only about their self but also </w:t>
      </w:r>
      <w:r>
        <w:t>about how oppression is founded within policies and ta</w:t>
      </w:r>
      <w:r w:rsidR="000A7E9E">
        <w:t>ken-for-granted societal norms/</w:t>
      </w:r>
      <w:r>
        <w:t>values. We believe that these innovative proposals will not</w:t>
      </w:r>
      <w:r w:rsidR="000A7E9E">
        <w:t xml:space="preserve"> lead to substantial changes in </w:t>
      </w:r>
      <w:r>
        <w:t>the educational context, unless a specifically empowere</w:t>
      </w:r>
      <w:r w:rsidR="000A7E9E">
        <w:t xml:space="preserve">d team of teaching, science and </w:t>
      </w:r>
      <w:r>
        <w:t xml:space="preserve">economy professionals asked to actively interfere </w:t>
      </w:r>
      <w:r w:rsidR="000A7E9E">
        <w:t xml:space="preserve">with this process of stereotype </w:t>
      </w:r>
      <w:r>
        <w:t>perpetuation. The above should be implemented in para</w:t>
      </w:r>
      <w:r w:rsidR="000A7E9E">
        <w:t xml:space="preserve">llel with appropriate financial </w:t>
      </w:r>
      <w:r>
        <w:t xml:space="preserve">spending, which will strengthen education, and the development of research </w:t>
      </w:r>
      <w:proofErr w:type="spellStart"/>
      <w:r>
        <w:t>programmes</w:t>
      </w:r>
      <w:proofErr w:type="spellEnd"/>
      <w:r>
        <w:t>.</w:t>
      </w:r>
    </w:p>
    <w:p w:rsidR="00BA4F72" w:rsidRDefault="00BA4F72" w:rsidP="00BA4F72">
      <w:r>
        <w:t>At this point we should take into account Bourdieu’s (</w:t>
      </w:r>
      <w:r w:rsidR="000A7E9E">
        <w:t xml:space="preserve">1992) opinion, who referring to </w:t>
      </w:r>
      <w:r>
        <w:t xml:space="preserve">the ‘habitus’, spoke of repetitive </w:t>
      </w:r>
      <w:proofErr w:type="spellStart"/>
      <w:r>
        <w:t>behaviours</w:t>
      </w:r>
      <w:proofErr w:type="spellEnd"/>
      <w:r>
        <w:t xml:space="preserve"> that the pers</w:t>
      </w:r>
      <w:r w:rsidR="000A7E9E">
        <w:t xml:space="preserve">on adopts and thus lead her/him </w:t>
      </w:r>
      <w:r>
        <w:t>to act without always being aware of these actions or of the</w:t>
      </w:r>
      <w:r w:rsidR="000A7E9E">
        <w:t xml:space="preserve">ir consequences. For the social </w:t>
      </w:r>
      <w:r>
        <w:t>workers ‘in-the-making’, it would not be an exaggera</w:t>
      </w:r>
      <w:r w:rsidR="000A7E9E">
        <w:t xml:space="preserve">tion to say that they gradually </w:t>
      </w:r>
      <w:r>
        <w:t>become addicted to adopt the stereotypical roles for a typical</w:t>
      </w:r>
      <w:r w:rsidR="000A7E9E">
        <w:t xml:space="preserve"> Greek family (</w:t>
      </w:r>
      <w:proofErr w:type="spellStart"/>
      <w:r w:rsidR="000A7E9E">
        <w:t>Paraskevopoulou</w:t>
      </w:r>
      <w:proofErr w:type="spellEnd"/>
      <w:r w:rsidR="000A7E9E">
        <w:t xml:space="preserve">- </w:t>
      </w:r>
      <w:proofErr w:type="spellStart"/>
      <w:r>
        <w:t>Kollia</w:t>
      </w:r>
      <w:proofErr w:type="spellEnd"/>
      <w:r>
        <w:t xml:space="preserve">, 2006) and there is a need for a significant investment in </w:t>
      </w:r>
      <w:r>
        <w:lastRenderedPageBreak/>
        <w:t>terms of</w:t>
      </w:r>
      <w:r w:rsidR="000A7E9E">
        <w:t xml:space="preserve"> </w:t>
      </w:r>
      <w:r>
        <w:t>money and educational effort, in order to overcome this.</w:t>
      </w:r>
      <w:r w:rsidR="000A7E9E">
        <w:t xml:space="preserve"> </w:t>
      </w:r>
      <w:r>
        <w:t>It is very unfortunate that during the time that this</w:t>
      </w:r>
      <w:r w:rsidR="000A7E9E">
        <w:t xml:space="preserve"> article was being written, the </w:t>
      </w:r>
      <w:r>
        <w:t xml:space="preserve">continuous disinvestment in social work and social care </w:t>
      </w:r>
      <w:r w:rsidR="000A7E9E">
        <w:t xml:space="preserve">in Greece by austerity measures </w:t>
      </w:r>
      <w:r>
        <w:t>and policy cuts have included the recent abolition of one o</w:t>
      </w:r>
      <w:r w:rsidR="000A7E9E">
        <w:t xml:space="preserve">f the four national social work </w:t>
      </w:r>
      <w:r>
        <w:t xml:space="preserve">departments. Therefore, it is crucial than ever for social </w:t>
      </w:r>
      <w:r w:rsidR="000A7E9E">
        <w:t xml:space="preserve">work education to re-ensure for </w:t>
      </w:r>
      <w:r>
        <w:t>future practitioners what the core principles of the profess</w:t>
      </w:r>
      <w:r w:rsidR="000A7E9E">
        <w:t xml:space="preserve">ion protest: social justice and </w:t>
      </w:r>
      <w:r>
        <w:t>social change.</w:t>
      </w:r>
    </w:p>
    <w:p w:rsidR="00BA4F72" w:rsidRPr="000A7E9E" w:rsidRDefault="00BA4F72" w:rsidP="00BA4F72">
      <w:pPr>
        <w:rPr>
          <w:b/>
        </w:rPr>
      </w:pPr>
      <w:r w:rsidRPr="000A7E9E">
        <w:rPr>
          <w:b/>
        </w:rPr>
        <w:t>References</w:t>
      </w:r>
    </w:p>
    <w:p w:rsidR="00BA4F72" w:rsidRDefault="00BA4F72" w:rsidP="00BA4F72">
      <w:r>
        <w:t>Anderson, P., &amp; Williams, J. (Eds.). (2001). Identity and difference in higher education, ‘outsiders</w:t>
      </w:r>
    </w:p>
    <w:p w:rsidR="00BA4F72" w:rsidRDefault="00BA4F72" w:rsidP="00BA4F72">
      <w:r>
        <w:t xml:space="preserve">within’. </w:t>
      </w:r>
      <w:proofErr w:type="spellStart"/>
      <w:r>
        <w:t>Aldershot</w:t>
      </w:r>
      <w:proofErr w:type="spellEnd"/>
      <w:r>
        <w:t xml:space="preserve">: </w:t>
      </w:r>
      <w:proofErr w:type="spellStart"/>
      <w:r>
        <w:t>Ashgate</w:t>
      </w:r>
      <w:proofErr w:type="spellEnd"/>
      <w:r>
        <w:t>.</w:t>
      </w:r>
    </w:p>
    <w:p w:rsidR="00BA4F72" w:rsidRDefault="00BA4F72" w:rsidP="00BA4F72">
      <w:r>
        <w:t>Ashton, V. (2010). Does ethnicity matter? Social workers’ personal attitudes and professional</w:t>
      </w:r>
    </w:p>
    <w:p w:rsidR="00BA4F72" w:rsidRDefault="00BA4F72" w:rsidP="00BA4F72">
      <w:r>
        <w:t>behaviors in responding to child maltreatment. Advances in Social Work, 11(2), 129–143.</w:t>
      </w:r>
    </w:p>
    <w:p w:rsidR="00BA4F72" w:rsidRDefault="00BA4F72" w:rsidP="00BA4F72">
      <w:r>
        <w:t>Banks, S. (2003). From oaths to rulebooks: A critical examination of codes of ethics for the social</w:t>
      </w:r>
    </w:p>
    <w:p w:rsidR="00BA4F72" w:rsidRDefault="00BA4F72" w:rsidP="00BA4F72">
      <w:r>
        <w:t>professions. European Journal of Social Work, 6(2), 133–144. doi:10.1080/1369145032000</w:t>
      </w:r>
    </w:p>
    <w:p w:rsidR="00BA4F72" w:rsidRDefault="00BA4F72" w:rsidP="00BA4F72">
      <w:r>
        <w:t>144403</w:t>
      </w:r>
    </w:p>
    <w:p w:rsidR="00BA4F72" w:rsidRDefault="00BA4F72" w:rsidP="00BA4F72">
      <w:r>
        <w:t>Bourdieu, P. (1984). Distinction: A social critique of the judgement of taste. Cambridge, MA:</w:t>
      </w:r>
    </w:p>
    <w:p w:rsidR="00BA4F72" w:rsidRDefault="00BA4F72" w:rsidP="00BA4F72">
      <w:r>
        <w:t>Harvard University Press.</w:t>
      </w:r>
    </w:p>
    <w:p w:rsidR="00BA4F72" w:rsidRDefault="00BA4F72" w:rsidP="00BA4F72">
      <w:r>
        <w:t xml:space="preserve">Bourdieu, P. (1992). </w:t>
      </w:r>
      <w:proofErr w:type="spellStart"/>
      <w:r>
        <w:t>Microcosmi</w:t>
      </w:r>
      <w:proofErr w:type="spellEnd"/>
      <w:r>
        <w:t xml:space="preserve">. Athens: </w:t>
      </w:r>
      <w:proofErr w:type="spellStart"/>
      <w:r>
        <w:t>Delfini</w:t>
      </w:r>
      <w:proofErr w:type="spellEnd"/>
      <w:r>
        <w:t>.</w:t>
      </w:r>
    </w:p>
    <w:p w:rsidR="00BA4F72" w:rsidRDefault="00BA4F72" w:rsidP="00BA4F72">
      <w:r>
        <w:t xml:space="preserve">Bowles, S., &amp; </w:t>
      </w:r>
      <w:proofErr w:type="spellStart"/>
      <w:r>
        <w:t>Gintis</w:t>
      </w:r>
      <w:proofErr w:type="spellEnd"/>
      <w:r>
        <w:t>, H. (1976). Schooling in capitalist America. New York, NY: Basic books.</w:t>
      </w:r>
    </w:p>
    <w:p w:rsidR="00BA4F72" w:rsidRDefault="00BA4F72" w:rsidP="00BA4F72">
      <w:r>
        <w:t>Burgess, H. (2004). Redesigning the curriculum for social work education: Complexity, conformity,</w:t>
      </w:r>
    </w:p>
    <w:p w:rsidR="00BA4F72" w:rsidRDefault="00BA4F72" w:rsidP="00BA4F72">
      <w:r>
        <w:t>chaos, creativity, collaboration? Social Work Education, 23, 163–183. doi:10.1080/02615470</w:t>
      </w:r>
    </w:p>
    <w:p w:rsidR="00BA4F72" w:rsidRDefault="00BA4F72" w:rsidP="00BA4F72">
      <w:r>
        <w:t>42000209189</w:t>
      </w:r>
    </w:p>
    <w:p w:rsidR="00BA4F72" w:rsidRDefault="00BA4F72" w:rsidP="00BA4F72">
      <w:proofErr w:type="spellStart"/>
      <w:r>
        <w:t>Camilleri</w:t>
      </w:r>
      <w:proofErr w:type="spellEnd"/>
      <w:r>
        <w:t xml:space="preserve">, P., &amp; Ryan, M. (2006). Social work students’ attitudes toward homosexuality and </w:t>
      </w:r>
      <w:proofErr w:type="gramStart"/>
      <w:r>
        <w:t>their</w:t>
      </w:r>
      <w:proofErr w:type="gramEnd"/>
    </w:p>
    <w:p w:rsidR="00BA4F72" w:rsidRDefault="00BA4F72" w:rsidP="00BA4F72">
      <w:r>
        <w:t>knowledge and attitudes toward homosexual parenting as an alternative family unit: An</w:t>
      </w:r>
    </w:p>
    <w:p w:rsidR="00BA4F72" w:rsidRDefault="00BA4F72" w:rsidP="00BA4F72">
      <w:r>
        <w:t>Australian study. Social Work Education, 25, 288–304. doi:10.1080/02615470600565244</w:t>
      </w:r>
    </w:p>
    <w:p w:rsidR="00BA4F72" w:rsidRDefault="00BA4F72" w:rsidP="00BA4F72">
      <w:proofErr w:type="spellStart"/>
      <w:r>
        <w:t>Christopherson</w:t>
      </w:r>
      <w:proofErr w:type="spellEnd"/>
      <w:r>
        <w:t>, R. J. (1998). Social work students’ perceptions of child abuse: An international</w:t>
      </w:r>
    </w:p>
    <w:p w:rsidR="00BA4F72" w:rsidRDefault="00BA4F72" w:rsidP="00BA4F72">
      <w:r>
        <w:t>comparison and postmodern interpretation of its findings. British Journal of Social Work, 28,</w:t>
      </w:r>
    </w:p>
    <w:p w:rsidR="00BA4F72" w:rsidRDefault="00BA4F72" w:rsidP="00BA4F72">
      <w:r>
        <w:t xml:space="preserve">57–72. </w:t>
      </w:r>
      <w:proofErr w:type="gramStart"/>
      <w:r>
        <w:t>doi:10.1093/oxfordjournals.bjsw.a</w:t>
      </w:r>
      <w:proofErr w:type="gramEnd"/>
      <w:r>
        <w:t>011318</w:t>
      </w:r>
    </w:p>
    <w:p w:rsidR="00BA4F72" w:rsidRDefault="00BA4F72" w:rsidP="00BA4F72">
      <w:r>
        <w:t xml:space="preserve">Collins, S., &amp; </w:t>
      </w:r>
      <w:proofErr w:type="spellStart"/>
      <w:r>
        <w:t>Wilkie</w:t>
      </w:r>
      <w:proofErr w:type="spellEnd"/>
      <w:r>
        <w:t>, L. (2010). Anti-oppressive practice and social work students’ portfolios in</w:t>
      </w:r>
    </w:p>
    <w:p w:rsidR="00BA4F72" w:rsidRDefault="00BA4F72" w:rsidP="00BA4F72">
      <w:r>
        <w:t>Scotland. Social Work Education, 29, 760–777. doi:10.1080/02615471003605082</w:t>
      </w:r>
    </w:p>
    <w:p w:rsidR="00BA4F72" w:rsidRDefault="00BA4F72" w:rsidP="00BA4F72">
      <w:r>
        <w:t>Congress, E. P. (2004). Teaching social work values, ethics and human rights. Retrieved from</w:t>
      </w:r>
    </w:p>
    <w:p w:rsidR="00BA4F72" w:rsidRDefault="00BA4F72" w:rsidP="00BA4F72">
      <w:r>
        <w:lastRenderedPageBreak/>
        <w:t>www.ifsw.org/cm_data/Elaine.5.pdf, accessed on 30/09/2011</w:t>
      </w:r>
    </w:p>
    <w:p w:rsidR="00BA4F72" w:rsidRDefault="00BA4F72" w:rsidP="00BA4F72">
      <w:proofErr w:type="spellStart"/>
      <w:r>
        <w:t>Croxton</w:t>
      </w:r>
      <w:proofErr w:type="spellEnd"/>
      <w:r>
        <w:t xml:space="preserve">, T. A., </w:t>
      </w:r>
      <w:proofErr w:type="spellStart"/>
      <w:r>
        <w:t>Jayrante</w:t>
      </w:r>
      <w:proofErr w:type="spellEnd"/>
      <w:r>
        <w:t xml:space="preserve">, S., &amp; </w:t>
      </w:r>
      <w:proofErr w:type="spellStart"/>
      <w:r>
        <w:t>Mattison</w:t>
      </w:r>
      <w:proofErr w:type="spellEnd"/>
      <w:r>
        <w:t>, D. (2002). Social work practice behaviors and beliefs:</w:t>
      </w:r>
    </w:p>
    <w:p w:rsidR="00BA4F72" w:rsidRDefault="00BA4F72" w:rsidP="00BA4F72">
      <w:r>
        <w:t>Rural – urban differences? Advances in Social Work, 3(2), 117–132.</w:t>
      </w:r>
    </w:p>
    <w:p w:rsidR="00BA4F72" w:rsidRDefault="00BA4F72" w:rsidP="00BA4F72">
      <w:r>
        <w:t>David, M., Davies, J., Edwards, R., Reay, D., &amp; Standing, K. (1996). Mothering and education:</w:t>
      </w:r>
    </w:p>
    <w:p w:rsidR="00BA4F72" w:rsidRDefault="00BA4F72" w:rsidP="00BA4F72">
      <w:r>
        <w:t>Reflexivity and feminist methodology (chapter 15). In L. Morley &amp; V. Walsh (Eds.), Breaking</w:t>
      </w:r>
    </w:p>
    <w:p w:rsidR="00BA4F72" w:rsidRDefault="00BA4F72" w:rsidP="00BA4F72">
      <w:r>
        <w:t>boundaries: Women in higher education (pp. 208–223). London: Taylor &amp; Francis.</w:t>
      </w:r>
    </w:p>
    <w:p w:rsidR="00BA4F72" w:rsidRDefault="00BA4F72" w:rsidP="00BA4F72">
      <w:r>
        <w:t>Deal, K. H. (2009). Examining predictors of social work students’ critical thinking skills. Advances</w:t>
      </w:r>
    </w:p>
    <w:p w:rsidR="00BA4F72" w:rsidRDefault="00BA4F72" w:rsidP="00BA4F72">
      <w:r>
        <w:t>in Social Work, 10(1), 87–102.</w:t>
      </w:r>
    </w:p>
    <w:p w:rsidR="00BA4F72" w:rsidRDefault="00BA4F72" w:rsidP="00BA4F72">
      <w:r>
        <w:t>Dustin, D., &amp; Montgomery, M. (2009). The use of social theory in reflecting on anti-oppressive</w:t>
      </w:r>
    </w:p>
    <w:p w:rsidR="00BA4F72" w:rsidRDefault="00BA4F72" w:rsidP="00BA4F72">
      <w:r>
        <w:t>practice with final year BSc social work students. Social Work Education, 29(4), 386–401.</w:t>
      </w:r>
    </w:p>
    <w:p w:rsidR="00BA4F72" w:rsidRDefault="00BA4F72" w:rsidP="00BA4F72">
      <w:r>
        <w:t>Edwards, R., &amp; Duncan, S. (1996). Standing mothering and education: Reflexivity and feminist</w:t>
      </w:r>
    </w:p>
    <w:p w:rsidR="00BA4F72" w:rsidRDefault="00BA4F72" w:rsidP="00BA4F72">
      <w:r>
        <w:t>methodology. In L. Morley &amp; V. Walsh (Eds.), Breaking boundaries: Women in higher</w:t>
      </w:r>
    </w:p>
    <w:p w:rsidR="00BA4F72" w:rsidRDefault="00BA4F72" w:rsidP="00BA4F72">
      <w:r>
        <w:t>education. London: Taylor and Francis.</w:t>
      </w:r>
    </w:p>
    <w:p w:rsidR="00BA4F72" w:rsidRDefault="00BA4F72" w:rsidP="00BA4F72">
      <w:proofErr w:type="spellStart"/>
      <w:r>
        <w:t>Fragoudaki</w:t>
      </w:r>
      <w:proofErr w:type="spellEnd"/>
      <w:r>
        <w:t xml:space="preserve">, A. (1979). Ta </w:t>
      </w:r>
      <w:proofErr w:type="spellStart"/>
      <w:r>
        <w:t>anagnostika</w:t>
      </w:r>
      <w:proofErr w:type="spellEnd"/>
      <w:r>
        <w:t xml:space="preserve"> </w:t>
      </w:r>
      <w:proofErr w:type="spellStart"/>
      <w:r>
        <w:t>vivlia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imotikou</w:t>
      </w:r>
      <w:proofErr w:type="spellEnd"/>
      <w:r>
        <w:t xml:space="preserve"> </w:t>
      </w:r>
      <w:proofErr w:type="spellStart"/>
      <w:r>
        <w:t>scholiou</w:t>
      </w:r>
      <w:proofErr w:type="spellEnd"/>
      <w:r>
        <w:t xml:space="preserve">. </w:t>
      </w:r>
      <w:proofErr w:type="spellStart"/>
      <w:r>
        <w:t>Ideologikos</w:t>
      </w:r>
      <w:proofErr w:type="spellEnd"/>
      <w:r>
        <w:t xml:space="preserve"> </w:t>
      </w:r>
      <w:proofErr w:type="spellStart"/>
      <w:r>
        <w:t>pithanagkasmos</w:t>
      </w:r>
      <w:proofErr w:type="spellEnd"/>
      <w:r>
        <w:t xml:space="preserve"> </w:t>
      </w:r>
      <w:proofErr w:type="spellStart"/>
      <w:r>
        <w:t>ke</w:t>
      </w:r>
      <w:proofErr w:type="spellEnd"/>
    </w:p>
    <w:p w:rsidR="00BA4F72" w:rsidRDefault="00BA4F72" w:rsidP="00BA4F72">
      <w:proofErr w:type="spellStart"/>
      <w:r>
        <w:t>pedagogiki</w:t>
      </w:r>
      <w:proofErr w:type="spellEnd"/>
      <w:r>
        <w:t xml:space="preserve"> via [Primary </w:t>
      </w:r>
      <w:proofErr w:type="spellStart"/>
      <w:r>
        <w:t>eucation’s</w:t>
      </w:r>
      <w:proofErr w:type="spellEnd"/>
      <w:r>
        <w:t xml:space="preserve"> school books. Ideological constraint and educational</w:t>
      </w:r>
    </w:p>
    <w:p w:rsidR="00BA4F72" w:rsidRDefault="00BA4F72" w:rsidP="00BA4F72">
      <w:r>
        <w:t xml:space="preserve">violence]. Athens: </w:t>
      </w:r>
      <w:proofErr w:type="spellStart"/>
      <w:r>
        <w:t>Themelio</w:t>
      </w:r>
      <w:proofErr w:type="spellEnd"/>
      <w:r>
        <w:t>.</w:t>
      </w:r>
    </w:p>
    <w:p w:rsidR="00BA4F72" w:rsidRDefault="00BA4F72" w:rsidP="00BA4F72">
      <w:r>
        <w:t>Gilligan, C. 1982. In a different voice: Psychological theory and women’s development. Cambridge,</w:t>
      </w:r>
    </w:p>
    <w:p w:rsidR="00BA4F72" w:rsidRDefault="00BA4F72" w:rsidP="00BA4F72">
      <w:r>
        <w:t>MA: Harvard University Press.</w:t>
      </w:r>
    </w:p>
    <w:p w:rsidR="00BA4F72" w:rsidRDefault="00BA4F72" w:rsidP="00BA4F72">
      <w:r>
        <w:t>Gilligan, P., &amp; Furness, S. (2006). The role of religion and spirituality in social work practice:</w:t>
      </w:r>
    </w:p>
    <w:p w:rsidR="00BA4F72" w:rsidRDefault="00BA4F72" w:rsidP="00BA4F72">
      <w:r>
        <w:t>Views and experiences of social workers and students. British Journal of Social Work, 36,</w:t>
      </w:r>
    </w:p>
    <w:p w:rsidR="00BA4F72" w:rsidRDefault="00BA4F72" w:rsidP="00BA4F72">
      <w:r>
        <w:t>617–637. doi:10.1093/</w:t>
      </w:r>
      <w:proofErr w:type="spellStart"/>
      <w:r>
        <w:t>bjsw</w:t>
      </w:r>
      <w:proofErr w:type="spellEnd"/>
      <w:r>
        <w:t>/bch252</w:t>
      </w:r>
    </w:p>
    <w:p w:rsidR="00BA4F72" w:rsidRDefault="00BA4F72" w:rsidP="00BA4F72">
      <w:proofErr w:type="spellStart"/>
      <w:r>
        <w:t>Hafford-Letchfield</w:t>
      </w:r>
      <w:proofErr w:type="spellEnd"/>
      <w:r>
        <w:t>, T. (2010). A glimpse of the truth: Evaluating ‘debate’ and ‘role play’ as</w:t>
      </w:r>
    </w:p>
    <w:p w:rsidR="00BA4F72" w:rsidRDefault="00BA4F72" w:rsidP="00BA4F72">
      <w:r>
        <w:t>pedagogical tools for learning about sexuality issues on a law and ethics module. Social Work</w:t>
      </w:r>
    </w:p>
    <w:p w:rsidR="00BA4F72" w:rsidRDefault="00BA4F72" w:rsidP="00BA4F72">
      <w:r>
        <w:t>Education, 29, 244–258. doi:10.1080/02615470902984655</w:t>
      </w:r>
    </w:p>
    <w:p w:rsidR="00BA4F72" w:rsidRDefault="00BA4F72" w:rsidP="00BA4F72">
      <w:r>
        <w:t xml:space="preserve">Hargreaves, R., &amp; </w:t>
      </w:r>
      <w:proofErr w:type="spellStart"/>
      <w:r>
        <w:t>Hadlow</w:t>
      </w:r>
      <w:proofErr w:type="spellEnd"/>
      <w:r>
        <w:t>, J. (1997). Role – play in social work education: Process and framework</w:t>
      </w:r>
    </w:p>
    <w:p w:rsidR="00BA4F72" w:rsidRDefault="00BA4F72" w:rsidP="00BA4F72">
      <w:r>
        <w:t>for a constructive and focused approach. Social Work Education, 16(3), 61–73. doi:10.1080/</w:t>
      </w:r>
    </w:p>
    <w:p w:rsidR="00BA4F72" w:rsidRDefault="00BA4F72" w:rsidP="00BA4F72">
      <w:r>
        <w:t>02615479711220241</w:t>
      </w:r>
    </w:p>
    <w:p w:rsidR="00BA4F72" w:rsidRDefault="00BA4F72" w:rsidP="00BA4F72">
      <w:proofErr w:type="spellStart"/>
      <w:r>
        <w:t>Heenan</w:t>
      </w:r>
      <w:proofErr w:type="spellEnd"/>
      <w:r>
        <w:t>, D. (2005). Challenging stereotypes surrounding disability and promoting anti-oppressive</w:t>
      </w:r>
    </w:p>
    <w:p w:rsidR="00BA4F72" w:rsidRDefault="00BA4F72" w:rsidP="00BA4F72">
      <w:r>
        <w:t>practice: Some reflections on teaching social work students in Northern Ireland. Social Work</w:t>
      </w:r>
    </w:p>
    <w:p w:rsidR="00BA4F72" w:rsidRDefault="00BA4F72" w:rsidP="00BA4F72">
      <w:r>
        <w:lastRenderedPageBreak/>
        <w:t>Education, 24(5), 495–510. doi:10.1080/02615470500132780</w:t>
      </w:r>
    </w:p>
    <w:p w:rsidR="00BA4F72" w:rsidRDefault="00BA4F72" w:rsidP="00BA4F72">
      <w:r>
        <w:t>Humphrey, C. (2007). Observing students’ practice (through the looking glass and beyond). Social</w:t>
      </w:r>
    </w:p>
    <w:p w:rsidR="00BA4F72" w:rsidRDefault="00BA4F72" w:rsidP="00BA4F72">
      <w:r>
        <w:t>Work Education, 26, 723–736. doi:10.1080/02615470601129933</w:t>
      </w:r>
    </w:p>
    <w:p w:rsidR="00BA4F72" w:rsidRDefault="00BA4F72" w:rsidP="00BA4F72">
      <w:r>
        <w:t>Kane, M. N. (2002). Correlates of MSW students’ perceptions of preparedness to manage risk and</w:t>
      </w:r>
    </w:p>
    <w:p w:rsidR="00BA4F72" w:rsidRDefault="00BA4F72" w:rsidP="00BA4F72">
      <w:r>
        <w:t>personal liability. Advances in Social Work, 3(2), 134–145.</w:t>
      </w:r>
    </w:p>
    <w:p w:rsidR="00BA4F72" w:rsidRDefault="00BA4F72" w:rsidP="00BA4F72">
      <w:r>
        <w:t xml:space="preserve">Kane, M. N. (2004). Correlates of preparedness among MSW students for ethical </w:t>
      </w:r>
      <w:proofErr w:type="spellStart"/>
      <w:r>
        <w:t>behaviour</w:t>
      </w:r>
      <w:proofErr w:type="spellEnd"/>
      <w:r>
        <w:t xml:space="preserve"> in US</w:t>
      </w:r>
    </w:p>
    <w:p w:rsidR="00BA4F72" w:rsidRDefault="00BA4F72" w:rsidP="00BA4F72">
      <w:r>
        <w:t>managed care environments. Social Work Education, 23, 399–415. doi:10.1080/0261547042000</w:t>
      </w:r>
    </w:p>
    <w:p w:rsidR="00BA4F72" w:rsidRDefault="00BA4F72" w:rsidP="00BA4F72">
      <w:r>
        <w:t>245017</w:t>
      </w:r>
    </w:p>
    <w:p w:rsidR="00BA4F72" w:rsidRDefault="00BA4F72" w:rsidP="00BA4F72">
      <w:proofErr w:type="spellStart"/>
      <w:r>
        <w:t>Karlos</w:t>
      </w:r>
      <w:proofErr w:type="spellEnd"/>
      <w:r>
        <w:t xml:space="preserve">, M., &amp; </w:t>
      </w:r>
      <w:proofErr w:type="spellStart"/>
      <w:r>
        <w:t>Maratou-Alipranti</w:t>
      </w:r>
      <w:proofErr w:type="spellEnd"/>
      <w:r>
        <w:t>, L. (2002). New family forms and social policy: The case of</w:t>
      </w:r>
    </w:p>
    <w:p w:rsidR="00BA4F72" w:rsidRDefault="00BA4F72" w:rsidP="00BA4F72">
      <w:r>
        <w:t>Greece and Portugal [</w:t>
      </w:r>
      <w:proofErr w:type="spellStart"/>
      <w:r>
        <w:t>Nees</w:t>
      </w:r>
      <w:proofErr w:type="spellEnd"/>
      <w:r>
        <w:t xml:space="preserve"> </w:t>
      </w:r>
      <w:proofErr w:type="spellStart"/>
      <w:r>
        <w:t>morfes</w:t>
      </w:r>
      <w:proofErr w:type="spellEnd"/>
      <w:r>
        <w:t xml:space="preserve"> </w:t>
      </w:r>
      <w:proofErr w:type="spellStart"/>
      <w:r>
        <w:t>ikogenias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kinoniki</w:t>
      </w:r>
      <w:proofErr w:type="spellEnd"/>
      <w:r>
        <w:t xml:space="preserve"> </w:t>
      </w:r>
      <w:proofErr w:type="spellStart"/>
      <w:r>
        <w:t>politiki</w:t>
      </w:r>
      <w:proofErr w:type="spellEnd"/>
      <w:r>
        <w:t xml:space="preserve">: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periptosi</w:t>
      </w:r>
      <w:proofErr w:type="spellEnd"/>
      <w:r>
        <w:t xml:space="preserve"> tis </w:t>
      </w:r>
      <w:proofErr w:type="spellStart"/>
      <w:r>
        <w:t>Eladas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tis</w:t>
      </w:r>
    </w:p>
    <w:p w:rsidR="00BA4F72" w:rsidRDefault="00BA4F72" w:rsidP="00BA4F72">
      <w:proofErr w:type="spellStart"/>
      <w:r>
        <w:t>Portogalias</w:t>
      </w:r>
      <w:proofErr w:type="spellEnd"/>
      <w:r>
        <w:t xml:space="preserve">]. In L. </w:t>
      </w:r>
      <w:proofErr w:type="spellStart"/>
      <w:r>
        <w:t>Maratou-Alipranti</w:t>
      </w:r>
      <w:proofErr w:type="spellEnd"/>
      <w:r>
        <w:t xml:space="preserve"> (Ed.), Families and social welfare system in Europe, trends</w:t>
      </w:r>
    </w:p>
    <w:p w:rsidR="00BA4F72" w:rsidRDefault="00BA4F72" w:rsidP="00BA4F72">
      <w:r>
        <w:t>and challenges in 21st century [</w:t>
      </w:r>
      <w:proofErr w:type="spellStart"/>
      <w:r>
        <w:t>Ikogenies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kratos</w:t>
      </w:r>
      <w:proofErr w:type="spellEnd"/>
      <w:r>
        <w:t xml:space="preserve"> </w:t>
      </w:r>
      <w:proofErr w:type="spellStart"/>
      <w:r>
        <w:t>Pronias</w:t>
      </w:r>
      <w:proofErr w:type="spell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Europi</w:t>
      </w:r>
      <w:proofErr w:type="spellEnd"/>
      <w:r>
        <w:t xml:space="preserve">, </w:t>
      </w:r>
      <w:proofErr w:type="spellStart"/>
      <w:r>
        <w:t>tasis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proklisis</w:t>
      </w:r>
      <w:proofErr w:type="spellEnd"/>
      <w:r>
        <w:t xml:space="preserve"> </w:t>
      </w:r>
      <w:proofErr w:type="spellStart"/>
      <w:r>
        <w:t>ston</w:t>
      </w:r>
      <w:proofErr w:type="spellEnd"/>
    </w:p>
    <w:p w:rsidR="00BA4F72" w:rsidRDefault="00BA4F72" w:rsidP="00BA4F72">
      <w:r>
        <w:t xml:space="preserve">21o </w:t>
      </w:r>
      <w:proofErr w:type="spellStart"/>
      <w:r>
        <w:t>eona</w:t>
      </w:r>
      <w:proofErr w:type="spellEnd"/>
      <w:r>
        <w:t>] (pp. 131–159). Athens, Gutenberg: National Centre for Social Research.</w:t>
      </w:r>
    </w:p>
    <w:p w:rsidR="00BA4F72" w:rsidRDefault="00BA4F72" w:rsidP="00BA4F72">
      <w:proofErr w:type="spellStart"/>
      <w:r>
        <w:t>Khaja</w:t>
      </w:r>
      <w:proofErr w:type="spellEnd"/>
      <w:r>
        <w:t>, K., &amp; Frederick, C. (2008). Reflection on teaching effective social work practice for working</w:t>
      </w:r>
    </w:p>
    <w:p w:rsidR="00BA4F72" w:rsidRDefault="00BA4F72" w:rsidP="00BA4F72">
      <w:r>
        <w:t>with Muslim communities. Advances in Social Work, 9(1), 1–7.</w:t>
      </w:r>
    </w:p>
    <w:p w:rsidR="00BA4F72" w:rsidRDefault="00BA4F72" w:rsidP="00BA4F72">
      <w:proofErr w:type="spellStart"/>
      <w:r>
        <w:t>Kozloski</w:t>
      </w:r>
      <w:proofErr w:type="spellEnd"/>
      <w:r>
        <w:t>, M. J. (2010). Homosexual moral acceptance and social tolerance: Are the effects</w:t>
      </w:r>
    </w:p>
    <w:p w:rsidR="00BA4F72" w:rsidRDefault="00BA4F72" w:rsidP="00BA4F72">
      <w:r>
        <w:t>of education changing? Journal of Homosexuality, 57, 1370–1383. doi:10.1080/00918369.2010</w:t>
      </w:r>
    </w:p>
    <w:p w:rsidR="00BA4F72" w:rsidRDefault="00BA4F72" w:rsidP="00BA4F72">
      <w:r>
        <w:t>.517083</w:t>
      </w:r>
    </w:p>
    <w:p w:rsidR="00BA4F72" w:rsidRDefault="00BA4F72" w:rsidP="00BA4F72">
      <w:proofErr w:type="spellStart"/>
      <w:r>
        <w:t>Lortie</w:t>
      </w:r>
      <w:proofErr w:type="spellEnd"/>
      <w:r>
        <w:t>, D. C. (1975). Schoolteacher: a sociological study. London: The University of Chicago</w:t>
      </w:r>
    </w:p>
    <w:p w:rsidR="00BA4F72" w:rsidRDefault="00BA4F72" w:rsidP="00BA4F72">
      <w:r>
        <w:t>Press.</w:t>
      </w:r>
    </w:p>
    <w:p w:rsidR="00BA4F72" w:rsidRDefault="00BA4F72" w:rsidP="00BA4F72">
      <w:proofErr w:type="spellStart"/>
      <w:r>
        <w:t>Naoumi</w:t>
      </w:r>
      <w:proofErr w:type="spellEnd"/>
      <w:r>
        <w:t xml:space="preserve">, M., &amp; </w:t>
      </w:r>
      <w:proofErr w:type="spellStart"/>
      <w:r>
        <w:t>Papapetrou</w:t>
      </w:r>
      <w:proofErr w:type="spellEnd"/>
      <w:r>
        <w:t>, G. (2002). Age synthesis of population and structure of households</w:t>
      </w:r>
    </w:p>
    <w:p w:rsidR="00BA4F72" w:rsidRDefault="00BA4F72" w:rsidP="00BA4F72">
      <w:r>
        <w:t>[</w:t>
      </w:r>
      <w:proofErr w:type="spellStart"/>
      <w:r>
        <w:t>ilikiaki</w:t>
      </w:r>
      <w:proofErr w:type="spellEnd"/>
      <w:r>
        <w:t xml:space="preserve"> </w:t>
      </w:r>
      <w:proofErr w:type="spellStart"/>
      <w:r>
        <w:t>sinthesi</w:t>
      </w:r>
      <w:proofErr w:type="spellEnd"/>
      <w:r>
        <w:t xml:space="preserve"> </w:t>
      </w:r>
      <w:proofErr w:type="spellStart"/>
      <w:r>
        <w:t>plithismu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diarthrosi</w:t>
      </w:r>
      <w:proofErr w:type="spellEnd"/>
      <w:r>
        <w:t xml:space="preserve"> </w:t>
      </w:r>
      <w:proofErr w:type="spellStart"/>
      <w:r>
        <w:t>nikokirion</w:t>
      </w:r>
      <w:proofErr w:type="spellEnd"/>
      <w:r>
        <w:t xml:space="preserve">]. In A. </w:t>
      </w:r>
      <w:proofErr w:type="spellStart"/>
      <w:r>
        <w:t>Mouriki</w:t>
      </w:r>
      <w:proofErr w:type="spellEnd"/>
      <w:r>
        <w:t xml:space="preserve">, M. </w:t>
      </w:r>
      <w:proofErr w:type="spellStart"/>
      <w:r>
        <w:t>Naoumi</w:t>
      </w:r>
      <w:proofErr w:type="spellEnd"/>
      <w:r>
        <w:t xml:space="preserve">, &amp; G. </w:t>
      </w:r>
      <w:proofErr w:type="spellStart"/>
      <w:r>
        <w:t>Papapetrou</w:t>
      </w:r>
      <w:proofErr w:type="spellEnd"/>
    </w:p>
    <w:p w:rsidR="00BA4F72" w:rsidRDefault="00BA4F72" w:rsidP="00BA4F72">
      <w:r>
        <w:t xml:space="preserve">(Eds.), The social portrait of Greece 2001 [to </w:t>
      </w:r>
      <w:proofErr w:type="spellStart"/>
      <w:r>
        <w:t>kinoniko</w:t>
      </w:r>
      <w:proofErr w:type="spellEnd"/>
      <w:r>
        <w:t xml:space="preserve"> </w:t>
      </w:r>
      <w:proofErr w:type="spellStart"/>
      <w:r>
        <w:t>portreto</w:t>
      </w:r>
      <w:proofErr w:type="spellEnd"/>
      <w:r>
        <w:t xml:space="preserve"> tis </w:t>
      </w:r>
      <w:proofErr w:type="spellStart"/>
      <w:r>
        <w:t>Eladas</w:t>
      </w:r>
      <w:proofErr w:type="spellEnd"/>
      <w:r>
        <w:t xml:space="preserve"> 2001] (pp. 37–45).</w:t>
      </w:r>
    </w:p>
    <w:p w:rsidR="00BA4F72" w:rsidRDefault="00BA4F72" w:rsidP="00BA4F72">
      <w:r>
        <w:t>Athens: National Centre for Social Research.</w:t>
      </w:r>
    </w:p>
    <w:p w:rsidR="00BA4F72" w:rsidRDefault="00BA4F72" w:rsidP="00BA4F72">
      <w:r>
        <w:t>O’Sullivan, T. (2008). Using decision analysis: Connecting classroom and field. Social Work</w:t>
      </w:r>
    </w:p>
    <w:p w:rsidR="00BA4F72" w:rsidRDefault="00BA4F72" w:rsidP="00BA4F72">
      <w:r>
        <w:t>Education, 27, 262–278. doi:10.1080/02615470701381384</w:t>
      </w:r>
    </w:p>
    <w:p w:rsidR="00BA4F72" w:rsidRDefault="00BA4F72" w:rsidP="00BA4F72">
      <w:r>
        <w:t>Osteen, P. J. (2011). Motivations, values, and conflict resolution: Students’ integration of personal</w:t>
      </w:r>
    </w:p>
    <w:p w:rsidR="00BA4F72" w:rsidRDefault="00BA4F72" w:rsidP="00BA4F72">
      <w:r>
        <w:t>and professional identities. Journal of Social Work Education, 47, 423–444. doi:10.5175/JSWE.</w:t>
      </w:r>
    </w:p>
    <w:p w:rsidR="00BA4F72" w:rsidRDefault="00BA4F72" w:rsidP="00BA4F72">
      <w:r>
        <w:t>2011.200900131</w:t>
      </w:r>
    </w:p>
    <w:p w:rsidR="00BA4F72" w:rsidRDefault="00BA4F72" w:rsidP="00BA4F72">
      <w:r>
        <w:lastRenderedPageBreak/>
        <w:t>Parton, N. (2000). Some thoughts on the relationship between theory and practice in and for social</w:t>
      </w:r>
    </w:p>
    <w:p w:rsidR="00BA4F72" w:rsidRDefault="00BA4F72" w:rsidP="00BA4F72">
      <w:r>
        <w:t>work. British Journal of Social Work, 30, 449–463. doi:10.1093/</w:t>
      </w:r>
      <w:proofErr w:type="spellStart"/>
      <w:r>
        <w:t>bjsw</w:t>
      </w:r>
      <w:proofErr w:type="spellEnd"/>
      <w:r>
        <w:t>/30.4.449</w:t>
      </w:r>
    </w:p>
    <w:p w:rsidR="00BA4F72" w:rsidRDefault="00BA4F72" w:rsidP="00BA4F72">
      <w:proofErr w:type="spellStart"/>
      <w:r>
        <w:t>Paraskevopoulou-Kollia</w:t>
      </w:r>
      <w:proofErr w:type="spellEnd"/>
      <w:r>
        <w:t xml:space="preserve">, E.-A. (2004). Teachers of young children (3–5 years old) and </w:t>
      </w:r>
      <w:proofErr w:type="gramStart"/>
      <w:r>
        <w:t>their</w:t>
      </w:r>
      <w:proofErr w:type="gramEnd"/>
    </w:p>
    <w:p w:rsidR="00BA4F72" w:rsidRDefault="00BA4F72" w:rsidP="00BA4F72">
      <w:r>
        <w:t>interaction with pupils: Approaching positive classroom management. Educate - The London</w:t>
      </w:r>
    </w:p>
    <w:p w:rsidR="00BA4F72" w:rsidRDefault="00BA4F72" w:rsidP="00BA4F72">
      <w:r>
        <w:t>Journal of Doctoral Research in Education, 4(2), 33–44.</w:t>
      </w:r>
    </w:p>
    <w:p w:rsidR="00BA4F72" w:rsidRDefault="00BA4F72" w:rsidP="00BA4F72">
      <w:proofErr w:type="spellStart"/>
      <w:r>
        <w:t>Paraskevopoulou-Kollia</w:t>
      </w:r>
      <w:proofErr w:type="spellEnd"/>
      <w:r>
        <w:t>, E.-A. (2006). The social estimation of pre-school teachers (Unpublished</w:t>
      </w:r>
    </w:p>
    <w:p w:rsidR="00BA4F72" w:rsidRDefault="00BA4F72" w:rsidP="00BA4F72">
      <w:r>
        <w:t xml:space="preserve">doctoral dissertation). University of Crete, </w:t>
      </w:r>
      <w:proofErr w:type="spellStart"/>
      <w:r>
        <w:t>Rethimno</w:t>
      </w:r>
      <w:proofErr w:type="spellEnd"/>
      <w:r>
        <w:t>.</w:t>
      </w:r>
    </w:p>
    <w:p w:rsidR="00BA4F72" w:rsidRDefault="00BA4F72" w:rsidP="00BA4F72">
      <w:r>
        <w:t>Pugh, R. (1998). Attitudes, stereotypes and anti- discriminatory education: Developing themes from</w:t>
      </w:r>
    </w:p>
    <w:p w:rsidR="00BA4F72" w:rsidRDefault="00BA4F72" w:rsidP="00BA4F72">
      <w:r>
        <w:t xml:space="preserve">Sullivan. British Journal of Social Work, 28, 939–959. </w:t>
      </w:r>
      <w:proofErr w:type="gramStart"/>
      <w:r>
        <w:t>doi:10.1093/oxfordjournals.bjsw.a</w:t>
      </w:r>
      <w:proofErr w:type="gramEnd"/>
      <w:r>
        <w:t>011409</w:t>
      </w:r>
    </w:p>
    <w:p w:rsidR="00BA4F72" w:rsidRDefault="00BA4F72" w:rsidP="00BA4F72">
      <w:r>
        <w:t>Pullen-</w:t>
      </w:r>
      <w:proofErr w:type="spellStart"/>
      <w:r>
        <w:t>Sansfacon</w:t>
      </w:r>
      <w:proofErr w:type="spellEnd"/>
      <w:r>
        <w:t>, A. (2010). Virtue ethics for social work: A new pedagogy for practical reasoning.</w:t>
      </w:r>
    </w:p>
    <w:p w:rsidR="00BA4F72" w:rsidRDefault="00BA4F72" w:rsidP="00BA4F72">
      <w:r>
        <w:t xml:space="preserve">Social </w:t>
      </w:r>
      <w:proofErr w:type="spellStart"/>
      <w:r>
        <w:t>WoReutebuch</w:t>
      </w:r>
      <w:proofErr w:type="spellEnd"/>
      <w:r>
        <w:t>, T. G. (2006). Graduating BSW student attitudes towards vulnerable populations and</w:t>
      </w:r>
    </w:p>
    <w:p w:rsidR="00BA4F72" w:rsidRDefault="00BA4F72" w:rsidP="00BA4F72">
      <w:r>
        <w:t>their preferences towards interventions to serve them. Advances in Social Work, 7(1), 57–66.</w:t>
      </w:r>
    </w:p>
    <w:p w:rsidR="00BA4F72" w:rsidRDefault="00BA4F72" w:rsidP="00BA4F72">
      <w:r>
        <w:t xml:space="preserve">Robertson, H.-J. (1995). Teacher development and gender equity. In Hargreaves &amp; G. </w:t>
      </w:r>
      <w:proofErr w:type="spellStart"/>
      <w:r>
        <w:t>Fullan</w:t>
      </w:r>
      <w:proofErr w:type="spellEnd"/>
      <w:r>
        <w:t>,</w:t>
      </w:r>
    </w:p>
    <w:p w:rsidR="00BA4F72" w:rsidRDefault="00BA4F72" w:rsidP="00BA4F72">
      <w:r>
        <w:t xml:space="preserve">Understanding teacher development, (pp. 77–106). </w:t>
      </w:r>
      <w:proofErr w:type="spellStart"/>
      <w:r>
        <w:t>Chatzipanteli</w:t>
      </w:r>
      <w:proofErr w:type="spellEnd"/>
      <w:r>
        <w:t xml:space="preserve">, Athens: </w:t>
      </w:r>
      <w:proofErr w:type="spellStart"/>
      <w:r>
        <w:t>Patakis</w:t>
      </w:r>
      <w:proofErr w:type="spellEnd"/>
      <w:r>
        <w:t>.</w:t>
      </w:r>
    </w:p>
    <w:p w:rsidR="00BA4F72" w:rsidRDefault="00BA4F72" w:rsidP="00BA4F72">
      <w:r>
        <w:t xml:space="preserve">Rutten, K., </w:t>
      </w:r>
      <w:proofErr w:type="spellStart"/>
      <w:r>
        <w:t>Mottart</w:t>
      </w:r>
      <w:proofErr w:type="spellEnd"/>
      <w:r>
        <w:t xml:space="preserve">, A., &amp; </w:t>
      </w:r>
      <w:proofErr w:type="spellStart"/>
      <w:r>
        <w:t>Soetaert</w:t>
      </w:r>
      <w:proofErr w:type="spellEnd"/>
      <w:r>
        <w:t>, R. (2009). Narrative and rhetoric in social work education.</w:t>
      </w:r>
    </w:p>
    <w:p w:rsidR="00BA4F72" w:rsidRDefault="00BA4F72" w:rsidP="00BA4F72">
      <w:r>
        <w:t>British Journal of Social Work, 40(2), 480–495. doi:10.1093/</w:t>
      </w:r>
      <w:proofErr w:type="spellStart"/>
      <w:r>
        <w:t>bjsw</w:t>
      </w:r>
      <w:proofErr w:type="spellEnd"/>
      <w:r>
        <w:t>/bcp082</w:t>
      </w:r>
    </w:p>
    <w:p w:rsidR="00BA4F72" w:rsidRDefault="00BA4F72" w:rsidP="00BA4F72">
      <w:r>
        <w:t>Schatz, M. C. S., Tracy, J. R., &amp; Tracy, S. N. (2006). Overcoming social oppression: Using dialogue</w:t>
      </w:r>
    </w:p>
    <w:p w:rsidR="00BA4F72" w:rsidRDefault="00BA4F72" w:rsidP="00BA4F72">
      <w:r>
        <w:t>and theatre to reveal oppression and foster healing. Critical Social Work, 7(2). http://www.</w:t>
      </w:r>
    </w:p>
    <w:p w:rsidR="00BA4F72" w:rsidRDefault="00BA4F72" w:rsidP="00BA4F72">
      <w:r>
        <w:t>uwindsor.ca/</w:t>
      </w:r>
      <w:proofErr w:type="spellStart"/>
      <w:r>
        <w:t>criticalsocialwork</w:t>
      </w:r>
      <w:proofErr w:type="spellEnd"/>
      <w:r>
        <w:t>/archive-volumes</w:t>
      </w:r>
    </w:p>
    <w:p w:rsidR="00BA4F72" w:rsidRDefault="00BA4F72" w:rsidP="00BA4F72">
      <w:r>
        <w:t>Schulte, L. J., &amp; Battle, J. (2004). The relative importance of ethnicity and religion in predicting</w:t>
      </w:r>
    </w:p>
    <w:p w:rsidR="00BA4F72" w:rsidRDefault="00BA4F72" w:rsidP="00BA4F72">
      <w:r>
        <w:t>attitudes towards gays and lesbians. Journal of Homosexuality, 47(2), 127–142. doi:10.1300/</w:t>
      </w:r>
    </w:p>
    <w:p w:rsidR="00BA4F72" w:rsidRDefault="00BA4F72" w:rsidP="00BA4F72">
      <w:r>
        <w:t>J082v47n02_08</w:t>
      </w:r>
    </w:p>
    <w:p w:rsidR="00BA4F72" w:rsidRDefault="00BA4F72" w:rsidP="00BA4F72">
      <w:r>
        <w:t xml:space="preserve">Simpson, D., Mathews, I., Croft, A., </w:t>
      </w:r>
      <w:proofErr w:type="spellStart"/>
      <w:r>
        <w:t>McKinna</w:t>
      </w:r>
      <w:proofErr w:type="spellEnd"/>
      <w:r>
        <w:t>, G., &amp; Lee, M. (2010). Student views on good</w:t>
      </w:r>
    </w:p>
    <w:p w:rsidR="00BA4F72" w:rsidRDefault="00BA4F72" w:rsidP="00BA4F72">
      <w:r>
        <w:t>practice in social work education. Social Work Education, 29, 729–743. doi:10.1080/02615471</w:t>
      </w:r>
    </w:p>
    <w:p w:rsidR="00BA4F72" w:rsidRDefault="00BA4F72" w:rsidP="00BA4F72">
      <w:r>
        <w:t>003623192</w:t>
      </w:r>
    </w:p>
    <w:p w:rsidR="00BA4F72" w:rsidRDefault="00BA4F72" w:rsidP="00BA4F72">
      <w:proofErr w:type="spellStart"/>
      <w:r>
        <w:t>Symeonidou</w:t>
      </w:r>
      <w:proofErr w:type="spellEnd"/>
      <w:r>
        <w:t>, Ch. (2002). Marriage – divorce, living together – breaking in Greece: Research results</w:t>
      </w:r>
    </w:p>
    <w:p w:rsidR="00BA4F72" w:rsidRDefault="00BA4F72" w:rsidP="00BA4F72">
      <w:r>
        <w:t>by EKKE [</w:t>
      </w:r>
      <w:proofErr w:type="spellStart"/>
      <w:r>
        <w:t>Gamos</w:t>
      </w:r>
      <w:proofErr w:type="spellEnd"/>
      <w:r>
        <w:t xml:space="preserve"> – </w:t>
      </w:r>
      <w:proofErr w:type="spellStart"/>
      <w:r>
        <w:t>Diazugio</w:t>
      </w:r>
      <w:proofErr w:type="spellEnd"/>
      <w:r>
        <w:t xml:space="preserve">, </w:t>
      </w:r>
      <w:proofErr w:type="spellStart"/>
      <w:r>
        <w:t>Sumviosi</w:t>
      </w:r>
      <w:proofErr w:type="spellEnd"/>
      <w:r>
        <w:t xml:space="preserve"> – </w:t>
      </w:r>
      <w:proofErr w:type="spellStart"/>
      <w:r>
        <w:t>Chorismos</w:t>
      </w:r>
      <w:proofErr w:type="spell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Ellada</w:t>
      </w:r>
      <w:proofErr w:type="spellEnd"/>
      <w:r>
        <w:t xml:space="preserve">: </w:t>
      </w:r>
      <w:proofErr w:type="spellStart"/>
      <w:r>
        <w:t>Apotelesmata</w:t>
      </w:r>
      <w:proofErr w:type="spellEnd"/>
      <w:r>
        <w:t xml:space="preserve"> </w:t>
      </w:r>
      <w:proofErr w:type="spellStart"/>
      <w:r>
        <w:t>Ereunas</w:t>
      </w:r>
      <w:proofErr w:type="spellEnd"/>
      <w:r>
        <w:t xml:space="preserve"> </w:t>
      </w:r>
      <w:proofErr w:type="spellStart"/>
      <w:r>
        <w:t>Ekke</w:t>
      </w:r>
      <w:proofErr w:type="spellEnd"/>
      <w:r>
        <w:t>].</w:t>
      </w:r>
    </w:p>
    <w:p w:rsidR="00BA4F72" w:rsidRDefault="00BA4F72" w:rsidP="00BA4F72">
      <w:r>
        <w:t xml:space="preserve">In L. </w:t>
      </w:r>
      <w:proofErr w:type="spellStart"/>
      <w:r>
        <w:t>Maratou-Alipranti</w:t>
      </w:r>
      <w:proofErr w:type="spellEnd"/>
      <w:r>
        <w:t xml:space="preserve"> (Ed.), Families and social welfare system in Europe, trends and</w:t>
      </w:r>
    </w:p>
    <w:p w:rsidR="00BA4F72" w:rsidRDefault="00BA4F72" w:rsidP="00BA4F72">
      <w:r>
        <w:lastRenderedPageBreak/>
        <w:t>challenges in the 21st century [</w:t>
      </w:r>
      <w:proofErr w:type="spellStart"/>
      <w:r>
        <w:t>Ikogenies</w:t>
      </w:r>
      <w:proofErr w:type="spellEnd"/>
      <w:r>
        <w:t xml:space="preserve"> kai </w:t>
      </w:r>
      <w:proofErr w:type="spellStart"/>
      <w:r>
        <w:t>Kratos</w:t>
      </w:r>
      <w:proofErr w:type="spellEnd"/>
      <w:r>
        <w:t xml:space="preserve"> </w:t>
      </w:r>
      <w:proofErr w:type="spellStart"/>
      <w:r>
        <w:t>Pronias</w:t>
      </w:r>
      <w:proofErr w:type="spell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Europi</w:t>
      </w:r>
      <w:proofErr w:type="spellEnd"/>
      <w:r>
        <w:t xml:space="preserve">, </w:t>
      </w:r>
      <w:proofErr w:type="spellStart"/>
      <w:r>
        <w:t>Tasis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Prokisis</w:t>
      </w:r>
      <w:proofErr w:type="spellEnd"/>
      <w:r>
        <w:t xml:space="preserve"> </w:t>
      </w:r>
      <w:proofErr w:type="spellStart"/>
      <w:r>
        <w:t>ston</w:t>
      </w:r>
      <w:proofErr w:type="spellEnd"/>
    </w:p>
    <w:p w:rsidR="00BA4F72" w:rsidRDefault="00BA4F72" w:rsidP="00BA4F72">
      <w:proofErr w:type="spellStart"/>
      <w:r>
        <w:t>ikosto</w:t>
      </w:r>
      <w:proofErr w:type="spellEnd"/>
      <w:r>
        <w:t xml:space="preserve"> Proto </w:t>
      </w:r>
      <w:proofErr w:type="spellStart"/>
      <w:r>
        <w:t>eona</w:t>
      </w:r>
      <w:proofErr w:type="spellEnd"/>
      <w:r>
        <w:t>] (pp. 115–131). Athens: National Centre for Social Research.</w:t>
      </w:r>
    </w:p>
    <w:p w:rsidR="00BA4F72" w:rsidRDefault="00BA4F72" w:rsidP="00BA4F72">
      <w:proofErr w:type="spellStart"/>
      <w:r>
        <w:t>Symeonidou</w:t>
      </w:r>
      <w:proofErr w:type="spellEnd"/>
      <w:r>
        <w:t xml:space="preserve">, Ch. (2005). The exclusion of women from the </w:t>
      </w:r>
      <w:proofErr w:type="spellStart"/>
      <w:r>
        <w:t>labour</w:t>
      </w:r>
      <w:proofErr w:type="spellEnd"/>
      <w:r>
        <w:t xml:space="preserve"> market in Greece [O </w:t>
      </w:r>
      <w:proofErr w:type="spellStart"/>
      <w:r>
        <w:t>apoklismos</w:t>
      </w:r>
      <w:proofErr w:type="spellEnd"/>
    </w:p>
    <w:p w:rsidR="00BA4F72" w:rsidRDefault="00BA4F72" w:rsidP="00BA4F72">
      <w:r>
        <w:t xml:space="preserve">ton </w:t>
      </w:r>
      <w:proofErr w:type="spellStart"/>
      <w:r>
        <w:t>gynekon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tin agora </w:t>
      </w:r>
      <w:proofErr w:type="spellStart"/>
      <w:r>
        <w:t>ergasias</w:t>
      </w:r>
      <w:proofErr w:type="spell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Ellada</w:t>
      </w:r>
      <w:proofErr w:type="spellEnd"/>
      <w:r>
        <w:t xml:space="preserve">]. In IL. </w:t>
      </w:r>
      <w:proofErr w:type="spellStart"/>
      <w:r>
        <w:t>Katsoulis</w:t>
      </w:r>
      <w:proofErr w:type="spellEnd"/>
      <w:r>
        <w:t xml:space="preserve">, D. </w:t>
      </w:r>
      <w:proofErr w:type="spellStart"/>
      <w:r>
        <w:t>Karadinos</w:t>
      </w:r>
      <w:proofErr w:type="spellEnd"/>
      <w:r>
        <w:t xml:space="preserve">, L. </w:t>
      </w:r>
      <w:proofErr w:type="spellStart"/>
      <w:r>
        <w:t>Maratou</w:t>
      </w:r>
      <w:proofErr w:type="spellEnd"/>
      <w:r>
        <w:t>-</w:t>
      </w:r>
    </w:p>
    <w:p w:rsidR="00BA4F72" w:rsidRDefault="00BA4F72" w:rsidP="00BA4F72">
      <w:proofErr w:type="spellStart"/>
      <w:r>
        <w:t>Aliprandi</w:t>
      </w:r>
      <w:proofErr w:type="spellEnd"/>
      <w:r>
        <w:t xml:space="preserve">, E. </w:t>
      </w:r>
      <w:proofErr w:type="spellStart"/>
      <w:r>
        <w:t>Fronimou</w:t>
      </w:r>
      <w:proofErr w:type="spellEnd"/>
      <w:r>
        <w:t xml:space="preserve"> (Eds.), Dimensions of social exclusion in Greece, main issues and</w:t>
      </w:r>
    </w:p>
    <w:p w:rsidR="00BA4F72" w:rsidRDefault="00BA4F72" w:rsidP="00BA4F72">
      <w:r>
        <w:t xml:space="preserve">determination of policy priorities [Diastasis </w:t>
      </w:r>
      <w:proofErr w:type="spellStart"/>
      <w:r>
        <w:t>tou</w:t>
      </w:r>
      <w:proofErr w:type="spellEnd"/>
      <w:r>
        <w:t xml:space="preserve"> </w:t>
      </w:r>
      <w:proofErr w:type="spellStart"/>
      <w:r>
        <w:t>kinonikou</w:t>
      </w:r>
      <w:proofErr w:type="spellEnd"/>
      <w:r>
        <w:t xml:space="preserve"> </w:t>
      </w:r>
      <w:proofErr w:type="spellStart"/>
      <w:r>
        <w:t>apoklismou</w:t>
      </w:r>
      <w:proofErr w:type="spellEnd"/>
      <w:r>
        <w:t xml:space="preserve"> </w:t>
      </w:r>
      <w:proofErr w:type="spellStart"/>
      <w:r>
        <w:t>stin</w:t>
      </w:r>
      <w:proofErr w:type="spellEnd"/>
      <w:r>
        <w:t xml:space="preserve"> </w:t>
      </w:r>
      <w:proofErr w:type="spellStart"/>
      <w:r>
        <w:t>Ellada</w:t>
      </w:r>
      <w:proofErr w:type="spellEnd"/>
      <w:r>
        <w:t xml:space="preserve">, </w:t>
      </w:r>
      <w:proofErr w:type="spellStart"/>
      <w:r>
        <w:t>kiria</w:t>
      </w:r>
      <w:proofErr w:type="spellEnd"/>
      <w:r>
        <w:t xml:space="preserve"> </w:t>
      </w:r>
      <w:proofErr w:type="spellStart"/>
      <w:r>
        <w:t>themata</w:t>
      </w:r>
      <w:proofErr w:type="spellEnd"/>
    </w:p>
    <w:p w:rsidR="00BA4F72" w:rsidRDefault="00BA4F72" w:rsidP="00BA4F72">
      <w:proofErr w:type="spellStart"/>
      <w:r>
        <w:t>ke</w:t>
      </w:r>
      <w:proofErr w:type="spellEnd"/>
      <w:r>
        <w:t xml:space="preserve"> </w:t>
      </w:r>
      <w:proofErr w:type="spellStart"/>
      <w:r>
        <w:t>prosdiorismos</w:t>
      </w:r>
      <w:proofErr w:type="spellEnd"/>
      <w:r>
        <w:t xml:space="preserve"> </w:t>
      </w:r>
      <w:proofErr w:type="spellStart"/>
      <w:r>
        <w:t>protereotiton</w:t>
      </w:r>
      <w:proofErr w:type="spellEnd"/>
      <w:r>
        <w:t xml:space="preserve"> </w:t>
      </w:r>
      <w:proofErr w:type="spellStart"/>
      <w:r>
        <w:t>politikis</w:t>
      </w:r>
      <w:proofErr w:type="spellEnd"/>
      <w:r>
        <w:t>] (4th ed., Vol. b). Athens: National Centre for Social</w:t>
      </w:r>
    </w:p>
    <w:p w:rsidR="00BA4F72" w:rsidRDefault="00BA4F72" w:rsidP="00BA4F72">
      <w:r>
        <w:t>Research.</w:t>
      </w:r>
    </w:p>
    <w:p w:rsidR="00BA4F72" w:rsidRDefault="00BA4F72" w:rsidP="00BA4F72">
      <w:proofErr w:type="spellStart"/>
      <w:r>
        <w:t>Teperoglou</w:t>
      </w:r>
      <w:proofErr w:type="spellEnd"/>
      <w:r>
        <w:t xml:space="preserve">, A. (2002). The transformation of the family [o </w:t>
      </w:r>
      <w:proofErr w:type="spellStart"/>
      <w:r>
        <w:t>metashimatismos</w:t>
      </w:r>
      <w:proofErr w:type="spellEnd"/>
      <w:r>
        <w:t xml:space="preserve"> tis </w:t>
      </w:r>
      <w:proofErr w:type="spellStart"/>
      <w:r>
        <w:t>ikogenias</w:t>
      </w:r>
      <w:proofErr w:type="spellEnd"/>
      <w:r>
        <w:t>]. In The</w:t>
      </w:r>
    </w:p>
    <w:p w:rsidR="00BA4F72" w:rsidRDefault="00BA4F72" w:rsidP="00BA4F72">
      <w:r>
        <w:t xml:space="preserve">social portrait of Greece 2001 [to </w:t>
      </w:r>
      <w:proofErr w:type="spellStart"/>
      <w:r>
        <w:t>kinoniko</w:t>
      </w:r>
      <w:proofErr w:type="spellEnd"/>
      <w:r>
        <w:t xml:space="preserve"> </w:t>
      </w:r>
      <w:proofErr w:type="spellStart"/>
      <w:r>
        <w:t>portreto</w:t>
      </w:r>
      <w:proofErr w:type="spellEnd"/>
      <w:r>
        <w:t xml:space="preserve"> tis </w:t>
      </w:r>
      <w:proofErr w:type="spellStart"/>
      <w:r>
        <w:t>Eladas</w:t>
      </w:r>
      <w:proofErr w:type="spellEnd"/>
      <w:r>
        <w:t xml:space="preserve"> 2001]. Athens: National Centre</w:t>
      </w:r>
    </w:p>
    <w:p w:rsidR="00BA4F72" w:rsidRDefault="00BA4F72" w:rsidP="00BA4F72">
      <w:r>
        <w:t>for Social Research.</w:t>
      </w:r>
    </w:p>
    <w:p w:rsidR="00BA4F72" w:rsidRDefault="00BA4F72" w:rsidP="00BA4F72">
      <w:r>
        <w:t>Thompson, N. (2006). Anti-discriminatory practice (4th ed.). New York, NY: Palgrave Macmillan.</w:t>
      </w:r>
    </w:p>
    <w:p w:rsidR="00BA4F72" w:rsidRDefault="00BA4F72" w:rsidP="00BA4F72">
      <w:proofErr w:type="spellStart"/>
      <w:r>
        <w:t>Transken</w:t>
      </w:r>
      <w:proofErr w:type="spellEnd"/>
      <w:r>
        <w:t>, S. (2002). Poetically teaching/doing the profession of social work as a joyful</w:t>
      </w:r>
    </w:p>
    <w:p w:rsidR="00BA4F72" w:rsidRDefault="00BA4F72" w:rsidP="00BA4F72">
      <w:r>
        <w:t>undisciplined discipline – jumper and genre – jumper 1. Critical Social Work, 3(1). http://</w:t>
      </w:r>
    </w:p>
    <w:p w:rsidR="00BA4F72" w:rsidRDefault="00BA4F72" w:rsidP="00BA4F72">
      <w:r>
        <w:t>www.uwindsor.ca/criticalsocialwork/archive-volumes</w:t>
      </w:r>
    </w:p>
    <w:p w:rsidR="00BA4F72" w:rsidRDefault="00BA4F72" w:rsidP="00BA4F72">
      <w:proofErr w:type="spellStart"/>
      <w:r>
        <w:t>Urdang</w:t>
      </w:r>
      <w:proofErr w:type="spellEnd"/>
      <w:r>
        <w:t>, E. (2010). Awareness of self – a critical tool. Social Work Education, 29, 523–538.</w:t>
      </w:r>
    </w:p>
    <w:p w:rsidR="00BA4F72" w:rsidRDefault="00BA4F72" w:rsidP="00BA4F72">
      <w:r>
        <w:t>doi:10.1080/02615470903164950</w:t>
      </w:r>
    </w:p>
    <w:p w:rsidR="00BA4F72" w:rsidRDefault="00BA4F72" w:rsidP="00BA4F72">
      <w:r>
        <w:t>Wilson, G., &amp; Kelly, B. (2010). Evaluating the effectiveness of social work education: Preparing</w:t>
      </w:r>
    </w:p>
    <w:p w:rsidR="00BA4F72" w:rsidRDefault="00BA4F72" w:rsidP="00BA4F72">
      <w:r>
        <w:t>students for practice learning. British Journal of Social Work, 40(8), 2431–2449. doi:10.1093/</w:t>
      </w:r>
    </w:p>
    <w:p w:rsidR="00BA4F72" w:rsidRDefault="00BA4F72" w:rsidP="00BA4F72">
      <w:proofErr w:type="spellStart"/>
      <w:r>
        <w:t>bjsw</w:t>
      </w:r>
      <w:proofErr w:type="spellEnd"/>
      <w:r>
        <w:t>/bcq019</w:t>
      </w:r>
    </w:p>
    <w:p w:rsidR="00BA4F72" w:rsidRDefault="00BA4F72" w:rsidP="00BA4F72">
      <w:proofErr w:type="spellStart"/>
      <w:r>
        <w:t>Worsley</w:t>
      </w:r>
      <w:proofErr w:type="spellEnd"/>
      <w:r>
        <w:t xml:space="preserve">, A., Stanley, N., O’Hare, P., Keeler, A., Cooper, L., &amp; </w:t>
      </w:r>
      <w:proofErr w:type="spellStart"/>
      <w:r>
        <w:t>Hollowell</w:t>
      </w:r>
      <w:proofErr w:type="spellEnd"/>
      <w:r>
        <w:t>, C. (2009). Great</w:t>
      </w:r>
    </w:p>
    <w:p w:rsidR="00BA4F72" w:rsidRDefault="00BA4F72" w:rsidP="00BA4F72">
      <w:r>
        <w:t>expectations: The growing divide between students and social work educators. Social Work</w:t>
      </w:r>
    </w:p>
    <w:p w:rsidR="00BA4F72" w:rsidRDefault="00BA4F72" w:rsidP="00BA4F72">
      <w:r>
        <w:t>Education, 28, 828–840. doi:10.1080/02615470802512697</w:t>
      </w:r>
    </w:p>
    <w:p w:rsidR="00BA4F72" w:rsidRDefault="00BA4F72" w:rsidP="00BA4F72">
      <w:r>
        <w:t>Yun, S. H., &amp; Weaver, R. (2010). Development and validation of a short form of the attitude toward</w:t>
      </w:r>
    </w:p>
    <w:p w:rsidR="00BA4F72" w:rsidRDefault="00BA4F72" w:rsidP="00BA4F72">
      <w:r>
        <w:t>poverty scale. Advances in Social Work, 11, 174–187.rk Education, 29(4), 402–415. doi:10.1080/02615470902991734</w:t>
      </w:r>
    </w:p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tbl>
      <w:tblPr>
        <w:tblpPr w:leftFromText="180" w:rightFromText="180" w:horzAnchor="margin" w:tblpY="132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3"/>
        <w:gridCol w:w="4531"/>
      </w:tblGrid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Roles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Number of drawings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Responsible for housework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Homework preparation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Caring/childbearing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Advisor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Pedagogue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Girl's role model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Shopping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Additional income provider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Protector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Peace maker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F72" w:rsidRPr="00BA4F72" w:rsidTr="00B84E1F">
        <w:trPr>
          <w:tblCellSpacing w:w="15" w:type="dxa"/>
        </w:trPr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Profession: teacher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pPr>
              <w:shd w:val="clear" w:color="auto" w:fill="FFFFFF"/>
              <w:spacing w:beforeLines="1" w:before="2" w:afterLines="1" w:after="2" w:line="48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A4F7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4F72" w:rsidRDefault="00BA4F72" w:rsidP="00BA4F72">
      <w:r>
        <w:t>Table 1 Mother</w:t>
      </w:r>
    </w:p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p w:rsidR="00BA4F72" w:rsidRDefault="00BA4F72" w:rsidP="00BA4F72"/>
    <w:tbl>
      <w:tblPr>
        <w:tblpPr w:leftFromText="180" w:rightFromText="180" w:horzAnchor="margin" w:tblpY="55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8"/>
        <w:gridCol w:w="4626"/>
      </w:tblGrid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rPr>
                <w:b/>
              </w:rPr>
              <w:lastRenderedPageBreak/>
              <w:t>Roles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rPr>
                <w:b/>
              </w:rPr>
              <w:t>Number of drawings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Children's entertainment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Advisor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4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Family bread winner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6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Protector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5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Family income Manager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Husband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2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Responsible for practical needs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Boy's role model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Father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2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Pocket money provider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Childbearing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2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Personal time with his wife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2</w:t>
            </w:r>
          </w:p>
        </w:tc>
      </w:tr>
      <w:tr w:rsidR="00BA4F72" w:rsidRPr="00BA4F72" w:rsidTr="00BA4F72">
        <w:trPr>
          <w:tblCellSpacing w:w="15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Profession: Professor</w:t>
            </w:r>
          </w:p>
        </w:tc>
        <w:tc>
          <w:tcPr>
            <w:tcW w:w="2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F72" w:rsidRPr="00BA4F72" w:rsidRDefault="00BA4F72" w:rsidP="00BA4F72">
            <w:r w:rsidRPr="00BA4F72">
              <w:t>1</w:t>
            </w:r>
          </w:p>
        </w:tc>
      </w:tr>
    </w:tbl>
    <w:p w:rsidR="00BA4F72" w:rsidRDefault="00BA4F72" w:rsidP="00BA4F72">
      <w:r>
        <w:t>TABLE 2: Father</w:t>
      </w:r>
    </w:p>
    <w:p w:rsidR="00BA4F72" w:rsidRDefault="00BA4F72" w:rsidP="00BA4F72">
      <w:bookmarkStart w:id="0" w:name="_GoBack"/>
      <w:bookmarkEnd w:id="0"/>
    </w:p>
    <w:sectPr w:rsidR="00BA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2"/>
    <w:rsid w:val="000A7E9E"/>
    <w:rsid w:val="00995C3A"/>
    <w:rsid w:val="00BA4F72"/>
    <w:rsid w:val="00C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9665"/>
  <w15:chartTrackingRefBased/>
  <w15:docId w15:val="{6A86F9FF-16A5-4625-B50F-A2AB658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Dedotsi</dc:creator>
  <cp:keywords/>
  <dc:description/>
  <cp:lastModifiedBy>Sofia Dedotsi</cp:lastModifiedBy>
  <cp:revision>1</cp:revision>
  <dcterms:created xsi:type="dcterms:W3CDTF">2018-01-22T11:23:00Z</dcterms:created>
  <dcterms:modified xsi:type="dcterms:W3CDTF">2018-01-22T11:55:00Z</dcterms:modified>
</cp:coreProperties>
</file>