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94D72" w14:textId="30C4B124" w:rsidR="00BF3499" w:rsidRPr="000E361A" w:rsidRDefault="00075687" w:rsidP="00BF2EF8">
      <w:pPr>
        <w:spacing w:line="240" w:lineRule="auto"/>
        <w:ind w:firstLine="709"/>
        <w:contextualSpacing/>
        <w:jc w:val="center"/>
        <w:rPr>
          <w:rFonts w:ascii="Times New Roman" w:hAnsi="Times New Roman" w:cs="Times New Roman"/>
          <w:b/>
          <w:color w:val="000000" w:themeColor="text1"/>
          <w:sz w:val="28"/>
          <w:szCs w:val="28"/>
        </w:rPr>
      </w:pPr>
      <w:r w:rsidRPr="000E361A">
        <w:rPr>
          <w:rFonts w:ascii="Times New Roman" w:hAnsi="Times New Roman" w:cs="Times New Roman"/>
          <w:b/>
          <w:color w:val="000000" w:themeColor="text1"/>
          <w:sz w:val="28"/>
          <w:szCs w:val="28"/>
        </w:rPr>
        <w:t xml:space="preserve">Data as </w:t>
      </w:r>
      <w:r w:rsidR="00BF2EF8" w:rsidRPr="000E361A">
        <w:rPr>
          <w:rFonts w:ascii="Times New Roman" w:hAnsi="Times New Roman" w:cs="Times New Roman"/>
          <w:b/>
          <w:color w:val="000000" w:themeColor="text1"/>
          <w:sz w:val="28"/>
          <w:szCs w:val="28"/>
        </w:rPr>
        <w:t>D</w:t>
      </w:r>
      <w:r w:rsidRPr="000E361A">
        <w:rPr>
          <w:rFonts w:ascii="Times New Roman" w:hAnsi="Times New Roman" w:cs="Times New Roman"/>
          <w:b/>
          <w:color w:val="000000" w:themeColor="text1"/>
          <w:sz w:val="28"/>
          <w:szCs w:val="28"/>
        </w:rPr>
        <w:t xml:space="preserve">igital </w:t>
      </w:r>
      <w:r w:rsidR="00BF2EF8" w:rsidRPr="000E361A">
        <w:rPr>
          <w:rFonts w:ascii="Times New Roman" w:hAnsi="Times New Roman" w:cs="Times New Roman"/>
          <w:b/>
          <w:color w:val="000000" w:themeColor="text1"/>
          <w:sz w:val="28"/>
          <w:szCs w:val="28"/>
        </w:rPr>
        <w:t>A</w:t>
      </w:r>
      <w:r w:rsidRPr="000E361A">
        <w:rPr>
          <w:rFonts w:ascii="Times New Roman" w:hAnsi="Times New Roman" w:cs="Times New Roman"/>
          <w:b/>
          <w:color w:val="000000" w:themeColor="text1"/>
          <w:sz w:val="28"/>
          <w:szCs w:val="28"/>
        </w:rPr>
        <w:t xml:space="preserve">ssets. The </w:t>
      </w:r>
      <w:r w:rsidR="00BF2EF8" w:rsidRPr="000E361A">
        <w:rPr>
          <w:rFonts w:ascii="Times New Roman" w:hAnsi="Times New Roman" w:cs="Times New Roman"/>
          <w:b/>
          <w:color w:val="000000" w:themeColor="text1"/>
          <w:sz w:val="28"/>
          <w:szCs w:val="28"/>
        </w:rPr>
        <w:t>C</w:t>
      </w:r>
      <w:r w:rsidRPr="000E361A">
        <w:rPr>
          <w:rFonts w:ascii="Times New Roman" w:hAnsi="Times New Roman" w:cs="Times New Roman"/>
          <w:b/>
          <w:color w:val="000000" w:themeColor="text1"/>
          <w:sz w:val="28"/>
          <w:szCs w:val="28"/>
        </w:rPr>
        <w:t xml:space="preserve">ase of </w:t>
      </w:r>
      <w:r w:rsidR="00BF2EF8" w:rsidRPr="000E361A">
        <w:rPr>
          <w:rFonts w:ascii="Times New Roman" w:hAnsi="Times New Roman" w:cs="Times New Roman"/>
          <w:b/>
          <w:color w:val="000000" w:themeColor="text1"/>
          <w:sz w:val="28"/>
          <w:szCs w:val="28"/>
        </w:rPr>
        <w:t>T</w:t>
      </w:r>
      <w:r w:rsidRPr="000E361A">
        <w:rPr>
          <w:rFonts w:ascii="Times New Roman" w:hAnsi="Times New Roman" w:cs="Times New Roman"/>
          <w:b/>
          <w:color w:val="000000" w:themeColor="text1"/>
          <w:sz w:val="28"/>
          <w:szCs w:val="28"/>
        </w:rPr>
        <w:t xml:space="preserve">argeted </w:t>
      </w:r>
      <w:r w:rsidR="00BF2EF8" w:rsidRPr="000E361A">
        <w:rPr>
          <w:rFonts w:ascii="Times New Roman" w:hAnsi="Times New Roman" w:cs="Times New Roman"/>
          <w:b/>
          <w:color w:val="000000" w:themeColor="text1"/>
          <w:sz w:val="28"/>
          <w:szCs w:val="28"/>
        </w:rPr>
        <w:t>A</w:t>
      </w:r>
      <w:r w:rsidRPr="000E361A">
        <w:rPr>
          <w:rFonts w:ascii="Times New Roman" w:hAnsi="Times New Roman" w:cs="Times New Roman"/>
          <w:b/>
          <w:color w:val="000000" w:themeColor="text1"/>
          <w:sz w:val="28"/>
          <w:szCs w:val="28"/>
        </w:rPr>
        <w:t>dvertising</w:t>
      </w:r>
    </w:p>
    <w:p w14:paraId="507D045A" w14:textId="77777777" w:rsidR="007D2ED3" w:rsidRPr="000E361A" w:rsidRDefault="007D2ED3" w:rsidP="00445485">
      <w:pPr>
        <w:spacing w:line="240" w:lineRule="auto"/>
        <w:ind w:firstLine="709"/>
        <w:contextualSpacing/>
        <w:jc w:val="both"/>
        <w:rPr>
          <w:rFonts w:ascii="Times New Roman" w:hAnsi="Times New Roman" w:cs="Times New Roman"/>
          <w:b/>
          <w:color w:val="000000" w:themeColor="text1"/>
        </w:rPr>
      </w:pPr>
    </w:p>
    <w:p w14:paraId="6BC6238C" w14:textId="552BFB4A" w:rsidR="00A26C5A" w:rsidRPr="000E361A" w:rsidRDefault="007D2ED3" w:rsidP="0087493D">
      <w:pPr>
        <w:spacing w:line="240" w:lineRule="auto"/>
        <w:ind w:firstLine="709"/>
        <w:contextualSpacing/>
        <w:jc w:val="center"/>
        <w:rPr>
          <w:rFonts w:ascii="Times New Roman" w:hAnsi="Times New Roman" w:cs="Times New Roman"/>
          <w:b/>
          <w:color w:val="000000" w:themeColor="text1"/>
        </w:rPr>
      </w:pPr>
      <w:r w:rsidRPr="000E361A">
        <w:rPr>
          <w:rFonts w:ascii="Times New Roman" w:hAnsi="Times New Roman" w:cs="Times New Roman"/>
          <w:b/>
          <w:color w:val="000000" w:themeColor="text1"/>
        </w:rPr>
        <w:t>Guido Noto La Diega</w:t>
      </w:r>
      <w:r w:rsidR="0087493D" w:rsidRPr="000E361A">
        <w:rPr>
          <w:rStyle w:val="FootnoteReference"/>
          <w:rFonts w:ascii="Times New Roman" w:hAnsi="Times New Roman" w:cs="Times New Roman"/>
          <w:b/>
          <w:color w:val="000000" w:themeColor="text1"/>
        </w:rPr>
        <w:footnoteReference w:customMarkFollows="1" w:id="1"/>
        <w:t>*</w:t>
      </w:r>
    </w:p>
    <w:p w14:paraId="13542246" w14:textId="77777777" w:rsidR="0087493D" w:rsidRPr="000E361A" w:rsidRDefault="0087493D" w:rsidP="0087493D">
      <w:pPr>
        <w:spacing w:line="240" w:lineRule="auto"/>
        <w:ind w:firstLine="709"/>
        <w:contextualSpacing/>
        <w:jc w:val="center"/>
        <w:rPr>
          <w:rFonts w:ascii="Times New Roman" w:hAnsi="Times New Roman" w:cs="Times New Roman"/>
          <w:b/>
          <w:color w:val="000000" w:themeColor="text1"/>
        </w:rPr>
      </w:pPr>
    </w:p>
    <w:p w14:paraId="641FFE65" w14:textId="5FBA2488" w:rsidR="00067655" w:rsidRPr="000E361A" w:rsidRDefault="00067655" w:rsidP="00067655">
      <w:pPr>
        <w:spacing w:line="240" w:lineRule="auto"/>
        <w:ind w:firstLine="709"/>
        <w:contextualSpacing/>
        <w:jc w:val="right"/>
        <w:rPr>
          <w:rFonts w:ascii="Times New Roman" w:hAnsi="Times New Roman" w:cs="Times New Roman"/>
          <w:color w:val="000000" w:themeColor="text1"/>
          <w:sz w:val="18"/>
          <w:szCs w:val="18"/>
        </w:rPr>
      </w:pPr>
      <w:r w:rsidRPr="000E361A">
        <w:rPr>
          <w:rFonts w:ascii="Times New Roman" w:hAnsi="Times New Roman" w:cs="Times New Roman"/>
          <w:color w:val="000000" w:themeColor="text1"/>
          <w:sz w:val="18"/>
          <w:szCs w:val="18"/>
        </w:rPr>
        <w:t xml:space="preserve">“To many it will occur, that an important means of doing good is thus opened up; and </w:t>
      </w:r>
      <w:proofErr w:type="gramStart"/>
      <w:r w:rsidRPr="000E361A">
        <w:rPr>
          <w:rFonts w:ascii="Times New Roman" w:hAnsi="Times New Roman" w:cs="Times New Roman"/>
          <w:color w:val="000000" w:themeColor="text1"/>
          <w:sz w:val="18"/>
          <w:szCs w:val="18"/>
        </w:rPr>
        <w:t>certainly</w:t>
      </w:r>
      <w:proofErr w:type="gramEnd"/>
      <w:r w:rsidRPr="000E361A">
        <w:rPr>
          <w:rFonts w:ascii="Times New Roman" w:hAnsi="Times New Roman" w:cs="Times New Roman"/>
          <w:color w:val="000000" w:themeColor="text1"/>
          <w:sz w:val="18"/>
          <w:szCs w:val="18"/>
        </w:rPr>
        <w:t xml:space="preserve"> good advices, on the most interesting subjects, might in this way occasionally be tendered. By some, such a system of advertising may be considered as rather di</w:t>
      </w:r>
      <w:r w:rsidR="00DB3BAB" w:rsidRPr="000E361A">
        <w:rPr>
          <w:rFonts w:ascii="Times New Roman" w:hAnsi="Times New Roman" w:cs="Times New Roman"/>
          <w:color w:val="000000" w:themeColor="text1"/>
          <w:sz w:val="18"/>
          <w:szCs w:val="18"/>
        </w:rPr>
        <w:t>s</w:t>
      </w:r>
      <w:r w:rsidRPr="000E361A">
        <w:rPr>
          <w:rFonts w:ascii="Times New Roman" w:hAnsi="Times New Roman" w:cs="Times New Roman"/>
          <w:color w:val="000000" w:themeColor="text1"/>
          <w:sz w:val="18"/>
          <w:szCs w:val="18"/>
        </w:rPr>
        <w:t>reputable”</w:t>
      </w:r>
    </w:p>
    <w:p w14:paraId="1B76F489" w14:textId="6D7BD9E4" w:rsidR="00067655" w:rsidRPr="000E361A" w:rsidRDefault="00067655" w:rsidP="00067655">
      <w:pPr>
        <w:spacing w:line="240" w:lineRule="auto"/>
        <w:ind w:firstLine="709"/>
        <w:contextualSpacing/>
        <w:jc w:val="right"/>
        <w:rPr>
          <w:rFonts w:ascii="Times New Roman" w:hAnsi="Times New Roman" w:cs="Times New Roman"/>
          <w:color w:val="000000" w:themeColor="text1"/>
          <w:sz w:val="18"/>
          <w:szCs w:val="18"/>
        </w:rPr>
      </w:pPr>
      <w:r w:rsidRPr="000E361A">
        <w:rPr>
          <w:rFonts w:ascii="Times New Roman" w:hAnsi="Times New Roman" w:cs="Times New Roman"/>
          <w:color w:val="000000" w:themeColor="text1"/>
          <w:sz w:val="18"/>
          <w:szCs w:val="18"/>
        </w:rPr>
        <w:t>Fraser</w:t>
      </w:r>
      <w:r w:rsidR="004B44BD" w:rsidRPr="000E361A">
        <w:rPr>
          <w:rFonts w:ascii="Times New Roman" w:hAnsi="Times New Roman" w:cs="Times New Roman"/>
          <w:color w:val="000000" w:themeColor="text1"/>
          <w:sz w:val="18"/>
          <w:szCs w:val="18"/>
        </w:rPr>
        <w:t>, W. (1834)</w:t>
      </w:r>
    </w:p>
    <w:p w14:paraId="0F331469" w14:textId="77777777" w:rsidR="00067655" w:rsidRPr="000E361A" w:rsidRDefault="00067655" w:rsidP="00445485">
      <w:pPr>
        <w:spacing w:line="240" w:lineRule="auto"/>
        <w:ind w:firstLine="709"/>
        <w:contextualSpacing/>
        <w:jc w:val="both"/>
        <w:rPr>
          <w:rFonts w:ascii="Times New Roman" w:hAnsi="Times New Roman" w:cs="Times New Roman"/>
          <w:color w:val="000000" w:themeColor="text1"/>
        </w:rPr>
      </w:pPr>
    </w:p>
    <w:p w14:paraId="3F6459E4" w14:textId="61FE3558" w:rsidR="00FA5619" w:rsidRPr="000E361A" w:rsidRDefault="00904156"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b/>
          <w:color w:val="000000" w:themeColor="text1"/>
        </w:rPr>
        <w:t>Abstract</w:t>
      </w:r>
      <w:r w:rsidR="00FA5619" w:rsidRPr="000E361A">
        <w:rPr>
          <w:rFonts w:ascii="Times New Roman" w:hAnsi="Times New Roman" w:cs="Times New Roman"/>
          <w:b/>
          <w:color w:val="000000" w:themeColor="text1"/>
        </w:rPr>
        <w:t xml:space="preserve">. </w:t>
      </w:r>
      <w:r w:rsidR="00FA5619" w:rsidRPr="000E361A">
        <w:rPr>
          <w:rFonts w:ascii="Times New Roman" w:hAnsi="Times New Roman" w:cs="Times New Roman"/>
          <w:color w:val="000000" w:themeColor="text1"/>
        </w:rPr>
        <w:t xml:space="preserve">Facilitated by the growth of cloud computing, artificial intelligence (e.g. machine learning), and big data (e.g. predictive analytics), new tracking and profiling techniques have been developed. They have enabled the rise of targeted advertising, that is the provision of advertisements tailored to the tastes and habits of the user who actually views them. If targeted advertising is effective, data protection laws still apply. Most regulations look at the phenomenon from the data protection </w:t>
      </w:r>
      <w:r w:rsidR="00060264" w:rsidRPr="000E361A">
        <w:rPr>
          <w:rFonts w:ascii="Times New Roman" w:hAnsi="Times New Roman" w:cs="Times New Roman"/>
          <w:color w:val="000000" w:themeColor="text1"/>
        </w:rPr>
        <w:t>perspective</w:t>
      </w:r>
      <w:r w:rsidR="00FA5619" w:rsidRPr="000E361A">
        <w:rPr>
          <w:rFonts w:ascii="Times New Roman" w:hAnsi="Times New Roman" w:cs="Times New Roman"/>
          <w:color w:val="000000" w:themeColor="text1"/>
        </w:rPr>
        <w:t xml:space="preserve">, whilst </w:t>
      </w:r>
      <w:r w:rsidR="00E6683B" w:rsidRPr="000E361A">
        <w:rPr>
          <w:rFonts w:ascii="Times New Roman" w:hAnsi="Times New Roman" w:cs="Times New Roman"/>
          <w:color w:val="000000" w:themeColor="text1"/>
        </w:rPr>
        <w:t>in this paper it is argued</w:t>
      </w:r>
      <w:r w:rsidR="00FA5619" w:rsidRPr="000E361A">
        <w:rPr>
          <w:rFonts w:ascii="Times New Roman" w:hAnsi="Times New Roman" w:cs="Times New Roman"/>
          <w:color w:val="000000" w:themeColor="text1"/>
        </w:rPr>
        <w:t xml:space="preserve"> that a holistic approach should be sought.</w:t>
      </w:r>
      <w:r w:rsidR="00FA5619" w:rsidRPr="000E361A">
        <w:rPr>
          <w:rFonts w:ascii="Times New Roman" w:hAnsi="Times New Roman" w:cs="Times New Roman"/>
          <w:b/>
          <w:color w:val="000000" w:themeColor="text1"/>
        </w:rPr>
        <w:t xml:space="preserve"> </w:t>
      </w:r>
      <w:r w:rsidR="00FA5619" w:rsidRPr="000E361A">
        <w:rPr>
          <w:rFonts w:ascii="Times New Roman" w:hAnsi="Times New Roman" w:cs="Times New Roman"/>
          <w:color w:val="000000" w:themeColor="text1"/>
        </w:rPr>
        <w:t xml:space="preserve">Indeed, </w:t>
      </w:r>
      <w:r w:rsidR="006B4D0B" w:rsidRPr="000E361A">
        <w:rPr>
          <w:rFonts w:ascii="Times New Roman" w:hAnsi="Times New Roman" w:cs="Times New Roman"/>
          <w:color w:val="000000" w:themeColor="text1"/>
        </w:rPr>
        <w:t xml:space="preserve">intellectual property, competition law, and consumer protection come necessarily into play. </w:t>
      </w:r>
      <w:r w:rsidR="00E6683B" w:rsidRPr="000E361A">
        <w:rPr>
          <w:rFonts w:ascii="Times New Roman" w:hAnsi="Times New Roman" w:cs="Times New Roman"/>
          <w:color w:val="000000" w:themeColor="text1"/>
        </w:rPr>
        <w:t>A</w:t>
      </w:r>
      <w:r w:rsidR="006B4D0B" w:rsidRPr="000E361A">
        <w:rPr>
          <w:rFonts w:ascii="Times New Roman" w:hAnsi="Times New Roman" w:cs="Times New Roman"/>
          <w:color w:val="000000" w:themeColor="text1"/>
        </w:rPr>
        <w:t xml:space="preserve"> general idea</w:t>
      </w:r>
      <w:r w:rsidR="00E6683B" w:rsidRPr="000E361A">
        <w:rPr>
          <w:rFonts w:ascii="Times New Roman" w:hAnsi="Times New Roman" w:cs="Times New Roman"/>
          <w:color w:val="000000" w:themeColor="text1"/>
        </w:rPr>
        <w:t xml:space="preserve"> in this paper</w:t>
      </w:r>
      <w:r w:rsidR="006B4D0B" w:rsidRPr="000E361A">
        <w:rPr>
          <w:rFonts w:ascii="Times New Roman" w:hAnsi="Times New Roman" w:cs="Times New Roman"/>
          <w:color w:val="000000" w:themeColor="text1"/>
        </w:rPr>
        <w:t xml:space="preserve"> is that one should treat the data as digital assets in the users’ IP portfolio, thus leading the users to care more about the way their data are processed, shared, and sold.</w:t>
      </w:r>
      <w:r w:rsidR="00FA5619" w:rsidRPr="000E361A">
        <w:rPr>
          <w:rFonts w:ascii="Times New Roman" w:hAnsi="Times New Roman" w:cs="Times New Roman"/>
          <w:color w:val="000000" w:themeColor="text1"/>
        </w:rPr>
        <w:t xml:space="preserve"> The starting point is the regulatory framework in Europe, with particular regard to the </w:t>
      </w:r>
      <w:proofErr w:type="spellStart"/>
      <w:r w:rsidR="00FA5619" w:rsidRPr="000E361A">
        <w:rPr>
          <w:rFonts w:ascii="Times New Roman" w:hAnsi="Times New Roman" w:cs="Times New Roman"/>
          <w:color w:val="000000" w:themeColor="text1"/>
        </w:rPr>
        <w:t>ePrivacy</w:t>
      </w:r>
      <w:proofErr w:type="spellEnd"/>
      <w:r w:rsidR="00FA5619" w:rsidRPr="000E361A">
        <w:rPr>
          <w:rFonts w:ascii="Times New Roman" w:hAnsi="Times New Roman" w:cs="Times New Roman"/>
          <w:color w:val="000000" w:themeColor="text1"/>
        </w:rPr>
        <w:t xml:space="preserve"> Directive. </w:t>
      </w:r>
      <w:r w:rsidR="003A2D97" w:rsidRPr="000E361A">
        <w:rPr>
          <w:rFonts w:ascii="Times New Roman" w:hAnsi="Times New Roman" w:cs="Times New Roman"/>
          <w:color w:val="000000" w:themeColor="text1"/>
        </w:rPr>
        <w:t>After</w:t>
      </w:r>
      <w:r w:rsidR="00FA5619" w:rsidRPr="000E361A">
        <w:rPr>
          <w:rFonts w:ascii="Times New Roman" w:hAnsi="Times New Roman" w:cs="Times New Roman"/>
          <w:color w:val="000000" w:themeColor="text1"/>
        </w:rPr>
        <w:t xml:space="preserve"> critically analys</w:t>
      </w:r>
      <w:r w:rsidR="003A2D97" w:rsidRPr="000E361A">
        <w:rPr>
          <w:rFonts w:ascii="Times New Roman" w:hAnsi="Times New Roman" w:cs="Times New Roman"/>
          <w:color w:val="000000" w:themeColor="text1"/>
        </w:rPr>
        <w:t>ing some</w:t>
      </w:r>
      <w:r w:rsidR="00FA5619" w:rsidRPr="000E361A">
        <w:rPr>
          <w:rFonts w:ascii="Times New Roman" w:hAnsi="Times New Roman" w:cs="Times New Roman"/>
          <w:color w:val="000000" w:themeColor="text1"/>
        </w:rPr>
        <w:t xml:space="preserve"> </w:t>
      </w:r>
      <w:r w:rsidR="00BF2EF8" w:rsidRPr="000E361A">
        <w:rPr>
          <w:rFonts w:ascii="Times New Roman" w:hAnsi="Times New Roman" w:cs="Times New Roman"/>
          <w:color w:val="000000" w:themeColor="text1"/>
        </w:rPr>
        <w:t>i</w:t>
      </w:r>
      <w:r w:rsidR="00FA5619" w:rsidRPr="000E361A">
        <w:rPr>
          <w:rFonts w:ascii="Times New Roman" w:hAnsi="Times New Roman" w:cs="Times New Roman"/>
          <w:color w:val="000000" w:themeColor="text1"/>
        </w:rPr>
        <w:t>nternational and European self-regulatory initiatives</w:t>
      </w:r>
      <w:r w:rsidR="00E6683B" w:rsidRPr="000E361A">
        <w:rPr>
          <w:rFonts w:ascii="Times New Roman" w:hAnsi="Times New Roman" w:cs="Times New Roman"/>
          <w:color w:val="000000" w:themeColor="text1"/>
        </w:rPr>
        <w:t>,</w:t>
      </w:r>
      <w:r w:rsidR="00FA5619" w:rsidRPr="000E361A">
        <w:rPr>
          <w:rFonts w:ascii="Times New Roman" w:hAnsi="Times New Roman" w:cs="Times New Roman"/>
          <w:color w:val="000000" w:themeColor="text1"/>
        </w:rPr>
        <w:t xml:space="preserve"> case</w:t>
      </w:r>
      <w:r w:rsidR="001D5E4C" w:rsidRPr="000E361A">
        <w:rPr>
          <w:rFonts w:ascii="Times New Roman" w:hAnsi="Times New Roman" w:cs="Times New Roman"/>
          <w:color w:val="000000" w:themeColor="text1"/>
        </w:rPr>
        <w:t xml:space="preserve"> studies</w:t>
      </w:r>
      <w:r w:rsidR="00FA5619" w:rsidRPr="000E361A">
        <w:rPr>
          <w:rFonts w:ascii="Times New Roman" w:hAnsi="Times New Roman" w:cs="Times New Roman"/>
          <w:color w:val="000000" w:themeColor="text1"/>
        </w:rPr>
        <w:t xml:space="preserve"> on Facebook and the use of data on sexual orientation </w:t>
      </w:r>
      <w:r w:rsidR="00E6683B" w:rsidRPr="000E361A">
        <w:rPr>
          <w:rFonts w:ascii="Times New Roman" w:hAnsi="Times New Roman" w:cs="Times New Roman"/>
          <w:color w:val="000000" w:themeColor="text1"/>
        </w:rPr>
        <w:t xml:space="preserve">will be presented </w:t>
      </w:r>
      <w:r w:rsidR="00FA5619" w:rsidRPr="000E361A">
        <w:rPr>
          <w:rFonts w:ascii="Times New Roman" w:hAnsi="Times New Roman" w:cs="Times New Roman"/>
          <w:color w:val="000000" w:themeColor="text1"/>
        </w:rPr>
        <w:t xml:space="preserve">to display how these systems work in practice if an Italian user </w:t>
      </w:r>
      <w:r w:rsidR="00D5056F" w:rsidRPr="000E361A">
        <w:rPr>
          <w:rFonts w:ascii="Times New Roman" w:hAnsi="Times New Roman" w:cs="Times New Roman"/>
          <w:color w:val="000000" w:themeColor="text1"/>
        </w:rPr>
        <w:t xml:space="preserve">files a </w:t>
      </w:r>
      <w:r w:rsidR="00FA5619" w:rsidRPr="000E361A">
        <w:rPr>
          <w:rFonts w:ascii="Times New Roman" w:hAnsi="Times New Roman" w:cs="Times New Roman"/>
          <w:color w:val="000000" w:themeColor="text1"/>
        </w:rPr>
        <w:t>claim</w:t>
      </w:r>
      <w:r w:rsidR="00D5056F" w:rsidRPr="000E361A">
        <w:rPr>
          <w:rFonts w:ascii="Times New Roman" w:hAnsi="Times New Roman" w:cs="Times New Roman"/>
          <w:color w:val="000000" w:themeColor="text1"/>
        </w:rPr>
        <w:t xml:space="preserve"> with</w:t>
      </w:r>
      <w:r w:rsidR="00FA5619" w:rsidRPr="000E361A">
        <w:rPr>
          <w:rFonts w:ascii="Times New Roman" w:hAnsi="Times New Roman" w:cs="Times New Roman"/>
          <w:color w:val="000000" w:themeColor="text1"/>
        </w:rPr>
        <w:t xml:space="preserve"> the </w:t>
      </w:r>
      <w:proofErr w:type="spellStart"/>
      <w:r w:rsidR="00FA5619" w:rsidRPr="000E361A">
        <w:rPr>
          <w:rFonts w:ascii="Times New Roman" w:hAnsi="Times New Roman" w:cs="Times New Roman"/>
          <w:color w:val="000000" w:themeColor="text1"/>
        </w:rPr>
        <w:t>Istituto</w:t>
      </w:r>
      <w:proofErr w:type="spellEnd"/>
      <w:r w:rsidR="00FA5619" w:rsidRPr="000E361A">
        <w:rPr>
          <w:rFonts w:ascii="Times New Roman" w:hAnsi="Times New Roman" w:cs="Times New Roman"/>
          <w:color w:val="000000" w:themeColor="text1"/>
        </w:rPr>
        <w:t xml:space="preserve"> di </w:t>
      </w:r>
      <w:proofErr w:type="spellStart"/>
      <w:r w:rsidR="00FA5619" w:rsidRPr="000E361A">
        <w:rPr>
          <w:rFonts w:ascii="Times New Roman" w:hAnsi="Times New Roman" w:cs="Times New Roman"/>
          <w:color w:val="000000" w:themeColor="text1"/>
        </w:rPr>
        <w:t>Autodisciplina</w:t>
      </w:r>
      <w:proofErr w:type="spellEnd"/>
      <w:r w:rsidR="00FA5619" w:rsidRPr="000E361A">
        <w:rPr>
          <w:rFonts w:ascii="Times New Roman" w:hAnsi="Times New Roman" w:cs="Times New Roman"/>
          <w:color w:val="000000" w:themeColor="text1"/>
        </w:rPr>
        <w:t xml:space="preserve"> </w:t>
      </w:r>
      <w:proofErr w:type="spellStart"/>
      <w:r w:rsidR="00FA5619" w:rsidRPr="000E361A">
        <w:rPr>
          <w:rFonts w:ascii="Times New Roman" w:hAnsi="Times New Roman" w:cs="Times New Roman"/>
          <w:color w:val="000000" w:themeColor="text1"/>
        </w:rPr>
        <w:t>Pubblicitaria</w:t>
      </w:r>
      <w:proofErr w:type="spellEnd"/>
      <w:r w:rsidR="00D5056F" w:rsidRPr="000E361A">
        <w:rPr>
          <w:rFonts w:ascii="Times New Roman" w:hAnsi="Times New Roman" w:cs="Times New Roman"/>
          <w:color w:val="000000" w:themeColor="text1"/>
        </w:rPr>
        <w:t xml:space="preserve"> that his rights have been violated</w:t>
      </w:r>
      <w:r w:rsidR="00FA5619" w:rsidRPr="000E361A">
        <w:rPr>
          <w:rFonts w:ascii="Times New Roman" w:hAnsi="Times New Roman" w:cs="Times New Roman"/>
          <w:color w:val="000000" w:themeColor="text1"/>
        </w:rPr>
        <w:t xml:space="preserve">. </w:t>
      </w:r>
      <w:r w:rsidR="0087493D" w:rsidRPr="000E361A">
        <w:rPr>
          <w:rFonts w:ascii="Times New Roman" w:hAnsi="Times New Roman" w:cs="Times New Roman"/>
          <w:color w:val="000000" w:themeColor="text1"/>
        </w:rPr>
        <w:t xml:space="preserve">The chapter goes </w:t>
      </w:r>
      <w:r w:rsidR="00FA5619" w:rsidRPr="000E361A">
        <w:rPr>
          <w:rFonts w:ascii="Times New Roman" w:hAnsi="Times New Roman" w:cs="Times New Roman"/>
          <w:color w:val="000000" w:themeColor="text1"/>
        </w:rPr>
        <w:t>on</w:t>
      </w:r>
      <w:r w:rsidR="00BF2EF8" w:rsidRPr="000E361A">
        <w:rPr>
          <w:rFonts w:ascii="Times New Roman" w:hAnsi="Times New Roman" w:cs="Times New Roman"/>
          <w:color w:val="000000" w:themeColor="text1"/>
        </w:rPr>
        <w:t xml:space="preserve"> to</w:t>
      </w:r>
      <w:r w:rsidR="00FA5619" w:rsidRPr="000E361A">
        <w:rPr>
          <w:rFonts w:ascii="Times New Roman" w:hAnsi="Times New Roman" w:cs="Times New Roman"/>
          <w:color w:val="000000" w:themeColor="text1"/>
        </w:rPr>
        <w:t xml:space="preserve"> compar</w:t>
      </w:r>
      <w:r w:rsidR="00BF2EF8" w:rsidRPr="000E361A">
        <w:rPr>
          <w:rFonts w:ascii="Times New Roman" w:hAnsi="Times New Roman" w:cs="Times New Roman"/>
          <w:color w:val="000000" w:themeColor="text1"/>
        </w:rPr>
        <w:t>e</w:t>
      </w:r>
      <w:r w:rsidR="00FA5619" w:rsidRPr="000E361A">
        <w:rPr>
          <w:rFonts w:ascii="Times New Roman" w:hAnsi="Times New Roman" w:cs="Times New Roman"/>
          <w:color w:val="000000" w:themeColor="text1"/>
        </w:rPr>
        <w:t xml:space="preserve"> the Data Protection Directive and the General Data Protection Regulation, with a focus on direct marketing. Given that Google is the main actor of the targeted advertising world, </w:t>
      </w:r>
      <w:r w:rsidR="00E6683B" w:rsidRPr="000E361A">
        <w:rPr>
          <w:rFonts w:ascii="Times New Roman" w:hAnsi="Times New Roman" w:cs="Times New Roman"/>
          <w:color w:val="000000" w:themeColor="text1"/>
        </w:rPr>
        <w:t>it will be</w:t>
      </w:r>
      <w:r w:rsidR="00FA5619" w:rsidRPr="000E361A">
        <w:rPr>
          <w:rFonts w:ascii="Times New Roman" w:hAnsi="Times New Roman" w:cs="Times New Roman"/>
          <w:color w:val="000000" w:themeColor="text1"/>
        </w:rPr>
        <w:t xml:space="preserve"> explain</w:t>
      </w:r>
      <w:r w:rsidR="00E6683B" w:rsidRPr="000E361A">
        <w:rPr>
          <w:rFonts w:ascii="Times New Roman" w:hAnsi="Times New Roman" w:cs="Times New Roman"/>
          <w:color w:val="000000" w:themeColor="text1"/>
        </w:rPr>
        <w:t>ed</w:t>
      </w:r>
      <w:r w:rsidR="00FA5619" w:rsidRPr="000E361A">
        <w:rPr>
          <w:rFonts w:ascii="Times New Roman" w:hAnsi="Times New Roman" w:cs="Times New Roman"/>
          <w:color w:val="000000" w:themeColor="text1"/>
        </w:rPr>
        <w:t xml:space="preserve"> how the platform works and</w:t>
      </w:r>
      <w:r w:rsidR="0087493D" w:rsidRPr="000E361A">
        <w:rPr>
          <w:rFonts w:ascii="Times New Roman" w:hAnsi="Times New Roman" w:cs="Times New Roman"/>
          <w:color w:val="000000" w:themeColor="text1"/>
        </w:rPr>
        <w:t xml:space="preserve"> this work </w:t>
      </w:r>
      <w:r w:rsidR="00FA5619" w:rsidRPr="000E361A">
        <w:rPr>
          <w:rFonts w:ascii="Times New Roman" w:hAnsi="Times New Roman" w:cs="Times New Roman"/>
          <w:color w:val="000000" w:themeColor="text1"/>
        </w:rPr>
        <w:t>analyse</w:t>
      </w:r>
      <w:r w:rsidR="0087493D" w:rsidRPr="000E361A">
        <w:rPr>
          <w:rFonts w:ascii="Times New Roman" w:hAnsi="Times New Roman" w:cs="Times New Roman"/>
          <w:color w:val="000000" w:themeColor="text1"/>
        </w:rPr>
        <w:t>s</w:t>
      </w:r>
      <w:r w:rsidR="00FA5619" w:rsidRPr="000E361A">
        <w:rPr>
          <w:rFonts w:ascii="Times New Roman" w:hAnsi="Times New Roman" w:cs="Times New Roman"/>
          <w:color w:val="000000" w:themeColor="text1"/>
        </w:rPr>
        <w:t xml:space="preserve"> its privacy policy</w:t>
      </w:r>
      <w:r w:rsidR="006B4D0B" w:rsidRPr="000E361A">
        <w:rPr>
          <w:rFonts w:ascii="Times New Roman" w:hAnsi="Times New Roman" w:cs="Times New Roman"/>
          <w:color w:val="000000" w:themeColor="text1"/>
        </w:rPr>
        <w:t xml:space="preserve"> </w:t>
      </w:r>
      <w:r w:rsidR="00FA5619" w:rsidRPr="000E361A">
        <w:rPr>
          <w:rFonts w:ascii="Times New Roman" w:hAnsi="Times New Roman" w:cs="Times New Roman"/>
          <w:color w:val="000000" w:themeColor="text1"/>
        </w:rPr>
        <w:t xml:space="preserve">to assess how data are treated with regard to this form of advertising. Before concluding, </w:t>
      </w:r>
      <w:r w:rsidR="0087493D" w:rsidRPr="000E361A">
        <w:rPr>
          <w:rFonts w:ascii="Times New Roman" w:hAnsi="Times New Roman" w:cs="Times New Roman"/>
          <w:color w:val="000000" w:themeColor="text1"/>
        </w:rPr>
        <w:t>the chapter</w:t>
      </w:r>
      <w:r w:rsidR="00FA5619" w:rsidRPr="000E361A">
        <w:rPr>
          <w:rFonts w:ascii="Times New Roman" w:hAnsi="Times New Roman" w:cs="Times New Roman"/>
          <w:color w:val="000000" w:themeColor="text1"/>
        </w:rPr>
        <w:t xml:space="preserve"> look</w:t>
      </w:r>
      <w:r w:rsidR="0087493D" w:rsidRPr="000E361A">
        <w:rPr>
          <w:rFonts w:ascii="Times New Roman" w:hAnsi="Times New Roman" w:cs="Times New Roman"/>
          <w:color w:val="000000" w:themeColor="text1"/>
        </w:rPr>
        <w:t>s</w:t>
      </w:r>
      <w:r w:rsidR="00FA5619" w:rsidRPr="000E361A">
        <w:rPr>
          <w:rFonts w:ascii="Times New Roman" w:hAnsi="Times New Roman" w:cs="Times New Roman"/>
          <w:color w:val="000000" w:themeColor="text1"/>
        </w:rPr>
        <w:t xml:space="preserve"> at targeted advertising from an intellectual property and competition law perspective. The chosen prism is the Facebook / WhatsApp concentration. The paper aims</w:t>
      </w:r>
      <w:r w:rsidR="006B4D0B" w:rsidRPr="000E361A">
        <w:rPr>
          <w:rFonts w:ascii="Times New Roman" w:hAnsi="Times New Roman" w:cs="Times New Roman"/>
          <w:color w:val="000000" w:themeColor="text1"/>
        </w:rPr>
        <w:t xml:space="preserve"> </w:t>
      </w:r>
      <w:r w:rsidR="006B4D0B" w:rsidRPr="000E361A">
        <w:rPr>
          <w:rFonts w:ascii="Times New Roman" w:hAnsi="Times New Roman" w:cs="Times New Roman"/>
          <w:i/>
          <w:color w:val="000000" w:themeColor="text1"/>
        </w:rPr>
        <w:t xml:space="preserve">inter alia </w:t>
      </w:r>
      <w:r w:rsidR="00FA5619" w:rsidRPr="000E361A">
        <w:rPr>
          <w:rFonts w:ascii="Times New Roman" w:hAnsi="Times New Roman" w:cs="Times New Roman"/>
          <w:color w:val="000000" w:themeColor="text1"/>
        </w:rPr>
        <w:t xml:space="preserve">to evaluate </w:t>
      </w:r>
      <w:r w:rsidR="00BF2EF8" w:rsidRPr="000E361A">
        <w:rPr>
          <w:rFonts w:ascii="Times New Roman" w:hAnsi="Times New Roman" w:cs="Times New Roman"/>
          <w:color w:val="000000" w:themeColor="text1"/>
        </w:rPr>
        <w:t>whether</w:t>
      </w:r>
      <w:r w:rsidR="00FA5619" w:rsidRPr="000E361A">
        <w:rPr>
          <w:rFonts w:ascii="Times New Roman" w:hAnsi="Times New Roman" w:cs="Times New Roman"/>
          <w:color w:val="000000" w:themeColor="text1"/>
        </w:rPr>
        <w:t xml:space="preserve"> the decision of the Commission, which authorised the concentration, would be different today, in light of the change </w:t>
      </w:r>
      <w:r w:rsidR="00BF2EF8" w:rsidRPr="000E361A">
        <w:rPr>
          <w:rFonts w:ascii="Times New Roman" w:hAnsi="Times New Roman" w:cs="Times New Roman"/>
          <w:color w:val="000000" w:themeColor="text1"/>
        </w:rPr>
        <w:t>in</w:t>
      </w:r>
      <w:r w:rsidR="00FA5619" w:rsidRPr="000E361A">
        <w:rPr>
          <w:rFonts w:ascii="Times New Roman" w:hAnsi="Times New Roman" w:cs="Times New Roman"/>
          <w:color w:val="000000" w:themeColor="text1"/>
        </w:rPr>
        <w:t xml:space="preserve"> WhatsApp</w:t>
      </w:r>
      <w:r w:rsidR="00BF2EF8" w:rsidRPr="000E361A">
        <w:rPr>
          <w:rFonts w:ascii="Times New Roman" w:hAnsi="Times New Roman" w:cs="Times New Roman"/>
          <w:color w:val="000000" w:themeColor="text1"/>
        </w:rPr>
        <w:t>’s</w:t>
      </w:r>
      <w:r w:rsidR="00FA5619" w:rsidRPr="000E361A">
        <w:rPr>
          <w:rFonts w:ascii="Times New Roman" w:hAnsi="Times New Roman" w:cs="Times New Roman"/>
          <w:color w:val="000000" w:themeColor="text1"/>
        </w:rPr>
        <w:t xml:space="preserve"> privacy policy allowing the use by Facebook of certain data of WhatsApp’s users. </w:t>
      </w:r>
      <w:r w:rsidR="0087493D" w:rsidRPr="000E361A">
        <w:rPr>
          <w:rFonts w:ascii="Times New Roman" w:hAnsi="Times New Roman" w:cs="Times New Roman"/>
          <w:color w:val="000000" w:themeColor="text1"/>
        </w:rPr>
        <w:t>The chapter</w:t>
      </w:r>
      <w:r w:rsidR="00FA5619" w:rsidRPr="000E361A">
        <w:rPr>
          <w:rFonts w:ascii="Times New Roman" w:hAnsi="Times New Roman" w:cs="Times New Roman"/>
          <w:color w:val="000000" w:themeColor="text1"/>
        </w:rPr>
        <w:t xml:space="preserve"> assess</w:t>
      </w:r>
      <w:r w:rsidR="0087493D" w:rsidRPr="000E361A">
        <w:rPr>
          <w:rFonts w:ascii="Times New Roman" w:hAnsi="Times New Roman" w:cs="Times New Roman"/>
          <w:color w:val="000000" w:themeColor="text1"/>
        </w:rPr>
        <w:t>es</w:t>
      </w:r>
      <w:r w:rsidR="00FA5619" w:rsidRPr="000E361A">
        <w:rPr>
          <w:rFonts w:ascii="Times New Roman" w:hAnsi="Times New Roman" w:cs="Times New Roman"/>
          <w:color w:val="000000" w:themeColor="text1"/>
        </w:rPr>
        <w:t xml:space="preserve">, more generally, </w:t>
      </w:r>
      <w:r w:rsidR="00BF2EF8" w:rsidRPr="000E361A">
        <w:rPr>
          <w:rFonts w:ascii="Times New Roman" w:hAnsi="Times New Roman" w:cs="Times New Roman"/>
          <w:color w:val="000000" w:themeColor="text1"/>
        </w:rPr>
        <w:t>whether</w:t>
      </w:r>
      <w:r w:rsidR="00FA5619" w:rsidRPr="000E361A">
        <w:rPr>
          <w:rFonts w:ascii="Times New Roman" w:hAnsi="Times New Roman" w:cs="Times New Roman"/>
          <w:color w:val="000000" w:themeColor="text1"/>
        </w:rPr>
        <w:t xml:space="preserve"> targeted advertising can be prevented or somehow regulated through the unfair commercial practices regime.</w:t>
      </w:r>
      <w:r w:rsidR="0087493D" w:rsidRPr="000E361A">
        <w:rPr>
          <w:rFonts w:ascii="Times New Roman" w:hAnsi="Times New Roman" w:cs="Times New Roman"/>
          <w:color w:val="000000" w:themeColor="text1"/>
        </w:rPr>
        <w:t xml:space="preserve"> This chapter </w:t>
      </w:r>
      <w:r w:rsidR="00FA5619" w:rsidRPr="000E361A">
        <w:rPr>
          <w:rFonts w:ascii="Times New Roman" w:hAnsi="Times New Roman" w:cs="Times New Roman"/>
          <w:color w:val="000000" w:themeColor="text1"/>
        </w:rPr>
        <w:t>conclude</w:t>
      </w:r>
      <w:r w:rsidR="0087493D" w:rsidRPr="000E361A">
        <w:rPr>
          <w:rFonts w:ascii="Times New Roman" w:hAnsi="Times New Roman" w:cs="Times New Roman"/>
          <w:color w:val="000000" w:themeColor="text1"/>
        </w:rPr>
        <w:t>s</w:t>
      </w:r>
      <w:r w:rsidR="00FA5619" w:rsidRPr="000E361A">
        <w:rPr>
          <w:rFonts w:ascii="Times New Roman" w:hAnsi="Times New Roman" w:cs="Times New Roman"/>
          <w:color w:val="000000" w:themeColor="text1"/>
        </w:rPr>
        <w:t xml:space="preserve"> with a pragmatic proposal which aims to empower the users, yet strik</w:t>
      </w:r>
      <w:r w:rsidR="00BF2EF8" w:rsidRPr="000E361A">
        <w:rPr>
          <w:rFonts w:ascii="Times New Roman" w:hAnsi="Times New Roman" w:cs="Times New Roman"/>
          <w:color w:val="000000" w:themeColor="text1"/>
        </w:rPr>
        <w:t>e</w:t>
      </w:r>
      <w:r w:rsidR="00FA5619" w:rsidRPr="000E361A">
        <w:rPr>
          <w:rFonts w:ascii="Times New Roman" w:hAnsi="Times New Roman" w:cs="Times New Roman"/>
          <w:color w:val="000000" w:themeColor="text1"/>
        </w:rPr>
        <w:t xml:space="preserve"> a balance between their interests and rights and those of the ad networks, publishers, </w:t>
      </w:r>
      <w:r w:rsidR="003A2D97" w:rsidRPr="000E361A">
        <w:rPr>
          <w:rFonts w:ascii="Times New Roman" w:hAnsi="Times New Roman" w:cs="Times New Roman"/>
          <w:color w:val="000000" w:themeColor="text1"/>
        </w:rPr>
        <w:t xml:space="preserve">and </w:t>
      </w:r>
      <w:r w:rsidR="00FA5619" w:rsidRPr="000E361A">
        <w:rPr>
          <w:rFonts w:ascii="Times New Roman" w:hAnsi="Times New Roman" w:cs="Times New Roman"/>
          <w:color w:val="000000" w:themeColor="text1"/>
        </w:rPr>
        <w:t>advertisers</w:t>
      </w:r>
      <w:r w:rsidR="003A2D97" w:rsidRPr="000E361A">
        <w:rPr>
          <w:rFonts w:ascii="Times New Roman" w:hAnsi="Times New Roman" w:cs="Times New Roman"/>
          <w:color w:val="000000" w:themeColor="text1"/>
        </w:rPr>
        <w:t xml:space="preserve"> (advertising companies</w:t>
      </w:r>
      <w:r w:rsidR="00FA5619" w:rsidRPr="000E361A">
        <w:rPr>
          <w:rFonts w:ascii="Times New Roman" w:hAnsi="Times New Roman" w:cs="Times New Roman"/>
          <w:color w:val="000000" w:themeColor="text1"/>
        </w:rPr>
        <w:t>). In general, one should recognise that the opt-in regime required by some regulator</w:t>
      </w:r>
      <w:r w:rsidR="00B32F2A" w:rsidRPr="000E361A">
        <w:rPr>
          <w:rFonts w:ascii="Times New Roman" w:hAnsi="Times New Roman" w:cs="Times New Roman"/>
          <w:color w:val="000000" w:themeColor="text1"/>
        </w:rPr>
        <w:t>s</w:t>
      </w:r>
      <w:r w:rsidR="00FA5619" w:rsidRPr="000E361A">
        <w:rPr>
          <w:rFonts w:ascii="Times New Roman" w:hAnsi="Times New Roman" w:cs="Times New Roman"/>
          <w:color w:val="000000" w:themeColor="text1"/>
        </w:rPr>
        <w:t xml:space="preserve"> is not implemented by the targeted advertising </w:t>
      </w:r>
      <w:r w:rsidR="003A2D97" w:rsidRPr="000E361A">
        <w:rPr>
          <w:rFonts w:ascii="Times New Roman" w:hAnsi="Times New Roman" w:cs="Times New Roman"/>
          <w:color w:val="000000" w:themeColor="text1"/>
        </w:rPr>
        <w:t>companies</w:t>
      </w:r>
      <w:r w:rsidR="00FA5619" w:rsidRPr="000E361A">
        <w:rPr>
          <w:rFonts w:ascii="Times New Roman" w:hAnsi="Times New Roman" w:cs="Times New Roman"/>
          <w:color w:val="000000" w:themeColor="text1"/>
        </w:rPr>
        <w:t xml:space="preserve">; cumbersome regimes such as the notice and consent provided </w:t>
      </w:r>
      <w:r w:rsidR="00B32F2A" w:rsidRPr="000E361A">
        <w:rPr>
          <w:rFonts w:ascii="Times New Roman" w:hAnsi="Times New Roman" w:cs="Times New Roman"/>
          <w:color w:val="000000" w:themeColor="text1"/>
        </w:rPr>
        <w:t xml:space="preserve">for </w:t>
      </w:r>
      <w:r w:rsidR="00FA5619" w:rsidRPr="000E361A">
        <w:rPr>
          <w:rFonts w:ascii="Times New Roman" w:hAnsi="Times New Roman" w:cs="Times New Roman"/>
          <w:color w:val="000000" w:themeColor="text1"/>
        </w:rPr>
        <w:t xml:space="preserve">by the </w:t>
      </w:r>
      <w:proofErr w:type="spellStart"/>
      <w:r w:rsidR="00FA5619" w:rsidRPr="000E361A">
        <w:rPr>
          <w:rFonts w:ascii="Times New Roman" w:hAnsi="Times New Roman" w:cs="Times New Roman"/>
          <w:color w:val="000000" w:themeColor="text1"/>
        </w:rPr>
        <w:t>ePrivacy</w:t>
      </w:r>
      <w:proofErr w:type="spellEnd"/>
      <w:r w:rsidR="00FA5619" w:rsidRPr="000E361A">
        <w:rPr>
          <w:rFonts w:ascii="Times New Roman" w:hAnsi="Times New Roman" w:cs="Times New Roman"/>
          <w:color w:val="000000" w:themeColor="text1"/>
        </w:rPr>
        <w:t xml:space="preserve"> Directive have been a failure. Therefore, one should impose on businesses a more reasonable opt-out mechanism, provided that the right to dissent is actually enforced (as opposed to the current practice of circumventing adblockers and </w:t>
      </w:r>
      <w:r w:rsidR="00875EA0" w:rsidRPr="000E361A">
        <w:rPr>
          <w:rFonts w:ascii="Times New Roman" w:hAnsi="Times New Roman" w:cs="Times New Roman"/>
          <w:color w:val="000000" w:themeColor="text1"/>
        </w:rPr>
        <w:t xml:space="preserve">similar </w:t>
      </w:r>
      <w:r w:rsidR="00FA5619" w:rsidRPr="000E361A">
        <w:rPr>
          <w:rFonts w:ascii="Times New Roman" w:hAnsi="Times New Roman" w:cs="Times New Roman"/>
          <w:color w:val="000000" w:themeColor="text1"/>
        </w:rPr>
        <w:t xml:space="preserve">tools) and that the information is clear, brief, and provided in an interactive and </w:t>
      </w:r>
      <w:r w:rsidR="003A2D97" w:rsidRPr="000E361A">
        <w:rPr>
          <w:rFonts w:ascii="Times New Roman" w:hAnsi="Times New Roman" w:cs="Times New Roman"/>
          <w:color w:val="000000" w:themeColor="text1"/>
        </w:rPr>
        <w:t>gamified</w:t>
      </w:r>
      <w:r w:rsidR="00FA5619" w:rsidRPr="000E361A">
        <w:rPr>
          <w:rFonts w:ascii="Times New Roman" w:hAnsi="Times New Roman" w:cs="Times New Roman"/>
          <w:color w:val="000000" w:themeColor="text1"/>
        </w:rPr>
        <w:t xml:space="preserve"> way. The user has to be at the centre of the system, but data protection rules </w:t>
      </w:r>
      <w:r w:rsidR="00B32F2A" w:rsidRPr="000E361A">
        <w:rPr>
          <w:rFonts w:ascii="Times New Roman" w:hAnsi="Times New Roman" w:cs="Times New Roman"/>
          <w:color w:val="000000" w:themeColor="text1"/>
        </w:rPr>
        <w:t xml:space="preserve">may not be </w:t>
      </w:r>
      <w:r w:rsidR="00FA5619" w:rsidRPr="000E361A">
        <w:rPr>
          <w:rFonts w:ascii="Times New Roman" w:hAnsi="Times New Roman" w:cs="Times New Roman"/>
          <w:color w:val="000000" w:themeColor="text1"/>
        </w:rPr>
        <w:t xml:space="preserve">the best </w:t>
      </w:r>
      <w:r w:rsidR="003A2D97" w:rsidRPr="000E361A">
        <w:rPr>
          <w:rFonts w:ascii="Times New Roman" w:hAnsi="Times New Roman" w:cs="Times New Roman"/>
          <w:color w:val="000000" w:themeColor="text1"/>
        </w:rPr>
        <w:t xml:space="preserve">means </w:t>
      </w:r>
      <w:r w:rsidR="00E66B31" w:rsidRPr="000E361A">
        <w:rPr>
          <w:rFonts w:ascii="Times New Roman" w:hAnsi="Times New Roman" w:cs="Times New Roman"/>
          <w:color w:val="000000" w:themeColor="text1"/>
        </w:rPr>
        <w:t>therefor.</w:t>
      </w:r>
    </w:p>
    <w:p w14:paraId="0DFB8E24" w14:textId="77777777" w:rsidR="00904156" w:rsidRPr="000E361A" w:rsidRDefault="00904156" w:rsidP="00C53426">
      <w:pPr>
        <w:spacing w:line="240" w:lineRule="auto"/>
        <w:ind w:firstLine="709"/>
        <w:contextualSpacing/>
        <w:jc w:val="both"/>
        <w:rPr>
          <w:rFonts w:ascii="Times New Roman" w:hAnsi="Times New Roman" w:cs="Times New Roman"/>
          <w:b/>
          <w:color w:val="000000" w:themeColor="text1"/>
        </w:rPr>
      </w:pPr>
    </w:p>
    <w:p w14:paraId="0688B719" w14:textId="5C2E7D29" w:rsidR="00904156" w:rsidRPr="000E361A" w:rsidRDefault="00904156"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b/>
          <w:color w:val="000000" w:themeColor="text1"/>
        </w:rPr>
        <w:t>Keywords</w:t>
      </w:r>
      <w:r w:rsidR="00CC7858" w:rsidRPr="000E361A">
        <w:rPr>
          <w:rFonts w:ascii="Times New Roman" w:hAnsi="Times New Roman" w:cs="Times New Roman"/>
          <w:b/>
          <w:color w:val="000000" w:themeColor="text1"/>
        </w:rPr>
        <w:t xml:space="preserve">: </w:t>
      </w:r>
      <w:r w:rsidR="00CC7858" w:rsidRPr="000E361A">
        <w:rPr>
          <w:rFonts w:ascii="Times New Roman" w:hAnsi="Times New Roman" w:cs="Times New Roman"/>
          <w:color w:val="000000" w:themeColor="text1"/>
        </w:rPr>
        <w:t>targeted advertising, direct marketing, behavioural advertising, OBA, interest-based advertising</w:t>
      </w:r>
      <w:r w:rsidR="00334560" w:rsidRPr="000E361A">
        <w:rPr>
          <w:rFonts w:ascii="Times New Roman" w:hAnsi="Times New Roman" w:cs="Times New Roman"/>
          <w:color w:val="000000" w:themeColor="text1"/>
        </w:rPr>
        <w:t>, behavioural targeting, profiling, tracking, algorithmic decisions</w:t>
      </w:r>
    </w:p>
    <w:p w14:paraId="45E50084" w14:textId="77777777" w:rsidR="00BF3499" w:rsidRPr="000E361A" w:rsidRDefault="00BF3499" w:rsidP="00C53426">
      <w:pPr>
        <w:spacing w:line="240" w:lineRule="auto"/>
        <w:ind w:firstLine="709"/>
        <w:contextualSpacing/>
        <w:jc w:val="both"/>
        <w:rPr>
          <w:rFonts w:ascii="Times New Roman" w:hAnsi="Times New Roman" w:cs="Times New Roman"/>
          <w:b/>
          <w:color w:val="000000" w:themeColor="text1"/>
        </w:rPr>
      </w:pPr>
    </w:p>
    <w:p w14:paraId="7D5197E6" w14:textId="4C6A4C62" w:rsidR="00BF3499" w:rsidRPr="000E361A" w:rsidRDefault="00BF3499" w:rsidP="00C53426">
      <w:pPr>
        <w:spacing w:line="240" w:lineRule="auto"/>
        <w:ind w:firstLine="709"/>
        <w:contextualSpacing/>
        <w:jc w:val="both"/>
        <w:rPr>
          <w:rFonts w:ascii="Times New Roman" w:hAnsi="Times New Roman" w:cs="Times New Roman"/>
          <w:b/>
          <w:color w:val="000000" w:themeColor="text1"/>
        </w:rPr>
      </w:pPr>
      <w:r w:rsidRPr="000E361A">
        <w:rPr>
          <w:rFonts w:ascii="Times New Roman" w:hAnsi="Times New Roman" w:cs="Times New Roman"/>
          <w:b/>
          <w:color w:val="000000" w:themeColor="text1"/>
        </w:rPr>
        <w:t>Table of contents</w:t>
      </w:r>
    </w:p>
    <w:p w14:paraId="3E3D4B7D" w14:textId="0EC4601C" w:rsidR="00BF3499" w:rsidRPr="000E361A" w:rsidRDefault="00CC7858" w:rsidP="00C53426">
      <w:pPr>
        <w:pStyle w:val="ListParagraph"/>
        <w:numPr>
          <w:ilvl w:val="0"/>
          <w:numId w:val="1"/>
        </w:numPr>
        <w:spacing w:line="240" w:lineRule="auto"/>
        <w:ind w:firstLine="709"/>
        <w:contextualSpacing w:val="0"/>
        <w:jc w:val="both"/>
        <w:rPr>
          <w:rFonts w:ascii="Times New Roman" w:hAnsi="Times New Roman" w:cs="Times New Roman"/>
          <w:color w:val="000000" w:themeColor="text1"/>
          <w:lang w:val="it-IT"/>
        </w:rPr>
      </w:pPr>
      <w:r w:rsidRPr="000E361A">
        <w:rPr>
          <w:rFonts w:ascii="Times New Roman" w:hAnsi="Times New Roman" w:cs="Times New Roman"/>
          <w:color w:val="000000" w:themeColor="text1"/>
          <w:lang w:val="it-IT"/>
        </w:rPr>
        <w:t>Introduction</w:t>
      </w:r>
    </w:p>
    <w:p w14:paraId="547C836A" w14:textId="62B4576D" w:rsidR="00CC7858" w:rsidRPr="000E361A" w:rsidRDefault="00BF3499" w:rsidP="00C53426">
      <w:pPr>
        <w:pStyle w:val="ListParagraph"/>
        <w:numPr>
          <w:ilvl w:val="0"/>
          <w:numId w:val="1"/>
        </w:numPr>
        <w:spacing w:line="240" w:lineRule="auto"/>
        <w:ind w:firstLine="709"/>
        <w:contextualSpacing w:val="0"/>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The European </w:t>
      </w:r>
      <w:r w:rsidR="00C43D7F" w:rsidRPr="000E361A">
        <w:rPr>
          <w:rFonts w:ascii="Times New Roman" w:hAnsi="Times New Roman" w:cs="Times New Roman"/>
          <w:color w:val="000000" w:themeColor="text1"/>
        </w:rPr>
        <w:t xml:space="preserve">Regulation </w:t>
      </w:r>
      <w:r w:rsidRPr="000E361A">
        <w:rPr>
          <w:rFonts w:ascii="Times New Roman" w:hAnsi="Times New Roman" w:cs="Times New Roman"/>
          <w:color w:val="000000" w:themeColor="text1"/>
        </w:rPr>
        <w:t xml:space="preserve">of </w:t>
      </w:r>
      <w:r w:rsidR="00C43D7F" w:rsidRPr="000E361A">
        <w:rPr>
          <w:rFonts w:ascii="Times New Roman" w:hAnsi="Times New Roman" w:cs="Times New Roman"/>
          <w:color w:val="000000" w:themeColor="text1"/>
        </w:rPr>
        <w:t>Targeted Advertising</w:t>
      </w:r>
    </w:p>
    <w:p w14:paraId="55F34ADE" w14:textId="3C2909CC" w:rsidR="00CC7858" w:rsidRPr="000E361A" w:rsidRDefault="00CC7858" w:rsidP="00C53426">
      <w:pPr>
        <w:pStyle w:val="ListParagraph"/>
        <w:numPr>
          <w:ilvl w:val="0"/>
          <w:numId w:val="1"/>
        </w:numPr>
        <w:spacing w:line="240" w:lineRule="auto"/>
        <w:ind w:firstLine="709"/>
        <w:contextualSpacing w:val="0"/>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European and </w:t>
      </w:r>
      <w:r w:rsidR="00C43D7F" w:rsidRPr="000E361A">
        <w:rPr>
          <w:rFonts w:ascii="Times New Roman" w:hAnsi="Times New Roman" w:cs="Times New Roman"/>
          <w:color w:val="000000" w:themeColor="text1"/>
        </w:rPr>
        <w:t>International Self-R</w:t>
      </w:r>
      <w:r w:rsidRPr="000E361A">
        <w:rPr>
          <w:rFonts w:ascii="Times New Roman" w:hAnsi="Times New Roman" w:cs="Times New Roman"/>
          <w:color w:val="000000" w:themeColor="text1"/>
        </w:rPr>
        <w:t xml:space="preserve">egulation of </w:t>
      </w:r>
      <w:r w:rsidR="00C43D7F" w:rsidRPr="000E361A">
        <w:rPr>
          <w:rFonts w:ascii="Times New Roman" w:hAnsi="Times New Roman" w:cs="Times New Roman"/>
          <w:color w:val="000000" w:themeColor="text1"/>
        </w:rPr>
        <w:t>Targeted Advertising</w:t>
      </w:r>
      <w:r w:rsidRPr="000E361A">
        <w:rPr>
          <w:rFonts w:ascii="Times New Roman" w:hAnsi="Times New Roman" w:cs="Times New Roman"/>
          <w:color w:val="000000" w:themeColor="text1"/>
        </w:rPr>
        <w:t>.</w:t>
      </w:r>
    </w:p>
    <w:p w14:paraId="3015EB90" w14:textId="263A2ECD" w:rsidR="00CC7858" w:rsidRPr="000E361A" w:rsidRDefault="00CC7858" w:rsidP="00C53426">
      <w:pPr>
        <w:pStyle w:val="ListParagraph"/>
        <w:numPr>
          <w:ilvl w:val="0"/>
          <w:numId w:val="1"/>
        </w:numPr>
        <w:spacing w:line="240" w:lineRule="auto"/>
        <w:ind w:firstLine="709"/>
        <w:contextualSpacing w:val="0"/>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Profiling, </w:t>
      </w:r>
      <w:r w:rsidR="00C43D7F" w:rsidRPr="000E361A">
        <w:rPr>
          <w:rFonts w:ascii="Times New Roman" w:hAnsi="Times New Roman" w:cs="Times New Roman"/>
          <w:color w:val="000000" w:themeColor="text1"/>
        </w:rPr>
        <w:t xml:space="preserve">Direct Marketing </w:t>
      </w:r>
      <w:r w:rsidRPr="000E361A">
        <w:rPr>
          <w:rFonts w:ascii="Times New Roman" w:hAnsi="Times New Roman" w:cs="Times New Roman"/>
          <w:color w:val="000000" w:themeColor="text1"/>
        </w:rPr>
        <w:t xml:space="preserve">and </w:t>
      </w:r>
      <w:r w:rsidR="00C43D7F" w:rsidRPr="000E361A">
        <w:rPr>
          <w:rFonts w:ascii="Times New Roman" w:hAnsi="Times New Roman" w:cs="Times New Roman"/>
          <w:color w:val="000000" w:themeColor="text1"/>
        </w:rPr>
        <w:t xml:space="preserve">Algorithmic Decision-Making </w:t>
      </w:r>
      <w:r w:rsidRPr="000E361A">
        <w:rPr>
          <w:rFonts w:ascii="Times New Roman" w:hAnsi="Times New Roman" w:cs="Times New Roman"/>
          <w:color w:val="000000" w:themeColor="text1"/>
        </w:rPr>
        <w:t>in the General Data Protection Regulation</w:t>
      </w:r>
    </w:p>
    <w:p w14:paraId="661236D7" w14:textId="25011ACE" w:rsidR="00CC7858" w:rsidRPr="000E361A" w:rsidRDefault="00CC7858" w:rsidP="00C53426">
      <w:pPr>
        <w:pStyle w:val="ListParagraph"/>
        <w:numPr>
          <w:ilvl w:val="0"/>
          <w:numId w:val="1"/>
        </w:numPr>
        <w:spacing w:line="240" w:lineRule="auto"/>
        <w:ind w:firstLine="709"/>
        <w:contextualSpacing w:val="0"/>
        <w:jc w:val="both"/>
        <w:rPr>
          <w:rFonts w:ascii="Times New Roman" w:hAnsi="Times New Roman" w:cs="Times New Roman"/>
          <w:color w:val="000000" w:themeColor="text1"/>
        </w:rPr>
      </w:pPr>
      <w:r w:rsidRPr="000E361A">
        <w:rPr>
          <w:rFonts w:ascii="Times New Roman" w:hAnsi="Times New Roman" w:cs="Times New Roman"/>
          <w:color w:val="000000" w:themeColor="text1"/>
        </w:rPr>
        <w:lastRenderedPageBreak/>
        <w:t xml:space="preserve">“It’s a Google </w:t>
      </w:r>
      <w:r w:rsidR="00C43D7F" w:rsidRPr="000E361A">
        <w:rPr>
          <w:rFonts w:ascii="Times New Roman" w:hAnsi="Times New Roman" w:cs="Times New Roman"/>
          <w:color w:val="000000" w:themeColor="text1"/>
        </w:rPr>
        <w:t>Market</w:t>
      </w:r>
      <w:r w:rsidRPr="000E361A">
        <w:rPr>
          <w:rFonts w:ascii="Times New Roman" w:hAnsi="Times New Roman" w:cs="Times New Roman"/>
          <w:color w:val="000000" w:themeColor="text1"/>
        </w:rPr>
        <w:t xml:space="preserve">”: </w:t>
      </w:r>
      <w:r w:rsidR="009E1704" w:rsidRPr="000E361A">
        <w:rPr>
          <w:rFonts w:ascii="Times New Roman" w:hAnsi="Times New Roman" w:cs="Times New Roman"/>
          <w:color w:val="000000" w:themeColor="text1"/>
        </w:rPr>
        <w:t>AdSense</w:t>
      </w:r>
      <w:r w:rsidRPr="000E361A">
        <w:rPr>
          <w:rFonts w:ascii="Times New Roman" w:hAnsi="Times New Roman" w:cs="Times New Roman"/>
          <w:color w:val="000000" w:themeColor="text1"/>
        </w:rPr>
        <w:t xml:space="preserve">, a </w:t>
      </w:r>
      <w:r w:rsidR="00C43D7F" w:rsidRPr="000E361A">
        <w:rPr>
          <w:rFonts w:ascii="Times New Roman" w:hAnsi="Times New Roman" w:cs="Times New Roman"/>
          <w:color w:val="000000" w:themeColor="text1"/>
        </w:rPr>
        <w:t xml:space="preserve">Recent Change </w:t>
      </w:r>
      <w:r w:rsidRPr="000E361A">
        <w:rPr>
          <w:rFonts w:ascii="Times New Roman" w:hAnsi="Times New Roman" w:cs="Times New Roman"/>
          <w:color w:val="000000" w:themeColor="text1"/>
        </w:rPr>
        <w:t xml:space="preserve">to the </w:t>
      </w:r>
      <w:r w:rsidR="00C43D7F" w:rsidRPr="000E361A">
        <w:rPr>
          <w:rFonts w:ascii="Times New Roman" w:hAnsi="Times New Roman" w:cs="Times New Roman"/>
          <w:color w:val="000000" w:themeColor="text1"/>
        </w:rPr>
        <w:t xml:space="preserve">Google Privacy Policy </w:t>
      </w:r>
      <w:r w:rsidRPr="000E361A">
        <w:rPr>
          <w:rFonts w:ascii="Times New Roman" w:hAnsi="Times New Roman" w:cs="Times New Roman"/>
          <w:color w:val="000000" w:themeColor="text1"/>
        </w:rPr>
        <w:t xml:space="preserve">and </w:t>
      </w:r>
      <w:r w:rsidR="00D5056F" w:rsidRPr="000E361A">
        <w:rPr>
          <w:rFonts w:ascii="Times New Roman" w:hAnsi="Times New Roman" w:cs="Times New Roman"/>
          <w:color w:val="000000" w:themeColor="text1"/>
        </w:rPr>
        <w:t>Related Details</w:t>
      </w:r>
    </w:p>
    <w:p w14:paraId="37A9B3F9" w14:textId="718DEA58" w:rsidR="00CC7858" w:rsidRPr="000E361A" w:rsidRDefault="00CC7858" w:rsidP="00C53426">
      <w:pPr>
        <w:pStyle w:val="ListParagraph"/>
        <w:numPr>
          <w:ilvl w:val="0"/>
          <w:numId w:val="1"/>
        </w:numPr>
        <w:spacing w:line="240" w:lineRule="auto"/>
        <w:ind w:firstLine="709"/>
        <w:contextualSpacing w:val="0"/>
        <w:jc w:val="both"/>
        <w:rPr>
          <w:rFonts w:ascii="Times New Roman" w:hAnsi="Times New Roman" w:cs="Times New Roman"/>
          <w:color w:val="000000" w:themeColor="text1"/>
        </w:rPr>
      </w:pPr>
      <w:r w:rsidRPr="000E361A">
        <w:rPr>
          <w:rFonts w:ascii="Times New Roman" w:hAnsi="Times New Roman" w:cs="Times New Roman"/>
          <w:color w:val="000000" w:themeColor="text1"/>
          <w:shd w:val="clear" w:color="auto" w:fill="FFFFFF"/>
        </w:rPr>
        <w:t xml:space="preserve">The </w:t>
      </w:r>
      <w:r w:rsidR="00C43D7F" w:rsidRPr="000E361A">
        <w:rPr>
          <w:rFonts w:ascii="Times New Roman" w:hAnsi="Times New Roman" w:cs="Times New Roman"/>
          <w:color w:val="000000" w:themeColor="text1"/>
          <w:shd w:val="clear" w:color="auto" w:fill="FFFFFF"/>
        </w:rPr>
        <w:t xml:space="preserve">Use </w:t>
      </w:r>
      <w:r w:rsidRPr="000E361A">
        <w:rPr>
          <w:rFonts w:ascii="Times New Roman" w:hAnsi="Times New Roman" w:cs="Times New Roman"/>
          <w:color w:val="000000" w:themeColor="text1"/>
          <w:shd w:val="clear" w:color="auto" w:fill="FFFFFF"/>
        </w:rPr>
        <w:t xml:space="preserve">of </w:t>
      </w:r>
      <w:r w:rsidR="00C43D7F" w:rsidRPr="000E361A">
        <w:rPr>
          <w:rFonts w:ascii="Times New Roman" w:hAnsi="Times New Roman" w:cs="Times New Roman"/>
          <w:color w:val="000000" w:themeColor="text1"/>
          <w:shd w:val="clear" w:color="auto" w:fill="FFFFFF"/>
        </w:rPr>
        <w:t xml:space="preserve">Digital Assets </w:t>
      </w:r>
      <w:r w:rsidRPr="000E361A">
        <w:rPr>
          <w:rFonts w:ascii="Times New Roman" w:hAnsi="Times New Roman" w:cs="Times New Roman"/>
          <w:color w:val="000000" w:themeColor="text1"/>
          <w:shd w:val="clear" w:color="auto" w:fill="FFFFFF"/>
        </w:rPr>
        <w:t xml:space="preserve">to </w:t>
      </w:r>
      <w:r w:rsidR="00C43D7F" w:rsidRPr="000E361A">
        <w:rPr>
          <w:rFonts w:ascii="Times New Roman" w:hAnsi="Times New Roman" w:cs="Times New Roman"/>
          <w:color w:val="000000" w:themeColor="text1"/>
          <w:shd w:val="clear" w:color="auto" w:fill="FFFFFF"/>
        </w:rPr>
        <w:t>Hinder Competition</w:t>
      </w:r>
      <w:r w:rsidRPr="000E361A">
        <w:rPr>
          <w:rFonts w:ascii="Times New Roman" w:hAnsi="Times New Roman" w:cs="Times New Roman"/>
          <w:color w:val="000000" w:themeColor="text1"/>
          <w:shd w:val="clear" w:color="auto" w:fill="FFFFFF"/>
        </w:rPr>
        <w:t xml:space="preserve">. </w:t>
      </w:r>
      <w:r w:rsidR="00C43D7F" w:rsidRPr="000E361A">
        <w:rPr>
          <w:rFonts w:ascii="Times New Roman" w:hAnsi="Times New Roman" w:cs="Times New Roman"/>
          <w:color w:val="000000" w:themeColor="text1"/>
          <w:shd w:val="clear" w:color="auto" w:fill="FFFFFF"/>
        </w:rPr>
        <w:t xml:space="preserve">The </w:t>
      </w:r>
      <w:r w:rsidRPr="000E361A">
        <w:rPr>
          <w:rFonts w:ascii="Times New Roman" w:hAnsi="Times New Roman" w:cs="Times New Roman"/>
          <w:color w:val="000000" w:themeColor="text1"/>
          <w:shd w:val="clear" w:color="auto" w:fill="FFFFFF"/>
        </w:rPr>
        <w:t xml:space="preserve">Facebook </w:t>
      </w:r>
      <w:r w:rsidR="00C43D7F" w:rsidRPr="000E361A">
        <w:rPr>
          <w:rFonts w:ascii="Times New Roman" w:hAnsi="Times New Roman" w:cs="Times New Roman"/>
          <w:color w:val="000000" w:themeColor="text1"/>
          <w:shd w:val="clear" w:color="auto" w:fill="FFFFFF"/>
        </w:rPr>
        <w:t xml:space="preserve">/ </w:t>
      </w:r>
      <w:r w:rsidRPr="000E361A">
        <w:rPr>
          <w:rFonts w:ascii="Times New Roman" w:hAnsi="Times New Roman" w:cs="Times New Roman"/>
          <w:color w:val="000000" w:themeColor="text1"/>
          <w:shd w:val="clear" w:color="auto" w:fill="FFFFFF"/>
        </w:rPr>
        <w:t>WhatsApp</w:t>
      </w:r>
      <w:r w:rsidR="00C43D7F" w:rsidRPr="000E361A">
        <w:rPr>
          <w:rFonts w:ascii="Times New Roman" w:hAnsi="Times New Roman" w:cs="Times New Roman"/>
          <w:color w:val="000000" w:themeColor="text1"/>
          <w:shd w:val="clear" w:color="auto" w:fill="FFFFFF"/>
        </w:rPr>
        <w:t xml:space="preserve"> Merger</w:t>
      </w:r>
    </w:p>
    <w:p w14:paraId="48FB0EED" w14:textId="5FC19711" w:rsidR="00CC7858" w:rsidRPr="000E361A" w:rsidRDefault="00D25935" w:rsidP="00C53426">
      <w:pPr>
        <w:pStyle w:val="ListParagraph"/>
        <w:numPr>
          <w:ilvl w:val="0"/>
          <w:numId w:val="1"/>
        </w:numPr>
        <w:spacing w:line="240" w:lineRule="auto"/>
        <w:ind w:firstLine="709"/>
        <w:contextualSpacing w:val="0"/>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shd w:val="clear" w:color="auto" w:fill="FFFFFF"/>
        </w:rPr>
        <w:t xml:space="preserve">7. </w:t>
      </w:r>
      <w:r w:rsidR="00CC7858" w:rsidRPr="000E361A">
        <w:rPr>
          <w:rFonts w:ascii="Times New Roman" w:hAnsi="Times New Roman" w:cs="Times New Roman"/>
          <w:color w:val="000000" w:themeColor="text1"/>
          <w:shd w:val="clear" w:color="auto" w:fill="FFFFFF"/>
        </w:rPr>
        <w:t>Conclusions</w:t>
      </w:r>
      <w:r w:rsidR="00CC7858" w:rsidRPr="000E361A">
        <w:rPr>
          <w:rFonts w:ascii="Times New Roman" w:hAnsi="Times New Roman" w:cs="Times New Roman"/>
          <w:color w:val="000000" w:themeColor="text1"/>
        </w:rPr>
        <w:t>. A more balanced approach to data as digital assets and the “</w:t>
      </w:r>
      <w:r w:rsidRPr="000E361A">
        <w:rPr>
          <w:rFonts w:ascii="Times New Roman" w:hAnsi="Times New Roman" w:cs="Times New Roman"/>
          <w:color w:val="000000" w:themeColor="text1"/>
          <w:shd w:val="clear" w:color="auto" w:fill="FFFFFF"/>
        </w:rPr>
        <w:t>Cooperative Charter on Online Behavioural Advertising”</w:t>
      </w:r>
      <w:r w:rsidRPr="000E361A">
        <w:rPr>
          <w:rFonts w:ascii="Times New Roman" w:hAnsi="Times New Roman" w:cs="Times New Roman"/>
          <w:color w:val="000000" w:themeColor="text1"/>
        </w:rPr>
        <w:t xml:space="preserve">8. </w:t>
      </w:r>
      <w:r w:rsidR="00CC7858" w:rsidRPr="000E361A">
        <w:rPr>
          <w:rFonts w:ascii="Times New Roman" w:hAnsi="Times New Roman" w:cs="Times New Roman"/>
          <w:color w:val="000000" w:themeColor="text1"/>
          <w:shd w:val="clear" w:color="auto" w:fill="FFFFFF"/>
        </w:rPr>
        <w:t>Afterword</w:t>
      </w:r>
      <w:r w:rsidR="00CC7858" w:rsidRPr="000E361A">
        <w:rPr>
          <w:rFonts w:ascii="Times New Roman" w:hAnsi="Times New Roman" w:cs="Times New Roman"/>
          <w:color w:val="000000" w:themeColor="text1"/>
        </w:rPr>
        <w:t xml:space="preserve">. </w:t>
      </w:r>
      <w:r w:rsidR="00CC7858" w:rsidRPr="000E361A">
        <w:rPr>
          <w:rFonts w:ascii="Times New Roman" w:hAnsi="Times New Roman" w:cs="Times New Roman"/>
          <w:color w:val="000000" w:themeColor="text1"/>
          <w:shd w:val="clear" w:color="auto" w:fill="FFFFFF"/>
        </w:rPr>
        <w:t>Of chocolate chips and lavender buds</w:t>
      </w:r>
    </w:p>
    <w:p w14:paraId="677A3EE2" w14:textId="4F252B2A" w:rsidR="00860FBE" w:rsidRPr="000E361A" w:rsidRDefault="00860FBE" w:rsidP="00C53426">
      <w:pPr>
        <w:spacing w:line="240" w:lineRule="auto"/>
        <w:ind w:left="1069" w:firstLine="709"/>
        <w:jc w:val="both"/>
        <w:rPr>
          <w:rFonts w:ascii="Times New Roman" w:hAnsi="Times New Roman" w:cs="Times New Roman"/>
          <w:color w:val="000000" w:themeColor="text1"/>
        </w:rPr>
      </w:pPr>
      <w:r w:rsidRPr="000E361A">
        <w:rPr>
          <w:rFonts w:ascii="Times New Roman" w:hAnsi="Times New Roman" w:cs="Times New Roman"/>
          <w:color w:val="000000" w:themeColor="text1"/>
        </w:rPr>
        <w:t>Reference list</w:t>
      </w:r>
    </w:p>
    <w:p w14:paraId="57CB41D6" w14:textId="77777777" w:rsidR="00B515E2" w:rsidRPr="000E361A" w:rsidRDefault="00B515E2" w:rsidP="00C53426">
      <w:pPr>
        <w:pStyle w:val="ListParagraph"/>
        <w:spacing w:line="240" w:lineRule="auto"/>
        <w:ind w:left="1069" w:firstLine="709"/>
        <w:jc w:val="both"/>
        <w:rPr>
          <w:rFonts w:ascii="Times New Roman" w:hAnsi="Times New Roman" w:cs="Times New Roman"/>
          <w:color w:val="000000" w:themeColor="text1"/>
        </w:rPr>
      </w:pPr>
    </w:p>
    <w:p w14:paraId="2BA99180" w14:textId="77777777" w:rsidR="00B515E2" w:rsidRPr="000E361A" w:rsidRDefault="00B515E2" w:rsidP="00C53426">
      <w:pPr>
        <w:spacing w:line="240" w:lineRule="auto"/>
        <w:ind w:firstLine="709"/>
        <w:contextualSpacing/>
        <w:jc w:val="both"/>
        <w:rPr>
          <w:rFonts w:ascii="Times New Roman" w:hAnsi="Times New Roman" w:cs="Times New Roman"/>
          <w:b/>
          <w:color w:val="000000" w:themeColor="text1"/>
        </w:rPr>
      </w:pPr>
      <w:r w:rsidRPr="000E361A">
        <w:rPr>
          <w:rFonts w:ascii="Times New Roman" w:hAnsi="Times New Roman" w:cs="Times New Roman"/>
          <w:b/>
          <w:color w:val="000000" w:themeColor="text1"/>
        </w:rPr>
        <w:t>1. Introduction.</w:t>
      </w:r>
    </w:p>
    <w:p w14:paraId="10859667" w14:textId="75D95DE2" w:rsidR="00D7653D" w:rsidRPr="000E361A" w:rsidRDefault="00C1471C"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Advertising </w:t>
      </w:r>
      <w:r w:rsidR="00AC6A9B" w:rsidRPr="000E361A">
        <w:rPr>
          <w:rFonts w:ascii="Times New Roman" w:hAnsi="Times New Roman" w:cs="Times New Roman"/>
          <w:color w:val="000000" w:themeColor="text1"/>
        </w:rPr>
        <w:t>plays</w:t>
      </w:r>
      <w:r w:rsidRPr="000E361A">
        <w:rPr>
          <w:rFonts w:ascii="Times New Roman" w:hAnsi="Times New Roman" w:cs="Times New Roman"/>
          <w:color w:val="000000" w:themeColor="text1"/>
        </w:rPr>
        <w:t xml:space="preserve"> a critical role in th</w:t>
      </w:r>
      <w:r w:rsidR="00AC6A9B" w:rsidRPr="000E361A">
        <w:rPr>
          <w:rFonts w:ascii="Times New Roman" w:hAnsi="Times New Roman" w:cs="Times New Roman"/>
          <w:color w:val="000000" w:themeColor="text1"/>
        </w:rPr>
        <w:t xml:space="preserve">e keeping </w:t>
      </w:r>
      <w:r w:rsidR="00C53426" w:rsidRPr="000E361A">
        <w:rPr>
          <w:rFonts w:ascii="Times New Roman" w:hAnsi="Times New Roman" w:cs="Times New Roman"/>
          <w:color w:val="000000" w:themeColor="text1"/>
        </w:rPr>
        <w:t>the Internet free, especially by</w:t>
      </w:r>
      <w:r w:rsidR="00AC6A9B" w:rsidRPr="000E361A">
        <w:rPr>
          <w:rFonts w:ascii="Times New Roman" w:hAnsi="Times New Roman" w:cs="Times New Roman"/>
          <w:color w:val="000000" w:themeColor="text1"/>
        </w:rPr>
        <w:t xml:space="preserve"> enabling the development of new business models that are flexible and dynamic enough to accommodate the constantly evolving needs of online users</w:t>
      </w:r>
      <w:r w:rsidR="00E65D90" w:rsidRPr="000E361A">
        <w:rPr>
          <w:rFonts w:ascii="Times New Roman" w:hAnsi="Times New Roman" w:cs="Times New Roman"/>
          <w:color w:val="000000" w:themeColor="text1"/>
        </w:rPr>
        <w:t>.</w:t>
      </w:r>
      <w:r w:rsidR="00316867" w:rsidRPr="000E361A">
        <w:rPr>
          <w:rStyle w:val="FootnoteReference"/>
          <w:rFonts w:ascii="Times New Roman" w:hAnsi="Times New Roman" w:cs="Times New Roman"/>
          <w:color w:val="000000" w:themeColor="text1"/>
        </w:rPr>
        <w:footnoteReference w:id="2"/>
      </w:r>
      <w:r w:rsidR="00AC6A9B" w:rsidRPr="000E361A">
        <w:rPr>
          <w:rFonts w:ascii="Times New Roman" w:hAnsi="Times New Roman" w:cs="Times New Roman"/>
          <w:color w:val="000000" w:themeColor="text1"/>
        </w:rPr>
        <w:t xml:space="preserve"> One need only mention the “freemium” model, whereby basic services are free thanks to advertising placements to third parties.</w:t>
      </w:r>
      <w:r w:rsidR="00AC6A9B" w:rsidRPr="000E361A">
        <w:rPr>
          <w:rStyle w:val="FootnoteReference"/>
          <w:rFonts w:ascii="Times New Roman" w:hAnsi="Times New Roman" w:cs="Times New Roman"/>
          <w:color w:val="000000" w:themeColor="text1"/>
        </w:rPr>
        <w:footnoteReference w:id="3"/>
      </w:r>
      <w:r w:rsidR="00AC6A9B" w:rsidRPr="000E361A">
        <w:rPr>
          <w:rFonts w:ascii="Times New Roman" w:hAnsi="Times New Roman" w:cs="Times New Roman"/>
          <w:color w:val="000000" w:themeColor="text1"/>
        </w:rPr>
        <w:t xml:space="preserve"> </w:t>
      </w:r>
      <w:r w:rsidR="00D00B91" w:rsidRPr="000E361A">
        <w:rPr>
          <w:rFonts w:ascii="Times New Roman" w:hAnsi="Times New Roman" w:cs="Times New Roman"/>
          <w:color w:val="000000" w:themeColor="text1"/>
        </w:rPr>
        <w:t>As recently observed with regard to the proposal for a new Copyright Directive</w:t>
      </w:r>
      <w:r w:rsidR="00D7653D" w:rsidRPr="000E361A">
        <w:rPr>
          <w:rFonts w:ascii="Times New Roman" w:hAnsi="Times New Roman" w:cs="Times New Roman"/>
          <w:color w:val="000000" w:themeColor="text1"/>
        </w:rPr>
        <w:t>, “access ‘free’ for users and the service draws its revenues, directly or indirectly, from advertising and user data”</w:t>
      </w:r>
      <w:r w:rsidR="00E65D90" w:rsidRPr="000E361A">
        <w:rPr>
          <w:rFonts w:ascii="Times New Roman" w:hAnsi="Times New Roman" w:cs="Times New Roman"/>
          <w:color w:val="000000" w:themeColor="text1"/>
        </w:rPr>
        <w:t>.</w:t>
      </w:r>
      <w:r w:rsidR="00D7653D" w:rsidRPr="000E361A">
        <w:rPr>
          <w:rStyle w:val="FootnoteReference"/>
          <w:rFonts w:ascii="Times New Roman" w:hAnsi="Times New Roman" w:cs="Times New Roman"/>
          <w:color w:val="000000" w:themeColor="text1"/>
        </w:rPr>
        <w:footnoteReference w:id="4"/>
      </w:r>
    </w:p>
    <w:p w14:paraId="4488F575" w14:textId="62744847" w:rsidR="007C61D2" w:rsidRPr="000E361A" w:rsidRDefault="00AC6A9B"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In recent years, facilitated by t</w:t>
      </w:r>
      <w:r w:rsidR="00AA0672" w:rsidRPr="000E361A">
        <w:rPr>
          <w:rFonts w:ascii="Times New Roman" w:hAnsi="Times New Roman" w:cs="Times New Roman"/>
          <w:color w:val="000000" w:themeColor="text1"/>
        </w:rPr>
        <w:t>he growth of cloud computing,</w:t>
      </w:r>
      <w:r w:rsidRPr="000E361A">
        <w:rPr>
          <w:rFonts w:ascii="Times New Roman" w:hAnsi="Times New Roman" w:cs="Times New Roman"/>
          <w:color w:val="000000" w:themeColor="text1"/>
        </w:rPr>
        <w:t xml:space="preserve"> artificial intelligence</w:t>
      </w:r>
      <w:r w:rsidR="00F2153B" w:rsidRPr="000E361A">
        <w:rPr>
          <w:rFonts w:ascii="Times New Roman" w:hAnsi="Times New Roman" w:cs="Times New Roman"/>
          <w:color w:val="000000" w:themeColor="text1"/>
        </w:rPr>
        <w:t xml:space="preserve"> (e.g. machine learning)</w:t>
      </w:r>
      <w:r w:rsidR="00AA0672" w:rsidRPr="000E361A">
        <w:rPr>
          <w:rFonts w:ascii="Times New Roman" w:hAnsi="Times New Roman" w:cs="Times New Roman"/>
          <w:color w:val="000000" w:themeColor="text1"/>
        </w:rPr>
        <w:t>, and big data (e.g. predictive analytics)</w:t>
      </w:r>
      <w:r w:rsidRPr="000E361A">
        <w:rPr>
          <w:rFonts w:ascii="Times New Roman" w:hAnsi="Times New Roman" w:cs="Times New Roman"/>
          <w:color w:val="000000" w:themeColor="text1"/>
        </w:rPr>
        <w:t xml:space="preserve">, new </w:t>
      </w:r>
      <w:r w:rsidR="0017339F" w:rsidRPr="000E361A">
        <w:rPr>
          <w:rFonts w:ascii="Times New Roman" w:hAnsi="Times New Roman" w:cs="Times New Roman"/>
          <w:color w:val="000000" w:themeColor="text1"/>
        </w:rPr>
        <w:t>tracking</w:t>
      </w:r>
      <w:r w:rsidR="0017339F" w:rsidRPr="000E361A">
        <w:rPr>
          <w:rStyle w:val="FootnoteReference"/>
          <w:rFonts w:ascii="Times New Roman" w:hAnsi="Times New Roman" w:cs="Times New Roman"/>
          <w:color w:val="000000" w:themeColor="text1"/>
        </w:rPr>
        <w:footnoteReference w:id="5"/>
      </w:r>
      <w:r w:rsidR="0017339F" w:rsidRPr="000E361A">
        <w:rPr>
          <w:rFonts w:ascii="Times New Roman" w:hAnsi="Times New Roman" w:cs="Times New Roman"/>
          <w:color w:val="000000" w:themeColor="text1"/>
        </w:rPr>
        <w:t xml:space="preserve"> and </w:t>
      </w:r>
      <w:r w:rsidRPr="000E361A">
        <w:rPr>
          <w:rFonts w:ascii="Times New Roman" w:hAnsi="Times New Roman" w:cs="Times New Roman"/>
          <w:color w:val="000000" w:themeColor="text1"/>
        </w:rPr>
        <w:t>profiling</w:t>
      </w:r>
      <w:r w:rsidR="00530E19" w:rsidRPr="000E361A">
        <w:rPr>
          <w:rStyle w:val="FootnoteReference"/>
          <w:rFonts w:ascii="Times New Roman" w:hAnsi="Times New Roman" w:cs="Times New Roman"/>
          <w:color w:val="000000" w:themeColor="text1"/>
        </w:rPr>
        <w:footnoteReference w:id="6"/>
      </w:r>
      <w:r w:rsidRPr="000E361A">
        <w:rPr>
          <w:rFonts w:ascii="Times New Roman" w:hAnsi="Times New Roman" w:cs="Times New Roman"/>
          <w:color w:val="000000" w:themeColor="text1"/>
        </w:rPr>
        <w:t xml:space="preserve"> techniques have been develop</w:t>
      </w:r>
      <w:r w:rsidR="00AA0672" w:rsidRPr="000E361A">
        <w:rPr>
          <w:rFonts w:ascii="Times New Roman" w:hAnsi="Times New Roman" w:cs="Times New Roman"/>
          <w:color w:val="000000" w:themeColor="text1"/>
        </w:rPr>
        <w:t>ed. They have enabled</w:t>
      </w:r>
      <w:r w:rsidRPr="000E361A">
        <w:rPr>
          <w:rFonts w:ascii="Times New Roman" w:hAnsi="Times New Roman" w:cs="Times New Roman"/>
          <w:color w:val="000000" w:themeColor="text1"/>
        </w:rPr>
        <w:t xml:space="preserve"> the </w:t>
      </w:r>
      <w:r w:rsidR="0017339F" w:rsidRPr="000E361A">
        <w:rPr>
          <w:rFonts w:ascii="Times New Roman" w:hAnsi="Times New Roman" w:cs="Times New Roman"/>
          <w:color w:val="000000" w:themeColor="text1"/>
        </w:rPr>
        <w:t>rise of targeted</w:t>
      </w:r>
      <w:r w:rsidR="00E65D90" w:rsidRPr="000E361A">
        <w:rPr>
          <w:rFonts w:ascii="Times New Roman" w:hAnsi="Times New Roman" w:cs="Times New Roman"/>
          <w:color w:val="000000" w:themeColor="text1"/>
        </w:rPr>
        <w:t>,</w:t>
      </w:r>
      <w:r w:rsidR="0017339F" w:rsidRPr="000E361A">
        <w:rPr>
          <w:rFonts w:ascii="Times New Roman" w:hAnsi="Times New Roman" w:cs="Times New Roman"/>
          <w:color w:val="000000" w:themeColor="text1"/>
        </w:rPr>
        <w:t xml:space="preserve"> or behavioural</w:t>
      </w:r>
      <w:r w:rsidR="00E65D90" w:rsidRPr="000E361A">
        <w:rPr>
          <w:rFonts w:ascii="Times New Roman" w:hAnsi="Times New Roman" w:cs="Times New Roman"/>
          <w:color w:val="000000" w:themeColor="text1"/>
        </w:rPr>
        <w:t>,</w:t>
      </w:r>
      <w:r w:rsidR="0017339F" w:rsidRPr="000E361A">
        <w:rPr>
          <w:rFonts w:ascii="Times New Roman" w:hAnsi="Times New Roman" w:cs="Times New Roman"/>
          <w:color w:val="000000" w:themeColor="text1"/>
        </w:rPr>
        <w:t xml:space="preserve"> advertising</w:t>
      </w:r>
      <w:r w:rsidR="00E65D90" w:rsidRPr="000E361A">
        <w:rPr>
          <w:rFonts w:ascii="Times New Roman" w:hAnsi="Times New Roman" w:cs="Times New Roman"/>
          <w:color w:val="000000" w:themeColor="text1"/>
        </w:rPr>
        <w:t>,</w:t>
      </w:r>
      <w:r w:rsidR="005906ED" w:rsidRPr="000E361A">
        <w:rPr>
          <w:rStyle w:val="FootnoteReference"/>
          <w:rFonts w:ascii="Times New Roman" w:hAnsi="Times New Roman" w:cs="Times New Roman"/>
          <w:color w:val="000000" w:themeColor="text1"/>
        </w:rPr>
        <w:footnoteReference w:id="7"/>
      </w:r>
      <w:r w:rsidR="0017339F" w:rsidRPr="000E361A">
        <w:rPr>
          <w:rFonts w:ascii="Times New Roman" w:hAnsi="Times New Roman" w:cs="Times New Roman"/>
          <w:color w:val="000000" w:themeColor="text1"/>
        </w:rPr>
        <w:t xml:space="preserve"> that is</w:t>
      </w:r>
      <w:r w:rsidR="008F13FD" w:rsidRPr="000E361A">
        <w:rPr>
          <w:rFonts w:ascii="Times New Roman" w:hAnsi="Times New Roman" w:cs="Times New Roman"/>
          <w:color w:val="000000" w:themeColor="text1"/>
        </w:rPr>
        <w:t>,</w:t>
      </w:r>
      <w:r w:rsidR="0017339F" w:rsidRPr="000E361A">
        <w:rPr>
          <w:rFonts w:ascii="Times New Roman" w:hAnsi="Times New Roman" w:cs="Times New Roman"/>
          <w:color w:val="000000" w:themeColor="text1"/>
        </w:rPr>
        <w:t xml:space="preserve"> </w:t>
      </w:r>
      <w:r w:rsidRPr="000E361A">
        <w:rPr>
          <w:rFonts w:ascii="Times New Roman" w:hAnsi="Times New Roman" w:cs="Times New Roman"/>
          <w:color w:val="000000" w:themeColor="text1"/>
        </w:rPr>
        <w:t xml:space="preserve">the provision of </w:t>
      </w:r>
      <w:r w:rsidR="00AA0672" w:rsidRPr="000E361A">
        <w:rPr>
          <w:rFonts w:ascii="Times New Roman" w:hAnsi="Times New Roman" w:cs="Times New Roman"/>
          <w:color w:val="000000" w:themeColor="text1"/>
        </w:rPr>
        <w:t>advertisements</w:t>
      </w:r>
      <w:r w:rsidR="008F13FD" w:rsidRPr="000E361A">
        <w:rPr>
          <w:rFonts w:ascii="Times New Roman" w:hAnsi="Times New Roman" w:cs="Times New Roman"/>
          <w:color w:val="000000" w:themeColor="text1"/>
        </w:rPr>
        <w:t xml:space="preserve"> that </w:t>
      </w:r>
      <w:r w:rsidRPr="000E361A">
        <w:rPr>
          <w:rFonts w:ascii="Times New Roman" w:hAnsi="Times New Roman" w:cs="Times New Roman"/>
          <w:color w:val="000000" w:themeColor="text1"/>
        </w:rPr>
        <w:t>are tailored to the tastes and habits of the user who actually view</w:t>
      </w:r>
      <w:r w:rsidR="00AA0672" w:rsidRPr="000E361A">
        <w:rPr>
          <w:rFonts w:ascii="Times New Roman" w:hAnsi="Times New Roman" w:cs="Times New Roman"/>
          <w:color w:val="000000" w:themeColor="text1"/>
        </w:rPr>
        <w:t>s</w:t>
      </w:r>
      <w:r w:rsidRPr="000E361A">
        <w:rPr>
          <w:rFonts w:ascii="Times New Roman" w:hAnsi="Times New Roman" w:cs="Times New Roman"/>
          <w:color w:val="000000" w:themeColor="text1"/>
        </w:rPr>
        <w:t xml:space="preserve"> them.</w:t>
      </w:r>
      <w:r w:rsidR="00BD2345" w:rsidRPr="000E361A">
        <w:rPr>
          <w:rStyle w:val="FootnoteReference"/>
          <w:rFonts w:ascii="Times New Roman" w:hAnsi="Times New Roman" w:cs="Times New Roman"/>
          <w:color w:val="000000" w:themeColor="text1"/>
        </w:rPr>
        <w:footnoteReference w:id="8"/>
      </w:r>
      <w:r w:rsidR="00530E19" w:rsidRPr="000E361A">
        <w:rPr>
          <w:rFonts w:ascii="Times New Roman" w:hAnsi="Times New Roman" w:cs="Times New Roman"/>
          <w:color w:val="000000" w:themeColor="text1"/>
        </w:rPr>
        <w:t xml:space="preserve"> </w:t>
      </w:r>
      <w:r w:rsidR="007C61D2" w:rsidRPr="000E361A">
        <w:rPr>
          <w:rFonts w:ascii="Times New Roman" w:hAnsi="Times New Roman" w:cs="Times New Roman"/>
          <w:color w:val="000000" w:themeColor="text1"/>
        </w:rPr>
        <w:t xml:space="preserve">Users may expect their browsing behaviour </w:t>
      </w:r>
      <w:r w:rsidR="008F13FD" w:rsidRPr="000E361A">
        <w:rPr>
          <w:rFonts w:ascii="Times New Roman" w:hAnsi="Times New Roman" w:cs="Times New Roman"/>
          <w:color w:val="000000" w:themeColor="text1"/>
        </w:rPr>
        <w:t>to be</w:t>
      </w:r>
      <w:r w:rsidR="007C61D2" w:rsidRPr="000E361A">
        <w:rPr>
          <w:rFonts w:ascii="Times New Roman" w:hAnsi="Times New Roman" w:cs="Times New Roman"/>
          <w:color w:val="000000" w:themeColor="text1"/>
        </w:rPr>
        <w:t xml:space="preserve"> analysed to serve them </w:t>
      </w:r>
      <w:r w:rsidR="00C53426" w:rsidRPr="000E361A">
        <w:rPr>
          <w:rFonts w:ascii="Times New Roman" w:hAnsi="Times New Roman" w:cs="Times New Roman"/>
          <w:color w:val="000000" w:themeColor="text1"/>
        </w:rPr>
        <w:t xml:space="preserve">with </w:t>
      </w:r>
      <w:r w:rsidR="007C61D2" w:rsidRPr="000E361A">
        <w:rPr>
          <w:rFonts w:ascii="Times New Roman" w:hAnsi="Times New Roman" w:cs="Times New Roman"/>
          <w:color w:val="000000" w:themeColor="text1"/>
        </w:rPr>
        <w:t>ads</w:t>
      </w:r>
      <w:r w:rsidR="008F13FD" w:rsidRPr="000E361A">
        <w:rPr>
          <w:rFonts w:ascii="Times New Roman" w:hAnsi="Times New Roman" w:cs="Times New Roman"/>
          <w:color w:val="000000" w:themeColor="text1"/>
        </w:rPr>
        <w:t>;</w:t>
      </w:r>
      <w:r w:rsidR="007C61D2" w:rsidRPr="000E361A">
        <w:rPr>
          <w:rFonts w:ascii="Times New Roman" w:hAnsi="Times New Roman" w:cs="Times New Roman"/>
          <w:color w:val="000000" w:themeColor="text1"/>
        </w:rPr>
        <w:t xml:space="preserve"> therefore</w:t>
      </w:r>
      <w:r w:rsidR="009B40A3">
        <w:rPr>
          <w:rFonts w:ascii="Times New Roman" w:hAnsi="Times New Roman" w:cs="Times New Roman"/>
          <w:color w:val="000000" w:themeColor="text1"/>
        </w:rPr>
        <w:t>,</w:t>
      </w:r>
      <w:r w:rsidR="007C61D2" w:rsidRPr="000E361A">
        <w:rPr>
          <w:rFonts w:ascii="Times New Roman" w:hAnsi="Times New Roman" w:cs="Times New Roman"/>
          <w:color w:val="000000" w:themeColor="text1"/>
        </w:rPr>
        <w:t xml:space="preserve"> they may not be surprised if the first thing they are shown when accessing Amazon is a group of goods similar to items they have previously viewed. </w:t>
      </w:r>
      <w:r w:rsidR="008F13FD" w:rsidRPr="000E361A">
        <w:rPr>
          <w:rFonts w:ascii="Times New Roman" w:hAnsi="Times New Roman" w:cs="Times New Roman"/>
          <w:color w:val="000000" w:themeColor="text1"/>
        </w:rPr>
        <w:t>What</w:t>
      </w:r>
      <w:r w:rsidR="007C61D2" w:rsidRPr="000E361A">
        <w:rPr>
          <w:rFonts w:ascii="Times New Roman" w:hAnsi="Times New Roman" w:cs="Times New Roman"/>
          <w:color w:val="000000" w:themeColor="text1"/>
        </w:rPr>
        <w:t xml:space="preserve"> users may not be aware of</w:t>
      </w:r>
      <w:r w:rsidR="008F13FD" w:rsidRPr="000E361A">
        <w:rPr>
          <w:rFonts w:ascii="Times New Roman" w:hAnsi="Times New Roman" w:cs="Times New Roman"/>
          <w:color w:val="000000" w:themeColor="text1"/>
        </w:rPr>
        <w:t>, on the contrary, is</w:t>
      </w:r>
      <w:r w:rsidR="007C61D2" w:rsidRPr="000E361A">
        <w:rPr>
          <w:rFonts w:ascii="Times New Roman" w:hAnsi="Times New Roman" w:cs="Times New Roman"/>
          <w:color w:val="000000" w:themeColor="text1"/>
        </w:rPr>
        <w:t xml:space="preserve"> the use of facial recognition techniques to mine their photos. For instance, </w:t>
      </w:r>
      <w:r w:rsidR="006E681E" w:rsidRPr="000E361A">
        <w:rPr>
          <w:rFonts w:ascii="Times New Roman" w:hAnsi="Times New Roman" w:cs="Times New Roman"/>
          <w:color w:val="000000" w:themeColor="text1"/>
        </w:rPr>
        <w:t>a Northern California District Court</w:t>
      </w:r>
      <w:r w:rsidR="00322FDC" w:rsidRPr="000E361A">
        <w:rPr>
          <w:rStyle w:val="FootnoteReference"/>
          <w:rFonts w:ascii="Times New Roman" w:hAnsi="Times New Roman" w:cs="Times New Roman"/>
          <w:color w:val="000000" w:themeColor="text1"/>
        </w:rPr>
        <w:footnoteReference w:id="9"/>
      </w:r>
      <w:r w:rsidR="006E681E" w:rsidRPr="000E361A">
        <w:rPr>
          <w:rFonts w:ascii="Times New Roman" w:hAnsi="Times New Roman" w:cs="Times New Roman"/>
          <w:color w:val="000000" w:themeColor="text1"/>
        </w:rPr>
        <w:t xml:space="preserve"> has recently considered that the </w:t>
      </w:r>
      <w:r w:rsidR="006E681E" w:rsidRPr="000E361A">
        <w:rPr>
          <w:rFonts w:ascii="Times New Roman" w:hAnsi="Times New Roman" w:cs="Times New Roman"/>
          <w:color w:val="000000" w:themeColor="text1"/>
          <w:shd w:val="clear" w:color="auto" w:fill="FFFFFF"/>
        </w:rPr>
        <w:t xml:space="preserve">Illinois Biometric Information Privacy Act is applicable to </w:t>
      </w:r>
      <w:r w:rsidR="006E681E" w:rsidRPr="000E361A">
        <w:rPr>
          <w:rFonts w:ascii="Times New Roman" w:hAnsi="Times New Roman" w:cs="Times New Roman"/>
          <w:color w:val="000000" w:themeColor="text1"/>
        </w:rPr>
        <w:t>Facebook, which is likely to mean that the social network has breached the law by not requiring explicit consent for its activity of facial recognition</w:t>
      </w:r>
      <w:r w:rsidR="00E65D90" w:rsidRPr="000E361A">
        <w:rPr>
          <w:rFonts w:ascii="Times New Roman" w:hAnsi="Times New Roman" w:cs="Times New Roman"/>
          <w:color w:val="000000" w:themeColor="text1"/>
        </w:rPr>
        <w:t>.</w:t>
      </w:r>
      <w:r w:rsidR="006F7AB2" w:rsidRPr="000E361A">
        <w:rPr>
          <w:rStyle w:val="FootnoteReference"/>
          <w:rFonts w:ascii="Times New Roman" w:hAnsi="Times New Roman" w:cs="Times New Roman"/>
          <w:color w:val="000000" w:themeColor="text1"/>
        </w:rPr>
        <w:footnoteReference w:id="10"/>
      </w:r>
      <w:r w:rsidR="006E681E" w:rsidRPr="000E361A">
        <w:rPr>
          <w:rFonts w:ascii="Times New Roman" w:hAnsi="Times New Roman" w:cs="Times New Roman"/>
          <w:color w:val="000000" w:themeColor="text1"/>
        </w:rPr>
        <w:t xml:space="preserve"> The importance of photos for Facebook has been confirmed by its recent attempt to force</w:t>
      </w:r>
      <w:r w:rsidR="00322FDC" w:rsidRPr="000E361A">
        <w:rPr>
          <w:rStyle w:val="FootnoteReference"/>
          <w:rFonts w:ascii="Times New Roman" w:hAnsi="Times New Roman" w:cs="Times New Roman"/>
          <w:color w:val="000000" w:themeColor="text1"/>
        </w:rPr>
        <w:footnoteReference w:id="11"/>
      </w:r>
      <w:r w:rsidR="006E681E" w:rsidRPr="000E361A">
        <w:rPr>
          <w:rFonts w:ascii="Times New Roman" w:hAnsi="Times New Roman" w:cs="Times New Roman"/>
          <w:color w:val="000000" w:themeColor="text1"/>
        </w:rPr>
        <w:t xml:space="preserve"> its users to download “Moments”, a separate app to sync their private photos. The ordinary </w:t>
      </w:r>
      <w:r w:rsidR="008F13FD" w:rsidRPr="000E361A">
        <w:rPr>
          <w:rFonts w:ascii="Times New Roman" w:hAnsi="Times New Roman" w:cs="Times New Roman"/>
          <w:color w:val="000000" w:themeColor="text1"/>
          <w:shd w:val="clear" w:color="auto" w:fill="FFFFFF"/>
        </w:rPr>
        <w:t>Terms of Service (</w:t>
      </w:r>
      <w:proofErr w:type="spellStart"/>
      <w:r w:rsidR="008F13FD" w:rsidRPr="000E361A">
        <w:rPr>
          <w:rFonts w:ascii="Times New Roman" w:hAnsi="Times New Roman" w:cs="Times New Roman"/>
          <w:color w:val="000000" w:themeColor="text1"/>
          <w:shd w:val="clear" w:color="auto" w:fill="FFFFFF"/>
        </w:rPr>
        <w:t>ToS</w:t>
      </w:r>
      <w:proofErr w:type="spellEnd"/>
      <w:r w:rsidR="008F13FD" w:rsidRPr="000E361A">
        <w:rPr>
          <w:rFonts w:ascii="Times New Roman" w:hAnsi="Times New Roman" w:cs="Times New Roman"/>
          <w:color w:val="000000" w:themeColor="text1"/>
          <w:shd w:val="clear" w:color="auto" w:fill="FFFFFF"/>
        </w:rPr>
        <w:t>)</w:t>
      </w:r>
      <w:r w:rsidR="006E681E" w:rsidRPr="000E361A">
        <w:rPr>
          <w:rFonts w:ascii="Times New Roman" w:hAnsi="Times New Roman" w:cs="Times New Roman"/>
          <w:color w:val="000000" w:themeColor="text1"/>
        </w:rPr>
        <w:t xml:space="preserve"> and privacy policy apply to Moments, which means that Facebook will </w:t>
      </w:r>
      <w:r w:rsidR="008F13FD" w:rsidRPr="000E361A">
        <w:rPr>
          <w:rFonts w:ascii="Times New Roman" w:hAnsi="Times New Roman" w:cs="Times New Roman"/>
          <w:color w:val="000000" w:themeColor="text1"/>
        </w:rPr>
        <w:t xml:space="preserve">also </w:t>
      </w:r>
      <w:r w:rsidR="00322FDC" w:rsidRPr="000E361A">
        <w:rPr>
          <w:rFonts w:ascii="Times New Roman" w:hAnsi="Times New Roman" w:cs="Times New Roman"/>
          <w:color w:val="000000" w:themeColor="text1"/>
        </w:rPr>
        <w:t xml:space="preserve">leverage this kind of data in order to </w:t>
      </w:r>
      <w:r w:rsidR="006E681E" w:rsidRPr="000E361A">
        <w:rPr>
          <w:rFonts w:ascii="Times New Roman" w:hAnsi="Times New Roman" w:cs="Times New Roman"/>
          <w:color w:val="000000" w:themeColor="text1"/>
        </w:rPr>
        <w:t>use “</w:t>
      </w:r>
      <w:r w:rsidR="006E681E" w:rsidRPr="000E361A">
        <w:rPr>
          <w:rFonts w:ascii="Times New Roman" w:hAnsi="Times New Roman" w:cs="Times New Roman"/>
          <w:color w:val="000000" w:themeColor="text1"/>
          <w:shd w:val="clear" w:color="auto" w:fill="FFFFFF"/>
        </w:rPr>
        <w:t>the</w:t>
      </w:r>
      <w:r w:rsidR="006E681E" w:rsidRPr="000E361A">
        <w:rPr>
          <w:rStyle w:val="apple-converted-space"/>
          <w:rFonts w:ascii="Times New Roman" w:hAnsi="Times New Roman" w:cs="Times New Roman"/>
          <w:color w:val="000000" w:themeColor="text1"/>
          <w:shd w:val="clear" w:color="auto" w:fill="FFFFFF"/>
        </w:rPr>
        <w:t> </w:t>
      </w:r>
      <w:r w:rsidR="006E681E" w:rsidRPr="000E361A">
        <w:rPr>
          <w:rFonts w:ascii="Times New Roman" w:hAnsi="Times New Roman" w:cs="Times New Roman"/>
          <w:color w:val="000000" w:themeColor="text1"/>
          <w:shd w:val="clear" w:color="auto" w:fill="FFFFFF"/>
        </w:rPr>
        <w:t>information we have</w:t>
      </w:r>
      <w:r w:rsidR="006E681E" w:rsidRPr="000E361A">
        <w:rPr>
          <w:rStyle w:val="apple-converted-space"/>
          <w:rFonts w:ascii="Times New Roman" w:hAnsi="Times New Roman" w:cs="Times New Roman"/>
          <w:color w:val="000000" w:themeColor="text1"/>
          <w:shd w:val="clear" w:color="auto" w:fill="FFFFFF"/>
        </w:rPr>
        <w:t> </w:t>
      </w:r>
      <w:r w:rsidR="006E681E" w:rsidRPr="000E361A">
        <w:rPr>
          <w:rFonts w:ascii="Times New Roman" w:hAnsi="Times New Roman" w:cs="Times New Roman"/>
          <w:color w:val="000000" w:themeColor="text1"/>
          <w:shd w:val="clear" w:color="auto" w:fill="FFFFFF"/>
        </w:rPr>
        <w:t>to improve our advertising and measurement systems so we can show you relevant ads”</w:t>
      </w:r>
      <w:r w:rsidR="00E65D90" w:rsidRPr="000E361A">
        <w:rPr>
          <w:rFonts w:ascii="Times New Roman" w:hAnsi="Times New Roman" w:cs="Times New Roman"/>
          <w:color w:val="000000" w:themeColor="text1"/>
          <w:shd w:val="clear" w:color="auto" w:fill="FFFFFF"/>
        </w:rPr>
        <w:t>.</w:t>
      </w:r>
      <w:r w:rsidR="006E681E" w:rsidRPr="000E361A">
        <w:rPr>
          <w:rStyle w:val="FootnoteReference"/>
          <w:rFonts w:ascii="Times New Roman" w:hAnsi="Times New Roman" w:cs="Times New Roman"/>
          <w:color w:val="000000" w:themeColor="text1"/>
          <w:shd w:val="clear" w:color="auto" w:fill="FFFFFF"/>
        </w:rPr>
        <w:footnoteReference w:id="12"/>
      </w:r>
    </w:p>
    <w:p w14:paraId="233F9E6A" w14:textId="5694B182" w:rsidR="00C1471C" w:rsidRPr="000E361A" w:rsidRDefault="00530E19" w:rsidP="00C53426">
      <w:pPr>
        <w:spacing w:line="240" w:lineRule="auto"/>
        <w:ind w:firstLine="709"/>
        <w:contextualSpacing/>
        <w:jc w:val="both"/>
        <w:rPr>
          <w:rStyle w:val="watch-title"/>
          <w:rFonts w:ascii="Times New Roman" w:hAnsi="Times New Roman" w:cs="Times New Roman"/>
          <w:noProof/>
          <w:color w:val="000000" w:themeColor="text1"/>
          <w:lang w:eastAsia="it-IT"/>
        </w:rPr>
      </w:pPr>
      <w:r w:rsidRPr="000E361A">
        <w:rPr>
          <w:rFonts w:ascii="Times New Roman" w:hAnsi="Times New Roman" w:cs="Times New Roman"/>
          <w:color w:val="000000" w:themeColor="text1"/>
        </w:rPr>
        <w:lastRenderedPageBreak/>
        <w:t xml:space="preserve">It is </w:t>
      </w:r>
      <w:r w:rsidR="008F13FD" w:rsidRPr="000E361A">
        <w:rPr>
          <w:rFonts w:ascii="Times New Roman" w:hAnsi="Times New Roman" w:cs="Times New Roman"/>
          <w:color w:val="000000" w:themeColor="text1"/>
        </w:rPr>
        <w:t xml:space="preserve">a </w:t>
      </w:r>
      <w:r w:rsidRPr="000E361A">
        <w:rPr>
          <w:rFonts w:ascii="Times New Roman" w:hAnsi="Times New Roman" w:cs="Times New Roman"/>
          <w:color w:val="000000" w:themeColor="text1"/>
        </w:rPr>
        <w:t xml:space="preserve">common experience, for instance, to look for something on Google’s search engine and </w:t>
      </w:r>
      <w:r w:rsidR="008F13FD" w:rsidRPr="000E361A">
        <w:rPr>
          <w:rFonts w:ascii="Times New Roman" w:hAnsi="Times New Roman" w:cs="Times New Roman"/>
          <w:color w:val="000000" w:themeColor="text1"/>
        </w:rPr>
        <w:t xml:space="preserve">then to see </w:t>
      </w:r>
      <w:r w:rsidRPr="000E361A">
        <w:rPr>
          <w:rFonts w:ascii="Times New Roman" w:hAnsi="Times New Roman" w:cs="Times New Roman"/>
          <w:color w:val="000000" w:themeColor="text1"/>
        </w:rPr>
        <w:t>rela</w:t>
      </w:r>
      <w:r w:rsidR="00F2153B" w:rsidRPr="000E361A">
        <w:rPr>
          <w:rFonts w:ascii="Times New Roman" w:hAnsi="Times New Roman" w:cs="Times New Roman"/>
          <w:color w:val="000000" w:themeColor="text1"/>
        </w:rPr>
        <w:t xml:space="preserve">ted advertisements popping up </w:t>
      </w:r>
      <w:r w:rsidR="008F13FD" w:rsidRPr="000E361A">
        <w:rPr>
          <w:rFonts w:ascii="Times New Roman" w:hAnsi="Times New Roman" w:cs="Times New Roman"/>
          <w:color w:val="000000" w:themeColor="text1"/>
        </w:rPr>
        <w:t xml:space="preserve">after </w:t>
      </w:r>
      <w:r w:rsidR="00F2153B" w:rsidRPr="000E361A">
        <w:rPr>
          <w:rFonts w:ascii="Times New Roman" w:hAnsi="Times New Roman" w:cs="Times New Roman"/>
          <w:color w:val="000000" w:themeColor="text1"/>
        </w:rPr>
        <w:t>logg</w:t>
      </w:r>
      <w:r w:rsidR="008F13FD" w:rsidRPr="000E361A">
        <w:rPr>
          <w:rFonts w:ascii="Times New Roman" w:hAnsi="Times New Roman" w:cs="Times New Roman"/>
          <w:color w:val="000000" w:themeColor="text1"/>
        </w:rPr>
        <w:t>ing</w:t>
      </w:r>
      <w:r w:rsidR="00F2153B" w:rsidRPr="000E361A">
        <w:rPr>
          <w:rFonts w:ascii="Times New Roman" w:hAnsi="Times New Roman" w:cs="Times New Roman"/>
          <w:color w:val="000000" w:themeColor="text1"/>
        </w:rPr>
        <w:t xml:space="preserve"> in on</w:t>
      </w:r>
      <w:r w:rsidRPr="000E361A">
        <w:rPr>
          <w:rFonts w:ascii="Times New Roman" w:hAnsi="Times New Roman" w:cs="Times New Roman"/>
          <w:color w:val="000000" w:themeColor="text1"/>
        </w:rPr>
        <w:t xml:space="preserve"> Facebook.</w:t>
      </w:r>
      <w:r w:rsidR="00121B4D" w:rsidRPr="000E361A">
        <w:rPr>
          <w:rFonts w:ascii="Times New Roman" w:hAnsi="Times New Roman" w:cs="Times New Roman"/>
          <w:color w:val="000000" w:themeColor="text1"/>
        </w:rPr>
        <w:t xml:space="preserve"> One is rarely aware of the quality and degree of tracking </w:t>
      </w:r>
      <w:r w:rsidR="00E65D90" w:rsidRPr="000E361A">
        <w:rPr>
          <w:rFonts w:ascii="Times New Roman" w:hAnsi="Times New Roman" w:cs="Times New Roman"/>
          <w:color w:val="000000" w:themeColor="text1"/>
        </w:rPr>
        <w:t xml:space="preserve">one is </w:t>
      </w:r>
      <w:r w:rsidR="00121B4D" w:rsidRPr="000E361A">
        <w:rPr>
          <w:rFonts w:ascii="Times New Roman" w:hAnsi="Times New Roman" w:cs="Times New Roman"/>
          <w:color w:val="000000" w:themeColor="text1"/>
        </w:rPr>
        <w:t xml:space="preserve">subject to. A tool </w:t>
      </w:r>
      <w:r w:rsidR="00D5056F" w:rsidRPr="000E361A">
        <w:rPr>
          <w:rFonts w:ascii="Times New Roman" w:hAnsi="Times New Roman" w:cs="Times New Roman"/>
          <w:color w:val="000000" w:themeColor="text1"/>
        </w:rPr>
        <w:t xml:space="preserve">that can improve such awareness </w:t>
      </w:r>
      <w:r w:rsidR="00121B4D" w:rsidRPr="000E361A">
        <w:rPr>
          <w:rFonts w:ascii="Times New Roman" w:hAnsi="Times New Roman" w:cs="Times New Roman"/>
          <w:color w:val="000000" w:themeColor="text1"/>
        </w:rPr>
        <w:t xml:space="preserve">is the </w:t>
      </w:r>
      <w:proofErr w:type="spellStart"/>
      <w:r w:rsidR="00121B4D" w:rsidRPr="000E361A">
        <w:rPr>
          <w:rFonts w:ascii="Times New Roman" w:hAnsi="Times New Roman" w:cs="Times New Roman"/>
          <w:color w:val="000000" w:themeColor="text1"/>
        </w:rPr>
        <w:t>LightBeam</w:t>
      </w:r>
      <w:proofErr w:type="spellEnd"/>
      <w:r w:rsidR="00121B4D" w:rsidRPr="000E361A">
        <w:rPr>
          <w:rFonts w:ascii="Times New Roman" w:hAnsi="Times New Roman" w:cs="Times New Roman"/>
          <w:color w:val="000000" w:themeColor="text1"/>
        </w:rPr>
        <w:t xml:space="preserve"> add-on. The below chart shows an experiment </w:t>
      </w:r>
      <w:r w:rsidR="0087493D" w:rsidRPr="000E361A">
        <w:rPr>
          <w:rFonts w:ascii="Times New Roman" w:hAnsi="Times New Roman" w:cs="Times New Roman"/>
          <w:color w:val="000000" w:themeColor="text1"/>
        </w:rPr>
        <w:t xml:space="preserve">this author </w:t>
      </w:r>
      <w:r w:rsidR="00E65D90" w:rsidRPr="000E361A">
        <w:rPr>
          <w:rFonts w:ascii="Times New Roman" w:hAnsi="Times New Roman" w:cs="Times New Roman"/>
          <w:color w:val="000000" w:themeColor="text1"/>
        </w:rPr>
        <w:t>carried out</w:t>
      </w:r>
      <w:r w:rsidR="00121B4D" w:rsidRPr="000E361A">
        <w:rPr>
          <w:rFonts w:ascii="Times New Roman" w:hAnsi="Times New Roman" w:cs="Times New Roman"/>
          <w:color w:val="000000" w:themeColor="text1"/>
        </w:rPr>
        <w:t xml:space="preserve">. On 12 August 2016, </w:t>
      </w:r>
      <w:r w:rsidR="000408CA" w:rsidRPr="000E361A">
        <w:rPr>
          <w:rFonts w:ascii="Times New Roman" w:hAnsi="Times New Roman" w:cs="Times New Roman"/>
          <w:color w:val="000000" w:themeColor="text1"/>
        </w:rPr>
        <w:t>at 1</w:t>
      </w:r>
      <w:r w:rsidR="00AC1A96" w:rsidRPr="000E361A">
        <w:rPr>
          <w:rFonts w:ascii="Times New Roman" w:hAnsi="Times New Roman" w:cs="Times New Roman"/>
          <w:color w:val="000000" w:themeColor="text1"/>
        </w:rPr>
        <w:t>6</w:t>
      </w:r>
      <w:r w:rsidR="000408CA" w:rsidRPr="000E361A">
        <w:rPr>
          <w:rFonts w:ascii="Times New Roman" w:hAnsi="Times New Roman" w:cs="Times New Roman"/>
          <w:color w:val="000000" w:themeColor="text1"/>
        </w:rPr>
        <w:t xml:space="preserve">:45 GMT, </w:t>
      </w:r>
      <w:r w:rsidR="00121B4D" w:rsidRPr="000E361A">
        <w:rPr>
          <w:rFonts w:ascii="Times New Roman" w:hAnsi="Times New Roman" w:cs="Times New Roman"/>
          <w:color w:val="000000" w:themeColor="text1"/>
        </w:rPr>
        <w:t xml:space="preserve">after installing </w:t>
      </w:r>
      <w:r w:rsidR="00E65D90" w:rsidRPr="000E361A">
        <w:rPr>
          <w:rFonts w:ascii="Times New Roman" w:hAnsi="Times New Roman" w:cs="Times New Roman"/>
          <w:color w:val="000000" w:themeColor="text1"/>
        </w:rPr>
        <w:t>this</w:t>
      </w:r>
      <w:r w:rsidR="00121B4D" w:rsidRPr="000E361A">
        <w:rPr>
          <w:rFonts w:ascii="Times New Roman" w:hAnsi="Times New Roman" w:cs="Times New Roman"/>
          <w:color w:val="000000" w:themeColor="text1"/>
        </w:rPr>
        <w:t xml:space="preserve"> add-on, the Mozilla browser </w:t>
      </w:r>
      <w:r w:rsidR="0087493D" w:rsidRPr="000E361A">
        <w:rPr>
          <w:rFonts w:ascii="Times New Roman" w:hAnsi="Times New Roman" w:cs="Times New Roman"/>
          <w:color w:val="000000" w:themeColor="text1"/>
        </w:rPr>
        <w:t xml:space="preserve">was used </w:t>
      </w:r>
      <w:r w:rsidR="00121B4D" w:rsidRPr="000E361A">
        <w:rPr>
          <w:rFonts w:ascii="Times New Roman" w:hAnsi="Times New Roman" w:cs="Times New Roman"/>
          <w:color w:val="000000" w:themeColor="text1"/>
        </w:rPr>
        <w:t xml:space="preserve">to search </w:t>
      </w:r>
      <w:r w:rsidR="00E65D90" w:rsidRPr="000E361A">
        <w:rPr>
          <w:rFonts w:ascii="Times New Roman" w:hAnsi="Times New Roman" w:cs="Times New Roman"/>
          <w:color w:val="000000" w:themeColor="text1"/>
        </w:rPr>
        <w:t xml:space="preserve">for </w:t>
      </w:r>
      <w:r w:rsidR="00121B4D" w:rsidRPr="000E361A">
        <w:rPr>
          <w:rFonts w:ascii="Times New Roman" w:hAnsi="Times New Roman" w:cs="Times New Roman"/>
          <w:color w:val="000000" w:themeColor="text1"/>
        </w:rPr>
        <w:t>a video (</w:t>
      </w:r>
      <w:r w:rsidR="00121B4D" w:rsidRPr="000E361A">
        <w:rPr>
          <w:rStyle w:val="watch-title"/>
          <w:rFonts w:ascii="Times New Roman" w:hAnsi="Times New Roman" w:cs="Times New Roman"/>
          <w:color w:val="000000" w:themeColor="text1"/>
        </w:rPr>
        <w:t xml:space="preserve">The Chainsmokers - Don't Let Me Down ft. </w:t>
      </w:r>
      <w:proofErr w:type="spellStart"/>
      <w:r w:rsidR="00121B4D" w:rsidRPr="000E361A">
        <w:rPr>
          <w:rStyle w:val="watch-title"/>
          <w:rFonts w:ascii="Times New Roman" w:hAnsi="Times New Roman" w:cs="Times New Roman"/>
          <w:color w:val="000000" w:themeColor="text1"/>
        </w:rPr>
        <w:t>Daya</w:t>
      </w:r>
      <w:proofErr w:type="spellEnd"/>
      <w:r w:rsidR="00121B4D" w:rsidRPr="000E361A">
        <w:rPr>
          <w:rStyle w:val="watch-title"/>
          <w:rFonts w:ascii="Times New Roman" w:hAnsi="Times New Roman" w:cs="Times New Roman"/>
          <w:color w:val="000000" w:themeColor="text1"/>
        </w:rPr>
        <w:t>) on YouTube. This simple operation</w:t>
      </w:r>
      <w:r w:rsidR="000408CA" w:rsidRPr="000E361A">
        <w:rPr>
          <w:rStyle w:val="watch-title"/>
          <w:rFonts w:ascii="Times New Roman" w:hAnsi="Times New Roman" w:cs="Times New Roman"/>
          <w:color w:val="000000" w:themeColor="text1"/>
        </w:rPr>
        <w:t xml:space="preserve">, </w:t>
      </w:r>
      <w:r w:rsidR="00E65D90" w:rsidRPr="000E361A">
        <w:rPr>
          <w:rStyle w:val="watch-title"/>
          <w:rFonts w:ascii="Times New Roman" w:hAnsi="Times New Roman" w:cs="Times New Roman"/>
          <w:color w:val="000000" w:themeColor="text1"/>
        </w:rPr>
        <w:t xml:space="preserve">which </w:t>
      </w:r>
      <w:r w:rsidR="000408CA" w:rsidRPr="000E361A">
        <w:rPr>
          <w:rStyle w:val="watch-title"/>
          <w:rFonts w:ascii="Times New Roman" w:hAnsi="Times New Roman" w:cs="Times New Roman"/>
          <w:color w:val="000000" w:themeColor="text1"/>
        </w:rPr>
        <w:t>lasted 20 seconds,</w:t>
      </w:r>
      <w:r w:rsidR="00121B4D" w:rsidRPr="000E361A">
        <w:rPr>
          <w:rStyle w:val="watch-title"/>
          <w:rFonts w:ascii="Times New Roman" w:hAnsi="Times New Roman" w:cs="Times New Roman"/>
          <w:color w:val="000000" w:themeColor="text1"/>
        </w:rPr>
        <w:t xml:space="preserve"> made </w:t>
      </w:r>
      <w:r w:rsidR="003C127C" w:rsidRPr="000E361A">
        <w:rPr>
          <w:rStyle w:val="watch-title"/>
          <w:rFonts w:ascii="Times New Roman" w:hAnsi="Times New Roman" w:cs="Times New Roman"/>
          <w:color w:val="000000" w:themeColor="text1"/>
        </w:rPr>
        <w:t>this author</w:t>
      </w:r>
      <w:r w:rsidR="00121B4D" w:rsidRPr="000E361A">
        <w:rPr>
          <w:rStyle w:val="watch-title"/>
          <w:rFonts w:ascii="Times New Roman" w:hAnsi="Times New Roman" w:cs="Times New Roman"/>
          <w:color w:val="000000" w:themeColor="text1"/>
        </w:rPr>
        <w:t xml:space="preserve"> inadvertently interact with 19 third-party sites, mainly owned or controlled by Google</w:t>
      </w:r>
      <w:r w:rsidR="000408CA" w:rsidRPr="000E361A">
        <w:rPr>
          <w:rStyle w:val="watch-title"/>
          <w:rFonts w:ascii="Times New Roman" w:hAnsi="Times New Roman" w:cs="Times New Roman"/>
          <w:color w:val="000000" w:themeColor="text1"/>
        </w:rPr>
        <w:t xml:space="preserve"> (for instance, google.com, google.co.uk, content.googleapis.com, googlesyndication.com, googleusercontent.com, googlevideo.com, etc.)</w:t>
      </w:r>
      <w:r w:rsidR="00121B4D" w:rsidRPr="000E361A">
        <w:rPr>
          <w:rStyle w:val="watch-title"/>
          <w:rFonts w:ascii="Times New Roman" w:hAnsi="Times New Roman" w:cs="Times New Roman"/>
          <w:color w:val="000000" w:themeColor="text1"/>
        </w:rPr>
        <w:t>.</w:t>
      </w:r>
      <w:r w:rsidR="000408CA" w:rsidRPr="000E361A">
        <w:rPr>
          <w:rStyle w:val="watch-title"/>
          <w:rFonts w:ascii="Times New Roman" w:hAnsi="Times New Roman" w:cs="Times New Roman"/>
          <w:color w:val="000000" w:themeColor="text1"/>
        </w:rPr>
        <w:t xml:space="preserve"> </w:t>
      </w:r>
      <w:proofErr w:type="spellStart"/>
      <w:r w:rsidR="008F13FD" w:rsidRPr="000E361A">
        <w:rPr>
          <w:rStyle w:val="watch-title"/>
          <w:rFonts w:ascii="Times New Roman" w:hAnsi="Times New Roman" w:cs="Times New Roman"/>
          <w:color w:val="000000" w:themeColor="text1"/>
        </w:rPr>
        <w:t>LightBeam</w:t>
      </w:r>
      <w:proofErr w:type="spellEnd"/>
      <w:r w:rsidR="008F13FD" w:rsidRPr="000E361A">
        <w:rPr>
          <w:rStyle w:val="watch-title"/>
          <w:rFonts w:ascii="Times New Roman" w:hAnsi="Times New Roman" w:cs="Times New Roman"/>
          <w:color w:val="000000" w:themeColor="text1"/>
        </w:rPr>
        <w:t xml:space="preserve"> showed </w:t>
      </w:r>
      <w:r w:rsidR="00D5056F" w:rsidRPr="000E361A">
        <w:rPr>
          <w:rStyle w:val="watch-title"/>
          <w:rFonts w:ascii="Times New Roman" w:hAnsi="Times New Roman" w:cs="Times New Roman"/>
          <w:color w:val="000000" w:themeColor="text1"/>
        </w:rPr>
        <w:t>0.</w:t>
      </w:r>
      <w:r w:rsidR="000408CA" w:rsidRPr="000E361A">
        <w:rPr>
          <w:rStyle w:val="watch-title"/>
          <w:rFonts w:ascii="Times New Roman" w:hAnsi="Times New Roman" w:cs="Times New Roman"/>
          <w:color w:val="000000" w:themeColor="text1"/>
        </w:rPr>
        <w:t xml:space="preserve">5 cookies </w:t>
      </w:r>
      <w:r w:rsidR="008F13FD" w:rsidRPr="000E361A">
        <w:rPr>
          <w:rStyle w:val="watch-title"/>
          <w:rFonts w:ascii="Times New Roman" w:hAnsi="Times New Roman" w:cs="Times New Roman"/>
          <w:color w:val="000000" w:themeColor="text1"/>
        </w:rPr>
        <w:t xml:space="preserve">being activated </w:t>
      </w:r>
      <w:r w:rsidR="000408CA" w:rsidRPr="000E361A">
        <w:rPr>
          <w:rStyle w:val="watch-title"/>
          <w:rFonts w:ascii="Times New Roman" w:hAnsi="Times New Roman" w:cs="Times New Roman"/>
          <w:color w:val="000000" w:themeColor="text1"/>
        </w:rPr>
        <w:t>per second.</w:t>
      </w:r>
      <w:r w:rsidR="00D74A8E" w:rsidRPr="000E361A">
        <w:rPr>
          <w:rStyle w:val="watch-title"/>
          <w:rFonts w:ascii="Times New Roman" w:hAnsi="Times New Roman" w:cs="Times New Roman"/>
          <w:color w:val="000000" w:themeColor="text1"/>
        </w:rPr>
        <w:t xml:space="preserve"> After two hours</w:t>
      </w:r>
      <w:r w:rsidR="009E3F4B" w:rsidRPr="000E361A">
        <w:rPr>
          <w:rStyle w:val="watch-title"/>
          <w:rFonts w:ascii="Times New Roman" w:hAnsi="Times New Roman" w:cs="Times New Roman"/>
          <w:color w:val="000000" w:themeColor="text1"/>
        </w:rPr>
        <w:t xml:space="preserve"> of moderate activity </w:t>
      </w:r>
      <w:r w:rsidR="0087493D" w:rsidRPr="000E361A">
        <w:rPr>
          <w:rStyle w:val="watch-title"/>
          <w:rFonts w:ascii="Times New Roman" w:hAnsi="Times New Roman" w:cs="Times New Roman"/>
          <w:color w:val="000000" w:themeColor="text1"/>
        </w:rPr>
        <w:t>this author</w:t>
      </w:r>
      <w:r w:rsidR="009E3F4B" w:rsidRPr="000E361A">
        <w:rPr>
          <w:rStyle w:val="watch-title"/>
          <w:rFonts w:ascii="Times New Roman" w:hAnsi="Times New Roman" w:cs="Times New Roman"/>
          <w:color w:val="000000" w:themeColor="text1"/>
        </w:rPr>
        <w:t xml:space="preserve"> interacted with 229 third-party sites by visiting 32 sites. 44 cookies were from adform.net, 44 from smh.com.au 38 from Google’s DoubleClick</w:t>
      </w:r>
      <w:r w:rsidR="002254B5" w:rsidRPr="000E361A">
        <w:rPr>
          <w:rStyle w:val="watch-title"/>
          <w:rFonts w:ascii="Times New Roman" w:hAnsi="Times New Roman" w:cs="Times New Roman"/>
          <w:color w:val="000000" w:themeColor="text1"/>
        </w:rPr>
        <w:t xml:space="preserve">, 34 from </w:t>
      </w:r>
      <w:r w:rsidR="009E3F4B" w:rsidRPr="000E361A">
        <w:rPr>
          <w:rStyle w:val="watch-title"/>
          <w:rFonts w:ascii="Times New Roman" w:hAnsi="Times New Roman" w:cs="Times New Roman"/>
          <w:color w:val="000000" w:themeColor="text1"/>
        </w:rPr>
        <w:t>adnxs.com</w:t>
      </w:r>
      <w:r w:rsidR="002254B5" w:rsidRPr="000E361A">
        <w:rPr>
          <w:rStyle w:val="watch-title"/>
          <w:rFonts w:ascii="Times New Roman" w:hAnsi="Times New Roman" w:cs="Times New Roman"/>
          <w:color w:val="000000" w:themeColor="text1"/>
        </w:rPr>
        <w:t>.</w:t>
      </w:r>
      <w:r w:rsidR="009E3F4B" w:rsidRPr="000E361A">
        <w:rPr>
          <w:rStyle w:val="watch-title"/>
          <w:rFonts w:ascii="Times New Roman" w:hAnsi="Times New Roman" w:cs="Times New Roman"/>
          <w:color w:val="000000" w:themeColor="text1"/>
        </w:rPr>
        <w:t xml:space="preserve"> </w:t>
      </w:r>
      <w:r w:rsidR="0087493D" w:rsidRPr="000E361A">
        <w:rPr>
          <w:rStyle w:val="watch-title"/>
          <w:rFonts w:ascii="Times New Roman" w:hAnsi="Times New Roman" w:cs="Times New Roman"/>
          <w:color w:val="000000" w:themeColor="text1"/>
        </w:rPr>
        <w:t xml:space="preserve">Some of these results came as a surprise, because this author had </w:t>
      </w:r>
      <w:r w:rsidR="009E3F4B" w:rsidRPr="000E361A">
        <w:rPr>
          <w:rStyle w:val="watch-title"/>
          <w:rFonts w:ascii="Times New Roman" w:hAnsi="Times New Roman" w:cs="Times New Roman"/>
          <w:color w:val="000000" w:themeColor="text1"/>
        </w:rPr>
        <w:t xml:space="preserve">never (knowingly) visited </w:t>
      </w:r>
      <w:proofErr w:type="spellStart"/>
      <w:r w:rsidR="009E3F4B" w:rsidRPr="000E361A">
        <w:rPr>
          <w:rStyle w:val="watch-title"/>
          <w:rFonts w:ascii="Times New Roman" w:hAnsi="Times New Roman" w:cs="Times New Roman"/>
          <w:color w:val="000000" w:themeColor="text1"/>
        </w:rPr>
        <w:t>Adform</w:t>
      </w:r>
      <w:proofErr w:type="spellEnd"/>
      <w:r w:rsidR="002254B5" w:rsidRPr="000E361A">
        <w:rPr>
          <w:rStyle w:val="watch-title"/>
          <w:rFonts w:ascii="Times New Roman" w:hAnsi="Times New Roman" w:cs="Times New Roman"/>
          <w:color w:val="000000" w:themeColor="text1"/>
        </w:rPr>
        <w:t xml:space="preserve"> </w:t>
      </w:r>
      <w:r w:rsidR="00E65D90" w:rsidRPr="000E361A">
        <w:rPr>
          <w:rStyle w:val="watch-title"/>
          <w:rFonts w:ascii="Times New Roman" w:hAnsi="Times New Roman" w:cs="Times New Roman"/>
          <w:color w:val="000000" w:themeColor="text1"/>
        </w:rPr>
        <w:t xml:space="preserve">or </w:t>
      </w:r>
      <w:proofErr w:type="spellStart"/>
      <w:r w:rsidR="002254B5" w:rsidRPr="000E361A">
        <w:rPr>
          <w:rStyle w:val="watch-title"/>
          <w:rFonts w:ascii="Times New Roman" w:hAnsi="Times New Roman" w:cs="Times New Roman"/>
          <w:color w:val="000000" w:themeColor="text1"/>
        </w:rPr>
        <w:t>Adnxs</w:t>
      </w:r>
      <w:proofErr w:type="spellEnd"/>
      <w:r w:rsidR="002254B5" w:rsidRPr="000E361A">
        <w:rPr>
          <w:rStyle w:val="watch-title"/>
          <w:rFonts w:ascii="Times New Roman" w:hAnsi="Times New Roman" w:cs="Times New Roman"/>
          <w:color w:val="000000" w:themeColor="text1"/>
        </w:rPr>
        <w:t>, which are, respectively,</w:t>
      </w:r>
      <w:r w:rsidR="009E3F4B" w:rsidRPr="000E361A">
        <w:rPr>
          <w:rStyle w:val="watch-title"/>
          <w:rFonts w:ascii="Times New Roman" w:hAnsi="Times New Roman" w:cs="Times New Roman"/>
          <w:color w:val="000000" w:themeColor="text1"/>
        </w:rPr>
        <w:t xml:space="preserve"> a </w:t>
      </w:r>
      <w:r w:rsidR="009E3F4B" w:rsidRPr="000E361A">
        <w:rPr>
          <w:rStyle w:val="st"/>
          <w:rFonts w:ascii="Times New Roman" w:hAnsi="Times New Roman" w:cs="Times New Roman"/>
          <w:color w:val="000000" w:themeColor="text1"/>
        </w:rPr>
        <w:t>global digital media advertising technology company</w:t>
      </w:r>
      <w:r w:rsidR="002254B5" w:rsidRPr="000E361A">
        <w:rPr>
          <w:rStyle w:val="st"/>
          <w:rFonts w:ascii="Times New Roman" w:hAnsi="Times New Roman" w:cs="Times New Roman"/>
          <w:color w:val="000000" w:themeColor="text1"/>
        </w:rPr>
        <w:t xml:space="preserve"> and a portal for </w:t>
      </w:r>
      <w:r w:rsidR="00E65D90" w:rsidRPr="000E361A">
        <w:rPr>
          <w:rStyle w:val="st"/>
          <w:rFonts w:ascii="Times New Roman" w:hAnsi="Times New Roman" w:cs="Times New Roman"/>
          <w:color w:val="000000" w:themeColor="text1"/>
        </w:rPr>
        <w:t>p</w:t>
      </w:r>
      <w:r w:rsidR="002254B5" w:rsidRPr="000E361A">
        <w:rPr>
          <w:rStyle w:val="st"/>
          <w:rFonts w:ascii="Times New Roman" w:hAnsi="Times New Roman" w:cs="Times New Roman"/>
          <w:color w:val="000000" w:themeColor="text1"/>
        </w:rPr>
        <w:t xml:space="preserve">ublishers to the </w:t>
      </w:r>
      <w:proofErr w:type="spellStart"/>
      <w:r w:rsidR="002254B5" w:rsidRPr="000E361A">
        <w:rPr>
          <w:rStyle w:val="st"/>
          <w:rFonts w:ascii="Times New Roman" w:hAnsi="Times New Roman" w:cs="Times New Roman"/>
          <w:color w:val="000000" w:themeColor="text1"/>
        </w:rPr>
        <w:t>AppNexus</w:t>
      </w:r>
      <w:proofErr w:type="spellEnd"/>
      <w:r w:rsidR="002254B5" w:rsidRPr="000E361A">
        <w:rPr>
          <w:rStyle w:val="st"/>
          <w:rFonts w:ascii="Times New Roman" w:hAnsi="Times New Roman" w:cs="Times New Roman"/>
          <w:color w:val="000000" w:themeColor="text1"/>
        </w:rPr>
        <w:t xml:space="preserve"> online auction exchange used to sell advertising space.</w:t>
      </w:r>
      <w:r w:rsidR="009E3F4B" w:rsidRPr="000E361A">
        <w:rPr>
          <w:rStyle w:val="watch-title"/>
          <w:rFonts w:ascii="Times New Roman" w:hAnsi="Times New Roman" w:cs="Times New Roman"/>
          <w:color w:val="000000" w:themeColor="text1"/>
        </w:rPr>
        <w:t xml:space="preserve"> </w:t>
      </w:r>
      <w:r w:rsidR="00E70CF8" w:rsidRPr="000E361A">
        <w:rPr>
          <w:rStyle w:val="watch-title"/>
          <w:rFonts w:ascii="Times New Roman" w:hAnsi="Times New Roman" w:cs="Times New Roman"/>
          <w:color w:val="000000" w:themeColor="text1"/>
        </w:rPr>
        <w:t>Nor had he</w:t>
      </w:r>
      <w:r w:rsidR="002254B5" w:rsidRPr="000E361A">
        <w:rPr>
          <w:rStyle w:val="watch-title"/>
          <w:rFonts w:ascii="Times New Roman" w:hAnsi="Times New Roman" w:cs="Times New Roman"/>
          <w:color w:val="000000" w:themeColor="text1"/>
        </w:rPr>
        <w:t xml:space="preserve"> been aware of DoubleClick’s operations. </w:t>
      </w:r>
    </w:p>
    <w:p w14:paraId="6594E040" w14:textId="59D4CCD4" w:rsidR="00121B4D" w:rsidRPr="000E361A" w:rsidRDefault="00D57210"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This </w:t>
      </w:r>
      <w:r w:rsidR="00D120DB" w:rsidRPr="000E361A">
        <w:rPr>
          <w:rFonts w:ascii="Times New Roman" w:hAnsi="Times New Roman" w:cs="Times New Roman"/>
          <w:color w:val="000000" w:themeColor="text1"/>
        </w:rPr>
        <w:t xml:space="preserve">experiment </w:t>
      </w:r>
      <w:r w:rsidRPr="000E361A">
        <w:rPr>
          <w:rFonts w:ascii="Times New Roman" w:hAnsi="Times New Roman" w:cs="Times New Roman"/>
          <w:color w:val="000000" w:themeColor="text1"/>
        </w:rPr>
        <w:t xml:space="preserve">also allowed </w:t>
      </w:r>
      <w:r w:rsidR="003C127C" w:rsidRPr="000E361A">
        <w:rPr>
          <w:rFonts w:ascii="Times New Roman" w:hAnsi="Times New Roman" w:cs="Times New Roman"/>
          <w:color w:val="000000" w:themeColor="text1"/>
        </w:rPr>
        <w:t>this author</w:t>
      </w:r>
      <w:r w:rsidRPr="000E361A">
        <w:rPr>
          <w:rFonts w:ascii="Times New Roman" w:hAnsi="Times New Roman" w:cs="Times New Roman"/>
          <w:color w:val="000000" w:themeColor="text1"/>
        </w:rPr>
        <w:t xml:space="preserve"> to discover which advertisers </w:t>
      </w:r>
      <w:r w:rsidR="003C127C" w:rsidRPr="000E361A">
        <w:rPr>
          <w:rFonts w:ascii="Times New Roman" w:hAnsi="Times New Roman" w:cs="Times New Roman"/>
          <w:color w:val="000000" w:themeColor="text1"/>
        </w:rPr>
        <w:t>target him</w:t>
      </w:r>
      <w:r w:rsidRPr="000E361A">
        <w:rPr>
          <w:rFonts w:ascii="Times New Roman" w:hAnsi="Times New Roman" w:cs="Times New Roman"/>
          <w:color w:val="000000" w:themeColor="text1"/>
        </w:rPr>
        <w:t xml:space="preserve"> through Facebook. There are </w:t>
      </w:r>
      <w:r w:rsidR="00151C6D" w:rsidRPr="000E361A">
        <w:rPr>
          <w:rFonts w:ascii="Times New Roman" w:hAnsi="Times New Roman" w:cs="Times New Roman"/>
          <w:color w:val="000000" w:themeColor="text1"/>
        </w:rPr>
        <w:t>eleven</w:t>
      </w:r>
      <w:r w:rsidRPr="000E361A">
        <w:rPr>
          <w:rFonts w:ascii="Times New Roman" w:hAnsi="Times New Roman" w:cs="Times New Roman"/>
          <w:color w:val="000000" w:themeColor="text1"/>
        </w:rPr>
        <w:t xml:space="preserve"> “Advertise</w:t>
      </w:r>
      <w:r w:rsidR="00151C6D" w:rsidRPr="000E361A">
        <w:rPr>
          <w:rFonts w:ascii="Times New Roman" w:hAnsi="Times New Roman" w:cs="Times New Roman"/>
          <w:color w:val="000000" w:themeColor="text1"/>
        </w:rPr>
        <w:t>rs with your contact info” and five</w:t>
      </w:r>
      <w:r w:rsidRPr="000E361A">
        <w:rPr>
          <w:rFonts w:ascii="Times New Roman" w:hAnsi="Times New Roman" w:cs="Times New Roman"/>
          <w:color w:val="000000" w:themeColor="text1"/>
        </w:rPr>
        <w:t xml:space="preserve"> “Advertisers whose website or app you've used”</w:t>
      </w:r>
      <w:r w:rsidR="003D2B25" w:rsidRPr="000E361A">
        <w:rPr>
          <w:rFonts w:ascii="Times New Roman" w:hAnsi="Times New Roman" w:cs="Times New Roman"/>
          <w:color w:val="000000" w:themeColor="text1"/>
        </w:rPr>
        <w:t>.</w:t>
      </w:r>
      <w:r w:rsidRPr="000E361A">
        <w:rPr>
          <w:rFonts w:ascii="Times New Roman" w:hAnsi="Times New Roman" w:cs="Times New Roman"/>
          <w:color w:val="000000" w:themeColor="text1"/>
          <w:vertAlign w:val="superscript"/>
        </w:rPr>
        <w:footnoteReference w:id="13"/>
      </w:r>
      <w:r w:rsidRPr="000E361A">
        <w:rPr>
          <w:rFonts w:ascii="Times New Roman" w:hAnsi="Times New Roman" w:cs="Times New Roman"/>
          <w:color w:val="000000" w:themeColor="text1"/>
        </w:rPr>
        <w:t xml:space="preserve"> The first group</w:t>
      </w:r>
      <w:r w:rsidR="00C27BFB" w:rsidRPr="000E361A">
        <w:rPr>
          <w:rFonts w:ascii="Times New Roman" w:hAnsi="Times New Roman" w:cs="Times New Roman"/>
          <w:color w:val="000000" w:themeColor="text1"/>
          <w:vertAlign w:val="superscript"/>
        </w:rPr>
        <w:footnoteReference w:id="14"/>
      </w:r>
      <w:r w:rsidRPr="000E361A">
        <w:rPr>
          <w:rFonts w:ascii="Times New Roman" w:hAnsi="Times New Roman" w:cs="Times New Roman"/>
          <w:color w:val="000000" w:themeColor="text1"/>
        </w:rPr>
        <w:t xml:space="preserve"> is formed by advertisers who have paid to access some data of </w:t>
      </w:r>
      <w:r w:rsidR="003C127C" w:rsidRPr="000E361A">
        <w:rPr>
          <w:rFonts w:ascii="Times New Roman" w:hAnsi="Times New Roman" w:cs="Times New Roman"/>
          <w:color w:val="000000" w:themeColor="text1"/>
        </w:rPr>
        <w:t>the user’s</w:t>
      </w:r>
      <w:r w:rsidRPr="000E361A">
        <w:rPr>
          <w:rFonts w:ascii="Times New Roman" w:hAnsi="Times New Roman" w:cs="Times New Roman"/>
          <w:color w:val="000000" w:themeColor="text1"/>
        </w:rPr>
        <w:t xml:space="preserve"> profile. It is not entirely clear which data Facebook can sell the advertisers, since the only thing it declares not to share is the user’s name and contact info,</w:t>
      </w:r>
      <w:r w:rsidRPr="000E361A">
        <w:rPr>
          <w:rFonts w:ascii="Times New Roman" w:hAnsi="Times New Roman" w:cs="Times New Roman"/>
          <w:color w:val="000000" w:themeColor="text1"/>
          <w:vertAlign w:val="superscript"/>
        </w:rPr>
        <w:footnoteReference w:id="15"/>
      </w:r>
      <w:r w:rsidRPr="000E361A">
        <w:rPr>
          <w:rFonts w:ascii="Times New Roman" w:hAnsi="Times New Roman" w:cs="Times New Roman"/>
          <w:color w:val="000000" w:themeColor="text1"/>
        </w:rPr>
        <w:t xml:space="preserve"> </w:t>
      </w:r>
      <w:r w:rsidR="00D5056F" w:rsidRPr="000E361A">
        <w:rPr>
          <w:rFonts w:ascii="Times New Roman" w:hAnsi="Times New Roman" w:cs="Times New Roman"/>
          <w:color w:val="000000" w:themeColor="text1"/>
        </w:rPr>
        <w:t>B</w:t>
      </w:r>
      <w:r w:rsidRPr="000E361A">
        <w:rPr>
          <w:rFonts w:ascii="Times New Roman" w:hAnsi="Times New Roman" w:cs="Times New Roman"/>
          <w:color w:val="000000" w:themeColor="text1"/>
        </w:rPr>
        <w:t xml:space="preserve">ut there is for sure access to </w:t>
      </w:r>
      <w:r w:rsidR="00D5056F" w:rsidRPr="000E361A">
        <w:rPr>
          <w:rFonts w:ascii="Times New Roman" w:hAnsi="Times New Roman" w:cs="Times New Roman"/>
          <w:color w:val="000000" w:themeColor="text1"/>
        </w:rPr>
        <w:t xml:space="preserve">sensitive </w:t>
      </w:r>
      <w:r w:rsidRPr="000E361A">
        <w:rPr>
          <w:rFonts w:ascii="Times New Roman" w:hAnsi="Times New Roman" w:cs="Times New Roman"/>
          <w:color w:val="000000" w:themeColor="text1"/>
        </w:rPr>
        <w:t xml:space="preserve">data, such as gender data. Now, the use case presented is a bike seller who wants to narrow the target to all the </w:t>
      </w:r>
      <w:r w:rsidR="00151C6D" w:rsidRPr="000E361A">
        <w:rPr>
          <w:rFonts w:ascii="Times New Roman" w:hAnsi="Times New Roman" w:cs="Times New Roman"/>
          <w:color w:val="000000" w:themeColor="text1"/>
        </w:rPr>
        <w:t>women aged</w:t>
      </w:r>
      <w:r w:rsidRPr="000E361A">
        <w:rPr>
          <w:rFonts w:ascii="Times New Roman" w:hAnsi="Times New Roman" w:cs="Times New Roman"/>
          <w:color w:val="000000" w:themeColor="text1"/>
        </w:rPr>
        <w:t xml:space="preserve"> 18-35 who live in S</w:t>
      </w:r>
      <w:r w:rsidR="00D5056F" w:rsidRPr="000E361A">
        <w:rPr>
          <w:rFonts w:ascii="Times New Roman" w:hAnsi="Times New Roman" w:cs="Times New Roman"/>
          <w:color w:val="000000" w:themeColor="text1"/>
        </w:rPr>
        <w:t>y</w:t>
      </w:r>
      <w:r w:rsidRPr="000E361A">
        <w:rPr>
          <w:rFonts w:ascii="Times New Roman" w:hAnsi="Times New Roman" w:cs="Times New Roman"/>
          <w:color w:val="000000" w:themeColor="text1"/>
        </w:rPr>
        <w:t xml:space="preserve">dney and are interested in cycling. What if </w:t>
      </w:r>
      <w:r w:rsidR="00E70CF8" w:rsidRPr="000E361A">
        <w:rPr>
          <w:rFonts w:ascii="Times New Roman" w:hAnsi="Times New Roman" w:cs="Times New Roman"/>
          <w:color w:val="000000" w:themeColor="text1"/>
        </w:rPr>
        <w:t>one is</w:t>
      </w:r>
      <w:r w:rsidR="00C903E8" w:rsidRPr="000E361A">
        <w:rPr>
          <w:rFonts w:ascii="Times New Roman" w:hAnsi="Times New Roman" w:cs="Times New Roman"/>
          <w:color w:val="000000" w:themeColor="text1"/>
        </w:rPr>
        <w:t xml:space="preserve"> a pharmaceutical industry </w:t>
      </w:r>
      <w:r w:rsidR="00E70CF8" w:rsidRPr="000E361A">
        <w:rPr>
          <w:rFonts w:ascii="Times New Roman" w:hAnsi="Times New Roman" w:cs="Times New Roman"/>
          <w:color w:val="000000" w:themeColor="text1"/>
        </w:rPr>
        <w:t>that wants</w:t>
      </w:r>
      <w:r w:rsidRPr="000E361A">
        <w:rPr>
          <w:rFonts w:ascii="Times New Roman" w:hAnsi="Times New Roman" w:cs="Times New Roman"/>
          <w:color w:val="000000" w:themeColor="text1"/>
        </w:rPr>
        <w:t xml:space="preserve"> to target</w:t>
      </w:r>
      <w:r w:rsidR="00C903E8" w:rsidRPr="000E361A">
        <w:rPr>
          <w:rFonts w:ascii="Times New Roman" w:hAnsi="Times New Roman" w:cs="Times New Roman"/>
          <w:color w:val="000000" w:themeColor="text1"/>
        </w:rPr>
        <w:t xml:space="preserve"> all the people in a certain hospital? </w:t>
      </w:r>
      <w:r w:rsidR="00D5056F" w:rsidRPr="000E361A">
        <w:rPr>
          <w:rFonts w:ascii="Times New Roman" w:hAnsi="Times New Roman" w:cs="Times New Roman"/>
          <w:color w:val="000000" w:themeColor="text1"/>
        </w:rPr>
        <w:t xml:space="preserve">This involves no </w:t>
      </w:r>
      <w:r w:rsidR="00C903E8" w:rsidRPr="000E361A">
        <w:rPr>
          <w:rFonts w:ascii="Times New Roman" w:hAnsi="Times New Roman" w:cs="Times New Roman"/>
          <w:color w:val="000000" w:themeColor="text1"/>
        </w:rPr>
        <w:t xml:space="preserve">personal data, only location data, </w:t>
      </w:r>
      <w:r w:rsidR="00D5056F" w:rsidRPr="000E361A">
        <w:rPr>
          <w:rFonts w:ascii="Times New Roman" w:hAnsi="Times New Roman" w:cs="Times New Roman"/>
          <w:color w:val="000000" w:themeColor="text1"/>
        </w:rPr>
        <w:t xml:space="preserve">yet </w:t>
      </w:r>
      <w:r w:rsidR="00C903E8" w:rsidRPr="000E361A">
        <w:rPr>
          <w:rFonts w:ascii="Times New Roman" w:hAnsi="Times New Roman" w:cs="Times New Roman"/>
          <w:color w:val="000000" w:themeColor="text1"/>
        </w:rPr>
        <w:t>they</w:t>
      </w:r>
      <w:r w:rsidR="00D5056F" w:rsidRPr="000E361A">
        <w:rPr>
          <w:rFonts w:ascii="Times New Roman" w:hAnsi="Times New Roman" w:cs="Times New Roman"/>
          <w:color w:val="000000" w:themeColor="text1"/>
        </w:rPr>
        <w:t xml:space="preserve"> are</w:t>
      </w:r>
      <w:r w:rsidR="00C903E8" w:rsidRPr="000E361A">
        <w:rPr>
          <w:rFonts w:ascii="Times New Roman" w:hAnsi="Times New Roman" w:cs="Times New Roman"/>
          <w:color w:val="000000" w:themeColor="text1"/>
        </w:rPr>
        <w:t xml:space="preserve"> </w:t>
      </w:r>
      <w:r w:rsidR="00D5056F" w:rsidRPr="000E361A">
        <w:rPr>
          <w:rFonts w:ascii="Times New Roman" w:hAnsi="Times New Roman" w:cs="Times New Roman"/>
          <w:color w:val="000000" w:themeColor="text1"/>
        </w:rPr>
        <w:t xml:space="preserve">nevertheless </w:t>
      </w:r>
      <w:r w:rsidR="00C903E8" w:rsidRPr="000E361A">
        <w:rPr>
          <w:rFonts w:ascii="Times New Roman" w:hAnsi="Times New Roman" w:cs="Times New Roman"/>
          <w:color w:val="000000" w:themeColor="text1"/>
        </w:rPr>
        <w:t xml:space="preserve">intrusive and from them one can easily infer health data, which are indeed sensitive. </w:t>
      </w:r>
      <w:r w:rsidR="00D5056F" w:rsidRPr="000E361A">
        <w:rPr>
          <w:rFonts w:ascii="Times New Roman" w:hAnsi="Times New Roman" w:cs="Times New Roman"/>
          <w:color w:val="000000" w:themeColor="text1"/>
        </w:rPr>
        <w:t xml:space="preserve">Take for example </w:t>
      </w:r>
      <w:r w:rsidR="00C903E8" w:rsidRPr="000E361A">
        <w:rPr>
          <w:rFonts w:ascii="Times New Roman" w:hAnsi="Times New Roman" w:cs="Times New Roman"/>
          <w:color w:val="000000" w:themeColor="text1"/>
        </w:rPr>
        <w:t>the case of women in abortion clinics targeted with anti-abortion ads</w:t>
      </w:r>
      <w:r w:rsidR="003D2B25" w:rsidRPr="000E361A">
        <w:rPr>
          <w:rFonts w:ascii="Times New Roman" w:hAnsi="Times New Roman" w:cs="Times New Roman"/>
          <w:color w:val="000000" w:themeColor="text1"/>
        </w:rPr>
        <w:t>.</w:t>
      </w:r>
      <w:r w:rsidR="00C903E8" w:rsidRPr="000E361A">
        <w:rPr>
          <w:rStyle w:val="FootnoteReference"/>
          <w:rFonts w:ascii="Times New Roman" w:hAnsi="Times New Roman" w:cs="Times New Roman"/>
          <w:color w:val="000000" w:themeColor="text1"/>
        </w:rPr>
        <w:footnoteReference w:id="16"/>
      </w:r>
      <w:r w:rsidR="004C484E" w:rsidRPr="000E361A">
        <w:rPr>
          <w:rFonts w:ascii="Times New Roman" w:hAnsi="Times New Roman" w:cs="Times New Roman"/>
          <w:color w:val="000000" w:themeColor="text1"/>
        </w:rPr>
        <w:t xml:space="preserve"> No worries, though. Facebook tells us that we are in control over the ads thanks to a supposedly user-friendly tool</w:t>
      </w:r>
      <w:r w:rsidR="003D2B25" w:rsidRPr="000E361A">
        <w:rPr>
          <w:rFonts w:ascii="Times New Roman" w:hAnsi="Times New Roman" w:cs="Times New Roman"/>
          <w:color w:val="000000" w:themeColor="text1"/>
        </w:rPr>
        <w:t>.</w:t>
      </w:r>
      <w:r w:rsidR="004C484E" w:rsidRPr="000E361A">
        <w:rPr>
          <w:rStyle w:val="FootnoteReference"/>
          <w:rFonts w:ascii="Times New Roman" w:hAnsi="Times New Roman" w:cs="Times New Roman"/>
          <w:color w:val="000000" w:themeColor="text1"/>
        </w:rPr>
        <w:footnoteReference w:id="17"/>
      </w:r>
      <w:r w:rsidR="004C484E" w:rsidRPr="000E361A">
        <w:rPr>
          <w:rFonts w:ascii="Times New Roman" w:hAnsi="Times New Roman" w:cs="Times New Roman"/>
          <w:color w:val="000000" w:themeColor="text1"/>
        </w:rPr>
        <w:t xml:space="preserve"> Indeed, in the ads preferences page </w:t>
      </w:r>
      <w:r w:rsidR="00E70CF8" w:rsidRPr="000E361A">
        <w:rPr>
          <w:rFonts w:ascii="Times New Roman" w:hAnsi="Times New Roman" w:cs="Times New Roman"/>
          <w:color w:val="000000" w:themeColor="text1"/>
        </w:rPr>
        <w:t xml:space="preserve">this author </w:t>
      </w:r>
      <w:r w:rsidR="004C484E" w:rsidRPr="000E361A">
        <w:rPr>
          <w:rFonts w:ascii="Times New Roman" w:hAnsi="Times New Roman" w:cs="Times New Roman"/>
          <w:color w:val="000000" w:themeColor="text1"/>
        </w:rPr>
        <w:t>discover</w:t>
      </w:r>
      <w:r w:rsidR="00E70CF8" w:rsidRPr="000E361A">
        <w:rPr>
          <w:rFonts w:ascii="Times New Roman" w:hAnsi="Times New Roman" w:cs="Times New Roman"/>
          <w:color w:val="000000" w:themeColor="text1"/>
        </w:rPr>
        <w:t>ed he was being</w:t>
      </w:r>
      <w:r w:rsidR="004C484E" w:rsidRPr="000E361A">
        <w:rPr>
          <w:rFonts w:ascii="Times New Roman" w:hAnsi="Times New Roman" w:cs="Times New Roman"/>
          <w:color w:val="000000" w:themeColor="text1"/>
        </w:rPr>
        <w:t xml:space="preserve"> granularly profiled</w:t>
      </w:r>
      <w:r w:rsidR="00E70CF8" w:rsidRPr="000E361A">
        <w:rPr>
          <w:rFonts w:ascii="Times New Roman" w:hAnsi="Times New Roman" w:cs="Times New Roman"/>
          <w:color w:val="000000" w:themeColor="text1"/>
        </w:rPr>
        <w:t>, his</w:t>
      </w:r>
      <w:r w:rsidR="004C484E" w:rsidRPr="000E361A">
        <w:rPr>
          <w:rFonts w:ascii="Times New Roman" w:hAnsi="Times New Roman" w:cs="Times New Roman"/>
          <w:color w:val="000000" w:themeColor="text1"/>
        </w:rPr>
        <w:t xml:space="preserve"> activities </w:t>
      </w:r>
      <w:r w:rsidR="00710558" w:rsidRPr="000E361A">
        <w:rPr>
          <w:rFonts w:ascii="Times New Roman" w:hAnsi="Times New Roman" w:cs="Times New Roman"/>
          <w:color w:val="000000" w:themeColor="text1"/>
        </w:rPr>
        <w:t xml:space="preserve">and interests </w:t>
      </w:r>
      <w:r w:rsidR="004C484E" w:rsidRPr="000E361A">
        <w:rPr>
          <w:rFonts w:ascii="Times New Roman" w:hAnsi="Times New Roman" w:cs="Times New Roman"/>
          <w:color w:val="000000" w:themeColor="text1"/>
        </w:rPr>
        <w:t>have been broken down in</w:t>
      </w:r>
      <w:r w:rsidR="00710558" w:rsidRPr="000E361A">
        <w:rPr>
          <w:rFonts w:ascii="Times New Roman" w:hAnsi="Times New Roman" w:cs="Times New Roman"/>
          <w:color w:val="000000" w:themeColor="text1"/>
        </w:rPr>
        <w:t>to</w:t>
      </w:r>
      <w:r w:rsidR="004C484E" w:rsidRPr="000E361A">
        <w:rPr>
          <w:rFonts w:ascii="Times New Roman" w:hAnsi="Times New Roman" w:cs="Times New Roman"/>
          <w:color w:val="000000" w:themeColor="text1"/>
        </w:rPr>
        <w:t xml:space="preserve"> 683 </w:t>
      </w:r>
      <w:r w:rsidR="00710558" w:rsidRPr="000E361A">
        <w:rPr>
          <w:rFonts w:ascii="Times New Roman" w:hAnsi="Times New Roman" w:cs="Times New Roman"/>
          <w:color w:val="000000" w:themeColor="text1"/>
        </w:rPr>
        <w:t>audiences (as the platform calls them)</w:t>
      </w:r>
      <w:r w:rsidR="004C484E" w:rsidRPr="000E361A">
        <w:rPr>
          <w:rFonts w:ascii="Times New Roman" w:hAnsi="Times New Roman" w:cs="Times New Roman"/>
          <w:color w:val="000000" w:themeColor="text1"/>
        </w:rPr>
        <w:t>, from the BFI London Film Festival</w:t>
      </w:r>
      <w:r w:rsidR="00E70CF8" w:rsidRPr="000E361A">
        <w:rPr>
          <w:rFonts w:ascii="Times New Roman" w:hAnsi="Times New Roman" w:cs="Times New Roman"/>
          <w:color w:val="000000" w:themeColor="text1"/>
        </w:rPr>
        <w:t xml:space="preserve"> to the Italian Social Movement, which was quite in dissonance with the actual political beliefs of this author.</w:t>
      </w:r>
      <w:r w:rsidR="00E63CD8" w:rsidRPr="000E361A">
        <w:rPr>
          <w:rStyle w:val="FootnoteReference"/>
          <w:rFonts w:ascii="Times New Roman" w:hAnsi="Times New Roman" w:cs="Times New Roman"/>
          <w:color w:val="000000" w:themeColor="text1"/>
        </w:rPr>
        <w:footnoteReference w:id="18"/>
      </w:r>
      <w:r w:rsidR="004C484E" w:rsidRPr="000E361A">
        <w:rPr>
          <w:rFonts w:ascii="Times New Roman" w:hAnsi="Times New Roman" w:cs="Times New Roman"/>
          <w:color w:val="000000" w:themeColor="text1"/>
        </w:rPr>
        <w:t xml:space="preserve"> Anyway, </w:t>
      </w:r>
      <w:r w:rsidR="00E70CF8" w:rsidRPr="000E361A">
        <w:rPr>
          <w:rFonts w:ascii="Times New Roman" w:hAnsi="Times New Roman" w:cs="Times New Roman"/>
          <w:color w:val="000000" w:themeColor="text1"/>
        </w:rPr>
        <w:t>relying on</w:t>
      </w:r>
      <w:r w:rsidR="004C484E" w:rsidRPr="000E361A">
        <w:rPr>
          <w:rFonts w:ascii="Times New Roman" w:hAnsi="Times New Roman" w:cs="Times New Roman"/>
          <w:color w:val="000000" w:themeColor="text1"/>
        </w:rPr>
        <w:t xml:space="preserve"> an opt-out mechanism</w:t>
      </w:r>
      <w:r w:rsidR="00E70CF8" w:rsidRPr="000E361A">
        <w:rPr>
          <w:rFonts w:ascii="Times New Roman" w:hAnsi="Times New Roman" w:cs="Times New Roman"/>
          <w:color w:val="000000" w:themeColor="text1"/>
        </w:rPr>
        <w:t>,</w:t>
      </w:r>
      <w:r w:rsidR="004C484E" w:rsidRPr="000E361A">
        <w:rPr>
          <w:rFonts w:ascii="Times New Roman" w:hAnsi="Times New Roman" w:cs="Times New Roman"/>
          <w:color w:val="000000" w:themeColor="text1"/>
        </w:rPr>
        <w:t xml:space="preserve"> </w:t>
      </w:r>
      <w:r w:rsidR="00E70CF8" w:rsidRPr="000E361A">
        <w:rPr>
          <w:rFonts w:ascii="Times New Roman" w:hAnsi="Times New Roman" w:cs="Times New Roman"/>
          <w:color w:val="000000" w:themeColor="text1"/>
        </w:rPr>
        <w:t>this author had</w:t>
      </w:r>
      <w:r w:rsidR="004C484E" w:rsidRPr="000E361A">
        <w:rPr>
          <w:rFonts w:ascii="Times New Roman" w:hAnsi="Times New Roman" w:cs="Times New Roman"/>
          <w:color w:val="000000" w:themeColor="text1"/>
        </w:rPr>
        <w:t xml:space="preserve"> been tracked and profiled</w:t>
      </w:r>
      <w:r w:rsidR="00E70CF8" w:rsidRPr="000E361A">
        <w:rPr>
          <w:rFonts w:ascii="Times New Roman" w:hAnsi="Times New Roman" w:cs="Times New Roman"/>
          <w:color w:val="000000" w:themeColor="text1"/>
        </w:rPr>
        <w:t xml:space="preserve"> and</w:t>
      </w:r>
      <w:r w:rsidR="00E63CD8" w:rsidRPr="000E361A">
        <w:rPr>
          <w:rFonts w:ascii="Times New Roman" w:hAnsi="Times New Roman" w:cs="Times New Roman"/>
          <w:color w:val="000000" w:themeColor="text1"/>
        </w:rPr>
        <w:t xml:space="preserve"> the</w:t>
      </w:r>
      <w:r w:rsidR="00E70CF8" w:rsidRPr="000E361A">
        <w:rPr>
          <w:rFonts w:ascii="Times New Roman" w:hAnsi="Times New Roman" w:cs="Times New Roman"/>
          <w:color w:val="000000" w:themeColor="text1"/>
        </w:rPr>
        <w:t xml:space="preserve"> fact that the</w:t>
      </w:r>
      <w:r w:rsidR="00E63CD8" w:rsidRPr="000E361A">
        <w:rPr>
          <w:rFonts w:ascii="Times New Roman" w:hAnsi="Times New Roman" w:cs="Times New Roman"/>
          <w:color w:val="000000" w:themeColor="text1"/>
        </w:rPr>
        <w:t xml:space="preserve"> tool offered by Facebook is to opt</w:t>
      </w:r>
      <w:r w:rsidR="00413E0A" w:rsidRPr="000E361A">
        <w:rPr>
          <w:rFonts w:ascii="Times New Roman" w:hAnsi="Times New Roman" w:cs="Times New Roman"/>
          <w:color w:val="000000" w:themeColor="text1"/>
        </w:rPr>
        <w:t xml:space="preserve"> </w:t>
      </w:r>
      <w:r w:rsidR="00E63CD8" w:rsidRPr="000E361A">
        <w:rPr>
          <w:rFonts w:ascii="Times New Roman" w:hAnsi="Times New Roman" w:cs="Times New Roman"/>
          <w:color w:val="000000" w:themeColor="text1"/>
        </w:rPr>
        <w:t xml:space="preserve">out </w:t>
      </w:r>
      <w:r w:rsidR="00E70CF8" w:rsidRPr="000E361A">
        <w:rPr>
          <w:rFonts w:ascii="Times New Roman" w:hAnsi="Times New Roman" w:cs="Times New Roman"/>
          <w:color w:val="000000" w:themeColor="text1"/>
        </w:rPr>
        <w:t xml:space="preserve">individually </w:t>
      </w:r>
      <w:r w:rsidR="00E63CD8" w:rsidRPr="000E361A">
        <w:rPr>
          <w:rFonts w:ascii="Times New Roman" w:hAnsi="Times New Roman" w:cs="Times New Roman"/>
          <w:color w:val="000000" w:themeColor="text1"/>
        </w:rPr>
        <w:t xml:space="preserve">from each of the </w:t>
      </w:r>
      <w:r w:rsidR="00710558" w:rsidRPr="000E361A">
        <w:rPr>
          <w:rFonts w:ascii="Times New Roman" w:hAnsi="Times New Roman" w:cs="Times New Roman"/>
          <w:color w:val="000000" w:themeColor="text1"/>
        </w:rPr>
        <w:t>audiences</w:t>
      </w:r>
      <w:r w:rsidR="00E63CD8" w:rsidRPr="000E361A">
        <w:rPr>
          <w:rFonts w:ascii="Times New Roman" w:hAnsi="Times New Roman" w:cs="Times New Roman"/>
          <w:color w:val="000000" w:themeColor="text1"/>
        </w:rPr>
        <w:t xml:space="preserve"> </w:t>
      </w:r>
      <w:r w:rsidR="00E70CF8" w:rsidRPr="000E361A">
        <w:rPr>
          <w:rFonts w:ascii="Times New Roman" w:hAnsi="Times New Roman" w:cs="Times New Roman"/>
          <w:color w:val="000000" w:themeColor="text1"/>
        </w:rPr>
        <w:t>does not seem fair.</w:t>
      </w:r>
      <w:r w:rsidR="00710558" w:rsidRPr="000E361A">
        <w:rPr>
          <w:rStyle w:val="FootnoteReference"/>
          <w:rFonts w:ascii="Times New Roman" w:hAnsi="Times New Roman" w:cs="Times New Roman"/>
          <w:color w:val="000000" w:themeColor="text1"/>
        </w:rPr>
        <w:footnoteReference w:id="19"/>
      </w:r>
      <w:r w:rsidR="00E63CD8" w:rsidRPr="000E361A">
        <w:rPr>
          <w:rFonts w:ascii="Times New Roman" w:hAnsi="Times New Roman" w:cs="Times New Roman"/>
          <w:color w:val="000000" w:themeColor="text1"/>
        </w:rPr>
        <w:t xml:space="preserve"> Also, </w:t>
      </w:r>
      <w:r w:rsidR="00E70CF8" w:rsidRPr="000E361A">
        <w:rPr>
          <w:rFonts w:ascii="Times New Roman" w:hAnsi="Times New Roman" w:cs="Times New Roman"/>
          <w:color w:val="000000" w:themeColor="text1"/>
        </w:rPr>
        <w:t>users should have</w:t>
      </w:r>
      <w:r w:rsidR="00E63CD8" w:rsidRPr="000E361A">
        <w:rPr>
          <w:rFonts w:ascii="Times New Roman" w:hAnsi="Times New Roman" w:cs="Times New Roman"/>
          <w:color w:val="000000" w:themeColor="text1"/>
        </w:rPr>
        <w:t xml:space="preserve"> the right to know on which b</w:t>
      </w:r>
      <w:r w:rsidR="00E70CF8" w:rsidRPr="000E361A">
        <w:rPr>
          <w:rFonts w:ascii="Times New Roman" w:hAnsi="Times New Roman" w:cs="Times New Roman"/>
          <w:color w:val="000000" w:themeColor="text1"/>
        </w:rPr>
        <w:t>asis people and companies that they</w:t>
      </w:r>
      <w:r w:rsidR="00E63CD8" w:rsidRPr="000E361A">
        <w:rPr>
          <w:rFonts w:ascii="Times New Roman" w:hAnsi="Times New Roman" w:cs="Times New Roman"/>
          <w:color w:val="000000" w:themeColor="text1"/>
        </w:rPr>
        <w:t xml:space="preserve"> do not know </w:t>
      </w:r>
      <w:r w:rsidR="00E70CF8" w:rsidRPr="000E361A">
        <w:rPr>
          <w:rFonts w:ascii="Times New Roman" w:hAnsi="Times New Roman" w:cs="Times New Roman"/>
          <w:color w:val="000000" w:themeColor="text1"/>
        </w:rPr>
        <w:t>serve them with</w:t>
      </w:r>
      <w:r w:rsidR="00E63CD8" w:rsidRPr="000E361A">
        <w:rPr>
          <w:rFonts w:ascii="Times New Roman" w:hAnsi="Times New Roman" w:cs="Times New Roman"/>
          <w:color w:val="000000" w:themeColor="text1"/>
        </w:rPr>
        <w:t xml:space="preserve"> ads?</w:t>
      </w:r>
      <w:r w:rsidR="00710558" w:rsidRPr="000E361A">
        <w:rPr>
          <w:rFonts w:ascii="Times New Roman" w:hAnsi="Times New Roman" w:cs="Times New Roman"/>
          <w:color w:val="000000" w:themeColor="text1"/>
        </w:rPr>
        <w:t xml:space="preserve"> After an afternoon spent in being redirected from </w:t>
      </w:r>
      <w:r w:rsidR="00304592" w:rsidRPr="000E361A">
        <w:rPr>
          <w:rFonts w:ascii="Times New Roman" w:hAnsi="Times New Roman" w:cs="Times New Roman"/>
          <w:color w:val="000000" w:themeColor="text1"/>
        </w:rPr>
        <w:t>one</w:t>
      </w:r>
      <w:r w:rsidR="00710558" w:rsidRPr="000E361A">
        <w:rPr>
          <w:rFonts w:ascii="Times New Roman" w:hAnsi="Times New Roman" w:cs="Times New Roman"/>
          <w:color w:val="000000" w:themeColor="text1"/>
        </w:rPr>
        <w:t xml:space="preserve"> page to </w:t>
      </w:r>
      <w:r w:rsidR="00304592" w:rsidRPr="000E361A">
        <w:rPr>
          <w:rFonts w:ascii="Times New Roman" w:hAnsi="Times New Roman" w:cs="Times New Roman"/>
          <w:color w:val="000000" w:themeColor="text1"/>
        </w:rPr>
        <w:t>an</w:t>
      </w:r>
      <w:r w:rsidR="00710558" w:rsidRPr="000E361A">
        <w:rPr>
          <w:rFonts w:ascii="Times New Roman" w:hAnsi="Times New Roman" w:cs="Times New Roman"/>
          <w:color w:val="000000" w:themeColor="text1"/>
        </w:rPr>
        <w:t xml:space="preserve">other, eventually </w:t>
      </w:r>
      <w:r w:rsidR="00E70CF8" w:rsidRPr="000E361A">
        <w:rPr>
          <w:rFonts w:ascii="Times New Roman" w:hAnsi="Times New Roman" w:cs="Times New Roman"/>
          <w:color w:val="000000" w:themeColor="text1"/>
        </w:rPr>
        <w:t>this author</w:t>
      </w:r>
      <w:r w:rsidR="00710558" w:rsidRPr="000E361A">
        <w:rPr>
          <w:rFonts w:ascii="Times New Roman" w:hAnsi="Times New Roman" w:cs="Times New Roman"/>
          <w:color w:val="000000" w:themeColor="text1"/>
        </w:rPr>
        <w:t xml:space="preserve"> land</w:t>
      </w:r>
      <w:r w:rsidR="00E70CF8" w:rsidRPr="000E361A">
        <w:rPr>
          <w:rFonts w:ascii="Times New Roman" w:hAnsi="Times New Roman" w:cs="Times New Roman"/>
          <w:color w:val="000000" w:themeColor="text1"/>
        </w:rPr>
        <w:t>ed</w:t>
      </w:r>
      <w:r w:rsidR="00710558" w:rsidRPr="000E361A">
        <w:rPr>
          <w:rFonts w:ascii="Times New Roman" w:hAnsi="Times New Roman" w:cs="Times New Roman"/>
          <w:color w:val="000000" w:themeColor="text1"/>
        </w:rPr>
        <w:t xml:space="preserve"> on one which seem</w:t>
      </w:r>
      <w:r w:rsidR="00E70CF8" w:rsidRPr="000E361A">
        <w:rPr>
          <w:rFonts w:ascii="Times New Roman" w:hAnsi="Times New Roman" w:cs="Times New Roman"/>
          <w:color w:val="000000" w:themeColor="text1"/>
        </w:rPr>
        <w:t>ed</w:t>
      </w:r>
      <w:r w:rsidR="00710558" w:rsidRPr="000E361A">
        <w:rPr>
          <w:rFonts w:ascii="Times New Roman" w:hAnsi="Times New Roman" w:cs="Times New Roman"/>
          <w:color w:val="000000" w:themeColor="text1"/>
        </w:rPr>
        <w:t xml:space="preserve"> to be more helpful</w:t>
      </w:r>
      <w:r w:rsidR="003D2B25" w:rsidRPr="000E361A">
        <w:rPr>
          <w:rFonts w:ascii="Times New Roman" w:hAnsi="Times New Roman" w:cs="Times New Roman"/>
          <w:color w:val="000000" w:themeColor="text1"/>
        </w:rPr>
        <w:t>.</w:t>
      </w:r>
      <w:r w:rsidR="00710558" w:rsidRPr="000E361A">
        <w:rPr>
          <w:rFonts w:ascii="Times New Roman" w:hAnsi="Times New Roman" w:cs="Times New Roman"/>
          <w:color w:val="000000" w:themeColor="text1"/>
          <w:vertAlign w:val="superscript"/>
        </w:rPr>
        <w:footnoteReference w:id="20"/>
      </w:r>
      <w:r w:rsidR="00710558" w:rsidRPr="000E361A">
        <w:rPr>
          <w:rFonts w:ascii="Times New Roman" w:hAnsi="Times New Roman" w:cs="Times New Roman"/>
          <w:color w:val="000000" w:themeColor="text1"/>
        </w:rPr>
        <w:t xml:space="preserve"> There </w:t>
      </w:r>
      <w:r w:rsidR="00E70CF8" w:rsidRPr="000E361A">
        <w:rPr>
          <w:rFonts w:ascii="Times New Roman" w:hAnsi="Times New Roman" w:cs="Times New Roman"/>
          <w:color w:val="000000" w:themeColor="text1"/>
        </w:rPr>
        <w:t>it was found out that this author’s</w:t>
      </w:r>
      <w:r w:rsidR="00710558" w:rsidRPr="000E361A">
        <w:rPr>
          <w:rFonts w:ascii="Times New Roman" w:hAnsi="Times New Roman" w:cs="Times New Roman"/>
          <w:color w:val="000000" w:themeColor="text1"/>
        </w:rPr>
        <w:t xml:space="preserve"> current (never </w:t>
      </w:r>
      <w:r w:rsidR="00E70CF8" w:rsidRPr="000E361A">
        <w:rPr>
          <w:rFonts w:ascii="Times New Roman" w:hAnsi="Times New Roman" w:cs="Times New Roman"/>
          <w:color w:val="000000" w:themeColor="text1"/>
        </w:rPr>
        <w:t xml:space="preserve">autonomously </w:t>
      </w:r>
      <w:r w:rsidR="00710558" w:rsidRPr="000E361A">
        <w:rPr>
          <w:rFonts w:ascii="Times New Roman" w:hAnsi="Times New Roman" w:cs="Times New Roman"/>
          <w:color w:val="000000" w:themeColor="text1"/>
        </w:rPr>
        <w:t xml:space="preserve">chosen) ad preferences can be used to show </w:t>
      </w:r>
      <w:r w:rsidR="00E70CF8" w:rsidRPr="000E361A">
        <w:rPr>
          <w:rFonts w:ascii="Times New Roman" w:hAnsi="Times New Roman" w:cs="Times New Roman"/>
          <w:color w:val="000000" w:themeColor="text1"/>
        </w:rPr>
        <w:t>him</w:t>
      </w:r>
      <w:r w:rsidR="00710558" w:rsidRPr="000E361A">
        <w:rPr>
          <w:rFonts w:ascii="Times New Roman" w:hAnsi="Times New Roman" w:cs="Times New Roman"/>
          <w:color w:val="000000" w:themeColor="text1"/>
        </w:rPr>
        <w:t xml:space="preserve"> ads on apps and websites both on Facebook and off of the Facebook Companies.</w:t>
      </w:r>
      <w:r w:rsidR="00E12282" w:rsidRPr="000E361A">
        <w:rPr>
          <w:rFonts w:ascii="Times New Roman" w:hAnsi="Times New Roman" w:cs="Times New Roman"/>
          <w:color w:val="000000" w:themeColor="text1"/>
        </w:rPr>
        <w:t xml:space="preserve"> </w:t>
      </w:r>
      <w:r w:rsidR="00E70CF8" w:rsidRPr="000E361A">
        <w:rPr>
          <w:rFonts w:ascii="Times New Roman" w:hAnsi="Times New Roman" w:cs="Times New Roman"/>
          <w:color w:val="000000" w:themeColor="text1"/>
        </w:rPr>
        <w:t>At the end of the day, this author decided to</w:t>
      </w:r>
      <w:r w:rsidR="00E12282" w:rsidRPr="000E361A">
        <w:rPr>
          <w:rFonts w:ascii="Times New Roman" w:hAnsi="Times New Roman" w:cs="Times New Roman"/>
          <w:color w:val="000000" w:themeColor="text1"/>
        </w:rPr>
        <w:t xml:space="preserve"> turn off the ads altogether. </w:t>
      </w:r>
      <w:r w:rsidR="00E70CF8" w:rsidRPr="000E361A">
        <w:rPr>
          <w:rFonts w:ascii="Times New Roman" w:hAnsi="Times New Roman" w:cs="Times New Roman"/>
          <w:color w:val="000000" w:themeColor="text1"/>
        </w:rPr>
        <w:t>However, the popular social networking site discourages this choice by saying that who opts out</w:t>
      </w:r>
      <w:r w:rsidR="00E12282" w:rsidRPr="000E361A">
        <w:rPr>
          <w:rFonts w:ascii="Times New Roman" w:hAnsi="Times New Roman" w:cs="Times New Roman"/>
          <w:color w:val="000000" w:themeColor="text1"/>
        </w:rPr>
        <w:t xml:space="preserve"> will see “the same number of adverts, but they may be less relevant to you”. </w:t>
      </w:r>
      <w:r w:rsidR="00E70CF8" w:rsidRPr="000E361A">
        <w:rPr>
          <w:rFonts w:ascii="Times New Roman" w:hAnsi="Times New Roman" w:cs="Times New Roman"/>
          <w:color w:val="000000" w:themeColor="text1"/>
        </w:rPr>
        <w:t>Moreover, opting-out users</w:t>
      </w:r>
      <w:r w:rsidR="00E12282" w:rsidRPr="000E361A">
        <w:rPr>
          <w:rFonts w:ascii="Times New Roman" w:hAnsi="Times New Roman" w:cs="Times New Roman"/>
          <w:color w:val="000000" w:themeColor="text1"/>
        </w:rPr>
        <w:t xml:space="preserve"> </w:t>
      </w:r>
      <w:r w:rsidR="00E70CF8" w:rsidRPr="000E361A">
        <w:rPr>
          <w:rFonts w:ascii="Times New Roman" w:hAnsi="Times New Roman" w:cs="Times New Roman"/>
          <w:color w:val="000000" w:themeColor="text1"/>
        </w:rPr>
        <w:t>may, nonetheless, “</w:t>
      </w:r>
      <w:r w:rsidR="00E12282" w:rsidRPr="000E361A">
        <w:rPr>
          <w:rFonts w:ascii="Times New Roman" w:hAnsi="Times New Roman" w:cs="Times New Roman"/>
          <w:color w:val="000000" w:themeColor="text1"/>
        </w:rPr>
        <w:t xml:space="preserve">see adverts based on things that you do on Facebook”. </w:t>
      </w:r>
      <w:r w:rsidR="00E70CF8" w:rsidRPr="000E361A">
        <w:rPr>
          <w:rFonts w:ascii="Times New Roman" w:hAnsi="Times New Roman" w:cs="Times New Roman"/>
          <w:color w:val="000000" w:themeColor="text1"/>
        </w:rPr>
        <w:t>This could come as a surprise, because the things that users</w:t>
      </w:r>
      <w:r w:rsidR="00AB6337" w:rsidRPr="000E361A">
        <w:rPr>
          <w:rFonts w:ascii="Times New Roman" w:hAnsi="Times New Roman" w:cs="Times New Roman"/>
          <w:color w:val="000000" w:themeColor="text1"/>
        </w:rPr>
        <w:t xml:space="preserve"> do can be defined as their </w:t>
      </w:r>
      <w:r w:rsidR="00E12282" w:rsidRPr="000E361A">
        <w:rPr>
          <w:rFonts w:ascii="Times New Roman" w:hAnsi="Times New Roman" w:cs="Times New Roman"/>
          <w:color w:val="000000" w:themeColor="text1"/>
        </w:rPr>
        <w:t>behaviour and</w:t>
      </w:r>
      <w:r w:rsidR="00AB6337" w:rsidRPr="000E361A">
        <w:rPr>
          <w:rFonts w:ascii="Times New Roman" w:hAnsi="Times New Roman" w:cs="Times New Roman"/>
          <w:color w:val="000000" w:themeColor="text1"/>
        </w:rPr>
        <w:t xml:space="preserve"> it does not make much sense that if one opts-out of the</w:t>
      </w:r>
      <w:r w:rsidR="00E12282" w:rsidRPr="000E361A">
        <w:rPr>
          <w:rFonts w:ascii="Times New Roman" w:hAnsi="Times New Roman" w:cs="Times New Roman"/>
          <w:color w:val="000000" w:themeColor="text1"/>
        </w:rPr>
        <w:t xml:space="preserve"> behavioural advertising</w:t>
      </w:r>
      <w:r w:rsidR="00AB6337" w:rsidRPr="000E361A">
        <w:rPr>
          <w:rFonts w:ascii="Times New Roman" w:hAnsi="Times New Roman" w:cs="Times New Roman"/>
          <w:color w:val="000000" w:themeColor="text1"/>
        </w:rPr>
        <w:t>, they will keep receiving ads based on the things they do, i.e. their behaviour. It seems im</w:t>
      </w:r>
      <w:r w:rsidR="00E12282" w:rsidRPr="000E361A">
        <w:rPr>
          <w:rFonts w:ascii="Times New Roman" w:hAnsi="Times New Roman" w:cs="Times New Roman"/>
          <w:color w:val="000000" w:themeColor="text1"/>
        </w:rPr>
        <w:t>possible to opt out of Facebook targeted advertising: they have cleverly changed the name to “online interest-based ads”. And when it comes to the law</w:t>
      </w:r>
      <w:r w:rsidR="00AB6337" w:rsidRPr="000E361A">
        <w:rPr>
          <w:rFonts w:ascii="Times New Roman" w:hAnsi="Times New Roman" w:cs="Times New Roman"/>
          <w:color w:val="000000" w:themeColor="text1"/>
        </w:rPr>
        <w:t>, changing names has practical consequences:</w:t>
      </w:r>
      <w:r w:rsidR="00E12282" w:rsidRPr="000E361A">
        <w:rPr>
          <w:rFonts w:ascii="Times New Roman" w:hAnsi="Times New Roman" w:cs="Times New Roman"/>
          <w:color w:val="000000" w:themeColor="text1"/>
        </w:rPr>
        <w:t xml:space="preserve"> it is not true that a rose by any other name would smell</w:t>
      </w:r>
      <w:r w:rsidR="00E12282" w:rsidRPr="000E361A">
        <w:rPr>
          <w:rFonts w:ascii="Times New Roman" w:hAnsi="Times New Roman" w:cs="Times New Roman"/>
          <w:color w:val="000000" w:themeColor="text1"/>
          <w:shd w:val="clear" w:color="auto" w:fill="FFFFFF"/>
        </w:rPr>
        <w:t xml:space="preserve"> as sweet</w:t>
      </w:r>
      <w:r w:rsidR="003D2B25" w:rsidRPr="000E361A">
        <w:rPr>
          <w:rFonts w:ascii="Times New Roman" w:hAnsi="Times New Roman" w:cs="Times New Roman"/>
          <w:color w:val="000000" w:themeColor="text1"/>
          <w:shd w:val="clear" w:color="auto" w:fill="FFFFFF"/>
        </w:rPr>
        <w:t>.</w:t>
      </w:r>
      <w:r w:rsidR="00C27BFB" w:rsidRPr="000E361A">
        <w:rPr>
          <w:rStyle w:val="FootnoteReference"/>
          <w:rFonts w:ascii="Times New Roman" w:hAnsi="Times New Roman" w:cs="Times New Roman"/>
          <w:color w:val="000000" w:themeColor="text1"/>
          <w:shd w:val="clear" w:color="auto" w:fill="FFFFFF"/>
        </w:rPr>
        <w:footnoteReference w:id="21"/>
      </w:r>
    </w:p>
    <w:p w14:paraId="1B6BECD1" w14:textId="3C38FBCC" w:rsidR="0056572F" w:rsidRPr="000E361A" w:rsidRDefault="0025423E"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lastRenderedPageBreak/>
        <w:t>Even though targeted advertising can benefit consumers</w:t>
      </w:r>
      <w:r w:rsidR="003D2B25" w:rsidRPr="000E361A">
        <w:rPr>
          <w:rFonts w:ascii="Times New Roman" w:hAnsi="Times New Roman" w:cs="Times New Roman"/>
          <w:color w:val="000000" w:themeColor="text1"/>
        </w:rPr>
        <w:t>,</w:t>
      </w:r>
      <w:r w:rsidRPr="000E361A">
        <w:rPr>
          <w:rStyle w:val="FootnoteReference"/>
          <w:rFonts w:ascii="Times New Roman" w:hAnsi="Times New Roman" w:cs="Times New Roman"/>
          <w:color w:val="000000" w:themeColor="text1"/>
        </w:rPr>
        <w:footnoteReference w:id="22"/>
      </w:r>
      <w:r w:rsidRPr="000E361A">
        <w:rPr>
          <w:rFonts w:ascii="Times New Roman" w:hAnsi="Times New Roman" w:cs="Times New Roman"/>
          <w:color w:val="000000" w:themeColor="text1"/>
        </w:rPr>
        <w:t xml:space="preserve"> m</w:t>
      </w:r>
      <w:r w:rsidR="0056572F" w:rsidRPr="000E361A">
        <w:rPr>
          <w:rFonts w:ascii="Times New Roman" w:hAnsi="Times New Roman" w:cs="Times New Roman"/>
          <w:color w:val="000000" w:themeColor="text1"/>
        </w:rPr>
        <w:t xml:space="preserve">ost surveys show that users </w:t>
      </w:r>
      <w:r w:rsidR="00304592" w:rsidRPr="000E361A">
        <w:rPr>
          <w:rFonts w:ascii="Times New Roman" w:hAnsi="Times New Roman" w:cs="Times New Roman"/>
          <w:color w:val="000000" w:themeColor="text1"/>
        </w:rPr>
        <w:t>oppose</w:t>
      </w:r>
      <w:r w:rsidR="0056572F" w:rsidRPr="000E361A">
        <w:rPr>
          <w:rFonts w:ascii="Times New Roman" w:hAnsi="Times New Roman" w:cs="Times New Roman"/>
          <w:color w:val="000000" w:themeColor="text1"/>
        </w:rPr>
        <w:t xml:space="preserve"> </w:t>
      </w:r>
      <w:r w:rsidR="00064A2B" w:rsidRPr="000E361A">
        <w:rPr>
          <w:rFonts w:ascii="Times New Roman" w:hAnsi="Times New Roman" w:cs="Times New Roman"/>
          <w:color w:val="000000" w:themeColor="text1"/>
        </w:rPr>
        <w:t>the provision of t</w:t>
      </w:r>
      <w:r w:rsidRPr="000E361A">
        <w:rPr>
          <w:rFonts w:ascii="Times New Roman" w:hAnsi="Times New Roman" w:cs="Times New Roman"/>
          <w:color w:val="000000" w:themeColor="text1"/>
        </w:rPr>
        <w:t>his kind of</w:t>
      </w:r>
      <w:r w:rsidR="00064A2B" w:rsidRPr="000E361A">
        <w:rPr>
          <w:rFonts w:ascii="Times New Roman" w:hAnsi="Times New Roman" w:cs="Times New Roman"/>
          <w:color w:val="000000" w:themeColor="text1"/>
        </w:rPr>
        <w:t xml:space="preserve"> advertising</w:t>
      </w:r>
      <w:r w:rsidR="003D2B25" w:rsidRPr="000E361A">
        <w:rPr>
          <w:rFonts w:ascii="Times New Roman" w:hAnsi="Times New Roman" w:cs="Times New Roman"/>
          <w:color w:val="000000" w:themeColor="text1"/>
        </w:rPr>
        <w:t>,</w:t>
      </w:r>
      <w:r w:rsidR="00064A2B" w:rsidRPr="000E361A">
        <w:rPr>
          <w:rStyle w:val="FootnoteReference"/>
          <w:rFonts w:ascii="Times New Roman" w:hAnsi="Times New Roman" w:cs="Times New Roman"/>
          <w:color w:val="000000" w:themeColor="text1"/>
        </w:rPr>
        <w:footnoteReference w:id="23"/>
      </w:r>
      <w:r w:rsidR="00064A2B" w:rsidRPr="000E361A">
        <w:rPr>
          <w:rFonts w:ascii="Times New Roman" w:hAnsi="Times New Roman" w:cs="Times New Roman"/>
          <w:color w:val="000000" w:themeColor="text1"/>
        </w:rPr>
        <w:t xml:space="preserve"> </w:t>
      </w:r>
      <w:r w:rsidR="00B31D3E" w:rsidRPr="000E361A">
        <w:rPr>
          <w:rFonts w:ascii="Times New Roman" w:hAnsi="Times New Roman" w:cs="Times New Roman"/>
          <w:color w:val="000000" w:themeColor="text1"/>
        </w:rPr>
        <w:t xml:space="preserve">and even those surveys that evidence a positive approach towards this kind of advertising </w:t>
      </w:r>
      <w:r w:rsidR="00304592" w:rsidRPr="000E361A">
        <w:rPr>
          <w:rFonts w:ascii="Times New Roman" w:hAnsi="Times New Roman" w:cs="Times New Roman"/>
          <w:color w:val="000000" w:themeColor="text1"/>
        </w:rPr>
        <w:t xml:space="preserve">indicate that </w:t>
      </w:r>
      <w:r w:rsidR="00B31D3E" w:rsidRPr="000E361A">
        <w:rPr>
          <w:rFonts w:ascii="Times New Roman" w:hAnsi="Times New Roman" w:cs="Times New Roman"/>
          <w:color w:val="000000" w:themeColor="text1"/>
        </w:rPr>
        <w:t>most users feel that it violates their privacy</w:t>
      </w:r>
      <w:r w:rsidR="003D2B25" w:rsidRPr="000E361A">
        <w:rPr>
          <w:rFonts w:ascii="Times New Roman" w:hAnsi="Times New Roman" w:cs="Times New Roman"/>
          <w:color w:val="000000" w:themeColor="text1"/>
        </w:rPr>
        <w:t>.</w:t>
      </w:r>
      <w:r w:rsidR="00B31D3E" w:rsidRPr="000E361A">
        <w:rPr>
          <w:rStyle w:val="FootnoteReference"/>
          <w:rFonts w:ascii="Times New Roman" w:hAnsi="Times New Roman" w:cs="Times New Roman"/>
          <w:color w:val="000000" w:themeColor="text1"/>
        </w:rPr>
        <w:footnoteReference w:id="24"/>
      </w:r>
      <w:r w:rsidR="00BD6DA8" w:rsidRPr="000E361A">
        <w:rPr>
          <w:rFonts w:ascii="Times New Roman" w:hAnsi="Times New Roman" w:cs="Times New Roman"/>
          <w:color w:val="000000" w:themeColor="text1"/>
        </w:rPr>
        <w:t xml:space="preserve"> For instance, a Pew survey shows that 73% of the </w:t>
      </w:r>
      <w:r w:rsidR="00BB54EF" w:rsidRPr="000E361A">
        <w:rPr>
          <w:rFonts w:ascii="Times New Roman" w:hAnsi="Times New Roman" w:cs="Times New Roman"/>
          <w:color w:val="000000" w:themeColor="text1"/>
        </w:rPr>
        <w:t>search</w:t>
      </w:r>
      <w:r w:rsidR="00BD6DA8" w:rsidRPr="000E361A">
        <w:rPr>
          <w:rFonts w:ascii="Times New Roman" w:hAnsi="Times New Roman" w:cs="Times New Roman"/>
          <w:color w:val="000000" w:themeColor="text1"/>
        </w:rPr>
        <w:t xml:space="preserve"> engine users surveyed </w:t>
      </w:r>
      <w:r w:rsidR="00304592" w:rsidRPr="000E361A">
        <w:rPr>
          <w:rFonts w:ascii="Times New Roman" w:hAnsi="Times New Roman" w:cs="Times New Roman"/>
          <w:color w:val="000000" w:themeColor="text1"/>
        </w:rPr>
        <w:t>do not agree</w:t>
      </w:r>
      <w:r w:rsidR="00BD6DA8" w:rsidRPr="000E361A">
        <w:rPr>
          <w:rFonts w:ascii="Times New Roman" w:hAnsi="Times New Roman" w:cs="Times New Roman"/>
          <w:color w:val="000000" w:themeColor="text1"/>
        </w:rPr>
        <w:t xml:space="preserve"> “with a search engine keeping track of your searches and using that information to personalize your future search results because </w:t>
      </w:r>
      <w:r w:rsidR="00304592" w:rsidRPr="000E361A">
        <w:rPr>
          <w:rFonts w:ascii="Times New Roman" w:hAnsi="Times New Roman" w:cs="Times New Roman"/>
          <w:color w:val="000000" w:themeColor="text1"/>
        </w:rPr>
        <w:t xml:space="preserve">[they] </w:t>
      </w:r>
      <w:r w:rsidR="00BD6DA8" w:rsidRPr="000E361A">
        <w:rPr>
          <w:rFonts w:ascii="Times New Roman" w:hAnsi="Times New Roman" w:cs="Times New Roman"/>
          <w:color w:val="000000" w:themeColor="text1"/>
        </w:rPr>
        <w:t>feel it is an invasion of privacy”</w:t>
      </w:r>
      <w:r w:rsidR="003D2B25" w:rsidRPr="000E361A">
        <w:rPr>
          <w:rFonts w:ascii="Times New Roman" w:hAnsi="Times New Roman" w:cs="Times New Roman"/>
          <w:color w:val="000000" w:themeColor="text1"/>
        </w:rPr>
        <w:t>.</w:t>
      </w:r>
      <w:r w:rsidR="00BD6DA8" w:rsidRPr="000E361A">
        <w:rPr>
          <w:rStyle w:val="FootnoteReference"/>
          <w:rFonts w:ascii="Times New Roman" w:hAnsi="Times New Roman" w:cs="Times New Roman"/>
          <w:color w:val="000000" w:themeColor="text1"/>
        </w:rPr>
        <w:footnoteReference w:id="25"/>
      </w:r>
      <w:r w:rsidR="00BD6DA8" w:rsidRPr="000E361A">
        <w:rPr>
          <w:rFonts w:ascii="Times New Roman" w:hAnsi="Times New Roman" w:cs="Times New Roman"/>
          <w:color w:val="000000" w:themeColor="text1"/>
        </w:rPr>
        <w:t xml:space="preserve"> Moreover, 68% of all Internet users </w:t>
      </w:r>
      <w:r w:rsidR="00304592" w:rsidRPr="000E361A">
        <w:rPr>
          <w:rFonts w:ascii="Times New Roman" w:hAnsi="Times New Roman" w:cs="Times New Roman"/>
          <w:color w:val="000000" w:themeColor="text1"/>
        </w:rPr>
        <w:t>do not feel comfortable</w:t>
      </w:r>
      <w:r w:rsidR="00BD6DA8" w:rsidRPr="000E361A">
        <w:rPr>
          <w:rFonts w:ascii="Times New Roman" w:hAnsi="Times New Roman" w:cs="Times New Roman"/>
          <w:color w:val="000000" w:themeColor="text1"/>
        </w:rPr>
        <w:t xml:space="preserve"> “with targeted advertising because I don’t like having my online </w:t>
      </w:r>
      <w:proofErr w:type="spellStart"/>
      <w:r w:rsidR="00BD6DA8" w:rsidRPr="000E361A">
        <w:rPr>
          <w:rFonts w:ascii="Times New Roman" w:hAnsi="Times New Roman" w:cs="Times New Roman"/>
          <w:color w:val="000000" w:themeColor="text1"/>
        </w:rPr>
        <w:t>behavior</w:t>
      </w:r>
      <w:proofErr w:type="spellEnd"/>
      <w:r w:rsidR="00BD6DA8" w:rsidRPr="000E361A">
        <w:rPr>
          <w:rFonts w:ascii="Times New Roman" w:hAnsi="Times New Roman" w:cs="Times New Roman"/>
          <w:color w:val="000000" w:themeColor="text1"/>
        </w:rPr>
        <w:t xml:space="preserve"> tracked and analysed”</w:t>
      </w:r>
      <w:r w:rsidR="00AB6337" w:rsidRPr="000E361A">
        <w:rPr>
          <w:rStyle w:val="FootnoteReference"/>
          <w:rFonts w:ascii="Times New Roman" w:hAnsi="Times New Roman" w:cs="Times New Roman"/>
          <w:color w:val="000000" w:themeColor="text1"/>
        </w:rPr>
        <w:footnoteReference w:id="26"/>
      </w:r>
      <w:r w:rsidR="00BD6DA8" w:rsidRPr="000E361A">
        <w:rPr>
          <w:rFonts w:ascii="Times New Roman" w:hAnsi="Times New Roman" w:cs="Times New Roman"/>
          <w:color w:val="000000" w:themeColor="text1"/>
        </w:rPr>
        <w:t>.</w:t>
      </w:r>
    </w:p>
    <w:p w14:paraId="1668C12E" w14:textId="6F188300" w:rsidR="00C1471C" w:rsidRPr="000E361A" w:rsidRDefault="004C021F"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On</w:t>
      </w:r>
      <w:r w:rsidR="0056572F" w:rsidRPr="000E361A">
        <w:rPr>
          <w:rFonts w:ascii="Times New Roman" w:hAnsi="Times New Roman" w:cs="Times New Roman"/>
          <w:color w:val="000000" w:themeColor="text1"/>
        </w:rPr>
        <w:t xml:space="preserve"> closer look</w:t>
      </w:r>
      <w:r w:rsidR="0017339F" w:rsidRPr="000E361A">
        <w:rPr>
          <w:rFonts w:ascii="Times New Roman" w:hAnsi="Times New Roman" w:cs="Times New Roman"/>
          <w:color w:val="000000" w:themeColor="text1"/>
        </w:rPr>
        <w:t xml:space="preserve">, the complimentary character of the Internet is merely apparent. Indeed, not only </w:t>
      </w:r>
      <w:r w:rsidR="00304592" w:rsidRPr="000E361A">
        <w:rPr>
          <w:rFonts w:ascii="Times New Roman" w:hAnsi="Times New Roman" w:cs="Times New Roman"/>
          <w:color w:val="000000" w:themeColor="text1"/>
        </w:rPr>
        <w:t xml:space="preserve">is </w:t>
      </w:r>
      <w:r w:rsidR="0017339F" w:rsidRPr="000E361A">
        <w:rPr>
          <w:rFonts w:ascii="Times New Roman" w:hAnsi="Times New Roman" w:cs="Times New Roman"/>
          <w:color w:val="000000" w:themeColor="text1"/>
        </w:rPr>
        <w:t>a price paid to the advertisers (</w:t>
      </w:r>
      <w:r w:rsidR="00304592" w:rsidRPr="000E361A">
        <w:rPr>
          <w:rFonts w:ascii="Times New Roman" w:hAnsi="Times New Roman" w:cs="Times New Roman"/>
          <w:color w:val="000000" w:themeColor="text1"/>
        </w:rPr>
        <w:t xml:space="preserve">albeit </w:t>
      </w:r>
      <w:r w:rsidR="0017339F" w:rsidRPr="000E361A">
        <w:rPr>
          <w:rFonts w:ascii="Times New Roman" w:hAnsi="Times New Roman" w:cs="Times New Roman"/>
          <w:color w:val="000000" w:themeColor="text1"/>
        </w:rPr>
        <w:t xml:space="preserve">not by the end-users), but there might be a non-financial cost in terms of </w:t>
      </w:r>
      <w:proofErr w:type="spellStart"/>
      <w:r w:rsidR="0017339F" w:rsidRPr="000E361A">
        <w:rPr>
          <w:rFonts w:ascii="Times New Roman" w:hAnsi="Times New Roman" w:cs="Times New Roman"/>
          <w:color w:val="000000" w:themeColor="text1"/>
        </w:rPr>
        <w:t>jeopardisation</w:t>
      </w:r>
      <w:proofErr w:type="spellEnd"/>
      <w:r w:rsidR="0017339F" w:rsidRPr="000E361A">
        <w:rPr>
          <w:rFonts w:ascii="Times New Roman" w:hAnsi="Times New Roman" w:cs="Times New Roman"/>
          <w:color w:val="000000" w:themeColor="text1"/>
        </w:rPr>
        <w:t xml:space="preserve"> of privacy, competition, intellectual property, and consumer protection.</w:t>
      </w:r>
      <w:r w:rsidR="0056572F" w:rsidRPr="000E361A">
        <w:rPr>
          <w:rFonts w:ascii="Times New Roman" w:hAnsi="Times New Roman" w:cs="Times New Roman"/>
          <w:color w:val="000000" w:themeColor="text1"/>
        </w:rPr>
        <w:t xml:space="preserve"> As an experiment </w:t>
      </w:r>
      <w:r w:rsidR="00AB6337" w:rsidRPr="000E361A">
        <w:rPr>
          <w:rFonts w:ascii="Times New Roman" w:hAnsi="Times New Roman" w:cs="Times New Roman"/>
          <w:color w:val="000000" w:themeColor="text1"/>
        </w:rPr>
        <w:t>presented above</w:t>
      </w:r>
      <w:r w:rsidR="0056572F" w:rsidRPr="000E361A">
        <w:rPr>
          <w:rFonts w:ascii="Times New Roman" w:hAnsi="Times New Roman" w:cs="Times New Roman"/>
          <w:color w:val="000000" w:themeColor="text1"/>
        </w:rPr>
        <w:t xml:space="preserve"> shows, </w:t>
      </w:r>
      <w:r w:rsidR="00413E0A" w:rsidRPr="000E361A">
        <w:rPr>
          <w:rFonts w:ascii="Times New Roman" w:hAnsi="Times New Roman" w:cs="Times New Roman"/>
          <w:color w:val="000000" w:themeColor="text1"/>
        </w:rPr>
        <w:t xml:space="preserve">users who </w:t>
      </w:r>
      <w:r w:rsidR="0056572F" w:rsidRPr="000E361A">
        <w:rPr>
          <w:rFonts w:ascii="Times New Roman" w:hAnsi="Times New Roman" w:cs="Times New Roman"/>
          <w:color w:val="000000" w:themeColor="text1"/>
        </w:rPr>
        <w:t>tr</w:t>
      </w:r>
      <w:r w:rsidR="00413E0A" w:rsidRPr="000E361A">
        <w:rPr>
          <w:rFonts w:ascii="Times New Roman" w:hAnsi="Times New Roman" w:cs="Times New Roman"/>
          <w:color w:val="000000" w:themeColor="text1"/>
        </w:rPr>
        <w:t>y</w:t>
      </w:r>
      <w:r w:rsidR="0056572F" w:rsidRPr="000E361A">
        <w:rPr>
          <w:rFonts w:ascii="Times New Roman" w:hAnsi="Times New Roman" w:cs="Times New Roman"/>
          <w:color w:val="000000" w:themeColor="text1"/>
        </w:rPr>
        <w:t xml:space="preserve"> </w:t>
      </w:r>
      <w:r w:rsidR="00304592" w:rsidRPr="000E361A">
        <w:rPr>
          <w:rFonts w:ascii="Times New Roman" w:hAnsi="Times New Roman" w:cs="Times New Roman"/>
          <w:color w:val="000000" w:themeColor="text1"/>
        </w:rPr>
        <w:t xml:space="preserve">to </w:t>
      </w:r>
      <w:r w:rsidR="0056572F" w:rsidRPr="000E361A">
        <w:rPr>
          <w:rFonts w:ascii="Times New Roman" w:hAnsi="Times New Roman" w:cs="Times New Roman"/>
          <w:color w:val="000000" w:themeColor="text1"/>
        </w:rPr>
        <w:t xml:space="preserve">disable the cookies and the ads will find out that they </w:t>
      </w:r>
      <w:r w:rsidR="00304592" w:rsidRPr="000E361A">
        <w:rPr>
          <w:rFonts w:ascii="Times New Roman" w:hAnsi="Times New Roman" w:cs="Times New Roman"/>
          <w:color w:val="000000" w:themeColor="text1"/>
        </w:rPr>
        <w:t xml:space="preserve">are </w:t>
      </w:r>
      <w:r w:rsidR="0056572F" w:rsidRPr="000E361A">
        <w:rPr>
          <w:rFonts w:ascii="Times New Roman" w:hAnsi="Times New Roman" w:cs="Times New Roman"/>
          <w:color w:val="000000" w:themeColor="text1"/>
        </w:rPr>
        <w:t>no longer able to access most of the online services. This proves that user</w:t>
      </w:r>
      <w:r w:rsidR="00413E0A" w:rsidRPr="000E361A">
        <w:rPr>
          <w:rFonts w:ascii="Times New Roman" w:hAnsi="Times New Roman" w:cs="Times New Roman"/>
          <w:color w:val="000000" w:themeColor="text1"/>
        </w:rPr>
        <w:t>s</w:t>
      </w:r>
      <w:r w:rsidR="0056572F" w:rsidRPr="000E361A">
        <w:rPr>
          <w:rFonts w:ascii="Times New Roman" w:hAnsi="Times New Roman" w:cs="Times New Roman"/>
          <w:color w:val="000000" w:themeColor="text1"/>
        </w:rPr>
        <w:t xml:space="preserve"> of (apparently) free services </w:t>
      </w:r>
      <w:r w:rsidR="00413E0A" w:rsidRPr="000E361A">
        <w:rPr>
          <w:rFonts w:ascii="Times New Roman" w:hAnsi="Times New Roman" w:cs="Times New Roman"/>
          <w:color w:val="000000" w:themeColor="text1"/>
        </w:rPr>
        <w:t>are</w:t>
      </w:r>
      <w:r w:rsidR="0056572F" w:rsidRPr="000E361A">
        <w:rPr>
          <w:rFonts w:ascii="Times New Roman" w:hAnsi="Times New Roman" w:cs="Times New Roman"/>
          <w:color w:val="000000" w:themeColor="text1"/>
        </w:rPr>
        <w:t xml:space="preserve"> actually paying with their data and </w:t>
      </w:r>
      <w:r w:rsidR="00413E0A" w:rsidRPr="000E361A">
        <w:rPr>
          <w:rFonts w:ascii="Times New Roman" w:hAnsi="Times New Roman" w:cs="Times New Roman"/>
          <w:color w:val="000000" w:themeColor="text1"/>
        </w:rPr>
        <w:t xml:space="preserve">are </w:t>
      </w:r>
      <w:r w:rsidR="00304592" w:rsidRPr="000E361A">
        <w:rPr>
          <w:rFonts w:ascii="Times New Roman" w:hAnsi="Times New Roman" w:cs="Times New Roman"/>
          <w:color w:val="000000" w:themeColor="text1"/>
        </w:rPr>
        <w:t xml:space="preserve">acquiescing </w:t>
      </w:r>
      <w:r w:rsidR="0056572F" w:rsidRPr="000E361A">
        <w:rPr>
          <w:rFonts w:ascii="Times New Roman" w:hAnsi="Times New Roman" w:cs="Times New Roman"/>
          <w:color w:val="000000" w:themeColor="text1"/>
        </w:rPr>
        <w:t>to be</w:t>
      </w:r>
      <w:r w:rsidR="00304592" w:rsidRPr="000E361A">
        <w:rPr>
          <w:rFonts w:ascii="Times New Roman" w:hAnsi="Times New Roman" w:cs="Times New Roman"/>
          <w:color w:val="000000" w:themeColor="text1"/>
        </w:rPr>
        <w:t>ing</w:t>
      </w:r>
      <w:r w:rsidR="0056572F" w:rsidRPr="000E361A">
        <w:rPr>
          <w:rFonts w:ascii="Times New Roman" w:hAnsi="Times New Roman" w:cs="Times New Roman"/>
          <w:color w:val="000000" w:themeColor="text1"/>
        </w:rPr>
        <w:t xml:space="preserve"> tracked and profiled.</w:t>
      </w:r>
      <w:r w:rsidR="007551BA" w:rsidRPr="000E361A">
        <w:rPr>
          <w:rFonts w:ascii="Times New Roman" w:hAnsi="Times New Roman" w:cs="Times New Roman"/>
          <w:color w:val="000000" w:themeColor="text1"/>
        </w:rPr>
        <w:t xml:space="preserve"> As has been observed with regard to the popular augmented</w:t>
      </w:r>
      <w:r w:rsidR="00304592" w:rsidRPr="000E361A">
        <w:rPr>
          <w:rFonts w:ascii="Times New Roman" w:hAnsi="Times New Roman" w:cs="Times New Roman"/>
          <w:color w:val="000000" w:themeColor="text1"/>
        </w:rPr>
        <w:t>-</w:t>
      </w:r>
      <w:r w:rsidR="007551BA" w:rsidRPr="000E361A">
        <w:rPr>
          <w:rFonts w:ascii="Times New Roman" w:hAnsi="Times New Roman" w:cs="Times New Roman"/>
          <w:color w:val="000000" w:themeColor="text1"/>
        </w:rPr>
        <w:t>reality game Pokémon Go, “even gamers who never spend a cent on in-app purchases or promotions are effectively producing information that becomes a commodity owned by Niantic”</w:t>
      </w:r>
      <w:r w:rsidR="003D2B25" w:rsidRPr="000E361A">
        <w:rPr>
          <w:rFonts w:ascii="Times New Roman" w:hAnsi="Times New Roman" w:cs="Times New Roman"/>
          <w:color w:val="000000" w:themeColor="text1"/>
        </w:rPr>
        <w:t>.</w:t>
      </w:r>
      <w:r w:rsidR="007551BA" w:rsidRPr="000E361A">
        <w:rPr>
          <w:rStyle w:val="FootnoteReference"/>
          <w:rFonts w:ascii="Times New Roman" w:hAnsi="Times New Roman" w:cs="Times New Roman"/>
          <w:color w:val="000000" w:themeColor="text1"/>
        </w:rPr>
        <w:footnoteReference w:id="27"/>
      </w:r>
    </w:p>
    <w:p w14:paraId="4BC7BE7A" w14:textId="0DCCA092" w:rsidR="00BF3499" w:rsidRPr="000E361A" w:rsidRDefault="00BF3499"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Intrinsically connected to other pressing issues, such as those related to cookies, profiling,</w:t>
      </w:r>
      <w:r w:rsidR="0017339F" w:rsidRPr="000E361A">
        <w:rPr>
          <w:rFonts w:ascii="Times New Roman" w:hAnsi="Times New Roman" w:cs="Times New Roman"/>
          <w:color w:val="000000" w:themeColor="text1"/>
        </w:rPr>
        <w:t xml:space="preserve"> and direct marketing, targeted </w:t>
      </w:r>
      <w:r w:rsidRPr="000E361A">
        <w:rPr>
          <w:rFonts w:ascii="Times New Roman" w:hAnsi="Times New Roman" w:cs="Times New Roman"/>
          <w:color w:val="000000" w:themeColor="text1"/>
        </w:rPr>
        <w:t xml:space="preserve">advertising is </w:t>
      </w:r>
      <w:r w:rsidR="00F2153B" w:rsidRPr="000E361A">
        <w:rPr>
          <w:rFonts w:ascii="Times New Roman" w:hAnsi="Times New Roman" w:cs="Times New Roman"/>
          <w:color w:val="000000" w:themeColor="text1"/>
        </w:rPr>
        <w:t>no</w:t>
      </w:r>
      <w:r w:rsidR="0017339F" w:rsidRPr="000E361A">
        <w:rPr>
          <w:rFonts w:ascii="Times New Roman" w:hAnsi="Times New Roman" w:cs="Times New Roman"/>
          <w:color w:val="000000" w:themeColor="text1"/>
        </w:rPr>
        <w:t xml:space="preserve"> longer just the use of “</w:t>
      </w:r>
      <w:r w:rsidRPr="000E361A">
        <w:rPr>
          <w:rFonts w:ascii="Times New Roman" w:hAnsi="Times New Roman" w:cs="Times New Roman"/>
          <w:color w:val="000000" w:themeColor="text1"/>
        </w:rPr>
        <w:t>information linked through cookies to create a profile of a user [in order to send] adverts wh</w:t>
      </w:r>
      <w:r w:rsidR="0017339F" w:rsidRPr="000E361A">
        <w:rPr>
          <w:rFonts w:ascii="Times New Roman" w:hAnsi="Times New Roman" w:cs="Times New Roman"/>
          <w:color w:val="000000" w:themeColor="text1"/>
        </w:rPr>
        <w:t>ich are likely to interest them,”</w:t>
      </w:r>
      <w:r w:rsidR="0017339F" w:rsidRPr="000E361A">
        <w:rPr>
          <w:rStyle w:val="FootnoteReference"/>
          <w:rFonts w:ascii="Times New Roman" w:hAnsi="Times New Roman" w:cs="Times New Roman"/>
          <w:color w:val="000000" w:themeColor="text1"/>
        </w:rPr>
        <w:footnoteReference w:id="28"/>
      </w:r>
      <w:r w:rsidRPr="000E361A">
        <w:rPr>
          <w:rFonts w:ascii="Times New Roman" w:hAnsi="Times New Roman" w:cs="Times New Roman"/>
          <w:color w:val="000000" w:themeColor="text1"/>
        </w:rPr>
        <w:t xml:space="preserve"> since the concept of </w:t>
      </w:r>
      <w:r w:rsidR="004C021F" w:rsidRPr="000E361A">
        <w:rPr>
          <w:rFonts w:ascii="Times New Roman" w:hAnsi="Times New Roman" w:cs="Times New Roman"/>
          <w:color w:val="000000" w:themeColor="text1"/>
        </w:rPr>
        <w:t xml:space="preserve">the </w:t>
      </w:r>
      <w:r w:rsidRPr="000E361A">
        <w:rPr>
          <w:rFonts w:ascii="Times New Roman" w:hAnsi="Times New Roman" w:cs="Times New Roman"/>
          <w:color w:val="000000" w:themeColor="text1"/>
        </w:rPr>
        <w:t>digital fingerprint goes clearly beyond cooki</w:t>
      </w:r>
      <w:r w:rsidR="00F2153B" w:rsidRPr="000E361A">
        <w:rPr>
          <w:rFonts w:ascii="Times New Roman" w:hAnsi="Times New Roman" w:cs="Times New Roman"/>
          <w:color w:val="000000" w:themeColor="text1"/>
        </w:rPr>
        <w:t>es</w:t>
      </w:r>
      <w:r w:rsidR="004C021F" w:rsidRPr="000E361A">
        <w:rPr>
          <w:rFonts w:ascii="Times New Roman" w:hAnsi="Times New Roman" w:cs="Times New Roman"/>
          <w:color w:val="000000" w:themeColor="text1"/>
        </w:rPr>
        <w:t>,</w:t>
      </w:r>
      <w:r w:rsidR="00F2153B" w:rsidRPr="000E361A">
        <w:rPr>
          <w:rFonts w:ascii="Times New Roman" w:hAnsi="Times New Roman" w:cs="Times New Roman"/>
          <w:color w:val="000000" w:themeColor="text1"/>
        </w:rPr>
        <w:t xml:space="preserve"> and new tracking techniques such as cross-device tracking</w:t>
      </w:r>
      <w:r w:rsidR="00794DB5" w:rsidRPr="000E361A">
        <w:rPr>
          <w:rStyle w:val="FootnoteReference"/>
          <w:rFonts w:ascii="Times New Roman" w:hAnsi="Times New Roman" w:cs="Times New Roman"/>
          <w:color w:val="000000" w:themeColor="text1"/>
        </w:rPr>
        <w:footnoteReference w:id="29"/>
      </w:r>
      <w:r w:rsidRPr="000E361A">
        <w:rPr>
          <w:rFonts w:ascii="Times New Roman" w:hAnsi="Times New Roman" w:cs="Times New Roman"/>
          <w:color w:val="000000" w:themeColor="text1"/>
        </w:rPr>
        <w:t xml:space="preserve"> are being developed every day.</w:t>
      </w:r>
    </w:p>
    <w:p w14:paraId="48E33413" w14:textId="5F8C07F8" w:rsidR="00455640" w:rsidRPr="000E361A" w:rsidRDefault="00455640"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If targeted advertising is effective, data protection and privacy laws will apply. Indeed, data are personal if they enable the identification of a person, regardless of the knowledge of the name of the person. For targeted advertising to be effective, the advertiser has to be able to single out a user and serve </w:t>
      </w:r>
      <w:r w:rsidR="00C61C13" w:rsidRPr="000E361A">
        <w:rPr>
          <w:rFonts w:ascii="Times New Roman" w:hAnsi="Times New Roman" w:cs="Times New Roman"/>
          <w:color w:val="000000" w:themeColor="text1"/>
        </w:rPr>
        <w:t xml:space="preserve">that user </w:t>
      </w:r>
      <w:r w:rsidRPr="000E361A">
        <w:rPr>
          <w:rFonts w:ascii="Times New Roman" w:hAnsi="Times New Roman" w:cs="Times New Roman"/>
          <w:color w:val="000000" w:themeColor="text1"/>
        </w:rPr>
        <w:t>with bespoke commercial messages. If a user is singled out, data protection laws will apply.</w:t>
      </w:r>
      <w:r w:rsidR="000F3A1F" w:rsidRPr="000E361A">
        <w:rPr>
          <w:rStyle w:val="FootnoteReference"/>
          <w:rFonts w:ascii="Times New Roman" w:hAnsi="Times New Roman" w:cs="Times New Roman"/>
          <w:color w:val="000000" w:themeColor="text1"/>
        </w:rPr>
        <w:footnoteReference w:id="30"/>
      </w:r>
    </w:p>
    <w:p w14:paraId="49CC61EC" w14:textId="5D2D1B84" w:rsidR="00D1124F" w:rsidRPr="000E361A" w:rsidRDefault="00455640"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Data protection is just one of the prisms through which </w:t>
      </w:r>
      <w:r w:rsidR="00C61C13" w:rsidRPr="000E361A">
        <w:rPr>
          <w:rFonts w:ascii="Times New Roman" w:hAnsi="Times New Roman" w:cs="Times New Roman"/>
          <w:color w:val="000000" w:themeColor="text1"/>
        </w:rPr>
        <w:t xml:space="preserve">to </w:t>
      </w:r>
      <w:r w:rsidRPr="000E361A">
        <w:rPr>
          <w:rFonts w:ascii="Times New Roman" w:hAnsi="Times New Roman" w:cs="Times New Roman"/>
          <w:color w:val="000000" w:themeColor="text1"/>
        </w:rPr>
        <w:t>observe targeted advertising. Indeed, t</w:t>
      </w:r>
      <w:r w:rsidR="00BF3499" w:rsidRPr="000E361A">
        <w:rPr>
          <w:rFonts w:ascii="Times New Roman" w:hAnsi="Times New Roman" w:cs="Times New Roman"/>
          <w:color w:val="000000" w:themeColor="text1"/>
        </w:rPr>
        <w:t xml:space="preserve">argeted advertising shows how personal data have become a critical digital asset of the intellectual-property portfolio of </w:t>
      </w:r>
      <w:r w:rsidR="00C61C13" w:rsidRPr="000E361A">
        <w:rPr>
          <w:rFonts w:ascii="Times New Roman" w:hAnsi="Times New Roman" w:cs="Times New Roman"/>
          <w:color w:val="000000" w:themeColor="text1"/>
        </w:rPr>
        <w:t xml:space="preserve">a </w:t>
      </w:r>
      <w:r w:rsidR="00BF3499" w:rsidRPr="000E361A">
        <w:rPr>
          <w:rFonts w:ascii="Times New Roman" w:hAnsi="Times New Roman" w:cs="Times New Roman"/>
          <w:color w:val="000000" w:themeColor="text1"/>
        </w:rPr>
        <w:t>few strong actors</w:t>
      </w:r>
      <w:r w:rsidR="0010657E" w:rsidRPr="000E361A">
        <w:rPr>
          <w:rStyle w:val="FootnoteReference"/>
          <w:rFonts w:ascii="Times New Roman" w:hAnsi="Times New Roman" w:cs="Times New Roman"/>
          <w:color w:val="000000" w:themeColor="text1"/>
        </w:rPr>
        <w:footnoteReference w:id="31"/>
      </w:r>
      <w:r w:rsidR="00BF3499" w:rsidRPr="000E361A">
        <w:rPr>
          <w:rFonts w:ascii="Times New Roman" w:hAnsi="Times New Roman" w:cs="Times New Roman"/>
          <w:color w:val="000000" w:themeColor="text1"/>
        </w:rPr>
        <w:t xml:space="preserve"> that can leverage them in order to, on the one hand, carry out potentially unfair commercial practices, </w:t>
      </w:r>
      <w:r w:rsidR="00C61C13" w:rsidRPr="000E361A">
        <w:rPr>
          <w:rFonts w:ascii="Times New Roman" w:hAnsi="Times New Roman" w:cs="Times New Roman"/>
          <w:color w:val="000000" w:themeColor="text1"/>
        </w:rPr>
        <w:t xml:space="preserve">and </w:t>
      </w:r>
      <w:r w:rsidR="00BF3499" w:rsidRPr="000E361A">
        <w:rPr>
          <w:rFonts w:ascii="Times New Roman" w:hAnsi="Times New Roman" w:cs="Times New Roman"/>
          <w:color w:val="000000" w:themeColor="text1"/>
        </w:rPr>
        <w:t>on the other hand, turn the users into digital labourers and carry out discriminatory policies of targeted pricing, today tackled by the European Commission in the context of the Digital Single Market Strategy</w:t>
      </w:r>
      <w:r w:rsidR="00C61C13" w:rsidRPr="000E361A">
        <w:rPr>
          <w:rFonts w:ascii="Times New Roman" w:hAnsi="Times New Roman" w:cs="Times New Roman"/>
          <w:color w:val="000000" w:themeColor="text1"/>
        </w:rPr>
        <w:t>.</w:t>
      </w:r>
      <w:r w:rsidR="00F63833" w:rsidRPr="000E361A">
        <w:rPr>
          <w:rStyle w:val="FootnoteReference"/>
          <w:rFonts w:ascii="Times New Roman" w:hAnsi="Times New Roman" w:cs="Times New Roman"/>
          <w:color w:val="000000" w:themeColor="text1"/>
        </w:rPr>
        <w:footnoteReference w:id="32"/>
      </w:r>
      <w:r w:rsidR="00BF3499" w:rsidRPr="000E361A">
        <w:rPr>
          <w:rFonts w:ascii="Times New Roman" w:hAnsi="Times New Roman" w:cs="Times New Roman"/>
          <w:color w:val="000000" w:themeColor="text1"/>
        </w:rPr>
        <w:t xml:space="preserve"> </w:t>
      </w:r>
      <w:r w:rsidR="00D1124F" w:rsidRPr="000E361A">
        <w:rPr>
          <w:rFonts w:ascii="Times New Roman" w:hAnsi="Times New Roman" w:cs="Times New Roman"/>
          <w:color w:val="000000" w:themeColor="text1"/>
        </w:rPr>
        <w:t xml:space="preserve">One of </w:t>
      </w:r>
      <w:r w:rsidR="00AB6337" w:rsidRPr="000E361A">
        <w:rPr>
          <w:rFonts w:ascii="Times New Roman" w:hAnsi="Times New Roman" w:cs="Times New Roman"/>
          <w:color w:val="000000" w:themeColor="text1"/>
        </w:rPr>
        <w:lastRenderedPageBreak/>
        <w:t xml:space="preserve">the solutions </w:t>
      </w:r>
      <w:r w:rsidR="00D1124F" w:rsidRPr="000E361A">
        <w:rPr>
          <w:rFonts w:ascii="Times New Roman" w:hAnsi="Times New Roman" w:cs="Times New Roman"/>
          <w:color w:val="000000" w:themeColor="text1"/>
        </w:rPr>
        <w:t>suggest</w:t>
      </w:r>
      <w:r w:rsidR="00AB6337" w:rsidRPr="000E361A">
        <w:rPr>
          <w:rFonts w:ascii="Times New Roman" w:hAnsi="Times New Roman" w:cs="Times New Roman"/>
          <w:color w:val="000000" w:themeColor="text1"/>
        </w:rPr>
        <w:t>ed here</w:t>
      </w:r>
      <w:r w:rsidR="00D1124F" w:rsidRPr="000E361A">
        <w:rPr>
          <w:rFonts w:ascii="Times New Roman" w:hAnsi="Times New Roman" w:cs="Times New Roman"/>
          <w:color w:val="000000" w:themeColor="text1"/>
        </w:rPr>
        <w:t xml:space="preserve"> is to treat data as digital assets in the IP portfolio of consumers, as a way to lead them </w:t>
      </w:r>
      <w:r w:rsidR="00C61C13" w:rsidRPr="000E361A">
        <w:rPr>
          <w:rFonts w:ascii="Times New Roman" w:hAnsi="Times New Roman" w:cs="Times New Roman"/>
          <w:color w:val="000000" w:themeColor="text1"/>
        </w:rPr>
        <w:t xml:space="preserve">to </w:t>
      </w:r>
      <w:r w:rsidR="00D1124F" w:rsidRPr="000E361A">
        <w:rPr>
          <w:rFonts w:ascii="Times New Roman" w:hAnsi="Times New Roman" w:cs="Times New Roman"/>
          <w:color w:val="000000" w:themeColor="text1"/>
        </w:rPr>
        <w:t>understand the importance of their data, without necessarily prevent</w:t>
      </w:r>
      <w:r w:rsidR="00C61C13" w:rsidRPr="000E361A">
        <w:rPr>
          <w:rFonts w:ascii="Times New Roman" w:hAnsi="Times New Roman" w:cs="Times New Roman"/>
          <w:color w:val="000000" w:themeColor="text1"/>
        </w:rPr>
        <w:t>ing</w:t>
      </w:r>
      <w:r w:rsidR="00D1124F" w:rsidRPr="000E361A">
        <w:rPr>
          <w:rFonts w:ascii="Times New Roman" w:hAnsi="Times New Roman" w:cs="Times New Roman"/>
          <w:color w:val="000000" w:themeColor="text1"/>
        </w:rPr>
        <w:t xml:space="preserve"> any kind of aware economic exploitation of these assets.</w:t>
      </w:r>
      <w:r w:rsidR="00A03F33" w:rsidRPr="000E361A">
        <w:rPr>
          <w:rFonts w:ascii="Times New Roman" w:hAnsi="Times New Roman" w:cs="Times New Roman"/>
          <w:color w:val="000000" w:themeColor="text1"/>
        </w:rPr>
        <w:t xml:space="preserve"> There are several indicia of </w:t>
      </w:r>
      <w:r w:rsidR="00596204" w:rsidRPr="000E361A">
        <w:rPr>
          <w:rFonts w:ascii="Times New Roman" w:hAnsi="Times New Roman" w:cs="Times New Roman"/>
          <w:color w:val="000000" w:themeColor="text1"/>
        </w:rPr>
        <w:t>the current transformation of data into digital assets. This is underpinned by an understanding of</w:t>
      </w:r>
      <w:r w:rsidR="00A03F33" w:rsidRPr="000E361A">
        <w:rPr>
          <w:rFonts w:ascii="Times New Roman" w:hAnsi="Times New Roman" w:cs="Times New Roman"/>
          <w:color w:val="000000" w:themeColor="text1"/>
        </w:rPr>
        <w:t xml:space="preserve"> </w:t>
      </w:r>
      <w:r w:rsidR="00596204" w:rsidRPr="000E361A">
        <w:rPr>
          <w:rFonts w:ascii="Times New Roman" w:hAnsi="Times New Roman" w:cs="Times New Roman"/>
          <w:color w:val="000000" w:themeColor="text1"/>
        </w:rPr>
        <w:t>privacy no longer as a</w:t>
      </w:r>
      <w:r w:rsidR="00A03F33" w:rsidRPr="000E361A">
        <w:rPr>
          <w:rFonts w:ascii="Times New Roman" w:hAnsi="Times New Roman" w:cs="Times New Roman"/>
          <w:color w:val="000000" w:themeColor="text1"/>
        </w:rPr>
        <w:t xml:space="preserve"> human right (static and </w:t>
      </w:r>
      <w:r w:rsidR="00596204" w:rsidRPr="000E361A">
        <w:rPr>
          <w:rFonts w:ascii="Times New Roman" w:hAnsi="Times New Roman" w:cs="Times New Roman"/>
          <w:color w:val="000000" w:themeColor="text1"/>
        </w:rPr>
        <w:t xml:space="preserve">non-transferable), but as </w:t>
      </w:r>
      <w:r w:rsidR="00A03F33" w:rsidRPr="000E361A">
        <w:rPr>
          <w:rFonts w:ascii="Times New Roman" w:hAnsi="Times New Roman" w:cs="Times New Roman"/>
          <w:color w:val="000000" w:themeColor="text1"/>
        </w:rPr>
        <w:t xml:space="preserve">property (dynamic and transferable). Data portability, as introduced by the </w:t>
      </w:r>
      <w:r w:rsidR="00E45960" w:rsidRPr="000E361A">
        <w:rPr>
          <w:rFonts w:ascii="Times New Roman" w:hAnsi="Times New Roman" w:cs="Times New Roman"/>
          <w:color w:val="000000" w:themeColor="text1"/>
        </w:rPr>
        <w:t>General Data Protection Regulation (</w:t>
      </w:r>
      <w:r w:rsidR="00A03F33" w:rsidRPr="000E361A">
        <w:rPr>
          <w:rFonts w:ascii="Times New Roman" w:hAnsi="Times New Roman" w:cs="Times New Roman"/>
          <w:color w:val="000000" w:themeColor="text1"/>
        </w:rPr>
        <w:t>GDPR</w:t>
      </w:r>
      <w:r w:rsidR="00E45960" w:rsidRPr="000E361A">
        <w:rPr>
          <w:rFonts w:ascii="Times New Roman" w:hAnsi="Times New Roman" w:cs="Times New Roman"/>
          <w:color w:val="000000" w:themeColor="text1"/>
        </w:rPr>
        <w:t>)</w:t>
      </w:r>
      <w:r w:rsidR="00A03F33" w:rsidRPr="000E361A">
        <w:rPr>
          <w:rFonts w:ascii="Times New Roman" w:hAnsi="Times New Roman" w:cs="Times New Roman"/>
          <w:color w:val="000000" w:themeColor="text1"/>
        </w:rPr>
        <w:t>,</w:t>
      </w:r>
      <w:r w:rsidR="00AB6337" w:rsidRPr="000E361A">
        <w:rPr>
          <w:rStyle w:val="FootnoteReference"/>
          <w:rFonts w:ascii="Times New Roman" w:hAnsi="Times New Roman" w:cs="Times New Roman"/>
          <w:color w:val="000000" w:themeColor="text1"/>
        </w:rPr>
        <w:footnoteReference w:id="33"/>
      </w:r>
      <w:r w:rsidR="00A03F33" w:rsidRPr="000E361A">
        <w:rPr>
          <w:rFonts w:ascii="Times New Roman" w:hAnsi="Times New Roman" w:cs="Times New Roman"/>
          <w:color w:val="000000" w:themeColor="text1"/>
        </w:rPr>
        <w:t xml:space="preserve"> is probably the clearest example</w:t>
      </w:r>
      <w:r w:rsidR="00596204" w:rsidRPr="000E361A">
        <w:rPr>
          <w:rFonts w:ascii="Times New Roman" w:hAnsi="Times New Roman" w:cs="Times New Roman"/>
          <w:color w:val="000000" w:themeColor="text1"/>
        </w:rPr>
        <w:t xml:space="preserve"> of this development</w:t>
      </w:r>
      <w:r w:rsidR="00A03F33" w:rsidRPr="000E361A">
        <w:rPr>
          <w:rFonts w:ascii="Times New Roman" w:hAnsi="Times New Roman" w:cs="Times New Roman"/>
          <w:color w:val="000000" w:themeColor="text1"/>
        </w:rPr>
        <w:t>. Accordingly, data controllers (e.g. Facebook) are obliged to transfer the personal data to the data subject who provided them “in a structured, commonly used and machine-readable format.”</w:t>
      </w:r>
      <w:r w:rsidR="00A03F33" w:rsidRPr="000E361A">
        <w:rPr>
          <w:rStyle w:val="FootnoteReference"/>
          <w:rFonts w:ascii="Times New Roman" w:hAnsi="Times New Roman" w:cs="Times New Roman"/>
          <w:color w:val="000000" w:themeColor="text1"/>
        </w:rPr>
        <w:footnoteReference w:id="34"/>
      </w:r>
      <w:r w:rsidR="00A03F33" w:rsidRPr="000E361A">
        <w:rPr>
          <w:rFonts w:ascii="Times New Roman" w:hAnsi="Times New Roman" w:cs="Times New Roman"/>
          <w:color w:val="000000" w:themeColor="text1"/>
        </w:rPr>
        <w:t xml:space="preserve"> Moreover, the data subject has “the right to transmit those data to another controller.”</w:t>
      </w:r>
      <w:r w:rsidR="000B12EB" w:rsidRPr="000E361A">
        <w:rPr>
          <w:rStyle w:val="FootnoteReference"/>
          <w:rFonts w:ascii="Times New Roman" w:hAnsi="Times New Roman" w:cs="Times New Roman"/>
          <w:color w:val="000000" w:themeColor="text1"/>
        </w:rPr>
        <w:footnoteReference w:id="35"/>
      </w:r>
      <w:r w:rsidR="00A03F33" w:rsidRPr="000E361A">
        <w:rPr>
          <w:rFonts w:ascii="Times New Roman" w:hAnsi="Times New Roman" w:cs="Times New Roman"/>
          <w:color w:val="000000" w:themeColor="text1"/>
        </w:rPr>
        <w:t xml:space="preserve"> The shift towards data as digital assets was confirmed </w:t>
      </w:r>
      <w:r w:rsidR="0086519A" w:rsidRPr="000E361A">
        <w:rPr>
          <w:rFonts w:ascii="Times New Roman" w:hAnsi="Times New Roman" w:cs="Times New Roman"/>
          <w:color w:val="000000" w:themeColor="text1"/>
        </w:rPr>
        <w:t>amongst others</w:t>
      </w:r>
      <w:r w:rsidR="00A03F33" w:rsidRPr="000E361A">
        <w:rPr>
          <w:rFonts w:ascii="Times New Roman" w:hAnsi="Times New Roman" w:cs="Times New Roman"/>
          <w:i/>
          <w:color w:val="000000" w:themeColor="text1"/>
        </w:rPr>
        <w:t xml:space="preserve"> </w:t>
      </w:r>
      <w:r w:rsidR="0086519A" w:rsidRPr="000E361A">
        <w:rPr>
          <w:rFonts w:ascii="Times New Roman" w:hAnsi="Times New Roman" w:cs="Times New Roman"/>
          <w:color w:val="000000" w:themeColor="text1"/>
        </w:rPr>
        <w:t>by the recent regulation on cross-border portability of online content services.</w:t>
      </w:r>
      <w:r w:rsidR="0086519A" w:rsidRPr="000E361A">
        <w:rPr>
          <w:rStyle w:val="FootnoteReference"/>
          <w:rFonts w:ascii="Times New Roman" w:hAnsi="Times New Roman" w:cs="Times New Roman"/>
          <w:color w:val="000000" w:themeColor="text1"/>
        </w:rPr>
        <w:footnoteReference w:id="36"/>
      </w:r>
      <w:r w:rsidR="0086519A" w:rsidRPr="000E361A">
        <w:rPr>
          <w:rFonts w:ascii="Times New Roman" w:hAnsi="Times New Roman" w:cs="Times New Roman"/>
          <w:color w:val="000000" w:themeColor="text1"/>
        </w:rPr>
        <w:t xml:space="preserve"> Indeed, the regulation does not allow the licence, communication, transfer, sharing, transmission and disclosure of personal data to the online content service provider</w:t>
      </w:r>
      <w:r w:rsidR="0086519A" w:rsidRPr="000E361A">
        <w:rPr>
          <w:rStyle w:val="FootnoteReference"/>
          <w:rFonts w:ascii="Times New Roman" w:hAnsi="Times New Roman" w:cs="Times New Roman"/>
          <w:color w:val="000000" w:themeColor="text1"/>
        </w:rPr>
        <w:footnoteReference w:id="37"/>
      </w:r>
      <w:r w:rsidR="0086519A" w:rsidRPr="000E361A">
        <w:rPr>
          <w:rFonts w:ascii="Times New Roman" w:hAnsi="Times New Roman" w:cs="Times New Roman"/>
          <w:color w:val="000000" w:themeColor="text1"/>
        </w:rPr>
        <w:t xml:space="preserve"> (e.g. Netflix when accessed by a German subscriber temporarily in England). Thus, </w:t>
      </w:r>
      <w:r w:rsidR="0086519A" w:rsidRPr="000E361A">
        <w:rPr>
          <w:rFonts w:ascii="Times New Roman" w:hAnsi="Times New Roman" w:cs="Times New Roman"/>
          <w:i/>
          <w:color w:val="000000" w:themeColor="text1"/>
        </w:rPr>
        <w:t xml:space="preserve">a </w:t>
      </w:r>
      <w:proofErr w:type="spellStart"/>
      <w:r w:rsidR="0086519A" w:rsidRPr="000E361A">
        <w:rPr>
          <w:rFonts w:ascii="Times New Roman" w:hAnsi="Times New Roman" w:cs="Times New Roman"/>
          <w:i/>
          <w:color w:val="000000" w:themeColor="text1"/>
        </w:rPr>
        <w:t>contrario</w:t>
      </w:r>
      <w:proofErr w:type="spellEnd"/>
      <w:r w:rsidR="0086519A" w:rsidRPr="000E361A">
        <w:rPr>
          <w:rFonts w:ascii="Times New Roman" w:hAnsi="Times New Roman" w:cs="Times New Roman"/>
          <w:color w:val="000000" w:themeColor="text1"/>
        </w:rPr>
        <w:t>, the regulation confirms that, outside this specific context, personal data can be licensed like any other intellectual property right.</w:t>
      </w:r>
      <w:r w:rsidR="0086519A" w:rsidRPr="000E361A">
        <w:rPr>
          <w:rStyle w:val="FootnoteReference"/>
          <w:rFonts w:ascii="Times New Roman" w:hAnsi="Times New Roman" w:cs="Times New Roman"/>
          <w:color w:val="000000" w:themeColor="text1"/>
        </w:rPr>
        <w:footnoteReference w:id="38"/>
      </w:r>
      <w:r w:rsidR="0086519A" w:rsidRPr="000E361A">
        <w:rPr>
          <w:rFonts w:ascii="Times New Roman" w:hAnsi="Times New Roman" w:cs="Times New Roman"/>
          <w:color w:val="000000" w:themeColor="text1"/>
        </w:rPr>
        <w:t xml:space="preserve"> </w:t>
      </w:r>
      <w:r w:rsidR="007C1C64" w:rsidRPr="000E361A">
        <w:rPr>
          <w:rStyle w:val="Strong"/>
          <w:rFonts w:ascii="Times New Roman" w:hAnsi="Times New Roman" w:cs="Times New Roman"/>
          <w:b w:val="0"/>
          <w:color w:val="000000" w:themeColor="text1"/>
          <w:bdr w:val="none" w:sz="0" w:space="0" w:color="auto" w:frame="1"/>
          <w:shd w:val="clear" w:color="auto" w:fill="FFFFFF"/>
        </w:rPr>
        <w:t>Users would better realise the value of their data if they had to license them, rather than accept a privacy policy.</w:t>
      </w:r>
      <w:r w:rsidR="007C1C64" w:rsidRPr="000E361A">
        <w:rPr>
          <w:rFonts w:ascii="Times New Roman" w:hAnsi="Times New Roman" w:cs="Times New Roman"/>
          <w:color w:val="000000" w:themeColor="text1"/>
        </w:rPr>
        <w:t xml:space="preserve"> </w:t>
      </w:r>
      <w:r w:rsidR="0086519A" w:rsidRPr="000E361A">
        <w:rPr>
          <w:rFonts w:ascii="Times New Roman" w:hAnsi="Times New Roman" w:cs="Times New Roman"/>
          <w:color w:val="000000" w:themeColor="text1"/>
        </w:rPr>
        <w:t>In a draft regulation of September 2017,</w:t>
      </w:r>
      <w:r w:rsidR="0086519A" w:rsidRPr="000E361A">
        <w:rPr>
          <w:rStyle w:val="FootnoteReference"/>
          <w:rFonts w:ascii="Times New Roman" w:hAnsi="Times New Roman" w:cs="Times New Roman"/>
          <w:color w:val="000000" w:themeColor="text1"/>
        </w:rPr>
        <w:t xml:space="preserve"> </w:t>
      </w:r>
      <w:r w:rsidR="0086519A" w:rsidRPr="000E361A">
        <w:rPr>
          <w:rStyle w:val="FootnoteReference"/>
          <w:rFonts w:ascii="Times New Roman" w:hAnsi="Times New Roman" w:cs="Times New Roman"/>
          <w:color w:val="000000" w:themeColor="text1"/>
        </w:rPr>
        <w:footnoteReference w:id="39"/>
      </w:r>
      <w:r w:rsidR="0086519A" w:rsidRPr="000E361A">
        <w:rPr>
          <w:rFonts w:ascii="Times New Roman" w:hAnsi="Times New Roman" w:cs="Times New Roman"/>
          <w:color w:val="000000" w:themeColor="text1"/>
        </w:rPr>
        <w:t xml:space="preserve"> finally, the European Commission recognised </w:t>
      </w:r>
      <w:r w:rsidR="000B12EB" w:rsidRPr="000E361A">
        <w:rPr>
          <w:rFonts w:ascii="Times New Roman" w:hAnsi="Times New Roman" w:cs="Times New Roman"/>
          <w:color w:val="000000" w:themeColor="text1"/>
        </w:rPr>
        <w:t>the principle of free movement of non-personal data</w:t>
      </w:r>
      <w:r w:rsidR="0086519A" w:rsidRPr="000E361A">
        <w:rPr>
          <w:rFonts w:ascii="Times New Roman" w:hAnsi="Times New Roman" w:cs="Times New Roman"/>
          <w:color w:val="000000" w:themeColor="text1"/>
        </w:rPr>
        <w:t>. Correspondingly, they noted</w:t>
      </w:r>
      <w:r w:rsidR="000B12EB" w:rsidRPr="000E361A">
        <w:rPr>
          <w:rFonts w:ascii="Times New Roman" w:hAnsi="Times New Roman" w:cs="Times New Roman"/>
          <w:color w:val="000000" w:themeColor="text1"/>
        </w:rPr>
        <w:t xml:space="preserve"> that obstacles to the free flow of data are in violation of the free movement of services and that data value chains are built on “data analysis, marketing, and distribution.”</w:t>
      </w:r>
      <w:r w:rsidR="000B12EB" w:rsidRPr="000E361A">
        <w:rPr>
          <w:rStyle w:val="FootnoteReference"/>
          <w:rFonts w:ascii="Times New Roman" w:hAnsi="Times New Roman" w:cs="Times New Roman"/>
          <w:color w:val="000000" w:themeColor="text1"/>
        </w:rPr>
        <w:footnoteReference w:id="40"/>
      </w:r>
    </w:p>
    <w:p w14:paraId="4F518A01" w14:textId="21618B85" w:rsidR="00BF3499" w:rsidRPr="000E361A" w:rsidRDefault="00003515"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Many perspectives will be left out of this paper</w:t>
      </w:r>
      <w:r w:rsidR="00C61C13" w:rsidRPr="000E361A">
        <w:rPr>
          <w:rFonts w:ascii="Times New Roman" w:hAnsi="Times New Roman" w:cs="Times New Roman"/>
          <w:color w:val="000000" w:themeColor="text1"/>
        </w:rPr>
        <w:t>, including the</w:t>
      </w:r>
      <w:r w:rsidRPr="000E361A">
        <w:rPr>
          <w:rFonts w:ascii="Times New Roman" w:hAnsi="Times New Roman" w:cs="Times New Roman"/>
          <w:color w:val="000000" w:themeColor="text1"/>
        </w:rPr>
        <w:t xml:space="preserve"> p</w:t>
      </w:r>
      <w:r w:rsidRPr="000E361A">
        <w:rPr>
          <w:rFonts w:ascii="Times New Roman" w:hAnsi="Times New Roman" w:cs="Times New Roman"/>
          <w:color w:val="000000" w:themeColor="text1"/>
          <w:shd w:val="clear" w:color="auto" w:fill="FFFFFF"/>
        </w:rPr>
        <w:t>olitical campaign teams increasingly us</w:t>
      </w:r>
      <w:r w:rsidR="00C61C13" w:rsidRPr="000E361A">
        <w:rPr>
          <w:rFonts w:ascii="Times New Roman" w:hAnsi="Times New Roman" w:cs="Times New Roman"/>
          <w:color w:val="000000" w:themeColor="text1"/>
          <w:shd w:val="clear" w:color="auto" w:fill="FFFFFF"/>
        </w:rPr>
        <w:t>ing</w:t>
      </w:r>
      <w:r w:rsidRPr="000E361A">
        <w:rPr>
          <w:rFonts w:ascii="Times New Roman" w:hAnsi="Times New Roman" w:cs="Times New Roman"/>
          <w:color w:val="000000" w:themeColor="text1"/>
          <w:shd w:val="clear" w:color="auto" w:fill="FFFFFF"/>
        </w:rPr>
        <w:t xml:space="preserve"> the ability offered by social media platforms “to deliver targeted advertisements to selected lists of individual voters”</w:t>
      </w:r>
      <w:r w:rsidR="00C61C13" w:rsidRPr="000E361A">
        <w:rPr>
          <w:rFonts w:ascii="Times New Roman" w:hAnsi="Times New Roman" w:cs="Times New Roman"/>
          <w:color w:val="000000" w:themeColor="text1"/>
          <w:shd w:val="clear" w:color="auto" w:fill="FFFFFF"/>
        </w:rPr>
        <w:t>.</w:t>
      </w:r>
      <w:r w:rsidRPr="000E361A">
        <w:rPr>
          <w:rStyle w:val="FootnoteReference"/>
          <w:rFonts w:ascii="Times New Roman" w:hAnsi="Times New Roman" w:cs="Times New Roman"/>
          <w:color w:val="000000" w:themeColor="text1"/>
          <w:shd w:val="clear" w:color="auto" w:fill="FFFFFF"/>
        </w:rPr>
        <w:footnoteReference w:id="41"/>
      </w:r>
    </w:p>
    <w:p w14:paraId="06281EAF" w14:textId="4CAD7D5E" w:rsidR="00BF3499" w:rsidRPr="000E361A" w:rsidRDefault="00BD2345"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The Article 29 Working Party</w:t>
      </w:r>
      <w:r w:rsidRPr="000E361A">
        <w:rPr>
          <w:rStyle w:val="FootnoteReference"/>
          <w:rFonts w:ascii="Times New Roman" w:hAnsi="Times New Roman" w:cs="Times New Roman"/>
          <w:color w:val="000000" w:themeColor="text1"/>
        </w:rPr>
        <w:footnoteReference w:id="42"/>
      </w:r>
      <w:r w:rsidRPr="000E361A">
        <w:rPr>
          <w:rFonts w:ascii="Times New Roman" w:hAnsi="Times New Roman" w:cs="Times New Roman"/>
          <w:color w:val="000000" w:themeColor="text1"/>
        </w:rPr>
        <w:t xml:space="preserve"> has</w:t>
      </w:r>
      <w:r w:rsidR="00BF3499" w:rsidRPr="000E361A">
        <w:rPr>
          <w:rFonts w:ascii="Times New Roman" w:hAnsi="Times New Roman" w:cs="Times New Roman"/>
          <w:color w:val="000000" w:themeColor="text1"/>
        </w:rPr>
        <w:t xml:space="preserve"> clarified that the legal basis of processing for t</w:t>
      </w:r>
      <w:r w:rsidRPr="000E361A">
        <w:rPr>
          <w:rFonts w:ascii="Times New Roman" w:hAnsi="Times New Roman" w:cs="Times New Roman"/>
          <w:color w:val="000000" w:themeColor="text1"/>
        </w:rPr>
        <w:t>argeted advertising purposes is</w:t>
      </w:r>
      <w:r w:rsidR="00BF3499" w:rsidRPr="000E361A">
        <w:rPr>
          <w:rFonts w:ascii="Times New Roman" w:hAnsi="Times New Roman" w:cs="Times New Roman"/>
          <w:color w:val="000000" w:themeColor="text1"/>
        </w:rPr>
        <w:t xml:space="preserve"> consent and that the only mechanism t</w:t>
      </w:r>
      <w:r w:rsidRPr="000E361A">
        <w:rPr>
          <w:rFonts w:ascii="Times New Roman" w:hAnsi="Times New Roman" w:cs="Times New Roman"/>
          <w:color w:val="000000" w:themeColor="text1"/>
        </w:rPr>
        <w:t>hat is</w:t>
      </w:r>
      <w:r w:rsidR="00BF3499" w:rsidRPr="000E361A">
        <w:rPr>
          <w:rFonts w:ascii="Times New Roman" w:hAnsi="Times New Roman" w:cs="Times New Roman"/>
          <w:color w:val="000000" w:themeColor="text1"/>
        </w:rPr>
        <w:t xml:space="preserve"> fully compliant with the then-effective </w:t>
      </w:r>
      <w:r w:rsidR="00B82B74" w:rsidRPr="000E361A">
        <w:rPr>
          <w:rFonts w:ascii="Times New Roman" w:hAnsi="Times New Roman" w:cs="Times New Roman"/>
          <w:color w:val="000000" w:themeColor="text1"/>
        </w:rPr>
        <w:t>Data Protection Directive</w:t>
      </w:r>
      <w:r w:rsidR="00B82B74" w:rsidRPr="000E361A">
        <w:rPr>
          <w:rStyle w:val="FootnoteReference"/>
          <w:rFonts w:ascii="Times New Roman" w:hAnsi="Times New Roman" w:cs="Times New Roman"/>
          <w:color w:val="000000" w:themeColor="text1"/>
        </w:rPr>
        <w:footnoteReference w:id="43"/>
      </w:r>
      <w:r w:rsidR="00AA0672" w:rsidRPr="000E361A">
        <w:rPr>
          <w:rFonts w:ascii="Times New Roman" w:hAnsi="Times New Roman" w:cs="Times New Roman"/>
          <w:color w:val="000000" w:themeColor="text1"/>
        </w:rPr>
        <w:t xml:space="preserve"> </w:t>
      </w:r>
      <w:r w:rsidR="00C61C13" w:rsidRPr="000E361A">
        <w:rPr>
          <w:rFonts w:ascii="Times New Roman" w:hAnsi="Times New Roman" w:cs="Times New Roman"/>
          <w:color w:val="000000" w:themeColor="text1"/>
        </w:rPr>
        <w:t>i</w:t>
      </w:r>
      <w:r w:rsidR="00BF3499" w:rsidRPr="000E361A">
        <w:rPr>
          <w:rFonts w:ascii="Times New Roman" w:hAnsi="Times New Roman" w:cs="Times New Roman"/>
          <w:color w:val="000000" w:themeColor="text1"/>
        </w:rPr>
        <w:t>s a st</w:t>
      </w:r>
      <w:r w:rsidRPr="000E361A">
        <w:rPr>
          <w:rFonts w:ascii="Times New Roman" w:hAnsi="Times New Roman" w:cs="Times New Roman"/>
          <w:color w:val="000000" w:themeColor="text1"/>
        </w:rPr>
        <w:t>rong ‘opt-in’ one. Some judges</w:t>
      </w:r>
      <w:r w:rsidRPr="000E361A">
        <w:rPr>
          <w:rStyle w:val="FootnoteReference"/>
          <w:rFonts w:ascii="Times New Roman" w:hAnsi="Times New Roman" w:cs="Times New Roman"/>
          <w:color w:val="000000" w:themeColor="text1"/>
        </w:rPr>
        <w:footnoteReference w:id="44"/>
      </w:r>
      <w:r w:rsidR="00BF3499" w:rsidRPr="000E361A">
        <w:rPr>
          <w:rFonts w:ascii="Times New Roman" w:hAnsi="Times New Roman" w:cs="Times New Roman"/>
          <w:bCs/>
          <w:color w:val="000000" w:themeColor="text1"/>
        </w:rPr>
        <w:t xml:space="preserve"> </w:t>
      </w:r>
      <w:r w:rsidR="00BF3499" w:rsidRPr="000E361A">
        <w:rPr>
          <w:rFonts w:ascii="Times New Roman" w:hAnsi="Times New Roman" w:cs="Times New Roman"/>
          <w:color w:val="000000" w:themeColor="text1"/>
        </w:rPr>
        <w:t xml:space="preserve">have followed this approach, thus considering illegal soft ‘opt-in’ mechanisms, such as a pre-ticked box that the user has to untick </w:t>
      </w:r>
      <w:r w:rsidR="00C61C13" w:rsidRPr="000E361A">
        <w:rPr>
          <w:rFonts w:ascii="Times New Roman" w:hAnsi="Times New Roman" w:cs="Times New Roman"/>
          <w:color w:val="000000" w:themeColor="text1"/>
        </w:rPr>
        <w:t>in order</w:t>
      </w:r>
      <w:r w:rsidR="00BF3499" w:rsidRPr="000E361A">
        <w:rPr>
          <w:rFonts w:ascii="Times New Roman" w:hAnsi="Times New Roman" w:cs="Times New Roman"/>
          <w:color w:val="000000" w:themeColor="text1"/>
        </w:rPr>
        <w:t xml:space="preserve"> not to authorise </w:t>
      </w:r>
      <w:r w:rsidR="00C61C13" w:rsidRPr="000E361A">
        <w:rPr>
          <w:rFonts w:ascii="Times New Roman" w:hAnsi="Times New Roman" w:cs="Times New Roman"/>
          <w:color w:val="000000" w:themeColor="text1"/>
        </w:rPr>
        <w:t xml:space="preserve">data </w:t>
      </w:r>
      <w:r w:rsidR="00BF3499" w:rsidRPr="000E361A">
        <w:rPr>
          <w:rFonts w:ascii="Times New Roman" w:hAnsi="Times New Roman" w:cs="Times New Roman"/>
          <w:color w:val="000000" w:themeColor="text1"/>
        </w:rPr>
        <w:t xml:space="preserve">processing. </w:t>
      </w:r>
    </w:p>
    <w:p w14:paraId="16765AD8" w14:textId="0DE942A6" w:rsidR="00BF3499" w:rsidRPr="000E361A" w:rsidRDefault="00AA0672"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The</w:t>
      </w:r>
      <w:r w:rsidR="00BD2345" w:rsidRPr="000E361A">
        <w:rPr>
          <w:rFonts w:ascii="Times New Roman" w:hAnsi="Times New Roman" w:cs="Times New Roman"/>
          <w:color w:val="000000" w:themeColor="text1"/>
        </w:rPr>
        <w:t xml:space="preserve"> </w:t>
      </w:r>
      <w:r w:rsidRPr="000E361A">
        <w:rPr>
          <w:rFonts w:ascii="Times New Roman" w:hAnsi="Times New Roman" w:cs="Times New Roman"/>
          <w:i/>
          <w:color w:val="000000" w:themeColor="text1"/>
        </w:rPr>
        <w:t>Vidal-Hall v</w:t>
      </w:r>
      <w:r w:rsidR="009D1D29" w:rsidRPr="000E361A">
        <w:rPr>
          <w:rFonts w:ascii="Times New Roman" w:hAnsi="Times New Roman" w:cs="Times New Roman"/>
          <w:i/>
          <w:color w:val="000000" w:themeColor="text1"/>
        </w:rPr>
        <w:t>.</w:t>
      </w:r>
      <w:r w:rsidRPr="000E361A">
        <w:rPr>
          <w:rFonts w:ascii="Times New Roman" w:hAnsi="Times New Roman" w:cs="Times New Roman"/>
          <w:i/>
          <w:color w:val="000000" w:themeColor="text1"/>
        </w:rPr>
        <w:t xml:space="preserve"> Google </w:t>
      </w:r>
      <w:r w:rsidR="00BD2345" w:rsidRPr="000E361A">
        <w:rPr>
          <w:rFonts w:ascii="Times New Roman" w:hAnsi="Times New Roman" w:cs="Times New Roman"/>
          <w:color w:val="000000" w:themeColor="text1"/>
        </w:rPr>
        <w:t>case</w:t>
      </w:r>
      <w:r w:rsidR="00BD2345" w:rsidRPr="000E361A">
        <w:rPr>
          <w:rStyle w:val="FootnoteReference"/>
          <w:rFonts w:ascii="Times New Roman" w:hAnsi="Times New Roman" w:cs="Times New Roman"/>
          <w:color w:val="000000" w:themeColor="text1"/>
        </w:rPr>
        <w:footnoteReference w:id="45"/>
      </w:r>
      <w:r w:rsidR="00B82B74" w:rsidRPr="000E361A">
        <w:rPr>
          <w:rFonts w:ascii="Times New Roman" w:hAnsi="Times New Roman" w:cs="Times New Roman"/>
          <w:color w:val="000000" w:themeColor="text1"/>
        </w:rPr>
        <w:t xml:space="preserve"> </w:t>
      </w:r>
      <w:r w:rsidR="00BF3499" w:rsidRPr="000E361A">
        <w:rPr>
          <w:rFonts w:ascii="Times New Roman" w:hAnsi="Times New Roman" w:cs="Times New Roman"/>
          <w:color w:val="000000" w:themeColor="text1"/>
        </w:rPr>
        <w:t xml:space="preserve">has shown, on the one hand, how targeted advertising is an ideal prism to observe the intersection between data protection, competition, intellectual property, and consumer protection; on the other hand, it has spelt out the principle whereby it is not a requirement of data protection regimes that the loss </w:t>
      </w:r>
      <w:r w:rsidR="00415224" w:rsidRPr="000E361A">
        <w:rPr>
          <w:rFonts w:ascii="Times New Roman" w:hAnsi="Times New Roman" w:cs="Times New Roman"/>
          <w:color w:val="000000" w:themeColor="text1"/>
        </w:rPr>
        <w:t>be</w:t>
      </w:r>
      <w:r w:rsidR="00BF3499" w:rsidRPr="000E361A">
        <w:rPr>
          <w:rFonts w:ascii="Times New Roman" w:hAnsi="Times New Roman" w:cs="Times New Roman"/>
          <w:color w:val="000000" w:themeColor="text1"/>
        </w:rPr>
        <w:t xml:space="preserve"> pecuniary; therefore, one can claim damages even for mere distress. </w:t>
      </w:r>
      <w:r w:rsidRPr="000E361A">
        <w:rPr>
          <w:rFonts w:ascii="Times New Roman" w:hAnsi="Times New Roman" w:cs="Times New Roman"/>
          <w:color w:val="000000" w:themeColor="text1"/>
        </w:rPr>
        <w:t xml:space="preserve">This confirms that the nature of the interests </w:t>
      </w:r>
      <w:r w:rsidR="00C61C13" w:rsidRPr="000E361A">
        <w:rPr>
          <w:rFonts w:ascii="Times New Roman" w:hAnsi="Times New Roman" w:cs="Times New Roman"/>
          <w:color w:val="000000" w:themeColor="text1"/>
        </w:rPr>
        <w:t>involved in</w:t>
      </w:r>
      <w:r w:rsidRPr="000E361A">
        <w:rPr>
          <w:rFonts w:ascii="Times New Roman" w:hAnsi="Times New Roman" w:cs="Times New Roman"/>
          <w:color w:val="000000" w:themeColor="text1"/>
        </w:rPr>
        <w:t xml:space="preserve"> targeted advertising is not only financial, but also pertain</w:t>
      </w:r>
      <w:r w:rsidR="001E5F06" w:rsidRPr="000E361A">
        <w:rPr>
          <w:rFonts w:ascii="Times New Roman" w:hAnsi="Times New Roman" w:cs="Times New Roman"/>
          <w:color w:val="000000" w:themeColor="text1"/>
        </w:rPr>
        <w:t>s</w:t>
      </w:r>
      <w:r w:rsidRPr="000E361A">
        <w:rPr>
          <w:rFonts w:ascii="Times New Roman" w:hAnsi="Times New Roman" w:cs="Times New Roman"/>
          <w:color w:val="000000" w:themeColor="text1"/>
        </w:rPr>
        <w:t xml:space="preserve"> to the user as a person. </w:t>
      </w:r>
      <w:r w:rsidR="00BF3499" w:rsidRPr="000E361A">
        <w:rPr>
          <w:rFonts w:ascii="Times New Roman" w:hAnsi="Times New Roman" w:cs="Times New Roman"/>
          <w:color w:val="000000" w:themeColor="text1"/>
        </w:rPr>
        <w:t xml:space="preserve">Moreover, </w:t>
      </w:r>
      <w:r w:rsidRPr="000E361A">
        <w:rPr>
          <w:rFonts w:ascii="Times New Roman" w:hAnsi="Times New Roman" w:cs="Times New Roman"/>
          <w:i/>
          <w:color w:val="000000" w:themeColor="text1"/>
        </w:rPr>
        <w:t>Vidal-Hall v Google</w:t>
      </w:r>
      <w:r w:rsidR="00BF3499" w:rsidRPr="000E361A">
        <w:rPr>
          <w:rFonts w:ascii="Times New Roman" w:hAnsi="Times New Roman" w:cs="Times New Roman"/>
          <w:color w:val="000000" w:themeColor="text1"/>
        </w:rPr>
        <w:t xml:space="preserve"> has confirmed that technological enfor</w:t>
      </w:r>
      <w:r w:rsidRPr="000E361A">
        <w:rPr>
          <w:rFonts w:ascii="Times New Roman" w:hAnsi="Times New Roman" w:cs="Times New Roman"/>
          <w:color w:val="000000" w:themeColor="text1"/>
        </w:rPr>
        <w:t>cement is not always sufficient. Indeed,</w:t>
      </w:r>
      <w:r w:rsidR="00BF3499" w:rsidRPr="000E361A">
        <w:rPr>
          <w:rFonts w:ascii="Times New Roman" w:hAnsi="Times New Roman" w:cs="Times New Roman"/>
          <w:color w:val="000000" w:themeColor="text1"/>
        </w:rPr>
        <w:t xml:space="preserve"> in that case the users set Apple’s Safari browser to block third-party cookies, but a Safari workaround operated by Google allowed it to record and use information about the users for the purposes of its advertising service. </w:t>
      </w:r>
    </w:p>
    <w:p w14:paraId="5587CD16" w14:textId="4FD78E77" w:rsidR="00BF3499" w:rsidRPr="000E361A" w:rsidRDefault="00AA0672"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Complicated algorithms are used by machines to </w:t>
      </w:r>
      <w:r w:rsidR="00415224" w:rsidRPr="000E361A">
        <w:rPr>
          <w:rFonts w:ascii="Times New Roman" w:hAnsi="Times New Roman" w:cs="Times New Roman"/>
          <w:color w:val="000000" w:themeColor="text1"/>
        </w:rPr>
        <w:t xml:space="preserve">get to </w:t>
      </w:r>
      <w:r w:rsidRPr="000E361A">
        <w:rPr>
          <w:rFonts w:ascii="Times New Roman" w:hAnsi="Times New Roman" w:cs="Times New Roman"/>
          <w:color w:val="000000" w:themeColor="text1"/>
        </w:rPr>
        <w:t>know us better</w:t>
      </w:r>
      <w:r w:rsidR="00041E54" w:rsidRPr="000E361A">
        <w:rPr>
          <w:rStyle w:val="FootnoteReference"/>
          <w:rFonts w:ascii="Times New Roman" w:hAnsi="Times New Roman" w:cs="Times New Roman"/>
          <w:color w:val="000000" w:themeColor="text1"/>
        </w:rPr>
        <w:footnoteReference w:id="46"/>
      </w:r>
      <w:r w:rsidRPr="000E361A">
        <w:rPr>
          <w:rFonts w:ascii="Times New Roman" w:hAnsi="Times New Roman" w:cs="Times New Roman"/>
          <w:color w:val="000000" w:themeColor="text1"/>
        </w:rPr>
        <w:t xml:space="preserve"> and sell us what we desire (or sometimes what we do not even know </w:t>
      </w:r>
      <w:r w:rsidR="00415224" w:rsidRPr="000E361A">
        <w:rPr>
          <w:rFonts w:ascii="Times New Roman" w:hAnsi="Times New Roman" w:cs="Times New Roman"/>
          <w:color w:val="000000" w:themeColor="text1"/>
        </w:rPr>
        <w:t>we</w:t>
      </w:r>
      <w:r w:rsidRPr="000E361A">
        <w:rPr>
          <w:rFonts w:ascii="Times New Roman" w:hAnsi="Times New Roman" w:cs="Times New Roman"/>
          <w:color w:val="000000" w:themeColor="text1"/>
        </w:rPr>
        <w:t xml:space="preserve"> desire)</w:t>
      </w:r>
      <w:r w:rsidR="00BF3499" w:rsidRPr="000E361A">
        <w:rPr>
          <w:rFonts w:ascii="Times New Roman" w:hAnsi="Times New Roman" w:cs="Times New Roman"/>
          <w:color w:val="000000" w:themeColor="text1"/>
        </w:rPr>
        <w:t xml:space="preserve">. However, one should not be inclined to (entirely) allocate the responsibility </w:t>
      </w:r>
      <w:r w:rsidR="00415224" w:rsidRPr="000E361A">
        <w:rPr>
          <w:rFonts w:ascii="Times New Roman" w:hAnsi="Times New Roman" w:cs="Times New Roman"/>
          <w:color w:val="000000" w:themeColor="text1"/>
        </w:rPr>
        <w:t>to</w:t>
      </w:r>
      <w:r w:rsidR="00BF3499" w:rsidRPr="000E361A">
        <w:rPr>
          <w:rFonts w:ascii="Times New Roman" w:hAnsi="Times New Roman" w:cs="Times New Roman"/>
          <w:color w:val="000000" w:themeColor="text1"/>
        </w:rPr>
        <w:t xml:space="preserve"> autonomous artificial agents. As shown by the recent case of the Facebook ‘trending list’, where the human agents were selecting the posts to show in a non-neutral way, one cannot always blame an algorithm for the </w:t>
      </w:r>
      <w:r w:rsidR="00BF3499" w:rsidRPr="000E361A">
        <w:rPr>
          <w:rFonts w:ascii="Times New Roman" w:hAnsi="Times New Roman" w:cs="Times New Roman"/>
          <w:color w:val="000000" w:themeColor="text1"/>
        </w:rPr>
        <w:lastRenderedPageBreak/>
        <w:t xml:space="preserve">policies of these platforms. Therefore, a savvy framework for targeted advertising </w:t>
      </w:r>
      <w:r w:rsidR="00462F9A" w:rsidRPr="000E361A">
        <w:rPr>
          <w:rFonts w:ascii="Times New Roman" w:hAnsi="Times New Roman" w:cs="Times New Roman"/>
          <w:color w:val="000000" w:themeColor="text1"/>
        </w:rPr>
        <w:t xml:space="preserve">will </w:t>
      </w:r>
      <w:r w:rsidR="00BF3499" w:rsidRPr="000E361A">
        <w:rPr>
          <w:rFonts w:ascii="Times New Roman" w:hAnsi="Times New Roman" w:cs="Times New Roman"/>
          <w:color w:val="000000" w:themeColor="text1"/>
        </w:rPr>
        <w:t>strike a balance between the need to take into account the actual autonomy of artificial agents and the necessity not to let this act as an absolute disclaimer of human liability.</w:t>
      </w:r>
    </w:p>
    <w:p w14:paraId="55D39CCF" w14:textId="48049391" w:rsidR="00BF3499" w:rsidRPr="000E361A" w:rsidRDefault="00BF3499"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Th</w:t>
      </w:r>
      <w:r w:rsidR="00C5423A" w:rsidRPr="000E361A">
        <w:rPr>
          <w:rFonts w:ascii="Times New Roman" w:hAnsi="Times New Roman" w:cs="Times New Roman"/>
          <w:color w:val="000000" w:themeColor="text1"/>
        </w:rPr>
        <w:t xml:space="preserve">e structure of this paper is as follows. The starting point is the regulatory framework in Europe as clarified by the Article 29 Working Party and the European Data Protection Supervisor, with particular regard to the </w:t>
      </w:r>
      <w:proofErr w:type="spellStart"/>
      <w:r w:rsidR="00C5423A" w:rsidRPr="000E361A">
        <w:rPr>
          <w:rFonts w:ascii="Times New Roman" w:hAnsi="Times New Roman" w:cs="Times New Roman"/>
          <w:color w:val="000000" w:themeColor="text1"/>
        </w:rPr>
        <w:t>ePrivacy</w:t>
      </w:r>
      <w:proofErr w:type="spellEnd"/>
      <w:r w:rsidR="00C5423A" w:rsidRPr="000E361A">
        <w:rPr>
          <w:rFonts w:ascii="Times New Roman" w:hAnsi="Times New Roman" w:cs="Times New Roman"/>
          <w:color w:val="000000" w:themeColor="text1"/>
        </w:rPr>
        <w:t xml:space="preserve"> Directive</w:t>
      </w:r>
      <w:r w:rsidR="00462F9A" w:rsidRPr="000E361A">
        <w:rPr>
          <w:rFonts w:ascii="Times New Roman" w:hAnsi="Times New Roman" w:cs="Times New Roman"/>
          <w:color w:val="000000" w:themeColor="text1"/>
        </w:rPr>
        <w:t>.</w:t>
      </w:r>
      <w:r w:rsidR="00B82B74" w:rsidRPr="000E361A">
        <w:rPr>
          <w:rStyle w:val="FootnoteReference"/>
          <w:rFonts w:ascii="Times New Roman" w:hAnsi="Times New Roman" w:cs="Times New Roman"/>
          <w:color w:val="000000" w:themeColor="text1"/>
        </w:rPr>
        <w:footnoteReference w:id="47"/>
      </w:r>
      <w:r w:rsidR="00C5423A" w:rsidRPr="000E361A">
        <w:rPr>
          <w:rFonts w:ascii="Times New Roman" w:hAnsi="Times New Roman" w:cs="Times New Roman"/>
          <w:color w:val="000000" w:themeColor="text1"/>
        </w:rPr>
        <w:t xml:space="preserve"> Moving from the observation that actors in cyberspace tend (sometimes understandably) to ignore top-down regulations, since they prefer peer</w:t>
      </w:r>
      <w:r w:rsidR="0072411E" w:rsidRPr="000E361A">
        <w:rPr>
          <w:rFonts w:ascii="Times New Roman" w:hAnsi="Times New Roman" w:cs="Times New Roman"/>
          <w:color w:val="000000" w:themeColor="text1"/>
        </w:rPr>
        <w:t xml:space="preserve"> </w:t>
      </w:r>
      <w:r w:rsidR="00C5423A" w:rsidRPr="000E361A">
        <w:rPr>
          <w:rFonts w:ascii="Times New Roman" w:hAnsi="Times New Roman" w:cs="Times New Roman"/>
          <w:color w:val="000000" w:themeColor="text1"/>
        </w:rPr>
        <w:t>regulation, the International and European self-regulat</w:t>
      </w:r>
      <w:r w:rsidR="0072411E" w:rsidRPr="000E361A">
        <w:rPr>
          <w:rFonts w:ascii="Times New Roman" w:hAnsi="Times New Roman" w:cs="Times New Roman"/>
          <w:color w:val="000000" w:themeColor="text1"/>
        </w:rPr>
        <w:t>ion</w:t>
      </w:r>
      <w:r w:rsidR="00C5423A" w:rsidRPr="000E361A">
        <w:rPr>
          <w:rFonts w:ascii="Times New Roman" w:hAnsi="Times New Roman" w:cs="Times New Roman"/>
          <w:color w:val="000000" w:themeColor="text1"/>
        </w:rPr>
        <w:t xml:space="preserve"> initiatives of the International Chamber of Commerce (ICC), the European Advertising Standards Alliance (EASA)</w:t>
      </w:r>
      <w:r w:rsidR="00413E0A" w:rsidRPr="000E361A">
        <w:rPr>
          <w:rFonts w:ascii="Times New Roman" w:hAnsi="Times New Roman" w:cs="Times New Roman"/>
          <w:color w:val="000000" w:themeColor="text1"/>
        </w:rPr>
        <w:t>,</w:t>
      </w:r>
      <w:r w:rsidR="00C5423A" w:rsidRPr="000E361A">
        <w:rPr>
          <w:rFonts w:ascii="Times New Roman" w:hAnsi="Times New Roman" w:cs="Times New Roman"/>
          <w:color w:val="000000" w:themeColor="text1"/>
        </w:rPr>
        <w:t xml:space="preserve"> and the Interactive Advertising Bureau (IAB)</w:t>
      </w:r>
      <w:r w:rsidR="00AB6337" w:rsidRPr="000E361A">
        <w:rPr>
          <w:rFonts w:ascii="Times New Roman" w:hAnsi="Times New Roman" w:cs="Times New Roman"/>
          <w:color w:val="000000" w:themeColor="text1"/>
        </w:rPr>
        <w:t xml:space="preserve"> will be critically analysed. A</w:t>
      </w:r>
      <w:r w:rsidR="00C5423A" w:rsidRPr="000E361A">
        <w:rPr>
          <w:rFonts w:ascii="Times New Roman" w:hAnsi="Times New Roman" w:cs="Times New Roman"/>
          <w:color w:val="000000" w:themeColor="text1"/>
        </w:rPr>
        <w:t xml:space="preserve"> case</w:t>
      </w:r>
      <w:r w:rsidR="00C61C13" w:rsidRPr="000E361A">
        <w:rPr>
          <w:rFonts w:ascii="Times New Roman" w:hAnsi="Times New Roman" w:cs="Times New Roman"/>
          <w:color w:val="000000" w:themeColor="text1"/>
        </w:rPr>
        <w:t xml:space="preserve"> study</w:t>
      </w:r>
      <w:r w:rsidR="00C5423A" w:rsidRPr="000E361A">
        <w:rPr>
          <w:rFonts w:ascii="Times New Roman" w:hAnsi="Times New Roman" w:cs="Times New Roman"/>
          <w:color w:val="000000" w:themeColor="text1"/>
        </w:rPr>
        <w:t xml:space="preserve"> </w:t>
      </w:r>
      <w:r w:rsidR="00C12337" w:rsidRPr="000E361A">
        <w:rPr>
          <w:rFonts w:ascii="Times New Roman" w:hAnsi="Times New Roman" w:cs="Times New Roman"/>
          <w:color w:val="000000" w:themeColor="text1"/>
        </w:rPr>
        <w:t>on Facebook and the use of data on sexual orientation</w:t>
      </w:r>
      <w:r w:rsidR="00AB6337" w:rsidRPr="000E361A">
        <w:rPr>
          <w:rFonts w:ascii="Times New Roman" w:hAnsi="Times New Roman" w:cs="Times New Roman"/>
          <w:color w:val="000000" w:themeColor="text1"/>
        </w:rPr>
        <w:t xml:space="preserve"> is presented</w:t>
      </w:r>
      <w:r w:rsidR="00C12337" w:rsidRPr="000E361A">
        <w:rPr>
          <w:rFonts w:ascii="Times New Roman" w:hAnsi="Times New Roman" w:cs="Times New Roman"/>
          <w:color w:val="000000" w:themeColor="text1"/>
        </w:rPr>
        <w:t xml:space="preserve"> </w:t>
      </w:r>
      <w:r w:rsidR="00AB6337" w:rsidRPr="000E361A">
        <w:rPr>
          <w:rFonts w:ascii="Times New Roman" w:hAnsi="Times New Roman" w:cs="Times New Roman"/>
          <w:color w:val="000000" w:themeColor="text1"/>
        </w:rPr>
        <w:t xml:space="preserve">with regards to a hypothetical </w:t>
      </w:r>
      <w:r w:rsidR="002D699D" w:rsidRPr="000E361A">
        <w:rPr>
          <w:rFonts w:ascii="Times New Roman" w:hAnsi="Times New Roman" w:cs="Times New Roman"/>
          <w:color w:val="000000" w:themeColor="text1"/>
        </w:rPr>
        <w:t xml:space="preserve">Italian user </w:t>
      </w:r>
      <w:r w:rsidR="00AB6337" w:rsidRPr="000E361A">
        <w:rPr>
          <w:rFonts w:ascii="Times New Roman" w:hAnsi="Times New Roman" w:cs="Times New Roman"/>
          <w:color w:val="000000" w:themeColor="text1"/>
        </w:rPr>
        <w:t>who lodges a complaint before the</w:t>
      </w:r>
      <w:r w:rsidR="002D699D" w:rsidRPr="000E361A">
        <w:rPr>
          <w:rFonts w:ascii="Times New Roman" w:hAnsi="Times New Roman" w:cs="Times New Roman"/>
          <w:color w:val="000000" w:themeColor="text1"/>
        </w:rPr>
        <w:t xml:space="preserve"> </w:t>
      </w:r>
      <w:proofErr w:type="spellStart"/>
      <w:r w:rsidR="002D699D" w:rsidRPr="000E361A">
        <w:rPr>
          <w:rFonts w:ascii="Times New Roman" w:hAnsi="Times New Roman" w:cs="Times New Roman"/>
          <w:color w:val="000000" w:themeColor="text1"/>
        </w:rPr>
        <w:t>Istituto</w:t>
      </w:r>
      <w:proofErr w:type="spellEnd"/>
      <w:r w:rsidR="002D699D" w:rsidRPr="000E361A">
        <w:rPr>
          <w:rFonts w:ascii="Times New Roman" w:hAnsi="Times New Roman" w:cs="Times New Roman"/>
          <w:color w:val="000000" w:themeColor="text1"/>
        </w:rPr>
        <w:t xml:space="preserve"> di </w:t>
      </w:r>
      <w:proofErr w:type="spellStart"/>
      <w:r w:rsidR="002D699D" w:rsidRPr="000E361A">
        <w:rPr>
          <w:rFonts w:ascii="Times New Roman" w:hAnsi="Times New Roman" w:cs="Times New Roman"/>
          <w:color w:val="000000" w:themeColor="text1"/>
        </w:rPr>
        <w:t>Autodisciplina</w:t>
      </w:r>
      <w:proofErr w:type="spellEnd"/>
      <w:r w:rsidR="002D699D" w:rsidRPr="000E361A">
        <w:rPr>
          <w:rFonts w:ascii="Times New Roman" w:hAnsi="Times New Roman" w:cs="Times New Roman"/>
          <w:color w:val="000000" w:themeColor="text1"/>
        </w:rPr>
        <w:t xml:space="preserve"> </w:t>
      </w:r>
      <w:proofErr w:type="spellStart"/>
      <w:r w:rsidR="002D699D" w:rsidRPr="000E361A">
        <w:rPr>
          <w:rFonts w:ascii="Times New Roman" w:hAnsi="Times New Roman" w:cs="Times New Roman"/>
          <w:color w:val="000000" w:themeColor="text1"/>
        </w:rPr>
        <w:t>Pubblicitaria</w:t>
      </w:r>
      <w:proofErr w:type="spellEnd"/>
      <w:r w:rsidR="002D699D" w:rsidRPr="000E361A">
        <w:rPr>
          <w:rFonts w:ascii="Times New Roman" w:hAnsi="Times New Roman" w:cs="Times New Roman"/>
          <w:color w:val="000000" w:themeColor="text1"/>
        </w:rPr>
        <w:t xml:space="preserve">. </w:t>
      </w:r>
      <w:r w:rsidR="00AB6337" w:rsidRPr="000E361A">
        <w:rPr>
          <w:rFonts w:ascii="Times New Roman" w:hAnsi="Times New Roman" w:cs="Times New Roman"/>
          <w:color w:val="000000" w:themeColor="text1"/>
        </w:rPr>
        <w:t>This chapter</w:t>
      </w:r>
      <w:r w:rsidR="002D699D" w:rsidRPr="000E361A">
        <w:rPr>
          <w:rFonts w:ascii="Times New Roman" w:hAnsi="Times New Roman" w:cs="Times New Roman"/>
          <w:color w:val="000000" w:themeColor="text1"/>
        </w:rPr>
        <w:t xml:space="preserve"> go</w:t>
      </w:r>
      <w:r w:rsidR="00AB6337" w:rsidRPr="000E361A">
        <w:rPr>
          <w:rFonts w:ascii="Times New Roman" w:hAnsi="Times New Roman" w:cs="Times New Roman"/>
          <w:color w:val="000000" w:themeColor="text1"/>
        </w:rPr>
        <w:t>es</w:t>
      </w:r>
      <w:r w:rsidR="002D699D" w:rsidRPr="000E361A">
        <w:rPr>
          <w:rFonts w:ascii="Times New Roman" w:hAnsi="Times New Roman" w:cs="Times New Roman"/>
          <w:color w:val="000000" w:themeColor="text1"/>
        </w:rPr>
        <w:t xml:space="preserve"> on </w:t>
      </w:r>
      <w:r w:rsidR="0072411E" w:rsidRPr="000E361A">
        <w:rPr>
          <w:rFonts w:ascii="Times New Roman" w:hAnsi="Times New Roman" w:cs="Times New Roman"/>
          <w:color w:val="000000" w:themeColor="text1"/>
        </w:rPr>
        <w:t xml:space="preserve">to </w:t>
      </w:r>
      <w:r w:rsidR="002D699D" w:rsidRPr="000E361A">
        <w:rPr>
          <w:rFonts w:ascii="Times New Roman" w:hAnsi="Times New Roman" w:cs="Times New Roman"/>
          <w:color w:val="000000" w:themeColor="text1"/>
        </w:rPr>
        <w:t>compar</w:t>
      </w:r>
      <w:r w:rsidR="0072411E" w:rsidRPr="000E361A">
        <w:rPr>
          <w:rFonts w:ascii="Times New Roman" w:hAnsi="Times New Roman" w:cs="Times New Roman"/>
          <w:color w:val="000000" w:themeColor="text1"/>
        </w:rPr>
        <w:t>e</w:t>
      </w:r>
      <w:r w:rsidR="002D699D" w:rsidRPr="000E361A">
        <w:rPr>
          <w:rFonts w:ascii="Times New Roman" w:hAnsi="Times New Roman" w:cs="Times New Roman"/>
          <w:color w:val="000000" w:themeColor="text1"/>
        </w:rPr>
        <w:t xml:space="preserve"> the Data Protection Directive and the General Data Protection Regulation</w:t>
      </w:r>
      <w:r w:rsidR="00F84F92" w:rsidRPr="000E361A">
        <w:rPr>
          <w:rFonts w:ascii="Times New Roman" w:hAnsi="Times New Roman" w:cs="Times New Roman"/>
          <w:color w:val="000000" w:themeColor="text1"/>
        </w:rPr>
        <w:t xml:space="preserve">, with a focus on direct marketing, but touching also on profiling and algorithmic decision-making. Given that Google is the main actor </w:t>
      </w:r>
      <w:r w:rsidR="0072411E" w:rsidRPr="000E361A">
        <w:rPr>
          <w:rFonts w:ascii="Times New Roman" w:hAnsi="Times New Roman" w:cs="Times New Roman"/>
          <w:color w:val="000000" w:themeColor="text1"/>
        </w:rPr>
        <w:t>in</w:t>
      </w:r>
      <w:r w:rsidR="00F84F92" w:rsidRPr="000E361A">
        <w:rPr>
          <w:rFonts w:ascii="Times New Roman" w:hAnsi="Times New Roman" w:cs="Times New Roman"/>
          <w:color w:val="000000" w:themeColor="text1"/>
        </w:rPr>
        <w:t xml:space="preserve"> the targeted</w:t>
      </w:r>
      <w:r w:rsidR="0072411E" w:rsidRPr="000E361A">
        <w:rPr>
          <w:rFonts w:ascii="Times New Roman" w:hAnsi="Times New Roman" w:cs="Times New Roman"/>
          <w:color w:val="000000" w:themeColor="text1"/>
        </w:rPr>
        <w:t>-</w:t>
      </w:r>
      <w:r w:rsidR="00F84F92" w:rsidRPr="000E361A">
        <w:rPr>
          <w:rFonts w:ascii="Times New Roman" w:hAnsi="Times New Roman" w:cs="Times New Roman"/>
          <w:color w:val="000000" w:themeColor="text1"/>
        </w:rPr>
        <w:t xml:space="preserve">advertising world, </w:t>
      </w:r>
      <w:r w:rsidR="00C4246A" w:rsidRPr="000E361A">
        <w:rPr>
          <w:rFonts w:ascii="Times New Roman" w:hAnsi="Times New Roman" w:cs="Times New Roman"/>
          <w:color w:val="000000" w:themeColor="text1"/>
        </w:rPr>
        <w:t>this chapter</w:t>
      </w:r>
      <w:r w:rsidR="00F84F92" w:rsidRPr="000E361A">
        <w:rPr>
          <w:rFonts w:ascii="Times New Roman" w:hAnsi="Times New Roman" w:cs="Times New Roman"/>
          <w:color w:val="000000" w:themeColor="text1"/>
        </w:rPr>
        <w:t xml:space="preserve"> explain</w:t>
      </w:r>
      <w:r w:rsidR="00C4246A" w:rsidRPr="000E361A">
        <w:rPr>
          <w:rFonts w:ascii="Times New Roman" w:hAnsi="Times New Roman" w:cs="Times New Roman"/>
          <w:color w:val="000000" w:themeColor="text1"/>
        </w:rPr>
        <w:t>s</w:t>
      </w:r>
      <w:r w:rsidR="00F84F92" w:rsidRPr="000E361A">
        <w:rPr>
          <w:rFonts w:ascii="Times New Roman" w:hAnsi="Times New Roman" w:cs="Times New Roman"/>
          <w:color w:val="000000" w:themeColor="text1"/>
        </w:rPr>
        <w:t xml:space="preserve"> how the platform works and analyse</w:t>
      </w:r>
      <w:r w:rsidR="0072411E" w:rsidRPr="000E361A">
        <w:rPr>
          <w:rFonts w:ascii="Times New Roman" w:hAnsi="Times New Roman" w:cs="Times New Roman"/>
          <w:color w:val="000000" w:themeColor="text1"/>
        </w:rPr>
        <w:t xml:space="preserve">, its </w:t>
      </w:r>
      <w:r w:rsidR="00F84F92" w:rsidRPr="000E361A">
        <w:rPr>
          <w:rFonts w:ascii="Times New Roman" w:hAnsi="Times New Roman" w:cs="Times New Roman"/>
          <w:color w:val="000000" w:themeColor="text1"/>
        </w:rPr>
        <w:t xml:space="preserve">terms, privacy policy </w:t>
      </w:r>
      <w:r w:rsidR="00C57166" w:rsidRPr="000E361A">
        <w:rPr>
          <w:rFonts w:ascii="Times New Roman" w:hAnsi="Times New Roman" w:cs="Times New Roman"/>
          <w:color w:val="000000" w:themeColor="text1"/>
        </w:rPr>
        <w:t>(hereinafter ‘</w:t>
      </w:r>
      <w:proofErr w:type="spellStart"/>
      <w:r w:rsidR="00C57166" w:rsidRPr="000E361A">
        <w:rPr>
          <w:rFonts w:ascii="Times New Roman" w:hAnsi="Times New Roman" w:cs="Times New Roman"/>
          <w:color w:val="000000" w:themeColor="text1"/>
        </w:rPr>
        <w:t>legals</w:t>
      </w:r>
      <w:proofErr w:type="spellEnd"/>
      <w:r w:rsidR="00C57166" w:rsidRPr="000E361A">
        <w:rPr>
          <w:rFonts w:ascii="Times New Roman" w:hAnsi="Times New Roman" w:cs="Times New Roman"/>
          <w:color w:val="000000" w:themeColor="text1"/>
        </w:rPr>
        <w:t xml:space="preserve">’) </w:t>
      </w:r>
      <w:r w:rsidR="0072411E" w:rsidRPr="000E361A">
        <w:rPr>
          <w:rFonts w:ascii="Times New Roman" w:hAnsi="Times New Roman" w:cs="Times New Roman"/>
          <w:color w:val="000000" w:themeColor="text1"/>
        </w:rPr>
        <w:t>and settings options,</w:t>
      </w:r>
      <w:r w:rsidR="00F84F92" w:rsidRPr="000E361A">
        <w:rPr>
          <w:rFonts w:ascii="Times New Roman" w:hAnsi="Times New Roman" w:cs="Times New Roman"/>
          <w:color w:val="000000" w:themeColor="text1"/>
        </w:rPr>
        <w:t xml:space="preserve"> to assess how data are treated with regard to this form of advertising. Before concluding, </w:t>
      </w:r>
      <w:r w:rsidR="00AB6337" w:rsidRPr="000E361A">
        <w:rPr>
          <w:rFonts w:ascii="Times New Roman" w:hAnsi="Times New Roman" w:cs="Times New Roman"/>
          <w:color w:val="000000" w:themeColor="text1"/>
        </w:rPr>
        <w:t>this work</w:t>
      </w:r>
      <w:r w:rsidR="00F84F92" w:rsidRPr="000E361A">
        <w:rPr>
          <w:rFonts w:ascii="Times New Roman" w:hAnsi="Times New Roman" w:cs="Times New Roman"/>
          <w:color w:val="000000" w:themeColor="text1"/>
        </w:rPr>
        <w:t xml:space="preserve"> look</w:t>
      </w:r>
      <w:r w:rsidR="00AB6337" w:rsidRPr="000E361A">
        <w:rPr>
          <w:rFonts w:ascii="Times New Roman" w:hAnsi="Times New Roman" w:cs="Times New Roman"/>
          <w:color w:val="000000" w:themeColor="text1"/>
        </w:rPr>
        <w:t>s</w:t>
      </w:r>
      <w:r w:rsidR="00F84F92" w:rsidRPr="000E361A">
        <w:rPr>
          <w:rFonts w:ascii="Times New Roman" w:hAnsi="Times New Roman" w:cs="Times New Roman"/>
          <w:color w:val="000000" w:themeColor="text1"/>
        </w:rPr>
        <w:t xml:space="preserve"> at targeted advertising from an intellectual property and competition law perspective. The chosen prism is the Facebook / WhatsApp concentration. The </w:t>
      </w:r>
      <w:r w:rsidR="00AB6337" w:rsidRPr="000E361A">
        <w:rPr>
          <w:rFonts w:ascii="Times New Roman" w:hAnsi="Times New Roman" w:cs="Times New Roman"/>
          <w:color w:val="000000" w:themeColor="text1"/>
        </w:rPr>
        <w:t>chapter</w:t>
      </w:r>
      <w:r w:rsidR="00F84F92" w:rsidRPr="000E361A">
        <w:rPr>
          <w:rFonts w:ascii="Times New Roman" w:hAnsi="Times New Roman" w:cs="Times New Roman"/>
          <w:color w:val="000000" w:themeColor="text1"/>
        </w:rPr>
        <w:t xml:space="preserve"> aims to evaluate </w:t>
      </w:r>
      <w:r w:rsidR="0072411E" w:rsidRPr="000E361A">
        <w:rPr>
          <w:rFonts w:ascii="Times New Roman" w:hAnsi="Times New Roman" w:cs="Times New Roman"/>
          <w:color w:val="000000" w:themeColor="text1"/>
        </w:rPr>
        <w:t>whether</w:t>
      </w:r>
      <w:r w:rsidR="00F84F92" w:rsidRPr="000E361A">
        <w:rPr>
          <w:rFonts w:ascii="Times New Roman" w:hAnsi="Times New Roman" w:cs="Times New Roman"/>
          <w:color w:val="000000" w:themeColor="text1"/>
        </w:rPr>
        <w:t xml:space="preserve"> the decision of the Commission</w:t>
      </w:r>
      <w:r w:rsidR="0072411E" w:rsidRPr="000E361A">
        <w:rPr>
          <w:rFonts w:ascii="Times New Roman" w:hAnsi="Times New Roman" w:cs="Times New Roman"/>
          <w:color w:val="000000" w:themeColor="text1"/>
        </w:rPr>
        <w:t xml:space="preserve"> </w:t>
      </w:r>
      <w:r w:rsidR="00F84F92" w:rsidRPr="000E361A">
        <w:rPr>
          <w:rFonts w:ascii="Times New Roman" w:hAnsi="Times New Roman" w:cs="Times New Roman"/>
          <w:color w:val="000000" w:themeColor="text1"/>
        </w:rPr>
        <w:t>authoris</w:t>
      </w:r>
      <w:r w:rsidR="0072411E" w:rsidRPr="000E361A">
        <w:rPr>
          <w:rFonts w:ascii="Times New Roman" w:hAnsi="Times New Roman" w:cs="Times New Roman"/>
          <w:color w:val="000000" w:themeColor="text1"/>
        </w:rPr>
        <w:t>ing</w:t>
      </w:r>
      <w:r w:rsidR="00F84F92" w:rsidRPr="000E361A">
        <w:rPr>
          <w:rFonts w:ascii="Times New Roman" w:hAnsi="Times New Roman" w:cs="Times New Roman"/>
          <w:color w:val="000000" w:themeColor="text1"/>
        </w:rPr>
        <w:t xml:space="preserve"> the concentration would be different today, in light of the change to WhatsApp</w:t>
      </w:r>
      <w:r w:rsidR="0072411E" w:rsidRPr="000E361A">
        <w:rPr>
          <w:rFonts w:ascii="Times New Roman" w:hAnsi="Times New Roman" w:cs="Times New Roman"/>
          <w:color w:val="000000" w:themeColor="text1"/>
        </w:rPr>
        <w:t>’s</w:t>
      </w:r>
      <w:r w:rsidR="00F84F92" w:rsidRPr="000E361A">
        <w:rPr>
          <w:rFonts w:ascii="Times New Roman" w:hAnsi="Times New Roman" w:cs="Times New Roman"/>
          <w:color w:val="000000" w:themeColor="text1"/>
        </w:rPr>
        <w:t xml:space="preserve"> privacy policy allowing the use by Facebook of certain data of WhatsApp’s users. </w:t>
      </w:r>
      <w:r w:rsidR="00AB6337" w:rsidRPr="000E361A">
        <w:rPr>
          <w:rFonts w:ascii="Times New Roman" w:hAnsi="Times New Roman" w:cs="Times New Roman"/>
          <w:color w:val="000000" w:themeColor="text1"/>
        </w:rPr>
        <w:t>M</w:t>
      </w:r>
      <w:r w:rsidR="00F84F92" w:rsidRPr="000E361A">
        <w:rPr>
          <w:rFonts w:ascii="Times New Roman" w:hAnsi="Times New Roman" w:cs="Times New Roman"/>
          <w:color w:val="000000" w:themeColor="text1"/>
        </w:rPr>
        <w:t xml:space="preserve">ore generally, </w:t>
      </w:r>
      <w:r w:rsidR="00AB6337" w:rsidRPr="000E361A">
        <w:rPr>
          <w:rFonts w:ascii="Times New Roman" w:hAnsi="Times New Roman" w:cs="Times New Roman"/>
          <w:color w:val="000000" w:themeColor="text1"/>
        </w:rPr>
        <w:t xml:space="preserve">it is assessed </w:t>
      </w:r>
      <w:r w:rsidR="0072411E" w:rsidRPr="000E361A">
        <w:rPr>
          <w:rFonts w:ascii="Times New Roman" w:hAnsi="Times New Roman" w:cs="Times New Roman"/>
          <w:color w:val="000000" w:themeColor="text1"/>
        </w:rPr>
        <w:t>whether</w:t>
      </w:r>
      <w:r w:rsidR="00F84F92" w:rsidRPr="000E361A">
        <w:rPr>
          <w:rFonts w:ascii="Times New Roman" w:hAnsi="Times New Roman" w:cs="Times New Roman"/>
          <w:color w:val="000000" w:themeColor="text1"/>
        </w:rPr>
        <w:t xml:space="preserve"> targeted advertising can be prevented or somehow regulated through the unfair commercial practices regime.</w:t>
      </w:r>
      <w:r w:rsidR="00491758" w:rsidRPr="000E361A">
        <w:rPr>
          <w:rFonts w:ascii="Times New Roman" w:hAnsi="Times New Roman" w:cs="Times New Roman"/>
          <w:color w:val="000000" w:themeColor="text1"/>
        </w:rPr>
        <w:t xml:space="preserve"> </w:t>
      </w:r>
      <w:r w:rsidR="00AB6337" w:rsidRPr="000E361A">
        <w:rPr>
          <w:rFonts w:ascii="Times New Roman" w:hAnsi="Times New Roman" w:cs="Times New Roman"/>
          <w:color w:val="000000" w:themeColor="text1"/>
        </w:rPr>
        <w:t xml:space="preserve">It is concluded with </w:t>
      </w:r>
      <w:r w:rsidR="00491758" w:rsidRPr="000E361A">
        <w:rPr>
          <w:rFonts w:ascii="Times New Roman" w:hAnsi="Times New Roman" w:cs="Times New Roman"/>
          <w:color w:val="000000" w:themeColor="text1"/>
        </w:rPr>
        <w:t xml:space="preserve">a pragmatic proposal which aims to empower the users, yet </w:t>
      </w:r>
      <w:r w:rsidR="00B55DDB" w:rsidRPr="000E361A">
        <w:rPr>
          <w:rFonts w:ascii="Times New Roman" w:hAnsi="Times New Roman" w:cs="Times New Roman"/>
          <w:color w:val="000000" w:themeColor="text1"/>
        </w:rPr>
        <w:t xml:space="preserve">to </w:t>
      </w:r>
      <w:r w:rsidR="00491758" w:rsidRPr="000E361A">
        <w:rPr>
          <w:rFonts w:ascii="Times New Roman" w:hAnsi="Times New Roman" w:cs="Times New Roman"/>
          <w:color w:val="000000" w:themeColor="text1"/>
        </w:rPr>
        <w:t>strik</w:t>
      </w:r>
      <w:r w:rsidR="00B55DDB" w:rsidRPr="000E361A">
        <w:rPr>
          <w:rFonts w:ascii="Times New Roman" w:hAnsi="Times New Roman" w:cs="Times New Roman"/>
          <w:color w:val="000000" w:themeColor="text1"/>
        </w:rPr>
        <w:t>e</w:t>
      </w:r>
      <w:r w:rsidR="00491758" w:rsidRPr="000E361A">
        <w:rPr>
          <w:rFonts w:ascii="Times New Roman" w:hAnsi="Times New Roman" w:cs="Times New Roman"/>
          <w:color w:val="000000" w:themeColor="text1"/>
        </w:rPr>
        <w:t xml:space="preserve"> a balance between their interests and rights and those of the businesses (ad networks, </w:t>
      </w:r>
      <w:r w:rsidR="00AB6337" w:rsidRPr="000E361A">
        <w:rPr>
          <w:rFonts w:ascii="Times New Roman" w:hAnsi="Times New Roman" w:cs="Times New Roman"/>
          <w:color w:val="000000" w:themeColor="text1"/>
        </w:rPr>
        <w:t xml:space="preserve">publishers, advertisers, etc.), i.e. the </w:t>
      </w:r>
      <w:r w:rsidR="00491758" w:rsidRPr="000E361A">
        <w:rPr>
          <w:rFonts w:ascii="Times New Roman" w:hAnsi="Times New Roman" w:cs="Times New Roman"/>
          <w:color w:val="000000" w:themeColor="text1"/>
        </w:rPr>
        <w:t>“</w:t>
      </w:r>
      <w:r w:rsidR="00D25935" w:rsidRPr="000E361A">
        <w:rPr>
          <w:rFonts w:ascii="Times New Roman" w:hAnsi="Times New Roman" w:cs="Times New Roman"/>
          <w:color w:val="000000" w:themeColor="text1"/>
          <w:shd w:val="clear" w:color="auto" w:fill="FFFFFF"/>
        </w:rPr>
        <w:t>Cooperative Charter on Online Behavioural Advertising.”</w:t>
      </w:r>
      <w:r w:rsidR="00AB6337" w:rsidRPr="000E361A">
        <w:rPr>
          <w:rFonts w:ascii="Times New Roman" w:hAnsi="Times New Roman" w:cs="Times New Roman"/>
          <w:color w:val="000000" w:themeColor="text1"/>
        </w:rPr>
        <w:t xml:space="preserve"> In general, the</w:t>
      </w:r>
      <w:r w:rsidR="00491758" w:rsidRPr="000E361A">
        <w:rPr>
          <w:rFonts w:ascii="Times New Roman" w:hAnsi="Times New Roman" w:cs="Times New Roman"/>
          <w:color w:val="000000" w:themeColor="text1"/>
        </w:rPr>
        <w:t xml:space="preserve"> idea is that one should recognise that the opt-in regime required by some regulator</w:t>
      </w:r>
      <w:r w:rsidR="00B55DDB" w:rsidRPr="000E361A">
        <w:rPr>
          <w:rFonts w:ascii="Times New Roman" w:hAnsi="Times New Roman" w:cs="Times New Roman"/>
          <w:color w:val="000000" w:themeColor="text1"/>
        </w:rPr>
        <w:t>s</w:t>
      </w:r>
      <w:r w:rsidR="00491758" w:rsidRPr="000E361A">
        <w:rPr>
          <w:rFonts w:ascii="Times New Roman" w:hAnsi="Times New Roman" w:cs="Times New Roman"/>
          <w:color w:val="000000" w:themeColor="text1"/>
        </w:rPr>
        <w:t xml:space="preserve"> is not implemented by the </w:t>
      </w:r>
      <w:r w:rsidR="00B55DDB" w:rsidRPr="000E361A">
        <w:rPr>
          <w:rFonts w:ascii="Times New Roman" w:hAnsi="Times New Roman" w:cs="Times New Roman"/>
          <w:color w:val="000000" w:themeColor="text1"/>
        </w:rPr>
        <w:t xml:space="preserve">companies using </w:t>
      </w:r>
      <w:r w:rsidR="00491758" w:rsidRPr="000E361A">
        <w:rPr>
          <w:rFonts w:ascii="Times New Roman" w:hAnsi="Times New Roman" w:cs="Times New Roman"/>
          <w:color w:val="000000" w:themeColor="text1"/>
        </w:rPr>
        <w:t xml:space="preserve">targeted advertising; cumbersome regimes such as the notice and consent provided by the </w:t>
      </w:r>
      <w:proofErr w:type="spellStart"/>
      <w:r w:rsidR="00491758" w:rsidRPr="000E361A">
        <w:rPr>
          <w:rFonts w:ascii="Times New Roman" w:hAnsi="Times New Roman" w:cs="Times New Roman"/>
          <w:color w:val="000000" w:themeColor="text1"/>
        </w:rPr>
        <w:t>ePrivacy</w:t>
      </w:r>
      <w:proofErr w:type="spellEnd"/>
      <w:r w:rsidR="00491758" w:rsidRPr="000E361A">
        <w:rPr>
          <w:rFonts w:ascii="Times New Roman" w:hAnsi="Times New Roman" w:cs="Times New Roman"/>
          <w:color w:val="000000" w:themeColor="text1"/>
        </w:rPr>
        <w:t xml:space="preserve"> Directive have been a failure. Therefore, one should impose on businesses a more reasonable opt-out mechanism, provid</w:t>
      </w:r>
      <w:r w:rsidR="001F2BD7" w:rsidRPr="000E361A">
        <w:rPr>
          <w:rFonts w:ascii="Times New Roman" w:hAnsi="Times New Roman" w:cs="Times New Roman"/>
          <w:color w:val="000000" w:themeColor="text1"/>
        </w:rPr>
        <w:t>ing</w:t>
      </w:r>
      <w:r w:rsidR="00491758" w:rsidRPr="000E361A">
        <w:rPr>
          <w:rFonts w:ascii="Times New Roman" w:hAnsi="Times New Roman" w:cs="Times New Roman"/>
          <w:color w:val="000000" w:themeColor="text1"/>
        </w:rPr>
        <w:t xml:space="preserve"> that the right to dissent is actually enforced (as opposed to the current practice of circumventing adblockers and kindred tools) and that the information is clear, brief, and provided in an interactive and </w:t>
      </w:r>
      <w:r w:rsidR="003A2D97" w:rsidRPr="000E361A">
        <w:rPr>
          <w:rFonts w:ascii="Times New Roman" w:hAnsi="Times New Roman" w:cs="Times New Roman"/>
          <w:color w:val="000000" w:themeColor="text1"/>
        </w:rPr>
        <w:t>gamified</w:t>
      </w:r>
      <w:r w:rsidR="00491758" w:rsidRPr="000E361A">
        <w:rPr>
          <w:rFonts w:ascii="Times New Roman" w:hAnsi="Times New Roman" w:cs="Times New Roman"/>
          <w:color w:val="000000" w:themeColor="text1"/>
        </w:rPr>
        <w:t xml:space="preserve"> way. The user has to be at the centre of the system, but </w:t>
      </w:r>
      <w:r w:rsidR="00C4246A" w:rsidRPr="000E361A">
        <w:rPr>
          <w:rFonts w:ascii="Times New Roman" w:hAnsi="Times New Roman" w:cs="Times New Roman"/>
          <w:color w:val="000000" w:themeColor="text1"/>
        </w:rPr>
        <w:t>it is debatable</w:t>
      </w:r>
      <w:r w:rsidR="00491758" w:rsidRPr="000E361A">
        <w:rPr>
          <w:rFonts w:ascii="Times New Roman" w:hAnsi="Times New Roman" w:cs="Times New Roman"/>
          <w:color w:val="000000" w:themeColor="text1"/>
        </w:rPr>
        <w:t xml:space="preserve"> that data protection rules are the best </w:t>
      </w:r>
      <w:r w:rsidR="00C57166" w:rsidRPr="000E361A">
        <w:rPr>
          <w:rFonts w:ascii="Times New Roman" w:hAnsi="Times New Roman" w:cs="Times New Roman"/>
          <w:color w:val="000000" w:themeColor="text1"/>
        </w:rPr>
        <w:t>means to ensure a user-centric system.</w:t>
      </w:r>
    </w:p>
    <w:p w14:paraId="1EA1B58C" w14:textId="134559B4" w:rsidR="00491758" w:rsidRPr="000E361A" w:rsidRDefault="00491758"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As to the methodology, alongside a</w:t>
      </w:r>
      <w:r w:rsidR="00C57166" w:rsidRPr="000E361A">
        <w:rPr>
          <w:rFonts w:ascii="Times New Roman" w:hAnsi="Times New Roman" w:cs="Times New Roman"/>
          <w:color w:val="000000" w:themeColor="text1"/>
        </w:rPr>
        <w:t xml:space="preserve"> review of</w:t>
      </w:r>
      <w:r w:rsidRPr="000E361A">
        <w:rPr>
          <w:rFonts w:ascii="Times New Roman" w:hAnsi="Times New Roman" w:cs="Times New Roman"/>
          <w:color w:val="000000" w:themeColor="text1"/>
        </w:rPr>
        <w:t xml:space="preserve"> legislati</w:t>
      </w:r>
      <w:r w:rsidR="00C57166" w:rsidRPr="000E361A">
        <w:rPr>
          <w:rFonts w:ascii="Times New Roman" w:hAnsi="Times New Roman" w:cs="Times New Roman"/>
          <w:color w:val="000000" w:themeColor="text1"/>
        </w:rPr>
        <w:t>ons</w:t>
      </w:r>
      <w:r w:rsidRPr="000E361A">
        <w:rPr>
          <w:rFonts w:ascii="Times New Roman" w:hAnsi="Times New Roman" w:cs="Times New Roman"/>
          <w:color w:val="000000" w:themeColor="text1"/>
        </w:rPr>
        <w:t>, regulat</w:t>
      </w:r>
      <w:r w:rsidR="00C57166" w:rsidRPr="000E361A">
        <w:rPr>
          <w:rFonts w:ascii="Times New Roman" w:hAnsi="Times New Roman" w:cs="Times New Roman"/>
          <w:color w:val="000000" w:themeColor="text1"/>
        </w:rPr>
        <w:t>ions</w:t>
      </w:r>
      <w:r w:rsidRPr="000E361A">
        <w:rPr>
          <w:rFonts w:ascii="Times New Roman" w:hAnsi="Times New Roman" w:cs="Times New Roman"/>
          <w:color w:val="000000" w:themeColor="text1"/>
        </w:rPr>
        <w:t>, self-regulat</w:t>
      </w:r>
      <w:r w:rsidR="00C57166" w:rsidRPr="000E361A">
        <w:rPr>
          <w:rFonts w:ascii="Times New Roman" w:hAnsi="Times New Roman" w:cs="Times New Roman"/>
          <w:color w:val="000000" w:themeColor="text1"/>
        </w:rPr>
        <w:t>ions</w:t>
      </w:r>
      <w:r w:rsidRPr="000E361A">
        <w:rPr>
          <w:rFonts w:ascii="Times New Roman" w:hAnsi="Times New Roman" w:cs="Times New Roman"/>
          <w:color w:val="000000" w:themeColor="text1"/>
        </w:rPr>
        <w:t xml:space="preserve">, </w:t>
      </w:r>
      <w:proofErr w:type="spellStart"/>
      <w:r w:rsidR="00C57166" w:rsidRPr="000E361A">
        <w:rPr>
          <w:rFonts w:ascii="Times New Roman" w:hAnsi="Times New Roman" w:cs="Times New Roman"/>
          <w:color w:val="000000" w:themeColor="text1"/>
        </w:rPr>
        <w:t>legals</w:t>
      </w:r>
      <w:proofErr w:type="spellEnd"/>
      <w:r w:rsidRPr="000E361A">
        <w:rPr>
          <w:rFonts w:ascii="Times New Roman" w:hAnsi="Times New Roman" w:cs="Times New Roman"/>
          <w:color w:val="000000" w:themeColor="text1"/>
        </w:rPr>
        <w:t xml:space="preserve">, and literature in Europe (with a particular, albeit </w:t>
      </w:r>
      <w:r w:rsidR="00FA5619" w:rsidRPr="000E361A">
        <w:rPr>
          <w:rFonts w:ascii="Times New Roman" w:hAnsi="Times New Roman" w:cs="Times New Roman"/>
          <w:color w:val="000000" w:themeColor="text1"/>
        </w:rPr>
        <w:t>non-exclusive</w:t>
      </w:r>
      <w:r w:rsidRPr="000E361A">
        <w:rPr>
          <w:rFonts w:ascii="Times New Roman" w:hAnsi="Times New Roman" w:cs="Times New Roman"/>
          <w:color w:val="000000" w:themeColor="text1"/>
        </w:rPr>
        <w:t xml:space="preserve">, </w:t>
      </w:r>
      <w:r w:rsidR="00544340" w:rsidRPr="000E361A">
        <w:rPr>
          <w:rFonts w:ascii="Times New Roman" w:hAnsi="Times New Roman" w:cs="Times New Roman"/>
          <w:color w:val="000000" w:themeColor="text1"/>
        </w:rPr>
        <w:t>focus on</w:t>
      </w:r>
      <w:r w:rsidRPr="000E361A">
        <w:rPr>
          <w:rFonts w:ascii="Times New Roman" w:hAnsi="Times New Roman" w:cs="Times New Roman"/>
          <w:color w:val="000000" w:themeColor="text1"/>
        </w:rPr>
        <w:t xml:space="preserve"> </w:t>
      </w:r>
      <w:r w:rsidR="00C4246A" w:rsidRPr="000E361A">
        <w:rPr>
          <w:rFonts w:ascii="Times New Roman" w:hAnsi="Times New Roman" w:cs="Times New Roman"/>
          <w:color w:val="000000" w:themeColor="text1"/>
        </w:rPr>
        <w:t xml:space="preserve">the UK and Italy), </w:t>
      </w:r>
      <w:r w:rsidR="00FA5619" w:rsidRPr="000E361A">
        <w:rPr>
          <w:rFonts w:ascii="Times New Roman" w:hAnsi="Times New Roman" w:cs="Times New Roman"/>
          <w:color w:val="000000" w:themeColor="text1"/>
        </w:rPr>
        <w:t xml:space="preserve">some experiments </w:t>
      </w:r>
      <w:r w:rsidR="00C4246A" w:rsidRPr="000E361A">
        <w:rPr>
          <w:rFonts w:ascii="Times New Roman" w:hAnsi="Times New Roman" w:cs="Times New Roman"/>
          <w:color w:val="000000" w:themeColor="text1"/>
        </w:rPr>
        <w:t xml:space="preserve">have been carried out </w:t>
      </w:r>
      <w:r w:rsidR="00544340" w:rsidRPr="000E361A">
        <w:rPr>
          <w:rFonts w:ascii="Times New Roman" w:hAnsi="Times New Roman" w:cs="Times New Roman"/>
          <w:color w:val="000000" w:themeColor="text1"/>
        </w:rPr>
        <w:t>with the aim of</w:t>
      </w:r>
      <w:r w:rsidR="00FA5619" w:rsidRPr="000E361A">
        <w:rPr>
          <w:rFonts w:ascii="Times New Roman" w:hAnsi="Times New Roman" w:cs="Times New Roman"/>
          <w:color w:val="000000" w:themeColor="text1"/>
        </w:rPr>
        <w:t xml:space="preserve"> understand</w:t>
      </w:r>
      <w:r w:rsidR="00544340" w:rsidRPr="000E361A">
        <w:rPr>
          <w:rFonts w:ascii="Times New Roman" w:hAnsi="Times New Roman" w:cs="Times New Roman"/>
          <w:color w:val="000000" w:themeColor="text1"/>
        </w:rPr>
        <w:t>ing</w:t>
      </w:r>
      <w:r w:rsidR="00FA5619" w:rsidRPr="000E361A">
        <w:rPr>
          <w:rFonts w:ascii="Times New Roman" w:hAnsi="Times New Roman" w:cs="Times New Roman"/>
          <w:color w:val="000000" w:themeColor="text1"/>
        </w:rPr>
        <w:t xml:space="preserve">: 1) How and how much are we tracked and, therefore, served with targeted advertising; 2) How effective are the technical tools a user can put in place to stop being the target of such advertising; 3) Whether users are aware they are tracked and whether they know what “targeted advertising” means”. The </w:t>
      </w:r>
      <w:r w:rsidR="00054F4A" w:rsidRPr="000E361A">
        <w:rPr>
          <w:rFonts w:ascii="Times New Roman" w:hAnsi="Times New Roman" w:cs="Times New Roman"/>
          <w:color w:val="000000" w:themeColor="text1"/>
        </w:rPr>
        <w:t>sometimes-surprising</w:t>
      </w:r>
      <w:r w:rsidR="00FA5619" w:rsidRPr="000E361A">
        <w:rPr>
          <w:rFonts w:ascii="Times New Roman" w:hAnsi="Times New Roman" w:cs="Times New Roman"/>
          <w:color w:val="000000" w:themeColor="text1"/>
        </w:rPr>
        <w:t xml:space="preserve"> results are presented below.</w:t>
      </w:r>
    </w:p>
    <w:p w14:paraId="3233868B" w14:textId="77777777" w:rsidR="003F6E3D" w:rsidRPr="000E361A" w:rsidRDefault="003F6E3D" w:rsidP="00C53426">
      <w:pPr>
        <w:spacing w:line="240" w:lineRule="auto"/>
        <w:ind w:firstLine="709"/>
        <w:contextualSpacing/>
        <w:jc w:val="both"/>
        <w:rPr>
          <w:rFonts w:ascii="Times New Roman" w:hAnsi="Times New Roman" w:cs="Times New Roman"/>
          <w:color w:val="000000" w:themeColor="text1"/>
        </w:rPr>
      </w:pPr>
    </w:p>
    <w:p w14:paraId="7DBD5810" w14:textId="77777777" w:rsidR="003F6E3D" w:rsidRPr="000E361A" w:rsidRDefault="003F6E3D" w:rsidP="00C53426">
      <w:pPr>
        <w:spacing w:line="240" w:lineRule="auto"/>
        <w:ind w:firstLine="709"/>
        <w:contextualSpacing/>
        <w:jc w:val="both"/>
        <w:rPr>
          <w:rFonts w:ascii="Times New Roman" w:hAnsi="Times New Roman" w:cs="Times New Roman"/>
          <w:b/>
          <w:color w:val="000000" w:themeColor="text1"/>
        </w:rPr>
      </w:pPr>
      <w:r w:rsidRPr="000E361A">
        <w:rPr>
          <w:rFonts w:ascii="Times New Roman" w:hAnsi="Times New Roman" w:cs="Times New Roman"/>
          <w:b/>
          <w:color w:val="000000" w:themeColor="text1"/>
        </w:rPr>
        <w:t>2. The European regulation of targeted advertising</w:t>
      </w:r>
    </w:p>
    <w:p w14:paraId="63E84849" w14:textId="6CD9DD4A" w:rsidR="003F6E3D" w:rsidRPr="000E361A" w:rsidRDefault="003F6E3D"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Data are commonly seen from the perspective of the data subject’s rights to privacy and data protection, which have undoubtedly reached the status of fundamental human rights. However, phenomena such as targeted advertising shed light on the other face of data: users’ data are becoming one of the most important assets in the IP portfolios of several businesses. Therefore, a balance has to be str</w:t>
      </w:r>
      <w:r w:rsidR="00FE000E" w:rsidRPr="000E361A">
        <w:rPr>
          <w:rFonts w:ascii="Times New Roman" w:hAnsi="Times New Roman" w:cs="Times New Roman"/>
          <w:color w:val="000000" w:themeColor="text1"/>
        </w:rPr>
        <w:t>u</w:t>
      </w:r>
      <w:r w:rsidRPr="000E361A">
        <w:rPr>
          <w:rFonts w:ascii="Times New Roman" w:hAnsi="Times New Roman" w:cs="Times New Roman"/>
          <w:color w:val="000000" w:themeColor="text1"/>
        </w:rPr>
        <w:t xml:space="preserve">ck between competing interests. </w:t>
      </w:r>
    </w:p>
    <w:p w14:paraId="6129F6B4" w14:textId="7D0B5AFD" w:rsidR="00E713AD" w:rsidRPr="000E361A" w:rsidRDefault="00343DC9"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Perhaps understandingly, the European regulators have favo</w:t>
      </w:r>
      <w:r w:rsidR="00281323" w:rsidRPr="000E361A">
        <w:rPr>
          <w:rFonts w:ascii="Times New Roman" w:hAnsi="Times New Roman" w:cs="Times New Roman"/>
          <w:color w:val="000000" w:themeColor="text1"/>
        </w:rPr>
        <w:t>ured privacy and data protection over the other perspectives</w:t>
      </w:r>
      <w:r w:rsidRPr="000E361A">
        <w:rPr>
          <w:rFonts w:ascii="Times New Roman" w:hAnsi="Times New Roman" w:cs="Times New Roman"/>
          <w:color w:val="000000" w:themeColor="text1"/>
        </w:rPr>
        <w:t>.</w:t>
      </w:r>
      <w:r w:rsidR="00A44C5E" w:rsidRPr="000E361A">
        <w:rPr>
          <w:rFonts w:ascii="Times New Roman" w:hAnsi="Times New Roman" w:cs="Times New Roman"/>
          <w:color w:val="000000" w:themeColor="text1"/>
        </w:rPr>
        <w:t xml:space="preserve"> The first – and currently most important – (quasi) regulation is the Article 29 Working Party’s opinion on “online behavioural advertising”</w:t>
      </w:r>
      <w:r w:rsidR="00DF6288" w:rsidRPr="000E361A">
        <w:rPr>
          <w:rFonts w:ascii="Times New Roman" w:hAnsi="Times New Roman" w:cs="Times New Roman"/>
          <w:color w:val="000000" w:themeColor="text1"/>
        </w:rPr>
        <w:t xml:space="preserve"> (OBA)</w:t>
      </w:r>
      <w:r w:rsidR="00FE000E" w:rsidRPr="000E361A">
        <w:rPr>
          <w:rFonts w:ascii="Times New Roman" w:hAnsi="Times New Roman" w:cs="Times New Roman"/>
          <w:color w:val="000000" w:themeColor="text1"/>
        </w:rPr>
        <w:t>.</w:t>
      </w:r>
      <w:r w:rsidR="00A44C5E" w:rsidRPr="000E361A">
        <w:rPr>
          <w:rStyle w:val="FootnoteReference"/>
          <w:rFonts w:ascii="Times New Roman" w:hAnsi="Times New Roman" w:cs="Times New Roman"/>
          <w:color w:val="000000" w:themeColor="text1"/>
        </w:rPr>
        <w:footnoteReference w:id="48"/>
      </w:r>
    </w:p>
    <w:p w14:paraId="27A58EE0" w14:textId="20BC3F1C" w:rsidR="00561F42" w:rsidRPr="000E361A" w:rsidRDefault="00FE000E"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T</w:t>
      </w:r>
      <w:r w:rsidR="00561F42" w:rsidRPr="000E361A">
        <w:rPr>
          <w:rFonts w:ascii="Times New Roman" w:hAnsi="Times New Roman" w:cs="Times New Roman"/>
          <w:color w:val="000000" w:themeColor="text1"/>
        </w:rPr>
        <w:t>hough the focus will be on the said opinion</w:t>
      </w:r>
      <w:r w:rsidR="00541E4F" w:rsidRPr="000E361A">
        <w:rPr>
          <w:rFonts w:ascii="Times New Roman" w:hAnsi="Times New Roman" w:cs="Times New Roman"/>
          <w:color w:val="000000" w:themeColor="text1"/>
        </w:rPr>
        <w:t xml:space="preserve">, </w:t>
      </w:r>
      <w:r w:rsidR="00C4246A" w:rsidRPr="000E361A">
        <w:rPr>
          <w:rFonts w:ascii="Times New Roman" w:hAnsi="Times New Roman" w:cs="Times New Roman"/>
          <w:color w:val="000000" w:themeColor="text1"/>
        </w:rPr>
        <w:t>some quick historical remarks are in order</w:t>
      </w:r>
      <w:r w:rsidR="00541E4F" w:rsidRPr="000E361A">
        <w:rPr>
          <w:rFonts w:ascii="Times New Roman" w:hAnsi="Times New Roman" w:cs="Times New Roman"/>
          <w:color w:val="000000" w:themeColor="text1"/>
        </w:rPr>
        <w:t>.</w:t>
      </w:r>
    </w:p>
    <w:p w14:paraId="156A2D7B" w14:textId="16E01FAA" w:rsidR="001F43C2" w:rsidRPr="000E361A" w:rsidRDefault="00541E4F"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The relevant brief history </w:t>
      </w:r>
      <w:r w:rsidR="001F43C2" w:rsidRPr="000E361A">
        <w:rPr>
          <w:rFonts w:ascii="Times New Roman" w:hAnsi="Times New Roman" w:cs="Times New Roman"/>
          <w:color w:val="000000" w:themeColor="text1"/>
        </w:rPr>
        <w:t>might date back to</w:t>
      </w:r>
      <w:r w:rsidRPr="000E361A">
        <w:rPr>
          <w:rFonts w:ascii="Times New Roman" w:hAnsi="Times New Roman" w:cs="Times New Roman"/>
          <w:color w:val="000000" w:themeColor="text1"/>
        </w:rPr>
        <w:t xml:space="preserve"> 1993, when the Council of Europe's European Convention on </w:t>
      </w:r>
      <w:proofErr w:type="spellStart"/>
      <w:r w:rsidRPr="000E361A">
        <w:rPr>
          <w:rFonts w:ascii="Times New Roman" w:hAnsi="Times New Roman" w:cs="Times New Roman"/>
          <w:color w:val="000000" w:themeColor="text1"/>
        </w:rPr>
        <w:t>Transfrontier</w:t>
      </w:r>
      <w:proofErr w:type="spellEnd"/>
      <w:r w:rsidRPr="000E361A">
        <w:rPr>
          <w:rFonts w:ascii="Times New Roman" w:hAnsi="Times New Roman" w:cs="Times New Roman"/>
          <w:color w:val="000000" w:themeColor="text1"/>
        </w:rPr>
        <w:t xml:space="preserve"> Television</w:t>
      </w:r>
      <w:r w:rsidR="001F43C2" w:rsidRPr="000E361A">
        <w:rPr>
          <w:rStyle w:val="FootnoteReference"/>
          <w:rFonts w:ascii="Times New Roman" w:hAnsi="Times New Roman" w:cs="Times New Roman"/>
          <w:color w:val="000000" w:themeColor="text1"/>
        </w:rPr>
        <w:footnoteReference w:id="49"/>
      </w:r>
      <w:r w:rsidRPr="000E361A">
        <w:rPr>
          <w:rFonts w:ascii="Times New Roman" w:hAnsi="Times New Roman" w:cs="Times New Roman"/>
          <w:color w:val="000000" w:themeColor="text1"/>
        </w:rPr>
        <w:t xml:space="preserve"> entered into force. </w:t>
      </w:r>
      <w:r w:rsidR="001F43C2" w:rsidRPr="000E361A">
        <w:rPr>
          <w:rFonts w:ascii="Times New Roman" w:hAnsi="Times New Roman" w:cs="Times New Roman"/>
          <w:color w:val="000000" w:themeColor="text1"/>
        </w:rPr>
        <w:t xml:space="preserve">However, </w:t>
      </w:r>
      <w:r w:rsidR="00914C45" w:rsidRPr="000E361A">
        <w:rPr>
          <w:rFonts w:ascii="Times New Roman" w:hAnsi="Times New Roman" w:cs="Times New Roman"/>
          <w:color w:val="000000" w:themeColor="text1"/>
        </w:rPr>
        <w:t>at that time</w:t>
      </w:r>
      <w:r w:rsidR="001F43C2" w:rsidRPr="000E361A">
        <w:rPr>
          <w:rFonts w:ascii="Times New Roman" w:hAnsi="Times New Roman" w:cs="Times New Roman"/>
          <w:color w:val="000000" w:themeColor="text1"/>
        </w:rPr>
        <w:t>, given the development of the relevant technologies, targeted advertising was understood as advertising directed to audiences ba</w:t>
      </w:r>
      <w:r w:rsidR="00151C6D" w:rsidRPr="000E361A">
        <w:rPr>
          <w:rFonts w:ascii="Times New Roman" w:hAnsi="Times New Roman" w:cs="Times New Roman"/>
          <w:color w:val="000000" w:themeColor="text1"/>
        </w:rPr>
        <w:t>sed in a single country. Indeed</w:t>
      </w:r>
      <w:r w:rsidR="001F43C2" w:rsidRPr="000E361A">
        <w:rPr>
          <w:rFonts w:ascii="Times New Roman" w:hAnsi="Times New Roman" w:cs="Times New Roman"/>
          <w:color w:val="000000" w:themeColor="text1"/>
        </w:rPr>
        <w:t xml:space="preserve">, under </w:t>
      </w:r>
      <w:r w:rsidRPr="000E361A">
        <w:rPr>
          <w:rFonts w:ascii="Times New Roman" w:hAnsi="Times New Roman" w:cs="Times New Roman"/>
          <w:color w:val="000000" w:themeColor="text1"/>
        </w:rPr>
        <w:t>Article 16</w:t>
      </w:r>
      <w:r w:rsidR="001F43C2" w:rsidRPr="000E361A">
        <w:rPr>
          <w:rFonts w:ascii="Times New Roman" w:hAnsi="Times New Roman" w:cs="Times New Roman"/>
          <w:color w:val="000000" w:themeColor="text1"/>
        </w:rPr>
        <w:t xml:space="preserve">(1), </w:t>
      </w:r>
      <w:r w:rsidR="001F43C2" w:rsidRPr="000E361A">
        <w:rPr>
          <w:rFonts w:ascii="Times New Roman" w:hAnsi="Times New Roman" w:cs="Times New Roman"/>
          <w:color w:val="000000" w:themeColor="text1"/>
          <w:shd w:val="clear" w:color="auto" w:fill="FFFFFF"/>
        </w:rPr>
        <w:t>in order to avoid distortions in competition and endangering the television system of a party to the Convention, “advertising and tele-shopping which are specifically and with some frequency directed to audiences in a single Party other than the transmitting Party shall not circumvent the television advertising and tele-shopping rules in that particular Party”.</w:t>
      </w:r>
    </w:p>
    <w:p w14:paraId="1F9CFA73" w14:textId="429C6C6A" w:rsidR="001F43C2" w:rsidRPr="000E361A" w:rsidRDefault="00FE000E"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Two</w:t>
      </w:r>
      <w:r w:rsidR="00541E4F" w:rsidRPr="000E361A">
        <w:rPr>
          <w:rFonts w:ascii="Times New Roman" w:hAnsi="Times New Roman" w:cs="Times New Roman"/>
          <w:color w:val="000000" w:themeColor="text1"/>
        </w:rPr>
        <w:t xml:space="preserve"> years later an amendment</w:t>
      </w:r>
      <w:r w:rsidRPr="000E361A">
        <w:rPr>
          <w:rFonts w:ascii="Times New Roman" w:hAnsi="Times New Roman" w:cs="Times New Roman"/>
          <w:color w:val="000000" w:themeColor="text1"/>
        </w:rPr>
        <w:t xml:space="preserve"> was proposed</w:t>
      </w:r>
      <w:r w:rsidR="00541E4F" w:rsidRPr="000E361A">
        <w:rPr>
          <w:rFonts w:ascii="Times New Roman" w:hAnsi="Times New Roman" w:cs="Times New Roman"/>
          <w:color w:val="000000" w:themeColor="text1"/>
        </w:rPr>
        <w:t xml:space="preserve"> to Council Directive 89/552/EEC on the coordination of certain provisions laid down by law, regulation or administrative action in Member States concerning the pursuit of television </w:t>
      </w:r>
      <w:r w:rsidR="00541E4F" w:rsidRPr="000E361A">
        <w:rPr>
          <w:rFonts w:ascii="Times New Roman" w:hAnsi="Times New Roman" w:cs="Times New Roman"/>
          <w:color w:val="000000" w:themeColor="text1"/>
        </w:rPr>
        <w:lastRenderedPageBreak/>
        <w:t>broadcasting activities</w:t>
      </w:r>
      <w:r w:rsidR="00450B89" w:rsidRPr="000E361A">
        <w:rPr>
          <w:rFonts w:ascii="Times New Roman" w:hAnsi="Times New Roman" w:cs="Times New Roman"/>
          <w:color w:val="000000" w:themeColor="text1"/>
        </w:rPr>
        <w:t xml:space="preserve"> (Television Broadcasting Directive)</w:t>
      </w:r>
      <w:r w:rsidRPr="000E361A">
        <w:rPr>
          <w:rFonts w:ascii="Times New Roman" w:hAnsi="Times New Roman" w:cs="Times New Roman"/>
          <w:color w:val="000000" w:themeColor="text1"/>
        </w:rPr>
        <w:t>.</w:t>
      </w:r>
      <w:r w:rsidR="00541E4F" w:rsidRPr="000E361A">
        <w:rPr>
          <w:rStyle w:val="FootnoteReference"/>
          <w:rFonts w:ascii="Times New Roman" w:hAnsi="Times New Roman" w:cs="Times New Roman"/>
          <w:color w:val="000000" w:themeColor="text1"/>
        </w:rPr>
        <w:footnoteReference w:id="50"/>
      </w:r>
      <w:r w:rsidR="00541E4F" w:rsidRPr="000E361A">
        <w:rPr>
          <w:rFonts w:ascii="Times New Roman" w:hAnsi="Times New Roman" w:cs="Times New Roman"/>
          <w:color w:val="000000" w:themeColor="text1"/>
        </w:rPr>
        <w:t xml:space="preserve"> The Commission underlined that, in order to enable the broadcasting organis</w:t>
      </w:r>
      <w:r w:rsidR="00051265" w:rsidRPr="000E361A">
        <w:rPr>
          <w:rFonts w:ascii="Times New Roman" w:hAnsi="Times New Roman" w:cs="Times New Roman"/>
          <w:color w:val="000000" w:themeColor="text1"/>
        </w:rPr>
        <w:t xml:space="preserve">ations </w:t>
      </w:r>
      <w:r w:rsidR="00541E4F" w:rsidRPr="000E361A">
        <w:rPr>
          <w:rFonts w:ascii="Times New Roman" w:hAnsi="Times New Roman" w:cs="Times New Roman"/>
          <w:color w:val="000000" w:themeColor="text1"/>
        </w:rPr>
        <w:t xml:space="preserve">and </w:t>
      </w:r>
      <w:r w:rsidR="00051265" w:rsidRPr="000E361A">
        <w:rPr>
          <w:rFonts w:ascii="Times New Roman" w:hAnsi="Times New Roman" w:cs="Times New Roman"/>
          <w:color w:val="000000" w:themeColor="text1"/>
        </w:rPr>
        <w:t xml:space="preserve">the </w:t>
      </w:r>
      <w:r w:rsidR="00541E4F" w:rsidRPr="000E361A">
        <w:rPr>
          <w:rFonts w:ascii="Times New Roman" w:hAnsi="Times New Roman" w:cs="Times New Roman"/>
          <w:color w:val="000000" w:themeColor="text1"/>
        </w:rPr>
        <w:t>national r</w:t>
      </w:r>
      <w:r w:rsidR="00051265" w:rsidRPr="000E361A">
        <w:rPr>
          <w:rFonts w:ascii="Times New Roman" w:hAnsi="Times New Roman" w:cs="Times New Roman"/>
          <w:color w:val="000000" w:themeColor="text1"/>
        </w:rPr>
        <w:t>egulatory authorities to organis</w:t>
      </w:r>
      <w:r w:rsidR="00541E4F" w:rsidRPr="000E361A">
        <w:rPr>
          <w:rFonts w:ascii="Times New Roman" w:hAnsi="Times New Roman" w:cs="Times New Roman"/>
          <w:color w:val="000000" w:themeColor="text1"/>
        </w:rPr>
        <w:t xml:space="preserve">e their activities efficiently, the Directive and </w:t>
      </w:r>
      <w:r w:rsidR="00051265" w:rsidRPr="000E361A">
        <w:rPr>
          <w:rFonts w:ascii="Times New Roman" w:hAnsi="Times New Roman" w:cs="Times New Roman"/>
          <w:color w:val="000000" w:themeColor="text1"/>
        </w:rPr>
        <w:t xml:space="preserve">the Convention should </w:t>
      </w:r>
      <w:r w:rsidR="00541E4F" w:rsidRPr="000E361A">
        <w:rPr>
          <w:rFonts w:ascii="Times New Roman" w:hAnsi="Times New Roman" w:cs="Times New Roman"/>
          <w:color w:val="000000" w:themeColor="text1"/>
        </w:rPr>
        <w:t>be as compatible as possible</w:t>
      </w:r>
      <w:r w:rsidR="00051265" w:rsidRPr="000E361A">
        <w:rPr>
          <w:rFonts w:ascii="Times New Roman" w:hAnsi="Times New Roman" w:cs="Times New Roman"/>
          <w:color w:val="000000" w:themeColor="text1"/>
        </w:rPr>
        <w:t>. It is noteworthy that as an example of fundamental difference between the two instruments refere</w:t>
      </w:r>
      <w:r w:rsidR="00FB60E1" w:rsidRPr="000E361A">
        <w:rPr>
          <w:rFonts w:ascii="Times New Roman" w:hAnsi="Times New Roman" w:cs="Times New Roman"/>
          <w:color w:val="000000" w:themeColor="text1"/>
        </w:rPr>
        <w:t>nce is made</w:t>
      </w:r>
      <w:r w:rsidR="00051265" w:rsidRPr="000E361A">
        <w:rPr>
          <w:rFonts w:ascii="Times New Roman" w:hAnsi="Times New Roman" w:cs="Times New Roman"/>
          <w:color w:val="000000" w:themeColor="text1"/>
        </w:rPr>
        <w:t xml:space="preserve"> to Article 16 of the Convention on targeted advertising that “has no equivalent in the Directive (given that it would be fundamentally incompatible with Article 59 of the Treaty)”</w:t>
      </w:r>
      <w:r w:rsidRPr="000E361A">
        <w:rPr>
          <w:rFonts w:ascii="Times New Roman" w:hAnsi="Times New Roman" w:cs="Times New Roman"/>
          <w:color w:val="000000" w:themeColor="text1"/>
        </w:rPr>
        <w:t>.</w:t>
      </w:r>
      <w:r w:rsidR="00051265" w:rsidRPr="000E361A">
        <w:rPr>
          <w:rFonts w:ascii="Times New Roman" w:hAnsi="Times New Roman" w:cs="Times New Roman"/>
          <w:color w:val="000000" w:themeColor="text1"/>
          <w:vertAlign w:val="superscript"/>
        </w:rPr>
        <w:footnoteReference w:id="51"/>
      </w:r>
      <w:r w:rsidR="00051265" w:rsidRPr="000E361A">
        <w:rPr>
          <w:rFonts w:ascii="Times New Roman" w:hAnsi="Times New Roman" w:cs="Times New Roman"/>
          <w:color w:val="000000" w:themeColor="text1"/>
        </w:rPr>
        <w:t xml:space="preserve"> </w:t>
      </w:r>
      <w:r w:rsidR="001F43C2" w:rsidRPr="000E361A">
        <w:rPr>
          <w:rFonts w:ascii="Times New Roman" w:hAnsi="Times New Roman" w:cs="Times New Roman"/>
          <w:color w:val="000000" w:themeColor="text1"/>
        </w:rPr>
        <w:t xml:space="preserve">The reference </w:t>
      </w:r>
      <w:r w:rsidR="00F64149" w:rsidRPr="000E361A">
        <w:rPr>
          <w:rFonts w:ascii="Times New Roman" w:hAnsi="Times New Roman" w:cs="Times New Roman"/>
          <w:color w:val="000000" w:themeColor="text1"/>
        </w:rPr>
        <w:t>seems</w:t>
      </w:r>
      <w:r w:rsidR="001F43C2" w:rsidRPr="000E361A">
        <w:rPr>
          <w:rFonts w:ascii="Times New Roman" w:hAnsi="Times New Roman" w:cs="Times New Roman"/>
          <w:color w:val="000000" w:themeColor="text1"/>
        </w:rPr>
        <w:t xml:space="preserve"> to the Treaty of the European Economic Area that provided that “restrictions on the free supply of services within the Community shall be progressively abolished”</w:t>
      </w:r>
      <w:r w:rsidRPr="000E361A">
        <w:rPr>
          <w:rFonts w:ascii="Times New Roman" w:hAnsi="Times New Roman" w:cs="Times New Roman"/>
          <w:color w:val="000000" w:themeColor="text1"/>
        </w:rPr>
        <w:t>.</w:t>
      </w:r>
      <w:r w:rsidR="001F43C2" w:rsidRPr="000E361A">
        <w:rPr>
          <w:rStyle w:val="FootnoteReference"/>
          <w:rFonts w:ascii="Times New Roman" w:hAnsi="Times New Roman" w:cs="Times New Roman"/>
          <w:color w:val="000000" w:themeColor="text1"/>
        </w:rPr>
        <w:footnoteReference w:id="52"/>
      </w:r>
    </w:p>
    <w:p w14:paraId="766FB015" w14:textId="1AB258BA" w:rsidR="00051265" w:rsidRPr="000E361A" w:rsidRDefault="00DA55AB"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A number of </w:t>
      </w:r>
      <w:r w:rsidR="00450B89" w:rsidRPr="000E361A">
        <w:rPr>
          <w:rFonts w:ascii="Times New Roman" w:hAnsi="Times New Roman" w:cs="Times New Roman"/>
          <w:color w:val="000000" w:themeColor="text1"/>
        </w:rPr>
        <w:t>amendments</w:t>
      </w:r>
      <w:r w:rsidRPr="000E361A">
        <w:rPr>
          <w:rFonts w:ascii="Times New Roman" w:hAnsi="Times New Roman" w:cs="Times New Roman"/>
          <w:color w:val="000000" w:themeColor="text1"/>
        </w:rPr>
        <w:t xml:space="preserve"> have been</w:t>
      </w:r>
      <w:r w:rsidR="00450B89" w:rsidRPr="000E361A">
        <w:rPr>
          <w:rFonts w:ascii="Times New Roman" w:hAnsi="Times New Roman" w:cs="Times New Roman"/>
          <w:color w:val="000000" w:themeColor="text1"/>
        </w:rPr>
        <w:t xml:space="preserve"> </w:t>
      </w:r>
      <w:r w:rsidR="00051265" w:rsidRPr="000E361A">
        <w:rPr>
          <w:rFonts w:ascii="Times New Roman" w:hAnsi="Times New Roman" w:cs="Times New Roman"/>
          <w:color w:val="000000" w:themeColor="text1"/>
        </w:rPr>
        <w:t>introduce</w:t>
      </w:r>
      <w:r w:rsidR="00450B89" w:rsidRPr="000E361A">
        <w:rPr>
          <w:rFonts w:ascii="Times New Roman" w:hAnsi="Times New Roman" w:cs="Times New Roman"/>
          <w:color w:val="000000" w:themeColor="text1"/>
        </w:rPr>
        <w:t xml:space="preserve">d over the years </w:t>
      </w:r>
      <w:r w:rsidRPr="000E361A">
        <w:rPr>
          <w:rFonts w:ascii="Times New Roman" w:hAnsi="Times New Roman" w:cs="Times New Roman"/>
          <w:color w:val="000000" w:themeColor="text1"/>
        </w:rPr>
        <w:t>and, ultimately, the</w:t>
      </w:r>
      <w:r w:rsidR="00450B89" w:rsidRPr="000E361A">
        <w:rPr>
          <w:rFonts w:ascii="Times New Roman" w:hAnsi="Times New Roman" w:cs="Times New Roman"/>
          <w:color w:val="000000" w:themeColor="text1"/>
        </w:rPr>
        <w:t xml:space="preserve"> </w:t>
      </w:r>
      <w:proofErr w:type="spellStart"/>
      <w:r w:rsidR="00450B89" w:rsidRPr="000E361A">
        <w:rPr>
          <w:rFonts w:ascii="Times New Roman" w:hAnsi="Times New Roman" w:cs="Times New Roman"/>
          <w:color w:val="000000" w:themeColor="text1"/>
        </w:rPr>
        <w:t>Audiovisual</w:t>
      </w:r>
      <w:proofErr w:type="spellEnd"/>
      <w:r w:rsidR="00450B89" w:rsidRPr="000E361A">
        <w:rPr>
          <w:rFonts w:ascii="Times New Roman" w:hAnsi="Times New Roman" w:cs="Times New Roman"/>
          <w:color w:val="000000" w:themeColor="text1"/>
        </w:rPr>
        <w:t xml:space="preserve"> Media Services </w:t>
      </w:r>
      <w:r w:rsidRPr="000E361A">
        <w:rPr>
          <w:rFonts w:ascii="Times New Roman" w:hAnsi="Times New Roman" w:cs="Times New Roman"/>
          <w:color w:val="000000" w:themeColor="text1"/>
        </w:rPr>
        <w:t xml:space="preserve">Directive </w:t>
      </w:r>
      <w:r w:rsidR="00450B89" w:rsidRPr="000E361A">
        <w:rPr>
          <w:rFonts w:ascii="Times New Roman" w:hAnsi="Times New Roman" w:cs="Times New Roman"/>
          <w:color w:val="000000" w:themeColor="text1"/>
        </w:rPr>
        <w:t>repealed the Television Broadcasting Directive</w:t>
      </w:r>
      <w:r w:rsidR="00281F9B" w:rsidRPr="000E361A">
        <w:rPr>
          <w:rFonts w:ascii="Times New Roman" w:hAnsi="Times New Roman" w:cs="Times New Roman"/>
          <w:color w:val="000000" w:themeColor="text1"/>
        </w:rPr>
        <w:t>.</w:t>
      </w:r>
      <w:r w:rsidR="00782D77" w:rsidRPr="000E361A">
        <w:rPr>
          <w:rStyle w:val="FootnoteReference"/>
          <w:rFonts w:ascii="Times New Roman" w:hAnsi="Times New Roman" w:cs="Times New Roman"/>
          <w:color w:val="000000" w:themeColor="text1"/>
        </w:rPr>
        <w:footnoteReference w:id="53"/>
      </w:r>
      <w:r w:rsidR="00051265" w:rsidRPr="000E361A">
        <w:rPr>
          <w:rFonts w:ascii="Times New Roman" w:hAnsi="Times New Roman" w:cs="Times New Roman"/>
          <w:color w:val="000000" w:themeColor="text1"/>
        </w:rPr>
        <w:t xml:space="preserve"> </w:t>
      </w:r>
      <w:r w:rsidRPr="000E361A">
        <w:rPr>
          <w:rFonts w:ascii="Times New Roman" w:hAnsi="Times New Roman" w:cs="Times New Roman"/>
          <w:color w:val="000000" w:themeColor="text1"/>
        </w:rPr>
        <w:t>One can infer from recitals 41 and 42 of the former that targeted advertising (understood as advertising directed to an audience in</w:t>
      </w:r>
      <w:r w:rsidR="00BB54EF" w:rsidRPr="000E361A">
        <w:rPr>
          <w:rFonts w:ascii="Times New Roman" w:hAnsi="Times New Roman" w:cs="Times New Roman"/>
          <w:color w:val="000000" w:themeColor="text1"/>
        </w:rPr>
        <w:t xml:space="preserve"> </w:t>
      </w:r>
      <w:r w:rsidRPr="000E361A">
        <w:rPr>
          <w:rFonts w:ascii="Times New Roman" w:hAnsi="Times New Roman" w:cs="Times New Roman"/>
          <w:color w:val="000000" w:themeColor="text1"/>
        </w:rPr>
        <w:t xml:space="preserve">a country) is consistent with the EU law. </w:t>
      </w:r>
      <w:r w:rsidR="00051265" w:rsidRPr="000E361A">
        <w:rPr>
          <w:rFonts w:ascii="Times New Roman" w:hAnsi="Times New Roman" w:cs="Times New Roman"/>
          <w:color w:val="000000" w:themeColor="text1"/>
        </w:rPr>
        <w:t xml:space="preserve">Therefore, one has to believe that the Convention’s rule on targeted advertising </w:t>
      </w:r>
      <w:r w:rsidRPr="000E361A">
        <w:rPr>
          <w:rFonts w:ascii="Times New Roman" w:hAnsi="Times New Roman" w:cs="Times New Roman"/>
          <w:color w:val="000000" w:themeColor="text1"/>
        </w:rPr>
        <w:t xml:space="preserve">is no longer </w:t>
      </w:r>
      <w:r w:rsidR="00051265" w:rsidRPr="000E361A">
        <w:rPr>
          <w:rFonts w:ascii="Times New Roman" w:hAnsi="Times New Roman" w:cs="Times New Roman"/>
          <w:color w:val="000000" w:themeColor="text1"/>
        </w:rPr>
        <w:t xml:space="preserve">applicable in the countries which are parties </w:t>
      </w:r>
      <w:r w:rsidRPr="000E361A">
        <w:rPr>
          <w:rFonts w:ascii="Times New Roman" w:hAnsi="Times New Roman" w:cs="Times New Roman"/>
          <w:color w:val="000000" w:themeColor="text1"/>
        </w:rPr>
        <w:t>both of</w:t>
      </w:r>
      <w:r w:rsidR="00051265" w:rsidRPr="000E361A">
        <w:rPr>
          <w:rFonts w:ascii="Times New Roman" w:hAnsi="Times New Roman" w:cs="Times New Roman"/>
          <w:color w:val="000000" w:themeColor="text1"/>
        </w:rPr>
        <w:t xml:space="preserve"> the Council of Europe</w:t>
      </w:r>
      <w:r w:rsidRPr="000E361A">
        <w:rPr>
          <w:rFonts w:ascii="Times New Roman" w:hAnsi="Times New Roman" w:cs="Times New Roman"/>
          <w:color w:val="000000" w:themeColor="text1"/>
        </w:rPr>
        <w:t xml:space="preserve"> and of the European Union</w:t>
      </w:r>
      <w:r w:rsidR="00FB60E1" w:rsidRPr="000E361A">
        <w:rPr>
          <w:rFonts w:ascii="Times New Roman" w:hAnsi="Times New Roman" w:cs="Times New Roman"/>
          <w:color w:val="000000" w:themeColor="text1"/>
        </w:rPr>
        <w:t>.</w:t>
      </w:r>
      <w:r w:rsidRPr="000E361A">
        <w:rPr>
          <w:rStyle w:val="FootnoteReference"/>
          <w:rFonts w:ascii="Times New Roman" w:hAnsi="Times New Roman" w:cs="Times New Roman"/>
          <w:color w:val="000000" w:themeColor="text1"/>
        </w:rPr>
        <w:footnoteReference w:id="54"/>
      </w:r>
      <w:r w:rsidR="00051265" w:rsidRPr="000E361A">
        <w:rPr>
          <w:rFonts w:ascii="Times New Roman" w:hAnsi="Times New Roman" w:cs="Times New Roman"/>
          <w:color w:val="000000" w:themeColor="text1"/>
        </w:rPr>
        <w:t xml:space="preserve"> Indeed, Article 27(1) of</w:t>
      </w:r>
      <w:r w:rsidR="00450B89" w:rsidRPr="000E361A">
        <w:rPr>
          <w:rFonts w:ascii="Times New Roman" w:hAnsi="Times New Roman" w:cs="Times New Roman"/>
          <w:color w:val="000000" w:themeColor="text1"/>
        </w:rPr>
        <w:t xml:space="preserve"> </w:t>
      </w:r>
      <w:r w:rsidR="00051265" w:rsidRPr="000E361A">
        <w:rPr>
          <w:rFonts w:ascii="Times New Roman" w:hAnsi="Times New Roman" w:cs="Times New Roman"/>
          <w:color w:val="000000" w:themeColor="text1"/>
        </w:rPr>
        <w:t>the Convention states that in their relations with each other the Parties that are Members of the European Union wi</w:t>
      </w:r>
      <w:r w:rsidRPr="000E361A">
        <w:rPr>
          <w:rFonts w:ascii="Times New Roman" w:hAnsi="Times New Roman" w:cs="Times New Roman"/>
          <w:color w:val="000000" w:themeColor="text1"/>
        </w:rPr>
        <w:t xml:space="preserve">ll apply </w:t>
      </w:r>
      <w:r w:rsidR="00BB54EF" w:rsidRPr="000E361A">
        <w:rPr>
          <w:rFonts w:ascii="Times New Roman" w:hAnsi="Times New Roman" w:cs="Times New Roman"/>
          <w:color w:val="000000" w:themeColor="text1"/>
        </w:rPr>
        <w:t>the</w:t>
      </w:r>
      <w:r w:rsidRPr="000E361A">
        <w:rPr>
          <w:rFonts w:ascii="Times New Roman" w:hAnsi="Times New Roman" w:cs="Times New Roman"/>
          <w:color w:val="000000" w:themeColor="text1"/>
        </w:rPr>
        <w:t xml:space="preserve"> latter's rules, and</w:t>
      </w:r>
      <w:r w:rsidR="00051265" w:rsidRPr="000E361A">
        <w:rPr>
          <w:rFonts w:ascii="Times New Roman" w:hAnsi="Times New Roman" w:cs="Times New Roman"/>
          <w:color w:val="000000" w:themeColor="text1"/>
        </w:rPr>
        <w:t xml:space="preserve"> will apply the rules of the Convention </w:t>
      </w:r>
      <w:r w:rsidRPr="000E361A">
        <w:rPr>
          <w:rFonts w:ascii="Times New Roman" w:hAnsi="Times New Roman" w:cs="Times New Roman"/>
          <w:color w:val="000000" w:themeColor="text1"/>
        </w:rPr>
        <w:t xml:space="preserve">only insofar as </w:t>
      </w:r>
      <w:r w:rsidR="00051265" w:rsidRPr="000E361A">
        <w:rPr>
          <w:rFonts w:ascii="Times New Roman" w:hAnsi="Times New Roman" w:cs="Times New Roman"/>
          <w:color w:val="000000" w:themeColor="text1"/>
        </w:rPr>
        <w:t>there is no EU measure relating to the particular subject in question</w:t>
      </w:r>
      <w:r w:rsidRPr="000E361A">
        <w:rPr>
          <w:rFonts w:ascii="Times New Roman" w:hAnsi="Times New Roman" w:cs="Times New Roman"/>
          <w:color w:val="000000" w:themeColor="text1"/>
        </w:rPr>
        <w:t>.</w:t>
      </w:r>
    </w:p>
    <w:p w14:paraId="7C510D1A" w14:textId="3748CD2E" w:rsidR="00DA55AB" w:rsidRPr="000E361A" w:rsidRDefault="00DA55AB" w:rsidP="00C53426">
      <w:pPr>
        <w:spacing w:line="240" w:lineRule="auto"/>
        <w:ind w:firstLine="709"/>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rPr>
        <w:t xml:space="preserve">Given that today one can watch television via the Internet (accessing it through multiple devices) and given the developments of smart TVs, as a policy recommendation one should wish that the </w:t>
      </w:r>
      <w:proofErr w:type="spellStart"/>
      <w:r w:rsidRPr="000E361A">
        <w:rPr>
          <w:rFonts w:ascii="Times New Roman" w:hAnsi="Times New Roman" w:cs="Times New Roman"/>
          <w:color w:val="000000" w:themeColor="text1"/>
        </w:rPr>
        <w:t>Audiovisual</w:t>
      </w:r>
      <w:proofErr w:type="spellEnd"/>
      <w:r w:rsidRPr="000E361A">
        <w:rPr>
          <w:rFonts w:ascii="Times New Roman" w:hAnsi="Times New Roman" w:cs="Times New Roman"/>
          <w:color w:val="000000" w:themeColor="text1"/>
        </w:rPr>
        <w:t xml:space="preserve"> Media Services Directive </w:t>
      </w:r>
      <w:r w:rsidR="00E4167D" w:rsidRPr="000E361A">
        <w:rPr>
          <w:rFonts w:ascii="Times New Roman" w:hAnsi="Times New Roman" w:cs="Times New Roman"/>
          <w:color w:val="000000" w:themeColor="text1"/>
        </w:rPr>
        <w:t xml:space="preserve">would </w:t>
      </w:r>
      <w:r w:rsidRPr="000E361A">
        <w:rPr>
          <w:rFonts w:ascii="Times New Roman" w:hAnsi="Times New Roman" w:cs="Times New Roman"/>
          <w:color w:val="000000" w:themeColor="text1"/>
        </w:rPr>
        <w:t xml:space="preserve">soon </w:t>
      </w:r>
      <w:r w:rsidR="00E4167D" w:rsidRPr="000E361A">
        <w:rPr>
          <w:rFonts w:ascii="Times New Roman" w:hAnsi="Times New Roman" w:cs="Times New Roman"/>
          <w:color w:val="000000" w:themeColor="text1"/>
        </w:rPr>
        <w:t xml:space="preserve">be </w:t>
      </w:r>
      <w:r w:rsidRPr="000E361A">
        <w:rPr>
          <w:rFonts w:ascii="Times New Roman" w:hAnsi="Times New Roman" w:cs="Times New Roman"/>
          <w:color w:val="000000" w:themeColor="text1"/>
        </w:rPr>
        <w:t xml:space="preserve">amended to take into account the possibility to serve advertisements targeted not only to an audience, but to a specific user. </w:t>
      </w:r>
      <w:r w:rsidRPr="000E361A">
        <w:rPr>
          <w:rFonts w:ascii="Times New Roman" w:hAnsi="Times New Roman" w:cs="Times New Roman"/>
          <w:color w:val="000000" w:themeColor="text1"/>
          <w:shd w:val="clear" w:color="auto" w:fill="FFFFFF"/>
        </w:rPr>
        <w:t>A</w:t>
      </w:r>
      <w:r w:rsidRPr="000E361A">
        <w:rPr>
          <w:rStyle w:val="apple-converted-space"/>
          <w:rFonts w:ascii="Times New Roman" w:hAnsi="Times New Roman" w:cs="Times New Roman"/>
          <w:color w:val="000000" w:themeColor="text1"/>
          <w:shd w:val="clear" w:color="auto" w:fill="FFFFFF"/>
        </w:rPr>
        <w:t> </w:t>
      </w:r>
      <w:r w:rsidRPr="000E361A">
        <w:rPr>
          <w:rFonts w:ascii="Times New Roman" w:hAnsi="Times New Roman" w:cs="Times New Roman"/>
          <w:color w:val="000000" w:themeColor="text1"/>
          <w:shd w:val="clear" w:color="auto" w:fill="FFFFFF"/>
        </w:rPr>
        <w:t xml:space="preserve">new legislative proposal amending the said </w:t>
      </w:r>
      <w:r w:rsidR="00E4167D" w:rsidRPr="000E361A">
        <w:rPr>
          <w:rFonts w:ascii="Times New Roman" w:hAnsi="Times New Roman" w:cs="Times New Roman"/>
          <w:color w:val="000000" w:themeColor="text1"/>
          <w:shd w:val="clear" w:color="auto" w:fill="FFFFFF"/>
        </w:rPr>
        <w:t xml:space="preserve">Directive was </w:t>
      </w:r>
      <w:r w:rsidRPr="000E361A">
        <w:rPr>
          <w:rFonts w:ascii="Times New Roman" w:hAnsi="Times New Roman" w:cs="Times New Roman"/>
          <w:color w:val="000000" w:themeColor="text1"/>
          <w:shd w:val="clear" w:color="auto" w:fill="FFFFFF"/>
        </w:rPr>
        <w:t>adopted by the European Commission on 25 May 2016, in the context of the Digital Single Market Strategy</w:t>
      </w:r>
      <w:r w:rsidR="00DE537A" w:rsidRPr="000E361A">
        <w:rPr>
          <w:rFonts w:ascii="Times New Roman" w:hAnsi="Times New Roman" w:cs="Times New Roman"/>
          <w:color w:val="000000" w:themeColor="text1"/>
          <w:shd w:val="clear" w:color="auto" w:fill="FFFFFF"/>
        </w:rPr>
        <w:t>.</w:t>
      </w:r>
      <w:r w:rsidRPr="000E361A">
        <w:rPr>
          <w:rStyle w:val="FootnoteReference"/>
          <w:rFonts w:ascii="Times New Roman" w:hAnsi="Times New Roman" w:cs="Times New Roman"/>
          <w:color w:val="000000" w:themeColor="text1"/>
          <w:shd w:val="clear" w:color="auto" w:fill="FFFFFF"/>
        </w:rPr>
        <w:footnoteReference w:id="55"/>
      </w:r>
      <w:r w:rsidR="001F382D" w:rsidRPr="000E361A">
        <w:rPr>
          <w:rFonts w:ascii="Times New Roman" w:hAnsi="Times New Roman" w:cs="Times New Roman"/>
          <w:color w:val="000000" w:themeColor="text1"/>
          <w:shd w:val="clear" w:color="auto" w:fill="FFFFFF"/>
        </w:rPr>
        <w:t xml:space="preserve"> This proposal does not take into consideration our suggestion</w:t>
      </w:r>
      <w:r w:rsidR="00211C7E" w:rsidRPr="000E361A">
        <w:rPr>
          <w:rFonts w:ascii="Times New Roman" w:hAnsi="Times New Roman" w:cs="Times New Roman"/>
          <w:color w:val="000000" w:themeColor="text1"/>
          <w:shd w:val="clear" w:color="auto" w:fill="FFFFFF"/>
        </w:rPr>
        <w:t xml:space="preserve">, which is surprising if one considers that television has </w:t>
      </w:r>
      <w:r w:rsidR="00211C7E" w:rsidRPr="000E361A">
        <w:rPr>
          <w:rFonts w:ascii="Times New Roman" w:hAnsi="Times New Roman" w:cs="Times New Roman"/>
          <w:color w:val="000000" w:themeColor="text1"/>
        </w:rPr>
        <w:t>the highest share of advertising revenue across all media</w:t>
      </w:r>
      <w:r w:rsidR="00DE537A" w:rsidRPr="000E361A">
        <w:rPr>
          <w:rFonts w:ascii="Times New Roman" w:hAnsi="Times New Roman" w:cs="Times New Roman"/>
          <w:color w:val="000000" w:themeColor="text1"/>
        </w:rPr>
        <w:t>,</w:t>
      </w:r>
      <w:r w:rsidR="00211C7E" w:rsidRPr="000E361A">
        <w:rPr>
          <w:rStyle w:val="FootnoteReference"/>
          <w:rFonts w:ascii="Times New Roman" w:hAnsi="Times New Roman" w:cs="Times New Roman"/>
          <w:color w:val="000000" w:themeColor="text1"/>
        </w:rPr>
        <w:footnoteReference w:id="56"/>
      </w:r>
      <w:r w:rsidR="00211C7E" w:rsidRPr="000E361A">
        <w:rPr>
          <w:rFonts w:ascii="Times New Roman" w:hAnsi="Times New Roman" w:cs="Times New Roman"/>
          <w:color w:val="000000" w:themeColor="text1"/>
          <w:shd w:val="clear" w:color="auto" w:fill="FFFFFF"/>
        </w:rPr>
        <w:t xml:space="preserve"> therefore there is a significant interest in increasing targeted advertising through this channel.</w:t>
      </w:r>
    </w:p>
    <w:p w14:paraId="105B30BF" w14:textId="7A238C78" w:rsidR="00003E15" w:rsidRPr="000E361A" w:rsidRDefault="00003E15"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shd w:val="clear" w:color="auto" w:fill="FFFFFF"/>
        </w:rPr>
        <w:t>A by far more up-to-date vision has been expressed by the Commission with regard to online platforms, even though the reference to targeted advertising is arguably limited to the search engine platforms. It is noted, indeed, that some search engines use disaggregated data about users' online behaviour to provide targeted advertising</w:t>
      </w:r>
      <w:r w:rsidR="00DE537A" w:rsidRPr="000E361A">
        <w:rPr>
          <w:rFonts w:ascii="Times New Roman" w:hAnsi="Times New Roman" w:cs="Times New Roman"/>
          <w:color w:val="000000" w:themeColor="text1"/>
          <w:shd w:val="clear" w:color="auto" w:fill="FFFFFF"/>
        </w:rPr>
        <w:t>.</w:t>
      </w:r>
      <w:r w:rsidR="00AA5670" w:rsidRPr="000E361A">
        <w:rPr>
          <w:rStyle w:val="FootnoteReference"/>
          <w:rFonts w:ascii="Times New Roman" w:hAnsi="Times New Roman" w:cs="Times New Roman"/>
          <w:color w:val="000000" w:themeColor="text1"/>
          <w:shd w:val="clear" w:color="auto" w:fill="FFFFFF"/>
        </w:rPr>
        <w:footnoteReference w:id="57"/>
      </w:r>
      <w:r w:rsidRPr="000E361A">
        <w:rPr>
          <w:rFonts w:ascii="Times New Roman" w:hAnsi="Times New Roman" w:cs="Times New Roman"/>
          <w:color w:val="000000" w:themeColor="text1"/>
          <w:shd w:val="clear" w:color="auto" w:fill="FFFFFF"/>
        </w:rPr>
        <w:t xml:space="preserve"> The Commission points out that cookies should only be placed on a user's device after consent has been given.</w:t>
      </w:r>
      <w:r w:rsidR="00C97EBE" w:rsidRPr="000E361A">
        <w:rPr>
          <w:rFonts w:ascii="Times New Roman" w:hAnsi="Times New Roman" w:cs="Times New Roman"/>
          <w:color w:val="000000" w:themeColor="text1"/>
          <w:shd w:val="clear" w:color="auto" w:fill="FFFFFF"/>
        </w:rPr>
        <w:t xml:space="preserve"> Taking a balanced (if not holistic) view, the Institution observes that “users encounter a dilemma in the face of a trade-off between ex-ante information benefits and ex-post risks”</w:t>
      </w:r>
      <w:r w:rsidR="00DE537A" w:rsidRPr="000E361A">
        <w:rPr>
          <w:rFonts w:ascii="Times New Roman" w:hAnsi="Times New Roman" w:cs="Times New Roman"/>
          <w:color w:val="000000" w:themeColor="text1"/>
          <w:shd w:val="clear" w:color="auto" w:fill="FFFFFF"/>
        </w:rPr>
        <w:t>.</w:t>
      </w:r>
      <w:r w:rsidR="00C97EBE" w:rsidRPr="000E361A">
        <w:rPr>
          <w:rStyle w:val="FootnoteReference"/>
          <w:rFonts w:ascii="Times New Roman" w:hAnsi="Times New Roman" w:cs="Times New Roman"/>
          <w:color w:val="000000" w:themeColor="text1"/>
          <w:shd w:val="clear" w:color="auto" w:fill="FFFFFF"/>
        </w:rPr>
        <w:footnoteReference w:id="58"/>
      </w:r>
    </w:p>
    <w:p w14:paraId="21EA3D98" w14:textId="58BE68F6" w:rsidR="00A44C5E" w:rsidRPr="000E361A" w:rsidRDefault="00541E4F"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Coming to the cited opinion, according to the Article 29 Working Party, t</w:t>
      </w:r>
      <w:r w:rsidR="00A44C5E" w:rsidRPr="000E361A">
        <w:rPr>
          <w:rFonts w:ascii="Times New Roman" w:hAnsi="Times New Roman" w:cs="Times New Roman"/>
          <w:color w:val="000000" w:themeColor="text1"/>
        </w:rPr>
        <w:t xml:space="preserve">he first piece of legal framework one should take into consideration is the </w:t>
      </w:r>
      <w:proofErr w:type="spellStart"/>
      <w:r w:rsidR="00A44C5E" w:rsidRPr="000E361A">
        <w:rPr>
          <w:rFonts w:ascii="Times New Roman" w:hAnsi="Times New Roman" w:cs="Times New Roman"/>
          <w:color w:val="000000" w:themeColor="text1"/>
        </w:rPr>
        <w:t>ePrivacy</w:t>
      </w:r>
      <w:proofErr w:type="spellEnd"/>
      <w:r w:rsidR="00A44C5E" w:rsidRPr="000E361A">
        <w:rPr>
          <w:rFonts w:ascii="Times New Roman" w:hAnsi="Times New Roman" w:cs="Times New Roman"/>
          <w:color w:val="000000" w:themeColor="text1"/>
        </w:rPr>
        <w:t xml:space="preserve"> Directive.</w:t>
      </w:r>
      <w:r w:rsidR="00F63833" w:rsidRPr="000E361A">
        <w:rPr>
          <w:rFonts w:ascii="Times New Roman" w:hAnsi="Times New Roman" w:cs="Times New Roman"/>
          <w:color w:val="000000" w:themeColor="text1"/>
        </w:rPr>
        <w:t xml:space="preserve"> Under its Article 5(3),</w:t>
      </w:r>
    </w:p>
    <w:p w14:paraId="3AF3F391" w14:textId="77777777" w:rsidR="00E4167D" w:rsidRPr="000E361A" w:rsidRDefault="00E4167D" w:rsidP="00C53426">
      <w:pPr>
        <w:spacing w:line="240" w:lineRule="auto"/>
        <w:ind w:left="567" w:right="565"/>
        <w:contextualSpacing/>
        <w:jc w:val="both"/>
        <w:rPr>
          <w:rFonts w:ascii="Times New Roman" w:hAnsi="Times New Roman" w:cs="Times New Roman"/>
          <w:iCs/>
          <w:color w:val="000000" w:themeColor="text1"/>
        </w:rPr>
      </w:pPr>
    </w:p>
    <w:p w14:paraId="3249C0C5" w14:textId="25D9CB88" w:rsidR="00F63833" w:rsidRPr="000E361A" w:rsidRDefault="00F63833" w:rsidP="00C53426">
      <w:pPr>
        <w:spacing w:line="240" w:lineRule="auto"/>
        <w:ind w:left="567" w:right="565"/>
        <w:contextualSpacing/>
        <w:jc w:val="both"/>
        <w:rPr>
          <w:rFonts w:ascii="Times New Roman" w:hAnsi="Times New Roman" w:cs="Times New Roman"/>
          <w:iCs/>
          <w:color w:val="000000" w:themeColor="text1"/>
        </w:rPr>
      </w:pPr>
      <w:r w:rsidRPr="000E361A">
        <w:rPr>
          <w:rFonts w:ascii="Times New Roman" w:hAnsi="Times New Roman" w:cs="Times New Roman"/>
          <w:iCs/>
          <w:color w:val="000000" w:themeColor="text1"/>
        </w:rPr>
        <w:t>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14:paraId="3BD3D12D" w14:textId="77777777" w:rsidR="00E4167D" w:rsidRPr="000E361A" w:rsidRDefault="00E4167D" w:rsidP="00C53426">
      <w:pPr>
        <w:spacing w:line="240" w:lineRule="auto"/>
        <w:ind w:left="567" w:right="565"/>
        <w:contextualSpacing/>
        <w:jc w:val="both"/>
        <w:rPr>
          <w:rFonts w:ascii="Times New Roman" w:hAnsi="Times New Roman" w:cs="Times New Roman"/>
          <w:iCs/>
          <w:color w:val="000000" w:themeColor="text1"/>
        </w:rPr>
      </w:pPr>
    </w:p>
    <w:p w14:paraId="52750328" w14:textId="5B0C889A" w:rsidR="00F63833" w:rsidRPr="000E361A" w:rsidRDefault="00F63833"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Therefore, advertising network providers are </w:t>
      </w:r>
      <w:r w:rsidR="00EE5320" w:rsidRPr="000E361A">
        <w:rPr>
          <w:rFonts w:ascii="Times New Roman" w:hAnsi="Times New Roman" w:cs="Times New Roman"/>
          <w:color w:val="000000" w:themeColor="text1"/>
        </w:rPr>
        <w:t xml:space="preserve">allowed </w:t>
      </w:r>
      <w:r w:rsidRPr="000E361A">
        <w:rPr>
          <w:rFonts w:ascii="Times New Roman" w:hAnsi="Times New Roman" w:cs="Times New Roman"/>
          <w:color w:val="000000" w:themeColor="text1"/>
        </w:rPr>
        <w:t>to place cookies or similar devices on users' terminal equipment or obtain information through such devices only with the informed consent of the users.</w:t>
      </w:r>
    </w:p>
    <w:p w14:paraId="6E06FB35" w14:textId="6EBE62D4" w:rsidR="00F63833" w:rsidRPr="000E361A" w:rsidRDefault="00F63833"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lastRenderedPageBreak/>
        <w:t xml:space="preserve">In order to review the </w:t>
      </w:r>
      <w:proofErr w:type="spellStart"/>
      <w:r w:rsidRPr="000E361A">
        <w:rPr>
          <w:rFonts w:ascii="Times New Roman" w:hAnsi="Times New Roman" w:cs="Times New Roman"/>
          <w:color w:val="000000" w:themeColor="text1"/>
        </w:rPr>
        <w:t>ePrivacy</w:t>
      </w:r>
      <w:proofErr w:type="spellEnd"/>
      <w:r w:rsidRPr="000E361A">
        <w:rPr>
          <w:rFonts w:ascii="Times New Roman" w:hAnsi="Times New Roman" w:cs="Times New Roman"/>
          <w:color w:val="000000" w:themeColor="text1"/>
        </w:rPr>
        <w:t xml:space="preserve"> Directive, the European Commission has launched a public consultation</w:t>
      </w:r>
      <w:r w:rsidR="00DE537A" w:rsidRPr="000E361A">
        <w:rPr>
          <w:rFonts w:ascii="Times New Roman" w:hAnsi="Times New Roman" w:cs="Times New Roman"/>
          <w:color w:val="000000" w:themeColor="text1"/>
        </w:rPr>
        <w:t>,</w:t>
      </w:r>
      <w:r w:rsidRPr="000E361A">
        <w:rPr>
          <w:rStyle w:val="FootnoteReference"/>
          <w:rFonts w:ascii="Times New Roman" w:hAnsi="Times New Roman" w:cs="Times New Roman"/>
          <w:color w:val="000000" w:themeColor="text1"/>
        </w:rPr>
        <w:footnoteReference w:id="59"/>
      </w:r>
      <w:r w:rsidRPr="000E361A">
        <w:rPr>
          <w:rFonts w:ascii="Times New Roman" w:hAnsi="Times New Roman" w:cs="Times New Roman"/>
          <w:color w:val="000000" w:themeColor="text1"/>
        </w:rPr>
        <w:t xml:space="preserve"> whose preliminary findings </w:t>
      </w:r>
      <w:r w:rsidR="00EE5320" w:rsidRPr="000E361A">
        <w:rPr>
          <w:rFonts w:ascii="Times New Roman" w:hAnsi="Times New Roman" w:cs="Times New Roman"/>
          <w:color w:val="000000" w:themeColor="text1"/>
        </w:rPr>
        <w:t>were</w:t>
      </w:r>
      <w:r w:rsidRPr="000E361A">
        <w:rPr>
          <w:rFonts w:ascii="Times New Roman" w:hAnsi="Times New Roman" w:cs="Times New Roman"/>
          <w:color w:val="000000" w:themeColor="text1"/>
        </w:rPr>
        <w:t xml:space="preserve"> published in August 2016</w:t>
      </w:r>
      <w:r w:rsidR="00DE537A" w:rsidRPr="000E361A">
        <w:rPr>
          <w:rFonts w:ascii="Times New Roman" w:hAnsi="Times New Roman" w:cs="Times New Roman"/>
          <w:color w:val="000000" w:themeColor="text1"/>
        </w:rPr>
        <w:t>.</w:t>
      </w:r>
      <w:r w:rsidRPr="000E361A">
        <w:rPr>
          <w:rStyle w:val="FootnoteReference"/>
          <w:rFonts w:ascii="Times New Roman" w:hAnsi="Times New Roman" w:cs="Times New Roman"/>
          <w:color w:val="000000" w:themeColor="text1"/>
        </w:rPr>
        <w:footnoteReference w:id="60"/>
      </w:r>
      <w:r w:rsidR="00B3644C" w:rsidRPr="000E361A">
        <w:rPr>
          <w:rFonts w:ascii="Times New Roman" w:hAnsi="Times New Roman" w:cs="Times New Roman"/>
          <w:color w:val="000000" w:themeColor="text1"/>
        </w:rPr>
        <w:t xml:space="preserve"> There are two points that are particularly relevant for targeted advertising.</w:t>
      </w:r>
    </w:p>
    <w:p w14:paraId="1CE00CC1" w14:textId="60E0B9CD" w:rsidR="00B3644C" w:rsidRPr="000E361A" w:rsidRDefault="00EE5320" w:rsidP="00C53426">
      <w:pPr>
        <w:spacing w:line="240" w:lineRule="auto"/>
        <w:ind w:firstLine="709"/>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rPr>
        <w:t>The first concerns</w:t>
      </w:r>
      <w:r w:rsidR="00B3644C" w:rsidRPr="000E361A">
        <w:rPr>
          <w:rFonts w:ascii="Times New Roman" w:hAnsi="Times New Roman" w:cs="Times New Roman"/>
          <w:color w:val="000000" w:themeColor="text1"/>
        </w:rPr>
        <w:t xml:space="preserve"> cookies. According to </w:t>
      </w:r>
      <w:r w:rsidR="00B3644C" w:rsidRPr="000E361A">
        <w:rPr>
          <w:rFonts w:ascii="Times New Roman" w:hAnsi="Times New Roman" w:cs="Times New Roman"/>
          <w:color w:val="000000" w:themeColor="text1"/>
          <w:shd w:val="clear" w:color="auto" w:fill="FFFFFF"/>
        </w:rPr>
        <w:t xml:space="preserve">77% of citizens and civil society and 70% of public authorities, information service providers ought not to have the right to prevent access to their services if users refuse </w:t>
      </w:r>
      <w:r w:rsidRPr="000E361A">
        <w:rPr>
          <w:rFonts w:ascii="Times New Roman" w:hAnsi="Times New Roman" w:cs="Times New Roman"/>
          <w:color w:val="000000" w:themeColor="text1"/>
          <w:shd w:val="clear" w:color="auto" w:fill="FFFFFF"/>
        </w:rPr>
        <w:t xml:space="preserve">to have </w:t>
      </w:r>
      <w:r w:rsidR="00B3644C" w:rsidRPr="000E361A">
        <w:rPr>
          <w:rFonts w:ascii="Times New Roman" w:hAnsi="Times New Roman" w:cs="Times New Roman"/>
          <w:color w:val="000000" w:themeColor="text1"/>
          <w:shd w:val="clear" w:color="auto" w:fill="FFFFFF"/>
        </w:rPr>
        <w:t xml:space="preserve">identifiers, such as cookies, </w:t>
      </w:r>
      <w:r w:rsidRPr="000E361A">
        <w:rPr>
          <w:rFonts w:ascii="Times New Roman" w:hAnsi="Times New Roman" w:cs="Times New Roman"/>
          <w:color w:val="000000" w:themeColor="text1"/>
          <w:shd w:val="clear" w:color="auto" w:fill="FFFFFF"/>
        </w:rPr>
        <w:t xml:space="preserve">stored </w:t>
      </w:r>
      <w:r w:rsidR="00B3644C" w:rsidRPr="000E361A">
        <w:rPr>
          <w:rFonts w:ascii="Times New Roman" w:hAnsi="Times New Roman" w:cs="Times New Roman"/>
          <w:color w:val="000000" w:themeColor="text1"/>
          <w:shd w:val="clear" w:color="auto" w:fill="FFFFFF"/>
        </w:rPr>
        <w:t>in their terminal equipment. Three quarters of industry on the other hand disagree with this statement.</w:t>
      </w:r>
      <w:r w:rsidR="00384AEC" w:rsidRPr="000E361A">
        <w:rPr>
          <w:rFonts w:ascii="Times New Roman" w:hAnsi="Times New Roman" w:cs="Times New Roman"/>
          <w:color w:val="000000" w:themeColor="text1"/>
          <w:shd w:val="clear" w:color="auto" w:fill="FFFFFF"/>
        </w:rPr>
        <w:t xml:space="preserve"> As confirmed by the Google use case below, this is a hot issue. For instance, once </w:t>
      </w:r>
      <w:r w:rsidR="00E45960" w:rsidRPr="000E361A">
        <w:rPr>
          <w:rFonts w:ascii="Times New Roman" w:hAnsi="Times New Roman" w:cs="Times New Roman"/>
          <w:color w:val="000000" w:themeColor="text1"/>
          <w:shd w:val="clear" w:color="auto" w:fill="FFFFFF"/>
        </w:rPr>
        <w:t>one</w:t>
      </w:r>
      <w:r w:rsidRPr="000E361A">
        <w:rPr>
          <w:rFonts w:ascii="Times New Roman" w:hAnsi="Times New Roman" w:cs="Times New Roman"/>
          <w:color w:val="000000" w:themeColor="text1"/>
          <w:shd w:val="clear" w:color="auto" w:fill="FFFFFF"/>
        </w:rPr>
        <w:t xml:space="preserve"> </w:t>
      </w:r>
      <w:r w:rsidR="00E45960" w:rsidRPr="000E361A">
        <w:rPr>
          <w:rFonts w:ascii="Times New Roman" w:hAnsi="Times New Roman" w:cs="Times New Roman"/>
          <w:color w:val="000000" w:themeColor="text1"/>
          <w:shd w:val="clear" w:color="auto" w:fill="FFFFFF"/>
        </w:rPr>
        <w:t>disables</w:t>
      </w:r>
      <w:r w:rsidR="00384AEC" w:rsidRPr="000E361A">
        <w:rPr>
          <w:rFonts w:ascii="Times New Roman" w:hAnsi="Times New Roman" w:cs="Times New Roman"/>
          <w:color w:val="000000" w:themeColor="text1"/>
          <w:shd w:val="clear" w:color="auto" w:fill="FFFFFF"/>
        </w:rPr>
        <w:t xml:space="preserve"> the cookies, </w:t>
      </w:r>
      <w:r w:rsidR="00E45960" w:rsidRPr="000E361A">
        <w:rPr>
          <w:rFonts w:ascii="Times New Roman" w:hAnsi="Times New Roman" w:cs="Times New Roman"/>
          <w:color w:val="000000" w:themeColor="text1"/>
          <w:shd w:val="clear" w:color="auto" w:fill="FFFFFF"/>
        </w:rPr>
        <w:t>one is</w:t>
      </w:r>
      <w:r w:rsidR="00384AEC" w:rsidRPr="000E361A">
        <w:rPr>
          <w:rFonts w:ascii="Times New Roman" w:hAnsi="Times New Roman" w:cs="Times New Roman"/>
          <w:color w:val="000000" w:themeColor="text1"/>
          <w:shd w:val="clear" w:color="auto" w:fill="FFFFFF"/>
        </w:rPr>
        <w:t xml:space="preserve"> no longer able to log in to Facebook. The social network platform does not explain why, but they say that cookies are necessary to access Facebook</w:t>
      </w:r>
      <w:r w:rsidRPr="000E361A">
        <w:rPr>
          <w:rFonts w:ascii="Times New Roman" w:hAnsi="Times New Roman" w:cs="Times New Roman"/>
          <w:color w:val="000000" w:themeColor="text1"/>
          <w:shd w:val="clear" w:color="auto" w:fill="FFFFFF"/>
        </w:rPr>
        <w:t>.</w:t>
      </w:r>
      <w:r w:rsidR="00656CF9" w:rsidRPr="000E361A">
        <w:rPr>
          <w:rStyle w:val="FootnoteReference"/>
          <w:rFonts w:ascii="Times New Roman" w:hAnsi="Times New Roman" w:cs="Times New Roman"/>
          <w:color w:val="000000" w:themeColor="text1"/>
          <w:shd w:val="clear" w:color="auto" w:fill="FFFFFF"/>
        </w:rPr>
        <w:footnoteReference w:id="61"/>
      </w:r>
      <w:r w:rsidR="00384AEC" w:rsidRPr="000E361A">
        <w:rPr>
          <w:rFonts w:ascii="Times New Roman" w:hAnsi="Times New Roman" w:cs="Times New Roman"/>
          <w:color w:val="000000" w:themeColor="text1"/>
          <w:shd w:val="clear" w:color="auto" w:fill="FFFFFF"/>
        </w:rPr>
        <w:t xml:space="preserve"> Twitter is some</w:t>
      </w:r>
      <w:r w:rsidRPr="000E361A">
        <w:rPr>
          <w:rFonts w:ascii="Times New Roman" w:hAnsi="Times New Roman" w:cs="Times New Roman"/>
          <w:color w:val="000000" w:themeColor="text1"/>
          <w:shd w:val="clear" w:color="auto" w:fill="FFFFFF"/>
        </w:rPr>
        <w:t>what</w:t>
      </w:r>
      <w:r w:rsidR="00384AEC" w:rsidRPr="000E361A">
        <w:rPr>
          <w:rFonts w:ascii="Times New Roman" w:hAnsi="Times New Roman" w:cs="Times New Roman"/>
          <w:color w:val="000000" w:themeColor="text1"/>
          <w:shd w:val="clear" w:color="auto" w:fill="FFFFFF"/>
        </w:rPr>
        <w:t xml:space="preserve"> clearer. It prevents </w:t>
      </w:r>
      <w:r w:rsidR="00E45960" w:rsidRPr="000E361A">
        <w:rPr>
          <w:rFonts w:ascii="Times New Roman" w:hAnsi="Times New Roman" w:cs="Times New Roman"/>
          <w:color w:val="000000" w:themeColor="text1"/>
          <w:shd w:val="clear" w:color="auto" w:fill="FFFFFF"/>
        </w:rPr>
        <w:t>users who disable cookies</w:t>
      </w:r>
      <w:r w:rsidR="00384AEC" w:rsidRPr="000E361A">
        <w:rPr>
          <w:rFonts w:ascii="Times New Roman" w:hAnsi="Times New Roman" w:cs="Times New Roman"/>
          <w:color w:val="000000" w:themeColor="text1"/>
          <w:shd w:val="clear" w:color="auto" w:fill="FFFFFF"/>
        </w:rPr>
        <w:t xml:space="preserve"> from accessing</w:t>
      </w:r>
      <w:r w:rsidRPr="000E361A">
        <w:rPr>
          <w:rFonts w:ascii="Times New Roman" w:hAnsi="Times New Roman" w:cs="Times New Roman"/>
          <w:color w:val="000000" w:themeColor="text1"/>
          <w:shd w:val="clear" w:color="auto" w:fill="FFFFFF"/>
        </w:rPr>
        <w:t xml:space="preserve"> it</w:t>
      </w:r>
      <w:r w:rsidR="00384AEC" w:rsidRPr="000E361A">
        <w:rPr>
          <w:rFonts w:ascii="Times New Roman" w:hAnsi="Times New Roman" w:cs="Times New Roman"/>
          <w:color w:val="000000" w:themeColor="text1"/>
          <w:shd w:val="clear" w:color="auto" w:fill="FFFFFF"/>
        </w:rPr>
        <w:t xml:space="preserve">, though it explains that </w:t>
      </w:r>
      <w:r w:rsidRPr="000E361A">
        <w:rPr>
          <w:rFonts w:ascii="Times New Roman" w:hAnsi="Times New Roman" w:cs="Times New Roman"/>
          <w:color w:val="000000" w:themeColor="text1"/>
          <w:shd w:val="clear" w:color="auto" w:fill="FFFFFF"/>
        </w:rPr>
        <w:t xml:space="preserve">Twitter </w:t>
      </w:r>
      <w:r w:rsidR="00384AEC" w:rsidRPr="000E361A">
        <w:rPr>
          <w:rFonts w:ascii="Times New Roman" w:hAnsi="Times New Roman" w:cs="Times New Roman"/>
          <w:color w:val="000000" w:themeColor="text1"/>
          <w:shd w:val="clear" w:color="auto" w:fill="FFFFFF"/>
        </w:rPr>
        <w:t xml:space="preserve">and </w:t>
      </w:r>
      <w:r w:rsidRPr="000E361A">
        <w:rPr>
          <w:rFonts w:ascii="Times New Roman" w:hAnsi="Times New Roman" w:cs="Times New Roman"/>
          <w:color w:val="000000" w:themeColor="text1"/>
          <w:shd w:val="clear" w:color="auto" w:fill="FFFFFF"/>
        </w:rPr>
        <w:t xml:space="preserve">its </w:t>
      </w:r>
      <w:r w:rsidR="00384AEC" w:rsidRPr="000E361A">
        <w:rPr>
          <w:rFonts w:ascii="Times New Roman" w:hAnsi="Times New Roman" w:cs="Times New Roman"/>
          <w:color w:val="000000" w:themeColor="text1"/>
          <w:shd w:val="clear" w:color="auto" w:fill="FFFFFF"/>
        </w:rPr>
        <w:t xml:space="preserve">partners use cookies for statistics, personalisation and advertising. To make a long story short, it seems that these tools the users theoretically have to prevent cookies and advertisements are more </w:t>
      </w:r>
      <w:r w:rsidR="00F466AF" w:rsidRPr="000E361A">
        <w:rPr>
          <w:rFonts w:ascii="Times New Roman" w:hAnsi="Times New Roman" w:cs="Times New Roman"/>
          <w:color w:val="000000" w:themeColor="text1"/>
          <w:shd w:val="clear" w:color="auto" w:fill="FFFFFF"/>
        </w:rPr>
        <w:t xml:space="preserve">formal </w:t>
      </w:r>
      <w:r w:rsidR="00384AEC" w:rsidRPr="000E361A">
        <w:rPr>
          <w:rFonts w:ascii="Times New Roman" w:hAnsi="Times New Roman" w:cs="Times New Roman"/>
          <w:color w:val="000000" w:themeColor="text1"/>
          <w:shd w:val="clear" w:color="auto" w:fill="FFFFFF"/>
        </w:rPr>
        <w:t xml:space="preserve">than </w:t>
      </w:r>
      <w:r w:rsidR="00F466AF" w:rsidRPr="000E361A">
        <w:rPr>
          <w:rFonts w:ascii="Times New Roman" w:hAnsi="Times New Roman" w:cs="Times New Roman"/>
          <w:color w:val="000000" w:themeColor="text1"/>
          <w:shd w:val="clear" w:color="auto" w:fill="FFFFFF"/>
        </w:rPr>
        <w:t>substantial</w:t>
      </w:r>
      <w:r w:rsidR="00384AEC" w:rsidRPr="000E361A">
        <w:rPr>
          <w:rFonts w:ascii="Times New Roman" w:hAnsi="Times New Roman" w:cs="Times New Roman"/>
          <w:color w:val="000000" w:themeColor="text1"/>
          <w:shd w:val="clear" w:color="auto" w:fill="FFFFFF"/>
        </w:rPr>
        <w:t>.</w:t>
      </w:r>
    </w:p>
    <w:p w14:paraId="5A55FC30" w14:textId="44064C5A" w:rsidR="008112A9" w:rsidRPr="000E361A" w:rsidRDefault="00384AEC" w:rsidP="00C53426">
      <w:pPr>
        <w:spacing w:line="240" w:lineRule="auto"/>
        <w:ind w:firstLine="709"/>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shd w:val="clear" w:color="auto" w:fill="FFFFFF"/>
        </w:rPr>
        <w:t xml:space="preserve">Another relevant issue in the preliminary report is the </w:t>
      </w:r>
      <w:r w:rsidR="00452E50" w:rsidRPr="000E361A">
        <w:rPr>
          <w:rFonts w:ascii="Times New Roman" w:hAnsi="Times New Roman" w:cs="Times New Roman"/>
          <w:color w:val="000000" w:themeColor="text1"/>
          <w:shd w:val="clear" w:color="auto" w:fill="FFFFFF"/>
        </w:rPr>
        <w:t xml:space="preserve">choice </w:t>
      </w:r>
      <w:r w:rsidRPr="000E361A">
        <w:rPr>
          <w:rFonts w:ascii="Times New Roman" w:hAnsi="Times New Roman" w:cs="Times New Roman"/>
          <w:color w:val="000000" w:themeColor="text1"/>
          <w:shd w:val="clear" w:color="auto" w:fill="FFFFFF"/>
        </w:rPr>
        <w:t>between opt-in and opt-out. Even though the question concerned marketing calls, the concept is the same, since targeted advertising is the premise for targeted marketing. All groups of respondents agree that Member States should not retain the possibility to choose between a prior consent (opt-in) and a right to object (opt-out) regime for direct marketing calls to citizens. Unsurprisingly, the stakeholder groups are split on which regime should apply: whereas close to 90% of citizens, civil society and public authorities favour an opt-in regime, 73% of industry favour an opt-out regime.</w:t>
      </w:r>
    </w:p>
    <w:p w14:paraId="46D5642D" w14:textId="3732C17B" w:rsidR="00405FDE" w:rsidRPr="000E361A" w:rsidRDefault="00F466AF"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The consultation </w:t>
      </w:r>
      <w:r w:rsidRPr="000E361A">
        <w:rPr>
          <w:rFonts w:ascii="Times New Roman" w:hAnsi="Times New Roman" w:cs="Times New Roman"/>
          <w:color w:val="000000" w:themeColor="text1"/>
          <w:shd w:val="clear" w:color="auto" w:fill="FFFFFF"/>
        </w:rPr>
        <w:t>has</w:t>
      </w:r>
      <w:r w:rsidRPr="000E361A">
        <w:rPr>
          <w:rFonts w:ascii="Times New Roman" w:hAnsi="Times New Roman" w:cs="Times New Roman"/>
          <w:color w:val="000000" w:themeColor="text1"/>
        </w:rPr>
        <w:t xml:space="preserve"> partly informed the</w:t>
      </w:r>
      <w:r w:rsidR="00405FDE" w:rsidRPr="000E361A">
        <w:rPr>
          <w:rFonts w:ascii="Times New Roman" w:hAnsi="Times New Roman" w:cs="Times New Roman"/>
          <w:color w:val="000000" w:themeColor="text1"/>
        </w:rPr>
        <w:t xml:space="preserve"> draft</w:t>
      </w:r>
      <w:r w:rsidRPr="000E361A">
        <w:rPr>
          <w:rFonts w:ascii="Times New Roman" w:hAnsi="Times New Roman" w:cs="Times New Roman"/>
          <w:color w:val="000000" w:themeColor="text1"/>
        </w:rPr>
        <w:t xml:space="preserve"> </w:t>
      </w:r>
      <w:proofErr w:type="spellStart"/>
      <w:r w:rsidRPr="000E361A">
        <w:rPr>
          <w:rFonts w:ascii="Times New Roman" w:hAnsi="Times New Roman" w:cs="Times New Roman"/>
          <w:color w:val="000000" w:themeColor="text1"/>
        </w:rPr>
        <w:t>ePrivacy</w:t>
      </w:r>
      <w:proofErr w:type="spellEnd"/>
      <w:r w:rsidRPr="000E361A">
        <w:rPr>
          <w:rFonts w:ascii="Times New Roman" w:hAnsi="Times New Roman" w:cs="Times New Roman"/>
          <w:color w:val="000000" w:themeColor="text1"/>
        </w:rPr>
        <w:t xml:space="preserve"> Regulation</w:t>
      </w:r>
      <w:r w:rsidRPr="000E361A">
        <w:rPr>
          <w:rStyle w:val="FootnoteReference"/>
          <w:rFonts w:ascii="Times New Roman" w:hAnsi="Times New Roman" w:cs="Times New Roman"/>
          <w:color w:val="000000" w:themeColor="text1"/>
        </w:rPr>
        <w:footnoteReference w:id="62"/>
      </w:r>
      <w:r w:rsidRPr="000E361A">
        <w:rPr>
          <w:rFonts w:ascii="Times New Roman" w:hAnsi="Times New Roman" w:cs="Times New Roman"/>
          <w:color w:val="000000" w:themeColor="text1"/>
        </w:rPr>
        <w:t xml:space="preserve"> that will change some relevant rules, such as the (no longer compulsory) cookies notice. In the version adopted by the Council in September 2017,</w:t>
      </w:r>
      <w:r w:rsidRPr="000E361A">
        <w:rPr>
          <w:rStyle w:val="FootnoteReference"/>
          <w:rFonts w:ascii="Times New Roman" w:hAnsi="Times New Roman" w:cs="Times New Roman"/>
          <w:color w:val="000000" w:themeColor="text1"/>
        </w:rPr>
        <w:footnoteReference w:id="63"/>
      </w:r>
      <w:r w:rsidRPr="000E361A">
        <w:rPr>
          <w:rFonts w:ascii="Times New Roman" w:hAnsi="Times New Roman" w:cs="Times New Roman"/>
          <w:color w:val="000000" w:themeColor="text1"/>
        </w:rPr>
        <w:t xml:space="preserve"> </w:t>
      </w:r>
      <w:r w:rsidR="00405FDE" w:rsidRPr="000E361A">
        <w:rPr>
          <w:rFonts w:ascii="Times New Roman" w:hAnsi="Times New Roman" w:cs="Times New Roman"/>
          <w:color w:val="000000" w:themeColor="text1"/>
        </w:rPr>
        <w:t>it presents a threefold strategy. Firstly, browser settings shall replace the cookie notice. Secondly, the exceptions to consent are clarified and expanded. Positively, the Presidency of the Council of the EU added a paragraph stating that the browser “shall provide in a clear manner easy ways for end-users to change the privacy setting consented to […] at any time during the use.”</w:t>
      </w:r>
      <w:r w:rsidR="00405FDE" w:rsidRPr="000E361A">
        <w:rPr>
          <w:rStyle w:val="FootnoteReference"/>
          <w:rFonts w:ascii="Times New Roman" w:hAnsi="Times New Roman" w:cs="Times New Roman"/>
          <w:color w:val="000000" w:themeColor="text1"/>
        </w:rPr>
        <w:footnoteReference w:id="64"/>
      </w:r>
      <w:r w:rsidR="00405FDE" w:rsidRPr="000E361A">
        <w:rPr>
          <w:rFonts w:ascii="Times New Roman" w:hAnsi="Times New Roman" w:cs="Times New Roman"/>
          <w:color w:val="000000" w:themeColor="text1"/>
        </w:rPr>
        <w:t xml:space="preserve"> Thirdly, there is a (long overdue) shift from the right to consent to the right to withdraw. Particularly the first pillar is to be welcomed and it helps overcome the uncertainty as to whether browser settings could be deemed to deliver the user’s informed consent or not</w:t>
      </w:r>
      <w:r w:rsidR="00405FDE" w:rsidRPr="000E361A">
        <w:rPr>
          <w:rStyle w:val="FootnoteReference"/>
          <w:rFonts w:ascii="Times New Roman" w:hAnsi="Times New Roman" w:cs="Times New Roman"/>
          <w:color w:val="000000" w:themeColor="text1"/>
        </w:rPr>
        <w:footnoteReference w:id="65"/>
      </w:r>
      <w:r w:rsidR="00405FDE" w:rsidRPr="000E361A">
        <w:rPr>
          <w:rFonts w:ascii="Times New Roman" w:hAnsi="Times New Roman" w:cs="Times New Roman"/>
          <w:color w:val="000000" w:themeColor="text1"/>
        </w:rPr>
        <w:t>. If adopted, it would constitute also the partial overcoming of the European Parliament’s position whereby OBA would constitute “a serious attack on the protection of privacy when it […] has not first been freely and explicitly consented to by the consumer”</w:t>
      </w:r>
      <w:r w:rsidR="00405FDE" w:rsidRPr="000E361A">
        <w:rPr>
          <w:rStyle w:val="FootnoteReference"/>
          <w:rFonts w:ascii="Times New Roman" w:hAnsi="Times New Roman" w:cs="Times New Roman"/>
          <w:color w:val="000000" w:themeColor="text1"/>
        </w:rPr>
        <w:footnoteReference w:id="66"/>
      </w:r>
      <w:r w:rsidR="00405FDE" w:rsidRPr="000E361A">
        <w:rPr>
          <w:rFonts w:ascii="Times New Roman" w:hAnsi="Times New Roman" w:cs="Times New Roman"/>
          <w:color w:val="000000" w:themeColor="text1"/>
        </w:rPr>
        <w:t xml:space="preserve">. </w:t>
      </w:r>
    </w:p>
    <w:p w14:paraId="2FB8A07E" w14:textId="1F50970E" w:rsidR="00384AEC" w:rsidRPr="000E361A" w:rsidRDefault="00384AEC"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The Article 29 Working Party </w:t>
      </w:r>
      <w:r w:rsidR="008112A9" w:rsidRPr="000E361A">
        <w:rPr>
          <w:rFonts w:ascii="Times New Roman" w:hAnsi="Times New Roman" w:cs="Times New Roman"/>
          <w:color w:val="000000" w:themeColor="text1"/>
        </w:rPr>
        <w:t xml:space="preserve">stresses that </w:t>
      </w:r>
      <w:r w:rsidR="006E5D23" w:rsidRPr="000E361A">
        <w:rPr>
          <w:rFonts w:ascii="Times New Roman" w:hAnsi="Times New Roman" w:cs="Times New Roman"/>
          <w:color w:val="000000" w:themeColor="text1"/>
        </w:rPr>
        <w:t xml:space="preserve">opt-out </w:t>
      </w:r>
      <w:r w:rsidR="008112A9" w:rsidRPr="000E361A">
        <w:rPr>
          <w:rFonts w:ascii="Times New Roman" w:hAnsi="Times New Roman" w:cs="Times New Roman"/>
          <w:color w:val="000000" w:themeColor="text1"/>
        </w:rPr>
        <w:t>mechanisms do not in principle deliver data subjects' consent. Only in very specific, individual cases</w:t>
      </w:r>
      <w:r w:rsidR="00EE5320" w:rsidRPr="000E361A">
        <w:rPr>
          <w:rFonts w:ascii="Times New Roman" w:hAnsi="Times New Roman" w:cs="Times New Roman"/>
          <w:color w:val="000000" w:themeColor="text1"/>
        </w:rPr>
        <w:t xml:space="preserve"> could</w:t>
      </w:r>
      <w:r w:rsidR="008112A9" w:rsidRPr="000E361A">
        <w:rPr>
          <w:rFonts w:ascii="Times New Roman" w:hAnsi="Times New Roman" w:cs="Times New Roman"/>
          <w:color w:val="000000" w:themeColor="text1"/>
        </w:rPr>
        <w:t xml:space="preserve"> implied consent be argued</w:t>
      </w:r>
      <w:r w:rsidR="00EE5320" w:rsidRPr="000E361A">
        <w:rPr>
          <w:rFonts w:ascii="Times New Roman" w:hAnsi="Times New Roman" w:cs="Times New Roman"/>
          <w:color w:val="000000" w:themeColor="text1"/>
        </w:rPr>
        <w:t>.</w:t>
      </w:r>
      <w:r w:rsidR="00E86131" w:rsidRPr="000E361A">
        <w:rPr>
          <w:rStyle w:val="FootnoteReference"/>
          <w:rFonts w:ascii="Times New Roman" w:hAnsi="Times New Roman" w:cs="Times New Roman"/>
          <w:color w:val="000000" w:themeColor="text1"/>
        </w:rPr>
        <w:footnoteReference w:id="67"/>
      </w:r>
      <w:r w:rsidR="008112A9" w:rsidRPr="000E361A">
        <w:rPr>
          <w:rFonts w:ascii="Times New Roman" w:hAnsi="Times New Roman" w:cs="Times New Roman"/>
          <w:color w:val="000000" w:themeColor="text1"/>
        </w:rPr>
        <w:t xml:space="preserve"> Therefore, the European data protection authority </w:t>
      </w:r>
      <w:r w:rsidRPr="000E361A">
        <w:rPr>
          <w:rFonts w:ascii="Times New Roman" w:hAnsi="Times New Roman" w:cs="Times New Roman"/>
          <w:color w:val="000000" w:themeColor="text1"/>
        </w:rPr>
        <w:t>asks advertising network providers to create prior opt-in mechanisms requiring an affirmative action by the data subjects indicating their willingness to receive cookies or similar devices and the subsequent monitoring of their surfing behaviour for the purposes of serving tailored advertising. Even though, to meet the requirements of Article 5(3)</w:t>
      </w:r>
      <w:r w:rsidR="00BC11DF" w:rsidRPr="000E361A">
        <w:rPr>
          <w:rFonts w:ascii="Times New Roman" w:hAnsi="Times New Roman" w:cs="Times New Roman"/>
          <w:color w:val="000000" w:themeColor="text1"/>
        </w:rPr>
        <w:t xml:space="preserve"> of the </w:t>
      </w:r>
      <w:proofErr w:type="spellStart"/>
      <w:r w:rsidR="00BC11DF" w:rsidRPr="000E361A">
        <w:rPr>
          <w:rFonts w:ascii="Times New Roman" w:hAnsi="Times New Roman" w:cs="Times New Roman"/>
          <w:color w:val="000000" w:themeColor="text1"/>
        </w:rPr>
        <w:t>ePrivacy</w:t>
      </w:r>
      <w:proofErr w:type="spellEnd"/>
      <w:r w:rsidR="00BC11DF" w:rsidRPr="000E361A">
        <w:rPr>
          <w:rFonts w:ascii="Times New Roman" w:hAnsi="Times New Roman" w:cs="Times New Roman"/>
          <w:color w:val="000000" w:themeColor="text1"/>
        </w:rPr>
        <w:t xml:space="preserve"> Directive</w:t>
      </w:r>
      <w:r w:rsidRPr="000E361A">
        <w:rPr>
          <w:rFonts w:ascii="Times New Roman" w:hAnsi="Times New Roman" w:cs="Times New Roman"/>
          <w:color w:val="000000" w:themeColor="text1"/>
        </w:rPr>
        <w:t xml:space="preserve">, it </w:t>
      </w:r>
      <w:r w:rsidR="006E5D23" w:rsidRPr="000E361A">
        <w:rPr>
          <w:rFonts w:ascii="Times New Roman" w:hAnsi="Times New Roman" w:cs="Times New Roman"/>
          <w:color w:val="000000" w:themeColor="text1"/>
        </w:rPr>
        <w:t>is not</w:t>
      </w:r>
      <w:r w:rsidRPr="000E361A">
        <w:rPr>
          <w:rFonts w:ascii="Times New Roman" w:hAnsi="Times New Roman" w:cs="Times New Roman"/>
          <w:color w:val="000000" w:themeColor="text1"/>
        </w:rPr>
        <w:t xml:space="preserve"> necessary to request consent for each reading of the cookie, to keep data subjects aware of the monitoring, ad network providers should: </w:t>
      </w:r>
    </w:p>
    <w:p w14:paraId="58F1E08E" w14:textId="77777777" w:rsidR="00384AEC" w:rsidRPr="000E361A" w:rsidRDefault="00384AEC" w:rsidP="00C53426">
      <w:pPr>
        <w:pStyle w:val="ListParagraph"/>
        <w:numPr>
          <w:ilvl w:val="0"/>
          <w:numId w:val="5"/>
        </w:numPr>
        <w:spacing w:line="240" w:lineRule="auto"/>
        <w:ind w:firstLine="709"/>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limit in time the scope of the consent; </w:t>
      </w:r>
    </w:p>
    <w:p w14:paraId="52409F2C" w14:textId="77777777" w:rsidR="00384AEC" w:rsidRPr="000E361A" w:rsidRDefault="00384AEC" w:rsidP="00C53426">
      <w:pPr>
        <w:pStyle w:val="ListParagraph"/>
        <w:numPr>
          <w:ilvl w:val="0"/>
          <w:numId w:val="5"/>
        </w:numPr>
        <w:spacing w:line="240" w:lineRule="auto"/>
        <w:ind w:firstLine="709"/>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offer the possibility to revoke it easily; and </w:t>
      </w:r>
    </w:p>
    <w:p w14:paraId="142730EE" w14:textId="77777777" w:rsidR="00384AEC" w:rsidRPr="000E361A" w:rsidRDefault="00384AEC" w:rsidP="00C53426">
      <w:pPr>
        <w:pStyle w:val="ListParagraph"/>
        <w:numPr>
          <w:ilvl w:val="0"/>
          <w:numId w:val="5"/>
        </w:numPr>
        <w:autoSpaceDE w:val="0"/>
        <w:autoSpaceDN w:val="0"/>
        <w:adjustRightInd w:val="0"/>
        <w:spacing w:after="0" w:line="240" w:lineRule="auto"/>
        <w:ind w:firstLine="709"/>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create visible tools to be displayed where the monitoring takes place. </w:t>
      </w:r>
    </w:p>
    <w:p w14:paraId="3E8CDB0D" w14:textId="77777777" w:rsidR="00C763A9" w:rsidRPr="000E361A" w:rsidRDefault="00F203B2"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It does not seem that these principles have been adopted by the main actors of the Web.</w:t>
      </w:r>
    </w:p>
    <w:p w14:paraId="3CBC4B3A" w14:textId="30204832" w:rsidR="009F0B0F" w:rsidRPr="000E361A" w:rsidRDefault="00C763A9"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In the European regulator’s view, “[b]</w:t>
      </w:r>
      <w:proofErr w:type="spellStart"/>
      <w:r w:rsidR="00F203B2" w:rsidRPr="000E361A">
        <w:rPr>
          <w:rFonts w:ascii="Times New Roman" w:hAnsi="Times New Roman" w:cs="Times New Roman"/>
          <w:color w:val="000000" w:themeColor="text1"/>
        </w:rPr>
        <w:t>ecause</w:t>
      </w:r>
      <w:proofErr w:type="spellEnd"/>
      <w:r w:rsidR="00F203B2" w:rsidRPr="000E361A">
        <w:rPr>
          <w:rFonts w:ascii="Times New Roman" w:hAnsi="Times New Roman" w:cs="Times New Roman"/>
          <w:color w:val="000000" w:themeColor="text1"/>
        </w:rPr>
        <w:t xml:space="preserve"> behavioural advertising is based on the use of identifiers that enable the creation of</w:t>
      </w:r>
      <w:r w:rsidRPr="000E361A">
        <w:rPr>
          <w:rFonts w:ascii="Times New Roman" w:hAnsi="Times New Roman" w:cs="Times New Roman"/>
          <w:color w:val="000000" w:themeColor="text1"/>
        </w:rPr>
        <w:t xml:space="preserve"> </w:t>
      </w:r>
      <w:r w:rsidR="00F203B2" w:rsidRPr="000E361A">
        <w:rPr>
          <w:rFonts w:ascii="Times New Roman" w:hAnsi="Times New Roman" w:cs="Times New Roman"/>
          <w:color w:val="000000" w:themeColor="text1"/>
        </w:rPr>
        <w:t>very detailed user profiles which, in most cases, will be deemed personal data, Directive</w:t>
      </w:r>
      <w:r w:rsidRPr="000E361A">
        <w:rPr>
          <w:rFonts w:ascii="Times New Roman" w:hAnsi="Times New Roman" w:cs="Times New Roman"/>
          <w:color w:val="000000" w:themeColor="text1"/>
        </w:rPr>
        <w:t xml:space="preserve"> </w:t>
      </w:r>
      <w:r w:rsidR="00E45960" w:rsidRPr="000E361A">
        <w:rPr>
          <w:rFonts w:ascii="Times New Roman" w:hAnsi="Times New Roman" w:cs="Times New Roman"/>
          <w:color w:val="000000" w:themeColor="text1"/>
        </w:rPr>
        <w:lastRenderedPageBreak/>
        <w:t>95/46/EC</w:t>
      </w:r>
      <w:r w:rsidRPr="000E361A">
        <w:rPr>
          <w:rFonts w:ascii="Times New Roman" w:hAnsi="Times New Roman" w:cs="Times New Roman"/>
          <w:color w:val="000000" w:themeColor="text1"/>
        </w:rPr>
        <w:t xml:space="preserve"> </w:t>
      </w:r>
      <w:r w:rsidR="00F203B2" w:rsidRPr="000E361A">
        <w:rPr>
          <w:rFonts w:ascii="Times New Roman" w:hAnsi="Times New Roman" w:cs="Times New Roman"/>
          <w:color w:val="000000" w:themeColor="text1"/>
        </w:rPr>
        <w:t>is also applicable</w:t>
      </w:r>
      <w:r w:rsidRPr="000E361A">
        <w:rPr>
          <w:rFonts w:ascii="Times New Roman" w:hAnsi="Times New Roman" w:cs="Times New Roman"/>
          <w:color w:val="000000" w:themeColor="text1"/>
        </w:rPr>
        <w:t>”</w:t>
      </w:r>
      <w:r w:rsidR="006E5D23" w:rsidRPr="000E361A">
        <w:rPr>
          <w:rFonts w:ascii="Times New Roman" w:hAnsi="Times New Roman" w:cs="Times New Roman"/>
          <w:color w:val="000000" w:themeColor="text1"/>
        </w:rPr>
        <w:t>.</w:t>
      </w:r>
      <w:r w:rsidR="005018BD" w:rsidRPr="000E361A">
        <w:rPr>
          <w:rStyle w:val="FootnoteReference"/>
          <w:rFonts w:ascii="Times New Roman" w:hAnsi="Times New Roman" w:cs="Times New Roman"/>
          <w:color w:val="000000" w:themeColor="text1"/>
        </w:rPr>
        <w:footnoteReference w:id="68"/>
      </w:r>
      <w:r w:rsidR="00F203B2" w:rsidRPr="000E361A">
        <w:rPr>
          <w:rFonts w:ascii="Times New Roman" w:hAnsi="Times New Roman" w:cs="Times New Roman"/>
          <w:color w:val="000000" w:themeColor="text1"/>
        </w:rPr>
        <w:t xml:space="preserve"> </w:t>
      </w:r>
      <w:r w:rsidRPr="000E361A">
        <w:rPr>
          <w:rFonts w:ascii="Times New Roman" w:hAnsi="Times New Roman" w:cs="Times New Roman"/>
          <w:color w:val="000000" w:themeColor="text1"/>
        </w:rPr>
        <w:t>The relevant obligations should be complied with not only by the ad network providers, but also by publishers. They can be both considered data controllers</w:t>
      </w:r>
      <w:r w:rsidR="006E5D23" w:rsidRPr="000E361A">
        <w:rPr>
          <w:rFonts w:ascii="Times New Roman" w:hAnsi="Times New Roman" w:cs="Times New Roman"/>
          <w:color w:val="000000" w:themeColor="text1"/>
        </w:rPr>
        <w:t>.</w:t>
      </w:r>
      <w:r w:rsidR="002254B5" w:rsidRPr="000E361A">
        <w:rPr>
          <w:rStyle w:val="FootnoteReference"/>
          <w:rFonts w:ascii="Times New Roman" w:hAnsi="Times New Roman" w:cs="Times New Roman"/>
          <w:color w:val="000000" w:themeColor="text1"/>
        </w:rPr>
        <w:footnoteReference w:id="69"/>
      </w:r>
      <w:r w:rsidRPr="000E361A">
        <w:rPr>
          <w:rFonts w:ascii="Times New Roman" w:hAnsi="Times New Roman" w:cs="Times New Roman"/>
          <w:color w:val="000000" w:themeColor="text1"/>
        </w:rPr>
        <w:t xml:space="preserve"> The Article 29 Working Party considers </w:t>
      </w:r>
      <w:r w:rsidR="00F203B2" w:rsidRPr="000E361A">
        <w:rPr>
          <w:rFonts w:ascii="Times New Roman" w:hAnsi="Times New Roman" w:cs="Times New Roman"/>
          <w:color w:val="000000" w:themeColor="text1"/>
        </w:rPr>
        <w:t>t</w:t>
      </w:r>
      <w:r w:rsidRPr="000E361A">
        <w:rPr>
          <w:rFonts w:ascii="Times New Roman" w:hAnsi="Times New Roman" w:cs="Times New Roman"/>
          <w:color w:val="000000" w:themeColor="text1"/>
        </w:rPr>
        <w:t xml:space="preserve">ransparency as </w:t>
      </w:r>
      <w:r w:rsidR="00F203B2" w:rsidRPr="000E361A">
        <w:rPr>
          <w:rFonts w:ascii="Times New Roman" w:hAnsi="Times New Roman" w:cs="Times New Roman"/>
          <w:color w:val="000000" w:themeColor="text1"/>
        </w:rPr>
        <w:t>a key condition for individuals to be able to consent to the</w:t>
      </w:r>
      <w:r w:rsidRPr="000E361A">
        <w:rPr>
          <w:rFonts w:ascii="Times New Roman" w:hAnsi="Times New Roman" w:cs="Times New Roman"/>
          <w:color w:val="000000" w:themeColor="text1"/>
        </w:rPr>
        <w:t xml:space="preserve"> </w:t>
      </w:r>
      <w:r w:rsidR="00F203B2" w:rsidRPr="000E361A">
        <w:rPr>
          <w:rFonts w:ascii="Times New Roman" w:hAnsi="Times New Roman" w:cs="Times New Roman"/>
          <w:color w:val="000000" w:themeColor="text1"/>
        </w:rPr>
        <w:t xml:space="preserve">collection and processing of their personal data and exercise effective choice. </w:t>
      </w:r>
      <w:r w:rsidRPr="000E361A">
        <w:rPr>
          <w:rFonts w:ascii="Times New Roman" w:hAnsi="Times New Roman" w:cs="Times New Roman"/>
          <w:color w:val="000000" w:themeColor="text1"/>
        </w:rPr>
        <w:t>However, what matters is not the information, but the actual possibility to dissent, which is usually denied</w:t>
      </w:r>
      <w:r w:rsidR="006E5D23" w:rsidRPr="000E361A">
        <w:rPr>
          <w:rFonts w:ascii="Times New Roman" w:hAnsi="Times New Roman" w:cs="Times New Roman"/>
          <w:color w:val="000000" w:themeColor="text1"/>
        </w:rPr>
        <w:t>.</w:t>
      </w:r>
      <w:r w:rsidR="00DB7D80" w:rsidRPr="000E361A">
        <w:rPr>
          <w:rStyle w:val="FootnoteReference"/>
          <w:rFonts w:ascii="Times New Roman" w:hAnsi="Times New Roman" w:cs="Times New Roman"/>
          <w:color w:val="000000" w:themeColor="text1"/>
        </w:rPr>
        <w:footnoteReference w:id="70"/>
      </w:r>
      <w:r w:rsidR="005018BD" w:rsidRPr="000E361A">
        <w:rPr>
          <w:rFonts w:ascii="Times New Roman" w:hAnsi="Times New Roman" w:cs="Times New Roman"/>
          <w:color w:val="000000" w:themeColor="text1"/>
        </w:rPr>
        <w:t xml:space="preserve"> Therefore, as a policy recommendation, one should go back to the version of Article 5(3) prior to the 2009 amendment</w:t>
      </w:r>
      <w:r w:rsidR="005018BD" w:rsidRPr="000E361A">
        <w:rPr>
          <w:rStyle w:val="FootnoteReference"/>
          <w:rFonts w:ascii="Times New Roman" w:hAnsi="Times New Roman" w:cs="Times New Roman"/>
          <w:color w:val="000000" w:themeColor="text1"/>
        </w:rPr>
        <w:footnoteReference w:id="71"/>
      </w:r>
      <w:r w:rsidR="005018BD" w:rsidRPr="000E361A">
        <w:rPr>
          <w:rFonts w:ascii="Times New Roman" w:hAnsi="Times New Roman" w:cs="Times New Roman"/>
          <w:color w:val="000000" w:themeColor="text1"/>
        </w:rPr>
        <w:t xml:space="preserve"> </w:t>
      </w:r>
      <w:r w:rsidR="006E5D23" w:rsidRPr="000E361A">
        <w:rPr>
          <w:rFonts w:ascii="Times New Roman" w:hAnsi="Times New Roman" w:cs="Times New Roman"/>
          <w:color w:val="000000" w:themeColor="text1"/>
        </w:rPr>
        <w:t xml:space="preserve">of </w:t>
      </w:r>
      <w:r w:rsidR="005018BD" w:rsidRPr="000E361A">
        <w:rPr>
          <w:rFonts w:ascii="Times New Roman" w:hAnsi="Times New Roman" w:cs="Times New Roman"/>
          <w:color w:val="000000" w:themeColor="text1"/>
        </w:rPr>
        <w:t xml:space="preserve">the </w:t>
      </w:r>
      <w:proofErr w:type="spellStart"/>
      <w:r w:rsidR="005018BD" w:rsidRPr="000E361A">
        <w:rPr>
          <w:rFonts w:ascii="Times New Roman" w:hAnsi="Times New Roman" w:cs="Times New Roman"/>
          <w:color w:val="000000" w:themeColor="text1"/>
        </w:rPr>
        <w:t>ePrivacy</w:t>
      </w:r>
      <w:proofErr w:type="spellEnd"/>
      <w:r w:rsidR="005018BD" w:rsidRPr="000E361A">
        <w:rPr>
          <w:rFonts w:ascii="Times New Roman" w:hAnsi="Times New Roman" w:cs="Times New Roman"/>
          <w:color w:val="000000" w:themeColor="text1"/>
        </w:rPr>
        <w:t xml:space="preserve"> Directive. Indeed, the old provision recognised “</w:t>
      </w:r>
      <w:r w:rsidR="005018BD" w:rsidRPr="000E361A">
        <w:rPr>
          <w:rFonts w:ascii="Times New Roman" w:hAnsi="Times New Roman" w:cs="Times New Roman"/>
          <w:iCs/>
          <w:color w:val="000000" w:themeColor="text1"/>
        </w:rPr>
        <w:t>the right to refuse such processing by the data controller”</w:t>
      </w:r>
      <w:r w:rsidR="006E5D23" w:rsidRPr="000E361A">
        <w:rPr>
          <w:rFonts w:ascii="Times New Roman" w:hAnsi="Times New Roman" w:cs="Times New Roman"/>
          <w:iCs/>
          <w:color w:val="000000" w:themeColor="text1"/>
        </w:rPr>
        <w:t>.</w:t>
      </w:r>
    </w:p>
    <w:p w14:paraId="1E9ED12E" w14:textId="1B339267" w:rsidR="00A11363" w:rsidRPr="000E361A" w:rsidRDefault="009F0B0F"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There are two main ways of profiling users. One can distinguish between predictive profile</w:t>
      </w:r>
      <w:r w:rsidR="006E5D23" w:rsidRPr="000E361A">
        <w:rPr>
          <w:rFonts w:ascii="Times New Roman" w:hAnsi="Times New Roman" w:cs="Times New Roman"/>
          <w:color w:val="000000" w:themeColor="text1"/>
        </w:rPr>
        <w:t>s</w:t>
      </w:r>
      <w:r w:rsidRPr="000E361A">
        <w:rPr>
          <w:rFonts w:ascii="Times New Roman" w:hAnsi="Times New Roman" w:cs="Times New Roman"/>
          <w:color w:val="000000" w:themeColor="text1"/>
        </w:rPr>
        <w:t xml:space="preserve"> and explicit profiles. The former</w:t>
      </w:r>
      <w:r w:rsidRPr="000E361A">
        <w:rPr>
          <w:rFonts w:ascii="Times New Roman" w:hAnsi="Times New Roman" w:cs="Times New Roman"/>
          <w:b/>
          <w:bCs/>
          <w:color w:val="000000" w:themeColor="text1"/>
        </w:rPr>
        <w:t xml:space="preserve"> </w:t>
      </w:r>
      <w:r w:rsidR="00FE0488" w:rsidRPr="000E361A">
        <w:rPr>
          <w:rFonts w:ascii="Times New Roman" w:hAnsi="Times New Roman" w:cs="Times New Roman"/>
          <w:color w:val="000000" w:themeColor="text1"/>
        </w:rPr>
        <w:t xml:space="preserve">is </w:t>
      </w:r>
      <w:r w:rsidR="00136090" w:rsidRPr="000E361A">
        <w:rPr>
          <w:rFonts w:ascii="Times New Roman" w:hAnsi="Times New Roman" w:cs="Times New Roman"/>
          <w:color w:val="000000" w:themeColor="text1"/>
        </w:rPr>
        <w:t>created by</w:t>
      </w:r>
      <w:r w:rsidRPr="000E361A">
        <w:rPr>
          <w:rFonts w:ascii="Times New Roman" w:hAnsi="Times New Roman" w:cs="Times New Roman"/>
          <w:color w:val="000000" w:themeColor="text1"/>
        </w:rPr>
        <w:t xml:space="preserve"> observing individual and collective user behaviour over time, </w:t>
      </w:r>
      <w:r w:rsidR="00136090" w:rsidRPr="000E361A">
        <w:rPr>
          <w:rFonts w:ascii="Times New Roman" w:hAnsi="Times New Roman" w:cs="Times New Roman"/>
          <w:color w:val="000000" w:themeColor="text1"/>
        </w:rPr>
        <w:t>the latter</w:t>
      </w:r>
      <w:r w:rsidRPr="000E361A">
        <w:rPr>
          <w:rFonts w:ascii="Times New Roman" w:hAnsi="Times New Roman" w:cs="Times New Roman"/>
          <w:b/>
          <w:bCs/>
          <w:color w:val="000000" w:themeColor="text1"/>
        </w:rPr>
        <w:t xml:space="preserve"> </w:t>
      </w:r>
      <w:r w:rsidRPr="000E361A">
        <w:rPr>
          <w:rFonts w:ascii="Times New Roman" w:hAnsi="Times New Roman" w:cs="Times New Roman"/>
          <w:color w:val="000000" w:themeColor="text1"/>
        </w:rPr>
        <w:t>from personal data that data subjects themselves provide to a web service</w:t>
      </w:r>
      <w:r w:rsidR="00136090" w:rsidRPr="000E361A">
        <w:rPr>
          <w:rFonts w:ascii="Times New Roman" w:hAnsi="Times New Roman" w:cs="Times New Roman"/>
          <w:color w:val="000000" w:themeColor="text1"/>
        </w:rPr>
        <w:t>. The privacy needs in the two scenarios are different. In the first one, indeed, users may not be aware of the fact they are being observed. Therefore, transparent and user-friendly information is critical.</w:t>
      </w:r>
      <w:r w:rsidR="00795F4D" w:rsidRPr="000E361A">
        <w:rPr>
          <w:rFonts w:ascii="Times New Roman" w:hAnsi="Times New Roman" w:cs="Times New Roman"/>
          <w:color w:val="000000" w:themeColor="text1"/>
        </w:rPr>
        <w:t xml:space="preserve"> The role of this kind of profiling will increase exponentially given the developments of artificial intelligence and predictive analytics.</w:t>
      </w:r>
      <w:r w:rsidR="002678E8" w:rsidRPr="000E361A">
        <w:rPr>
          <w:rStyle w:val="FootnoteReference"/>
          <w:rFonts w:ascii="Times New Roman" w:hAnsi="Times New Roman" w:cs="Times New Roman"/>
          <w:color w:val="000000" w:themeColor="text1"/>
        </w:rPr>
        <w:footnoteReference w:id="72"/>
      </w:r>
      <w:r w:rsidR="00795F4D" w:rsidRPr="000E361A">
        <w:rPr>
          <w:rFonts w:ascii="Times New Roman" w:hAnsi="Times New Roman" w:cs="Times New Roman"/>
          <w:color w:val="000000" w:themeColor="text1"/>
        </w:rPr>
        <w:t xml:space="preserve"> </w:t>
      </w:r>
      <w:r w:rsidR="005018BD" w:rsidRPr="000E361A">
        <w:rPr>
          <w:rFonts w:ascii="Times New Roman" w:hAnsi="Times New Roman" w:cs="Times New Roman"/>
          <w:color w:val="000000" w:themeColor="text1"/>
        </w:rPr>
        <w:t xml:space="preserve">Consequently, one </w:t>
      </w:r>
      <w:r w:rsidR="006E5D23" w:rsidRPr="000E361A">
        <w:rPr>
          <w:rFonts w:ascii="Times New Roman" w:hAnsi="Times New Roman" w:cs="Times New Roman"/>
          <w:color w:val="000000" w:themeColor="text1"/>
        </w:rPr>
        <w:t xml:space="preserve">must </w:t>
      </w:r>
      <w:r w:rsidR="005018BD" w:rsidRPr="000E361A">
        <w:rPr>
          <w:rFonts w:ascii="Times New Roman" w:hAnsi="Times New Roman" w:cs="Times New Roman"/>
          <w:color w:val="000000" w:themeColor="text1"/>
        </w:rPr>
        <w:t>remain particularly vigilant.</w:t>
      </w:r>
      <w:r w:rsidR="00136090" w:rsidRPr="000E361A">
        <w:rPr>
          <w:rFonts w:ascii="Times New Roman" w:hAnsi="Times New Roman" w:cs="Times New Roman"/>
          <w:color w:val="000000" w:themeColor="text1"/>
        </w:rPr>
        <w:t xml:space="preserve"> In the second one, an anti-paternalistic approach should avoid imposing too heavy information burdens on the profilers. The free choice to give away certain data</w:t>
      </w:r>
      <w:r w:rsidR="00795F4D" w:rsidRPr="000E361A">
        <w:rPr>
          <w:rFonts w:ascii="Times New Roman" w:hAnsi="Times New Roman" w:cs="Times New Roman"/>
          <w:color w:val="000000" w:themeColor="text1"/>
        </w:rPr>
        <w:t xml:space="preserve"> eases the data protection-related obligations</w:t>
      </w:r>
      <w:r w:rsidR="00136090" w:rsidRPr="000E361A">
        <w:rPr>
          <w:rFonts w:ascii="Times New Roman" w:hAnsi="Times New Roman" w:cs="Times New Roman"/>
          <w:color w:val="000000" w:themeColor="text1"/>
        </w:rPr>
        <w:t xml:space="preserve">, as long as </w:t>
      </w:r>
      <w:r w:rsidR="006E5D23" w:rsidRPr="000E361A">
        <w:rPr>
          <w:rFonts w:ascii="Times New Roman" w:hAnsi="Times New Roman" w:cs="Times New Roman"/>
          <w:color w:val="000000" w:themeColor="text1"/>
        </w:rPr>
        <w:t xml:space="preserve">the users are </w:t>
      </w:r>
      <w:r w:rsidR="00136090" w:rsidRPr="000E361A">
        <w:rPr>
          <w:rFonts w:ascii="Times New Roman" w:hAnsi="Times New Roman" w:cs="Times New Roman"/>
          <w:color w:val="000000" w:themeColor="text1"/>
        </w:rPr>
        <w:t>given the possibility to delete the account and/or the data any t</w:t>
      </w:r>
      <w:r w:rsidR="00F84F92" w:rsidRPr="000E361A">
        <w:rPr>
          <w:rFonts w:ascii="Times New Roman" w:hAnsi="Times New Roman" w:cs="Times New Roman"/>
          <w:color w:val="000000" w:themeColor="text1"/>
        </w:rPr>
        <w:t>ime and as long as the ‘</w:t>
      </w:r>
      <w:proofErr w:type="spellStart"/>
      <w:r w:rsidR="00F84F92" w:rsidRPr="000E361A">
        <w:rPr>
          <w:rFonts w:ascii="Times New Roman" w:hAnsi="Times New Roman" w:cs="Times New Roman"/>
          <w:color w:val="000000" w:themeColor="text1"/>
        </w:rPr>
        <w:t>legals</w:t>
      </w:r>
      <w:proofErr w:type="spellEnd"/>
      <w:r w:rsidR="00F84F92" w:rsidRPr="000E361A">
        <w:rPr>
          <w:rFonts w:ascii="Times New Roman" w:hAnsi="Times New Roman" w:cs="Times New Roman"/>
          <w:color w:val="000000" w:themeColor="text1"/>
        </w:rPr>
        <w:t xml:space="preserve">’ </w:t>
      </w:r>
      <w:r w:rsidR="00136090" w:rsidRPr="000E361A">
        <w:rPr>
          <w:rFonts w:ascii="Times New Roman" w:hAnsi="Times New Roman" w:cs="Times New Roman"/>
          <w:color w:val="000000" w:themeColor="text1"/>
        </w:rPr>
        <w:t>are readable</w:t>
      </w:r>
      <w:r w:rsidR="006E5D23" w:rsidRPr="000E361A">
        <w:rPr>
          <w:rFonts w:ascii="Times New Roman" w:hAnsi="Times New Roman" w:cs="Times New Roman"/>
          <w:color w:val="000000" w:themeColor="text1"/>
        </w:rPr>
        <w:t>.</w:t>
      </w:r>
      <w:r w:rsidR="00136090" w:rsidRPr="000E361A">
        <w:rPr>
          <w:rStyle w:val="FootnoteReference"/>
          <w:rFonts w:ascii="Times New Roman" w:hAnsi="Times New Roman" w:cs="Times New Roman"/>
          <w:color w:val="000000" w:themeColor="text1"/>
        </w:rPr>
        <w:footnoteReference w:id="73"/>
      </w:r>
      <w:r w:rsidR="00373561" w:rsidRPr="000E361A">
        <w:rPr>
          <w:rFonts w:ascii="Times New Roman" w:hAnsi="Times New Roman" w:cs="Times New Roman"/>
          <w:color w:val="000000" w:themeColor="text1"/>
        </w:rPr>
        <w:t xml:space="preserve"> It is worth noting that the High Court </w:t>
      </w:r>
      <w:r w:rsidR="006E5D23" w:rsidRPr="000E361A">
        <w:rPr>
          <w:rFonts w:ascii="Times New Roman" w:hAnsi="Times New Roman" w:cs="Times New Roman"/>
          <w:color w:val="000000" w:themeColor="text1"/>
        </w:rPr>
        <w:t xml:space="preserve">of England and Wales </w:t>
      </w:r>
      <w:r w:rsidR="00373561" w:rsidRPr="000E361A">
        <w:rPr>
          <w:rFonts w:ascii="Times New Roman" w:hAnsi="Times New Roman" w:cs="Times New Roman"/>
          <w:color w:val="000000" w:themeColor="text1"/>
        </w:rPr>
        <w:t xml:space="preserve">in </w:t>
      </w:r>
      <w:proofErr w:type="spellStart"/>
      <w:r w:rsidR="00373561" w:rsidRPr="000E361A">
        <w:rPr>
          <w:rFonts w:ascii="Times New Roman" w:hAnsi="Times New Roman" w:cs="Times New Roman"/>
          <w:i/>
          <w:color w:val="000000" w:themeColor="text1"/>
        </w:rPr>
        <w:t>Spreadex</w:t>
      </w:r>
      <w:proofErr w:type="spellEnd"/>
      <w:r w:rsidR="00373561" w:rsidRPr="000E361A">
        <w:rPr>
          <w:rFonts w:ascii="Times New Roman" w:hAnsi="Times New Roman" w:cs="Times New Roman"/>
          <w:i/>
          <w:color w:val="000000" w:themeColor="text1"/>
        </w:rPr>
        <w:t xml:space="preserve"> v Co</w:t>
      </w:r>
      <w:r w:rsidR="00C36DEB" w:rsidRPr="000E361A">
        <w:rPr>
          <w:rFonts w:ascii="Times New Roman" w:hAnsi="Times New Roman" w:cs="Times New Roman"/>
          <w:i/>
          <w:color w:val="000000" w:themeColor="text1"/>
        </w:rPr>
        <w:t>chran</w:t>
      </w:r>
      <w:r w:rsidR="00373561" w:rsidRPr="000E361A">
        <w:rPr>
          <w:rFonts w:ascii="Times New Roman" w:hAnsi="Times New Roman" w:cs="Times New Roman"/>
          <w:i/>
          <w:color w:val="000000" w:themeColor="text1"/>
        </w:rPr>
        <w:t>e</w:t>
      </w:r>
      <w:r w:rsidR="00C36DEB" w:rsidRPr="000E361A">
        <w:rPr>
          <w:rStyle w:val="FootnoteReference"/>
          <w:rFonts w:ascii="Times New Roman" w:hAnsi="Times New Roman" w:cs="Times New Roman"/>
          <w:i/>
          <w:color w:val="000000" w:themeColor="text1"/>
        </w:rPr>
        <w:footnoteReference w:id="74"/>
      </w:r>
      <w:r w:rsidR="00373561" w:rsidRPr="000E361A">
        <w:rPr>
          <w:rFonts w:ascii="Times New Roman" w:hAnsi="Times New Roman" w:cs="Times New Roman"/>
          <w:color w:val="000000" w:themeColor="text1"/>
        </w:rPr>
        <w:t xml:space="preserve"> has clarified that the clauses of such never-ending </w:t>
      </w:r>
      <w:proofErr w:type="spellStart"/>
      <w:r w:rsidR="00373561" w:rsidRPr="000E361A">
        <w:rPr>
          <w:rFonts w:ascii="Times New Roman" w:hAnsi="Times New Roman" w:cs="Times New Roman"/>
          <w:color w:val="000000" w:themeColor="text1"/>
        </w:rPr>
        <w:t>legals</w:t>
      </w:r>
      <w:proofErr w:type="spellEnd"/>
      <w:r w:rsidR="00373561" w:rsidRPr="000E361A">
        <w:rPr>
          <w:rFonts w:ascii="Times New Roman" w:hAnsi="Times New Roman" w:cs="Times New Roman"/>
          <w:color w:val="000000" w:themeColor="text1"/>
        </w:rPr>
        <w:t xml:space="preserve"> are not binding </w:t>
      </w:r>
      <w:r w:rsidR="00C36DEB" w:rsidRPr="000E361A">
        <w:rPr>
          <w:rFonts w:ascii="Times New Roman" w:hAnsi="Times New Roman" w:cs="Times New Roman"/>
          <w:color w:val="000000" w:themeColor="text1"/>
        </w:rPr>
        <w:t xml:space="preserve">for </w:t>
      </w:r>
      <w:r w:rsidR="00DA2687" w:rsidRPr="000E361A">
        <w:rPr>
          <w:rFonts w:ascii="Times New Roman" w:hAnsi="Times New Roman" w:cs="Times New Roman"/>
          <w:color w:val="000000" w:themeColor="text1"/>
        </w:rPr>
        <w:t>noncompliance</w:t>
      </w:r>
      <w:r w:rsidR="00373561" w:rsidRPr="000E361A">
        <w:rPr>
          <w:rFonts w:ascii="Times New Roman" w:hAnsi="Times New Roman" w:cs="Times New Roman"/>
          <w:color w:val="000000" w:themeColor="text1"/>
        </w:rPr>
        <w:t xml:space="preserve"> with the unfair terms </w:t>
      </w:r>
      <w:r w:rsidR="00DA2687" w:rsidRPr="000E361A">
        <w:rPr>
          <w:rFonts w:ascii="Times New Roman" w:hAnsi="Times New Roman" w:cs="Times New Roman"/>
          <w:color w:val="000000" w:themeColor="text1"/>
        </w:rPr>
        <w:t>regime</w:t>
      </w:r>
      <w:r w:rsidR="00373561" w:rsidRPr="000E361A">
        <w:rPr>
          <w:rFonts w:ascii="Times New Roman" w:hAnsi="Times New Roman" w:cs="Times New Roman"/>
          <w:color w:val="000000" w:themeColor="text1"/>
        </w:rPr>
        <w:t>.</w:t>
      </w:r>
      <w:r w:rsidR="00373561" w:rsidRPr="000E361A">
        <w:rPr>
          <w:rStyle w:val="FootnoteReference"/>
          <w:rFonts w:ascii="Times New Roman" w:hAnsi="Times New Roman" w:cs="Times New Roman"/>
          <w:color w:val="000000" w:themeColor="text1"/>
          <w:shd w:val="clear" w:color="auto" w:fill="FFFFFF"/>
        </w:rPr>
        <w:footnoteReference w:id="75"/>
      </w:r>
    </w:p>
    <w:p w14:paraId="4DCB94C5" w14:textId="7248BC93" w:rsidR="00F203B2" w:rsidRPr="000E361A" w:rsidRDefault="00A11363"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The o</w:t>
      </w:r>
      <w:r w:rsidR="00F203B2" w:rsidRPr="000E361A">
        <w:rPr>
          <w:rFonts w:ascii="Times New Roman" w:hAnsi="Times New Roman" w:cs="Times New Roman"/>
          <w:color w:val="000000" w:themeColor="text1"/>
        </w:rPr>
        <w:t>pinion</w:t>
      </w:r>
      <w:r w:rsidRPr="000E361A">
        <w:rPr>
          <w:rFonts w:ascii="Times New Roman" w:hAnsi="Times New Roman" w:cs="Times New Roman"/>
          <w:color w:val="000000" w:themeColor="text1"/>
        </w:rPr>
        <w:t xml:space="preserve"> </w:t>
      </w:r>
      <w:r w:rsidR="00335CDE" w:rsidRPr="000E361A">
        <w:rPr>
          <w:rFonts w:ascii="Times New Roman" w:hAnsi="Times New Roman" w:cs="Times New Roman"/>
          <w:color w:val="000000" w:themeColor="text1"/>
        </w:rPr>
        <w:t xml:space="preserve">of the Article 29 Working Party </w:t>
      </w:r>
      <w:r w:rsidR="00F203B2" w:rsidRPr="000E361A">
        <w:rPr>
          <w:rFonts w:ascii="Times New Roman" w:hAnsi="Times New Roman" w:cs="Times New Roman"/>
          <w:color w:val="000000" w:themeColor="text1"/>
        </w:rPr>
        <w:t>sets out the information obligations of advertising network providers/publishers vis-à-vis data</w:t>
      </w:r>
      <w:r w:rsidRPr="000E361A">
        <w:rPr>
          <w:rFonts w:ascii="Times New Roman" w:hAnsi="Times New Roman" w:cs="Times New Roman"/>
          <w:color w:val="000000" w:themeColor="text1"/>
        </w:rPr>
        <w:t xml:space="preserve"> </w:t>
      </w:r>
      <w:r w:rsidR="00F203B2" w:rsidRPr="000E361A">
        <w:rPr>
          <w:rFonts w:ascii="Times New Roman" w:hAnsi="Times New Roman" w:cs="Times New Roman"/>
          <w:color w:val="000000" w:themeColor="text1"/>
        </w:rPr>
        <w:t>subjects</w:t>
      </w:r>
      <w:r w:rsidRPr="000E361A">
        <w:rPr>
          <w:rFonts w:ascii="Times New Roman" w:hAnsi="Times New Roman" w:cs="Times New Roman"/>
          <w:color w:val="000000" w:themeColor="text1"/>
        </w:rPr>
        <w:t>. In particular, an ad network provider who wishes to store or gain access to</w:t>
      </w:r>
      <w:r w:rsidR="006228BE" w:rsidRPr="000E361A">
        <w:rPr>
          <w:rFonts w:ascii="Times New Roman" w:hAnsi="Times New Roman" w:cs="Times New Roman"/>
          <w:color w:val="000000" w:themeColor="text1"/>
        </w:rPr>
        <w:t xml:space="preserve"> </w:t>
      </w:r>
      <w:r w:rsidRPr="000E361A">
        <w:rPr>
          <w:rFonts w:ascii="Times New Roman" w:hAnsi="Times New Roman" w:cs="Times New Roman"/>
          <w:color w:val="000000" w:themeColor="text1"/>
        </w:rPr>
        <w:t xml:space="preserve">information stored in a user's terminal </w:t>
      </w:r>
      <w:r w:rsidR="006228BE" w:rsidRPr="000E361A">
        <w:rPr>
          <w:rFonts w:ascii="Times New Roman" w:hAnsi="Times New Roman" w:cs="Times New Roman"/>
          <w:color w:val="000000" w:themeColor="text1"/>
        </w:rPr>
        <w:t xml:space="preserve">equipment is allowed to do so in two events. Firstly, if </w:t>
      </w:r>
      <w:r w:rsidRPr="000E361A">
        <w:rPr>
          <w:rFonts w:ascii="Times New Roman" w:hAnsi="Times New Roman" w:cs="Times New Roman"/>
          <w:color w:val="000000" w:themeColor="text1"/>
        </w:rPr>
        <w:t>it has provided the</w:t>
      </w:r>
      <w:r w:rsidR="006228BE" w:rsidRPr="000E361A">
        <w:rPr>
          <w:rFonts w:ascii="Times New Roman" w:hAnsi="Times New Roman" w:cs="Times New Roman"/>
          <w:color w:val="000000" w:themeColor="text1"/>
        </w:rPr>
        <w:t xml:space="preserve"> </w:t>
      </w:r>
      <w:r w:rsidRPr="000E361A">
        <w:rPr>
          <w:rFonts w:ascii="Times New Roman" w:hAnsi="Times New Roman" w:cs="Times New Roman"/>
          <w:color w:val="000000" w:themeColor="text1"/>
        </w:rPr>
        <w:t xml:space="preserve">user with clear and comprehensive information in accordance with </w:t>
      </w:r>
      <w:r w:rsidR="00AE6DB7" w:rsidRPr="000E361A">
        <w:rPr>
          <w:rFonts w:ascii="Times New Roman" w:hAnsi="Times New Roman" w:cs="Times New Roman"/>
          <w:color w:val="000000" w:themeColor="text1"/>
        </w:rPr>
        <w:t>GDPR</w:t>
      </w:r>
      <w:r w:rsidRPr="000E361A">
        <w:rPr>
          <w:rFonts w:ascii="Times New Roman" w:hAnsi="Times New Roman" w:cs="Times New Roman"/>
          <w:color w:val="000000" w:themeColor="text1"/>
        </w:rPr>
        <w:t>, inter</w:t>
      </w:r>
      <w:r w:rsidR="006228BE" w:rsidRPr="000E361A">
        <w:rPr>
          <w:rFonts w:ascii="Times New Roman" w:hAnsi="Times New Roman" w:cs="Times New Roman"/>
          <w:color w:val="000000" w:themeColor="text1"/>
        </w:rPr>
        <w:t xml:space="preserve"> </w:t>
      </w:r>
      <w:r w:rsidRPr="000E361A">
        <w:rPr>
          <w:rFonts w:ascii="Times New Roman" w:hAnsi="Times New Roman" w:cs="Times New Roman"/>
          <w:color w:val="000000" w:themeColor="text1"/>
        </w:rPr>
        <w:t>alia, about th</w:t>
      </w:r>
      <w:r w:rsidR="006228BE" w:rsidRPr="000E361A">
        <w:rPr>
          <w:rFonts w:ascii="Times New Roman" w:hAnsi="Times New Roman" w:cs="Times New Roman"/>
          <w:color w:val="000000" w:themeColor="text1"/>
        </w:rPr>
        <w:t>e purposes of the processing. Secondly, if</w:t>
      </w:r>
      <w:r w:rsidRPr="000E361A">
        <w:rPr>
          <w:rFonts w:ascii="Times New Roman" w:hAnsi="Times New Roman" w:cs="Times New Roman"/>
          <w:i/>
          <w:iCs/>
          <w:color w:val="000000" w:themeColor="text1"/>
        </w:rPr>
        <w:t xml:space="preserve"> </w:t>
      </w:r>
      <w:r w:rsidRPr="000E361A">
        <w:rPr>
          <w:rFonts w:ascii="Times New Roman" w:hAnsi="Times New Roman" w:cs="Times New Roman"/>
          <w:color w:val="000000" w:themeColor="text1"/>
        </w:rPr>
        <w:t xml:space="preserve">it has obtained the user's consent to store or access information on </w:t>
      </w:r>
      <w:r w:rsidR="006228BE" w:rsidRPr="000E361A">
        <w:rPr>
          <w:rFonts w:ascii="Times New Roman" w:hAnsi="Times New Roman" w:cs="Times New Roman"/>
          <w:color w:val="000000" w:themeColor="text1"/>
        </w:rPr>
        <w:t>the</w:t>
      </w:r>
      <w:r w:rsidR="00335CDE" w:rsidRPr="000E361A">
        <w:rPr>
          <w:rFonts w:ascii="Times New Roman" w:hAnsi="Times New Roman" w:cs="Times New Roman"/>
          <w:color w:val="000000" w:themeColor="text1"/>
        </w:rPr>
        <w:t xml:space="preserve"> user’s</w:t>
      </w:r>
      <w:r w:rsidRPr="000E361A">
        <w:rPr>
          <w:rFonts w:ascii="Times New Roman" w:hAnsi="Times New Roman" w:cs="Times New Roman"/>
          <w:color w:val="000000" w:themeColor="text1"/>
        </w:rPr>
        <w:t xml:space="preserve"> terminal equipment, after having provided</w:t>
      </w:r>
      <w:r w:rsidR="006228BE" w:rsidRPr="000E361A">
        <w:rPr>
          <w:rFonts w:ascii="Times New Roman" w:hAnsi="Times New Roman" w:cs="Times New Roman"/>
          <w:color w:val="000000" w:themeColor="text1"/>
        </w:rPr>
        <w:t xml:space="preserve"> </w:t>
      </w:r>
      <w:r w:rsidRPr="000E361A">
        <w:rPr>
          <w:rFonts w:ascii="Times New Roman" w:hAnsi="Times New Roman" w:cs="Times New Roman"/>
          <w:color w:val="000000" w:themeColor="text1"/>
        </w:rPr>
        <w:t>the information requested</w:t>
      </w:r>
      <w:r w:rsidR="006228BE" w:rsidRPr="000E361A">
        <w:rPr>
          <w:rFonts w:ascii="Times New Roman" w:hAnsi="Times New Roman" w:cs="Times New Roman"/>
          <w:color w:val="000000" w:themeColor="text1"/>
        </w:rPr>
        <w:t>.</w:t>
      </w:r>
    </w:p>
    <w:p w14:paraId="16173936" w14:textId="47F0664E" w:rsidR="006228BE" w:rsidRPr="000E361A" w:rsidRDefault="006228BE"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The Article 29 Working Party </w:t>
      </w:r>
      <w:r w:rsidR="00335CDE" w:rsidRPr="000E361A">
        <w:rPr>
          <w:rFonts w:ascii="Times New Roman" w:hAnsi="Times New Roman" w:cs="Times New Roman"/>
          <w:color w:val="000000" w:themeColor="text1"/>
        </w:rPr>
        <w:t xml:space="preserve">goes </w:t>
      </w:r>
      <w:r w:rsidRPr="000E361A">
        <w:rPr>
          <w:rFonts w:ascii="Times New Roman" w:hAnsi="Times New Roman" w:cs="Times New Roman"/>
          <w:color w:val="000000" w:themeColor="text1"/>
        </w:rPr>
        <w:t xml:space="preserve">on </w:t>
      </w:r>
      <w:r w:rsidR="00335CDE" w:rsidRPr="000E361A">
        <w:rPr>
          <w:rFonts w:ascii="Times New Roman" w:hAnsi="Times New Roman" w:cs="Times New Roman"/>
          <w:color w:val="000000" w:themeColor="text1"/>
        </w:rPr>
        <w:t xml:space="preserve">to </w:t>
      </w:r>
      <w:r w:rsidRPr="000E361A">
        <w:rPr>
          <w:rFonts w:ascii="Times New Roman" w:hAnsi="Times New Roman" w:cs="Times New Roman"/>
          <w:color w:val="000000" w:themeColor="text1"/>
        </w:rPr>
        <w:t xml:space="preserve">reason that, based on the definition and requirements for valid consent </w:t>
      </w:r>
      <w:r w:rsidRPr="000E361A">
        <w:rPr>
          <w:rFonts w:ascii="Times New Roman" w:hAnsi="Times New Roman" w:cs="Times New Roman"/>
          <w:iCs/>
          <w:color w:val="000000" w:themeColor="text1"/>
        </w:rPr>
        <w:t>ex</w:t>
      </w:r>
      <w:r w:rsidRPr="000E361A">
        <w:rPr>
          <w:rFonts w:ascii="Times New Roman" w:hAnsi="Times New Roman" w:cs="Times New Roman"/>
          <w:i/>
          <w:iCs/>
          <w:color w:val="000000" w:themeColor="text1"/>
        </w:rPr>
        <w:t xml:space="preserve"> </w:t>
      </w:r>
      <w:r w:rsidRPr="000E361A">
        <w:rPr>
          <w:rFonts w:ascii="Times New Roman" w:hAnsi="Times New Roman" w:cs="Times New Roman"/>
          <w:color w:val="000000" w:themeColor="text1"/>
        </w:rPr>
        <w:t xml:space="preserve">Article 2(h) of Directive 95/46/EC, “data subjects cannot be deemed to have consented simply because they acquired/used a browser or other application which by default enables the collection and processing of their information”. This seems to be confirmed by the </w:t>
      </w:r>
      <w:r w:rsidR="00AE6DB7" w:rsidRPr="000E361A">
        <w:rPr>
          <w:rFonts w:ascii="Times New Roman" w:hAnsi="Times New Roman" w:cs="Times New Roman"/>
          <w:color w:val="000000" w:themeColor="text1"/>
        </w:rPr>
        <w:t>GDPR</w:t>
      </w:r>
      <w:r w:rsidRPr="000E361A">
        <w:rPr>
          <w:rFonts w:ascii="Times New Roman" w:hAnsi="Times New Roman" w:cs="Times New Roman"/>
          <w:color w:val="000000" w:themeColor="text1"/>
        </w:rPr>
        <w:t>. Under recital 32, indeed, “[s]</w:t>
      </w:r>
      <w:proofErr w:type="spellStart"/>
      <w:r w:rsidRPr="000E361A">
        <w:rPr>
          <w:rFonts w:ascii="Times New Roman" w:hAnsi="Times New Roman" w:cs="Times New Roman"/>
          <w:color w:val="000000" w:themeColor="text1"/>
        </w:rPr>
        <w:t>ilence</w:t>
      </w:r>
      <w:proofErr w:type="spellEnd"/>
      <w:r w:rsidRPr="000E361A">
        <w:rPr>
          <w:rFonts w:ascii="Times New Roman" w:hAnsi="Times New Roman" w:cs="Times New Roman"/>
          <w:color w:val="000000" w:themeColor="text1"/>
        </w:rPr>
        <w:t>, pre-ticked boxes or inactivity should not […] constitute consent”</w:t>
      </w:r>
      <w:r w:rsidR="00335CDE" w:rsidRPr="000E361A">
        <w:rPr>
          <w:rFonts w:ascii="Times New Roman" w:hAnsi="Times New Roman" w:cs="Times New Roman"/>
          <w:color w:val="000000" w:themeColor="text1"/>
        </w:rPr>
        <w:t>.</w:t>
      </w:r>
      <w:r w:rsidRPr="000E361A">
        <w:rPr>
          <w:rFonts w:ascii="Times New Roman" w:hAnsi="Times New Roman" w:cs="Times New Roman"/>
          <w:color w:val="000000" w:themeColor="text1"/>
        </w:rPr>
        <w:t xml:space="preserve"> Article 4(11)</w:t>
      </w:r>
      <w:r w:rsidR="00BC11DF" w:rsidRPr="000E361A">
        <w:rPr>
          <w:rFonts w:ascii="Times New Roman" w:hAnsi="Times New Roman" w:cs="Times New Roman"/>
          <w:color w:val="000000" w:themeColor="text1"/>
        </w:rPr>
        <w:t xml:space="preserve"> </w:t>
      </w:r>
      <w:r w:rsidR="00D43F65" w:rsidRPr="000E361A">
        <w:rPr>
          <w:rFonts w:ascii="Times New Roman" w:hAnsi="Times New Roman" w:cs="Times New Roman"/>
          <w:color w:val="000000" w:themeColor="text1"/>
        </w:rPr>
        <w:t xml:space="preserve">of </w:t>
      </w:r>
      <w:r w:rsidR="00BC11DF" w:rsidRPr="000E361A">
        <w:rPr>
          <w:rFonts w:ascii="Times New Roman" w:hAnsi="Times New Roman" w:cs="Times New Roman"/>
          <w:color w:val="000000" w:themeColor="text1"/>
        </w:rPr>
        <w:t>the GDPR</w:t>
      </w:r>
      <w:r w:rsidRPr="000E361A">
        <w:rPr>
          <w:rFonts w:ascii="Times New Roman" w:hAnsi="Times New Roman" w:cs="Times New Roman"/>
          <w:color w:val="000000" w:themeColor="text1"/>
        </w:rPr>
        <w:t xml:space="preserve"> further provides that “‘consent’ of the data subject means any freely given, specific, informed and unambiguous indication of the data subject's wishes by which he or she, by a statement or by a clear affirmative action, signifies agreement to the processing of personal data relating to him or her”. </w:t>
      </w:r>
      <w:r w:rsidR="005D3EFD" w:rsidRPr="000E361A">
        <w:rPr>
          <w:rFonts w:ascii="Times New Roman" w:hAnsi="Times New Roman" w:cs="Times New Roman"/>
          <w:color w:val="000000" w:themeColor="text1"/>
        </w:rPr>
        <w:t>Arguably, m</w:t>
      </w:r>
      <w:r w:rsidRPr="000E361A">
        <w:rPr>
          <w:rFonts w:ascii="Times New Roman" w:hAnsi="Times New Roman" w:cs="Times New Roman"/>
          <w:color w:val="000000" w:themeColor="text1"/>
        </w:rPr>
        <w:t>ethods such as th</w:t>
      </w:r>
      <w:r w:rsidR="00335CDE" w:rsidRPr="000E361A">
        <w:rPr>
          <w:rFonts w:ascii="Times New Roman" w:hAnsi="Times New Roman" w:cs="Times New Roman"/>
          <w:color w:val="000000" w:themeColor="text1"/>
        </w:rPr>
        <w:t>at</w:t>
      </w:r>
      <w:r w:rsidRPr="000E361A">
        <w:rPr>
          <w:rFonts w:ascii="Times New Roman" w:hAnsi="Times New Roman" w:cs="Times New Roman"/>
          <w:color w:val="000000" w:themeColor="text1"/>
        </w:rPr>
        <w:t xml:space="preserve"> adopted by </w:t>
      </w:r>
      <w:r w:rsidR="005D3EFD" w:rsidRPr="000E361A">
        <w:rPr>
          <w:rFonts w:ascii="Times New Roman" w:hAnsi="Times New Roman" w:cs="Times New Roman"/>
          <w:color w:val="000000" w:themeColor="text1"/>
        </w:rPr>
        <w:t>LinkedIn and Facebook, which equal using the site to agreeing to the cookie policy,</w:t>
      </w:r>
      <w:r w:rsidRPr="000E361A">
        <w:rPr>
          <w:rFonts w:ascii="Times New Roman" w:hAnsi="Times New Roman" w:cs="Times New Roman"/>
          <w:color w:val="000000" w:themeColor="text1"/>
        </w:rPr>
        <w:t xml:space="preserve"> are</w:t>
      </w:r>
      <w:r w:rsidR="005D3EFD" w:rsidRPr="000E361A">
        <w:rPr>
          <w:rFonts w:ascii="Times New Roman" w:hAnsi="Times New Roman" w:cs="Times New Roman"/>
          <w:color w:val="000000" w:themeColor="text1"/>
        </w:rPr>
        <w:t xml:space="preserve"> </w:t>
      </w:r>
      <w:r w:rsidRPr="000E361A">
        <w:rPr>
          <w:rFonts w:ascii="Times New Roman" w:hAnsi="Times New Roman" w:cs="Times New Roman"/>
          <w:color w:val="000000" w:themeColor="text1"/>
        </w:rPr>
        <w:t>not compliant with the law.</w:t>
      </w:r>
    </w:p>
    <w:p w14:paraId="26C157A3" w14:textId="3483F6C7" w:rsidR="00AA690E" w:rsidRPr="000E361A" w:rsidRDefault="00615BA8" w:rsidP="00C53426">
      <w:pPr>
        <w:spacing w:line="240" w:lineRule="auto"/>
        <w:ind w:firstLine="709"/>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rPr>
        <w:t>The o</w:t>
      </w:r>
      <w:r w:rsidR="00C763A9" w:rsidRPr="000E361A">
        <w:rPr>
          <w:rFonts w:ascii="Times New Roman" w:hAnsi="Times New Roman" w:cs="Times New Roman"/>
          <w:color w:val="000000" w:themeColor="text1"/>
        </w:rPr>
        <w:t xml:space="preserve">pinion </w:t>
      </w:r>
      <w:r w:rsidRPr="000E361A">
        <w:rPr>
          <w:rFonts w:ascii="Times New Roman" w:hAnsi="Times New Roman" w:cs="Times New Roman"/>
          <w:color w:val="000000" w:themeColor="text1"/>
        </w:rPr>
        <w:t>further</w:t>
      </w:r>
      <w:r w:rsidR="00C763A9" w:rsidRPr="000E361A">
        <w:rPr>
          <w:rFonts w:ascii="Times New Roman" w:hAnsi="Times New Roman" w:cs="Times New Roman"/>
          <w:color w:val="000000" w:themeColor="text1"/>
        </w:rPr>
        <w:t xml:space="preserve"> clarifies the obligations set forth by the applicable legal</w:t>
      </w:r>
      <w:r w:rsidRPr="000E361A">
        <w:rPr>
          <w:rFonts w:ascii="Times New Roman" w:hAnsi="Times New Roman" w:cs="Times New Roman"/>
          <w:color w:val="000000" w:themeColor="text1"/>
        </w:rPr>
        <w:t xml:space="preserve"> framework, by pointing out that for browsers</w:t>
      </w:r>
      <w:r w:rsidR="00335CDE" w:rsidRPr="000E361A">
        <w:rPr>
          <w:rFonts w:ascii="Times New Roman" w:hAnsi="Times New Roman" w:cs="Times New Roman"/>
          <w:color w:val="000000" w:themeColor="text1"/>
        </w:rPr>
        <w:t>’</w:t>
      </w:r>
      <w:r w:rsidRPr="000E361A">
        <w:rPr>
          <w:rFonts w:ascii="Times New Roman" w:hAnsi="Times New Roman" w:cs="Times New Roman"/>
          <w:color w:val="000000" w:themeColor="text1"/>
        </w:rPr>
        <w:t xml:space="preserve"> settings to be able to deliver informed consent, it should not be possible to circumvent the choice made by the user in setting the browser. We have already shown how the option to disable cookies is unworkable. Moreover, deleted cookies may be "respawned" by Flash cookies</w:t>
      </w:r>
      <w:r w:rsidR="00335CDE" w:rsidRPr="000E361A">
        <w:rPr>
          <w:rFonts w:ascii="Times New Roman" w:hAnsi="Times New Roman" w:cs="Times New Roman"/>
          <w:color w:val="000000" w:themeColor="text1"/>
        </w:rPr>
        <w:t>,</w:t>
      </w:r>
      <w:r w:rsidRPr="000E361A">
        <w:rPr>
          <w:rStyle w:val="FootnoteReference"/>
          <w:rFonts w:ascii="Times New Roman" w:hAnsi="Times New Roman" w:cs="Times New Roman"/>
          <w:color w:val="000000" w:themeColor="text1"/>
        </w:rPr>
        <w:footnoteReference w:id="76"/>
      </w:r>
      <w:r w:rsidRPr="000E361A">
        <w:rPr>
          <w:rFonts w:ascii="Times New Roman" w:hAnsi="Times New Roman" w:cs="Times New Roman"/>
          <w:color w:val="000000" w:themeColor="text1"/>
        </w:rPr>
        <w:t xml:space="preserve"> enabling the ad network provider to continue monitoring the user.</w:t>
      </w:r>
      <w:r w:rsidR="00C763A9" w:rsidRPr="000E361A">
        <w:rPr>
          <w:rFonts w:ascii="Times New Roman" w:hAnsi="Times New Roman" w:cs="Times New Roman"/>
          <w:color w:val="000000" w:themeColor="text1"/>
        </w:rPr>
        <w:t xml:space="preserve"> </w:t>
      </w:r>
      <w:r w:rsidR="003E7C76" w:rsidRPr="000E361A">
        <w:rPr>
          <w:rFonts w:ascii="Times New Roman" w:hAnsi="Times New Roman" w:cs="Times New Roman"/>
          <w:color w:val="000000" w:themeColor="text1"/>
          <w:shd w:val="clear" w:color="auto" w:fill="FFFFFF"/>
        </w:rPr>
        <w:t>New tracking vectors pop up constantly</w:t>
      </w:r>
      <w:r w:rsidR="00245B3E" w:rsidRPr="000E361A">
        <w:rPr>
          <w:rFonts w:ascii="Times New Roman" w:hAnsi="Times New Roman" w:cs="Times New Roman"/>
          <w:color w:val="000000" w:themeColor="text1"/>
          <w:shd w:val="clear" w:color="auto" w:fill="FFFFFF"/>
        </w:rPr>
        <w:t>,</w:t>
      </w:r>
      <w:r w:rsidR="003E7C76" w:rsidRPr="000E361A">
        <w:rPr>
          <w:rFonts w:ascii="Times New Roman" w:hAnsi="Times New Roman" w:cs="Times New Roman"/>
          <w:color w:val="000000" w:themeColor="text1"/>
          <w:shd w:val="clear" w:color="auto" w:fill="FFFFFF"/>
        </w:rPr>
        <w:t xml:space="preserve"> </w:t>
      </w:r>
      <w:r w:rsidR="00245B3E" w:rsidRPr="000E361A">
        <w:rPr>
          <w:rFonts w:ascii="Times New Roman" w:hAnsi="Times New Roman" w:cs="Times New Roman"/>
          <w:color w:val="000000" w:themeColor="text1"/>
          <w:shd w:val="clear" w:color="auto" w:fill="FFFFFF"/>
        </w:rPr>
        <w:t xml:space="preserve">for </w:t>
      </w:r>
      <w:r w:rsidR="003E7C76" w:rsidRPr="000E361A">
        <w:rPr>
          <w:rFonts w:ascii="Times New Roman" w:hAnsi="Times New Roman" w:cs="Times New Roman"/>
          <w:color w:val="000000" w:themeColor="text1"/>
          <w:shd w:val="clear" w:color="auto" w:fill="FFFFFF"/>
        </w:rPr>
        <w:t xml:space="preserve">instance, HTML5 local storage and </w:t>
      </w:r>
      <w:r w:rsidR="008112A9" w:rsidRPr="000E361A">
        <w:rPr>
          <w:rFonts w:ascii="Times New Roman" w:hAnsi="Times New Roman" w:cs="Times New Roman"/>
          <w:color w:val="000000" w:themeColor="text1"/>
        </w:rPr>
        <w:t xml:space="preserve">Cache </w:t>
      </w:r>
      <w:r w:rsidR="003E7C76" w:rsidRPr="000E361A">
        <w:rPr>
          <w:rFonts w:ascii="Times New Roman" w:hAnsi="Times New Roman" w:cs="Times New Roman"/>
          <w:color w:val="000000" w:themeColor="text1"/>
        </w:rPr>
        <w:t>Cookies</w:t>
      </w:r>
      <w:r w:rsidR="003E7C76" w:rsidRPr="000E361A">
        <w:rPr>
          <w:rStyle w:val="apple-converted-space"/>
          <w:rFonts w:ascii="Times New Roman" w:hAnsi="Times New Roman" w:cs="Times New Roman"/>
          <w:color w:val="000000" w:themeColor="text1"/>
          <w:shd w:val="clear" w:color="auto" w:fill="FFFFFF"/>
        </w:rPr>
        <w:t> </w:t>
      </w:r>
      <w:r w:rsidR="00BB54EF" w:rsidRPr="000E361A">
        <w:rPr>
          <w:rFonts w:ascii="Times New Roman" w:hAnsi="Times New Roman" w:cs="Times New Roman"/>
          <w:color w:val="000000" w:themeColor="text1"/>
          <w:shd w:val="clear" w:color="auto" w:fill="FFFFFF"/>
        </w:rPr>
        <w:t xml:space="preserve">via </w:t>
      </w:r>
      <w:proofErr w:type="spellStart"/>
      <w:r w:rsidR="00BB54EF" w:rsidRPr="000E361A">
        <w:rPr>
          <w:rFonts w:ascii="Times New Roman" w:hAnsi="Times New Roman" w:cs="Times New Roman"/>
          <w:color w:val="000000" w:themeColor="text1"/>
          <w:shd w:val="clear" w:color="auto" w:fill="FFFFFF"/>
        </w:rPr>
        <w:t>e</w:t>
      </w:r>
      <w:r w:rsidR="003E7C76" w:rsidRPr="000E361A">
        <w:rPr>
          <w:rFonts w:ascii="Times New Roman" w:hAnsi="Times New Roman" w:cs="Times New Roman"/>
          <w:color w:val="000000" w:themeColor="text1"/>
          <w:shd w:val="clear" w:color="auto" w:fill="FFFFFF"/>
        </w:rPr>
        <w:t>Tags</w:t>
      </w:r>
      <w:proofErr w:type="spellEnd"/>
      <w:r w:rsidR="003E7C76" w:rsidRPr="000E361A">
        <w:rPr>
          <w:rFonts w:ascii="Times New Roman" w:hAnsi="Times New Roman" w:cs="Times New Roman"/>
          <w:color w:val="000000" w:themeColor="text1"/>
          <w:shd w:val="clear" w:color="auto" w:fill="FFFFFF"/>
        </w:rPr>
        <w:t>. The latter is</w:t>
      </w:r>
      <w:r w:rsidR="008112A9" w:rsidRPr="000E361A">
        <w:rPr>
          <w:rFonts w:ascii="Times New Roman" w:hAnsi="Times New Roman" w:cs="Times New Roman"/>
          <w:color w:val="000000" w:themeColor="text1"/>
          <w:shd w:val="clear" w:color="auto" w:fill="FFFFFF"/>
        </w:rPr>
        <w:t xml:space="preserve"> </w:t>
      </w:r>
      <w:r w:rsidR="003E7C76" w:rsidRPr="000E361A">
        <w:rPr>
          <w:rFonts w:ascii="Times New Roman" w:hAnsi="Times New Roman" w:cs="Times New Roman"/>
          <w:color w:val="000000" w:themeColor="text1"/>
          <w:shd w:val="clear" w:color="auto" w:fill="FFFFFF"/>
        </w:rPr>
        <w:t>“capable of unique tracking even where all</w:t>
      </w:r>
      <w:r w:rsidR="003E7C76" w:rsidRPr="000E361A">
        <w:rPr>
          <w:rFonts w:ascii="Times New Roman" w:hAnsi="Times New Roman" w:cs="Times New Roman"/>
          <w:color w:val="000000" w:themeColor="text1"/>
        </w:rPr>
        <w:t> </w:t>
      </w:r>
      <w:r w:rsidR="003E7C76" w:rsidRPr="000E361A">
        <w:rPr>
          <w:rFonts w:ascii="Times New Roman" w:hAnsi="Times New Roman" w:cs="Times New Roman"/>
          <w:color w:val="000000" w:themeColor="text1"/>
          <w:shd w:val="clear" w:color="auto" w:fill="FFFFFF"/>
        </w:rPr>
        <w:t>cookies</w:t>
      </w:r>
      <w:r w:rsidR="003E7C76" w:rsidRPr="000E361A">
        <w:rPr>
          <w:rStyle w:val="apple-converted-space"/>
          <w:rFonts w:ascii="Times New Roman" w:hAnsi="Times New Roman" w:cs="Times New Roman"/>
          <w:color w:val="000000" w:themeColor="text1"/>
          <w:shd w:val="clear" w:color="auto" w:fill="FFFFFF"/>
        </w:rPr>
        <w:t> </w:t>
      </w:r>
      <w:r w:rsidR="003E7C76" w:rsidRPr="000E361A">
        <w:rPr>
          <w:rFonts w:ascii="Times New Roman" w:hAnsi="Times New Roman" w:cs="Times New Roman"/>
          <w:color w:val="000000" w:themeColor="text1"/>
          <w:shd w:val="clear" w:color="auto" w:fill="FFFFFF"/>
        </w:rPr>
        <w:t>are blocked by the user and ‘Private Browsing Mode’ is enabled”</w:t>
      </w:r>
      <w:r w:rsidR="00335CDE" w:rsidRPr="000E361A">
        <w:rPr>
          <w:rFonts w:ascii="Times New Roman" w:hAnsi="Times New Roman" w:cs="Times New Roman"/>
          <w:color w:val="000000" w:themeColor="text1"/>
          <w:shd w:val="clear" w:color="auto" w:fill="FFFFFF"/>
        </w:rPr>
        <w:t>.</w:t>
      </w:r>
      <w:r w:rsidR="003E7C76" w:rsidRPr="000E361A">
        <w:rPr>
          <w:rStyle w:val="FootnoteReference"/>
          <w:rFonts w:ascii="Times New Roman" w:hAnsi="Times New Roman" w:cs="Times New Roman"/>
          <w:color w:val="000000" w:themeColor="text1"/>
          <w:shd w:val="clear" w:color="auto" w:fill="FFFFFF"/>
        </w:rPr>
        <w:footnoteReference w:id="77"/>
      </w:r>
    </w:p>
    <w:p w14:paraId="624BDEFB" w14:textId="77777777" w:rsidR="00AA690E" w:rsidRPr="000E361A" w:rsidRDefault="00AA690E"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shd w:val="clear" w:color="auto" w:fill="FFFFFF"/>
        </w:rPr>
        <w:lastRenderedPageBreak/>
        <w:t xml:space="preserve">Finally, </w:t>
      </w:r>
      <w:r w:rsidRPr="000E361A">
        <w:rPr>
          <w:rFonts w:ascii="Times New Roman" w:hAnsi="Times New Roman" w:cs="Times New Roman"/>
          <w:color w:val="000000" w:themeColor="text1"/>
        </w:rPr>
        <w:t>consent by browser setting to receive cookies in bulk is invalid, because it implies that users will accept future processing, possibly without any knowledge of the purposes or uses of the cookie.</w:t>
      </w:r>
    </w:p>
    <w:p w14:paraId="13B62A10" w14:textId="4F009BFC" w:rsidR="008112A9" w:rsidRPr="000E361A" w:rsidRDefault="00E86131"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Not long after the above analysed opinion,</w:t>
      </w:r>
      <w:r w:rsidR="00DD7771" w:rsidRPr="000E361A">
        <w:rPr>
          <w:rFonts w:ascii="Times New Roman" w:hAnsi="Times New Roman" w:cs="Times New Roman"/>
          <w:color w:val="000000" w:themeColor="text1"/>
        </w:rPr>
        <w:t xml:space="preserve"> t</w:t>
      </w:r>
      <w:r w:rsidR="008112A9" w:rsidRPr="000E361A">
        <w:rPr>
          <w:rFonts w:ascii="Times New Roman" w:hAnsi="Times New Roman" w:cs="Times New Roman"/>
          <w:color w:val="000000" w:themeColor="text1"/>
        </w:rPr>
        <w:t>he Euro</w:t>
      </w:r>
      <w:r w:rsidR="00DD7771" w:rsidRPr="000E361A">
        <w:rPr>
          <w:rFonts w:ascii="Times New Roman" w:hAnsi="Times New Roman" w:cs="Times New Roman"/>
          <w:color w:val="000000" w:themeColor="text1"/>
        </w:rPr>
        <w:t>pean Data Protection Supervisor delivered a s</w:t>
      </w:r>
      <w:r w:rsidR="00C26B43" w:rsidRPr="000E361A">
        <w:rPr>
          <w:rFonts w:ascii="Times New Roman" w:hAnsi="Times New Roman" w:cs="Times New Roman"/>
          <w:color w:val="000000" w:themeColor="text1"/>
        </w:rPr>
        <w:t>peech</w:t>
      </w:r>
      <w:r w:rsidR="00DD7771" w:rsidRPr="000E361A">
        <w:rPr>
          <w:rFonts w:ascii="Times New Roman" w:hAnsi="Times New Roman" w:cs="Times New Roman"/>
          <w:color w:val="000000" w:themeColor="text1"/>
        </w:rPr>
        <w:t xml:space="preserve"> in the same vein, call</w:t>
      </w:r>
      <w:r w:rsidR="00245B3E" w:rsidRPr="000E361A">
        <w:rPr>
          <w:rFonts w:ascii="Times New Roman" w:hAnsi="Times New Roman" w:cs="Times New Roman"/>
          <w:color w:val="000000" w:themeColor="text1"/>
        </w:rPr>
        <w:t>ing</w:t>
      </w:r>
      <w:r w:rsidR="00DD7771" w:rsidRPr="000E361A">
        <w:rPr>
          <w:rFonts w:ascii="Times New Roman" w:hAnsi="Times New Roman" w:cs="Times New Roman"/>
          <w:color w:val="000000" w:themeColor="text1"/>
        </w:rPr>
        <w:t xml:space="preserve"> on the European Commission to ensure that Article 5(3) of the </w:t>
      </w:r>
      <w:proofErr w:type="spellStart"/>
      <w:r w:rsidR="00DD7771" w:rsidRPr="000E361A">
        <w:rPr>
          <w:rFonts w:ascii="Times New Roman" w:hAnsi="Times New Roman" w:cs="Times New Roman"/>
          <w:color w:val="000000" w:themeColor="text1"/>
        </w:rPr>
        <w:t>ePrivacy</w:t>
      </w:r>
      <w:proofErr w:type="spellEnd"/>
      <w:r w:rsidR="00DD7771" w:rsidRPr="000E361A">
        <w:rPr>
          <w:rFonts w:ascii="Times New Roman" w:hAnsi="Times New Roman" w:cs="Times New Roman"/>
          <w:color w:val="000000" w:themeColor="text1"/>
        </w:rPr>
        <w:t xml:space="preserve"> Directive is fully respected. The Supervisor pointed out that “systematic tracking and tracing of consumer behaviour online is a highly intrusive practice and is now rightly subject to more stringent requirements. Although initiatives for increased transparency and consumer control in the online environment are most welcome, this should not result in a limitation of consumer rights”</w:t>
      </w:r>
      <w:r w:rsidR="00245B3E" w:rsidRPr="000E361A">
        <w:rPr>
          <w:rFonts w:ascii="Times New Roman" w:hAnsi="Times New Roman" w:cs="Times New Roman"/>
          <w:color w:val="000000" w:themeColor="text1"/>
        </w:rPr>
        <w:t>.</w:t>
      </w:r>
      <w:r w:rsidR="00DD7771" w:rsidRPr="000E361A">
        <w:rPr>
          <w:rStyle w:val="FootnoteReference"/>
          <w:rFonts w:ascii="Times New Roman" w:hAnsi="Times New Roman" w:cs="Times New Roman"/>
          <w:color w:val="000000" w:themeColor="text1"/>
        </w:rPr>
        <w:footnoteReference w:id="78"/>
      </w:r>
      <w:r w:rsidR="00665008" w:rsidRPr="000E361A">
        <w:rPr>
          <w:rFonts w:ascii="Times New Roman" w:hAnsi="Times New Roman" w:cs="Times New Roman"/>
          <w:color w:val="000000" w:themeColor="text1"/>
        </w:rPr>
        <w:t xml:space="preserve"> The statement criticises the European Com</w:t>
      </w:r>
      <w:r w:rsidR="00081C4B" w:rsidRPr="000E361A">
        <w:rPr>
          <w:rFonts w:ascii="Times New Roman" w:hAnsi="Times New Roman" w:cs="Times New Roman"/>
          <w:color w:val="000000" w:themeColor="text1"/>
        </w:rPr>
        <w:t>mission for commending the EASA-</w:t>
      </w:r>
      <w:r w:rsidR="00665008" w:rsidRPr="000E361A">
        <w:rPr>
          <w:rFonts w:ascii="Times New Roman" w:hAnsi="Times New Roman" w:cs="Times New Roman"/>
          <w:color w:val="000000" w:themeColor="text1"/>
        </w:rPr>
        <w:t>IAB</w:t>
      </w:r>
      <w:r w:rsidR="00081C4B" w:rsidRPr="000E361A">
        <w:rPr>
          <w:rStyle w:val="FootnoteReference"/>
          <w:rFonts w:ascii="Times New Roman" w:hAnsi="Times New Roman" w:cs="Times New Roman"/>
          <w:color w:val="000000" w:themeColor="text1"/>
        </w:rPr>
        <w:footnoteReference w:id="79"/>
      </w:r>
      <w:r w:rsidR="00665008" w:rsidRPr="000E361A">
        <w:rPr>
          <w:rFonts w:ascii="Times New Roman" w:hAnsi="Times New Roman" w:cs="Times New Roman"/>
          <w:color w:val="000000" w:themeColor="text1"/>
        </w:rPr>
        <w:t xml:space="preserve"> Best</w:t>
      </w:r>
      <w:r w:rsidR="00081C4B" w:rsidRPr="000E361A">
        <w:rPr>
          <w:rFonts w:ascii="Times New Roman" w:hAnsi="Times New Roman" w:cs="Times New Roman"/>
          <w:color w:val="000000" w:themeColor="text1"/>
        </w:rPr>
        <w:t xml:space="preserve"> </w:t>
      </w:r>
      <w:r w:rsidR="00665008" w:rsidRPr="000E361A">
        <w:rPr>
          <w:rFonts w:ascii="Times New Roman" w:hAnsi="Times New Roman" w:cs="Times New Roman"/>
          <w:color w:val="000000" w:themeColor="text1"/>
        </w:rPr>
        <w:t>Practice Recommendation</w:t>
      </w:r>
      <w:r w:rsidR="00C26B43" w:rsidRPr="000E361A">
        <w:rPr>
          <w:rStyle w:val="FootnoteReference"/>
          <w:rFonts w:ascii="Times New Roman" w:hAnsi="Times New Roman" w:cs="Times New Roman"/>
          <w:color w:val="000000" w:themeColor="text1"/>
        </w:rPr>
        <w:footnoteReference w:id="80"/>
      </w:r>
      <w:r w:rsidR="00665008" w:rsidRPr="000E361A">
        <w:rPr>
          <w:rFonts w:ascii="Times New Roman" w:hAnsi="Times New Roman" w:cs="Times New Roman"/>
          <w:color w:val="000000" w:themeColor="text1"/>
        </w:rPr>
        <w:t xml:space="preserve"> and Framework on behavioural advertising</w:t>
      </w:r>
      <w:r w:rsidR="00081C4B" w:rsidRPr="000E361A">
        <w:rPr>
          <w:rStyle w:val="FootnoteReference"/>
          <w:rFonts w:ascii="Times New Roman" w:hAnsi="Times New Roman" w:cs="Times New Roman"/>
          <w:color w:val="000000" w:themeColor="text1"/>
        </w:rPr>
        <w:footnoteReference w:id="81"/>
      </w:r>
      <w:r w:rsidR="00665008" w:rsidRPr="000E361A">
        <w:rPr>
          <w:rFonts w:ascii="Times New Roman" w:hAnsi="Times New Roman" w:cs="Times New Roman"/>
          <w:color w:val="000000" w:themeColor="text1"/>
        </w:rPr>
        <w:t xml:space="preserve"> and a US</w:t>
      </w:r>
      <w:r w:rsidR="00E67803" w:rsidRPr="000E361A">
        <w:rPr>
          <w:rFonts w:ascii="Times New Roman" w:hAnsi="Times New Roman" w:cs="Times New Roman"/>
          <w:color w:val="000000" w:themeColor="text1"/>
        </w:rPr>
        <w:t>-</w:t>
      </w:r>
      <w:r w:rsidR="00665008" w:rsidRPr="000E361A">
        <w:rPr>
          <w:rFonts w:ascii="Times New Roman" w:hAnsi="Times New Roman" w:cs="Times New Roman"/>
          <w:color w:val="000000" w:themeColor="text1"/>
        </w:rPr>
        <w:t>driven ‘do-not-track’ initiative</w:t>
      </w:r>
      <w:r w:rsidR="00245B3E" w:rsidRPr="000E361A">
        <w:rPr>
          <w:rFonts w:ascii="Times New Roman" w:hAnsi="Times New Roman" w:cs="Times New Roman"/>
          <w:color w:val="000000" w:themeColor="text1"/>
        </w:rPr>
        <w:t>,</w:t>
      </w:r>
      <w:r w:rsidR="00081C4B" w:rsidRPr="000E361A">
        <w:rPr>
          <w:rStyle w:val="FootnoteReference"/>
          <w:rFonts w:ascii="Times New Roman" w:hAnsi="Times New Roman" w:cs="Times New Roman"/>
          <w:color w:val="000000" w:themeColor="text1"/>
        </w:rPr>
        <w:footnoteReference w:id="82"/>
      </w:r>
      <w:r w:rsidR="00665008" w:rsidRPr="000E361A">
        <w:rPr>
          <w:rFonts w:ascii="Times New Roman" w:hAnsi="Times New Roman" w:cs="Times New Roman"/>
          <w:color w:val="000000" w:themeColor="text1"/>
        </w:rPr>
        <w:t xml:space="preserve"> because they do not adopt the consent rule</w:t>
      </w:r>
      <w:r w:rsidR="00356140" w:rsidRPr="000E361A">
        <w:rPr>
          <w:rFonts w:ascii="Times New Roman" w:hAnsi="Times New Roman" w:cs="Times New Roman"/>
          <w:color w:val="000000" w:themeColor="text1"/>
        </w:rPr>
        <w:t>.</w:t>
      </w:r>
      <w:r w:rsidR="00C26B43" w:rsidRPr="000E361A">
        <w:rPr>
          <w:rFonts w:ascii="Times New Roman" w:hAnsi="Times New Roman" w:cs="Times New Roman"/>
          <w:color w:val="000000" w:themeColor="text1"/>
        </w:rPr>
        <w:t xml:space="preserve"> </w:t>
      </w:r>
      <w:r w:rsidR="005B6A7E" w:rsidRPr="000E361A">
        <w:rPr>
          <w:rFonts w:ascii="Times New Roman" w:hAnsi="Times New Roman" w:cs="Times New Roman"/>
          <w:color w:val="000000" w:themeColor="text1"/>
        </w:rPr>
        <w:t>This</w:t>
      </w:r>
      <w:r w:rsidR="00C26B43" w:rsidRPr="000E361A">
        <w:rPr>
          <w:rFonts w:ascii="Times New Roman" w:hAnsi="Times New Roman" w:cs="Times New Roman"/>
          <w:color w:val="000000" w:themeColor="text1"/>
        </w:rPr>
        <w:t xml:space="preserve"> </w:t>
      </w:r>
      <w:r w:rsidR="00E67803" w:rsidRPr="000E361A">
        <w:rPr>
          <w:rFonts w:ascii="Times New Roman" w:hAnsi="Times New Roman" w:cs="Times New Roman"/>
          <w:color w:val="000000" w:themeColor="text1"/>
        </w:rPr>
        <w:t xml:space="preserve">cast </w:t>
      </w:r>
      <w:r w:rsidR="00C26B43" w:rsidRPr="000E361A">
        <w:rPr>
          <w:rFonts w:ascii="Times New Roman" w:hAnsi="Times New Roman" w:cs="Times New Roman"/>
          <w:color w:val="000000" w:themeColor="text1"/>
        </w:rPr>
        <w:t xml:space="preserve">doubts </w:t>
      </w:r>
      <w:r w:rsidR="00E67803" w:rsidRPr="000E361A">
        <w:rPr>
          <w:rFonts w:ascii="Times New Roman" w:hAnsi="Times New Roman" w:cs="Times New Roman"/>
          <w:color w:val="000000" w:themeColor="text1"/>
        </w:rPr>
        <w:t xml:space="preserve">(which then proved on this point baseless) </w:t>
      </w:r>
      <w:r w:rsidR="00C26B43" w:rsidRPr="000E361A">
        <w:rPr>
          <w:rFonts w:ascii="Times New Roman" w:hAnsi="Times New Roman" w:cs="Times New Roman"/>
          <w:color w:val="000000" w:themeColor="text1"/>
        </w:rPr>
        <w:t xml:space="preserve">on the position of the European Commission on this subject. </w:t>
      </w:r>
      <w:r w:rsidR="00C53426" w:rsidRPr="000E361A">
        <w:rPr>
          <w:rFonts w:ascii="Times New Roman" w:hAnsi="Times New Roman" w:cs="Times New Roman"/>
          <w:color w:val="000000" w:themeColor="text1"/>
        </w:rPr>
        <w:t>The chapter, however, moves on to analyse</w:t>
      </w:r>
      <w:r w:rsidR="00C26B43" w:rsidRPr="000E361A">
        <w:rPr>
          <w:rFonts w:ascii="Times New Roman" w:hAnsi="Times New Roman" w:cs="Times New Roman"/>
          <w:color w:val="000000" w:themeColor="text1"/>
        </w:rPr>
        <w:t xml:space="preserve"> the European and Internatio</w:t>
      </w:r>
      <w:r w:rsidR="005B6A7E" w:rsidRPr="000E361A">
        <w:rPr>
          <w:rFonts w:ascii="Times New Roman" w:hAnsi="Times New Roman" w:cs="Times New Roman"/>
          <w:color w:val="000000" w:themeColor="text1"/>
        </w:rPr>
        <w:t>nal self-regulation initiatives</w:t>
      </w:r>
      <w:r w:rsidR="00245B3E" w:rsidRPr="000E361A">
        <w:rPr>
          <w:rFonts w:ascii="Times New Roman" w:hAnsi="Times New Roman" w:cs="Times New Roman"/>
          <w:color w:val="000000" w:themeColor="text1"/>
        </w:rPr>
        <w:t>,</w:t>
      </w:r>
      <w:r w:rsidR="00995516" w:rsidRPr="000E361A">
        <w:rPr>
          <w:rStyle w:val="FootnoteReference"/>
          <w:rFonts w:ascii="Times New Roman" w:hAnsi="Times New Roman" w:cs="Times New Roman"/>
          <w:color w:val="000000" w:themeColor="text1"/>
        </w:rPr>
        <w:footnoteReference w:id="83"/>
      </w:r>
      <w:r w:rsidR="005B6A7E" w:rsidRPr="000E361A">
        <w:rPr>
          <w:rFonts w:ascii="Times New Roman" w:hAnsi="Times New Roman" w:cs="Times New Roman"/>
          <w:color w:val="000000" w:themeColor="text1"/>
        </w:rPr>
        <w:t xml:space="preserve"> since they can affect businesses’ and users’ behaviour even more than regulations and hard law initiatives</w:t>
      </w:r>
      <w:r w:rsidR="00245B3E" w:rsidRPr="000E361A">
        <w:rPr>
          <w:rFonts w:ascii="Times New Roman" w:hAnsi="Times New Roman" w:cs="Times New Roman"/>
          <w:color w:val="000000" w:themeColor="text1"/>
        </w:rPr>
        <w:t>.</w:t>
      </w:r>
      <w:r w:rsidR="004B4E19" w:rsidRPr="000E361A">
        <w:rPr>
          <w:rStyle w:val="FootnoteReference"/>
          <w:rFonts w:ascii="Times New Roman" w:hAnsi="Times New Roman" w:cs="Times New Roman"/>
          <w:color w:val="000000" w:themeColor="text1"/>
        </w:rPr>
        <w:footnoteReference w:id="84"/>
      </w:r>
    </w:p>
    <w:p w14:paraId="4E786A59" w14:textId="77777777" w:rsidR="00C26B43" w:rsidRPr="000E361A" w:rsidRDefault="00C26B43" w:rsidP="00C53426">
      <w:pPr>
        <w:autoSpaceDE w:val="0"/>
        <w:autoSpaceDN w:val="0"/>
        <w:adjustRightInd w:val="0"/>
        <w:spacing w:after="0" w:line="240" w:lineRule="auto"/>
        <w:ind w:firstLine="709"/>
        <w:contextualSpacing/>
        <w:jc w:val="both"/>
        <w:rPr>
          <w:rFonts w:ascii="Times New Roman" w:hAnsi="Times New Roman" w:cs="Times New Roman"/>
          <w:color w:val="000000" w:themeColor="text1"/>
        </w:rPr>
      </w:pPr>
    </w:p>
    <w:p w14:paraId="7138FFFF" w14:textId="7B739D74" w:rsidR="00C167C5" w:rsidRPr="000E361A" w:rsidRDefault="00C26B43" w:rsidP="00C53426">
      <w:pPr>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b/>
          <w:color w:val="000000" w:themeColor="text1"/>
        </w:rPr>
        <w:t>3. European and international self-regulation of targeted advertising</w:t>
      </w:r>
    </w:p>
    <w:p w14:paraId="32C1CCF4" w14:textId="1D47D19B" w:rsidR="00C167C5" w:rsidRPr="000E361A" w:rsidRDefault="00C167C5" w:rsidP="00C53426">
      <w:pPr>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In Europe, the public debate on OBA started as a spin-off of the general debate on the 2009 amendment to the </w:t>
      </w:r>
      <w:proofErr w:type="spellStart"/>
      <w:r w:rsidRPr="000E361A">
        <w:rPr>
          <w:rFonts w:ascii="Times New Roman" w:hAnsi="Times New Roman" w:cs="Times New Roman"/>
          <w:color w:val="000000" w:themeColor="text1"/>
        </w:rPr>
        <w:t>ePrivacy</w:t>
      </w:r>
      <w:proofErr w:type="spellEnd"/>
      <w:r w:rsidRPr="000E361A">
        <w:rPr>
          <w:rFonts w:ascii="Times New Roman" w:hAnsi="Times New Roman" w:cs="Times New Roman"/>
          <w:color w:val="000000" w:themeColor="text1"/>
        </w:rPr>
        <w:t xml:space="preserve"> Directive. In 2010, then Digital Agenda Commissioner </w:t>
      </w:r>
      <w:proofErr w:type="spellStart"/>
      <w:r w:rsidRPr="000E361A">
        <w:rPr>
          <w:rFonts w:ascii="Times New Roman" w:hAnsi="Times New Roman" w:cs="Times New Roman"/>
          <w:color w:val="000000" w:themeColor="text1"/>
        </w:rPr>
        <w:t>Neelie</w:t>
      </w:r>
      <w:proofErr w:type="spellEnd"/>
      <w:r w:rsidRPr="000E361A">
        <w:rPr>
          <w:rFonts w:ascii="Times New Roman" w:hAnsi="Times New Roman" w:cs="Times New Roman"/>
          <w:color w:val="000000" w:themeColor="text1"/>
        </w:rPr>
        <w:t xml:space="preserve"> </w:t>
      </w:r>
      <w:proofErr w:type="spellStart"/>
      <w:r w:rsidRPr="000E361A">
        <w:rPr>
          <w:rFonts w:ascii="Times New Roman" w:hAnsi="Times New Roman" w:cs="Times New Roman"/>
          <w:color w:val="000000" w:themeColor="text1"/>
        </w:rPr>
        <w:t>Kroes</w:t>
      </w:r>
      <w:proofErr w:type="spellEnd"/>
      <w:r w:rsidRPr="000E361A">
        <w:rPr>
          <w:rFonts w:ascii="Times New Roman" w:hAnsi="Times New Roman" w:cs="Times New Roman"/>
          <w:color w:val="000000" w:themeColor="text1"/>
        </w:rPr>
        <w:t xml:space="preserve"> challenged the advertising industry to provide the European citizens with greater empowerment through transparency, </w:t>
      </w:r>
      <w:r w:rsidR="001C161A" w:rsidRPr="000E361A">
        <w:rPr>
          <w:rFonts w:ascii="Times New Roman" w:hAnsi="Times New Roman" w:cs="Times New Roman"/>
          <w:color w:val="000000" w:themeColor="text1"/>
        </w:rPr>
        <w:t>consent, user-friendliness, and effective enforcement</w:t>
      </w:r>
      <w:r w:rsidR="00255741" w:rsidRPr="000E361A">
        <w:rPr>
          <w:rFonts w:ascii="Times New Roman" w:hAnsi="Times New Roman" w:cs="Times New Roman"/>
          <w:color w:val="000000" w:themeColor="text1"/>
        </w:rPr>
        <w:t>.</w:t>
      </w:r>
      <w:r w:rsidR="001C161A" w:rsidRPr="000E361A">
        <w:rPr>
          <w:rStyle w:val="FootnoteReference"/>
          <w:rFonts w:ascii="Times New Roman" w:hAnsi="Times New Roman" w:cs="Times New Roman"/>
          <w:color w:val="000000" w:themeColor="text1"/>
        </w:rPr>
        <w:footnoteReference w:id="85"/>
      </w:r>
      <w:r w:rsidRPr="000E361A">
        <w:rPr>
          <w:rFonts w:ascii="Times New Roman" w:hAnsi="Times New Roman" w:cs="Times New Roman"/>
          <w:color w:val="000000" w:themeColor="text1"/>
        </w:rPr>
        <w:t xml:space="preserve"> In a wise speech, the Commissioner underlined that one has to strike a balance between protection of personal data and enabling innovation in advertising and that “</w:t>
      </w:r>
      <w:r w:rsidR="001C161A" w:rsidRPr="000E361A">
        <w:rPr>
          <w:rFonts w:ascii="Times New Roman" w:hAnsi="Times New Roman" w:cs="Times New Roman"/>
          <w:color w:val="000000" w:themeColor="text1"/>
        </w:rPr>
        <w:t>privacy regulation do</w:t>
      </w:r>
      <w:r w:rsidRPr="000E361A">
        <w:rPr>
          <w:rFonts w:ascii="Times New Roman" w:hAnsi="Times New Roman" w:cs="Times New Roman"/>
          <w:color w:val="000000" w:themeColor="text1"/>
        </w:rPr>
        <w:t>es not exist in a values vacuum”</w:t>
      </w:r>
      <w:r w:rsidR="00255741" w:rsidRPr="000E361A">
        <w:rPr>
          <w:rFonts w:ascii="Times New Roman" w:hAnsi="Times New Roman" w:cs="Times New Roman"/>
          <w:color w:val="000000" w:themeColor="text1"/>
        </w:rPr>
        <w:t>.</w:t>
      </w:r>
      <w:r w:rsidRPr="000E361A">
        <w:rPr>
          <w:rStyle w:val="FootnoteReference"/>
          <w:rFonts w:ascii="Times New Roman" w:hAnsi="Times New Roman" w:cs="Times New Roman"/>
          <w:color w:val="000000" w:themeColor="text1"/>
        </w:rPr>
        <w:footnoteReference w:id="86"/>
      </w:r>
      <w:r w:rsidRPr="000E361A">
        <w:rPr>
          <w:rFonts w:ascii="Times New Roman" w:hAnsi="Times New Roman" w:cs="Times New Roman"/>
          <w:color w:val="000000" w:themeColor="text1"/>
        </w:rPr>
        <w:t xml:space="preserve"> Therefore, one has to take into account the effects of the regulation on industry </w:t>
      </w:r>
      <w:r w:rsidR="00255741" w:rsidRPr="000E361A">
        <w:rPr>
          <w:rFonts w:ascii="Times New Roman" w:hAnsi="Times New Roman" w:cs="Times New Roman"/>
          <w:color w:val="000000" w:themeColor="text1"/>
        </w:rPr>
        <w:t xml:space="preserve">and its </w:t>
      </w:r>
      <w:r w:rsidRPr="000E361A">
        <w:rPr>
          <w:rFonts w:ascii="Times New Roman" w:hAnsi="Times New Roman" w:cs="Times New Roman"/>
          <w:color w:val="000000" w:themeColor="text1"/>
        </w:rPr>
        <w:t>practicality, and “to consider the long-term health of digital environments”</w:t>
      </w:r>
      <w:r w:rsidR="00255741" w:rsidRPr="000E361A">
        <w:rPr>
          <w:rFonts w:ascii="Times New Roman" w:hAnsi="Times New Roman" w:cs="Times New Roman"/>
          <w:color w:val="000000" w:themeColor="text1"/>
        </w:rPr>
        <w:t>.</w:t>
      </w:r>
      <w:r w:rsidRPr="000E361A">
        <w:rPr>
          <w:rStyle w:val="FootnoteReference"/>
          <w:rFonts w:ascii="Times New Roman" w:hAnsi="Times New Roman" w:cs="Times New Roman"/>
          <w:color w:val="000000" w:themeColor="text1"/>
        </w:rPr>
        <w:footnoteReference w:id="87"/>
      </w:r>
      <w:r w:rsidR="001C161A" w:rsidRPr="000E361A">
        <w:rPr>
          <w:rFonts w:ascii="Times New Roman" w:hAnsi="Times New Roman" w:cs="Times New Roman"/>
          <w:color w:val="000000" w:themeColor="text1"/>
        </w:rPr>
        <w:t xml:space="preserve"> Hence, she called </w:t>
      </w:r>
      <w:r w:rsidR="00255741" w:rsidRPr="000E361A">
        <w:rPr>
          <w:rFonts w:ascii="Times New Roman" w:hAnsi="Times New Roman" w:cs="Times New Roman"/>
          <w:color w:val="000000" w:themeColor="text1"/>
        </w:rPr>
        <w:t>for</w:t>
      </w:r>
      <w:r w:rsidR="001C161A" w:rsidRPr="000E361A">
        <w:rPr>
          <w:rFonts w:ascii="Times New Roman" w:hAnsi="Times New Roman" w:cs="Times New Roman"/>
          <w:color w:val="000000" w:themeColor="text1"/>
        </w:rPr>
        <w:t xml:space="preserve"> a </w:t>
      </w:r>
      <w:r w:rsidR="001C161A" w:rsidRPr="000E361A">
        <w:rPr>
          <w:rFonts w:ascii="Times New Roman" w:hAnsi="Times New Roman" w:cs="Times New Roman"/>
          <w:color w:val="000000" w:themeColor="text1"/>
          <w:shd w:val="clear" w:color="auto" w:fill="FFFFFF"/>
        </w:rPr>
        <w:t>self-regulatory solution, with the caveat that “it will need to be one clearly based on the applicable EU legislation”. The below assessment shows that the opt-out approach taken by the industry does not entirely comply with the European legal framework, even though some good steps have been taken.</w:t>
      </w:r>
    </w:p>
    <w:p w14:paraId="4FE07518" w14:textId="424C1DB2" w:rsidR="009546B5" w:rsidRPr="000E361A" w:rsidRDefault="00DF6288" w:rsidP="00C53426">
      <w:pPr>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The IAB is </w:t>
      </w:r>
      <w:r w:rsidR="00255741" w:rsidRPr="000E361A">
        <w:rPr>
          <w:rFonts w:ascii="Times New Roman" w:hAnsi="Times New Roman" w:cs="Times New Roman"/>
          <w:color w:val="000000" w:themeColor="text1"/>
        </w:rPr>
        <w:t xml:space="preserve">a </w:t>
      </w:r>
      <w:r w:rsidR="00255741" w:rsidRPr="000E361A">
        <w:rPr>
          <w:rFonts w:ascii="Times New Roman" w:hAnsi="Times New Roman" w:cs="Times New Roman"/>
          <w:color w:val="000000" w:themeColor="text1"/>
          <w:shd w:val="clear" w:color="auto" w:fill="FFFFFF"/>
        </w:rPr>
        <w:t xml:space="preserve">global </w:t>
      </w:r>
      <w:r w:rsidR="00BB54EF" w:rsidRPr="000E361A">
        <w:rPr>
          <w:rFonts w:ascii="Times New Roman" w:hAnsi="Times New Roman" w:cs="Times New Roman"/>
          <w:color w:val="000000" w:themeColor="text1"/>
          <w:shd w:val="clear" w:color="auto" w:fill="FFFFFF"/>
        </w:rPr>
        <w:t>non-profit</w:t>
      </w:r>
      <w:r w:rsidRPr="000E361A">
        <w:rPr>
          <w:rFonts w:ascii="Times New Roman" w:hAnsi="Times New Roman" w:cs="Times New Roman"/>
          <w:color w:val="000000" w:themeColor="text1"/>
          <w:shd w:val="clear" w:color="auto" w:fill="FFFFFF"/>
        </w:rPr>
        <w:t xml:space="preserve"> group open to companies engaged in the sale of interactive advertising and marketing. In April 2011, the group </w:t>
      </w:r>
      <w:r w:rsidRPr="000E361A">
        <w:rPr>
          <w:rFonts w:ascii="Times New Roman" w:hAnsi="Times New Roman" w:cs="Times New Roman"/>
          <w:color w:val="000000" w:themeColor="text1"/>
        </w:rPr>
        <w:t xml:space="preserve">developed a European self-regulatory framework for OBA (henceforth “the Framework”). The Framework lays down a structure for codifying industry good practices and establishes some principles to increase transparency and choice for web users within the EU/EEA which are binding upon the companies and associations </w:t>
      </w:r>
      <w:r w:rsidR="00C24EE6" w:rsidRPr="000E361A">
        <w:rPr>
          <w:rFonts w:ascii="Times New Roman" w:hAnsi="Times New Roman" w:cs="Times New Roman"/>
          <w:color w:val="000000" w:themeColor="text1"/>
        </w:rPr>
        <w:t xml:space="preserve">that are </w:t>
      </w:r>
      <w:r w:rsidRPr="000E361A">
        <w:rPr>
          <w:rFonts w:ascii="Times New Roman" w:hAnsi="Times New Roman" w:cs="Times New Roman"/>
          <w:color w:val="000000" w:themeColor="text1"/>
        </w:rPr>
        <w:t>part of IAB.</w:t>
      </w:r>
    </w:p>
    <w:p w14:paraId="70F90C5B" w14:textId="7D1C12DF" w:rsidR="00DF6288" w:rsidRPr="000E361A" w:rsidRDefault="00DF6288" w:rsidP="00C53426">
      <w:pPr>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The pillars of the Framework are </w:t>
      </w:r>
      <w:r w:rsidRPr="000E361A">
        <w:rPr>
          <w:rFonts w:ascii="Times New Roman" w:hAnsi="Times New Roman" w:cs="Times New Roman"/>
          <w:color w:val="000000" w:themeColor="text1"/>
          <w:shd w:val="clear" w:color="auto" w:fill="FFFFFF"/>
        </w:rPr>
        <w:t xml:space="preserve">notice, user choice, data security, sensitive segmentation, education, compliance and enforcement, and review. These principles </w:t>
      </w:r>
      <w:r w:rsidRPr="000E361A">
        <w:rPr>
          <w:rFonts w:ascii="Times New Roman" w:hAnsi="Times New Roman" w:cs="Times New Roman"/>
          <w:color w:val="000000" w:themeColor="text1"/>
        </w:rPr>
        <w:t xml:space="preserve">apply </w:t>
      </w:r>
      <w:r w:rsidR="004B4E19" w:rsidRPr="000E361A">
        <w:rPr>
          <w:rFonts w:ascii="Times New Roman" w:hAnsi="Times New Roman" w:cs="Times New Roman"/>
          <w:color w:val="000000" w:themeColor="text1"/>
        </w:rPr>
        <w:t>consumer-</w:t>
      </w:r>
      <w:r w:rsidRPr="000E361A">
        <w:rPr>
          <w:rFonts w:ascii="Times New Roman" w:hAnsi="Times New Roman" w:cs="Times New Roman"/>
          <w:color w:val="000000" w:themeColor="text1"/>
        </w:rPr>
        <w:t>friendly standards to OBA and the collection of online data in order to facilitate the delivery of advertising based on the preferences or interests of web users</w:t>
      </w:r>
      <w:r w:rsidR="00255741" w:rsidRPr="000E361A">
        <w:rPr>
          <w:rFonts w:ascii="Times New Roman" w:hAnsi="Times New Roman" w:cs="Times New Roman"/>
          <w:color w:val="000000" w:themeColor="text1"/>
        </w:rPr>
        <w:t>.</w:t>
      </w:r>
      <w:r w:rsidRPr="000E361A">
        <w:rPr>
          <w:rStyle w:val="FootnoteReference"/>
          <w:rFonts w:ascii="Times New Roman" w:hAnsi="Times New Roman" w:cs="Times New Roman"/>
          <w:color w:val="000000" w:themeColor="text1"/>
        </w:rPr>
        <w:footnoteReference w:id="88"/>
      </w:r>
    </w:p>
    <w:p w14:paraId="1D5BFBD1" w14:textId="4A7441F5" w:rsidR="005C6C85" w:rsidRPr="000E361A" w:rsidRDefault="00C53426" w:rsidP="00C53426">
      <w:pPr>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The second principle regards the</w:t>
      </w:r>
      <w:r w:rsidR="004B4E19" w:rsidRPr="000E361A">
        <w:rPr>
          <w:rFonts w:ascii="Times New Roman" w:hAnsi="Times New Roman" w:cs="Times New Roman"/>
          <w:color w:val="000000" w:themeColor="text1"/>
        </w:rPr>
        <w:t xml:space="preserve"> user choice over OBA. Explicit consent is required only </w:t>
      </w:r>
      <w:r w:rsidR="005C6C85" w:rsidRPr="000E361A">
        <w:rPr>
          <w:rFonts w:ascii="Times New Roman" w:hAnsi="Times New Roman" w:cs="Times New Roman"/>
          <w:color w:val="000000" w:themeColor="text1"/>
        </w:rPr>
        <w:t>when a company collects and uses “data via specific technologies or practices that are intended to harvest data from all or substantially all URLs traversed by a particular computer or device across multiple web domains and use such data for OBA” (II.B)</w:t>
      </w:r>
      <w:r w:rsidR="00255741" w:rsidRPr="000E361A">
        <w:rPr>
          <w:rFonts w:ascii="Times New Roman" w:hAnsi="Times New Roman" w:cs="Times New Roman"/>
          <w:color w:val="000000" w:themeColor="text1"/>
        </w:rPr>
        <w:t>.</w:t>
      </w:r>
      <w:r w:rsidR="005C6C85" w:rsidRPr="000E361A">
        <w:rPr>
          <w:rStyle w:val="FootnoteReference"/>
          <w:rFonts w:ascii="Times New Roman" w:hAnsi="Times New Roman" w:cs="Times New Roman"/>
          <w:color w:val="000000" w:themeColor="text1"/>
        </w:rPr>
        <w:footnoteReference w:id="89"/>
      </w:r>
      <w:r w:rsidR="005C6C85" w:rsidRPr="000E361A">
        <w:rPr>
          <w:rFonts w:ascii="Times New Roman" w:hAnsi="Times New Roman" w:cs="Times New Roman"/>
          <w:color w:val="000000" w:themeColor="text1"/>
        </w:rPr>
        <w:t xml:space="preserve"> </w:t>
      </w:r>
      <w:r w:rsidR="008961E3" w:rsidRPr="000E361A">
        <w:rPr>
          <w:rFonts w:ascii="Times New Roman" w:hAnsi="Times New Roman" w:cs="Times New Roman"/>
          <w:color w:val="000000" w:themeColor="text1"/>
        </w:rPr>
        <w:t xml:space="preserve">Explicit consent is required as well if one seeks “to create or use such OBA segments relying on use of sensitive personal data” (IV.B). </w:t>
      </w:r>
      <w:r w:rsidR="005C6C85" w:rsidRPr="000E361A">
        <w:rPr>
          <w:rFonts w:ascii="Times New Roman" w:hAnsi="Times New Roman" w:cs="Times New Roman"/>
          <w:color w:val="000000" w:themeColor="text1"/>
        </w:rPr>
        <w:t>As to the other scenarios, third parties</w:t>
      </w:r>
      <w:r w:rsidR="004B4E19" w:rsidRPr="000E361A">
        <w:rPr>
          <w:rFonts w:ascii="Times New Roman" w:hAnsi="Times New Roman" w:cs="Times New Roman"/>
          <w:color w:val="000000" w:themeColor="text1"/>
        </w:rPr>
        <w:t xml:space="preserve"> </w:t>
      </w:r>
      <w:r w:rsidR="005C6C85" w:rsidRPr="000E361A">
        <w:rPr>
          <w:rFonts w:ascii="Times New Roman" w:hAnsi="Times New Roman" w:cs="Times New Roman"/>
          <w:color w:val="000000" w:themeColor="text1"/>
        </w:rPr>
        <w:t>“</w:t>
      </w:r>
      <w:r w:rsidR="004B4E19" w:rsidRPr="000E361A">
        <w:rPr>
          <w:rFonts w:ascii="Times New Roman" w:hAnsi="Times New Roman" w:cs="Times New Roman"/>
          <w:color w:val="000000" w:themeColor="text1"/>
        </w:rPr>
        <w:t xml:space="preserve">should make available a mechanism for web </w:t>
      </w:r>
      <w:r w:rsidR="004B4E19" w:rsidRPr="000E361A">
        <w:rPr>
          <w:rFonts w:ascii="Times New Roman" w:hAnsi="Times New Roman" w:cs="Times New Roman"/>
          <w:color w:val="000000" w:themeColor="text1"/>
        </w:rPr>
        <w:lastRenderedPageBreak/>
        <w:t>users to exercise their choice with respect to the collection and use of data for OBA purposes and the transfer of such data to Third Parties for OBA</w:t>
      </w:r>
      <w:r w:rsidR="005C6C85" w:rsidRPr="000E361A">
        <w:rPr>
          <w:rFonts w:ascii="Times New Roman" w:hAnsi="Times New Roman" w:cs="Times New Roman"/>
          <w:color w:val="000000" w:themeColor="text1"/>
        </w:rPr>
        <w:t>” (II.A)</w:t>
      </w:r>
      <w:r w:rsidR="004B4E19" w:rsidRPr="000E361A">
        <w:rPr>
          <w:rFonts w:ascii="Times New Roman" w:hAnsi="Times New Roman" w:cs="Times New Roman"/>
          <w:color w:val="000000" w:themeColor="text1"/>
        </w:rPr>
        <w:t xml:space="preserve">. </w:t>
      </w:r>
    </w:p>
    <w:p w14:paraId="6CD84508" w14:textId="7ABBF396" w:rsidR="008961E3" w:rsidRPr="000E361A" w:rsidRDefault="004B4E19" w:rsidP="00C53426">
      <w:pPr>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Such choice should be </w:t>
      </w:r>
      <w:r w:rsidR="005C6C85" w:rsidRPr="000E361A">
        <w:rPr>
          <w:rFonts w:ascii="Times New Roman" w:hAnsi="Times New Roman" w:cs="Times New Roman"/>
          <w:color w:val="000000" w:themeColor="text1"/>
        </w:rPr>
        <w:t xml:space="preserve">made </w:t>
      </w:r>
      <w:r w:rsidRPr="000E361A">
        <w:rPr>
          <w:rFonts w:ascii="Times New Roman" w:hAnsi="Times New Roman" w:cs="Times New Roman"/>
          <w:color w:val="000000" w:themeColor="text1"/>
        </w:rPr>
        <w:t>available</w:t>
      </w:r>
      <w:r w:rsidR="005C6C85" w:rsidRPr="000E361A">
        <w:rPr>
          <w:rFonts w:ascii="Times New Roman" w:hAnsi="Times New Roman" w:cs="Times New Roman"/>
          <w:color w:val="000000" w:themeColor="text1"/>
        </w:rPr>
        <w:t xml:space="preserve"> in two ways. Firstly, third parties “should give clear and comprehensible notice on their web sites describing their Online Behavioural Advertising data collection and use practices” (I.A.1)</w:t>
      </w:r>
      <w:r w:rsidR="00A97A8A" w:rsidRPr="000E361A">
        <w:rPr>
          <w:rFonts w:ascii="Times New Roman" w:hAnsi="Times New Roman" w:cs="Times New Roman"/>
          <w:color w:val="000000" w:themeColor="text1"/>
        </w:rPr>
        <w:t>.</w:t>
      </w:r>
      <w:r w:rsidR="005C6C85" w:rsidRPr="000E361A">
        <w:rPr>
          <w:rStyle w:val="FootnoteReference"/>
          <w:rFonts w:ascii="Times New Roman" w:hAnsi="Times New Roman" w:cs="Times New Roman"/>
          <w:color w:val="000000" w:themeColor="text1"/>
        </w:rPr>
        <w:footnoteReference w:id="90"/>
      </w:r>
      <w:r w:rsidR="005C6C85" w:rsidRPr="000E361A">
        <w:rPr>
          <w:rFonts w:ascii="Times New Roman" w:hAnsi="Times New Roman" w:cs="Times New Roman"/>
          <w:color w:val="000000" w:themeColor="text1"/>
        </w:rPr>
        <w:t xml:space="preserve"> Secondly, </w:t>
      </w:r>
      <w:r w:rsidR="00A97A8A" w:rsidRPr="000E361A">
        <w:rPr>
          <w:rFonts w:ascii="Times New Roman" w:hAnsi="Times New Roman" w:cs="Times New Roman"/>
          <w:color w:val="000000" w:themeColor="text1"/>
        </w:rPr>
        <w:t xml:space="preserve">they should </w:t>
      </w:r>
      <w:r w:rsidR="00FE0488" w:rsidRPr="000E361A">
        <w:rPr>
          <w:rFonts w:ascii="Times New Roman" w:hAnsi="Times New Roman" w:cs="Times New Roman"/>
          <w:color w:val="000000" w:themeColor="text1"/>
        </w:rPr>
        <w:t xml:space="preserve">refer to </w:t>
      </w:r>
      <w:r w:rsidR="005C6C85" w:rsidRPr="000E361A">
        <w:rPr>
          <w:rFonts w:ascii="Times New Roman" w:hAnsi="Times New Roman" w:cs="Times New Roman"/>
          <w:color w:val="000000" w:themeColor="text1"/>
        </w:rPr>
        <w:t>the YourOnlineChoice.eu website</w:t>
      </w:r>
      <w:r w:rsidR="008961E3" w:rsidRPr="000E361A">
        <w:rPr>
          <w:rFonts w:ascii="Times New Roman" w:hAnsi="Times New Roman" w:cs="Times New Roman"/>
          <w:color w:val="000000" w:themeColor="text1"/>
        </w:rPr>
        <w:t xml:space="preserve"> (also “OBA User Choice Site”)</w:t>
      </w:r>
      <w:r w:rsidRPr="000E361A">
        <w:rPr>
          <w:rFonts w:ascii="Times New Roman" w:hAnsi="Times New Roman" w:cs="Times New Roman"/>
          <w:color w:val="000000" w:themeColor="text1"/>
        </w:rPr>
        <w:t xml:space="preserve">. </w:t>
      </w:r>
    </w:p>
    <w:p w14:paraId="3FDD4861" w14:textId="09EDD607" w:rsidR="00DF6288" w:rsidRPr="000E361A" w:rsidRDefault="00AC1A96" w:rsidP="00C53426">
      <w:pPr>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On 19 August 2016 at 10</w:t>
      </w:r>
      <w:r w:rsidR="00853072" w:rsidRPr="000E361A">
        <w:rPr>
          <w:rFonts w:ascii="Times New Roman" w:hAnsi="Times New Roman" w:cs="Times New Roman"/>
          <w:color w:val="000000" w:themeColor="text1"/>
        </w:rPr>
        <w:t>:43</w:t>
      </w:r>
      <w:r w:rsidR="00392A06" w:rsidRPr="000E361A">
        <w:rPr>
          <w:rFonts w:ascii="Times New Roman" w:hAnsi="Times New Roman" w:cs="Times New Roman"/>
          <w:color w:val="000000" w:themeColor="text1"/>
        </w:rPr>
        <w:t xml:space="preserve"> GMT</w:t>
      </w:r>
      <w:r w:rsidR="00853072" w:rsidRPr="000E361A">
        <w:rPr>
          <w:rFonts w:ascii="Times New Roman" w:hAnsi="Times New Roman" w:cs="Times New Roman"/>
          <w:color w:val="000000" w:themeColor="text1"/>
        </w:rPr>
        <w:t xml:space="preserve">, </w:t>
      </w:r>
      <w:r w:rsidR="00E45960" w:rsidRPr="000E361A">
        <w:rPr>
          <w:rFonts w:ascii="Times New Roman" w:hAnsi="Times New Roman" w:cs="Times New Roman"/>
          <w:color w:val="000000" w:themeColor="text1"/>
        </w:rPr>
        <w:t>this author</w:t>
      </w:r>
      <w:r w:rsidR="00853072" w:rsidRPr="000E361A">
        <w:rPr>
          <w:rFonts w:ascii="Times New Roman" w:hAnsi="Times New Roman" w:cs="Times New Roman"/>
          <w:color w:val="000000" w:themeColor="text1"/>
        </w:rPr>
        <w:t xml:space="preserve"> visited the site and went to the “Your Ad Choice” section, where a message popped up: “Your Chrome browser blocks cookies used for behavioural advertising purposes. To successfully switch off behavioural advertising these cookies need to be enabled”. </w:t>
      </w:r>
      <w:r w:rsidR="008961E3" w:rsidRPr="000E361A">
        <w:rPr>
          <w:rFonts w:ascii="Times New Roman" w:hAnsi="Times New Roman" w:cs="Times New Roman"/>
          <w:color w:val="000000" w:themeColor="text1"/>
        </w:rPr>
        <w:t>Therefore</w:t>
      </w:r>
      <w:r w:rsidR="00853072" w:rsidRPr="000E361A">
        <w:rPr>
          <w:rFonts w:ascii="Times New Roman" w:hAnsi="Times New Roman" w:cs="Times New Roman"/>
          <w:color w:val="000000" w:themeColor="text1"/>
        </w:rPr>
        <w:t>, strangely enough, one has to enable OBA cookies to disable targeted advertising.</w:t>
      </w:r>
      <w:r w:rsidR="008961E3" w:rsidRPr="000E361A">
        <w:rPr>
          <w:rFonts w:ascii="Times New Roman" w:hAnsi="Times New Roman" w:cs="Times New Roman"/>
          <w:color w:val="000000" w:themeColor="text1"/>
        </w:rPr>
        <w:t xml:space="preserve"> The system</w:t>
      </w:r>
      <w:r w:rsidR="00853072" w:rsidRPr="000E361A">
        <w:rPr>
          <w:rFonts w:ascii="Times New Roman" w:hAnsi="Times New Roman" w:cs="Times New Roman"/>
          <w:color w:val="000000" w:themeColor="text1"/>
        </w:rPr>
        <w:t xml:space="preserve"> double-checked </w:t>
      </w:r>
      <w:r w:rsidR="003C127C" w:rsidRPr="000E361A">
        <w:rPr>
          <w:rFonts w:ascii="Times New Roman" w:hAnsi="Times New Roman" w:cs="Times New Roman"/>
          <w:color w:val="000000" w:themeColor="text1"/>
        </w:rPr>
        <w:t>this author’s</w:t>
      </w:r>
      <w:r w:rsidR="00853072" w:rsidRPr="000E361A">
        <w:rPr>
          <w:rFonts w:ascii="Times New Roman" w:hAnsi="Times New Roman" w:cs="Times New Roman"/>
          <w:color w:val="000000" w:themeColor="text1"/>
        </w:rPr>
        <w:t xml:space="preserve"> status with regard to 119 companies. In this occasion, </w:t>
      </w:r>
      <w:r w:rsidR="00E45960" w:rsidRPr="000E361A">
        <w:rPr>
          <w:rFonts w:ascii="Times New Roman" w:hAnsi="Times New Roman" w:cs="Times New Roman"/>
          <w:color w:val="000000" w:themeColor="text1"/>
        </w:rPr>
        <w:t>it was</w:t>
      </w:r>
      <w:r w:rsidR="00853072" w:rsidRPr="000E361A">
        <w:rPr>
          <w:rFonts w:ascii="Times New Roman" w:hAnsi="Times New Roman" w:cs="Times New Roman"/>
          <w:color w:val="000000" w:themeColor="text1"/>
        </w:rPr>
        <w:t xml:space="preserve"> </w:t>
      </w:r>
      <w:r w:rsidR="00E45960" w:rsidRPr="000E361A">
        <w:rPr>
          <w:rFonts w:ascii="Times New Roman" w:hAnsi="Times New Roman" w:cs="Times New Roman"/>
          <w:color w:val="000000" w:themeColor="text1"/>
        </w:rPr>
        <w:t>found</w:t>
      </w:r>
      <w:r w:rsidR="00853072" w:rsidRPr="000E361A">
        <w:rPr>
          <w:rFonts w:ascii="Times New Roman" w:hAnsi="Times New Roman" w:cs="Times New Roman"/>
          <w:color w:val="000000" w:themeColor="text1"/>
        </w:rPr>
        <w:t xml:space="preserve"> that three companies </w:t>
      </w:r>
      <w:r w:rsidR="00E45960" w:rsidRPr="000E361A">
        <w:rPr>
          <w:rFonts w:ascii="Times New Roman" w:hAnsi="Times New Roman" w:cs="Times New Roman"/>
          <w:color w:val="000000" w:themeColor="text1"/>
        </w:rPr>
        <w:t>this author</w:t>
      </w:r>
      <w:r w:rsidR="00255741" w:rsidRPr="000E361A">
        <w:rPr>
          <w:rFonts w:ascii="Times New Roman" w:hAnsi="Times New Roman" w:cs="Times New Roman"/>
          <w:color w:val="000000" w:themeColor="text1"/>
        </w:rPr>
        <w:t xml:space="preserve"> had never heard of before </w:t>
      </w:r>
      <w:r w:rsidR="00853072" w:rsidRPr="000E361A">
        <w:rPr>
          <w:rFonts w:ascii="Times New Roman" w:hAnsi="Times New Roman" w:cs="Times New Roman"/>
          <w:color w:val="000000" w:themeColor="text1"/>
        </w:rPr>
        <w:t xml:space="preserve">(Delta Projects, </w:t>
      </w:r>
      <w:proofErr w:type="spellStart"/>
      <w:r w:rsidR="00853072" w:rsidRPr="000E361A">
        <w:rPr>
          <w:rFonts w:ascii="Times New Roman" w:hAnsi="Times New Roman" w:cs="Times New Roman"/>
          <w:color w:val="000000" w:themeColor="text1"/>
        </w:rPr>
        <w:t>Captify</w:t>
      </w:r>
      <w:proofErr w:type="spellEnd"/>
      <w:r w:rsidR="00853072" w:rsidRPr="000E361A">
        <w:rPr>
          <w:rFonts w:ascii="Times New Roman" w:hAnsi="Times New Roman" w:cs="Times New Roman"/>
          <w:color w:val="000000" w:themeColor="text1"/>
        </w:rPr>
        <w:t xml:space="preserve">, Atlas Solution) were delivering </w:t>
      </w:r>
      <w:r w:rsidR="00E45960" w:rsidRPr="000E361A">
        <w:rPr>
          <w:rFonts w:ascii="Times New Roman" w:hAnsi="Times New Roman" w:cs="Times New Roman"/>
          <w:color w:val="000000" w:themeColor="text1"/>
        </w:rPr>
        <w:t xml:space="preserve">him targeted </w:t>
      </w:r>
      <w:r w:rsidR="00C53426" w:rsidRPr="000E361A">
        <w:rPr>
          <w:rFonts w:ascii="Times New Roman" w:hAnsi="Times New Roman" w:cs="Times New Roman"/>
          <w:color w:val="000000" w:themeColor="text1"/>
        </w:rPr>
        <w:t>advertisements</w:t>
      </w:r>
      <w:r w:rsidR="00853072" w:rsidRPr="000E361A">
        <w:rPr>
          <w:rFonts w:ascii="Times New Roman" w:hAnsi="Times New Roman" w:cs="Times New Roman"/>
          <w:color w:val="000000" w:themeColor="text1"/>
        </w:rPr>
        <w:t xml:space="preserve">, even though </w:t>
      </w:r>
      <w:r w:rsidR="00E45960" w:rsidRPr="000E361A">
        <w:rPr>
          <w:rFonts w:ascii="Times New Roman" w:hAnsi="Times New Roman" w:cs="Times New Roman"/>
          <w:color w:val="000000" w:themeColor="text1"/>
        </w:rPr>
        <w:t>he</w:t>
      </w:r>
      <w:r w:rsidR="00853072" w:rsidRPr="000E361A">
        <w:rPr>
          <w:rFonts w:ascii="Times New Roman" w:hAnsi="Times New Roman" w:cs="Times New Roman"/>
          <w:color w:val="000000" w:themeColor="text1"/>
        </w:rPr>
        <w:t xml:space="preserve"> had always blocked third-party cookies</w:t>
      </w:r>
      <w:r w:rsidR="00992D6A" w:rsidRPr="000E361A">
        <w:rPr>
          <w:rFonts w:ascii="Times New Roman" w:hAnsi="Times New Roman" w:cs="Times New Roman"/>
          <w:color w:val="000000" w:themeColor="text1"/>
        </w:rPr>
        <w:t xml:space="preserve"> and </w:t>
      </w:r>
      <w:r w:rsidR="00E45960" w:rsidRPr="000E361A">
        <w:rPr>
          <w:rFonts w:ascii="Times New Roman" w:hAnsi="Times New Roman" w:cs="Times New Roman"/>
          <w:color w:val="000000" w:themeColor="text1"/>
        </w:rPr>
        <w:t xml:space="preserve">he </w:t>
      </w:r>
      <w:r w:rsidR="00992D6A" w:rsidRPr="000E361A">
        <w:rPr>
          <w:rFonts w:ascii="Times New Roman" w:hAnsi="Times New Roman" w:cs="Times New Roman"/>
          <w:color w:val="000000" w:themeColor="text1"/>
        </w:rPr>
        <w:t>had installed AdBlock Plus</w:t>
      </w:r>
      <w:r w:rsidR="00853072" w:rsidRPr="000E361A">
        <w:rPr>
          <w:rFonts w:ascii="Times New Roman" w:hAnsi="Times New Roman" w:cs="Times New Roman"/>
          <w:color w:val="000000" w:themeColor="text1"/>
        </w:rPr>
        <w:t xml:space="preserve">. Moreover, </w:t>
      </w:r>
      <w:r w:rsidR="001C2F87" w:rsidRPr="000E361A">
        <w:rPr>
          <w:rFonts w:ascii="Times New Roman" w:hAnsi="Times New Roman" w:cs="Times New Roman"/>
          <w:color w:val="000000" w:themeColor="text1"/>
        </w:rPr>
        <w:t xml:space="preserve">no company displayed the icon </w:t>
      </w:r>
      <w:r w:rsidR="00A97A8A" w:rsidRPr="000E361A">
        <w:rPr>
          <w:rFonts w:ascii="Times New Roman" w:hAnsi="Times New Roman" w:cs="Times New Roman"/>
          <w:color w:val="000000" w:themeColor="text1"/>
        </w:rPr>
        <w:t xml:space="preserve">indicating that </w:t>
      </w:r>
      <w:r w:rsidR="001C2F87" w:rsidRPr="000E361A">
        <w:rPr>
          <w:rFonts w:ascii="Times New Roman" w:hAnsi="Times New Roman" w:cs="Times New Roman"/>
          <w:color w:val="000000" w:themeColor="text1"/>
        </w:rPr>
        <w:t>the “</w:t>
      </w:r>
      <w:r w:rsidR="00853072" w:rsidRPr="000E361A">
        <w:rPr>
          <w:rFonts w:ascii="Times New Roman" w:hAnsi="Times New Roman" w:cs="Times New Roman"/>
          <w:color w:val="000000" w:themeColor="text1"/>
        </w:rPr>
        <w:t>company is not delivering advertisements customised to your interests</w:t>
      </w:r>
      <w:r w:rsidR="001C2F87" w:rsidRPr="000E361A">
        <w:rPr>
          <w:rFonts w:ascii="Times New Roman" w:hAnsi="Times New Roman" w:cs="Times New Roman"/>
          <w:color w:val="000000" w:themeColor="text1"/>
        </w:rPr>
        <w:t>”</w:t>
      </w:r>
      <w:r w:rsidR="00255741" w:rsidRPr="000E361A">
        <w:rPr>
          <w:rFonts w:ascii="Times New Roman" w:hAnsi="Times New Roman" w:cs="Times New Roman"/>
          <w:color w:val="000000" w:themeColor="text1"/>
        </w:rPr>
        <w:t>.</w:t>
      </w:r>
      <w:r w:rsidR="008B43BF" w:rsidRPr="000E361A">
        <w:rPr>
          <w:rFonts w:ascii="Times New Roman" w:hAnsi="Times New Roman" w:cs="Times New Roman"/>
          <w:color w:val="000000" w:themeColor="text1"/>
          <w:vertAlign w:val="superscript"/>
        </w:rPr>
        <w:footnoteReference w:id="91"/>
      </w:r>
      <w:r w:rsidR="008B43BF" w:rsidRPr="000E361A">
        <w:rPr>
          <w:rFonts w:ascii="Times New Roman" w:hAnsi="Times New Roman" w:cs="Times New Roman"/>
          <w:color w:val="000000" w:themeColor="text1"/>
        </w:rPr>
        <w:t xml:space="preserve"> </w:t>
      </w:r>
    </w:p>
    <w:p w14:paraId="272E9079" w14:textId="2CB72A17" w:rsidR="009C2379" w:rsidRPr="000E361A" w:rsidRDefault="008961E3" w:rsidP="00C53426">
      <w:pPr>
        <w:autoSpaceDE w:val="0"/>
        <w:autoSpaceDN w:val="0"/>
        <w:adjustRightInd w:val="0"/>
        <w:spacing w:after="0" w:line="240" w:lineRule="auto"/>
        <w:ind w:firstLine="709"/>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rPr>
        <w:t xml:space="preserve">It is commendable </w:t>
      </w:r>
      <w:r w:rsidR="00A97A8A" w:rsidRPr="000E361A">
        <w:rPr>
          <w:rFonts w:ascii="Times New Roman" w:hAnsi="Times New Roman" w:cs="Times New Roman"/>
          <w:color w:val="000000" w:themeColor="text1"/>
        </w:rPr>
        <w:t xml:space="preserve">that the site </w:t>
      </w:r>
      <w:r w:rsidRPr="000E361A">
        <w:rPr>
          <w:rFonts w:ascii="Times New Roman" w:hAnsi="Times New Roman" w:cs="Times New Roman"/>
          <w:color w:val="000000" w:themeColor="text1"/>
        </w:rPr>
        <w:t>adopt</w:t>
      </w:r>
      <w:r w:rsidR="00A97A8A" w:rsidRPr="000E361A">
        <w:rPr>
          <w:rFonts w:ascii="Times New Roman" w:hAnsi="Times New Roman" w:cs="Times New Roman"/>
          <w:color w:val="000000" w:themeColor="text1"/>
        </w:rPr>
        <w:t>s</w:t>
      </w:r>
      <w:r w:rsidRPr="000E361A">
        <w:rPr>
          <w:rFonts w:ascii="Times New Roman" w:hAnsi="Times New Roman" w:cs="Times New Roman"/>
          <w:color w:val="000000" w:themeColor="text1"/>
        </w:rPr>
        <w:t xml:space="preserve"> a user-friendly icon that contains a hyperlink to the OBA User Choice Site or to the </w:t>
      </w:r>
      <w:proofErr w:type="gramStart"/>
      <w:r w:rsidRPr="000E361A">
        <w:rPr>
          <w:rFonts w:ascii="Times New Roman" w:hAnsi="Times New Roman" w:cs="Times New Roman"/>
          <w:color w:val="000000" w:themeColor="text1"/>
        </w:rPr>
        <w:t>third party</w:t>
      </w:r>
      <w:proofErr w:type="gramEnd"/>
      <w:r w:rsidRPr="000E361A">
        <w:rPr>
          <w:rFonts w:ascii="Times New Roman" w:hAnsi="Times New Roman" w:cs="Times New Roman"/>
          <w:color w:val="000000" w:themeColor="text1"/>
        </w:rPr>
        <w:t xml:space="preserve"> notice. </w:t>
      </w:r>
      <w:r w:rsidR="009C2379" w:rsidRPr="000E361A">
        <w:rPr>
          <w:rStyle w:val="apple-converted-space"/>
          <w:rFonts w:ascii="Times New Roman" w:hAnsi="Times New Roman" w:cs="Times New Roman"/>
          <w:color w:val="000000" w:themeColor="text1"/>
          <w:shd w:val="clear" w:color="auto" w:fill="FFFFFF"/>
        </w:rPr>
        <w:t xml:space="preserve"> It can be used to </w:t>
      </w:r>
      <w:r w:rsidR="009C2379" w:rsidRPr="000E361A">
        <w:rPr>
          <w:rFonts w:ascii="Times New Roman" w:hAnsi="Times New Roman" w:cs="Times New Roman"/>
          <w:color w:val="000000" w:themeColor="text1"/>
          <w:shd w:val="clear" w:color="auto" w:fill="FFFFFF"/>
        </w:rPr>
        <w:t>turn off OBA by some or all companies.</w:t>
      </w:r>
    </w:p>
    <w:p w14:paraId="09D67792" w14:textId="77777777" w:rsidR="00FE0488" w:rsidRPr="000E361A" w:rsidRDefault="00FE0488" w:rsidP="00C53426">
      <w:pPr>
        <w:autoSpaceDE w:val="0"/>
        <w:autoSpaceDN w:val="0"/>
        <w:adjustRightInd w:val="0"/>
        <w:spacing w:after="0" w:line="240" w:lineRule="auto"/>
        <w:ind w:firstLine="709"/>
        <w:contextualSpacing/>
        <w:jc w:val="both"/>
        <w:rPr>
          <w:rFonts w:ascii="Times New Roman" w:hAnsi="Times New Roman" w:cs="Times New Roman"/>
          <w:color w:val="000000" w:themeColor="text1"/>
        </w:rPr>
      </w:pPr>
    </w:p>
    <w:p w14:paraId="406946A0" w14:textId="77777777" w:rsidR="009C2379" w:rsidRPr="000E361A" w:rsidRDefault="009C2379" w:rsidP="005D3EFD">
      <w:pPr>
        <w:autoSpaceDE w:val="0"/>
        <w:autoSpaceDN w:val="0"/>
        <w:adjustRightInd w:val="0"/>
        <w:spacing w:after="0" w:line="240" w:lineRule="auto"/>
        <w:ind w:firstLine="709"/>
        <w:contextualSpacing/>
        <w:jc w:val="center"/>
        <w:rPr>
          <w:rFonts w:ascii="Times New Roman" w:hAnsi="Times New Roman" w:cs="Times New Roman"/>
          <w:color w:val="000000" w:themeColor="text1"/>
        </w:rPr>
      </w:pPr>
      <w:r w:rsidRPr="000E361A">
        <w:rPr>
          <w:rFonts w:ascii="Times New Roman" w:hAnsi="Times New Roman" w:cs="Times New Roman"/>
          <w:noProof/>
          <w:color w:val="000000" w:themeColor="text1"/>
          <w:lang w:eastAsia="en-GB"/>
        </w:rPr>
        <w:drawing>
          <wp:inline distT="0" distB="0" distL="0" distR="0" wp14:anchorId="15E02257" wp14:editId="720995D0">
            <wp:extent cx="615871" cy="656929"/>
            <wp:effectExtent l="0" t="0" r="0" b="0"/>
            <wp:docPr id="6" name="Picture 6" descr="https://www.truste.com/consumer-privacy/about-oba/images/d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ruste.com/consumer-privacy/about-oba/images/da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090" cy="668896"/>
                    </a:xfrm>
                    <a:prstGeom prst="rect">
                      <a:avLst/>
                    </a:prstGeom>
                    <a:noFill/>
                    <a:ln>
                      <a:noFill/>
                    </a:ln>
                  </pic:spPr>
                </pic:pic>
              </a:graphicData>
            </a:graphic>
          </wp:inline>
        </w:drawing>
      </w:r>
    </w:p>
    <w:p w14:paraId="3C223117" w14:textId="632463AC" w:rsidR="00FE0488" w:rsidRPr="000E361A" w:rsidRDefault="005D3EFD" w:rsidP="00C53426">
      <w:pPr>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Fig. 1 Online behavioural advertising icon.</w:t>
      </w:r>
    </w:p>
    <w:p w14:paraId="33D8514D" w14:textId="77777777" w:rsidR="00663BA5" w:rsidRPr="000E361A" w:rsidRDefault="00663BA5" w:rsidP="00C53426">
      <w:pPr>
        <w:autoSpaceDE w:val="0"/>
        <w:autoSpaceDN w:val="0"/>
        <w:adjustRightInd w:val="0"/>
        <w:spacing w:after="0" w:line="240" w:lineRule="auto"/>
        <w:ind w:firstLine="709"/>
        <w:contextualSpacing/>
        <w:jc w:val="both"/>
        <w:rPr>
          <w:rFonts w:ascii="Times New Roman" w:hAnsi="Times New Roman" w:cs="Times New Roman"/>
          <w:color w:val="000000" w:themeColor="text1"/>
        </w:rPr>
      </w:pPr>
    </w:p>
    <w:p w14:paraId="21C74BB5" w14:textId="6A73A681" w:rsidR="008961E3" w:rsidRPr="000E361A" w:rsidRDefault="008961E3" w:rsidP="00C53426">
      <w:pPr>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However, the said site is not very clear, since it does not show the user’s status with regard to most of the companies and the majority of the displayed companies were encountering technical issues, thus impeding the retrieval of the status</w:t>
      </w:r>
      <w:r w:rsidR="00255741" w:rsidRPr="000E361A">
        <w:rPr>
          <w:rFonts w:ascii="Times New Roman" w:hAnsi="Times New Roman" w:cs="Times New Roman"/>
          <w:color w:val="000000" w:themeColor="text1"/>
        </w:rPr>
        <w:t>.</w:t>
      </w:r>
      <w:r w:rsidRPr="000E361A">
        <w:rPr>
          <w:rStyle w:val="FootnoteReference"/>
          <w:rFonts w:ascii="Times New Roman" w:hAnsi="Times New Roman" w:cs="Times New Roman"/>
          <w:color w:val="000000" w:themeColor="text1"/>
        </w:rPr>
        <w:footnoteReference w:id="92"/>
      </w:r>
      <w:r w:rsidR="00EF52E1" w:rsidRPr="000E361A">
        <w:rPr>
          <w:rFonts w:ascii="Times New Roman" w:hAnsi="Times New Roman" w:cs="Times New Roman"/>
          <w:color w:val="000000" w:themeColor="text1"/>
        </w:rPr>
        <w:t xml:space="preserve"> Moreover, it is not easy to asses</w:t>
      </w:r>
      <w:r w:rsidR="00E45960" w:rsidRPr="000E361A">
        <w:rPr>
          <w:rFonts w:ascii="Times New Roman" w:hAnsi="Times New Roman" w:cs="Times New Roman"/>
          <w:color w:val="000000" w:themeColor="text1"/>
        </w:rPr>
        <w:t>s the reliability of the tool. T</w:t>
      </w:r>
      <w:r w:rsidR="00EF52E1" w:rsidRPr="000E361A">
        <w:rPr>
          <w:rFonts w:ascii="Times New Roman" w:hAnsi="Times New Roman" w:cs="Times New Roman"/>
          <w:color w:val="000000" w:themeColor="text1"/>
        </w:rPr>
        <w:t xml:space="preserve">he experiment </w:t>
      </w:r>
      <w:r w:rsidR="00E45960" w:rsidRPr="000E361A">
        <w:rPr>
          <w:rFonts w:ascii="Times New Roman" w:hAnsi="Times New Roman" w:cs="Times New Roman"/>
          <w:color w:val="000000" w:themeColor="text1"/>
        </w:rPr>
        <w:t xml:space="preserve">was repeated </w:t>
      </w:r>
      <w:r w:rsidR="00EF52E1" w:rsidRPr="000E361A">
        <w:rPr>
          <w:rFonts w:ascii="Times New Roman" w:hAnsi="Times New Roman" w:cs="Times New Roman"/>
          <w:color w:val="000000" w:themeColor="text1"/>
        </w:rPr>
        <w:t xml:space="preserve">on 20 August 2016 at 10:28 GTM and results regarding only 8 companies (as opposed to </w:t>
      </w:r>
      <w:r w:rsidR="005447BE" w:rsidRPr="000E361A">
        <w:rPr>
          <w:rFonts w:ascii="Times New Roman" w:hAnsi="Times New Roman" w:cs="Times New Roman"/>
          <w:color w:val="000000" w:themeColor="text1"/>
        </w:rPr>
        <w:t>49)</w:t>
      </w:r>
      <w:r w:rsidR="00E45960" w:rsidRPr="000E361A">
        <w:rPr>
          <w:rFonts w:ascii="Times New Roman" w:hAnsi="Times New Roman" w:cs="Times New Roman"/>
          <w:color w:val="000000" w:themeColor="text1"/>
        </w:rPr>
        <w:t xml:space="preserve"> were displayed.</w:t>
      </w:r>
      <w:r w:rsidR="005447BE" w:rsidRPr="000E361A">
        <w:rPr>
          <w:rFonts w:ascii="Times New Roman" w:hAnsi="Times New Roman" w:cs="Times New Roman"/>
          <w:color w:val="000000" w:themeColor="text1"/>
        </w:rPr>
        <w:t xml:space="preserve"> </w:t>
      </w:r>
      <w:r w:rsidR="00E45960" w:rsidRPr="000E361A">
        <w:rPr>
          <w:rFonts w:ascii="Times New Roman" w:hAnsi="Times New Roman" w:cs="Times New Roman"/>
          <w:color w:val="000000" w:themeColor="text1"/>
        </w:rPr>
        <w:t>T</w:t>
      </w:r>
      <w:r w:rsidR="005447BE" w:rsidRPr="000E361A">
        <w:rPr>
          <w:rFonts w:ascii="Times New Roman" w:hAnsi="Times New Roman" w:cs="Times New Roman"/>
          <w:color w:val="000000" w:themeColor="text1"/>
        </w:rPr>
        <w:t xml:space="preserve">his time the only company that was targeting </w:t>
      </w:r>
      <w:r w:rsidR="00E45960" w:rsidRPr="000E361A">
        <w:rPr>
          <w:rFonts w:ascii="Times New Roman" w:hAnsi="Times New Roman" w:cs="Times New Roman"/>
          <w:color w:val="000000" w:themeColor="text1"/>
        </w:rPr>
        <w:t>this author</w:t>
      </w:r>
      <w:r w:rsidR="005447BE" w:rsidRPr="000E361A">
        <w:rPr>
          <w:rFonts w:ascii="Times New Roman" w:hAnsi="Times New Roman" w:cs="Times New Roman"/>
          <w:color w:val="000000" w:themeColor="text1"/>
        </w:rPr>
        <w:t xml:space="preserve"> was Accordant Media, 4 companies were experiencing technical issues and 3 companies had not set</w:t>
      </w:r>
      <w:r w:rsidR="00255741" w:rsidRPr="000E361A">
        <w:rPr>
          <w:rFonts w:ascii="Times New Roman" w:hAnsi="Times New Roman" w:cs="Times New Roman"/>
          <w:color w:val="000000" w:themeColor="text1"/>
        </w:rPr>
        <w:t xml:space="preserve"> </w:t>
      </w:r>
      <w:r w:rsidR="005447BE" w:rsidRPr="000E361A">
        <w:rPr>
          <w:rFonts w:ascii="Times New Roman" w:hAnsi="Times New Roman" w:cs="Times New Roman"/>
          <w:color w:val="000000" w:themeColor="text1"/>
        </w:rPr>
        <w:t>up a cookie, but m</w:t>
      </w:r>
      <w:r w:rsidR="00A97A8A" w:rsidRPr="000E361A">
        <w:rPr>
          <w:rFonts w:ascii="Times New Roman" w:hAnsi="Times New Roman" w:cs="Times New Roman"/>
          <w:color w:val="000000" w:themeColor="text1"/>
        </w:rPr>
        <w:t>ight</w:t>
      </w:r>
      <w:r w:rsidR="005447BE" w:rsidRPr="000E361A">
        <w:rPr>
          <w:rFonts w:ascii="Times New Roman" w:hAnsi="Times New Roman" w:cs="Times New Roman"/>
          <w:color w:val="000000" w:themeColor="text1"/>
        </w:rPr>
        <w:t xml:space="preserve"> in the future </w:t>
      </w:r>
      <w:r w:rsidR="00A97A8A" w:rsidRPr="000E361A">
        <w:rPr>
          <w:rFonts w:ascii="Times New Roman" w:hAnsi="Times New Roman" w:cs="Times New Roman"/>
          <w:color w:val="000000" w:themeColor="text1"/>
        </w:rPr>
        <w:t xml:space="preserve">deliver </w:t>
      </w:r>
      <w:r w:rsidR="005447BE" w:rsidRPr="000E361A">
        <w:rPr>
          <w:rFonts w:ascii="Times New Roman" w:hAnsi="Times New Roman" w:cs="Times New Roman"/>
          <w:color w:val="000000" w:themeColor="text1"/>
        </w:rPr>
        <w:t xml:space="preserve">advertisements customised to </w:t>
      </w:r>
      <w:r w:rsidR="00E45960" w:rsidRPr="000E361A">
        <w:rPr>
          <w:rFonts w:ascii="Times New Roman" w:hAnsi="Times New Roman" w:cs="Times New Roman"/>
          <w:color w:val="000000" w:themeColor="text1"/>
        </w:rPr>
        <w:t xml:space="preserve">his </w:t>
      </w:r>
      <w:r w:rsidR="005447BE" w:rsidRPr="000E361A">
        <w:rPr>
          <w:rFonts w:ascii="Times New Roman" w:hAnsi="Times New Roman" w:cs="Times New Roman"/>
          <w:color w:val="000000" w:themeColor="text1"/>
        </w:rPr>
        <w:t>interests.</w:t>
      </w:r>
      <w:r w:rsidR="00E45960" w:rsidRPr="000E361A">
        <w:rPr>
          <w:rFonts w:ascii="Times New Roman" w:hAnsi="Times New Roman" w:cs="Times New Roman"/>
          <w:color w:val="000000" w:themeColor="text1"/>
        </w:rPr>
        <w:t xml:space="preserve"> Finally,</w:t>
      </w:r>
      <w:r w:rsidR="00462744" w:rsidRPr="000E361A">
        <w:rPr>
          <w:rFonts w:ascii="Times New Roman" w:hAnsi="Times New Roman" w:cs="Times New Roman"/>
          <w:color w:val="000000" w:themeColor="text1"/>
        </w:rPr>
        <w:t xml:space="preserve"> the experiment</w:t>
      </w:r>
      <w:r w:rsidR="00E45960" w:rsidRPr="000E361A">
        <w:rPr>
          <w:rFonts w:ascii="Times New Roman" w:hAnsi="Times New Roman" w:cs="Times New Roman"/>
          <w:color w:val="000000" w:themeColor="text1"/>
        </w:rPr>
        <w:t xml:space="preserve"> was repeated</w:t>
      </w:r>
      <w:r w:rsidR="00462744" w:rsidRPr="000E361A">
        <w:rPr>
          <w:rFonts w:ascii="Times New Roman" w:hAnsi="Times New Roman" w:cs="Times New Roman"/>
          <w:color w:val="000000" w:themeColor="text1"/>
        </w:rPr>
        <w:t xml:space="preserve"> a third time on the same day at 10:45 GTM and the results </w:t>
      </w:r>
      <w:r w:rsidR="00E45960" w:rsidRPr="000E361A">
        <w:rPr>
          <w:rFonts w:ascii="Times New Roman" w:hAnsi="Times New Roman" w:cs="Times New Roman"/>
          <w:color w:val="000000" w:themeColor="text1"/>
        </w:rPr>
        <w:t xml:space="preserve">were again different. This time, this author </w:t>
      </w:r>
      <w:r w:rsidR="00462744" w:rsidRPr="000E361A">
        <w:rPr>
          <w:rFonts w:ascii="Times New Roman" w:hAnsi="Times New Roman" w:cs="Times New Roman"/>
          <w:color w:val="000000" w:themeColor="text1"/>
        </w:rPr>
        <w:t>was offered targeted advertising by ADEX, results regarding 18 companies</w:t>
      </w:r>
      <w:r w:rsidR="00E45960" w:rsidRPr="000E361A">
        <w:rPr>
          <w:rFonts w:ascii="Times New Roman" w:hAnsi="Times New Roman" w:cs="Times New Roman"/>
          <w:color w:val="000000" w:themeColor="text1"/>
        </w:rPr>
        <w:t xml:space="preserve"> were displayed</w:t>
      </w:r>
      <w:r w:rsidR="00462744" w:rsidRPr="000E361A">
        <w:rPr>
          <w:rFonts w:ascii="Times New Roman" w:hAnsi="Times New Roman" w:cs="Times New Roman"/>
          <w:color w:val="000000" w:themeColor="text1"/>
        </w:rPr>
        <w:t xml:space="preserve">, 3 </w:t>
      </w:r>
      <w:r w:rsidR="00E45960" w:rsidRPr="000E361A">
        <w:rPr>
          <w:rFonts w:ascii="Times New Roman" w:hAnsi="Times New Roman" w:cs="Times New Roman"/>
          <w:color w:val="000000" w:themeColor="text1"/>
        </w:rPr>
        <w:t xml:space="preserve">companies </w:t>
      </w:r>
      <w:r w:rsidR="00462744" w:rsidRPr="000E361A">
        <w:rPr>
          <w:rFonts w:ascii="Times New Roman" w:hAnsi="Times New Roman" w:cs="Times New Roman"/>
          <w:color w:val="000000" w:themeColor="text1"/>
        </w:rPr>
        <w:t>had not set</w:t>
      </w:r>
      <w:r w:rsidR="00A97A8A" w:rsidRPr="000E361A">
        <w:rPr>
          <w:rFonts w:ascii="Times New Roman" w:hAnsi="Times New Roman" w:cs="Times New Roman"/>
          <w:color w:val="000000" w:themeColor="text1"/>
        </w:rPr>
        <w:t xml:space="preserve"> </w:t>
      </w:r>
      <w:r w:rsidR="00462744" w:rsidRPr="000E361A">
        <w:rPr>
          <w:rFonts w:ascii="Times New Roman" w:hAnsi="Times New Roman" w:cs="Times New Roman"/>
          <w:color w:val="000000" w:themeColor="text1"/>
        </w:rPr>
        <w:t>up a cookie, but m</w:t>
      </w:r>
      <w:r w:rsidR="00A97A8A" w:rsidRPr="000E361A">
        <w:rPr>
          <w:rFonts w:ascii="Times New Roman" w:hAnsi="Times New Roman" w:cs="Times New Roman"/>
          <w:color w:val="000000" w:themeColor="text1"/>
        </w:rPr>
        <w:t>ight</w:t>
      </w:r>
      <w:r w:rsidR="00462744" w:rsidRPr="000E361A">
        <w:rPr>
          <w:rFonts w:ascii="Times New Roman" w:hAnsi="Times New Roman" w:cs="Times New Roman"/>
          <w:color w:val="000000" w:themeColor="text1"/>
        </w:rPr>
        <w:t xml:space="preserve"> in the future </w:t>
      </w:r>
      <w:r w:rsidR="00A97A8A" w:rsidRPr="000E361A">
        <w:rPr>
          <w:rFonts w:ascii="Times New Roman" w:hAnsi="Times New Roman" w:cs="Times New Roman"/>
          <w:color w:val="000000" w:themeColor="text1"/>
        </w:rPr>
        <w:t xml:space="preserve">deliver </w:t>
      </w:r>
      <w:r w:rsidR="00462744" w:rsidRPr="000E361A">
        <w:rPr>
          <w:rFonts w:ascii="Times New Roman" w:hAnsi="Times New Roman" w:cs="Times New Roman"/>
          <w:color w:val="000000" w:themeColor="text1"/>
        </w:rPr>
        <w:t xml:space="preserve">advertisements customised to </w:t>
      </w:r>
      <w:r w:rsidR="00E45960" w:rsidRPr="000E361A">
        <w:rPr>
          <w:rFonts w:ascii="Times New Roman" w:hAnsi="Times New Roman" w:cs="Times New Roman"/>
          <w:color w:val="000000" w:themeColor="text1"/>
        </w:rPr>
        <w:t>his</w:t>
      </w:r>
      <w:r w:rsidR="00462744" w:rsidRPr="000E361A">
        <w:rPr>
          <w:rFonts w:ascii="Times New Roman" w:hAnsi="Times New Roman" w:cs="Times New Roman"/>
          <w:color w:val="000000" w:themeColor="text1"/>
        </w:rPr>
        <w:t xml:space="preserve"> interests and 14 were experiencing technical issues. Accordant Media was one of the companies encounter</w:t>
      </w:r>
      <w:r w:rsidR="00A97A8A" w:rsidRPr="000E361A">
        <w:rPr>
          <w:rFonts w:ascii="Times New Roman" w:hAnsi="Times New Roman" w:cs="Times New Roman"/>
          <w:color w:val="000000" w:themeColor="text1"/>
        </w:rPr>
        <w:t>ing</w:t>
      </w:r>
      <w:r w:rsidR="00462744" w:rsidRPr="000E361A">
        <w:rPr>
          <w:rFonts w:ascii="Times New Roman" w:hAnsi="Times New Roman" w:cs="Times New Roman"/>
          <w:color w:val="000000" w:themeColor="text1"/>
        </w:rPr>
        <w:t xml:space="preserve"> technical issues, </w:t>
      </w:r>
      <w:r w:rsidR="00A97A8A" w:rsidRPr="000E361A">
        <w:rPr>
          <w:rFonts w:ascii="Times New Roman" w:hAnsi="Times New Roman" w:cs="Times New Roman"/>
          <w:color w:val="000000" w:themeColor="text1"/>
        </w:rPr>
        <w:t xml:space="preserve">and </w:t>
      </w:r>
      <w:r w:rsidR="00462744" w:rsidRPr="000E361A">
        <w:rPr>
          <w:rFonts w:ascii="Times New Roman" w:hAnsi="Times New Roman" w:cs="Times New Roman"/>
          <w:color w:val="000000" w:themeColor="text1"/>
        </w:rPr>
        <w:t xml:space="preserve">thus not able to retrieve </w:t>
      </w:r>
      <w:r w:rsidR="003C127C" w:rsidRPr="000E361A">
        <w:rPr>
          <w:rFonts w:ascii="Times New Roman" w:hAnsi="Times New Roman" w:cs="Times New Roman"/>
          <w:color w:val="000000" w:themeColor="text1"/>
        </w:rPr>
        <w:t>the relevant</w:t>
      </w:r>
      <w:r w:rsidR="00462744" w:rsidRPr="000E361A">
        <w:rPr>
          <w:rFonts w:ascii="Times New Roman" w:hAnsi="Times New Roman" w:cs="Times New Roman"/>
          <w:color w:val="000000" w:themeColor="text1"/>
        </w:rPr>
        <w:t xml:space="preserve"> status</w:t>
      </w:r>
      <w:r w:rsidR="00A97A8A" w:rsidRPr="000E361A">
        <w:rPr>
          <w:rFonts w:ascii="Times New Roman" w:hAnsi="Times New Roman" w:cs="Times New Roman"/>
          <w:color w:val="000000" w:themeColor="text1"/>
        </w:rPr>
        <w:t>.</w:t>
      </w:r>
    </w:p>
    <w:p w14:paraId="75B02196" w14:textId="4D69FB2A" w:rsidR="00195251" w:rsidRPr="000E361A" w:rsidRDefault="00DF6288" w:rsidP="00C53426">
      <w:pPr>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The </w:t>
      </w:r>
      <w:r w:rsidR="009546B5" w:rsidRPr="000E361A">
        <w:rPr>
          <w:rFonts w:ascii="Times New Roman" w:hAnsi="Times New Roman" w:cs="Times New Roman"/>
          <w:color w:val="000000" w:themeColor="text1"/>
        </w:rPr>
        <w:t>IAB’s framework</w:t>
      </w:r>
      <w:r w:rsidR="005447BE" w:rsidRPr="000E361A">
        <w:rPr>
          <w:rFonts w:ascii="Times New Roman" w:hAnsi="Times New Roman" w:cs="Times New Roman"/>
          <w:color w:val="000000" w:themeColor="text1"/>
        </w:rPr>
        <w:t xml:space="preserve">, based on an opt-out mechanism with minor exceptions, </w:t>
      </w:r>
      <w:r w:rsidR="009546B5" w:rsidRPr="000E361A">
        <w:rPr>
          <w:rFonts w:ascii="Times New Roman" w:hAnsi="Times New Roman" w:cs="Times New Roman"/>
          <w:color w:val="000000" w:themeColor="text1"/>
        </w:rPr>
        <w:t>is complemented by t</w:t>
      </w:r>
      <w:r w:rsidR="00995516" w:rsidRPr="000E361A">
        <w:rPr>
          <w:rFonts w:ascii="Times New Roman" w:hAnsi="Times New Roman" w:cs="Times New Roman"/>
          <w:color w:val="000000" w:themeColor="text1"/>
        </w:rPr>
        <w:t xml:space="preserve">he EASA Best Practice Recommendation on </w:t>
      </w:r>
      <w:r w:rsidRPr="000E361A">
        <w:rPr>
          <w:rFonts w:ascii="Times New Roman" w:hAnsi="Times New Roman" w:cs="Times New Roman"/>
          <w:color w:val="000000" w:themeColor="text1"/>
        </w:rPr>
        <w:t>OBA</w:t>
      </w:r>
      <w:r w:rsidR="00195251" w:rsidRPr="000E361A">
        <w:rPr>
          <w:rFonts w:ascii="Times New Roman" w:hAnsi="Times New Roman" w:cs="Times New Roman"/>
          <w:color w:val="000000" w:themeColor="text1"/>
        </w:rPr>
        <w:t xml:space="preserve"> (hereinafter</w:t>
      </w:r>
      <w:r w:rsidR="004F267F" w:rsidRPr="000E361A">
        <w:rPr>
          <w:rFonts w:ascii="Times New Roman" w:hAnsi="Times New Roman" w:cs="Times New Roman"/>
          <w:color w:val="000000" w:themeColor="text1"/>
        </w:rPr>
        <w:t xml:space="preserve"> </w:t>
      </w:r>
      <w:r w:rsidR="00195251" w:rsidRPr="000E361A">
        <w:rPr>
          <w:rFonts w:ascii="Times New Roman" w:hAnsi="Times New Roman" w:cs="Times New Roman"/>
          <w:color w:val="000000" w:themeColor="text1"/>
        </w:rPr>
        <w:t xml:space="preserve">“the Recommendation”). EASA is </w:t>
      </w:r>
      <w:r w:rsidR="004F267F" w:rsidRPr="000E361A">
        <w:rPr>
          <w:rFonts w:ascii="Times New Roman" w:hAnsi="Times New Roman" w:cs="Times New Roman"/>
          <w:color w:val="000000" w:themeColor="text1"/>
        </w:rPr>
        <w:t xml:space="preserve">a </w:t>
      </w:r>
      <w:r w:rsidR="00195251" w:rsidRPr="000E361A">
        <w:rPr>
          <w:rFonts w:ascii="Times New Roman" w:hAnsi="Times New Roman" w:cs="Times New Roman"/>
          <w:color w:val="000000" w:themeColor="text1"/>
        </w:rPr>
        <w:t>non-profit organisation dealing with advertising self-regulation issues and bringing together 34 national advertising self-regulatory organisations and 16 organisations representing the advertising industry.</w:t>
      </w:r>
    </w:p>
    <w:p w14:paraId="01057899" w14:textId="75D5652D" w:rsidR="00C26B43" w:rsidRPr="000E361A" w:rsidRDefault="00195251" w:rsidP="00C53426">
      <w:pPr>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The Recommendation</w:t>
      </w:r>
      <w:r w:rsidR="00995516" w:rsidRPr="000E361A">
        <w:rPr>
          <w:rFonts w:ascii="Times New Roman" w:hAnsi="Times New Roman" w:cs="Times New Roman"/>
          <w:color w:val="000000" w:themeColor="text1"/>
        </w:rPr>
        <w:t xml:space="preserve"> provides “a pan-European, industry-wide self-regulatory standard for </w:t>
      </w:r>
      <w:r w:rsidR="00DF6288" w:rsidRPr="000E361A">
        <w:rPr>
          <w:rFonts w:ascii="Times New Roman" w:hAnsi="Times New Roman" w:cs="Times New Roman"/>
          <w:color w:val="000000" w:themeColor="text1"/>
        </w:rPr>
        <w:t>OBA</w:t>
      </w:r>
      <w:r w:rsidR="00995516" w:rsidRPr="000E361A">
        <w:rPr>
          <w:rFonts w:ascii="Times New Roman" w:hAnsi="Times New Roman" w:cs="Times New Roman"/>
          <w:color w:val="000000" w:themeColor="text1"/>
        </w:rPr>
        <w:t>, which empowers consumers across Europe”</w:t>
      </w:r>
      <w:r w:rsidR="004F267F" w:rsidRPr="000E361A">
        <w:rPr>
          <w:rFonts w:ascii="Times New Roman" w:hAnsi="Times New Roman" w:cs="Times New Roman"/>
          <w:color w:val="000000" w:themeColor="text1"/>
        </w:rPr>
        <w:t>.</w:t>
      </w:r>
      <w:r w:rsidR="00995516" w:rsidRPr="000E361A">
        <w:rPr>
          <w:rStyle w:val="FootnoteReference"/>
          <w:rFonts w:ascii="Times New Roman" w:hAnsi="Times New Roman" w:cs="Times New Roman"/>
          <w:color w:val="000000" w:themeColor="text1"/>
        </w:rPr>
        <w:footnoteReference w:id="93"/>
      </w:r>
    </w:p>
    <w:p w14:paraId="49F037DC" w14:textId="77777777" w:rsidR="00D05BA9" w:rsidRPr="000E361A" w:rsidRDefault="00F258B2" w:rsidP="00C53426">
      <w:pPr>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It recommends the industry members to a) Clearly support the adoption at local level of rules on OBA based on the Recommendation; b) Clearly support the adoption at local level of the new remit and rules for the handling of complaints on OBA by self-regulatory organisations; c) Establish a clear agreement with the ad networks regarding the handling of complaints of a non-technical nature by the advertising self-regulatory bodies; d) Ensure adequate industry and consumer awareness of the above; e) Ensure the necessary linkup with the consumer controls page to create a one stop shop for consumer feedback and complaints; f) Ensure the necessary linkages between industry compliance monitoring reports and the complaint handling processes; g) Establish robust measures for sanctions related to repeat offenders or rogue traders.</w:t>
      </w:r>
    </w:p>
    <w:p w14:paraId="1F9BC832" w14:textId="0610AF28" w:rsidR="00F258B2" w:rsidRPr="000E361A" w:rsidRDefault="00F258B2" w:rsidP="00C53426">
      <w:pPr>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The Recommendation draws it</w:t>
      </w:r>
      <w:r w:rsidR="005D3EFD" w:rsidRPr="000E361A">
        <w:rPr>
          <w:rFonts w:ascii="Times New Roman" w:hAnsi="Times New Roman" w:cs="Times New Roman"/>
          <w:color w:val="000000" w:themeColor="text1"/>
        </w:rPr>
        <w:t>s</w:t>
      </w:r>
      <w:r w:rsidRPr="000E361A">
        <w:rPr>
          <w:rFonts w:ascii="Times New Roman" w:hAnsi="Times New Roman" w:cs="Times New Roman"/>
          <w:color w:val="000000" w:themeColor="text1"/>
        </w:rPr>
        <w:t xml:space="preserve"> principles from tho</w:t>
      </w:r>
      <w:r w:rsidR="004F267F" w:rsidRPr="000E361A">
        <w:rPr>
          <w:rFonts w:ascii="Times New Roman" w:hAnsi="Times New Roman" w:cs="Times New Roman"/>
          <w:color w:val="000000" w:themeColor="text1"/>
        </w:rPr>
        <w:t>s</w:t>
      </w:r>
      <w:r w:rsidRPr="000E361A">
        <w:rPr>
          <w:rFonts w:ascii="Times New Roman" w:hAnsi="Times New Roman" w:cs="Times New Roman"/>
          <w:color w:val="000000" w:themeColor="text1"/>
        </w:rPr>
        <w:t>e of the IAB Framework; however, it leaves out data security and education.</w:t>
      </w:r>
      <w:r w:rsidR="007E0249" w:rsidRPr="000E361A">
        <w:rPr>
          <w:rFonts w:ascii="Times New Roman" w:hAnsi="Times New Roman" w:cs="Times New Roman"/>
          <w:color w:val="000000" w:themeColor="text1"/>
        </w:rPr>
        <w:t xml:space="preserve"> EASA adopts the same opt-out mechanism with limited exceptions proposed by IAB, with </w:t>
      </w:r>
      <w:r w:rsidR="007E0249" w:rsidRPr="000E361A">
        <w:rPr>
          <w:rFonts w:ascii="Times New Roman" w:hAnsi="Times New Roman" w:cs="Times New Roman"/>
          <w:color w:val="000000" w:themeColor="text1"/>
        </w:rPr>
        <w:lastRenderedPageBreak/>
        <w:t>the (unnecessary?) precision that when “a web user exercises his/her choice and objects to OBA data collection, OBA processes should no longer be used by that entity to facilitate the delivery of targeted online advertising to that user’s browser”</w:t>
      </w:r>
      <w:r w:rsidR="004F267F" w:rsidRPr="000E361A">
        <w:rPr>
          <w:rFonts w:ascii="Times New Roman" w:hAnsi="Times New Roman" w:cs="Times New Roman"/>
          <w:color w:val="000000" w:themeColor="text1"/>
        </w:rPr>
        <w:t>.</w:t>
      </w:r>
      <w:r w:rsidR="007E0249" w:rsidRPr="000E361A">
        <w:rPr>
          <w:rStyle w:val="FootnoteReference"/>
          <w:rFonts w:ascii="Times New Roman" w:hAnsi="Times New Roman" w:cs="Times New Roman"/>
          <w:color w:val="000000" w:themeColor="text1"/>
        </w:rPr>
        <w:footnoteReference w:id="94"/>
      </w:r>
    </w:p>
    <w:p w14:paraId="365BD9DE" w14:textId="50C03F9A" w:rsidR="007E0249" w:rsidRPr="000E361A" w:rsidRDefault="007E0249" w:rsidP="00C53426">
      <w:pPr>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Probably the most interesting part of the Recommendation regards enforcement</w:t>
      </w:r>
      <w:r w:rsidR="00FE0488" w:rsidRPr="000E361A">
        <w:rPr>
          <w:rFonts w:ascii="Times New Roman" w:hAnsi="Times New Roman" w:cs="Times New Roman"/>
          <w:color w:val="000000" w:themeColor="text1"/>
        </w:rPr>
        <w:t xml:space="preserve">: “[a] consumer could be making his feedback/complaint either directly to a company, to a Third Party or Website Operator, a regulatory authority, a self-regulatory body or a similar local alternative dispute resolution (ADR) body (e.g. a </w:t>
      </w:r>
      <w:proofErr w:type="gramStart"/>
      <w:r w:rsidR="00FE0488" w:rsidRPr="000E361A">
        <w:rPr>
          <w:rFonts w:ascii="Times New Roman" w:hAnsi="Times New Roman" w:cs="Times New Roman"/>
          <w:color w:val="000000" w:themeColor="text1"/>
        </w:rPr>
        <w:t>consumers</w:t>
      </w:r>
      <w:proofErr w:type="gramEnd"/>
      <w:r w:rsidR="00FE0488" w:rsidRPr="000E361A">
        <w:rPr>
          <w:rFonts w:ascii="Times New Roman" w:hAnsi="Times New Roman" w:cs="Times New Roman"/>
          <w:color w:val="000000" w:themeColor="text1"/>
        </w:rPr>
        <w:t xml:space="preserve"> association). These would form different routes which could all transit a one stop shop for compliance. This would consist of a web page where the transfer of feedback/complaints would be passed to the relevant process and organisations.”</w:t>
      </w:r>
      <w:r w:rsidR="00FE0488" w:rsidRPr="000E361A">
        <w:rPr>
          <w:rStyle w:val="FootnoteReference"/>
          <w:rFonts w:ascii="Times New Roman" w:hAnsi="Times New Roman" w:cs="Times New Roman"/>
          <w:color w:val="000000" w:themeColor="text1"/>
        </w:rPr>
        <w:footnoteReference w:id="95"/>
      </w:r>
      <w:r w:rsidR="00052EE4" w:rsidRPr="000E361A">
        <w:rPr>
          <w:rFonts w:ascii="Times New Roman" w:hAnsi="Times New Roman" w:cs="Times New Roman"/>
          <w:color w:val="000000" w:themeColor="text1"/>
        </w:rPr>
        <w:t xml:space="preserve"> One has to distinguish two scenario</w:t>
      </w:r>
      <w:r w:rsidR="007E519E" w:rsidRPr="000E361A">
        <w:rPr>
          <w:rFonts w:ascii="Times New Roman" w:hAnsi="Times New Roman" w:cs="Times New Roman"/>
          <w:color w:val="000000" w:themeColor="text1"/>
        </w:rPr>
        <w:t>s</w:t>
      </w:r>
      <w:r w:rsidR="00052EE4" w:rsidRPr="000E361A">
        <w:rPr>
          <w:rFonts w:ascii="Times New Roman" w:hAnsi="Times New Roman" w:cs="Times New Roman"/>
          <w:color w:val="000000" w:themeColor="text1"/>
        </w:rPr>
        <w:t xml:space="preserve">. </w:t>
      </w:r>
      <w:r w:rsidR="007E519E" w:rsidRPr="000E361A">
        <w:rPr>
          <w:rFonts w:ascii="Times New Roman" w:hAnsi="Times New Roman" w:cs="Times New Roman"/>
          <w:color w:val="000000" w:themeColor="text1"/>
        </w:rPr>
        <w:t>On the one hand</w:t>
      </w:r>
      <w:r w:rsidR="00052EE4" w:rsidRPr="000E361A">
        <w:rPr>
          <w:rFonts w:ascii="Times New Roman" w:hAnsi="Times New Roman" w:cs="Times New Roman"/>
          <w:color w:val="000000" w:themeColor="text1"/>
        </w:rPr>
        <w:t>,</w:t>
      </w:r>
      <w:r w:rsidR="007E519E" w:rsidRPr="000E361A">
        <w:rPr>
          <w:rFonts w:ascii="Times New Roman" w:hAnsi="Times New Roman" w:cs="Times New Roman"/>
          <w:color w:val="000000" w:themeColor="text1"/>
        </w:rPr>
        <w:t xml:space="preserve"> consumer feedback regarding technical issues on OBA (e.g. about who is serving OBA) would be handled by an industry web-based interface. On the other hand, consumer complaints arising from dissatisfaction with the way their initial feedback or complaint have been handled via the industry interface or complaints about more general privacy issues or issues related to the content of advertising would be handled by a process involving the advertising self-regulatory bodies.</w:t>
      </w:r>
    </w:p>
    <w:p w14:paraId="7CC1D9DC" w14:textId="555E7DE4" w:rsidR="00304A1C" w:rsidRPr="000E361A" w:rsidRDefault="00E45960" w:rsidP="00C53426">
      <w:pPr>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T</w:t>
      </w:r>
      <w:r w:rsidR="00304A1C" w:rsidRPr="000E361A">
        <w:rPr>
          <w:rFonts w:ascii="Times New Roman" w:hAnsi="Times New Roman" w:cs="Times New Roman"/>
          <w:color w:val="000000" w:themeColor="text1"/>
        </w:rPr>
        <w:t>he procedure in the second scenario</w:t>
      </w:r>
      <w:r w:rsidRPr="000E361A">
        <w:rPr>
          <w:rFonts w:ascii="Times New Roman" w:hAnsi="Times New Roman" w:cs="Times New Roman"/>
          <w:color w:val="000000" w:themeColor="text1"/>
        </w:rPr>
        <w:t xml:space="preserve"> is as follows</w:t>
      </w:r>
      <w:r w:rsidR="00304A1C" w:rsidRPr="000E361A">
        <w:rPr>
          <w:rFonts w:ascii="Times New Roman" w:hAnsi="Times New Roman" w:cs="Times New Roman"/>
          <w:color w:val="000000" w:themeColor="text1"/>
        </w:rPr>
        <w:t xml:space="preserve">. </w:t>
      </w:r>
      <w:r w:rsidR="00C53426" w:rsidRPr="000E361A">
        <w:rPr>
          <w:rFonts w:ascii="Times New Roman" w:hAnsi="Times New Roman" w:cs="Times New Roman"/>
          <w:color w:val="000000" w:themeColor="text1"/>
        </w:rPr>
        <w:t>The scenario regards the use of</w:t>
      </w:r>
      <w:r w:rsidR="00304A1C" w:rsidRPr="000E361A">
        <w:rPr>
          <w:rFonts w:ascii="Times New Roman" w:hAnsi="Times New Roman" w:cs="Times New Roman"/>
          <w:color w:val="000000" w:themeColor="text1"/>
        </w:rPr>
        <w:t xml:space="preserve"> a user’s sexual orientation data for OBA purposes without th</w:t>
      </w:r>
      <w:r w:rsidR="00B348AE" w:rsidRPr="000E361A">
        <w:rPr>
          <w:rFonts w:ascii="Times New Roman" w:hAnsi="Times New Roman" w:cs="Times New Roman"/>
          <w:color w:val="000000" w:themeColor="text1"/>
        </w:rPr>
        <w:t>at user’s</w:t>
      </w:r>
      <w:r w:rsidR="00304A1C" w:rsidRPr="000E361A">
        <w:rPr>
          <w:rFonts w:ascii="Times New Roman" w:hAnsi="Times New Roman" w:cs="Times New Roman"/>
          <w:color w:val="000000" w:themeColor="text1"/>
        </w:rPr>
        <w:t xml:space="preserve"> explicit consent. On 20 August 2016 at 12:30, </w:t>
      </w:r>
      <w:r w:rsidRPr="000E361A">
        <w:rPr>
          <w:rFonts w:ascii="Times New Roman" w:hAnsi="Times New Roman" w:cs="Times New Roman"/>
          <w:color w:val="000000" w:themeColor="text1"/>
        </w:rPr>
        <w:t>this author</w:t>
      </w:r>
      <w:r w:rsidR="00304A1C" w:rsidRPr="000E361A">
        <w:rPr>
          <w:rFonts w:ascii="Times New Roman" w:hAnsi="Times New Roman" w:cs="Times New Roman"/>
          <w:color w:val="000000" w:themeColor="text1"/>
        </w:rPr>
        <w:t xml:space="preserve"> conducted an experiment to assess </w:t>
      </w:r>
      <w:r w:rsidR="00B348AE" w:rsidRPr="000E361A">
        <w:rPr>
          <w:rFonts w:ascii="Times New Roman" w:hAnsi="Times New Roman" w:cs="Times New Roman"/>
          <w:color w:val="000000" w:themeColor="text1"/>
        </w:rPr>
        <w:t>whether</w:t>
      </w:r>
      <w:r w:rsidR="00304A1C" w:rsidRPr="000E361A">
        <w:rPr>
          <w:rFonts w:ascii="Times New Roman" w:hAnsi="Times New Roman" w:cs="Times New Roman"/>
          <w:color w:val="000000" w:themeColor="text1"/>
        </w:rPr>
        <w:t xml:space="preserve"> sensitive data about sexual orientation were exploited to serve targeted advertisements or not. </w:t>
      </w:r>
      <w:r w:rsidRPr="000E361A">
        <w:rPr>
          <w:rFonts w:ascii="Times New Roman" w:hAnsi="Times New Roman" w:cs="Times New Roman"/>
          <w:color w:val="000000" w:themeColor="text1"/>
        </w:rPr>
        <w:t>Therefore</w:t>
      </w:r>
      <w:r w:rsidR="00E417F5" w:rsidRPr="000E361A">
        <w:rPr>
          <w:rFonts w:ascii="Times New Roman" w:hAnsi="Times New Roman" w:cs="Times New Roman"/>
          <w:color w:val="000000" w:themeColor="text1"/>
        </w:rPr>
        <w:t>,</w:t>
      </w:r>
      <w:r w:rsidR="00304A1C" w:rsidRPr="000E361A">
        <w:rPr>
          <w:rFonts w:ascii="Times New Roman" w:hAnsi="Times New Roman" w:cs="Times New Roman"/>
          <w:color w:val="000000" w:themeColor="text1"/>
        </w:rPr>
        <w:t xml:space="preserve"> </w:t>
      </w:r>
      <w:r w:rsidRPr="000E361A">
        <w:rPr>
          <w:rFonts w:ascii="Times New Roman" w:hAnsi="Times New Roman" w:cs="Times New Roman"/>
          <w:color w:val="000000" w:themeColor="text1"/>
        </w:rPr>
        <w:t>he</w:t>
      </w:r>
      <w:r w:rsidR="00304A1C" w:rsidRPr="000E361A">
        <w:rPr>
          <w:rFonts w:ascii="Times New Roman" w:hAnsi="Times New Roman" w:cs="Times New Roman"/>
          <w:color w:val="000000" w:themeColor="text1"/>
        </w:rPr>
        <w:t xml:space="preserve"> googled “gay.com”, “gay dates”, and “Grindr” (a popular gay dating mobile app). </w:t>
      </w:r>
      <w:r w:rsidRPr="000E361A">
        <w:rPr>
          <w:rFonts w:ascii="Times New Roman" w:hAnsi="Times New Roman" w:cs="Times New Roman"/>
          <w:color w:val="000000" w:themeColor="text1"/>
        </w:rPr>
        <w:t>He</w:t>
      </w:r>
      <w:r w:rsidR="00304A1C" w:rsidRPr="000E361A">
        <w:rPr>
          <w:rFonts w:ascii="Times New Roman" w:hAnsi="Times New Roman" w:cs="Times New Roman"/>
          <w:color w:val="000000" w:themeColor="text1"/>
        </w:rPr>
        <w:t xml:space="preserve"> </w:t>
      </w:r>
      <w:r w:rsidR="00B348AE" w:rsidRPr="000E361A">
        <w:rPr>
          <w:rFonts w:ascii="Times New Roman" w:hAnsi="Times New Roman" w:cs="Times New Roman"/>
          <w:color w:val="000000" w:themeColor="text1"/>
        </w:rPr>
        <w:t xml:space="preserve">then </w:t>
      </w:r>
      <w:r w:rsidR="00304A1C" w:rsidRPr="000E361A">
        <w:rPr>
          <w:rFonts w:ascii="Times New Roman" w:hAnsi="Times New Roman" w:cs="Times New Roman"/>
          <w:color w:val="000000" w:themeColor="text1"/>
        </w:rPr>
        <w:t xml:space="preserve">refreshed </w:t>
      </w:r>
      <w:r w:rsidRPr="000E361A">
        <w:rPr>
          <w:rFonts w:ascii="Times New Roman" w:hAnsi="Times New Roman" w:cs="Times New Roman"/>
          <w:color w:val="000000" w:themeColor="text1"/>
        </w:rPr>
        <w:t>his</w:t>
      </w:r>
      <w:r w:rsidR="00304A1C" w:rsidRPr="000E361A">
        <w:rPr>
          <w:rFonts w:ascii="Times New Roman" w:hAnsi="Times New Roman" w:cs="Times New Roman"/>
          <w:color w:val="000000" w:themeColor="text1"/>
        </w:rPr>
        <w:t xml:space="preserve"> Facebook </w:t>
      </w:r>
      <w:r w:rsidRPr="000E361A">
        <w:rPr>
          <w:rFonts w:ascii="Times New Roman" w:hAnsi="Times New Roman" w:cs="Times New Roman"/>
          <w:color w:val="000000" w:themeColor="text1"/>
        </w:rPr>
        <w:t>feed</w:t>
      </w:r>
      <w:r w:rsidR="00304A1C" w:rsidRPr="000E361A">
        <w:rPr>
          <w:rFonts w:ascii="Times New Roman" w:hAnsi="Times New Roman" w:cs="Times New Roman"/>
          <w:color w:val="000000" w:themeColor="text1"/>
        </w:rPr>
        <w:t xml:space="preserve"> and nothing gay-related appeared for some time. At 14:45 GTM, Facebook suggested </w:t>
      </w:r>
      <w:r w:rsidRPr="000E361A">
        <w:rPr>
          <w:rFonts w:ascii="Times New Roman" w:hAnsi="Times New Roman" w:cs="Times New Roman"/>
          <w:color w:val="000000" w:themeColor="text1"/>
        </w:rPr>
        <w:t xml:space="preserve">him to </w:t>
      </w:r>
      <w:r w:rsidR="00304A1C" w:rsidRPr="000E361A">
        <w:rPr>
          <w:rFonts w:ascii="Times New Roman" w:hAnsi="Times New Roman" w:cs="Times New Roman"/>
          <w:color w:val="000000" w:themeColor="text1"/>
        </w:rPr>
        <w:t>subscribe to a group for “</w:t>
      </w:r>
      <w:r w:rsidR="00D752A1" w:rsidRPr="000E361A">
        <w:rPr>
          <w:rFonts w:ascii="Times New Roman" w:hAnsi="Times New Roman" w:cs="Times New Roman"/>
          <w:color w:val="000000" w:themeColor="text1"/>
        </w:rPr>
        <w:t xml:space="preserve">Sicilian </w:t>
      </w:r>
      <w:r w:rsidR="00304A1C" w:rsidRPr="000E361A">
        <w:rPr>
          <w:rFonts w:ascii="Times New Roman" w:hAnsi="Times New Roman" w:cs="Times New Roman"/>
          <w:color w:val="000000" w:themeColor="text1"/>
        </w:rPr>
        <w:t xml:space="preserve">gay bears”. However, this cannot be considered advertising, because the group was not selling products or services. At the same time, scrolling down the page </w:t>
      </w:r>
      <w:r w:rsidRPr="000E361A">
        <w:rPr>
          <w:rFonts w:ascii="Times New Roman" w:hAnsi="Times New Roman" w:cs="Times New Roman"/>
          <w:color w:val="000000" w:themeColor="text1"/>
        </w:rPr>
        <w:t>this author</w:t>
      </w:r>
      <w:r w:rsidR="00304A1C" w:rsidRPr="000E361A">
        <w:rPr>
          <w:rFonts w:ascii="Times New Roman" w:hAnsi="Times New Roman" w:cs="Times New Roman"/>
          <w:color w:val="000000" w:themeColor="text1"/>
        </w:rPr>
        <w:t xml:space="preserve"> </w:t>
      </w:r>
      <w:r w:rsidR="004723EF" w:rsidRPr="000E361A">
        <w:rPr>
          <w:rFonts w:ascii="Times New Roman" w:hAnsi="Times New Roman" w:cs="Times New Roman"/>
          <w:color w:val="000000" w:themeColor="text1"/>
        </w:rPr>
        <w:t>noticed</w:t>
      </w:r>
      <w:r w:rsidR="00304A1C" w:rsidRPr="000E361A">
        <w:rPr>
          <w:rFonts w:ascii="Times New Roman" w:hAnsi="Times New Roman" w:cs="Times New Roman"/>
          <w:color w:val="000000" w:themeColor="text1"/>
        </w:rPr>
        <w:t xml:space="preserve"> the sponsored page “Meetic.it”, </w:t>
      </w:r>
      <w:r w:rsidR="004723EF" w:rsidRPr="000E361A">
        <w:rPr>
          <w:rFonts w:ascii="Times New Roman" w:hAnsi="Times New Roman" w:cs="Times New Roman"/>
          <w:color w:val="000000" w:themeColor="text1"/>
        </w:rPr>
        <w:t>which s</w:t>
      </w:r>
      <w:r w:rsidR="008E6AEA" w:rsidRPr="000E361A">
        <w:rPr>
          <w:rFonts w:ascii="Times New Roman" w:hAnsi="Times New Roman" w:cs="Times New Roman"/>
          <w:color w:val="000000" w:themeColor="text1"/>
        </w:rPr>
        <w:t>howed</w:t>
      </w:r>
      <w:r w:rsidR="004723EF" w:rsidRPr="000E361A">
        <w:rPr>
          <w:rFonts w:ascii="Times New Roman" w:hAnsi="Times New Roman" w:cs="Times New Roman"/>
          <w:color w:val="000000" w:themeColor="text1"/>
        </w:rPr>
        <w:t xml:space="preserve"> </w:t>
      </w:r>
      <w:r w:rsidR="00304A1C" w:rsidRPr="000E361A">
        <w:rPr>
          <w:rFonts w:ascii="Times New Roman" w:hAnsi="Times New Roman" w:cs="Times New Roman"/>
          <w:color w:val="000000" w:themeColor="text1"/>
        </w:rPr>
        <w:t xml:space="preserve">pictures of women. One might infer, hence, that Google and Facebook are not (directly) exploiting sensitive data on sexual orientation, but they might </w:t>
      </w:r>
      <w:r w:rsidR="008E6AEA" w:rsidRPr="000E361A">
        <w:rPr>
          <w:rFonts w:ascii="Times New Roman" w:hAnsi="Times New Roman" w:cs="Times New Roman"/>
          <w:color w:val="000000" w:themeColor="text1"/>
        </w:rPr>
        <w:t>deduce from search terms that</w:t>
      </w:r>
      <w:r w:rsidR="00304A1C" w:rsidRPr="000E361A">
        <w:rPr>
          <w:rFonts w:ascii="Times New Roman" w:hAnsi="Times New Roman" w:cs="Times New Roman"/>
          <w:color w:val="000000" w:themeColor="text1"/>
        </w:rPr>
        <w:t xml:space="preserve"> the user is looking for dates and the like. The experiment should be repeated and</w:t>
      </w:r>
      <w:r w:rsidR="00A91698" w:rsidRPr="000E361A">
        <w:rPr>
          <w:rFonts w:ascii="Times New Roman" w:hAnsi="Times New Roman" w:cs="Times New Roman"/>
          <w:color w:val="000000" w:themeColor="text1"/>
        </w:rPr>
        <w:t xml:space="preserve"> the</w:t>
      </w:r>
      <w:r w:rsidR="00304A1C" w:rsidRPr="000E361A">
        <w:rPr>
          <w:rFonts w:ascii="Times New Roman" w:hAnsi="Times New Roman" w:cs="Times New Roman"/>
          <w:color w:val="000000" w:themeColor="text1"/>
        </w:rPr>
        <w:t xml:space="preserve"> results observed for a longer period, in order to present a more re</w:t>
      </w:r>
      <w:r w:rsidRPr="000E361A">
        <w:rPr>
          <w:rFonts w:ascii="Times New Roman" w:hAnsi="Times New Roman" w:cs="Times New Roman"/>
          <w:color w:val="000000" w:themeColor="text1"/>
        </w:rPr>
        <w:t>liable outcome. For instance, it may not necessarily be a</w:t>
      </w:r>
      <w:r w:rsidR="00304A1C" w:rsidRPr="000E361A">
        <w:rPr>
          <w:rFonts w:ascii="Times New Roman" w:hAnsi="Times New Roman" w:cs="Times New Roman"/>
          <w:color w:val="000000" w:themeColor="text1"/>
        </w:rPr>
        <w:t xml:space="preserve"> </w:t>
      </w:r>
      <w:r w:rsidR="004723EF" w:rsidRPr="000E361A">
        <w:rPr>
          <w:rFonts w:ascii="Times New Roman" w:hAnsi="Times New Roman" w:cs="Times New Roman"/>
          <w:color w:val="000000" w:themeColor="text1"/>
        </w:rPr>
        <w:t xml:space="preserve">coincidence </w:t>
      </w:r>
      <w:r w:rsidR="00304A1C" w:rsidRPr="000E361A">
        <w:rPr>
          <w:rFonts w:ascii="Times New Roman" w:hAnsi="Times New Roman" w:cs="Times New Roman"/>
          <w:color w:val="000000" w:themeColor="text1"/>
        </w:rPr>
        <w:t xml:space="preserve">that, </w:t>
      </w:r>
      <w:r w:rsidRPr="000E361A">
        <w:rPr>
          <w:rFonts w:ascii="Times New Roman" w:hAnsi="Times New Roman" w:cs="Times New Roman"/>
          <w:color w:val="000000" w:themeColor="text1"/>
        </w:rPr>
        <w:t xml:space="preserve">on </w:t>
      </w:r>
      <w:r w:rsidR="00304A1C" w:rsidRPr="000E361A">
        <w:rPr>
          <w:rFonts w:ascii="Times New Roman" w:hAnsi="Times New Roman" w:cs="Times New Roman"/>
          <w:color w:val="000000" w:themeColor="text1"/>
        </w:rPr>
        <w:t>th</w:t>
      </w:r>
      <w:r w:rsidRPr="000E361A">
        <w:rPr>
          <w:rFonts w:ascii="Times New Roman" w:hAnsi="Times New Roman" w:cs="Times New Roman"/>
          <w:color w:val="000000" w:themeColor="text1"/>
        </w:rPr>
        <w:t xml:space="preserve">e same day at 21:22 GMT, when this author </w:t>
      </w:r>
      <w:r w:rsidR="00304A1C" w:rsidRPr="000E361A">
        <w:rPr>
          <w:rFonts w:ascii="Times New Roman" w:hAnsi="Times New Roman" w:cs="Times New Roman"/>
          <w:color w:val="000000" w:themeColor="text1"/>
        </w:rPr>
        <w:t xml:space="preserve">was accessing Facebook via </w:t>
      </w:r>
      <w:r w:rsidRPr="000E361A">
        <w:rPr>
          <w:rFonts w:ascii="Times New Roman" w:hAnsi="Times New Roman" w:cs="Times New Roman"/>
          <w:color w:val="000000" w:themeColor="text1"/>
        </w:rPr>
        <w:t>his</w:t>
      </w:r>
      <w:r w:rsidR="00304A1C" w:rsidRPr="000E361A">
        <w:rPr>
          <w:rFonts w:ascii="Times New Roman" w:hAnsi="Times New Roman" w:cs="Times New Roman"/>
          <w:color w:val="000000" w:themeColor="text1"/>
        </w:rPr>
        <w:t xml:space="preserve"> smartphone,</w:t>
      </w:r>
      <w:r w:rsidRPr="000E361A">
        <w:rPr>
          <w:rFonts w:ascii="Times New Roman" w:hAnsi="Times New Roman" w:cs="Times New Roman"/>
          <w:color w:val="000000" w:themeColor="text1"/>
        </w:rPr>
        <w:t xml:space="preserve"> he</w:t>
      </w:r>
      <w:r w:rsidR="00304A1C" w:rsidRPr="000E361A">
        <w:rPr>
          <w:rFonts w:ascii="Times New Roman" w:hAnsi="Times New Roman" w:cs="Times New Roman"/>
          <w:color w:val="000000" w:themeColor="text1"/>
        </w:rPr>
        <w:t xml:space="preserve"> </w:t>
      </w:r>
      <w:r w:rsidR="004723EF" w:rsidRPr="000E361A">
        <w:rPr>
          <w:rFonts w:ascii="Times New Roman" w:hAnsi="Times New Roman" w:cs="Times New Roman"/>
          <w:color w:val="000000" w:themeColor="text1"/>
        </w:rPr>
        <w:t xml:space="preserve">was </w:t>
      </w:r>
      <w:r w:rsidR="00304A1C" w:rsidRPr="000E361A">
        <w:rPr>
          <w:rFonts w:ascii="Times New Roman" w:hAnsi="Times New Roman" w:cs="Times New Roman"/>
          <w:color w:val="000000" w:themeColor="text1"/>
        </w:rPr>
        <w:t>shown the advertisement of “</w:t>
      </w:r>
      <w:proofErr w:type="spellStart"/>
      <w:r w:rsidR="00304A1C" w:rsidRPr="000E361A">
        <w:rPr>
          <w:rFonts w:ascii="Times New Roman" w:hAnsi="Times New Roman" w:cs="Times New Roman"/>
          <w:color w:val="000000" w:themeColor="text1"/>
        </w:rPr>
        <w:t>Mrb&amp;b</w:t>
      </w:r>
      <w:proofErr w:type="spellEnd"/>
      <w:r w:rsidR="00304A1C" w:rsidRPr="000E361A">
        <w:rPr>
          <w:rFonts w:ascii="Times New Roman" w:hAnsi="Times New Roman" w:cs="Times New Roman"/>
          <w:color w:val="000000" w:themeColor="text1"/>
        </w:rPr>
        <w:t>”, an app (and service) for people looking for temporary gay-friendly accommodations.</w:t>
      </w:r>
      <w:r w:rsidR="00A91698" w:rsidRPr="000E361A">
        <w:rPr>
          <w:rFonts w:ascii="Times New Roman" w:hAnsi="Times New Roman" w:cs="Times New Roman"/>
          <w:color w:val="000000" w:themeColor="text1"/>
        </w:rPr>
        <w:t xml:space="preserve"> Likewise, the day after</w:t>
      </w:r>
      <w:r w:rsidR="004723EF" w:rsidRPr="000E361A">
        <w:rPr>
          <w:rFonts w:ascii="Times New Roman" w:hAnsi="Times New Roman" w:cs="Times New Roman"/>
          <w:color w:val="000000" w:themeColor="text1"/>
        </w:rPr>
        <w:t>,</w:t>
      </w:r>
      <w:r w:rsidR="00A91698" w:rsidRPr="000E361A">
        <w:rPr>
          <w:rFonts w:ascii="Times New Roman" w:hAnsi="Times New Roman" w:cs="Times New Roman"/>
          <w:color w:val="000000" w:themeColor="text1"/>
        </w:rPr>
        <w:t xml:space="preserve"> at 00:02</w:t>
      </w:r>
      <w:r w:rsidR="004723EF" w:rsidRPr="000E361A">
        <w:rPr>
          <w:rFonts w:ascii="Times New Roman" w:hAnsi="Times New Roman" w:cs="Times New Roman"/>
          <w:color w:val="000000" w:themeColor="text1"/>
        </w:rPr>
        <w:t>,</w:t>
      </w:r>
      <w:r w:rsidR="00A91698" w:rsidRPr="000E361A">
        <w:rPr>
          <w:rFonts w:ascii="Times New Roman" w:hAnsi="Times New Roman" w:cs="Times New Roman"/>
          <w:color w:val="000000" w:themeColor="text1"/>
        </w:rPr>
        <w:t xml:space="preserve"> </w:t>
      </w:r>
      <w:r w:rsidRPr="000E361A">
        <w:rPr>
          <w:rFonts w:ascii="Times New Roman" w:hAnsi="Times New Roman" w:cs="Times New Roman"/>
          <w:color w:val="000000" w:themeColor="text1"/>
        </w:rPr>
        <w:t>he</w:t>
      </w:r>
      <w:r w:rsidR="00A91698" w:rsidRPr="000E361A">
        <w:rPr>
          <w:rFonts w:ascii="Times New Roman" w:hAnsi="Times New Roman" w:cs="Times New Roman"/>
          <w:color w:val="000000" w:themeColor="text1"/>
        </w:rPr>
        <w:t xml:space="preserve"> </w:t>
      </w:r>
      <w:r w:rsidR="004723EF" w:rsidRPr="000E361A">
        <w:rPr>
          <w:rFonts w:ascii="Times New Roman" w:hAnsi="Times New Roman" w:cs="Times New Roman"/>
          <w:color w:val="000000" w:themeColor="text1"/>
        </w:rPr>
        <w:t xml:space="preserve">was </w:t>
      </w:r>
      <w:r w:rsidR="00A91698" w:rsidRPr="000E361A">
        <w:rPr>
          <w:rFonts w:ascii="Times New Roman" w:hAnsi="Times New Roman" w:cs="Times New Roman"/>
          <w:color w:val="000000" w:themeColor="text1"/>
        </w:rPr>
        <w:t>shown an advertisement of the Western Fertility Institute</w:t>
      </w:r>
      <w:r w:rsidR="008E6AEA" w:rsidRPr="000E361A">
        <w:rPr>
          <w:rFonts w:ascii="Times New Roman" w:hAnsi="Times New Roman" w:cs="Times New Roman"/>
          <w:color w:val="000000" w:themeColor="text1"/>
        </w:rPr>
        <w:t>,</w:t>
      </w:r>
      <w:r w:rsidR="00A91698" w:rsidRPr="000E361A">
        <w:rPr>
          <w:rFonts w:ascii="Times New Roman" w:hAnsi="Times New Roman" w:cs="Times New Roman"/>
          <w:color w:val="000000" w:themeColor="text1"/>
        </w:rPr>
        <w:t xml:space="preserve"> which </w:t>
      </w:r>
      <w:r w:rsidR="008E6AEA" w:rsidRPr="000E361A">
        <w:rPr>
          <w:rFonts w:ascii="Times New Roman" w:hAnsi="Times New Roman" w:cs="Times New Roman"/>
          <w:color w:val="000000" w:themeColor="text1"/>
        </w:rPr>
        <w:t xml:space="preserve">provides surrogacy services to same-sex </w:t>
      </w:r>
      <w:r w:rsidR="00A91698" w:rsidRPr="000E361A">
        <w:rPr>
          <w:rFonts w:ascii="Times New Roman" w:hAnsi="Times New Roman" w:cs="Times New Roman"/>
          <w:color w:val="000000" w:themeColor="text1"/>
        </w:rPr>
        <w:t>couples.</w:t>
      </w:r>
    </w:p>
    <w:p w14:paraId="44118C69" w14:textId="0CFD7BE2" w:rsidR="00D05BA9" w:rsidRPr="000E361A" w:rsidRDefault="004E11C0" w:rsidP="00C53426">
      <w:pPr>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If </w:t>
      </w:r>
      <w:r w:rsidR="000D4D9D" w:rsidRPr="000E361A">
        <w:rPr>
          <w:rFonts w:ascii="Times New Roman" w:hAnsi="Times New Roman" w:cs="Times New Roman"/>
          <w:color w:val="000000" w:themeColor="text1"/>
        </w:rPr>
        <w:t>one</w:t>
      </w:r>
      <w:r w:rsidR="00E45960" w:rsidRPr="000E361A">
        <w:rPr>
          <w:rFonts w:ascii="Times New Roman" w:hAnsi="Times New Roman" w:cs="Times New Roman"/>
          <w:color w:val="000000" w:themeColor="text1"/>
        </w:rPr>
        <w:t xml:space="preserve"> were</w:t>
      </w:r>
      <w:r w:rsidR="00B368A7" w:rsidRPr="000E361A">
        <w:rPr>
          <w:rFonts w:ascii="Times New Roman" w:hAnsi="Times New Roman" w:cs="Times New Roman"/>
          <w:color w:val="000000" w:themeColor="text1"/>
        </w:rPr>
        <w:t xml:space="preserve"> convinced that Facebook</w:t>
      </w:r>
      <w:r w:rsidR="00401A66" w:rsidRPr="000E361A">
        <w:rPr>
          <w:rStyle w:val="FootnoteReference"/>
          <w:rFonts w:ascii="Times New Roman" w:hAnsi="Times New Roman" w:cs="Times New Roman"/>
          <w:color w:val="000000" w:themeColor="text1"/>
        </w:rPr>
        <w:footnoteReference w:id="96"/>
      </w:r>
      <w:r w:rsidR="00B368A7" w:rsidRPr="000E361A">
        <w:rPr>
          <w:rFonts w:ascii="Times New Roman" w:hAnsi="Times New Roman" w:cs="Times New Roman"/>
          <w:color w:val="000000" w:themeColor="text1"/>
        </w:rPr>
        <w:t xml:space="preserve"> </w:t>
      </w:r>
      <w:r w:rsidR="004723EF" w:rsidRPr="000E361A">
        <w:rPr>
          <w:rFonts w:ascii="Times New Roman" w:hAnsi="Times New Roman" w:cs="Times New Roman"/>
          <w:color w:val="000000" w:themeColor="text1"/>
        </w:rPr>
        <w:t xml:space="preserve">was </w:t>
      </w:r>
      <w:r w:rsidR="00B368A7" w:rsidRPr="000E361A">
        <w:rPr>
          <w:rFonts w:ascii="Times New Roman" w:hAnsi="Times New Roman" w:cs="Times New Roman"/>
          <w:color w:val="000000" w:themeColor="text1"/>
        </w:rPr>
        <w:t>exploit</w:t>
      </w:r>
      <w:r w:rsidR="004723EF" w:rsidRPr="000E361A">
        <w:rPr>
          <w:rFonts w:ascii="Times New Roman" w:hAnsi="Times New Roman" w:cs="Times New Roman"/>
          <w:color w:val="000000" w:themeColor="text1"/>
        </w:rPr>
        <w:t>ing</w:t>
      </w:r>
      <w:r w:rsidR="00B368A7" w:rsidRPr="000E361A">
        <w:rPr>
          <w:rFonts w:ascii="Times New Roman" w:hAnsi="Times New Roman" w:cs="Times New Roman"/>
          <w:color w:val="000000" w:themeColor="text1"/>
        </w:rPr>
        <w:t xml:space="preserve"> </w:t>
      </w:r>
      <w:r w:rsidR="00304A1C" w:rsidRPr="000E361A">
        <w:rPr>
          <w:rFonts w:ascii="Times New Roman" w:hAnsi="Times New Roman" w:cs="Times New Roman"/>
          <w:color w:val="000000" w:themeColor="text1"/>
        </w:rPr>
        <w:t xml:space="preserve">data on </w:t>
      </w:r>
      <w:r w:rsidR="000D4D9D" w:rsidRPr="000E361A">
        <w:rPr>
          <w:rFonts w:ascii="Times New Roman" w:hAnsi="Times New Roman" w:cs="Times New Roman"/>
          <w:color w:val="000000" w:themeColor="text1"/>
        </w:rPr>
        <w:t>their</w:t>
      </w:r>
      <w:r w:rsidR="00304A1C" w:rsidRPr="000E361A">
        <w:rPr>
          <w:rFonts w:ascii="Times New Roman" w:hAnsi="Times New Roman" w:cs="Times New Roman"/>
          <w:color w:val="000000" w:themeColor="text1"/>
        </w:rPr>
        <w:t xml:space="preserve"> sexual orientati</w:t>
      </w:r>
      <w:r w:rsidRPr="000E361A">
        <w:rPr>
          <w:rFonts w:ascii="Times New Roman" w:hAnsi="Times New Roman" w:cs="Times New Roman"/>
          <w:color w:val="000000" w:themeColor="text1"/>
        </w:rPr>
        <w:t>on without</w:t>
      </w:r>
      <w:r w:rsidR="000D4D9D" w:rsidRPr="000E361A">
        <w:rPr>
          <w:rFonts w:ascii="Times New Roman" w:hAnsi="Times New Roman" w:cs="Times New Roman"/>
          <w:color w:val="000000" w:themeColor="text1"/>
        </w:rPr>
        <w:t xml:space="preserve"> one’s</w:t>
      </w:r>
      <w:r w:rsidRPr="000E361A">
        <w:rPr>
          <w:rFonts w:ascii="Times New Roman" w:hAnsi="Times New Roman" w:cs="Times New Roman"/>
          <w:color w:val="000000" w:themeColor="text1"/>
        </w:rPr>
        <w:t xml:space="preserve"> </w:t>
      </w:r>
      <w:r w:rsidR="00304A1C" w:rsidRPr="000E361A">
        <w:rPr>
          <w:rFonts w:ascii="Times New Roman" w:hAnsi="Times New Roman" w:cs="Times New Roman"/>
          <w:color w:val="000000" w:themeColor="text1"/>
        </w:rPr>
        <w:t xml:space="preserve">explicit consent (or for other non-technical </w:t>
      </w:r>
      <w:r w:rsidR="003B0F1A" w:rsidRPr="000E361A">
        <w:rPr>
          <w:rFonts w:ascii="Times New Roman" w:hAnsi="Times New Roman" w:cs="Times New Roman"/>
          <w:color w:val="000000" w:themeColor="text1"/>
        </w:rPr>
        <w:t>reasons</w:t>
      </w:r>
      <w:r w:rsidR="00304A1C" w:rsidRPr="000E361A">
        <w:rPr>
          <w:rFonts w:ascii="Times New Roman" w:hAnsi="Times New Roman" w:cs="Times New Roman"/>
          <w:color w:val="000000" w:themeColor="text1"/>
        </w:rPr>
        <w:t>)</w:t>
      </w:r>
      <w:r w:rsidRPr="000E361A">
        <w:rPr>
          <w:rFonts w:ascii="Times New Roman" w:hAnsi="Times New Roman" w:cs="Times New Roman"/>
          <w:color w:val="000000" w:themeColor="text1"/>
        </w:rPr>
        <w:t xml:space="preserve">, </w:t>
      </w:r>
      <w:r w:rsidR="000D4D9D" w:rsidRPr="000E361A">
        <w:rPr>
          <w:rFonts w:ascii="Times New Roman" w:hAnsi="Times New Roman" w:cs="Times New Roman"/>
          <w:color w:val="000000" w:themeColor="text1"/>
        </w:rPr>
        <w:t>one</w:t>
      </w:r>
      <w:r w:rsidR="00304A1C" w:rsidRPr="000E361A">
        <w:rPr>
          <w:rFonts w:ascii="Times New Roman" w:hAnsi="Times New Roman" w:cs="Times New Roman"/>
          <w:color w:val="000000" w:themeColor="text1"/>
        </w:rPr>
        <w:t xml:space="preserve"> should proceed as follows. </w:t>
      </w:r>
      <w:r w:rsidR="000D4D9D" w:rsidRPr="000E361A">
        <w:rPr>
          <w:rFonts w:ascii="Times New Roman" w:hAnsi="Times New Roman" w:cs="Times New Roman"/>
          <w:color w:val="000000" w:themeColor="text1"/>
        </w:rPr>
        <w:t>One</w:t>
      </w:r>
      <w:r w:rsidRPr="000E361A">
        <w:rPr>
          <w:rFonts w:ascii="Times New Roman" w:hAnsi="Times New Roman" w:cs="Times New Roman"/>
          <w:color w:val="000000" w:themeColor="text1"/>
        </w:rPr>
        <w:t xml:space="preserve"> should </w:t>
      </w:r>
      <w:r w:rsidR="00304A1C" w:rsidRPr="000E361A">
        <w:rPr>
          <w:rFonts w:ascii="Times New Roman" w:hAnsi="Times New Roman" w:cs="Times New Roman"/>
          <w:color w:val="000000" w:themeColor="text1"/>
        </w:rPr>
        <w:t xml:space="preserve">turn to </w:t>
      </w:r>
      <w:r w:rsidR="000D4D9D" w:rsidRPr="000E361A">
        <w:rPr>
          <w:rFonts w:ascii="Times New Roman" w:hAnsi="Times New Roman" w:cs="Times New Roman"/>
          <w:color w:val="000000" w:themeColor="text1"/>
        </w:rPr>
        <w:t>one’s</w:t>
      </w:r>
      <w:r w:rsidRPr="000E361A">
        <w:rPr>
          <w:rFonts w:ascii="Times New Roman" w:hAnsi="Times New Roman" w:cs="Times New Roman"/>
          <w:color w:val="000000" w:themeColor="text1"/>
        </w:rPr>
        <w:t xml:space="preserve"> national self-regulation authority or organisation, for instance the </w:t>
      </w:r>
      <w:proofErr w:type="spellStart"/>
      <w:r w:rsidRPr="000E361A">
        <w:rPr>
          <w:rFonts w:ascii="Times New Roman" w:hAnsi="Times New Roman" w:cs="Times New Roman"/>
          <w:color w:val="000000" w:themeColor="text1"/>
        </w:rPr>
        <w:t>Istituto</w:t>
      </w:r>
      <w:proofErr w:type="spellEnd"/>
      <w:r w:rsidRPr="000E361A">
        <w:rPr>
          <w:rFonts w:ascii="Times New Roman" w:hAnsi="Times New Roman" w:cs="Times New Roman"/>
          <w:color w:val="000000" w:themeColor="text1"/>
        </w:rPr>
        <w:t xml:space="preserve"> di </w:t>
      </w:r>
      <w:proofErr w:type="spellStart"/>
      <w:r w:rsidRPr="000E361A">
        <w:rPr>
          <w:rFonts w:ascii="Times New Roman" w:hAnsi="Times New Roman" w:cs="Times New Roman"/>
          <w:color w:val="000000" w:themeColor="text1"/>
        </w:rPr>
        <w:t>Autodisciplina</w:t>
      </w:r>
      <w:proofErr w:type="spellEnd"/>
      <w:r w:rsidRPr="000E361A">
        <w:rPr>
          <w:rFonts w:ascii="Times New Roman" w:hAnsi="Times New Roman" w:cs="Times New Roman"/>
          <w:color w:val="000000" w:themeColor="text1"/>
        </w:rPr>
        <w:t xml:space="preserve"> </w:t>
      </w:r>
      <w:proofErr w:type="spellStart"/>
      <w:r w:rsidRPr="000E361A">
        <w:rPr>
          <w:rFonts w:ascii="Times New Roman" w:hAnsi="Times New Roman" w:cs="Times New Roman"/>
          <w:color w:val="000000" w:themeColor="text1"/>
        </w:rPr>
        <w:t>Pubblicitaria</w:t>
      </w:r>
      <w:proofErr w:type="spellEnd"/>
      <w:r w:rsidRPr="000E361A">
        <w:rPr>
          <w:rFonts w:ascii="Times New Roman" w:hAnsi="Times New Roman" w:cs="Times New Roman"/>
          <w:color w:val="000000" w:themeColor="text1"/>
        </w:rPr>
        <w:t xml:space="preserve"> (IAP) in Italy</w:t>
      </w:r>
      <w:r w:rsidR="002370FC" w:rsidRPr="000E361A">
        <w:rPr>
          <w:rFonts w:ascii="Times New Roman" w:hAnsi="Times New Roman" w:cs="Times New Roman"/>
          <w:color w:val="000000" w:themeColor="text1"/>
        </w:rPr>
        <w:t>.</w:t>
      </w:r>
      <w:r w:rsidR="00CD5468" w:rsidRPr="000E361A">
        <w:rPr>
          <w:rStyle w:val="FootnoteReference"/>
          <w:rFonts w:ascii="Times New Roman" w:hAnsi="Times New Roman" w:cs="Times New Roman"/>
          <w:color w:val="000000" w:themeColor="text1"/>
        </w:rPr>
        <w:footnoteReference w:id="97"/>
      </w:r>
      <w:r w:rsidRPr="000E361A">
        <w:rPr>
          <w:rFonts w:ascii="Times New Roman" w:hAnsi="Times New Roman" w:cs="Times New Roman"/>
          <w:color w:val="000000" w:themeColor="text1"/>
        </w:rPr>
        <w:t xml:space="preserve"> The IAP would assess </w:t>
      </w:r>
      <w:r w:rsidR="004723EF" w:rsidRPr="000E361A">
        <w:rPr>
          <w:rFonts w:ascii="Times New Roman" w:hAnsi="Times New Roman" w:cs="Times New Roman"/>
          <w:color w:val="000000" w:themeColor="text1"/>
        </w:rPr>
        <w:t xml:space="preserve">whether </w:t>
      </w:r>
      <w:r w:rsidR="00304A1C" w:rsidRPr="000E361A">
        <w:rPr>
          <w:rFonts w:ascii="Times New Roman" w:hAnsi="Times New Roman" w:cs="Times New Roman"/>
          <w:color w:val="000000" w:themeColor="text1"/>
        </w:rPr>
        <w:t xml:space="preserve">it is competent in the matter or needs to transfer the complaint to the competent </w:t>
      </w:r>
      <w:r w:rsidR="00B368A7" w:rsidRPr="000E361A">
        <w:rPr>
          <w:rFonts w:ascii="Times New Roman" w:hAnsi="Times New Roman" w:cs="Times New Roman"/>
          <w:color w:val="000000" w:themeColor="text1"/>
        </w:rPr>
        <w:t>self-regulation authority</w:t>
      </w:r>
      <w:r w:rsidR="00304A1C" w:rsidRPr="000E361A">
        <w:rPr>
          <w:rFonts w:ascii="Times New Roman" w:hAnsi="Times New Roman" w:cs="Times New Roman"/>
          <w:color w:val="000000" w:themeColor="text1"/>
        </w:rPr>
        <w:t xml:space="preserve"> </w:t>
      </w:r>
      <w:r w:rsidRPr="000E361A">
        <w:rPr>
          <w:rFonts w:ascii="Times New Roman" w:hAnsi="Times New Roman" w:cs="Times New Roman"/>
          <w:color w:val="000000" w:themeColor="text1"/>
        </w:rPr>
        <w:t>following the</w:t>
      </w:r>
      <w:r w:rsidR="00B368A7" w:rsidRPr="000E361A">
        <w:rPr>
          <w:rFonts w:ascii="Times New Roman" w:hAnsi="Times New Roman" w:cs="Times New Roman"/>
          <w:color w:val="000000" w:themeColor="text1"/>
        </w:rPr>
        <w:t xml:space="preserve"> EASA Cross-</w:t>
      </w:r>
      <w:r w:rsidR="00304A1C" w:rsidRPr="000E361A">
        <w:rPr>
          <w:rFonts w:ascii="Times New Roman" w:hAnsi="Times New Roman" w:cs="Times New Roman"/>
          <w:color w:val="000000" w:themeColor="text1"/>
        </w:rPr>
        <w:t>Border Complaint rules</w:t>
      </w:r>
      <w:r w:rsidR="009677F7" w:rsidRPr="000E361A">
        <w:rPr>
          <w:rStyle w:val="FootnoteReference"/>
          <w:rFonts w:ascii="Times New Roman" w:hAnsi="Times New Roman" w:cs="Times New Roman"/>
          <w:color w:val="000000" w:themeColor="text1"/>
        </w:rPr>
        <w:footnoteReference w:id="98"/>
      </w:r>
      <w:r w:rsidRPr="000E361A">
        <w:rPr>
          <w:rFonts w:ascii="Times New Roman" w:hAnsi="Times New Roman" w:cs="Times New Roman"/>
          <w:color w:val="000000" w:themeColor="text1"/>
        </w:rPr>
        <w:t xml:space="preserve"> (for instance, it could transfer it to the </w:t>
      </w:r>
      <w:r w:rsidR="00A42703" w:rsidRPr="000E361A">
        <w:rPr>
          <w:rFonts w:ascii="Times New Roman" w:hAnsi="Times New Roman" w:cs="Times New Roman"/>
          <w:color w:val="000000" w:themeColor="text1"/>
        </w:rPr>
        <w:t xml:space="preserve">Deutsche </w:t>
      </w:r>
      <w:proofErr w:type="spellStart"/>
      <w:r w:rsidR="00A42703" w:rsidRPr="000E361A">
        <w:rPr>
          <w:rFonts w:ascii="Times New Roman" w:hAnsi="Times New Roman" w:cs="Times New Roman"/>
          <w:color w:val="000000" w:themeColor="text1"/>
        </w:rPr>
        <w:t>Datenschutzrat</w:t>
      </w:r>
      <w:proofErr w:type="spellEnd"/>
      <w:r w:rsidR="00A42703" w:rsidRPr="000E361A">
        <w:rPr>
          <w:rFonts w:ascii="Times New Roman" w:hAnsi="Times New Roman" w:cs="Times New Roman"/>
          <w:color w:val="000000" w:themeColor="text1"/>
        </w:rPr>
        <w:t xml:space="preserve"> Online-</w:t>
      </w:r>
      <w:proofErr w:type="spellStart"/>
      <w:r w:rsidR="00A42703" w:rsidRPr="000E361A">
        <w:rPr>
          <w:rFonts w:ascii="Times New Roman" w:hAnsi="Times New Roman" w:cs="Times New Roman"/>
          <w:color w:val="000000" w:themeColor="text1"/>
        </w:rPr>
        <w:t>Werbung</w:t>
      </w:r>
      <w:proofErr w:type="spellEnd"/>
      <w:r w:rsidR="00A42703" w:rsidRPr="000E361A">
        <w:rPr>
          <w:rStyle w:val="Emphasis"/>
          <w:rFonts w:ascii="Times New Roman" w:hAnsi="Times New Roman" w:cs="Times New Roman"/>
          <w:b/>
          <w:bCs/>
          <w:i w:val="0"/>
          <w:iCs w:val="0"/>
          <w:color w:val="000000" w:themeColor="text1"/>
          <w:shd w:val="clear" w:color="auto" w:fill="FFFFFF"/>
        </w:rPr>
        <w:t xml:space="preserve"> </w:t>
      </w:r>
      <w:r w:rsidRPr="000E361A">
        <w:rPr>
          <w:rFonts w:ascii="Times New Roman" w:hAnsi="Times New Roman" w:cs="Times New Roman"/>
          <w:color w:val="000000" w:themeColor="text1"/>
        </w:rPr>
        <w:t>or to the Advertising Standards Authority in the UK)</w:t>
      </w:r>
      <w:r w:rsidR="004723EF" w:rsidRPr="000E361A">
        <w:rPr>
          <w:rFonts w:ascii="Times New Roman" w:hAnsi="Times New Roman" w:cs="Times New Roman"/>
          <w:color w:val="000000" w:themeColor="text1"/>
        </w:rPr>
        <w:t>.</w:t>
      </w:r>
      <w:r w:rsidR="000F0AE1" w:rsidRPr="000E361A">
        <w:rPr>
          <w:rStyle w:val="FootnoteReference"/>
          <w:rFonts w:ascii="Times New Roman" w:hAnsi="Times New Roman" w:cs="Times New Roman"/>
          <w:color w:val="000000" w:themeColor="text1"/>
        </w:rPr>
        <w:footnoteReference w:id="99"/>
      </w:r>
      <w:r w:rsidRPr="000E361A">
        <w:rPr>
          <w:rFonts w:ascii="Times New Roman" w:hAnsi="Times New Roman" w:cs="Times New Roman"/>
          <w:color w:val="000000" w:themeColor="text1"/>
        </w:rPr>
        <w:t xml:space="preserve"> </w:t>
      </w:r>
      <w:r w:rsidR="00976E25" w:rsidRPr="000E361A">
        <w:rPr>
          <w:rFonts w:ascii="Times New Roman" w:hAnsi="Times New Roman" w:cs="Times New Roman"/>
          <w:color w:val="000000" w:themeColor="text1"/>
        </w:rPr>
        <w:t xml:space="preserve">If </w:t>
      </w:r>
      <w:r w:rsidR="00CF4A47" w:rsidRPr="000E361A">
        <w:rPr>
          <w:rFonts w:ascii="Times New Roman" w:hAnsi="Times New Roman" w:cs="Times New Roman"/>
          <w:color w:val="000000" w:themeColor="text1"/>
        </w:rPr>
        <w:t xml:space="preserve">it is </w:t>
      </w:r>
      <w:r w:rsidR="00976E25" w:rsidRPr="000E361A">
        <w:rPr>
          <w:rFonts w:ascii="Times New Roman" w:hAnsi="Times New Roman" w:cs="Times New Roman"/>
          <w:color w:val="000000" w:themeColor="text1"/>
        </w:rPr>
        <w:t xml:space="preserve">competent, the </w:t>
      </w:r>
      <w:r w:rsidR="00CD5468" w:rsidRPr="000E361A">
        <w:rPr>
          <w:rFonts w:ascii="Times New Roman" w:hAnsi="Times New Roman" w:cs="Times New Roman"/>
          <w:color w:val="000000" w:themeColor="text1"/>
        </w:rPr>
        <w:t xml:space="preserve">IAP </w:t>
      </w:r>
      <w:r w:rsidR="00976E25" w:rsidRPr="000E361A">
        <w:rPr>
          <w:rFonts w:ascii="Times New Roman" w:hAnsi="Times New Roman" w:cs="Times New Roman"/>
          <w:color w:val="000000" w:themeColor="text1"/>
        </w:rPr>
        <w:t xml:space="preserve">will </w:t>
      </w:r>
      <w:r w:rsidR="00CD5468" w:rsidRPr="000E361A">
        <w:rPr>
          <w:rFonts w:ascii="Times New Roman" w:hAnsi="Times New Roman" w:cs="Times New Roman"/>
          <w:color w:val="000000" w:themeColor="text1"/>
        </w:rPr>
        <w:t>then decide whether</w:t>
      </w:r>
      <w:r w:rsidR="00304A1C" w:rsidRPr="000E361A">
        <w:rPr>
          <w:rFonts w:ascii="Times New Roman" w:hAnsi="Times New Roman" w:cs="Times New Roman"/>
          <w:color w:val="000000" w:themeColor="text1"/>
        </w:rPr>
        <w:t xml:space="preserve"> the complaint is of substance</w:t>
      </w:r>
      <w:r w:rsidR="004723EF" w:rsidRPr="000E361A">
        <w:rPr>
          <w:rFonts w:ascii="Times New Roman" w:hAnsi="Times New Roman" w:cs="Times New Roman"/>
          <w:color w:val="000000" w:themeColor="text1"/>
        </w:rPr>
        <w:t>.</w:t>
      </w:r>
      <w:r w:rsidR="00CD5468" w:rsidRPr="000E361A">
        <w:rPr>
          <w:rStyle w:val="FootnoteReference"/>
          <w:rFonts w:ascii="Times New Roman" w:hAnsi="Times New Roman" w:cs="Times New Roman"/>
          <w:color w:val="000000" w:themeColor="text1"/>
        </w:rPr>
        <w:footnoteReference w:id="100"/>
      </w:r>
      <w:r w:rsidR="00CD5468" w:rsidRPr="000E361A">
        <w:rPr>
          <w:rFonts w:ascii="Times New Roman" w:hAnsi="Times New Roman" w:cs="Times New Roman"/>
          <w:color w:val="000000" w:themeColor="text1"/>
        </w:rPr>
        <w:t xml:space="preserve"> In particular, if the complaint does not raise any issue under the IAB Recommendation, it will inform the user that their complaint cannot be handled.  If it </w:t>
      </w:r>
      <w:r w:rsidR="002370FC" w:rsidRPr="000E361A">
        <w:rPr>
          <w:rFonts w:ascii="Times New Roman" w:hAnsi="Times New Roman" w:cs="Times New Roman"/>
          <w:color w:val="000000" w:themeColor="text1"/>
        </w:rPr>
        <w:t xml:space="preserve">deems </w:t>
      </w:r>
      <w:r w:rsidR="00CD5468" w:rsidRPr="000E361A">
        <w:rPr>
          <w:rFonts w:ascii="Times New Roman" w:hAnsi="Times New Roman" w:cs="Times New Roman"/>
          <w:color w:val="000000" w:themeColor="text1"/>
        </w:rPr>
        <w:t xml:space="preserve">that </w:t>
      </w:r>
      <w:r w:rsidR="00CF4A47" w:rsidRPr="000E361A">
        <w:rPr>
          <w:rFonts w:ascii="Times New Roman" w:hAnsi="Times New Roman" w:cs="Times New Roman"/>
          <w:color w:val="000000" w:themeColor="text1"/>
        </w:rPr>
        <w:t xml:space="preserve">the complaint </w:t>
      </w:r>
      <w:r w:rsidR="00B368A7" w:rsidRPr="000E361A">
        <w:rPr>
          <w:rFonts w:ascii="Times New Roman" w:hAnsi="Times New Roman" w:cs="Times New Roman"/>
          <w:color w:val="000000" w:themeColor="text1"/>
        </w:rPr>
        <w:t xml:space="preserve">should be pursued, the </w:t>
      </w:r>
      <w:r w:rsidR="003B0F1A" w:rsidRPr="000E361A">
        <w:rPr>
          <w:rFonts w:ascii="Times New Roman" w:hAnsi="Times New Roman" w:cs="Times New Roman"/>
          <w:color w:val="000000" w:themeColor="text1"/>
        </w:rPr>
        <w:t xml:space="preserve">IAP </w:t>
      </w:r>
      <w:r w:rsidR="00B368A7" w:rsidRPr="000E361A">
        <w:rPr>
          <w:rFonts w:ascii="Times New Roman" w:hAnsi="Times New Roman" w:cs="Times New Roman"/>
          <w:color w:val="000000" w:themeColor="text1"/>
        </w:rPr>
        <w:t xml:space="preserve">will contact the company concerned (in this case, Facebook) or refer the complainant to the latter. At this point, Facebook would be given the opportunity to resolve the issue informally, with or without mediation by the IAP, which should be informed of the outcome. If Facebook refused to resolve the complaint, did not resolve it satisfactorily or did not react to the enquiries, the IAP would launch a formal </w:t>
      </w:r>
      <w:r w:rsidR="00B368A7" w:rsidRPr="000E361A">
        <w:rPr>
          <w:rFonts w:ascii="Times New Roman" w:hAnsi="Times New Roman" w:cs="Times New Roman"/>
          <w:color w:val="000000" w:themeColor="text1"/>
        </w:rPr>
        <w:lastRenderedPageBreak/>
        <w:t xml:space="preserve">investigation. The IAP may consult experts in order to decide </w:t>
      </w:r>
      <w:r w:rsidR="006F2C1E" w:rsidRPr="000E361A">
        <w:rPr>
          <w:rFonts w:ascii="Times New Roman" w:hAnsi="Times New Roman" w:cs="Times New Roman"/>
          <w:color w:val="000000" w:themeColor="text1"/>
        </w:rPr>
        <w:t>whether</w:t>
      </w:r>
      <w:r w:rsidR="00B368A7" w:rsidRPr="000E361A">
        <w:rPr>
          <w:rFonts w:ascii="Times New Roman" w:hAnsi="Times New Roman" w:cs="Times New Roman"/>
          <w:color w:val="000000" w:themeColor="text1"/>
        </w:rPr>
        <w:t xml:space="preserve"> the company </w:t>
      </w:r>
      <w:r w:rsidR="006F2C1E" w:rsidRPr="000E361A">
        <w:rPr>
          <w:rFonts w:ascii="Times New Roman" w:hAnsi="Times New Roman" w:cs="Times New Roman"/>
          <w:color w:val="000000" w:themeColor="text1"/>
        </w:rPr>
        <w:t xml:space="preserve">has </w:t>
      </w:r>
      <w:r w:rsidR="00B368A7" w:rsidRPr="000E361A">
        <w:rPr>
          <w:rFonts w:ascii="Times New Roman" w:hAnsi="Times New Roman" w:cs="Times New Roman"/>
          <w:color w:val="000000" w:themeColor="text1"/>
        </w:rPr>
        <w:t>breache</w:t>
      </w:r>
      <w:r w:rsidR="006F2C1E" w:rsidRPr="000E361A">
        <w:rPr>
          <w:rFonts w:ascii="Times New Roman" w:hAnsi="Times New Roman" w:cs="Times New Roman"/>
          <w:color w:val="000000" w:themeColor="text1"/>
        </w:rPr>
        <w:t>d</w:t>
      </w:r>
      <w:r w:rsidR="00B368A7" w:rsidRPr="000E361A">
        <w:rPr>
          <w:rFonts w:ascii="Times New Roman" w:hAnsi="Times New Roman" w:cs="Times New Roman"/>
          <w:color w:val="000000" w:themeColor="text1"/>
        </w:rPr>
        <w:t xml:space="preserve"> the rules. The </w:t>
      </w:r>
      <w:r w:rsidR="003B0F1A" w:rsidRPr="000E361A">
        <w:rPr>
          <w:rFonts w:ascii="Times New Roman" w:hAnsi="Times New Roman" w:cs="Times New Roman"/>
          <w:color w:val="000000" w:themeColor="text1"/>
        </w:rPr>
        <w:t xml:space="preserve">IAP’s </w:t>
      </w:r>
      <w:r w:rsidR="00EE4010" w:rsidRPr="000E361A">
        <w:rPr>
          <w:rFonts w:ascii="Times New Roman" w:hAnsi="Times New Roman" w:cs="Times New Roman"/>
          <w:color w:val="000000" w:themeColor="text1"/>
        </w:rPr>
        <w:t xml:space="preserve">jury (the </w:t>
      </w:r>
      <w:proofErr w:type="spellStart"/>
      <w:r w:rsidR="00EE4010" w:rsidRPr="000E361A">
        <w:rPr>
          <w:rFonts w:ascii="Times New Roman" w:hAnsi="Times New Roman" w:cs="Times New Roman"/>
          <w:color w:val="000000" w:themeColor="text1"/>
        </w:rPr>
        <w:t>Comitato</w:t>
      </w:r>
      <w:proofErr w:type="spellEnd"/>
      <w:r w:rsidR="00EE4010" w:rsidRPr="000E361A">
        <w:rPr>
          <w:rFonts w:ascii="Times New Roman" w:hAnsi="Times New Roman" w:cs="Times New Roman"/>
          <w:color w:val="000000" w:themeColor="text1"/>
        </w:rPr>
        <w:t xml:space="preserve"> di </w:t>
      </w:r>
      <w:proofErr w:type="spellStart"/>
      <w:r w:rsidR="00EE4010" w:rsidRPr="000E361A">
        <w:rPr>
          <w:rFonts w:ascii="Times New Roman" w:hAnsi="Times New Roman" w:cs="Times New Roman"/>
          <w:color w:val="000000" w:themeColor="text1"/>
        </w:rPr>
        <w:t>Controllo</w:t>
      </w:r>
      <w:proofErr w:type="spellEnd"/>
      <w:r w:rsidR="00EE4010" w:rsidRPr="000E361A">
        <w:rPr>
          <w:rFonts w:ascii="Times New Roman" w:hAnsi="Times New Roman" w:cs="Times New Roman"/>
          <w:color w:val="000000" w:themeColor="text1"/>
        </w:rPr>
        <w:t xml:space="preserve">, which may refer to the </w:t>
      </w:r>
      <w:proofErr w:type="spellStart"/>
      <w:r w:rsidR="00EE4010" w:rsidRPr="000E361A">
        <w:rPr>
          <w:rFonts w:ascii="Times New Roman" w:hAnsi="Times New Roman" w:cs="Times New Roman"/>
          <w:color w:val="000000" w:themeColor="text1"/>
        </w:rPr>
        <w:t>Giurì</w:t>
      </w:r>
      <w:proofErr w:type="spellEnd"/>
      <w:r w:rsidR="00EE4010" w:rsidRPr="000E361A">
        <w:rPr>
          <w:rFonts w:ascii="Times New Roman" w:hAnsi="Times New Roman" w:cs="Times New Roman"/>
          <w:color w:val="000000" w:themeColor="text1"/>
        </w:rPr>
        <w:t>)</w:t>
      </w:r>
      <w:r w:rsidR="002370FC" w:rsidRPr="000E361A">
        <w:rPr>
          <w:rFonts w:ascii="Times New Roman" w:hAnsi="Times New Roman" w:cs="Times New Roman"/>
          <w:color w:val="000000" w:themeColor="text1"/>
        </w:rPr>
        <w:t>,</w:t>
      </w:r>
      <w:r w:rsidR="00EE4010" w:rsidRPr="000E361A">
        <w:rPr>
          <w:rStyle w:val="FootnoteReference"/>
          <w:rFonts w:ascii="Times New Roman" w:hAnsi="Times New Roman" w:cs="Times New Roman"/>
          <w:color w:val="000000" w:themeColor="text1"/>
        </w:rPr>
        <w:footnoteReference w:id="101"/>
      </w:r>
      <w:r w:rsidR="00B368A7" w:rsidRPr="000E361A">
        <w:rPr>
          <w:rFonts w:ascii="Times New Roman" w:hAnsi="Times New Roman" w:cs="Times New Roman"/>
          <w:color w:val="000000" w:themeColor="text1"/>
        </w:rPr>
        <w:t xml:space="preserve"> s</w:t>
      </w:r>
      <w:r w:rsidR="00EE4010" w:rsidRPr="000E361A">
        <w:rPr>
          <w:rFonts w:ascii="Times New Roman" w:hAnsi="Times New Roman" w:cs="Times New Roman"/>
          <w:color w:val="000000" w:themeColor="text1"/>
        </w:rPr>
        <w:t xml:space="preserve">ubsequently, </w:t>
      </w:r>
      <w:r w:rsidR="00B368A7" w:rsidRPr="000E361A">
        <w:rPr>
          <w:rFonts w:ascii="Times New Roman" w:hAnsi="Times New Roman" w:cs="Times New Roman"/>
          <w:color w:val="000000" w:themeColor="text1"/>
        </w:rPr>
        <w:t>would adjudicate the complaint.</w:t>
      </w:r>
      <w:r w:rsidR="002C5006" w:rsidRPr="000E361A">
        <w:rPr>
          <w:rFonts w:ascii="Times New Roman" w:hAnsi="Times New Roman" w:cs="Times New Roman"/>
          <w:color w:val="000000" w:themeColor="text1"/>
        </w:rPr>
        <w:t xml:space="preserve"> The ruling </w:t>
      </w:r>
      <w:r w:rsidR="006F2C1E" w:rsidRPr="000E361A">
        <w:rPr>
          <w:rFonts w:ascii="Times New Roman" w:hAnsi="Times New Roman" w:cs="Times New Roman"/>
          <w:color w:val="000000" w:themeColor="text1"/>
        </w:rPr>
        <w:t xml:space="preserve">would </w:t>
      </w:r>
      <w:r w:rsidR="002C5006" w:rsidRPr="000E361A">
        <w:rPr>
          <w:rFonts w:ascii="Times New Roman" w:hAnsi="Times New Roman" w:cs="Times New Roman"/>
          <w:color w:val="000000" w:themeColor="text1"/>
        </w:rPr>
        <w:t xml:space="preserve">be communicated to the parties (the main decision being the </w:t>
      </w:r>
      <w:proofErr w:type="spellStart"/>
      <w:r w:rsidR="002C5006" w:rsidRPr="000E361A">
        <w:rPr>
          <w:rFonts w:ascii="Times New Roman" w:hAnsi="Times New Roman" w:cs="Times New Roman"/>
          <w:i/>
          <w:color w:val="000000" w:themeColor="text1"/>
        </w:rPr>
        <w:t>ingiunzione</w:t>
      </w:r>
      <w:proofErr w:type="spellEnd"/>
      <w:r w:rsidR="002C5006" w:rsidRPr="000E361A">
        <w:rPr>
          <w:rFonts w:ascii="Times New Roman" w:hAnsi="Times New Roman" w:cs="Times New Roman"/>
          <w:i/>
          <w:color w:val="000000" w:themeColor="text1"/>
        </w:rPr>
        <w:t xml:space="preserve"> di </w:t>
      </w:r>
      <w:proofErr w:type="spellStart"/>
      <w:r w:rsidR="002C5006" w:rsidRPr="000E361A">
        <w:rPr>
          <w:rFonts w:ascii="Times New Roman" w:hAnsi="Times New Roman" w:cs="Times New Roman"/>
          <w:i/>
          <w:color w:val="000000" w:themeColor="text1"/>
        </w:rPr>
        <w:t>desistenza</w:t>
      </w:r>
      <w:proofErr w:type="spellEnd"/>
      <w:r w:rsidR="002C5006" w:rsidRPr="000E361A">
        <w:rPr>
          <w:rFonts w:ascii="Times New Roman" w:hAnsi="Times New Roman" w:cs="Times New Roman"/>
          <w:color w:val="000000" w:themeColor="text1"/>
        </w:rPr>
        <w:t xml:space="preserve"> to make the company desist) and </w:t>
      </w:r>
      <w:r w:rsidR="006F2C1E" w:rsidRPr="000E361A">
        <w:rPr>
          <w:rFonts w:ascii="Times New Roman" w:hAnsi="Times New Roman" w:cs="Times New Roman"/>
          <w:color w:val="000000" w:themeColor="text1"/>
          <w:shd w:val="clear" w:color="auto" w:fill="FFFFFF"/>
        </w:rPr>
        <w:t>then</w:t>
      </w:r>
      <w:r w:rsidR="002C5006" w:rsidRPr="000E361A">
        <w:rPr>
          <w:rFonts w:ascii="Times New Roman" w:hAnsi="Times New Roman" w:cs="Times New Roman"/>
          <w:color w:val="000000" w:themeColor="text1"/>
          <w:shd w:val="clear" w:color="auto" w:fill="FFFFFF"/>
        </w:rPr>
        <w:t xml:space="preserve"> published on the website of the IAP and its database, with the names of the parties</w:t>
      </w:r>
      <w:r w:rsidR="006F2C1E" w:rsidRPr="000E361A">
        <w:rPr>
          <w:rFonts w:ascii="Times New Roman" w:hAnsi="Times New Roman" w:cs="Times New Roman"/>
          <w:color w:val="000000" w:themeColor="text1"/>
          <w:shd w:val="clear" w:color="auto" w:fill="FFFFFF"/>
        </w:rPr>
        <w:t xml:space="preserve"> listed</w:t>
      </w:r>
      <w:r w:rsidR="002C5006" w:rsidRPr="000E361A">
        <w:rPr>
          <w:rFonts w:ascii="Times New Roman" w:hAnsi="Times New Roman" w:cs="Times New Roman"/>
          <w:color w:val="000000" w:themeColor="text1"/>
          <w:shd w:val="clear" w:color="auto" w:fill="FFFFFF"/>
        </w:rPr>
        <w:t>.</w:t>
      </w:r>
      <w:r w:rsidR="009677F7" w:rsidRPr="000E361A">
        <w:rPr>
          <w:rFonts w:ascii="Times New Roman" w:hAnsi="Times New Roman" w:cs="Times New Roman"/>
          <w:color w:val="000000" w:themeColor="text1"/>
          <w:shd w:val="clear" w:color="auto" w:fill="FFFFFF"/>
        </w:rPr>
        <w:t xml:space="preserve"> If Facebook did not comply with the ruling, the jury </w:t>
      </w:r>
      <w:r w:rsidR="006F2C1E" w:rsidRPr="000E361A">
        <w:rPr>
          <w:rFonts w:ascii="Times New Roman" w:hAnsi="Times New Roman" w:cs="Times New Roman"/>
          <w:color w:val="000000" w:themeColor="text1"/>
          <w:shd w:val="clear" w:color="auto" w:fill="FFFFFF"/>
        </w:rPr>
        <w:t xml:space="preserve">would </w:t>
      </w:r>
      <w:r w:rsidR="009677F7" w:rsidRPr="000E361A">
        <w:rPr>
          <w:rFonts w:ascii="Times New Roman" w:hAnsi="Times New Roman" w:cs="Times New Roman"/>
          <w:color w:val="000000" w:themeColor="text1"/>
          <w:shd w:val="clear" w:color="auto" w:fill="FFFFFF"/>
        </w:rPr>
        <w:t xml:space="preserve">reiterate the </w:t>
      </w:r>
      <w:proofErr w:type="spellStart"/>
      <w:r w:rsidR="009677F7" w:rsidRPr="000E361A">
        <w:rPr>
          <w:rFonts w:ascii="Times New Roman" w:hAnsi="Times New Roman" w:cs="Times New Roman"/>
          <w:i/>
          <w:color w:val="000000" w:themeColor="text1"/>
          <w:shd w:val="clear" w:color="auto" w:fill="FFFFFF"/>
        </w:rPr>
        <w:t>ingiunzione</w:t>
      </w:r>
      <w:proofErr w:type="spellEnd"/>
      <w:r w:rsidR="009677F7" w:rsidRPr="000E361A">
        <w:rPr>
          <w:rFonts w:ascii="Times New Roman" w:hAnsi="Times New Roman" w:cs="Times New Roman"/>
          <w:i/>
          <w:color w:val="000000" w:themeColor="text1"/>
          <w:shd w:val="clear" w:color="auto" w:fill="FFFFFF"/>
        </w:rPr>
        <w:t xml:space="preserve"> di </w:t>
      </w:r>
      <w:proofErr w:type="spellStart"/>
      <w:r w:rsidR="009677F7" w:rsidRPr="000E361A">
        <w:rPr>
          <w:rFonts w:ascii="Times New Roman" w:hAnsi="Times New Roman" w:cs="Times New Roman"/>
          <w:i/>
          <w:color w:val="000000" w:themeColor="text1"/>
          <w:shd w:val="clear" w:color="auto" w:fill="FFFFFF"/>
        </w:rPr>
        <w:t>desistenza</w:t>
      </w:r>
      <w:proofErr w:type="spellEnd"/>
      <w:r w:rsidR="009677F7" w:rsidRPr="000E361A">
        <w:rPr>
          <w:rFonts w:ascii="Times New Roman" w:hAnsi="Times New Roman" w:cs="Times New Roman"/>
          <w:color w:val="000000" w:themeColor="text1"/>
          <w:shd w:val="clear" w:color="auto" w:fill="FFFFFF"/>
        </w:rPr>
        <w:t xml:space="preserve"> and </w:t>
      </w:r>
      <w:r w:rsidR="006F2C1E" w:rsidRPr="000E361A">
        <w:rPr>
          <w:rFonts w:ascii="Times New Roman" w:hAnsi="Times New Roman" w:cs="Times New Roman"/>
          <w:color w:val="000000" w:themeColor="text1"/>
          <w:shd w:val="clear" w:color="auto" w:fill="FFFFFF"/>
        </w:rPr>
        <w:t xml:space="preserve">would </w:t>
      </w:r>
      <w:r w:rsidR="00862CFE" w:rsidRPr="000E361A">
        <w:rPr>
          <w:rFonts w:ascii="Times New Roman" w:hAnsi="Times New Roman" w:cs="Times New Roman"/>
          <w:color w:val="000000" w:themeColor="text1"/>
          <w:shd w:val="clear" w:color="auto" w:fill="FFFFFF"/>
        </w:rPr>
        <w:t xml:space="preserve">have it </w:t>
      </w:r>
      <w:r w:rsidR="009677F7" w:rsidRPr="000E361A">
        <w:rPr>
          <w:rFonts w:ascii="Times New Roman" w:hAnsi="Times New Roman" w:cs="Times New Roman"/>
          <w:color w:val="000000" w:themeColor="text1"/>
          <w:shd w:val="clear" w:color="auto" w:fill="FFFFFF"/>
        </w:rPr>
        <w:t>publish</w:t>
      </w:r>
      <w:r w:rsidR="00862CFE" w:rsidRPr="000E361A">
        <w:rPr>
          <w:rFonts w:ascii="Times New Roman" w:hAnsi="Times New Roman" w:cs="Times New Roman"/>
          <w:color w:val="000000" w:themeColor="text1"/>
          <w:shd w:val="clear" w:color="auto" w:fill="FFFFFF"/>
        </w:rPr>
        <w:t>ed</w:t>
      </w:r>
      <w:r w:rsidR="009677F7" w:rsidRPr="000E361A">
        <w:rPr>
          <w:rFonts w:ascii="Times New Roman" w:hAnsi="Times New Roman" w:cs="Times New Roman"/>
          <w:color w:val="000000" w:themeColor="text1"/>
          <w:shd w:val="clear" w:color="auto" w:fill="FFFFFF"/>
        </w:rPr>
        <w:t xml:space="preserve"> </w:t>
      </w:r>
      <w:r w:rsidR="00862CFE" w:rsidRPr="000E361A">
        <w:rPr>
          <w:rFonts w:ascii="Times New Roman" w:hAnsi="Times New Roman" w:cs="Times New Roman"/>
          <w:color w:val="000000" w:themeColor="text1"/>
          <w:shd w:val="clear" w:color="auto" w:fill="FFFFFF"/>
        </w:rPr>
        <w:t>in</w:t>
      </w:r>
      <w:r w:rsidR="009677F7" w:rsidRPr="000E361A">
        <w:rPr>
          <w:rFonts w:ascii="Times New Roman" w:hAnsi="Times New Roman" w:cs="Times New Roman"/>
          <w:color w:val="000000" w:themeColor="text1"/>
          <w:shd w:val="clear" w:color="auto" w:fill="FFFFFF"/>
        </w:rPr>
        <w:t xml:space="preserve"> the newspaper, with the costs covered by Facebook itself. </w:t>
      </w:r>
      <w:r w:rsidR="009677F7" w:rsidRPr="000E361A">
        <w:rPr>
          <w:rFonts w:ascii="Times New Roman" w:hAnsi="Times New Roman" w:cs="Times New Roman"/>
          <w:color w:val="000000" w:themeColor="text1"/>
        </w:rPr>
        <w:t>Should it continue to breach the rules on a persistent and deliberate basis, the IAP w</w:t>
      </w:r>
      <w:r w:rsidR="00862CFE" w:rsidRPr="000E361A">
        <w:rPr>
          <w:rFonts w:ascii="Times New Roman" w:hAnsi="Times New Roman" w:cs="Times New Roman"/>
          <w:color w:val="000000" w:themeColor="text1"/>
        </w:rPr>
        <w:t>ould</w:t>
      </w:r>
      <w:r w:rsidR="009677F7" w:rsidRPr="000E361A">
        <w:rPr>
          <w:rFonts w:ascii="Times New Roman" w:hAnsi="Times New Roman" w:cs="Times New Roman"/>
          <w:color w:val="000000" w:themeColor="text1"/>
        </w:rPr>
        <w:t xml:space="preserve"> apply other sanctions such as industry or relevant statutory referral</w:t>
      </w:r>
      <w:r w:rsidR="002370FC" w:rsidRPr="000E361A">
        <w:rPr>
          <w:rFonts w:ascii="Times New Roman" w:hAnsi="Times New Roman" w:cs="Times New Roman"/>
          <w:color w:val="000000" w:themeColor="text1"/>
        </w:rPr>
        <w:t>.</w:t>
      </w:r>
      <w:r w:rsidR="009677F7" w:rsidRPr="000E361A">
        <w:rPr>
          <w:rStyle w:val="FootnoteReference"/>
          <w:rFonts w:ascii="Times New Roman" w:hAnsi="Times New Roman" w:cs="Times New Roman"/>
          <w:color w:val="000000" w:themeColor="text1"/>
        </w:rPr>
        <w:footnoteReference w:id="102"/>
      </w:r>
      <w:r w:rsidR="009677F7" w:rsidRPr="000E361A">
        <w:rPr>
          <w:rFonts w:ascii="Times New Roman" w:hAnsi="Times New Roman" w:cs="Times New Roman"/>
          <w:color w:val="000000" w:themeColor="text1"/>
        </w:rPr>
        <w:t xml:space="preserve"> </w:t>
      </w:r>
    </w:p>
    <w:p w14:paraId="5A39B9C1" w14:textId="2FAEE83D" w:rsidR="00C5423A" w:rsidRPr="000E361A" w:rsidRDefault="009677F7" w:rsidP="00C53426">
      <w:pPr>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Given the growing importance of non-European advertising companies, one should have a look at the international self-regulation of advertising. The </w:t>
      </w:r>
      <w:r w:rsidR="00D05BA9" w:rsidRPr="000E361A">
        <w:rPr>
          <w:rFonts w:ascii="Times New Roman" w:hAnsi="Times New Roman" w:cs="Times New Roman"/>
          <w:color w:val="000000" w:themeColor="text1"/>
        </w:rPr>
        <w:t xml:space="preserve">EASA has contributed to the revision process of the </w:t>
      </w:r>
      <w:r w:rsidR="00060264" w:rsidRPr="000E361A">
        <w:rPr>
          <w:rFonts w:ascii="Times New Roman" w:hAnsi="Times New Roman" w:cs="Times New Roman"/>
          <w:color w:val="000000" w:themeColor="text1"/>
        </w:rPr>
        <w:t>ICC</w:t>
      </w:r>
      <w:r w:rsidR="00D05BA9" w:rsidRPr="000E361A">
        <w:rPr>
          <w:rFonts w:ascii="Times New Roman" w:hAnsi="Times New Roman" w:cs="Times New Roman"/>
          <w:color w:val="000000" w:themeColor="text1"/>
        </w:rPr>
        <w:t xml:space="preserve"> Code on </w:t>
      </w:r>
      <w:r w:rsidR="00862CFE" w:rsidRPr="000E361A">
        <w:rPr>
          <w:rFonts w:ascii="Times New Roman" w:hAnsi="Times New Roman" w:cs="Times New Roman"/>
          <w:color w:val="000000" w:themeColor="text1"/>
        </w:rPr>
        <w:t xml:space="preserve">Advertising and </w:t>
      </w:r>
      <w:r w:rsidR="00D05BA9" w:rsidRPr="000E361A">
        <w:rPr>
          <w:rFonts w:ascii="Times New Roman" w:hAnsi="Times New Roman" w:cs="Times New Roman"/>
          <w:color w:val="000000" w:themeColor="text1"/>
        </w:rPr>
        <w:t xml:space="preserve">Marketing Communication </w:t>
      </w:r>
      <w:r w:rsidR="00862CFE" w:rsidRPr="000E361A">
        <w:rPr>
          <w:rFonts w:ascii="Times New Roman" w:hAnsi="Times New Roman" w:cs="Times New Roman"/>
          <w:color w:val="000000" w:themeColor="text1"/>
        </w:rPr>
        <w:t>Practice.</w:t>
      </w:r>
      <w:r w:rsidR="00D05BA9" w:rsidRPr="000E361A">
        <w:rPr>
          <w:rStyle w:val="FootnoteReference"/>
          <w:rFonts w:ascii="Times New Roman" w:hAnsi="Times New Roman" w:cs="Times New Roman"/>
          <w:color w:val="000000" w:themeColor="text1"/>
        </w:rPr>
        <w:footnoteReference w:id="103"/>
      </w:r>
      <w:r w:rsidR="00462EB9" w:rsidRPr="000E361A">
        <w:rPr>
          <w:rFonts w:ascii="Times New Roman" w:hAnsi="Times New Roman" w:cs="Times New Roman"/>
          <w:color w:val="000000" w:themeColor="text1"/>
        </w:rPr>
        <w:t xml:space="preserve"> </w:t>
      </w:r>
      <w:r w:rsidR="00D00B91" w:rsidRPr="000E361A">
        <w:rPr>
          <w:rFonts w:ascii="Times New Roman" w:hAnsi="Times New Roman" w:cs="Times New Roman"/>
          <w:color w:val="000000" w:themeColor="text1"/>
        </w:rPr>
        <w:t xml:space="preserve">It is interesting that, when commenting </w:t>
      </w:r>
      <w:r w:rsidR="00862CFE" w:rsidRPr="000E361A">
        <w:rPr>
          <w:rFonts w:ascii="Times New Roman" w:hAnsi="Times New Roman" w:cs="Times New Roman"/>
          <w:color w:val="000000" w:themeColor="text1"/>
        </w:rPr>
        <w:t xml:space="preserve">on </w:t>
      </w:r>
      <w:r w:rsidR="00D00B91" w:rsidRPr="000E361A">
        <w:rPr>
          <w:rFonts w:ascii="Times New Roman" w:hAnsi="Times New Roman" w:cs="Times New Roman"/>
          <w:color w:val="000000" w:themeColor="text1"/>
        </w:rPr>
        <w:t>the most significant changes to the Code, t</w:t>
      </w:r>
      <w:r w:rsidR="00462EB9" w:rsidRPr="000E361A">
        <w:rPr>
          <w:rFonts w:ascii="Times New Roman" w:hAnsi="Times New Roman" w:cs="Times New Roman"/>
          <w:color w:val="000000" w:themeColor="text1"/>
        </w:rPr>
        <w:t xml:space="preserve">he first </w:t>
      </w:r>
      <w:r w:rsidR="00D00B91" w:rsidRPr="000E361A">
        <w:rPr>
          <w:rFonts w:ascii="Times New Roman" w:hAnsi="Times New Roman" w:cs="Times New Roman"/>
          <w:color w:val="000000" w:themeColor="text1"/>
        </w:rPr>
        <w:t xml:space="preserve">example </w:t>
      </w:r>
      <w:r w:rsidR="00862CFE" w:rsidRPr="000E361A">
        <w:rPr>
          <w:rFonts w:ascii="Times New Roman" w:hAnsi="Times New Roman" w:cs="Times New Roman"/>
          <w:color w:val="000000" w:themeColor="text1"/>
        </w:rPr>
        <w:t xml:space="preserve">given </w:t>
      </w:r>
      <w:r w:rsidR="00D00B91" w:rsidRPr="000E361A">
        <w:rPr>
          <w:rFonts w:ascii="Times New Roman" w:hAnsi="Times New Roman" w:cs="Times New Roman"/>
          <w:color w:val="000000" w:themeColor="text1"/>
        </w:rPr>
        <w:t>by the ICC</w:t>
      </w:r>
      <w:r w:rsidR="00462EB9" w:rsidRPr="000E361A">
        <w:rPr>
          <w:rFonts w:ascii="Times New Roman" w:hAnsi="Times New Roman" w:cs="Times New Roman"/>
          <w:color w:val="000000" w:themeColor="text1"/>
        </w:rPr>
        <w:t xml:space="preserve"> is that “[f]or the first time the Code addresses responsibility with respect to the use of online behavioural targeting in the delivery of advertisements”.</w:t>
      </w:r>
      <w:r w:rsidR="00D00B91" w:rsidRPr="000E361A">
        <w:rPr>
          <w:rFonts w:ascii="Times New Roman" w:hAnsi="Times New Roman" w:cs="Times New Roman"/>
          <w:color w:val="000000" w:themeColor="text1"/>
        </w:rPr>
        <w:t xml:space="preserve"> Indeed, now art. D7 regulates “Provisions for online behavioural advertising (OBA)”, in a way which is unsurprisingly very similar to th</w:t>
      </w:r>
      <w:r w:rsidR="00862CFE" w:rsidRPr="000E361A">
        <w:rPr>
          <w:rFonts w:ascii="Times New Roman" w:hAnsi="Times New Roman" w:cs="Times New Roman"/>
          <w:color w:val="000000" w:themeColor="text1"/>
        </w:rPr>
        <w:t>at</w:t>
      </w:r>
      <w:r w:rsidR="00D00B91" w:rsidRPr="000E361A">
        <w:rPr>
          <w:rFonts w:ascii="Times New Roman" w:hAnsi="Times New Roman" w:cs="Times New Roman"/>
          <w:color w:val="000000" w:themeColor="text1"/>
        </w:rPr>
        <w:t xml:space="preserve"> of IAB and EASA.</w:t>
      </w:r>
      <w:r w:rsidR="00085525" w:rsidRPr="000E361A">
        <w:rPr>
          <w:rFonts w:ascii="Times New Roman" w:hAnsi="Times New Roman" w:cs="Times New Roman"/>
          <w:color w:val="000000" w:themeColor="text1"/>
        </w:rPr>
        <w:t xml:space="preserve"> </w:t>
      </w:r>
      <w:r w:rsidR="00880B87" w:rsidRPr="000E361A">
        <w:rPr>
          <w:rFonts w:ascii="Times New Roman" w:hAnsi="Times New Roman" w:cs="Times New Roman"/>
          <w:color w:val="000000" w:themeColor="text1"/>
        </w:rPr>
        <w:t xml:space="preserve">Limiting </w:t>
      </w:r>
      <w:r w:rsidR="00085525" w:rsidRPr="000E361A">
        <w:rPr>
          <w:rFonts w:ascii="Times New Roman" w:hAnsi="Times New Roman" w:cs="Times New Roman"/>
          <w:color w:val="000000" w:themeColor="text1"/>
        </w:rPr>
        <w:t xml:space="preserve">the focus </w:t>
      </w:r>
      <w:r w:rsidR="00862CFE" w:rsidRPr="000E361A">
        <w:rPr>
          <w:rFonts w:ascii="Times New Roman" w:hAnsi="Times New Roman" w:cs="Times New Roman"/>
          <w:color w:val="000000" w:themeColor="text1"/>
        </w:rPr>
        <w:t>to</w:t>
      </w:r>
      <w:r w:rsidR="00085525" w:rsidRPr="000E361A">
        <w:rPr>
          <w:rFonts w:ascii="Times New Roman" w:hAnsi="Times New Roman" w:cs="Times New Roman"/>
          <w:color w:val="000000" w:themeColor="text1"/>
        </w:rPr>
        <w:t xml:space="preserve"> the notice mechanism, it is provided that third parties and website operators should give “clear and conspicuous notice on their websites describing their OBA data collection and use practices”</w:t>
      </w:r>
      <w:r w:rsidR="00862CFE" w:rsidRPr="000E361A">
        <w:rPr>
          <w:rFonts w:ascii="Times New Roman" w:hAnsi="Times New Roman" w:cs="Times New Roman"/>
          <w:color w:val="000000" w:themeColor="text1"/>
        </w:rPr>
        <w:t>.</w:t>
      </w:r>
      <w:r w:rsidR="00085525" w:rsidRPr="000E361A">
        <w:rPr>
          <w:rStyle w:val="FootnoteReference"/>
          <w:rFonts w:ascii="Times New Roman" w:hAnsi="Times New Roman" w:cs="Times New Roman"/>
          <w:color w:val="000000" w:themeColor="text1"/>
        </w:rPr>
        <w:footnoteReference w:id="104"/>
      </w:r>
      <w:r w:rsidR="00085525" w:rsidRPr="000E361A">
        <w:rPr>
          <w:rFonts w:ascii="Times New Roman" w:hAnsi="Times New Roman" w:cs="Times New Roman"/>
          <w:color w:val="000000" w:themeColor="text1"/>
        </w:rPr>
        <w:t xml:space="preserve"> It is not commendable that “notice should be provided through deployment of </w:t>
      </w:r>
      <w:r w:rsidR="00085525" w:rsidRPr="000E361A">
        <w:rPr>
          <w:rFonts w:ascii="Times New Roman" w:hAnsi="Times New Roman" w:cs="Times New Roman"/>
          <w:i/>
          <w:color w:val="000000" w:themeColor="text1"/>
        </w:rPr>
        <w:t>one or multiple</w:t>
      </w:r>
      <w:r w:rsidR="00085525" w:rsidRPr="000E361A">
        <w:rPr>
          <w:rFonts w:ascii="Times New Roman" w:hAnsi="Times New Roman" w:cs="Times New Roman"/>
          <w:color w:val="000000" w:themeColor="text1"/>
        </w:rPr>
        <w:t xml:space="preserve"> mechanisms for clearly disclosing and informing Internet users about data collection and use practices”</w:t>
      </w:r>
      <w:r w:rsidR="00862CFE" w:rsidRPr="000E361A">
        <w:rPr>
          <w:rFonts w:ascii="Times New Roman" w:hAnsi="Times New Roman" w:cs="Times New Roman"/>
          <w:color w:val="000000" w:themeColor="text1"/>
        </w:rPr>
        <w:t>.</w:t>
      </w:r>
      <w:r w:rsidR="00085525" w:rsidRPr="000E361A">
        <w:rPr>
          <w:rStyle w:val="FootnoteReference"/>
          <w:rFonts w:ascii="Times New Roman" w:hAnsi="Times New Roman" w:cs="Times New Roman"/>
          <w:color w:val="000000" w:themeColor="text1"/>
        </w:rPr>
        <w:footnoteReference w:id="105"/>
      </w:r>
      <w:r w:rsidR="00085525" w:rsidRPr="000E361A">
        <w:rPr>
          <w:rFonts w:ascii="Times New Roman" w:hAnsi="Times New Roman" w:cs="Times New Roman"/>
          <w:color w:val="000000" w:themeColor="text1"/>
        </w:rPr>
        <w:t xml:space="preserve"> This could lead to an overload of information. Explicit consent is limited to “[t]hose collecting and using data via specific technologies or practices that are intended to harvest data from all or substantially all websites traversed by a particular computer or device across multiple web domains, and use such data for OBA”</w:t>
      </w:r>
      <w:r w:rsidR="00862CFE" w:rsidRPr="000E361A">
        <w:rPr>
          <w:rFonts w:ascii="Times New Roman" w:hAnsi="Times New Roman" w:cs="Times New Roman"/>
          <w:color w:val="000000" w:themeColor="text1"/>
        </w:rPr>
        <w:t>.</w:t>
      </w:r>
      <w:r w:rsidR="00085525" w:rsidRPr="000E361A">
        <w:rPr>
          <w:rStyle w:val="FootnoteReference"/>
          <w:rFonts w:ascii="Times New Roman" w:hAnsi="Times New Roman" w:cs="Times New Roman"/>
          <w:color w:val="000000" w:themeColor="text1"/>
        </w:rPr>
        <w:footnoteReference w:id="106"/>
      </w:r>
      <w:r w:rsidR="00085525" w:rsidRPr="000E361A">
        <w:rPr>
          <w:rFonts w:ascii="Times New Roman" w:hAnsi="Times New Roman" w:cs="Times New Roman"/>
          <w:color w:val="000000" w:themeColor="text1"/>
        </w:rPr>
        <w:t xml:space="preserve"> Two provisions of the Code deserv</w:t>
      </w:r>
      <w:r w:rsidR="005D3EFD" w:rsidRPr="000E361A">
        <w:rPr>
          <w:rFonts w:ascii="Times New Roman" w:hAnsi="Times New Roman" w:cs="Times New Roman"/>
          <w:color w:val="000000" w:themeColor="text1"/>
        </w:rPr>
        <w:t xml:space="preserve">e a particular mention. First </w:t>
      </w:r>
      <w:r w:rsidR="00085525" w:rsidRPr="000E361A">
        <w:rPr>
          <w:rFonts w:ascii="Times New Roman" w:hAnsi="Times New Roman" w:cs="Times New Roman"/>
          <w:color w:val="000000" w:themeColor="text1"/>
        </w:rPr>
        <w:t>and more importantly, under art. D8, “[a]</w:t>
      </w:r>
      <w:proofErr w:type="spellStart"/>
      <w:r w:rsidR="00085525" w:rsidRPr="000E361A">
        <w:rPr>
          <w:rFonts w:ascii="Times New Roman" w:hAnsi="Times New Roman" w:cs="Times New Roman"/>
          <w:color w:val="000000" w:themeColor="text1"/>
        </w:rPr>
        <w:t>nyone</w:t>
      </w:r>
      <w:proofErr w:type="spellEnd"/>
      <w:r w:rsidR="00085525" w:rsidRPr="000E361A">
        <w:rPr>
          <w:rFonts w:ascii="Times New Roman" w:hAnsi="Times New Roman" w:cs="Times New Roman"/>
          <w:color w:val="000000" w:themeColor="text1"/>
        </w:rPr>
        <w:t xml:space="preserve"> taking part in the planning, creation or execution of digital marketing communications including OBA, has a degree of responsibility […] for ensuring the observance of the Code towards those affected, or likely to be affected”. This provision is flexible enough to fit the intricate supply chain of advertising (with responsibilities mainly shared between ad networks, advert</w:t>
      </w:r>
      <w:r w:rsidR="005D3EFD" w:rsidRPr="000E361A">
        <w:rPr>
          <w:rFonts w:ascii="Times New Roman" w:hAnsi="Times New Roman" w:cs="Times New Roman"/>
          <w:color w:val="000000" w:themeColor="text1"/>
        </w:rPr>
        <w:t>isers, and publishers). Second</w:t>
      </w:r>
      <w:r w:rsidR="00085525" w:rsidRPr="000E361A">
        <w:rPr>
          <w:rFonts w:ascii="Times New Roman" w:hAnsi="Times New Roman" w:cs="Times New Roman"/>
          <w:color w:val="000000" w:themeColor="text1"/>
        </w:rPr>
        <w:t>, “[t]</w:t>
      </w:r>
      <w:proofErr w:type="spellStart"/>
      <w:r w:rsidR="00085525" w:rsidRPr="000E361A">
        <w:rPr>
          <w:rFonts w:ascii="Times New Roman" w:hAnsi="Times New Roman" w:cs="Times New Roman"/>
          <w:color w:val="000000" w:themeColor="text1"/>
        </w:rPr>
        <w:t>ransparency</w:t>
      </w:r>
      <w:proofErr w:type="spellEnd"/>
      <w:r w:rsidR="00085525" w:rsidRPr="000E361A">
        <w:rPr>
          <w:rFonts w:ascii="Times New Roman" w:hAnsi="Times New Roman" w:cs="Times New Roman"/>
          <w:color w:val="000000" w:themeColor="text1"/>
        </w:rPr>
        <w:t xml:space="preserve"> of data information collection and use, and the ability for users and consumers to choose whether to share their data for OBA purposes is vital”</w:t>
      </w:r>
      <w:r w:rsidR="00862CFE" w:rsidRPr="000E361A">
        <w:rPr>
          <w:rFonts w:ascii="Times New Roman" w:hAnsi="Times New Roman" w:cs="Times New Roman"/>
          <w:color w:val="000000" w:themeColor="text1"/>
        </w:rPr>
        <w:t>.</w:t>
      </w:r>
      <w:r w:rsidR="00085525" w:rsidRPr="000E361A">
        <w:rPr>
          <w:rStyle w:val="FootnoteReference"/>
          <w:rFonts w:ascii="Times New Roman" w:hAnsi="Times New Roman" w:cs="Times New Roman"/>
          <w:color w:val="000000" w:themeColor="text1"/>
        </w:rPr>
        <w:footnoteReference w:id="107"/>
      </w:r>
    </w:p>
    <w:p w14:paraId="0EE3AA8E" w14:textId="77777777" w:rsidR="00A42703" w:rsidRPr="000E361A" w:rsidRDefault="00A42703" w:rsidP="00C53426">
      <w:pPr>
        <w:autoSpaceDE w:val="0"/>
        <w:autoSpaceDN w:val="0"/>
        <w:adjustRightInd w:val="0"/>
        <w:spacing w:after="0" w:line="240" w:lineRule="auto"/>
        <w:ind w:firstLine="709"/>
        <w:contextualSpacing/>
        <w:jc w:val="both"/>
        <w:rPr>
          <w:rFonts w:ascii="Times New Roman" w:hAnsi="Times New Roman" w:cs="Times New Roman"/>
          <w:color w:val="000000" w:themeColor="text1"/>
        </w:rPr>
      </w:pPr>
    </w:p>
    <w:p w14:paraId="4F12C9CD" w14:textId="6E1FC907" w:rsidR="00A42703" w:rsidRPr="000E361A" w:rsidRDefault="00A42703" w:rsidP="00C53426">
      <w:pPr>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The international and European self-regulation systems are based on an opt-out mechanism which does not seem consistent with the law, in particular with the </w:t>
      </w:r>
      <w:proofErr w:type="spellStart"/>
      <w:r w:rsidRPr="000E361A">
        <w:rPr>
          <w:rFonts w:ascii="Times New Roman" w:hAnsi="Times New Roman" w:cs="Times New Roman"/>
          <w:color w:val="000000" w:themeColor="text1"/>
        </w:rPr>
        <w:t>ePrivacy</w:t>
      </w:r>
      <w:proofErr w:type="spellEnd"/>
      <w:r w:rsidRPr="000E361A">
        <w:rPr>
          <w:rFonts w:ascii="Times New Roman" w:hAnsi="Times New Roman" w:cs="Times New Roman"/>
          <w:color w:val="000000" w:themeColor="text1"/>
        </w:rPr>
        <w:t xml:space="preserve"> </w:t>
      </w:r>
      <w:r w:rsidR="00880B87" w:rsidRPr="000E361A">
        <w:rPr>
          <w:rFonts w:ascii="Times New Roman" w:hAnsi="Times New Roman" w:cs="Times New Roman"/>
          <w:color w:val="000000" w:themeColor="text1"/>
        </w:rPr>
        <w:t>Directive</w:t>
      </w:r>
      <w:r w:rsidR="00287BC3" w:rsidRPr="000E361A">
        <w:rPr>
          <w:rStyle w:val="FootnoteReference"/>
          <w:rFonts w:ascii="Times New Roman" w:hAnsi="Times New Roman" w:cs="Times New Roman"/>
          <w:color w:val="000000" w:themeColor="text1"/>
        </w:rPr>
        <w:footnoteReference w:id="108"/>
      </w:r>
      <w:r w:rsidRPr="000E361A">
        <w:rPr>
          <w:rFonts w:ascii="Times New Roman" w:hAnsi="Times New Roman" w:cs="Times New Roman"/>
          <w:color w:val="000000" w:themeColor="text1"/>
        </w:rPr>
        <w:t xml:space="preserve"> and with the </w:t>
      </w:r>
      <w:r w:rsidR="00AE6DB7" w:rsidRPr="000E361A">
        <w:rPr>
          <w:rFonts w:ascii="Times New Roman" w:hAnsi="Times New Roman" w:cs="Times New Roman"/>
          <w:color w:val="000000" w:themeColor="text1"/>
        </w:rPr>
        <w:t>GDPR</w:t>
      </w:r>
      <w:r w:rsidRPr="000E361A">
        <w:rPr>
          <w:rFonts w:ascii="Times New Roman" w:hAnsi="Times New Roman" w:cs="Times New Roman"/>
          <w:color w:val="000000" w:themeColor="text1"/>
        </w:rPr>
        <w:t xml:space="preserve">. </w:t>
      </w:r>
      <w:r w:rsidR="00462EB9" w:rsidRPr="000E361A">
        <w:rPr>
          <w:rFonts w:ascii="Times New Roman" w:hAnsi="Times New Roman" w:cs="Times New Roman"/>
          <w:color w:val="000000" w:themeColor="text1"/>
        </w:rPr>
        <w:t>What is worse, the analysed self-regulation initiatives “create the wrong presumption that it is possible to choose not be tracked while surfing the Web”</w:t>
      </w:r>
      <w:r w:rsidR="00862CFE" w:rsidRPr="000E361A">
        <w:rPr>
          <w:rFonts w:ascii="Times New Roman" w:hAnsi="Times New Roman" w:cs="Times New Roman"/>
          <w:color w:val="000000" w:themeColor="text1"/>
        </w:rPr>
        <w:t>.</w:t>
      </w:r>
      <w:r w:rsidR="00462EB9" w:rsidRPr="000E361A">
        <w:rPr>
          <w:rStyle w:val="FootnoteReference"/>
          <w:rFonts w:ascii="Times New Roman" w:hAnsi="Times New Roman" w:cs="Times New Roman"/>
          <w:color w:val="000000" w:themeColor="text1"/>
        </w:rPr>
        <w:footnoteReference w:id="109"/>
      </w:r>
      <w:r w:rsidR="00462EB9" w:rsidRPr="000E361A">
        <w:rPr>
          <w:rFonts w:ascii="Times New Roman" w:hAnsi="Times New Roman" w:cs="Times New Roman"/>
          <w:color w:val="000000" w:themeColor="text1"/>
        </w:rPr>
        <w:t xml:space="preserve"> Moreover, </w:t>
      </w:r>
      <w:r w:rsidRPr="000E361A">
        <w:rPr>
          <w:rFonts w:ascii="Times New Roman" w:hAnsi="Times New Roman" w:cs="Times New Roman"/>
          <w:color w:val="000000" w:themeColor="text1"/>
        </w:rPr>
        <w:t xml:space="preserve">the opt-out tools can be and are sometimes ineffective. For instance, as one can read </w:t>
      </w:r>
      <w:r w:rsidR="00880B87" w:rsidRPr="000E361A">
        <w:rPr>
          <w:rFonts w:ascii="Times New Roman" w:hAnsi="Times New Roman" w:cs="Times New Roman"/>
          <w:color w:val="000000" w:themeColor="text1"/>
        </w:rPr>
        <w:t xml:space="preserve">in </w:t>
      </w:r>
      <w:r w:rsidRPr="000E361A">
        <w:rPr>
          <w:rFonts w:ascii="Times New Roman" w:hAnsi="Times New Roman" w:cs="Times New Roman"/>
          <w:color w:val="000000" w:themeColor="text1"/>
        </w:rPr>
        <w:t>the last report</w:t>
      </w:r>
      <w:r w:rsidR="00FB6440" w:rsidRPr="000E361A">
        <w:rPr>
          <w:rStyle w:val="FootnoteReference"/>
          <w:rFonts w:ascii="Times New Roman" w:hAnsi="Times New Roman" w:cs="Times New Roman"/>
          <w:color w:val="000000" w:themeColor="text1"/>
        </w:rPr>
        <w:footnoteReference w:id="110"/>
      </w:r>
      <w:r w:rsidRPr="000E361A">
        <w:rPr>
          <w:rFonts w:ascii="Times New Roman" w:hAnsi="Times New Roman" w:cs="Times New Roman"/>
          <w:color w:val="000000" w:themeColor="text1"/>
        </w:rPr>
        <w:t xml:space="preserve"> on cross-border complaints,</w:t>
      </w:r>
      <w:r w:rsidRPr="000E361A">
        <w:rPr>
          <w:rStyle w:val="FootnoteReference"/>
          <w:rFonts w:ascii="Times New Roman" w:hAnsi="Times New Roman" w:cs="Times New Roman"/>
          <w:color w:val="000000" w:themeColor="text1"/>
        </w:rPr>
        <w:footnoteReference w:id="111"/>
      </w:r>
      <w:r w:rsidRPr="000E361A">
        <w:rPr>
          <w:rFonts w:ascii="Times New Roman" w:hAnsi="Times New Roman" w:cs="Times New Roman"/>
          <w:color w:val="000000" w:themeColor="text1"/>
        </w:rPr>
        <w:t xml:space="preserve"> in all the cases regard</w:t>
      </w:r>
      <w:r w:rsidR="00AB167D" w:rsidRPr="000E361A">
        <w:rPr>
          <w:rFonts w:ascii="Times New Roman" w:hAnsi="Times New Roman" w:cs="Times New Roman"/>
          <w:color w:val="000000" w:themeColor="text1"/>
        </w:rPr>
        <w:t>ing</w:t>
      </w:r>
      <w:r w:rsidRPr="000E361A">
        <w:rPr>
          <w:rFonts w:ascii="Times New Roman" w:hAnsi="Times New Roman" w:cs="Times New Roman"/>
          <w:color w:val="000000" w:themeColor="text1"/>
        </w:rPr>
        <w:t xml:space="preserve"> OBA, the users complain</w:t>
      </w:r>
      <w:r w:rsidR="00AB167D" w:rsidRPr="000E361A">
        <w:rPr>
          <w:rFonts w:ascii="Times New Roman" w:hAnsi="Times New Roman" w:cs="Times New Roman"/>
          <w:color w:val="000000" w:themeColor="text1"/>
        </w:rPr>
        <w:t>ed</w:t>
      </w:r>
      <w:r w:rsidRPr="000E361A">
        <w:rPr>
          <w:rFonts w:ascii="Times New Roman" w:hAnsi="Times New Roman" w:cs="Times New Roman"/>
          <w:color w:val="000000" w:themeColor="text1"/>
        </w:rPr>
        <w:t xml:space="preserve"> about the opt-out mechanism because “they had continually been unable to opt out of OBA data collection and use”</w:t>
      </w:r>
      <w:r w:rsidRPr="000E361A">
        <w:rPr>
          <w:rStyle w:val="FootnoteReference"/>
          <w:rFonts w:ascii="Times New Roman" w:hAnsi="Times New Roman" w:cs="Times New Roman"/>
          <w:color w:val="000000" w:themeColor="text1"/>
        </w:rPr>
        <w:footnoteReference w:id="112"/>
      </w:r>
      <w:r w:rsidRPr="000E361A">
        <w:rPr>
          <w:rFonts w:ascii="Times New Roman" w:hAnsi="Times New Roman" w:cs="Times New Roman"/>
          <w:color w:val="000000" w:themeColor="text1"/>
        </w:rPr>
        <w:t xml:space="preserve"> or “[d]</w:t>
      </w:r>
      <w:proofErr w:type="spellStart"/>
      <w:r w:rsidRPr="000E361A">
        <w:rPr>
          <w:rFonts w:ascii="Times New Roman" w:hAnsi="Times New Roman" w:cs="Times New Roman"/>
          <w:color w:val="000000" w:themeColor="text1"/>
        </w:rPr>
        <w:t>espite</w:t>
      </w:r>
      <w:proofErr w:type="spellEnd"/>
      <w:r w:rsidRPr="000E361A">
        <w:rPr>
          <w:rFonts w:ascii="Times New Roman" w:hAnsi="Times New Roman" w:cs="Times New Roman"/>
          <w:color w:val="000000" w:themeColor="text1"/>
        </w:rPr>
        <w:t xml:space="preserve"> selecting the ‘Off’ mode, the website kept on reverting to ‘On’ mode”</w:t>
      </w:r>
      <w:r w:rsidR="00862CFE" w:rsidRPr="000E361A">
        <w:rPr>
          <w:rFonts w:ascii="Times New Roman" w:hAnsi="Times New Roman" w:cs="Times New Roman"/>
          <w:color w:val="000000" w:themeColor="text1"/>
        </w:rPr>
        <w:t>.</w:t>
      </w:r>
      <w:r w:rsidRPr="000E361A">
        <w:rPr>
          <w:rStyle w:val="FootnoteReference"/>
          <w:rFonts w:ascii="Times New Roman" w:hAnsi="Times New Roman" w:cs="Times New Roman"/>
          <w:color w:val="000000" w:themeColor="text1"/>
        </w:rPr>
        <w:footnoteReference w:id="113"/>
      </w:r>
      <w:r w:rsidR="00FB6440" w:rsidRPr="000E361A">
        <w:rPr>
          <w:rFonts w:ascii="Times New Roman" w:hAnsi="Times New Roman" w:cs="Times New Roman"/>
          <w:color w:val="000000" w:themeColor="text1"/>
        </w:rPr>
        <w:t xml:space="preserve"> As already said, even if the right to consent is critical, one should start </w:t>
      </w:r>
      <w:r w:rsidR="00880B87" w:rsidRPr="000E361A">
        <w:rPr>
          <w:rFonts w:ascii="Times New Roman" w:hAnsi="Times New Roman" w:cs="Times New Roman"/>
          <w:color w:val="000000" w:themeColor="text1"/>
        </w:rPr>
        <w:t xml:space="preserve">by </w:t>
      </w:r>
      <w:r w:rsidR="00FB6440" w:rsidRPr="000E361A">
        <w:rPr>
          <w:rFonts w:ascii="Times New Roman" w:hAnsi="Times New Roman" w:cs="Times New Roman"/>
          <w:color w:val="000000" w:themeColor="text1"/>
        </w:rPr>
        <w:t xml:space="preserve">ensuring the right to dissent, </w:t>
      </w:r>
      <w:r w:rsidR="003B0F1A" w:rsidRPr="000E361A">
        <w:rPr>
          <w:rFonts w:ascii="Times New Roman" w:hAnsi="Times New Roman" w:cs="Times New Roman"/>
          <w:color w:val="000000" w:themeColor="text1"/>
        </w:rPr>
        <w:t>because in its present unenforced form it has no real effect</w:t>
      </w:r>
      <w:r w:rsidR="00FB6440" w:rsidRPr="000E361A">
        <w:rPr>
          <w:rFonts w:ascii="Times New Roman" w:hAnsi="Times New Roman" w:cs="Times New Roman"/>
          <w:color w:val="000000" w:themeColor="text1"/>
        </w:rPr>
        <w:t>.</w:t>
      </w:r>
      <w:r w:rsidR="00A13E7D" w:rsidRPr="000E361A">
        <w:rPr>
          <w:rFonts w:ascii="Times New Roman" w:hAnsi="Times New Roman" w:cs="Times New Roman"/>
          <w:color w:val="000000" w:themeColor="text1"/>
        </w:rPr>
        <w:t xml:space="preserve"> Furthermore, even though there seems to be an increasing percentage of users clicking on the OBA icon,</w:t>
      </w:r>
      <w:r w:rsidR="00A13E7D" w:rsidRPr="000E361A">
        <w:rPr>
          <w:rStyle w:val="FootnoteReference"/>
          <w:rFonts w:ascii="Times New Roman" w:hAnsi="Times New Roman" w:cs="Times New Roman"/>
          <w:color w:val="000000" w:themeColor="text1"/>
        </w:rPr>
        <w:footnoteReference w:id="114"/>
      </w:r>
      <w:r w:rsidR="00A13E7D" w:rsidRPr="000E361A">
        <w:rPr>
          <w:rFonts w:ascii="Times New Roman" w:hAnsi="Times New Roman" w:cs="Times New Roman"/>
          <w:color w:val="000000" w:themeColor="text1"/>
        </w:rPr>
        <w:t xml:space="preserve"> there is no evidence that users actually know and understand what OBA is. On the contrar</w:t>
      </w:r>
      <w:r w:rsidR="00C10F09" w:rsidRPr="000E361A">
        <w:rPr>
          <w:rFonts w:ascii="Times New Roman" w:hAnsi="Times New Roman" w:cs="Times New Roman"/>
          <w:color w:val="000000" w:themeColor="text1"/>
        </w:rPr>
        <w:t xml:space="preserve">y, </w:t>
      </w:r>
      <w:r w:rsidR="000D4D9D" w:rsidRPr="000E361A">
        <w:rPr>
          <w:rFonts w:ascii="Times New Roman" w:hAnsi="Times New Roman" w:cs="Times New Roman"/>
          <w:color w:val="000000" w:themeColor="text1"/>
        </w:rPr>
        <w:t>this author has</w:t>
      </w:r>
      <w:r w:rsidR="00C10F09" w:rsidRPr="000E361A">
        <w:rPr>
          <w:rFonts w:ascii="Times New Roman" w:hAnsi="Times New Roman" w:cs="Times New Roman"/>
          <w:color w:val="000000" w:themeColor="text1"/>
        </w:rPr>
        <w:t xml:space="preserve"> conducted a small-</w:t>
      </w:r>
      <w:r w:rsidR="00287BC3" w:rsidRPr="000E361A">
        <w:rPr>
          <w:rFonts w:ascii="Times New Roman" w:hAnsi="Times New Roman" w:cs="Times New Roman"/>
          <w:color w:val="000000" w:themeColor="text1"/>
        </w:rPr>
        <w:t>scale</w:t>
      </w:r>
      <w:r w:rsidR="00A13E7D" w:rsidRPr="000E361A">
        <w:rPr>
          <w:rFonts w:ascii="Times New Roman" w:hAnsi="Times New Roman" w:cs="Times New Roman"/>
          <w:color w:val="000000" w:themeColor="text1"/>
        </w:rPr>
        <w:t xml:space="preserve"> </w:t>
      </w:r>
      <w:r w:rsidR="000D4D9D" w:rsidRPr="000E361A">
        <w:rPr>
          <w:rFonts w:ascii="Times New Roman" w:hAnsi="Times New Roman" w:cs="Times New Roman"/>
          <w:color w:val="000000" w:themeColor="text1"/>
        </w:rPr>
        <w:t>poll on Facebook. Its</w:t>
      </w:r>
      <w:r w:rsidR="003024E9" w:rsidRPr="000E361A">
        <w:rPr>
          <w:rFonts w:ascii="Times New Roman" w:hAnsi="Times New Roman" w:cs="Times New Roman"/>
          <w:color w:val="000000" w:themeColor="text1"/>
        </w:rPr>
        <w:t xml:space="preserve"> outcome is that 4</w:t>
      </w:r>
      <w:r w:rsidR="00D9178D" w:rsidRPr="000E361A">
        <w:rPr>
          <w:rFonts w:ascii="Times New Roman" w:hAnsi="Times New Roman" w:cs="Times New Roman"/>
          <w:color w:val="000000" w:themeColor="text1"/>
        </w:rPr>
        <w:t>6</w:t>
      </w:r>
      <w:r w:rsidR="00A13E7D" w:rsidRPr="000E361A">
        <w:rPr>
          <w:rFonts w:ascii="Times New Roman" w:hAnsi="Times New Roman" w:cs="Times New Roman"/>
          <w:color w:val="000000" w:themeColor="text1"/>
        </w:rPr>
        <w:t xml:space="preserve"> users did not know what ta</w:t>
      </w:r>
      <w:r w:rsidR="003024E9" w:rsidRPr="000E361A">
        <w:rPr>
          <w:rFonts w:ascii="Times New Roman" w:hAnsi="Times New Roman" w:cs="Times New Roman"/>
          <w:color w:val="000000" w:themeColor="text1"/>
        </w:rPr>
        <w:t xml:space="preserve">rgeted advertising </w:t>
      </w:r>
      <w:r w:rsidR="000D4D9D" w:rsidRPr="000E361A">
        <w:rPr>
          <w:rFonts w:ascii="Times New Roman" w:hAnsi="Times New Roman" w:cs="Times New Roman"/>
          <w:color w:val="000000" w:themeColor="text1"/>
        </w:rPr>
        <w:t>was</w:t>
      </w:r>
      <w:r w:rsidR="003024E9" w:rsidRPr="000E361A">
        <w:rPr>
          <w:rFonts w:ascii="Times New Roman" w:hAnsi="Times New Roman" w:cs="Times New Roman"/>
          <w:color w:val="000000" w:themeColor="text1"/>
        </w:rPr>
        <w:t>, whereas 10</w:t>
      </w:r>
      <w:r w:rsidR="00A13E7D" w:rsidRPr="000E361A">
        <w:rPr>
          <w:rFonts w:ascii="Times New Roman" w:hAnsi="Times New Roman" w:cs="Times New Roman"/>
          <w:color w:val="000000" w:themeColor="text1"/>
        </w:rPr>
        <w:t xml:space="preserve"> users knew (</w:t>
      </w:r>
      <w:r w:rsidR="00AB167D" w:rsidRPr="000E361A">
        <w:rPr>
          <w:rFonts w:ascii="Times New Roman" w:hAnsi="Times New Roman" w:cs="Times New Roman"/>
          <w:color w:val="000000" w:themeColor="text1"/>
        </w:rPr>
        <w:t xml:space="preserve">one </w:t>
      </w:r>
      <w:r w:rsidR="00A13E7D" w:rsidRPr="000E361A">
        <w:rPr>
          <w:rFonts w:ascii="Times New Roman" w:hAnsi="Times New Roman" w:cs="Times New Roman"/>
          <w:color w:val="000000" w:themeColor="text1"/>
        </w:rPr>
        <w:t>of which was an advertiser</w:t>
      </w:r>
      <w:r w:rsidR="000D4D9D" w:rsidRPr="000E361A">
        <w:rPr>
          <w:rFonts w:ascii="Times New Roman" w:hAnsi="Times New Roman" w:cs="Times New Roman"/>
          <w:color w:val="000000" w:themeColor="text1"/>
        </w:rPr>
        <w:t xml:space="preserve"> herself</w:t>
      </w:r>
      <w:r w:rsidR="00A13E7D" w:rsidRPr="000E361A">
        <w:rPr>
          <w:rFonts w:ascii="Times New Roman" w:hAnsi="Times New Roman" w:cs="Times New Roman"/>
          <w:color w:val="000000" w:themeColor="text1"/>
        </w:rPr>
        <w:t xml:space="preserve">) and </w:t>
      </w:r>
      <w:r w:rsidR="00AB167D" w:rsidRPr="000E361A">
        <w:rPr>
          <w:rFonts w:ascii="Times New Roman" w:hAnsi="Times New Roman" w:cs="Times New Roman"/>
          <w:color w:val="000000" w:themeColor="text1"/>
        </w:rPr>
        <w:t>one</w:t>
      </w:r>
      <w:r w:rsidR="00A13E7D" w:rsidRPr="000E361A">
        <w:rPr>
          <w:rFonts w:ascii="Times New Roman" w:hAnsi="Times New Roman" w:cs="Times New Roman"/>
          <w:color w:val="000000" w:themeColor="text1"/>
        </w:rPr>
        <w:t xml:space="preserve"> was undecided.</w:t>
      </w:r>
      <w:r w:rsidR="00D9178D" w:rsidRPr="000E361A">
        <w:rPr>
          <w:rFonts w:ascii="Times New Roman" w:hAnsi="Times New Roman" w:cs="Times New Roman"/>
          <w:color w:val="000000" w:themeColor="text1"/>
        </w:rPr>
        <w:t xml:space="preserve"> </w:t>
      </w:r>
      <w:r w:rsidR="00287BC3" w:rsidRPr="000E361A">
        <w:rPr>
          <w:rFonts w:ascii="Times New Roman" w:hAnsi="Times New Roman" w:cs="Times New Roman"/>
          <w:color w:val="000000" w:themeColor="text1"/>
        </w:rPr>
        <w:t xml:space="preserve">Notwithstanding the scale </w:t>
      </w:r>
      <w:r w:rsidR="00287BC3" w:rsidRPr="000E361A">
        <w:rPr>
          <w:rFonts w:ascii="Times New Roman" w:hAnsi="Times New Roman" w:cs="Times New Roman"/>
          <w:color w:val="000000" w:themeColor="text1"/>
        </w:rPr>
        <w:lastRenderedPageBreak/>
        <w:t>of the observation, a</w:t>
      </w:r>
      <w:r w:rsidR="00D9178D" w:rsidRPr="000E361A">
        <w:rPr>
          <w:rFonts w:ascii="Times New Roman" w:hAnsi="Times New Roman" w:cs="Times New Roman"/>
          <w:color w:val="000000" w:themeColor="text1"/>
        </w:rPr>
        <w:t xml:space="preserve"> percentage of 17</w:t>
      </w:r>
      <w:r w:rsidR="00AB167D" w:rsidRPr="000E361A">
        <w:rPr>
          <w:rFonts w:ascii="Times New Roman" w:hAnsi="Times New Roman" w:cs="Times New Roman"/>
          <w:color w:val="000000" w:themeColor="text1"/>
        </w:rPr>
        <w:t>.</w:t>
      </w:r>
      <w:r w:rsidR="009A0789" w:rsidRPr="000E361A">
        <w:rPr>
          <w:rFonts w:ascii="Times New Roman" w:hAnsi="Times New Roman" w:cs="Times New Roman"/>
          <w:color w:val="000000" w:themeColor="text1"/>
        </w:rPr>
        <w:t>5</w:t>
      </w:r>
      <w:r w:rsidR="00D9178D" w:rsidRPr="000E361A">
        <w:rPr>
          <w:rFonts w:ascii="Times New Roman" w:hAnsi="Times New Roman" w:cs="Times New Roman"/>
          <w:color w:val="000000" w:themeColor="text1"/>
        </w:rPr>
        <w:t xml:space="preserve">% has </w:t>
      </w:r>
      <w:r w:rsidR="00A13E7D" w:rsidRPr="000E361A">
        <w:rPr>
          <w:rFonts w:ascii="Times New Roman" w:hAnsi="Times New Roman" w:cs="Times New Roman"/>
          <w:color w:val="000000" w:themeColor="text1"/>
        </w:rPr>
        <w:t xml:space="preserve">to be considered </w:t>
      </w:r>
      <w:r w:rsidR="000D4D9D" w:rsidRPr="000E361A">
        <w:rPr>
          <w:rFonts w:ascii="Times New Roman" w:hAnsi="Times New Roman" w:cs="Times New Roman"/>
          <w:color w:val="000000" w:themeColor="text1"/>
        </w:rPr>
        <w:t>worryingly</w:t>
      </w:r>
      <w:r w:rsidR="00A13E7D" w:rsidRPr="000E361A">
        <w:rPr>
          <w:rFonts w:ascii="Times New Roman" w:hAnsi="Times New Roman" w:cs="Times New Roman"/>
          <w:color w:val="000000" w:themeColor="text1"/>
        </w:rPr>
        <w:t xml:space="preserve"> low, especially consider</w:t>
      </w:r>
      <w:r w:rsidR="00AB167D" w:rsidRPr="000E361A">
        <w:rPr>
          <w:rFonts w:ascii="Times New Roman" w:hAnsi="Times New Roman" w:cs="Times New Roman"/>
          <w:color w:val="000000" w:themeColor="text1"/>
        </w:rPr>
        <w:t>ing</w:t>
      </w:r>
      <w:r w:rsidR="00A13E7D" w:rsidRPr="000E361A">
        <w:rPr>
          <w:rFonts w:ascii="Times New Roman" w:hAnsi="Times New Roman" w:cs="Times New Roman"/>
          <w:color w:val="000000" w:themeColor="text1"/>
        </w:rPr>
        <w:t xml:space="preserve"> that the target users were young and highly educated</w:t>
      </w:r>
      <w:r w:rsidR="00862CFE" w:rsidRPr="000E361A">
        <w:rPr>
          <w:rFonts w:ascii="Times New Roman" w:hAnsi="Times New Roman" w:cs="Times New Roman"/>
          <w:color w:val="000000" w:themeColor="text1"/>
        </w:rPr>
        <w:t>.</w:t>
      </w:r>
      <w:r w:rsidR="00A13E7D" w:rsidRPr="000E361A">
        <w:rPr>
          <w:rStyle w:val="FootnoteReference"/>
          <w:rFonts w:ascii="Times New Roman" w:hAnsi="Times New Roman" w:cs="Times New Roman"/>
          <w:color w:val="000000" w:themeColor="text1"/>
        </w:rPr>
        <w:footnoteReference w:id="115"/>
      </w:r>
      <w:r w:rsidR="009A0789" w:rsidRPr="000E361A">
        <w:rPr>
          <w:rFonts w:ascii="Times New Roman" w:hAnsi="Times New Roman" w:cs="Times New Roman"/>
          <w:color w:val="000000" w:themeColor="text1"/>
        </w:rPr>
        <w:t xml:space="preserve"> </w:t>
      </w:r>
    </w:p>
    <w:p w14:paraId="1ED48A80" w14:textId="77777777" w:rsidR="005447BE" w:rsidRPr="000E361A" w:rsidRDefault="005447BE" w:rsidP="00C53426">
      <w:pPr>
        <w:autoSpaceDE w:val="0"/>
        <w:autoSpaceDN w:val="0"/>
        <w:adjustRightInd w:val="0"/>
        <w:spacing w:after="0" w:line="240" w:lineRule="auto"/>
        <w:ind w:firstLine="709"/>
        <w:contextualSpacing/>
        <w:jc w:val="both"/>
        <w:rPr>
          <w:rFonts w:ascii="Times New Roman" w:hAnsi="Times New Roman" w:cs="Times New Roman"/>
          <w:color w:val="000000" w:themeColor="text1"/>
        </w:rPr>
      </w:pPr>
    </w:p>
    <w:p w14:paraId="7911060D" w14:textId="77777777" w:rsidR="00663BA5" w:rsidRPr="000E361A" w:rsidRDefault="00663BA5" w:rsidP="00C53426">
      <w:pPr>
        <w:spacing w:line="240" w:lineRule="auto"/>
        <w:ind w:firstLine="709"/>
        <w:contextualSpacing/>
        <w:jc w:val="both"/>
        <w:rPr>
          <w:rFonts w:ascii="Times New Roman" w:hAnsi="Times New Roman" w:cs="Times New Roman"/>
          <w:b/>
          <w:color w:val="000000" w:themeColor="text1"/>
        </w:rPr>
      </w:pPr>
    </w:p>
    <w:p w14:paraId="4155F5D8" w14:textId="77777777" w:rsidR="00663BA5" w:rsidRPr="000E361A" w:rsidRDefault="00663BA5" w:rsidP="00C53426">
      <w:pPr>
        <w:spacing w:line="240" w:lineRule="auto"/>
        <w:ind w:firstLine="709"/>
        <w:contextualSpacing/>
        <w:jc w:val="both"/>
        <w:rPr>
          <w:rFonts w:ascii="Times New Roman" w:hAnsi="Times New Roman" w:cs="Times New Roman"/>
          <w:b/>
          <w:color w:val="000000" w:themeColor="text1"/>
        </w:rPr>
      </w:pPr>
    </w:p>
    <w:p w14:paraId="4A1CAF62" w14:textId="1D2220ED" w:rsidR="00356140" w:rsidRPr="000E361A" w:rsidRDefault="00C26B43" w:rsidP="00C53426">
      <w:pPr>
        <w:spacing w:line="240" w:lineRule="auto"/>
        <w:ind w:firstLine="709"/>
        <w:contextualSpacing/>
        <w:jc w:val="both"/>
        <w:rPr>
          <w:rFonts w:ascii="Times New Roman" w:hAnsi="Times New Roman" w:cs="Times New Roman"/>
          <w:b/>
          <w:color w:val="000000" w:themeColor="text1"/>
        </w:rPr>
      </w:pPr>
      <w:r w:rsidRPr="000E361A">
        <w:rPr>
          <w:rFonts w:ascii="Times New Roman" w:hAnsi="Times New Roman" w:cs="Times New Roman"/>
          <w:b/>
          <w:color w:val="000000" w:themeColor="text1"/>
        </w:rPr>
        <w:t>4</w:t>
      </w:r>
      <w:r w:rsidR="00356140" w:rsidRPr="000E361A">
        <w:rPr>
          <w:rFonts w:ascii="Times New Roman" w:hAnsi="Times New Roman" w:cs="Times New Roman"/>
          <w:b/>
          <w:color w:val="000000" w:themeColor="text1"/>
        </w:rPr>
        <w:t xml:space="preserve">. </w:t>
      </w:r>
      <w:r w:rsidR="00CC7858" w:rsidRPr="000E361A">
        <w:rPr>
          <w:rFonts w:ascii="Times New Roman" w:hAnsi="Times New Roman" w:cs="Times New Roman"/>
          <w:b/>
          <w:color w:val="000000" w:themeColor="text1"/>
        </w:rPr>
        <w:t>Profiling, direct marketing and algorithmic decision-making in t</w:t>
      </w:r>
      <w:r w:rsidR="00356140" w:rsidRPr="000E361A">
        <w:rPr>
          <w:rFonts w:ascii="Times New Roman" w:hAnsi="Times New Roman" w:cs="Times New Roman"/>
          <w:b/>
          <w:color w:val="000000" w:themeColor="text1"/>
        </w:rPr>
        <w:t>he General Data Protection Regulation</w:t>
      </w:r>
    </w:p>
    <w:p w14:paraId="49811D7D" w14:textId="2DABE731" w:rsidR="001C161A" w:rsidRPr="000E361A" w:rsidRDefault="00356140" w:rsidP="00C53426">
      <w:pPr>
        <w:autoSpaceDE w:val="0"/>
        <w:autoSpaceDN w:val="0"/>
        <w:adjustRightInd w:val="0"/>
        <w:spacing w:after="0" w:line="240" w:lineRule="auto"/>
        <w:ind w:firstLine="709"/>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rPr>
        <w:t>In 2013, a Member of the European Parliament asked the Commission if, i</w:t>
      </w:r>
      <w:r w:rsidRPr="000E361A">
        <w:rPr>
          <w:rFonts w:ascii="Times New Roman" w:hAnsi="Times New Roman" w:cs="Times New Roman"/>
          <w:color w:val="000000" w:themeColor="text1"/>
          <w:shd w:val="clear" w:color="auto" w:fill="FFFFFF"/>
        </w:rPr>
        <w:t xml:space="preserve">n connection </w:t>
      </w:r>
      <w:r w:rsidRPr="000E361A">
        <w:rPr>
          <w:rFonts w:ascii="Times New Roman" w:hAnsi="Times New Roman" w:cs="Times New Roman"/>
          <w:color w:val="000000" w:themeColor="text1"/>
        </w:rPr>
        <w:t>with targeted advertising, they</w:t>
      </w:r>
      <w:r w:rsidRPr="000E361A">
        <w:rPr>
          <w:rFonts w:ascii="Times New Roman" w:hAnsi="Times New Roman" w:cs="Times New Roman"/>
          <w:color w:val="000000" w:themeColor="text1"/>
          <w:shd w:val="clear" w:color="auto" w:fill="FFFFFF"/>
        </w:rPr>
        <w:t xml:space="preserve"> could explain “why Facebook says it does not search for data, via keywords for example, in private and not public emails, but appears to be doing so anyway”</w:t>
      </w:r>
      <w:r w:rsidR="00AB167D" w:rsidRPr="000E361A">
        <w:rPr>
          <w:rFonts w:ascii="Times New Roman" w:hAnsi="Times New Roman" w:cs="Times New Roman"/>
          <w:color w:val="000000" w:themeColor="text1"/>
          <w:shd w:val="clear" w:color="auto" w:fill="FFFFFF"/>
        </w:rPr>
        <w:t>.</w:t>
      </w:r>
      <w:r w:rsidRPr="000E361A">
        <w:rPr>
          <w:rStyle w:val="FootnoteReference"/>
          <w:rFonts w:ascii="Times New Roman" w:hAnsi="Times New Roman" w:cs="Times New Roman"/>
          <w:color w:val="000000" w:themeColor="text1"/>
          <w:shd w:val="clear" w:color="auto" w:fill="FFFFFF"/>
        </w:rPr>
        <w:footnoteReference w:id="116"/>
      </w:r>
      <w:r w:rsidRPr="000E361A">
        <w:rPr>
          <w:rFonts w:ascii="Times New Roman" w:hAnsi="Times New Roman" w:cs="Times New Roman"/>
          <w:color w:val="000000" w:themeColor="text1"/>
          <w:shd w:val="clear" w:color="auto" w:fill="FFFFFF"/>
        </w:rPr>
        <w:t xml:space="preserve"> </w:t>
      </w:r>
      <w:r w:rsidR="001C161A" w:rsidRPr="000E361A">
        <w:rPr>
          <w:rFonts w:ascii="Times New Roman" w:hAnsi="Times New Roman" w:cs="Times New Roman"/>
          <w:color w:val="000000" w:themeColor="text1"/>
          <w:shd w:val="clear" w:color="auto" w:fill="FFFFFF"/>
        </w:rPr>
        <w:t xml:space="preserve">This is a common practice. For instance, on 20 August 2016 at 11:50 GTM </w:t>
      </w:r>
      <w:r w:rsidR="000D4D9D" w:rsidRPr="000E361A">
        <w:rPr>
          <w:rFonts w:ascii="Times New Roman" w:hAnsi="Times New Roman" w:cs="Times New Roman"/>
          <w:color w:val="000000" w:themeColor="text1"/>
          <w:shd w:val="clear" w:color="auto" w:fill="FFFFFF"/>
        </w:rPr>
        <w:t>this author</w:t>
      </w:r>
      <w:r w:rsidR="001C161A" w:rsidRPr="000E361A">
        <w:rPr>
          <w:rFonts w:ascii="Times New Roman" w:hAnsi="Times New Roman" w:cs="Times New Roman"/>
          <w:color w:val="000000" w:themeColor="text1"/>
          <w:shd w:val="clear" w:color="auto" w:fill="FFFFFF"/>
        </w:rPr>
        <w:t xml:space="preserve"> accessed </w:t>
      </w:r>
      <w:r w:rsidR="003C127C" w:rsidRPr="000E361A">
        <w:rPr>
          <w:rFonts w:ascii="Times New Roman" w:hAnsi="Times New Roman" w:cs="Times New Roman"/>
          <w:color w:val="000000" w:themeColor="text1"/>
          <w:shd w:val="clear" w:color="auto" w:fill="FFFFFF"/>
        </w:rPr>
        <w:t>his</w:t>
      </w:r>
      <w:r w:rsidR="001C161A" w:rsidRPr="000E361A">
        <w:rPr>
          <w:rFonts w:ascii="Times New Roman" w:hAnsi="Times New Roman" w:cs="Times New Roman"/>
          <w:color w:val="000000" w:themeColor="text1"/>
          <w:shd w:val="clear" w:color="auto" w:fill="FFFFFF"/>
        </w:rPr>
        <w:t xml:space="preserve"> Gmail account and </w:t>
      </w:r>
      <w:r w:rsidR="000D4D9D" w:rsidRPr="000E361A">
        <w:rPr>
          <w:rFonts w:ascii="Times New Roman" w:hAnsi="Times New Roman" w:cs="Times New Roman"/>
          <w:color w:val="000000" w:themeColor="text1"/>
          <w:shd w:val="clear" w:color="auto" w:fill="FFFFFF"/>
        </w:rPr>
        <w:t>he</w:t>
      </w:r>
      <w:r w:rsidR="001C161A" w:rsidRPr="000E361A">
        <w:rPr>
          <w:rFonts w:ascii="Times New Roman" w:hAnsi="Times New Roman" w:cs="Times New Roman"/>
          <w:color w:val="000000" w:themeColor="text1"/>
          <w:shd w:val="clear" w:color="auto" w:fill="FFFFFF"/>
        </w:rPr>
        <w:t xml:space="preserve"> </w:t>
      </w:r>
      <w:r w:rsidR="00AB167D" w:rsidRPr="000E361A">
        <w:rPr>
          <w:rFonts w:ascii="Times New Roman" w:hAnsi="Times New Roman" w:cs="Times New Roman"/>
          <w:color w:val="000000" w:themeColor="text1"/>
          <w:shd w:val="clear" w:color="auto" w:fill="FFFFFF"/>
        </w:rPr>
        <w:t xml:space="preserve">was </w:t>
      </w:r>
      <w:r w:rsidR="001C161A" w:rsidRPr="000E361A">
        <w:rPr>
          <w:rFonts w:ascii="Times New Roman" w:hAnsi="Times New Roman" w:cs="Times New Roman"/>
          <w:color w:val="000000" w:themeColor="text1"/>
          <w:shd w:val="clear" w:color="auto" w:fill="FFFFFF"/>
        </w:rPr>
        <w:t xml:space="preserve">shown an advertisement on the “MIT Big Data Course”. </w:t>
      </w:r>
      <w:r w:rsidR="00AB167D" w:rsidRPr="000E361A">
        <w:rPr>
          <w:rFonts w:ascii="Times New Roman" w:hAnsi="Times New Roman" w:cs="Times New Roman"/>
          <w:color w:val="000000" w:themeColor="text1"/>
          <w:shd w:val="clear" w:color="auto" w:fill="FFFFFF"/>
        </w:rPr>
        <w:t xml:space="preserve">After </w:t>
      </w:r>
      <w:r w:rsidR="001C161A" w:rsidRPr="000E361A">
        <w:rPr>
          <w:rFonts w:ascii="Times New Roman" w:hAnsi="Times New Roman" w:cs="Times New Roman"/>
          <w:color w:val="000000" w:themeColor="text1"/>
          <w:shd w:val="clear" w:color="auto" w:fill="FFFFFF"/>
        </w:rPr>
        <w:t>click</w:t>
      </w:r>
      <w:r w:rsidR="00AB167D" w:rsidRPr="000E361A">
        <w:rPr>
          <w:rFonts w:ascii="Times New Roman" w:hAnsi="Times New Roman" w:cs="Times New Roman"/>
          <w:color w:val="000000" w:themeColor="text1"/>
          <w:shd w:val="clear" w:color="auto" w:fill="FFFFFF"/>
        </w:rPr>
        <w:t>ing</w:t>
      </w:r>
      <w:r w:rsidR="001C161A" w:rsidRPr="000E361A">
        <w:rPr>
          <w:rFonts w:ascii="Times New Roman" w:hAnsi="Times New Roman" w:cs="Times New Roman"/>
          <w:color w:val="000000" w:themeColor="text1"/>
          <w:shd w:val="clear" w:color="auto" w:fill="FFFFFF"/>
        </w:rPr>
        <w:t xml:space="preserve"> to </w:t>
      </w:r>
      <w:r w:rsidR="00AB167D" w:rsidRPr="000E361A">
        <w:rPr>
          <w:rFonts w:ascii="Times New Roman" w:hAnsi="Times New Roman" w:cs="Times New Roman"/>
          <w:color w:val="000000" w:themeColor="text1"/>
          <w:shd w:val="clear" w:color="auto" w:fill="FFFFFF"/>
        </w:rPr>
        <w:t xml:space="preserve">learn </w:t>
      </w:r>
      <w:r w:rsidR="001C161A" w:rsidRPr="000E361A">
        <w:rPr>
          <w:rFonts w:ascii="Times New Roman" w:hAnsi="Times New Roman" w:cs="Times New Roman"/>
          <w:color w:val="000000" w:themeColor="text1"/>
          <w:shd w:val="clear" w:color="auto" w:fill="FFFFFF"/>
        </w:rPr>
        <w:t xml:space="preserve">more details, </w:t>
      </w:r>
      <w:r w:rsidR="000D4D9D" w:rsidRPr="000E361A">
        <w:rPr>
          <w:rFonts w:ascii="Times New Roman" w:hAnsi="Times New Roman" w:cs="Times New Roman"/>
          <w:color w:val="000000" w:themeColor="text1"/>
          <w:shd w:val="clear" w:color="auto" w:fill="FFFFFF"/>
        </w:rPr>
        <w:t xml:space="preserve">he </w:t>
      </w:r>
      <w:r w:rsidR="00AB167D" w:rsidRPr="000E361A">
        <w:rPr>
          <w:rFonts w:ascii="Times New Roman" w:hAnsi="Times New Roman" w:cs="Times New Roman"/>
          <w:color w:val="000000" w:themeColor="text1"/>
          <w:shd w:val="clear" w:color="auto" w:fill="FFFFFF"/>
        </w:rPr>
        <w:t xml:space="preserve">was </w:t>
      </w:r>
      <w:r w:rsidR="001039A4" w:rsidRPr="000E361A">
        <w:rPr>
          <w:rFonts w:ascii="Times New Roman" w:hAnsi="Times New Roman" w:cs="Times New Roman"/>
          <w:color w:val="000000" w:themeColor="text1"/>
          <w:shd w:val="clear" w:color="auto" w:fill="FFFFFF"/>
        </w:rPr>
        <w:t xml:space="preserve">informed that </w:t>
      </w:r>
      <w:r w:rsidR="000D4D9D" w:rsidRPr="000E361A">
        <w:rPr>
          <w:rFonts w:ascii="Times New Roman" w:hAnsi="Times New Roman" w:cs="Times New Roman"/>
          <w:color w:val="000000" w:themeColor="text1"/>
          <w:shd w:val="clear" w:color="auto" w:fill="FFFFFF"/>
        </w:rPr>
        <w:t>he</w:t>
      </w:r>
      <w:r w:rsidR="001039A4" w:rsidRPr="000E361A">
        <w:rPr>
          <w:rFonts w:ascii="Times New Roman" w:hAnsi="Times New Roman" w:cs="Times New Roman"/>
          <w:color w:val="000000" w:themeColor="text1"/>
          <w:shd w:val="clear" w:color="auto" w:fill="FFFFFF"/>
        </w:rPr>
        <w:t xml:space="preserve"> ha</w:t>
      </w:r>
      <w:r w:rsidR="00AB167D" w:rsidRPr="000E361A">
        <w:rPr>
          <w:rFonts w:ascii="Times New Roman" w:hAnsi="Times New Roman" w:cs="Times New Roman"/>
          <w:color w:val="000000" w:themeColor="text1"/>
          <w:shd w:val="clear" w:color="auto" w:fill="FFFFFF"/>
        </w:rPr>
        <w:t>d</w:t>
      </w:r>
      <w:r w:rsidR="001039A4" w:rsidRPr="000E361A">
        <w:rPr>
          <w:rFonts w:ascii="Times New Roman" w:hAnsi="Times New Roman" w:cs="Times New Roman"/>
          <w:color w:val="000000" w:themeColor="text1"/>
          <w:shd w:val="clear" w:color="auto" w:fill="FFFFFF"/>
        </w:rPr>
        <w:t xml:space="preserve"> been targeted due to the content of </w:t>
      </w:r>
      <w:r w:rsidR="003C127C" w:rsidRPr="000E361A">
        <w:rPr>
          <w:rFonts w:ascii="Times New Roman" w:hAnsi="Times New Roman" w:cs="Times New Roman"/>
          <w:color w:val="000000" w:themeColor="text1"/>
          <w:shd w:val="clear" w:color="auto" w:fill="FFFFFF"/>
        </w:rPr>
        <w:t>his</w:t>
      </w:r>
      <w:r w:rsidR="001039A4" w:rsidRPr="000E361A">
        <w:rPr>
          <w:rFonts w:ascii="Times New Roman" w:hAnsi="Times New Roman" w:cs="Times New Roman"/>
          <w:color w:val="000000" w:themeColor="text1"/>
          <w:shd w:val="clear" w:color="auto" w:fill="FFFFFF"/>
        </w:rPr>
        <w:t xml:space="preserve"> emails and on the basis of the information of </w:t>
      </w:r>
      <w:r w:rsidR="003C127C" w:rsidRPr="000E361A">
        <w:rPr>
          <w:rFonts w:ascii="Times New Roman" w:hAnsi="Times New Roman" w:cs="Times New Roman"/>
          <w:color w:val="000000" w:themeColor="text1"/>
          <w:shd w:val="clear" w:color="auto" w:fill="FFFFFF"/>
        </w:rPr>
        <w:t>his</w:t>
      </w:r>
      <w:r w:rsidR="001039A4" w:rsidRPr="000E361A">
        <w:rPr>
          <w:rFonts w:ascii="Times New Roman" w:hAnsi="Times New Roman" w:cs="Times New Roman"/>
          <w:color w:val="000000" w:themeColor="text1"/>
          <w:shd w:val="clear" w:color="auto" w:fill="FFFFFF"/>
        </w:rPr>
        <w:t xml:space="preserve"> Google account.</w:t>
      </w:r>
      <w:r w:rsidR="001C161A" w:rsidRPr="000E361A">
        <w:rPr>
          <w:rFonts w:ascii="Times New Roman" w:hAnsi="Times New Roman" w:cs="Times New Roman"/>
          <w:color w:val="000000" w:themeColor="text1"/>
          <w:shd w:val="clear" w:color="auto" w:fill="FFFFFF"/>
        </w:rPr>
        <w:t xml:space="preserve"> </w:t>
      </w:r>
    </w:p>
    <w:p w14:paraId="79552AE9" w14:textId="30EB1478" w:rsidR="00356140" w:rsidRPr="000E361A" w:rsidRDefault="00356140" w:rsidP="00C53426">
      <w:pPr>
        <w:autoSpaceDE w:val="0"/>
        <w:autoSpaceDN w:val="0"/>
        <w:adjustRightInd w:val="0"/>
        <w:spacing w:after="0" w:line="240" w:lineRule="auto"/>
        <w:ind w:firstLine="709"/>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shd w:val="clear" w:color="auto" w:fill="FFFFFF"/>
        </w:rPr>
        <w:t>The Commission replied that the then proposal fo</w:t>
      </w:r>
      <w:r w:rsidR="00D1124F" w:rsidRPr="000E361A">
        <w:rPr>
          <w:rFonts w:ascii="Times New Roman" w:hAnsi="Times New Roman" w:cs="Times New Roman"/>
          <w:color w:val="000000" w:themeColor="text1"/>
          <w:shd w:val="clear" w:color="auto" w:fill="FFFFFF"/>
        </w:rPr>
        <w:t xml:space="preserve">r a </w:t>
      </w:r>
      <w:r w:rsidR="00AE6DB7" w:rsidRPr="000E361A">
        <w:rPr>
          <w:rFonts w:ascii="Times New Roman" w:hAnsi="Times New Roman" w:cs="Times New Roman"/>
          <w:color w:val="000000" w:themeColor="text1"/>
          <w:shd w:val="clear" w:color="auto" w:fill="FFFFFF"/>
        </w:rPr>
        <w:t>GDPR</w:t>
      </w:r>
      <w:r w:rsidRPr="000E361A">
        <w:rPr>
          <w:rFonts w:ascii="Times New Roman" w:hAnsi="Times New Roman" w:cs="Times New Roman"/>
          <w:color w:val="000000" w:themeColor="text1"/>
          <w:shd w:val="clear" w:color="auto" w:fill="FFFFFF"/>
        </w:rPr>
        <w:t xml:space="preserve"> “clarifies and strengthens the rights of data subjects in the context of online activities, such as social networking: providers must take account of the principle of ‘data protection by default’”</w:t>
      </w:r>
      <w:r w:rsidR="00AB167D" w:rsidRPr="000E361A">
        <w:rPr>
          <w:rFonts w:ascii="Times New Roman" w:hAnsi="Times New Roman" w:cs="Times New Roman"/>
          <w:color w:val="000000" w:themeColor="text1"/>
          <w:shd w:val="clear" w:color="auto" w:fill="FFFFFF"/>
        </w:rPr>
        <w:t>.</w:t>
      </w:r>
      <w:r w:rsidR="00192A9C" w:rsidRPr="000E361A">
        <w:rPr>
          <w:rStyle w:val="FootnoteReference"/>
          <w:rFonts w:ascii="Times New Roman" w:hAnsi="Times New Roman" w:cs="Times New Roman"/>
          <w:color w:val="000000" w:themeColor="text1"/>
          <w:shd w:val="clear" w:color="auto" w:fill="FFFFFF"/>
        </w:rPr>
        <w:footnoteReference w:id="117"/>
      </w:r>
      <w:r w:rsidR="001C161A" w:rsidRPr="000E361A">
        <w:rPr>
          <w:rFonts w:ascii="Times New Roman" w:hAnsi="Times New Roman" w:cs="Times New Roman"/>
          <w:color w:val="000000" w:themeColor="text1"/>
          <w:shd w:val="clear" w:color="auto" w:fill="FFFFFF"/>
        </w:rPr>
        <w:t xml:space="preserve"> It</w:t>
      </w:r>
      <w:r w:rsidRPr="000E361A">
        <w:rPr>
          <w:rFonts w:ascii="Times New Roman" w:hAnsi="Times New Roman" w:cs="Times New Roman"/>
          <w:color w:val="000000" w:themeColor="text1"/>
          <w:shd w:val="clear" w:color="auto" w:fill="FFFFFF"/>
        </w:rPr>
        <w:t xml:space="preserve"> further pointed out that “[c]</w:t>
      </w:r>
      <w:proofErr w:type="spellStart"/>
      <w:r w:rsidRPr="000E361A">
        <w:rPr>
          <w:rFonts w:ascii="Times New Roman" w:hAnsi="Times New Roman" w:cs="Times New Roman"/>
          <w:color w:val="000000" w:themeColor="text1"/>
          <w:shd w:val="clear" w:color="auto" w:fill="FFFFFF"/>
        </w:rPr>
        <w:t>ompanies</w:t>
      </w:r>
      <w:proofErr w:type="spellEnd"/>
      <w:r w:rsidRPr="000E361A">
        <w:rPr>
          <w:rFonts w:ascii="Times New Roman" w:hAnsi="Times New Roman" w:cs="Times New Roman"/>
          <w:color w:val="000000" w:themeColor="text1"/>
          <w:shd w:val="clear" w:color="auto" w:fill="FFFFFF"/>
        </w:rPr>
        <w:t xml:space="preserve"> will be obliged to inform individuals as clearly, understandably and transparently as possible about how their personal data will be used, so that they are in the best position to decide what data they share”</w:t>
      </w:r>
      <w:r w:rsidR="00AB167D" w:rsidRPr="000E361A">
        <w:rPr>
          <w:rFonts w:ascii="Times New Roman" w:hAnsi="Times New Roman" w:cs="Times New Roman"/>
          <w:color w:val="000000" w:themeColor="text1"/>
          <w:shd w:val="clear" w:color="auto" w:fill="FFFFFF"/>
        </w:rPr>
        <w:t>.</w:t>
      </w:r>
      <w:r w:rsidR="00192A9C" w:rsidRPr="000E361A">
        <w:rPr>
          <w:rStyle w:val="FootnoteReference"/>
          <w:rFonts w:ascii="Times New Roman" w:hAnsi="Times New Roman" w:cs="Times New Roman"/>
          <w:color w:val="000000" w:themeColor="text1"/>
          <w:shd w:val="clear" w:color="auto" w:fill="FFFFFF"/>
        </w:rPr>
        <w:footnoteReference w:id="118"/>
      </w:r>
    </w:p>
    <w:p w14:paraId="535C1911" w14:textId="1F80D026" w:rsidR="00356140" w:rsidRPr="000E361A" w:rsidRDefault="00A57858" w:rsidP="00C53426">
      <w:pPr>
        <w:autoSpaceDE w:val="0"/>
        <w:autoSpaceDN w:val="0"/>
        <w:adjustRightInd w:val="0"/>
        <w:spacing w:after="0" w:line="240" w:lineRule="auto"/>
        <w:ind w:firstLine="709"/>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shd w:val="clear" w:color="auto" w:fill="FFFFFF"/>
        </w:rPr>
        <w:t>Strictly speaking</w:t>
      </w:r>
      <w:r w:rsidR="00356140" w:rsidRPr="000E361A">
        <w:rPr>
          <w:rFonts w:ascii="Times New Roman" w:hAnsi="Times New Roman" w:cs="Times New Roman"/>
          <w:color w:val="000000" w:themeColor="text1"/>
          <w:shd w:val="clear" w:color="auto" w:fill="FFFFFF"/>
        </w:rPr>
        <w:t xml:space="preserve">, this reply did not really </w:t>
      </w:r>
      <w:r w:rsidR="00151C6D" w:rsidRPr="000E361A">
        <w:rPr>
          <w:rFonts w:ascii="Times New Roman" w:hAnsi="Times New Roman" w:cs="Times New Roman"/>
          <w:color w:val="000000" w:themeColor="text1"/>
          <w:shd w:val="clear" w:color="auto" w:fill="FFFFFF"/>
        </w:rPr>
        <w:t>address</w:t>
      </w:r>
      <w:r w:rsidR="00356140" w:rsidRPr="000E361A">
        <w:rPr>
          <w:rFonts w:ascii="Times New Roman" w:hAnsi="Times New Roman" w:cs="Times New Roman"/>
          <w:color w:val="000000" w:themeColor="text1"/>
          <w:shd w:val="clear" w:color="auto" w:fill="FFFFFF"/>
        </w:rPr>
        <w:t xml:space="preserve"> </w:t>
      </w:r>
      <w:r w:rsidR="00192A9C" w:rsidRPr="000E361A">
        <w:rPr>
          <w:rFonts w:ascii="Times New Roman" w:hAnsi="Times New Roman" w:cs="Times New Roman"/>
          <w:color w:val="000000" w:themeColor="text1"/>
          <w:shd w:val="clear" w:color="auto" w:fill="FFFFFF"/>
        </w:rPr>
        <w:t>the issues related to</w:t>
      </w:r>
      <w:r w:rsidR="00356140" w:rsidRPr="000E361A">
        <w:rPr>
          <w:rFonts w:ascii="Times New Roman" w:hAnsi="Times New Roman" w:cs="Times New Roman"/>
          <w:color w:val="000000" w:themeColor="text1"/>
          <w:shd w:val="clear" w:color="auto" w:fill="FFFFFF"/>
        </w:rPr>
        <w:t xml:space="preserve"> targeted advertising</w:t>
      </w:r>
      <w:r w:rsidR="00AB167D" w:rsidRPr="000E361A">
        <w:rPr>
          <w:rFonts w:ascii="Times New Roman" w:hAnsi="Times New Roman" w:cs="Times New Roman"/>
          <w:color w:val="000000" w:themeColor="text1"/>
          <w:shd w:val="clear" w:color="auto" w:fill="FFFFFF"/>
        </w:rPr>
        <w:t>.</w:t>
      </w:r>
      <w:r w:rsidR="00356140" w:rsidRPr="000E361A">
        <w:rPr>
          <w:rFonts w:ascii="Times New Roman" w:hAnsi="Times New Roman" w:cs="Times New Roman"/>
          <w:color w:val="000000" w:themeColor="text1"/>
          <w:shd w:val="clear" w:color="auto" w:fill="FFFFFF"/>
        </w:rPr>
        <w:t xml:space="preserve"> </w:t>
      </w:r>
      <w:r w:rsidR="00663BA5" w:rsidRPr="000E361A">
        <w:rPr>
          <w:rFonts w:ascii="Times New Roman" w:hAnsi="Times New Roman" w:cs="Times New Roman"/>
          <w:color w:val="000000" w:themeColor="text1"/>
          <w:shd w:val="clear" w:color="auto" w:fill="FFFFFF"/>
        </w:rPr>
        <w:t>Therefore,</w:t>
      </w:r>
      <w:r w:rsidR="00AB167D" w:rsidRPr="000E361A">
        <w:rPr>
          <w:rFonts w:ascii="Times New Roman" w:hAnsi="Times New Roman" w:cs="Times New Roman"/>
          <w:color w:val="000000" w:themeColor="text1"/>
          <w:shd w:val="clear" w:color="auto" w:fill="FFFFFF"/>
        </w:rPr>
        <w:t xml:space="preserve"> </w:t>
      </w:r>
      <w:r w:rsidR="00356140" w:rsidRPr="000E361A">
        <w:rPr>
          <w:rFonts w:ascii="Times New Roman" w:hAnsi="Times New Roman" w:cs="Times New Roman"/>
          <w:color w:val="000000" w:themeColor="text1"/>
          <w:shd w:val="clear" w:color="auto" w:fill="FFFFFF"/>
        </w:rPr>
        <w:t xml:space="preserve">it can be useful to have a closer look at the </w:t>
      </w:r>
      <w:r w:rsidR="00AB167D" w:rsidRPr="000E361A">
        <w:rPr>
          <w:rFonts w:ascii="Times New Roman" w:hAnsi="Times New Roman" w:cs="Times New Roman"/>
          <w:color w:val="000000" w:themeColor="text1"/>
          <w:shd w:val="clear" w:color="auto" w:fill="FFFFFF"/>
        </w:rPr>
        <w:t xml:space="preserve">Regulation </w:t>
      </w:r>
      <w:r w:rsidR="00356140" w:rsidRPr="000E361A">
        <w:rPr>
          <w:rFonts w:ascii="Times New Roman" w:hAnsi="Times New Roman" w:cs="Times New Roman"/>
          <w:color w:val="000000" w:themeColor="text1"/>
          <w:shd w:val="clear" w:color="auto" w:fill="FFFFFF"/>
        </w:rPr>
        <w:t xml:space="preserve">to assess </w:t>
      </w:r>
      <w:r w:rsidR="00AB167D" w:rsidRPr="000E361A">
        <w:rPr>
          <w:rFonts w:ascii="Times New Roman" w:hAnsi="Times New Roman" w:cs="Times New Roman"/>
          <w:color w:val="000000" w:themeColor="text1"/>
          <w:shd w:val="clear" w:color="auto" w:fill="FFFFFF"/>
        </w:rPr>
        <w:t>whether</w:t>
      </w:r>
      <w:r w:rsidR="00356140" w:rsidRPr="000E361A">
        <w:rPr>
          <w:rFonts w:ascii="Times New Roman" w:hAnsi="Times New Roman" w:cs="Times New Roman"/>
          <w:color w:val="000000" w:themeColor="text1"/>
          <w:shd w:val="clear" w:color="auto" w:fill="FFFFFF"/>
        </w:rPr>
        <w:t xml:space="preserve"> the problem has been taken into specific consideration.</w:t>
      </w:r>
    </w:p>
    <w:p w14:paraId="0F3A74B9" w14:textId="16439E56" w:rsidR="00356140" w:rsidRPr="000E361A" w:rsidRDefault="00FE36FF" w:rsidP="00C53426">
      <w:pPr>
        <w:autoSpaceDE w:val="0"/>
        <w:autoSpaceDN w:val="0"/>
        <w:adjustRightInd w:val="0"/>
        <w:spacing w:after="0" w:line="240" w:lineRule="auto"/>
        <w:ind w:firstLine="709"/>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shd w:val="clear" w:color="auto" w:fill="FFFFFF"/>
        </w:rPr>
        <w:t xml:space="preserve">The review process of the Data Protection Directive started in </w:t>
      </w:r>
      <w:r w:rsidR="00247722" w:rsidRPr="000E361A">
        <w:rPr>
          <w:rFonts w:ascii="Times New Roman" w:hAnsi="Times New Roman" w:cs="Times New Roman"/>
          <w:color w:val="000000" w:themeColor="text1"/>
          <w:shd w:val="clear" w:color="auto" w:fill="FFFFFF"/>
        </w:rPr>
        <w:t>2009</w:t>
      </w:r>
      <w:r w:rsidR="00247722" w:rsidRPr="000E361A">
        <w:rPr>
          <w:rStyle w:val="FootnoteReference"/>
          <w:rFonts w:ascii="Times New Roman" w:hAnsi="Times New Roman" w:cs="Times New Roman"/>
          <w:color w:val="000000" w:themeColor="text1"/>
          <w:shd w:val="clear" w:color="auto" w:fill="FFFFFF"/>
        </w:rPr>
        <w:footnoteReference w:id="119"/>
      </w:r>
      <w:r w:rsidR="00864F6B" w:rsidRPr="000E361A">
        <w:rPr>
          <w:rFonts w:ascii="Times New Roman" w:hAnsi="Times New Roman" w:cs="Times New Roman"/>
          <w:color w:val="000000" w:themeColor="text1"/>
          <w:shd w:val="clear" w:color="auto" w:fill="FFFFFF"/>
        </w:rPr>
        <w:t xml:space="preserve"> and the first driver</w:t>
      </w:r>
      <w:r w:rsidRPr="000E361A">
        <w:rPr>
          <w:rFonts w:ascii="Times New Roman" w:hAnsi="Times New Roman" w:cs="Times New Roman"/>
          <w:color w:val="000000" w:themeColor="text1"/>
          <w:shd w:val="clear" w:color="auto" w:fill="FFFFFF"/>
        </w:rPr>
        <w:t xml:space="preserve"> determining the environmen</w:t>
      </w:r>
      <w:r w:rsidR="00864F6B" w:rsidRPr="000E361A">
        <w:rPr>
          <w:rFonts w:ascii="Times New Roman" w:hAnsi="Times New Roman" w:cs="Times New Roman"/>
          <w:color w:val="000000" w:themeColor="text1"/>
          <w:shd w:val="clear" w:color="auto" w:fill="FFFFFF"/>
        </w:rPr>
        <w:t>t in which the review process took</w:t>
      </w:r>
      <w:r w:rsidRPr="000E361A">
        <w:rPr>
          <w:rFonts w:ascii="Times New Roman" w:hAnsi="Times New Roman" w:cs="Times New Roman"/>
          <w:color w:val="000000" w:themeColor="text1"/>
          <w:shd w:val="clear" w:color="auto" w:fill="FFFFFF"/>
        </w:rPr>
        <w:t xml:space="preserve"> place</w:t>
      </w:r>
      <w:r w:rsidR="00864F6B" w:rsidRPr="000E361A">
        <w:rPr>
          <w:rFonts w:ascii="Times New Roman" w:hAnsi="Times New Roman" w:cs="Times New Roman"/>
          <w:color w:val="000000" w:themeColor="text1"/>
          <w:shd w:val="clear" w:color="auto" w:fill="FFFFFF"/>
        </w:rPr>
        <w:t xml:space="preserve"> </w:t>
      </w:r>
      <w:r w:rsidR="00AB167D" w:rsidRPr="000E361A">
        <w:rPr>
          <w:rFonts w:ascii="Times New Roman" w:hAnsi="Times New Roman" w:cs="Times New Roman"/>
          <w:color w:val="000000" w:themeColor="text1"/>
          <w:shd w:val="clear" w:color="auto" w:fill="FFFFFF"/>
        </w:rPr>
        <w:t>wa</w:t>
      </w:r>
      <w:r w:rsidR="00864F6B" w:rsidRPr="000E361A">
        <w:rPr>
          <w:rFonts w:ascii="Times New Roman" w:hAnsi="Times New Roman" w:cs="Times New Roman"/>
          <w:color w:val="000000" w:themeColor="text1"/>
          <w:shd w:val="clear" w:color="auto" w:fill="FFFFFF"/>
        </w:rPr>
        <w:t>s technological development. Indeed, “[t]</w:t>
      </w:r>
      <w:proofErr w:type="spellStart"/>
      <w:r w:rsidR="00864F6B" w:rsidRPr="000E361A">
        <w:rPr>
          <w:rFonts w:ascii="Times New Roman" w:hAnsi="Times New Roman" w:cs="Times New Roman"/>
          <w:color w:val="000000" w:themeColor="text1"/>
          <w:shd w:val="clear" w:color="auto" w:fill="FFFFFF"/>
        </w:rPr>
        <w:t>echnological</w:t>
      </w:r>
      <w:proofErr w:type="spellEnd"/>
      <w:r w:rsidR="00864F6B" w:rsidRPr="000E361A">
        <w:rPr>
          <w:rFonts w:ascii="Times New Roman" w:hAnsi="Times New Roman" w:cs="Times New Roman"/>
          <w:color w:val="000000" w:themeColor="text1"/>
          <w:shd w:val="clear" w:color="auto" w:fill="FFFFFF"/>
        </w:rPr>
        <w:t xml:space="preserve"> phenomena like cloud computing, behavioural advertising, social networks, road toll collecting and geo-location devices profoundly changed the way in which data are processed and pose enormous challenges for data protection”</w:t>
      </w:r>
      <w:r w:rsidR="00AB167D" w:rsidRPr="000E361A">
        <w:rPr>
          <w:rFonts w:ascii="Times New Roman" w:hAnsi="Times New Roman" w:cs="Times New Roman"/>
          <w:color w:val="000000" w:themeColor="text1"/>
          <w:shd w:val="clear" w:color="auto" w:fill="FFFFFF"/>
        </w:rPr>
        <w:t>.</w:t>
      </w:r>
      <w:r w:rsidR="00864F6B" w:rsidRPr="000E361A">
        <w:rPr>
          <w:rStyle w:val="FootnoteReference"/>
          <w:rFonts w:ascii="Times New Roman" w:hAnsi="Times New Roman" w:cs="Times New Roman"/>
          <w:color w:val="000000" w:themeColor="text1"/>
          <w:shd w:val="clear" w:color="auto" w:fill="FFFFFF"/>
        </w:rPr>
        <w:footnoteReference w:id="120"/>
      </w:r>
      <w:r w:rsidR="00864F6B" w:rsidRPr="000E361A">
        <w:rPr>
          <w:rFonts w:ascii="Times New Roman" w:hAnsi="Times New Roman" w:cs="Times New Roman"/>
          <w:color w:val="000000" w:themeColor="text1"/>
          <w:shd w:val="clear" w:color="auto" w:fill="FFFFFF"/>
        </w:rPr>
        <w:t xml:space="preserve"> Therefore, the European Data Protection Supervisor suggested the insertion of a “specific provision protecting children against behavioural advertising”</w:t>
      </w:r>
      <w:r w:rsidR="00AB167D" w:rsidRPr="000E361A">
        <w:rPr>
          <w:rFonts w:ascii="Times New Roman" w:hAnsi="Times New Roman" w:cs="Times New Roman"/>
          <w:color w:val="000000" w:themeColor="text1"/>
          <w:shd w:val="clear" w:color="auto" w:fill="FFFFFF"/>
        </w:rPr>
        <w:t>.</w:t>
      </w:r>
      <w:r w:rsidR="00864F6B" w:rsidRPr="000E361A">
        <w:rPr>
          <w:rStyle w:val="FootnoteReference"/>
          <w:rFonts w:ascii="Times New Roman" w:hAnsi="Times New Roman" w:cs="Times New Roman"/>
          <w:color w:val="000000" w:themeColor="text1"/>
          <w:shd w:val="clear" w:color="auto" w:fill="FFFFFF"/>
        </w:rPr>
        <w:footnoteReference w:id="121"/>
      </w:r>
      <w:r w:rsidR="00864F6B" w:rsidRPr="000E361A">
        <w:rPr>
          <w:rFonts w:ascii="Times New Roman" w:hAnsi="Times New Roman" w:cs="Times New Roman"/>
          <w:color w:val="000000" w:themeColor="text1"/>
          <w:shd w:val="clear" w:color="auto" w:fill="FFFFFF"/>
        </w:rPr>
        <w:t xml:space="preserve"> Even at that time it was clear that the problem was not merely about the provisions themselves, but mostly about their enforcement. When stress</w:t>
      </w:r>
      <w:r w:rsidR="00235F1D" w:rsidRPr="000E361A">
        <w:rPr>
          <w:rFonts w:ascii="Times New Roman" w:hAnsi="Times New Roman" w:cs="Times New Roman"/>
          <w:color w:val="000000" w:themeColor="text1"/>
          <w:shd w:val="clear" w:color="auto" w:fill="FFFFFF"/>
        </w:rPr>
        <w:t>ing</w:t>
      </w:r>
      <w:r w:rsidR="00864F6B" w:rsidRPr="000E361A">
        <w:rPr>
          <w:rFonts w:ascii="Times New Roman" w:hAnsi="Times New Roman" w:cs="Times New Roman"/>
          <w:color w:val="000000" w:themeColor="text1"/>
          <w:shd w:val="clear" w:color="auto" w:fill="FFFFFF"/>
        </w:rPr>
        <w:t xml:space="preserve"> that there </w:t>
      </w:r>
      <w:r w:rsidR="00AB167D" w:rsidRPr="000E361A">
        <w:rPr>
          <w:rFonts w:ascii="Times New Roman" w:hAnsi="Times New Roman" w:cs="Times New Roman"/>
          <w:color w:val="000000" w:themeColor="text1"/>
          <w:shd w:val="clear" w:color="auto" w:fill="FFFFFF"/>
        </w:rPr>
        <w:t>we</w:t>
      </w:r>
      <w:r w:rsidR="00864F6B" w:rsidRPr="000E361A">
        <w:rPr>
          <w:rFonts w:ascii="Times New Roman" w:hAnsi="Times New Roman" w:cs="Times New Roman"/>
          <w:color w:val="000000" w:themeColor="text1"/>
          <w:shd w:val="clear" w:color="auto" w:fill="FFFFFF"/>
        </w:rPr>
        <w:t>re areas where “full compliance needs to be monitored and enforced”</w:t>
      </w:r>
      <w:r w:rsidR="00AB167D" w:rsidRPr="000E361A">
        <w:rPr>
          <w:rFonts w:ascii="Times New Roman" w:hAnsi="Times New Roman" w:cs="Times New Roman"/>
          <w:color w:val="000000" w:themeColor="text1"/>
          <w:shd w:val="clear" w:color="auto" w:fill="FFFFFF"/>
        </w:rPr>
        <w:t>,</w:t>
      </w:r>
      <w:r w:rsidR="00864F6B" w:rsidRPr="000E361A">
        <w:rPr>
          <w:rStyle w:val="FootnoteReference"/>
          <w:rFonts w:ascii="Times New Roman" w:hAnsi="Times New Roman" w:cs="Times New Roman"/>
          <w:color w:val="000000" w:themeColor="text1"/>
          <w:shd w:val="clear" w:color="auto" w:fill="FFFFFF"/>
        </w:rPr>
        <w:footnoteReference w:id="122"/>
      </w:r>
      <w:r w:rsidR="00235F1D" w:rsidRPr="000E361A">
        <w:rPr>
          <w:rFonts w:ascii="Times New Roman" w:hAnsi="Times New Roman" w:cs="Times New Roman"/>
          <w:color w:val="000000" w:themeColor="text1"/>
          <w:shd w:val="clear" w:color="auto" w:fill="FFFFFF"/>
        </w:rPr>
        <w:t xml:space="preserve"> the Supervisor</w:t>
      </w:r>
      <w:r w:rsidR="00864F6B" w:rsidRPr="000E361A">
        <w:rPr>
          <w:rFonts w:ascii="Times New Roman" w:hAnsi="Times New Roman" w:cs="Times New Roman"/>
          <w:color w:val="000000" w:themeColor="text1"/>
          <w:shd w:val="clear" w:color="auto" w:fill="FFFFFF"/>
        </w:rPr>
        <w:t xml:space="preserve"> referred specifically to the proceeding of the Commission against the UK for alleged breach of various data protection provisions, including the requirement of confidentiality of electronic communications in respect of behavioural advertising</w:t>
      </w:r>
      <w:r w:rsidR="00AB167D" w:rsidRPr="000E361A">
        <w:rPr>
          <w:rFonts w:ascii="Times New Roman" w:hAnsi="Times New Roman" w:cs="Times New Roman"/>
          <w:color w:val="000000" w:themeColor="text1"/>
          <w:shd w:val="clear" w:color="auto" w:fill="FFFFFF"/>
        </w:rPr>
        <w:t>.</w:t>
      </w:r>
      <w:r w:rsidR="00864F6B" w:rsidRPr="000E361A">
        <w:rPr>
          <w:rStyle w:val="FootnoteReference"/>
          <w:rFonts w:ascii="Times New Roman" w:hAnsi="Times New Roman" w:cs="Times New Roman"/>
          <w:color w:val="000000" w:themeColor="text1"/>
          <w:shd w:val="clear" w:color="auto" w:fill="FFFFFF"/>
        </w:rPr>
        <w:footnoteReference w:id="123"/>
      </w:r>
      <w:r w:rsidR="00864F6B" w:rsidRPr="000E361A">
        <w:rPr>
          <w:rFonts w:ascii="Times New Roman" w:hAnsi="Times New Roman" w:cs="Times New Roman"/>
          <w:color w:val="000000" w:themeColor="text1"/>
          <w:shd w:val="clear" w:color="auto" w:fill="FFFFFF"/>
        </w:rPr>
        <w:t xml:space="preserve"> </w:t>
      </w:r>
    </w:p>
    <w:p w14:paraId="509CA4FD" w14:textId="62A08386" w:rsidR="00671C96" w:rsidRPr="000E361A" w:rsidRDefault="00671C96" w:rsidP="00C53426">
      <w:pPr>
        <w:spacing w:line="240" w:lineRule="auto"/>
        <w:ind w:firstLine="709"/>
        <w:contextualSpacing/>
        <w:jc w:val="both"/>
        <w:rPr>
          <w:rStyle w:val="apple-converted-space"/>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rPr>
        <w:t>This</w:t>
      </w:r>
      <w:r w:rsidRPr="000E361A">
        <w:rPr>
          <w:rFonts w:ascii="Times New Roman" w:hAnsi="Times New Roman" w:cs="Times New Roman"/>
          <w:color w:val="000000" w:themeColor="text1"/>
          <w:shd w:val="clear" w:color="auto" w:fill="FFFFFF"/>
        </w:rPr>
        <w:t xml:space="preserve"> position has its roots in an opinion of 2010, when the Supervisor clarified the importance of privacy by default browser settings to guarantee informed consent to receive advertisements. </w:t>
      </w:r>
      <w:r w:rsidR="001C3E37" w:rsidRPr="000E361A">
        <w:rPr>
          <w:rFonts w:ascii="Times New Roman" w:hAnsi="Times New Roman" w:cs="Times New Roman"/>
          <w:color w:val="000000" w:themeColor="text1"/>
          <w:shd w:val="clear" w:color="auto" w:fill="FFFFFF"/>
        </w:rPr>
        <w:t>It was noted, indeed, that “in practice very few people exercise the opt-out option, not because they have made an informed decision to accept behavioural advertisement, but rather because they do not realise that by not using the opt out, they are in fact accepting”</w:t>
      </w:r>
      <w:r w:rsidR="00D43956" w:rsidRPr="000E361A">
        <w:rPr>
          <w:rFonts w:ascii="Times New Roman" w:hAnsi="Times New Roman" w:cs="Times New Roman"/>
          <w:color w:val="000000" w:themeColor="text1"/>
          <w:shd w:val="clear" w:color="auto" w:fill="FFFFFF"/>
        </w:rPr>
        <w:t>.</w:t>
      </w:r>
      <w:r w:rsidR="001C3E37" w:rsidRPr="000E361A">
        <w:rPr>
          <w:rStyle w:val="FootnoteReference"/>
          <w:rFonts w:ascii="Times New Roman" w:hAnsi="Times New Roman" w:cs="Times New Roman"/>
          <w:color w:val="000000" w:themeColor="text1"/>
          <w:shd w:val="clear" w:color="auto" w:fill="FFFFFF"/>
        </w:rPr>
        <w:footnoteReference w:id="124"/>
      </w:r>
      <w:r w:rsidR="001C3E37" w:rsidRPr="000E361A">
        <w:rPr>
          <w:rFonts w:ascii="Times New Roman" w:hAnsi="Times New Roman" w:cs="Times New Roman"/>
          <w:color w:val="000000" w:themeColor="text1"/>
          <w:shd w:val="clear" w:color="auto" w:fill="FFFFFF"/>
        </w:rPr>
        <w:t xml:space="preserve"> The interpretation of the existing rules was not deemed to be sufficient. Mandatory privacy by default settings are indicated as the solution whereby the users will have to change the browser settings if they are willing to receive targeted advertisements.</w:t>
      </w:r>
      <w:r w:rsidR="00D26F74" w:rsidRPr="000E361A">
        <w:rPr>
          <w:rFonts w:ascii="Times New Roman" w:hAnsi="Times New Roman" w:cs="Times New Roman"/>
          <w:color w:val="000000" w:themeColor="text1"/>
          <w:shd w:val="clear" w:color="auto" w:fill="FFFFFF"/>
        </w:rPr>
        <w:t xml:space="preserve"> In particular, </w:t>
      </w:r>
      <w:r w:rsidR="003E20AF" w:rsidRPr="000E361A">
        <w:rPr>
          <w:rFonts w:ascii="Times New Roman" w:hAnsi="Times New Roman" w:cs="Times New Roman"/>
          <w:color w:val="000000" w:themeColor="text1"/>
          <w:shd w:val="clear" w:color="auto" w:fill="FFFFFF"/>
        </w:rPr>
        <w:t xml:space="preserve">it was held that </w:t>
      </w:r>
      <w:r w:rsidR="00D26F74" w:rsidRPr="000E361A">
        <w:rPr>
          <w:rFonts w:ascii="Times New Roman" w:hAnsi="Times New Roman" w:cs="Times New Roman"/>
          <w:color w:val="000000" w:themeColor="text1"/>
          <w:shd w:val="clear" w:color="auto" w:fill="FFFFFF"/>
        </w:rPr>
        <w:t xml:space="preserve">the browsers should be set to reject third party cookies </w:t>
      </w:r>
      <w:r w:rsidR="00D26F74" w:rsidRPr="000E361A">
        <w:rPr>
          <w:rFonts w:ascii="Times New Roman" w:hAnsi="Times New Roman" w:cs="Times New Roman"/>
          <w:color w:val="000000" w:themeColor="text1"/>
          <w:shd w:val="clear" w:color="auto" w:fill="FFFFFF"/>
        </w:rPr>
        <w:lastRenderedPageBreak/>
        <w:t>by default and new legislation should “require users to go through a privacy wizard when they first install or update the browser”</w:t>
      </w:r>
      <w:r w:rsidR="00D43956" w:rsidRPr="000E361A">
        <w:rPr>
          <w:rFonts w:ascii="Times New Roman" w:hAnsi="Times New Roman" w:cs="Times New Roman"/>
          <w:color w:val="000000" w:themeColor="text1"/>
          <w:shd w:val="clear" w:color="auto" w:fill="FFFFFF"/>
        </w:rPr>
        <w:t>.</w:t>
      </w:r>
      <w:r w:rsidR="00D26F74" w:rsidRPr="000E361A">
        <w:rPr>
          <w:rStyle w:val="FootnoteReference"/>
          <w:rFonts w:ascii="Times New Roman" w:hAnsi="Times New Roman" w:cs="Times New Roman"/>
          <w:color w:val="000000" w:themeColor="text1"/>
          <w:shd w:val="clear" w:color="auto" w:fill="FFFFFF"/>
        </w:rPr>
        <w:footnoteReference w:id="125"/>
      </w:r>
      <w:r w:rsidR="001C3E37" w:rsidRPr="000E361A">
        <w:rPr>
          <w:rStyle w:val="apple-converted-space"/>
          <w:rFonts w:ascii="Times New Roman" w:hAnsi="Times New Roman" w:cs="Times New Roman"/>
          <w:color w:val="000000" w:themeColor="text1"/>
          <w:shd w:val="clear" w:color="auto" w:fill="FFFFFF"/>
        </w:rPr>
        <w:t> </w:t>
      </w:r>
    </w:p>
    <w:p w14:paraId="24725833" w14:textId="082732FE" w:rsidR="00B624AA" w:rsidRPr="000E361A" w:rsidRDefault="00B624AA" w:rsidP="00C53426">
      <w:pPr>
        <w:spacing w:line="240" w:lineRule="auto"/>
        <w:ind w:firstLine="709"/>
        <w:contextualSpacing/>
        <w:jc w:val="both"/>
        <w:rPr>
          <w:rStyle w:val="apple-converted-space"/>
          <w:rFonts w:ascii="Times New Roman" w:hAnsi="Times New Roman" w:cs="Times New Roman"/>
          <w:color w:val="000000" w:themeColor="text1"/>
        </w:rPr>
      </w:pPr>
      <w:r w:rsidRPr="000E361A">
        <w:rPr>
          <w:rStyle w:val="apple-converted-space"/>
          <w:rFonts w:ascii="Times New Roman" w:hAnsi="Times New Roman" w:cs="Times New Roman"/>
          <w:color w:val="000000" w:themeColor="text1"/>
          <w:shd w:val="clear" w:color="auto" w:fill="FFFFFF"/>
        </w:rPr>
        <w:t xml:space="preserve">After much debate, the European Commission published its </w:t>
      </w:r>
      <w:r w:rsidR="008E1F00" w:rsidRPr="000E361A">
        <w:rPr>
          <w:rStyle w:val="apple-converted-space"/>
          <w:rFonts w:ascii="Times New Roman" w:hAnsi="Times New Roman" w:cs="Times New Roman"/>
          <w:color w:val="000000" w:themeColor="text1"/>
          <w:shd w:val="clear" w:color="auto" w:fill="FFFFFF"/>
        </w:rPr>
        <w:t xml:space="preserve">proposal for a </w:t>
      </w:r>
      <w:r w:rsidR="00AE6DB7" w:rsidRPr="000E361A">
        <w:rPr>
          <w:rStyle w:val="apple-converted-space"/>
          <w:rFonts w:ascii="Times New Roman" w:hAnsi="Times New Roman" w:cs="Times New Roman"/>
          <w:color w:val="000000" w:themeColor="text1"/>
          <w:shd w:val="clear" w:color="auto" w:fill="FFFFFF"/>
        </w:rPr>
        <w:t>GDPR</w:t>
      </w:r>
      <w:r w:rsidR="00D43956" w:rsidRPr="000E361A">
        <w:rPr>
          <w:rStyle w:val="apple-converted-space"/>
          <w:rFonts w:ascii="Times New Roman" w:hAnsi="Times New Roman" w:cs="Times New Roman"/>
          <w:color w:val="000000" w:themeColor="text1"/>
          <w:shd w:val="clear" w:color="auto" w:fill="FFFFFF"/>
        </w:rPr>
        <w:t>,</w:t>
      </w:r>
      <w:r w:rsidRPr="000E361A">
        <w:rPr>
          <w:rStyle w:val="FootnoteReference"/>
          <w:rFonts w:ascii="Times New Roman" w:hAnsi="Times New Roman" w:cs="Times New Roman"/>
          <w:color w:val="000000" w:themeColor="text1"/>
          <w:shd w:val="clear" w:color="auto" w:fill="FFFFFF"/>
        </w:rPr>
        <w:footnoteReference w:id="126"/>
      </w:r>
      <w:r w:rsidRPr="000E361A">
        <w:rPr>
          <w:rStyle w:val="apple-converted-space"/>
          <w:rFonts w:ascii="Times New Roman" w:hAnsi="Times New Roman" w:cs="Times New Roman"/>
          <w:color w:val="000000" w:themeColor="text1"/>
          <w:shd w:val="clear" w:color="auto" w:fill="FFFFFF"/>
        </w:rPr>
        <w:t xml:space="preserve"> which differed from the</w:t>
      </w:r>
      <w:r w:rsidR="00D43956" w:rsidRPr="000E361A">
        <w:rPr>
          <w:rStyle w:val="apple-converted-space"/>
          <w:rFonts w:ascii="Times New Roman" w:hAnsi="Times New Roman" w:cs="Times New Roman"/>
          <w:color w:val="000000" w:themeColor="text1"/>
          <w:shd w:val="clear" w:color="auto" w:fill="FFFFFF"/>
        </w:rPr>
        <w:t xml:space="preserve"> versions of the</w:t>
      </w:r>
      <w:r w:rsidRPr="000E361A">
        <w:rPr>
          <w:rStyle w:val="apple-converted-space"/>
          <w:rFonts w:ascii="Times New Roman" w:hAnsi="Times New Roman" w:cs="Times New Roman"/>
          <w:color w:val="000000" w:themeColor="text1"/>
          <w:shd w:val="clear" w:color="auto" w:fill="FFFFFF"/>
        </w:rPr>
        <w:t xml:space="preserve"> Parliament</w:t>
      </w:r>
      <w:r w:rsidRPr="000E361A">
        <w:rPr>
          <w:rStyle w:val="FootnoteReference"/>
          <w:rFonts w:ascii="Times New Roman" w:hAnsi="Times New Roman" w:cs="Times New Roman"/>
          <w:color w:val="000000" w:themeColor="text1"/>
          <w:shd w:val="clear" w:color="auto" w:fill="FFFFFF"/>
        </w:rPr>
        <w:footnoteReference w:id="127"/>
      </w:r>
      <w:r w:rsidRPr="000E361A">
        <w:rPr>
          <w:rStyle w:val="apple-converted-space"/>
          <w:rFonts w:ascii="Times New Roman" w:hAnsi="Times New Roman" w:cs="Times New Roman"/>
          <w:color w:val="000000" w:themeColor="text1"/>
          <w:shd w:val="clear" w:color="auto" w:fill="FFFFFF"/>
        </w:rPr>
        <w:t xml:space="preserve"> </w:t>
      </w:r>
      <w:r w:rsidR="00D43956" w:rsidRPr="000E361A">
        <w:rPr>
          <w:rStyle w:val="apple-converted-space"/>
          <w:rFonts w:ascii="Times New Roman" w:hAnsi="Times New Roman" w:cs="Times New Roman"/>
          <w:color w:val="000000" w:themeColor="text1"/>
          <w:shd w:val="clear" w:color="auto" w:fill="FFFFFF"/>
        </w:rPr>
        <w:t xml:space="preserve">and </w:t>
      </w:r>
      <w:r w:rsidRPr="000E361A">
        <w:rPr>
          <w:rStyle w:val="apple-converted-space"/>
          <w:rFonts w:ascii="Times New Roman" w:hAnsi="Times New Roman" w:cs="Times New Roman"/>
          <w:color w:val="000000" w:themeColor="text1"/>
          <w:shd w:val="clear" w:color="auto" w:fill="FFFFFF"/>
        </w:rPr>
        <w:t>the Council</w:t>
      </w:r>
      <w:r w:rsidR="00D43956" w:rsidRPr="000E361A">
        <w:rPr>
          <w:rStyle w:val="apple-converted-space"/>
          <w:rFonts w:ascii="Times New Roman" w:hAnsi="Times New Roman" w:cs="Times New Roman"/>
          <w:color w:val="000000" w:themeColor="text1"/>
          <w:shd w:val="clear" w:color="auto" w:fill="FFFFFF"/>
        </w:rPr>
        <w:t>,</w:t>
      </w:r>
      <w:r w:rsidRPr="000E361A">
        <w:rPr>
          <w:rStyle w:val="FootnoteReference"/>
          <w:rFonts w:ascii="Times New Roman" w:hAnsi="Times New Roman" w:cs="Times New Roman"/>
          <w:color w:val="000000" w:themeColor="text1"/>
          <w:shd w:val="clear" w:color="auto" w:fill="FFFFFF"/>
        </w:rPr>
        <w:footnoteReference w:id="128"/>
      </w:r>
      <w:r w:rsidRPr="000E361A">
        <w:rPr>
          <w:rStyle w:val="apple-converted-space"/>
          <w:rFonts w:ascii="Times New Roman" w:hAnsi="Times New Roman" w:cs="Times New Roman"/>
          <w:color w:val="000000" w:themeColor="text1"/>
          <w:shd w:val="clear" w:color="auto" w:fill="FFFFFF"/>
        </w:rPr>
        <w:t xml:space="preserve"> and all the more from the </w:t>
      </w:r>
      <w:r w:rsidR="00D1124F" w:rsidRPr="000E361A">
        <w:rPr>
          <w:rStyle w:val="apple-converted-space"/>
          <w:rFonts w:ascii="Times New Roman" w:hAnsi="Times New Roman" w:cs="Times New Roman"/>
          <w:color w:val="000000" w:themeColor="text1"/>
          <w:shd w:val="clear" w:color="auto" w:fill="FFFFFF"/>
        </w:rPr>
        <w:t>final</w:t>
      </w:r>
      <w:r w:rsidRPr="000E361A">
        <w:rPr>
          <w:rStyle w:val="apple-converted-space"/>
          <w:rFonts w:ascii="Times New Roman" w:hAnsi="Times New Roman" w:cs="Times New Roman"/>
          <w:color w:val="000000" w:themeColor="text1"/>
          <w:shd w:val="clear" w:color="auto" w:fill="FFFFFF"/>
        </w:rPr>
        <w:t xml:space="preserve"> instrument</w:t>
      </w:r>
      <w:r w:rsidR="00D1124F" w:rsidRPr="000E361A">
        <w:rPr>
          <w:rStyle w:val="apple-converted-space"/>
          <w:rFonts w:ascii="Times New Roman" w:hAnsi="Times New Roman" w:cs="Times New Roman"/>
          <w:color w:val="000000" w:themeColor="text1"/>
          <w:shd w:val="clear" w:color="auto" w:fill="FFFFFF"/>
        </w:rPr>
        <w:t xml:space="preserve">, adopted on </w:t>
      </w:r>
      <w:r w:rsidR="00D1124F" w:rsidRPr="000E361A">
        <w:rPr>
          <w:rStyle w:val="apple-converted-space"/>
          <w:rFonts w:ascii="Times New Roman" w:hAnsi="Times New Roman" w:cs="Times New Roman"/>
          <w:color w:val="000000" w:themeColor="text1"/>
        </w:rPr>
        <w:t xml:space="preserve">27 April 2016, which </w:t>
      </w:r>
      <w:r w:rsidR="00D43956" w:rsidRPr="000E361A">
        <w:rPr>
          <w:rStyle w:val="apple-converted-space"/>
          <w:rFonts w:ascii="Times New Roman" w:hAnsi="Times New Roman" w:cs="Times New Roman"/>
          <w:color w:val="000000" w:themeColor="text1"/>
        </w:rPr>
        <w:t xml:space="preserve">will </w:t>
      </w:r>
      <w:r w:rsidR="00D1124F" w:rsidRPr="000E361A">
        <w:rPr>
          <w:rStyle w:val="apple-converted-space"/>
          <w:rFonts w:ascii="Times New Roman" w:hAnsi="Times New Roman" w:cs="Times New Roman"/>
          <w:color w:val="000000" w:themeColor="text1"/>
        </w:rPr>
        <w:t>apply from 25 May 2018.</w:t>
      </w:r>
    </w:p>
    <w:p w14:paraId="51AE71A5" w14:textId="0F18AB7E" w:rsidR="00BF2CB0" w:rsidRPr="000E361A" w:rsidRDefault="00BF2CB0" w:rsidP="00C53426">
      <w:pPr>
        <w:spacing w:line="240" w:lineRule="auto"/>
        <w:ind w:firstLine="709"/>
        <w:contextualSpacing/>
        <w:jc w:val="both"/>
        <w:rPr>
          <w:rFonts w:ascii="Times New Roman" w:hAnsi="Times New Roman" w:cs="Times New Roman"/>
          <w:color w:val="000000" w:themeColor="text1"/>
          <w:shd w:val="clear" w:color="auto" w:fill="FFFFFF"/>
        </w:rPr>
      </w:pPr>
      <w:r w:rsidRPr="000E361A">
        <w:rPr>
          <w:rStyle w:val="apple-converted-space"/>
          <w:rFonts w:ascii="Times New Roman" w:hAnsi="Times New Roman" w:cs="Times New Roman"/>
          <w:color w:val="000000" w:themeColor="text1"/>
          <w:shd w:val="clear" w:color="auto" w:fill="FFFFFF"/>
        </w:rPr>
        <w:t>It is noteworthy that the Economic and Social Committee, in opining on the Commission’s proposal, stressed that one of the things to be included in the scope of the regulation should have been search engines, “</w:t>
      </w:r>
      <w:r w:rsidRPr="000E361A">
        <w:rPr>
          <w:rFonts w:ascii="Times New Roman" w:hAnsi="Times New Roman" w:cs="Times New Roman"/>
          <w:color w:val="000000" w:themeColor="text1"/>
          <w:shd w:val="clear" w:color="auto" w:fill="FFFFFF"/>
        </w:rPr>
        <w:t>the majority of whose revenue comes from targeted advertising thanks to their collection of personal data concerning the visitors to their sites, or indeed the profiling of those visitors”.</w:t>
      </w:r>
      <w:r w:rsidRPr="000E361A">
        <w:rPr>
          <w:rStyle w:val="FootnoteReference"/>
          <w:rFonts w:ascii="Times New Roman" w:hAnsi="Times New Roman" w:cs="Times New Roman"/>
          <w:color w:val="000000" w:themeColor="text1"/>
          <w:shd w:val="clear" w:color="auto" w:fill="FFFFFF"/>
        </w:rPr>
        <w:footnoteReference w:id="129"/>
      </w:r>
    </w:p>
    <w:p w14:paraId="19558319" w14:textId="0524B8A8" w:rsidR="008E1F00" w:rsidRPr="000E361A" w:rsidRDefault="008E1F00" w:rsidP="00C53426">
      <w:pPr>
        <w:spacing w:line="240" w:lineRule="auto"/>
        <w:ind w:firstLine="709"/>
        <w:contextualSpacing/>
        <w:jc w:val="both"/>
        <w:rPr>
          <w:rStyle w:val="apple-converted-space"/>
          <w:rFonts w:ascii="Times New Roman" w:hAnsi="Times New Roman" w:cs="Times New Roman"/>
          <w:color w:val="000000" w:themeColor="text1"/>
          <w:shd w:val="clear" w:color="auto" w:fill="FFFFFF"/>
        </w:rPr>
      </w:pPr>
      <w:r w:rsidRPr="000E361A">
        <w:rPr>
          <w:rStyle w:val="apple-converted-space"/>
          <w:rFonts w:ascii="Times New Roman" w:hAnsi="Times New Roman" w:cs="Times New Roman"/>
          <w:color w:val="000000" w:themeColor="text1"/>
          <w:shd w:val="clear" w:color="auto" w:fill="FFFFFF"/>
        </w:rPr>
        <w:t>Now</w:t>
      </w:r>
      <w:r w:rsidRPr="000E361A">
        <w:rPr>
          <w:rStyle w:val="apple-converted-space"/>
          <w:rFonts w:ascii="Times New Roman" w:hAnsi="Times New Roman" w:cs="Times New Roman"/>
          <w:color w:val="000000" w:themeColor="text1"/>
        </w:rPr>
        <w:t xml:space="preserve">, under art. 14(1) of the Data Protection Directive, </w:t>
      </w:r>
      <w:r w:rsidRPr="000E361A">
        <w:rPr>
          <w:rStyle w:val="apple-converted-space"/>
          <w:rFonts w:ascii="Times New Roman" w:hAnsi="Times New Roman" w:cs="Times New Roman"/>
          <w:color w:val="000000" w:themeColor="text1"/>
          <w:shd w:val="clear" w:color="auto" w:fill="FFFFFF"/>
        </w:rPr>
        <w:t>Member States shall grant the data subject the right</w:t>
      </w:r>
      <w:r w:rsidRPr="000E361A">
        <w:rPr>
          <w:rStyle w:val="apple-converted-space"/>
          <w:rFonts w:ascii="Times New Roman" w:hAnsi="Times New Roman" w:cs="Times New Roman"/>
          <w:color w:val="000000" w:themeColor="text1"/>
        </w:rPr>
        <w:t xml:space="preserve"> “</w:t>
      </w:r>
      <w:r w:rsidRPr="000E361A">
        <w:rPr>
          <w:rStyle w:val="apple-converted-space"/>
          <w:rFonts w:ascii="Times New Roman" w:hAnsi="Times New Roman" w:cs="Times New Roman"/>
          <w:color w:val="000000" w:themeColor="text1"/>
          <w:shd w:val="clear" w:color="auto" w:fill="FFFFFF"/>
        </w:rPr>
        <w:t>to object, on request and free of charge, to the processing of personal data relating to him which the controller anticipates being processed for the purposes of direct marketing, or to be informed before personal data are disclosed for the first time to third parties or used on their behalf for the purposes of direct marketing, and to be expressly offered the right to object free of charge to such disclosures or uses”. Given that targeted advertising is usually based on predictive analytics and algorithmic decisions, art. 15 (“Automated individual decisions”) applies as well. Under its first paragraph, “Member States shall grant the right to every person not to be subject to a decision which produces legal effects concerning him or significantly affects him and which is based solely on automated processing of data intended to evaluate certain personal aspects relating to him, such as his performance at work, creditworthiness, reliability, conduct, etc.” This provision is particularly relevant, because it is not limited to direct marketing (targeted advertising may be considered as different from, albeit intrinsically connected with, direct marketing) and because thanks to its generic reference to automated decisions affecting (not necessarily from a pecuniary point of view) the user, it fits targeted advertising scenarios</w:t>
      </w:r>
      <w:r w:rsidR="007A25E0" w:rsidRPr="000E361A">
        <w:rPr>
          <w:rStyle w:val="apple-converted-space"/>
          <w:rFonts w:ascii="Times New Roman" w:hAnsi="Times New Roman" w:cs="Times New Roman"/>
          <w:color w:val="000000" w:themeColor="text1"/>
          <w:shd w:val="clear" w:color="auto" w:fill="FFFFFF"/>
        </w:rPr>
        <w:t xml:space="preserve"> well</w:t>
      </w:r>
      <w:r w:rsidRPr="000E361A">
        <w:rPr>
          <w:rStyle w:val="apple-converted-space"/>
          <w:rFonts w:ascii="Times New Roman" w:hAnsi="Times New Roman" w:cs="Times New Roman"/>
          <w:color w:val="000000" w:themeColor="text1"/>
          <w:shd w:val="clear" w:color="auto" w:fill="FFFFFF"/>
        </w:rPr>
        <w:t>.</w:t>
      </w:r>
    </w:p>
    <w:p w14:paraId="49EBD1DA" w14:textId="0DED77D0" w:rsidR="00501CEF" w:rsidRPr="000E361A" w:rsidRDefault="00AE6DB7" w:rsidP="00C53426">
      <w:pPr>
        <w:spacing w:line="240" w:lineRule="auto"/>
        <w:ind w:firstLine="709"/>
        <w:contextualSpacing/>
        <w:jc w:val="both"/>
        <w:rPr>
          <w:rStyle w:val="apple-converted-space"/>
          <w:rFonts w:ascii="Times New Roman" w:hAnsi="Times New Roman" w:cs="Times New Roman"/>
          <w:color w:val="000000" w:themeColor="text1"/>
          <w:shd w:val="clear" w:color="auto" w:fill="FFFFFF"/>
        </w:rPr>
      </w:pPr>
      <w:r w:rsidRPr="000E361A">
        <w:rPr>
          <w:rStyle w:val="apple-converted-space"/>
          <w:rFonts w:ascii="Times New Roman" w:hAnsi="Times New Roman" w:cs="Times New Roman"/>
          <w:color w:val="000000" w:themeColor="text1"/>
          <w:shd w:val="clear" w:color="auto" w:fill="FFFFFF"/>
        </w:rPr>
        <w:t xml:space="preserve">Nothing </w:t>
      </w:r>
      <w:r w:rsidR="005C60BE" w:rsidRPr="000E361A">
        <w:rPr>
          <w:rStyle w:val="apple-converted-space"/>
          <w:rFonts w:ascii="Times New Roman" w:hAnsi="Times New Roman" w:cs="Times New Roman"/>
          <w:color w:val="000000" w:themeColor="text1"/>
          <w:shd w:val="clear" w:color="auto" w:fill="FFFFFF"/>
        </w:rPr>
        <w:t>in th</w:t>
      </w:r>
      <w:r w:rsidR="00742A44" w:rsidRPr="000E361A">
        <w:rPr>
          <w:rStyle w:val="apple-converted-space"/>
          <w:rFonts w:ascii="Times New Roman" w:hAnsi="Times New Roman" w:cs="Times New Roman"/>
          <w:color w:val="000000" w:themeColor="text1"/>
          <w:shd w:val="clear" w:color="auto" w:fill="FFFFFF"/>
        </w:rPr>
        <w:t>is provision</w:t>
      </w:r>
      <w:r w:rsidR="005C60BE" w:rsidRPr="000E361A">
        <w:rPr>
          <w:rStyle w:val="apple-converted-space"/>
          <w:rFonts w:ascii="Times New Roman" w:hAnsi="Times New Roman" w:cs="Times New Roman"/>
          <w:color w:val="000000" w:themeColor="text1"/>
          <w:shd w:val="clear" w:color="auto" w:fill="FFFFFF"/>
        </w:rPr>
        <w:t xml:space="preserve"> </w:t>
      </w:r>
      <w:r w:rsidR="00501CEF" w:rsidRPr="000E361A">
        <w:rPr>
          <w:rStyle w:val="apple-converted-space"/>
          <w:rFonts w:ascii="Times New Roman" w:hAnsi="Times New Roman" w:cs="Times New Roman"/>
          <w:color w:val="000000" w:themeColor="text1"/>
          <w:shd w:val="clear" w:color="auto" w:fill="FFFFFF"/>
        </w:rPr>
        <w:t>expressly</w:t>
      </w:r>
      <w:r w:rsidRPr="000E361A">
        <w:rPr>
          <w:rStyle w:val="apple-converted-space"/>
          <w:rFonts w:ascii="Times New Roman" w:hAnsi="Times New Roman" w:cs="Times New Roman"/>
          <w:color w:val="000000" w:themeColor="text1"/>
          <w:shd w:val="clear" w:color="auto" w:fill="FFFFFF"/>
        </w:rPr>
        <w:t xml:space="preserve"> </w:t>
      </w:r>
      <w:r w:rsidR="005C60BE" w:rsidRPr="000E361A">
        <w:rPr>
          <w:rStyle w:val="apple-converted-space"/>
          <w:rFonts w:ascii="Times New Roman" w:hAnsi="Times New Roman" w:cs="Times New Roman"/>
          <w:color w:val="000000" w:themeColor="text1"/>
          <w:shd w:val="clear" w:color="auto" w:fill="FFFFFF"/>
        </w:rPr>
        <w:t>mentions</w:t>
      </w:r>
      <w:r w:rsidRPr="000E361A">
        <w:rPr>
          <w:rStyle w:val="apple-converted-space"/>
          <w:rFonts w:ascii="Times New Roman" w:hAnsi="Times New Roman" w:cs="Times New Roman"/>
          <w:color w:val="000000" w:themeColor="text1"/>
          <w:shd w:val="clear" w:color="auto" w:fill="FFFFFF"/>
        </w:rPr>
        <w:t xml:space="preserve"> advertising, even though the same rules should apply to the processing carried out for both the purposes, since they are intrinsically connected and sometimes hardly distinguishable. Nonetheless, one has to appreciate that at least the GD</w:t>
      </w:r>
      <w:r w:rsidR="00501CEF" w:rsidRPr="000E361A">
        <w:rPr>
          <w:rStyle w:val="apple-converted-space"/>
          <w:rFonts w:ascii="Times New Roman" w:hAnsi="Times New Roman" w:cs="Times New Roman"/>
          <w:color w:val="000000" w:themeColor="text1"/>
          <w:shd w:val="clear" w:color="auto" w:fill="FFFFFF"/>
        </w:rPr>
        <w:t xml:space="preserve">PR mentions online advertising. </w:t>
      </w:r>
      <w:r w:rsidR="00742A44" w:rsidRPr="000E361A">
        <w:rPr>
          <w:rStyle w:val="apple-converted-space"/>
          <w:rFonts w:ascii="Times New Roman" w:hAnsi="Times New Roman" w:cs="Times New Roman"/>
          <w:color w:val="000000" w:themeColor="text1"/>
          <w:shd w:val="clear" w:color="auto" w:fill="FFFFFF"/>
        </w:rPr>
        <w:t>I</w:t>
      </w:r>
      <w:r w:rsidR="00501CEF" w:rsidRPr="000E361A">
        <w:rPr>
          <w:rStyle w:val="apple-converted-space"/>
          <w:rFonts w:ascii="Times New Roman" w:hAnsi="Times New Roman" w:cs="Times New Roman"/>
          <w:color w:val="000000" w:themeColor="text1"/>
          <w:shd w:val="clear" w:color="auto" w:fill="FFFFFF"/>
        </w:rPr>
        <w:t>ts recital 58 stresse</w:t>
      </w:r>
      <w:r w:rsidR="00742A44" w:rsidRPr="000E361A">
        <w:rPr>
          <w:rStyle w:val="apple-converted-space"/>
          <w:rFonts w:ascii="Times New Roman" w:hAnsi="Times New Roman" w:cs="Times New Roman"/>
          <w:color w:val="000000" w:themeColor="text1"/>
          <w:shd w:val="clear" w:color="auto" w:fill="FFFFFF"/>
        </w:rPr>
        <w:t>s</w:t>
      </w:r>
      <w:r w:rsidR="00501CEF" w:rsidRPr="000E361A">
        <w:rPr>
          <w:rStyle w:val="apple-converted-space"/>
          <w:rFonts w:ascii="Times New Roman" w:hAnsi="Times New Roman" w:cs="Times New Roman"/>
          <w:color w:val="000000" w:themeColor="text1"/>
          <w:shd w:val="clear" w:color="auto" w:fill="FFFFFF"/>
        </w:rPr>
        <w:t xml:space="preserve"> the importance, in order to comply with the transparency principle, that the information is concise, easily accessible, easy to understand, clear, in plain language and, where appropriate, accompanied by visualisation. Transparency is deemed to be “</w:t>
      </w:r>
      <w:r w:rsidRPr="000E361A">
        <w:rPr>
          <w:rStyle w:val="apple-converted-space"/>
          <w:rFonts w:ascii="Times New Roman" w:hAnsi="Times New Roman" w:cs="Times New Roman"/>
          <w:color w:val="000000" w:themeColor="text1"/>
          <w:shd w:val="clear" w:color="auto" w:fill="FFFFFF"/>
        </w:rPr>
        <w:t>of particular relevance in situations where the proliferation of actors and the technological complexity of practice make it difficult for the data subject to know and understand whether, by whom and for what purpose personal data relating to him or her are being collected, such as in the case of online advertising</w:t>
      </w:r>
      <w:r w:rsidR="00501CEF" w:rsidRPr="000E361A">
        <w:rPr>
          <w:rStyle w:val="apple-converted-space"/>
          <w:rFonts w:ascii="Times New Roman" w:hAnsi="Times New Roman" w:cs="Times New Roman"/>
          <w:color w:val="000000" w:themeColor="text1"/>
          <w:shd w:val="clear" w:color="auto" w:fill="FFFFFF"/>
        </w:rPr>
        <w:t>”</w:t>
      </w:r>
      <w:r w:rsidRPr="000E361A">
        <w:rPr>
          <w:rStyle w:val="apple-converted-space"/>
          <w:rFonts w:ascii="Times New Roman" w:hAnsi="Times New Roman" w:cs="Times New Roman"/>
          <w:color w:val="000000" w:themeColor="text1"/>
          <w:shd w:val="clear" w:color="auto" w:fill="FFFFFF"/>
        </w:rPr>
        <w:t>.</w:t>
      </w:r>
    </w:p>
    <w:p w14:paraId="3E9A635F" w14:textId="797B3AF5" w:rsidR="00501CEF" w:rsidRPr="000E361A" w:rsidRDefault="00501CEF" w:rsidP="00C53426">
      <w:pPr>
        <w:pStyle w:val="Normal3"/>
        <w:shd w:val="clear" w:color="auto" w:fill="FFFFFF"/>
        <w:spacing w:before="0" w:beforeAutospacing="0" w:after="0" w:afterAutospacing="0"/>
        <w:ind w:firstLine="709"/>
        <w:contextualSpacing/>
        <w:jc w:val="both"/>
        <w:textAlignment w:val="baseline"/>
        <w:rPr>
          <w:color w:val="000000" w:themeColor="text1"/>
          <w:sz w:val="22"/>
          <w:szCs w:val="22"/>
        </w:rPr>
      </w:pPr>
      <w:r w:rsidRPr="000E361A">
        <w:rPr>
          <w:rStyle w:val="apple-converted-space"/>
          <w:color w:val="000000" w:themeColor="text1"/>
          <w:sz w:val="22"/>
          <w:szCs w:val="22"/>
          <w:shd w:val="clear" w:color="auto" w:fill="FFFFFF"/>
        </w:rPr>
        <w:t>Going on to the substantive law, the regulation of the right to object is not radically different from th</w:t>
      </w:r>
      <w:r w:rsidR="00A8502A" w:rsidRPr="000E361A">
        <w:rPr>
          <w:rStyle w:val="apple-converted-space"/>
          <w:color w:val="000000" w:themeColor="text1"/>
          <w:sz w:val="22"/>
          <w:szCs w:val="22"/>
          <w:shd w:val="clear" w:color="auto" w:fill="FFFFFF"/>
        </w:rPr>
        <w:t>at</w:t>
      </w:r>
      <w:r w:rsidRPr="000E361A">
        <w:rPr>
          <w:rStyle w:val="apple-converted-space"/>
          <w:color w:val="000000" w:themeColor="text1"/>
          <w:sz w:val="22"/>
          <w:szCs w:val="22"/>
          <w:shd w:val="clear" w:color="auto" w:fill="FFFFFF"/>
        </w:rPr>
        <w:t xml:space="preserve"> of the Data Protection Directive. Indeed, </w:t>
      </w:r>
      <w:r w:rsidR="005A7543" w:rsidRPr="000E361A">
        <w:rPr>
          <w:rStyle w:val="apple-converted-space"/>
          <w:color w:val="000000" w:themeColor="text1"/>
          <w:sz w:val="22"/>
          <w:szCs w:val="22"/>
          <w:shd w:val="clear" w:color="auto" w:fill="FFFFFF"/>
        </w:rPr>
        <w:t>under art. 21(2) GDPR, “[w]</w:t>
      </w:r>
      <w:r w:rsidRPr="000E361A">
        <w:rPr>
          <w:color w:val="000000" w:themeColor="text1"/>
          <w:sz w:val="22"/>
          <w:szCs w:val="22"/>
        </w:rPr>
        <w:t>here personal data are processed for direct marketing purposes, the data subject shall have the right to object at any time to processing of personal</w:t>
      </w:r>
      <w:r w:rsidR="005A7543" w:rsidRPr="000E361A">
        <w:rPr>
          <w:color w:val="000000" w:themeColor="text1"/>
          <w:sz w:val="22"/>
          <w:szCs w:val="22"/>
        </w:rPr>
        <w:t xml:space="preserve"> </w:t>
      </w:r>
      <w:r w:rsidRPr="000E361A">
        <w:rPr>
          <w:color w:val="000000" w:themeColor="text1"/>
          <w:sz w:val="22"/>
          <w:szCs w:val="22"/>
        </w:rPr>
        <w:t>data concerning him or her for such marketing, which includes profiling to the extent that it is related to such direct marketing</w:t>
      </w:r>
      <w:r w:rsidR="005A7543" w:rsidRPr="000E361A">
        <w:rPr>
          <w:color w:val="000000" w:themeColor="text1"/>
          <w:sz w:val="22"/>
          <w:szCs w:val="22"/>
        </w:rPr>
        <w:t>”</w:t>
      </w:r>
      <w:r w:rsidRPr="000E361A">
        <w:rPr>
          <w:color w:val="000000" w:themeColor="text1"/>
          <w:sz w:val="22"/>
          <w:szCs w:val="22"/>
        </w:rPr>
        <w:t>.</w:t>
      </w:r>
      <w:r w:rsidR="005A7543" w:rsidRPr="000E361A">
        <w:rPr>
          <w:color w:val="000000" w:themeColor="text1"/>
          <w:sz w:val="22"/>
          <w:szCs w:val="22"/>
        </w:rPr>
        <w:t xml:space="preserve"> On the one hand, some elements seem to lower the user’s protection. For instance, there is no longer reference to the fact that </w:t>
      </w:r>
      <w:r w:rsidR="005A7543" w:rsidRPr="000E361A">
        <w:rPr>
          <w:rStyle w:val="apple-converted-space"/>
          <w:color w:val="000000" w:themeColor="text1"/>
          <w:sz w:val="22"/>
          <w:szCs w:val="22"/>
          <w:shd w:val="clear" w:color="auto" w:fill="FFFFFF"/>
        </w:rPr>
        <w:t>the exercise of the right to object should be free of charge</w:t>
      </w:r>
      <w:r w:rsidR="00A12545" w:rsidRPr="000E361A">
        <w:rPr>
          <w:rStyle w:val="FootnoteReference"/>
          <w:color w:val="000000" w:themeColor="text1"/>
          <w:sz w:val="22"/>
          <w:szCs w:val="22"/>
          <w:shd w:val="clear" w:color="auto" w:fill="FFFFFF"/>
        </w:rPr>
        <w:footnoteReference w:id="130"/>
      </w:r>
      <w:r w:rsidR="005A7543" w:rsidRPr="000E361A">
        <w:rPr>
          <w:rStyle w:val="apple-converted-space"/>
          <w:color w:val="000000" w:themeColor="text1"/>
          <w:sz w:val="22"/>
          <w:szCs w:val="22"/>
          <w:shd w:val="clear" w:color="auto" w:fill="FFFFFF"/>
        </w:rPr>
        <w:t xml:space="preserve"> and that the data subject should be i</w:t>
      </w:r>
      <w:r w:rsidR="005A7543" w:rsidRPr="000E361A">
        <w:rPr>
          <w:color w:val="000000" w:themeColor="text1"/>
          <w:sz w:val="22"/>
          <w:szCs w:val="22"/>
        </w:rPr>
        <w:t xml:space="preserve">nformed before personal data are disclosed to third parties or used on their behalf for the purposes of direct marketing. </w:t>
      </w:r>
      <w:r w:rsidR="006B02F3" w:rsidRPr="000E361A">
        <w:rPr>
          <w:color w:val="000000" w:themeColor="text1"/>
          <w:sz w:val="22"/>
          <w:szCs w:val="22"/>
        </w:rPr>
        <w:t xml:space="preserve">Moreover, no mention is made of the duty to ensure the users’ awareness of the right to object. </w:t>
      </w:r>
      <w:r w:rsidR="005A7543" w:rsidRPr="000E361A">
        <w:rPr>
          <w:color w:val="000000" w:themeColor="text1"/>
          <w:sz w:val="22"/>
          <w:szCs w:val="22"/>
        </w:rPr>
        <w:t xml:space="preserve">On the other hand, commendably, there are </w:t>
      </w:r>
      <w:r w:rsidR="00D622F7" w:rsidRPr="000E361A">
        <w:rPr>
          <w:color w:val="000000" w:themeColor="text1"/>
          <w:sz w:val="22"/>
          <w:szCs w:val="22"/>
        </w:rPr>
        <w:t>at least four</w:t>
      </w:r>
      <w:r w:rsidR="005A7543" w:rsidRPr="000E361A">
        <w:rPr>
          <w:color w:val="000000" w:themeColor="text1"/>
          <w:sz w:val="22"/>
          <w:szCs w:val="22"/>
        </w:rPr>
        <w:t xml:space="preserve"> elements which constitute evidence of an increased protection. </w:t>
      </w:r>
      <w:r w:rsidR="006B02F3" w:rsidRPr="000E361A">
        <w:rPr>
          <w:color w:val="000000" w:themeColor="text1"/>
          <w:sz w:val="22"/>
          <w:szCs w:val="22"/>
        </w:rPr>
        <w:t>Firstly,</w:t>
      </w:r>
      <w:r w:rsidR="005A7543" w:rsidRPr="000E361A">
        <w:rPr>
          <w:color w:val="000000" w:themeColor="text1"/>
          <w:sz w:val="22"/>
          <w:szCs w:val="22"/>
        </w:rPr>
        <w:t xml:space="preserve"> and mo</w:t>
      </w:r>
      <w:r w:rsidR="00A97EEC" w:rsidRPr="000E361A">
        <w:rPr>
          <w:color w:val="000000" w:themeColor="text1"/>
          <w:sz w:val="22"/>
          <w:szCs w:val="22"/>
        </w:rPr>
        <w:t>st</w:t>
      </w:r>
      <w:r w:rsidR="005A7543" w:rsidRPr="000E361A">
        <w:rPr>
          <w:color w:val="000000" w:themeColor="text1"/>
          <w:sz w:val="22"/>
          <w:szCs w:val="22"/>
        </w:rPr>
        <w:t xml:space="preserve"> importantly, there is a shift from a subjective approach to an objective one. Under the </w:t>
      </w:r>
      <w:r w:rsidR="00A8502A" w:rsidRPr="000E361A">
        <w:rPr>
          <w:color w:val="000000" w:themeColor="text1"/>
          <w:sz w:val="22"/>
          <w:szCs w:val="22"/>
        </w:rPr>
        <w:t>Directive</w:t>
      </w:r>
      <w:r w:rsidR="005A7543" w:rsidRPr="000E361A">
        <w:rPr>
          <w:color w:val="000000" w:themeColor="text1"/>
          <w:sz w:val="22"/>
          <w:szCs w:val="22"/>
        </w:rPr>
        <w:t>, what mattered was the marketing purpose as anticipated by the controller. Under the GDPR, in turn, what matters is the marketing purpose per se, thus not allowing defences whereby controller</w:t>
      </w:r>
      <w:r w:rsidR="00A97EEC" w:rsidRPr="000E361A">
        <w:rPr>
          <w:color w:val="000000" w:themeColor="text1"/>
          <w:sz w:val="22"/>
          <w:szCs w:val="22"/>
        </w:rPr>
        <w:t>s</w:t>
      </w:r>
      <w:r w:rsidR="005A7543" w:rsidRPr="000E361A">
        <w:rPr>
          <w:color w:val="000000" w:themeColor="text1"/>
          <w:sz w:val="22"/>
          <w:szCs w:val="22"/>
        </w:rPr>
        <w:t xml:space="preserve"> assert that they did not anticipate the use of the data for marketing purposes.</w:t>
      </w:r>
      <w:r w:rsidR="006B02F3" w:rsidRPr="000E361A">
        <w:rPr>
          <w:color w:val="000000" w:themeColor="text1"/>
          <w:sz w:val="22"/>
          <w:szCs w:val="22"/>
        </w:rPr>
        <w:t xml:space="preserve"> Secondly, profiling is now expressly covered by the right to object (no reference whatsoever to profiling was contained in the </w:t>
      </w:r>
      <w:r w:rsidR="00A97EEC" w:rsidRPr="000E361A">
        <w:rPr>
          <w:color w:val="000000" w:themeColor="text1"/>
          <w:sz w:val="22"/>
          <w:szCs w:val="22"/>
        </w:rPr>
        <w:t>Directive</w:t>
      </w:r>
      <w:r w:rsidR="006B02F3" w:rsidRPr="000E361A">
        <w:rPr>
          <w:color w:val="000000" w:themeColor="text1"/>
          <w:sz w:val="22"/>
          <w:szCs w:val="22"/>
        </w:rPr>
        <w:t>). Thirdly, under art. 21(3), “[w]</w:t>
      </w:r>
      <w:r w:rsidRPr="000E361A">
        <w:rPr>
          <w:color w:val="000000" w:themeColor="text1"/>
          <w:sz w:val="22"/>
          <w:szCs w:val="22"/>
        </w:rPr>
        <w:t>here the data subject objects to processing for direct marketing purposes, the personal data shall no longer be processed for such purposes</w:t>
      </w:r>
      <w:r w:rsidR="006B02F3" w:rsidRPr="000E361A">
        <w:rPr>
          <w:color w:val="000000" w:themeColor="text1"/>
          <w:sz w:val="22"/>
          <w:szCs w:val="22"/>
        </w:rPr>
        <w:t>”</w:t>
      </w:r>
      <w:r w:rsidRPr="000E361A">
        <w:rPr>
          <w:color w:val="000000" w:themeColor="text1"/>
          <w:sz w:val="22"/>
          <w:szCs w:val="22"/>
        </w:rPr>
        <w:t>.</w:t>
      </w:r>
      <w:r w:rsidR="006B02F3" w:rsidRPr="000E361A">
        <w:rPr>
          <w:color w:val="000000" w:themeColor="text1"/>
          <w:sz w:val="22"/>
          <w:szCs w:val="22"/>
        </w:rPr>
        <w:t xml:space="preserve"> From a policy point of view, it is a </w:t>
      </w:r>
      <w:r w:rsidR="00A97EEC" w:rsidRPr="000E361A">
        <w:rPr>
          <w:color w:val="000000" w:themeColor="text1"/>
          <w:sz w:val="22"/>
          <w:szCs w:val="22"/>
        </w:rPr>
        <w:t xml:space="preserve">very </w:t>
      </w:r>
      <w:r w:rsidR="006B02F3" w:rsidRPr="000E361A">
        <w:rPr>
          <w:color w:val="000000" w:themeColor="text1"/>
          <w:sz w:val="22"/>
          <w:szCs w:val="22"/>
        </w:rPr>
        <w:t xml:space="preserve">peculiar provision. Indeed, if the data subject has the right to object to the processing of </w:t>
      </w:r>
      <w:r w:rsidR="00A57858" w:rsidRPr="000E361A">
        <w:rPr>
          <w:color w:val="000000" w:themeColor="text1"/>
          <w:sz w:val="22"/>
          <w:szCs w:val="22"/>
        </w:rPr>
        <w:t xml:space="preserve">his or her </w:t>
      </w:r>
      <w:r w:rsidR="006B02F3" w:rsidRPr="000E361A">
        <w:rPr>
          <w:color w:val="000000" w:themeColor="text1"/>
          <w:sz w:val="22"/>
          <w:szCs w:val="22"/>
        </w:rPr>
        <w:t xml:space="preserve">data </w:t>
      </w:r>
      <w:r w:rsidR="006B02F3" w:rsidRPr="000E361A">
        <w:rPr>
          <w:color w:val="000000" w:themeColor="text1"/>
          <w:sz w:val="22"/>
          <w:szCs w:val="22"/>
        </w:rPr>
        <w:lastRenderedPageBreak/>
        <w:t xml:space="preserve">for direct marketing purposes, it is </w:t>
      </w:r>
      <w:r w:rsidR="008604E1" w:rsidRPr="000E361A">
        <w:rPr>
          <w:color w:val="000000" w:themeColor="text1"/>
          <w:sz w:val="22"/>
          <w:szCs w:val="22"/>
        </w:rPr>
        <w:t xml:space="preserve">in the </w:t>
      </w:r>
      <w:r w:rsidR="00A97EEC" w:rsidRPr="000E361A">
        <w:rPr>
          <w:color w:val="000000" w:themeColor="text1"/>
          <w:sz w:val="22"/>
          <w:szCs w:val="22"/>
        </w:rPr>
        <w:t xml:space="preserve">very </w:t>
      </w:r>
      <w:r w:rsidR="008604E1" w:rsidRPr="000E361A">
        <w:rPr>
          <w:color w:val="000000" w:themeColor="text1"/>
          <w:sz w:val="22"/>
          <w:szCs w:val="22"/>
        </w:rPr>
        <w:t>nature of things</w:t>
      </w:r>
      <w:r w:rsidR="006B02F3" w:rsidRPr="000E361A">
        <w:rPr>
          <w:i/>
          <w:color w:val="000000" w:themeColor="text1"/>
          <w:sz w:val="22"/>
          <w:szCs w:val="22"/>
        </w:rPr>
        <w:t xml:space="preserve"> </w:t>
      </w:r>
      <w:r w:rsidR="006B02F3" w:rsidRPr="000E361A">
        <w:rPr>
          <w:color w:val="000000" w:themeColor="text1"/>
          <w:sz w:val="22"/>
          <w:szCs w:val="22"/>
        </w:rPr>
        <w:t xml:space="preserve">that further processing for marketing purposes would be illegal. Therefore, </w:t>
      </w:r>
      <w:r w:rsidR="00A97EEC" w:rsidRPr="000E361A">
        <w:rPr>
          <w:color w:val="000000" w:themeColor="text1"/>
          <w:sz w:val="22"/>
          <w:szCs w:val="22"/>
        </w:rPr>
        <w:t>the provision has two possible</w:t>
      </w:r>
      <w:r w:rsidR="006B02F3" w:rsidRPr="000E361A">
        <w:rPr>
          <w:color w:val="000000" w:themeColor="text1"/>
          <w:sz w:val="22"/>
          <w:szCs w:val="22"/>
        </w:rPr>
        <w:t xml:space="preserve"> interpret</w:t>
      </w:r>
      <w:r w:rsidR="00A97EEC" w:rsidRPr="000E361A">
        <w:rPr>
          <w:color w:val="000000" w:themeColor="text1"/>
          <w:sz w:val="22"/>
          <w:szCs w:val="22"/>
        </w:rPr>
        <w:t>ations</w:t>
      </w:r>
      <w:r w:rsidR="006B02F3" w:rsidRPr="000E361A">
        <w:rPr>
          <w:color w:val="000000" w:themeColor="text1"/>
          <w:sz w:val="22"/>
          <w:szCs w:val="22"/>
        </w:rPr>
        <w:t>: either it is the sign of the lawmaker’s awareness of the commonplace circumvention of anti-tracking tools, or it is a backdoor for the controllers to retain the data and use them for other purposes</w:t>
      </w:r>
      <w:r w:rsidR="003508BB" w:rsidRPr="000E361A">
        <w:rPr>
          <w:color w:val="000000" w:themeColor="text1"/>
          <w:sz w:val="22"/>
          <w:szCs w:val="22"/>
        </w:rPr>
        <w:t>. In this case, they could keep using the data, without the user’s consent, for p</w:t>
      </w:r>
      <w:r w:rsidR="003508BB" w:rsidRPr="000E361A">
        <w:rPr>
          <w:color w:val="000000" w:themeColor="text1"/>
          <w:sz w:val="22"/>
          <w:szCs w:val="22"/>
          <w:shd w:val="clear" w:color="auto" w:fill="FFFFFF"/>
        </w:rPr>
        <w:t xml:space="preserve">urposes “compatible with the purpose for which the </w:t>
      </w:r>
      <w:r w:rsidR="003508BB" w:rsidRPr="000E361A">
        <w:rPr>
          <w:color w:val="000000" w:themeColor="text1"/>
          <w:sz w:val="22"/>
          <w:szCs w:val="22"/>
        </w:rPr>
        <w:t>personal data are</w:t>
      </w:r>
      <w:r w:rsidR="003508BB" w:rsidRPr="000E361A">
        <w:rPr>
          <w:color w:val="000000" w:themeColor="text1"/>
          <w:sz w:val="22"/>
          <w:szCs w:val="22"/>
          <w:shd w:val="clear" w:color="auto" w:fill="FFFFFF"/>
        </w:rPr>
        <w:t xml:space="preserve"> initially collected”</w:t>
      </w:r>
      <w:r w:rsidR="00A97EEC" w:rsidRPr="000E361A">
        <w:rPr>
          <w:color w:val="000000" w:themeColor="text1"/>
          <w:sz w:val="22"/>
          <w:szCs w:val="22"/>
          <w:shd w:val="clear" w:color="auto" w:fill="FFFFFF"/>
        </w:rPr>
        <w:t>.</w:t>
      </w:r>
      <w:r w:rsidR="006B02F3" w:rsidRPr="000E361A">
        <w:rPr>
          <w:rStyle w:val="FootnoteReference"/>
          <w:color w:val="000000" w:themeColor="text1"/>
          <w:sz w:val="22"/>
          <w:szCs w:val="22"/>
        </w:rPr>
        <w:footnoteReference w:id="131"/>
      </w:r>
      <w:r w:rsidR="006B02F3" w:rsidRPr="000E361A">
        <w:rPr>
          <w:color w:val="000000" w:themeColor="text1"/>
          <w:sz w:val="22"/>
          <w:szCs w:val="22"/>
        </w:rPr>
        <w:t xml:space="preserve"> </w:t>
      </w:r>
      <w:r w:rsidR="00D622F7" w:rsidRPr="000E361A">
        <w:rPr>
          <w:color w:val="000000" w:themeColor="text1"/>
          <w:sz w:val="22"/>
          <w:szCs w:val="22"/>
        </w:rPr>
        <w:t xml:space="preserve">Fourthly, whereas under the </w:t>
      </w:r>
      <w:r w:rsidR="00A97EEC" w:rsidRPr="000E361A">
        <w:rPr>
          <w:color w:val="000000" w:themeColor="text1"/>
          <w:sz w:val="22"/>
          <w:szCs w:val="22"/>
        </w:rPr>
        <w:t xml:space="preserve">Directive </w:t>
      </w:r>
      <w:r w:rsidR="00D622F7" w:rsidRPr="000E361A">
        <w:rPr>
          <w:color w:val="000000" w:themeColor="text1"/>
          <w:sz w:val="22"/>
          <w:szCs w:val="22"/>
        </w:rPr>
        <w:t>the right to object could be exercised “on request”, now the data subject</w:t>
      </w:r>
      <w:r w:rsidR="00D622F7" w:rsidRPr="000E361A">
        <w:rPr>
          <w:color w:val="000000" w:themeColor="text1"/>
          <w:sz w:val="22"/>
          <w:szCs w:val="22"/>
          <w:shd w:val="clear" w:color="auto" w:fill="FFFFFF"/>
        </w:rPr>
        <w:t xml:space="preserve"> “may exercise his or her right to object by automated means </w:t>
      </w:r>
      <w:r w:rsidR="00481D83" w:rsidRPr="000E361A">
        <w:rPr>
          <w:color w:val="000000" w:themeColor="text1"/>
          <w:sz w:val="22"/>
          <w:szCs w:val="22"/>
          <w:shd w:val="clear" w:color="auto" w:fill="FFFFFF"/>
        </w:rPr>
        <w:t>using technical specifications”</w:t>
      </w:r>
      <w:r w:rsidR="00481D83" w:rsidRPr="000E361A">
        <w:rPr>
          <w:rStyle w:val="FootnoteReference"/>
          <w:color w:val="000000" w:themeColor="text1"/>
          <w:sz w:val="22"/>
          <w:szCs w:val="22"/>
          <w:shd w:val="clear" w:color="auto" w:fill="FFFFFF"/>
        </w:rPr>
        <w:footnoteReference w:id="132"/>
      </w:r>
      <w:r w:rsidR="00481D83" w:rsidRPr="000E361A">
        <w:rPr>
          <w:color w:val="000000" w:themeColor="text1"/>
          <w:sz w:val="22"/>
          <w:szCs w:val="22"/>
          <w:shd w:val="clear" w:color="auto" w:fill="FFFFFF"/>
        </w:rPr>
        <w:t>,</w:t>
      </w:r>
      <w:r w:rsidR="00D622F7" w:rsidRPr="000E361A">
        <w:rPr>
          <w:color w:val="000000" w:themeColor="text1"/>
          <w:sz w:val="22"/>
          <w:szCs w:val="22"/>
          <w:shd w:val="clear" w:color="auto" w:fill="FFFFFF"/>
        </w:rPr>
        <w:t xml:space="preserve"> </w:t>
      </w:r>
      <w:r w:rsidR="00A97EEC" w:rsidRPr="000E361A">
        <w:rPr>
          <w:color w:val="000000" w:themeColor="text1"/>
          <w:sz w:val="22"/>
          <w:szCs w:val="22"/>
          <w:shd w:val="clear" w:color="auto" w:fill="FFFFFF"/>
        </w:rPr>
        <w:t>a</w:t>
      </w:r>
      <w:r w:rsidR="00D622F7" w:rsidRPr="000E361A">
        <w:rPr>
          <w:color w:val="000000" w:themeColor="text1"/>
          <w:sz w:val="22"/>
          <w:szCs w:val="22"/>
          <w:shd w:val="clear" w:color="auto" w:fill="FFFFFF"/>
        </w:rPr>
        <w:t xml:space="preserve"> sort of objection by design (e.g. through adblockers). Even though that “may” weakens the provision, it </w:t>
      </w:r>
      <w:r w:rsidR="008604E1" w:rsidRPr="000E361A">
        <w:rPr>
          <w:color w:val="000000" w:themeColor="text1"/>
          <w:sz w:val="22"/>
          <w:szCs w:val="22"/>
          <w:shd w:val="clear" w:color="auto" w:fill="FFFFFF"/>
        </w:rPr>
        <w:t xml:space="preserve">may </w:t>
      </w:r>
      <w:r w:rsidR="00A97EEC" w:rsidRPr="000E361A">
        <w:rPr>
          <w:color w:val="000000" w:themeColor="text1"/>
          <w:sz w:val="22"/>
          <w:szCs w:val="22"/>
          <w:shd w:val="clear" w:color="auto" w:fill="FFFFFF"/>
        </w:rPr>
        <w:t xml:space="preserve">still </w:t>
      </w:r>
      <w:r w:rsidR="00D622F7" w:rsidRPr="000E361A">
        <w:rPr>
          <w:color w:val="000000" w:themeColor="text1"/>
          <w:sz w:val="22"/>
          <w:szCs w:val="22"/>
          <w:shd w:val="clear" w:color="auto" w:fill="FFFFFF"/>
        </w:rPr>
        <w:t xml:space="preserve">constitute an element adblocking companies </w:t>
      </w:r>
      <w:r w:rsidR="008604E1" w:rsidRPr="000E361A">
        <w:rPr>
          <w:color w:val="000000" w:themeColor="text1"/>
          <w:sz w:val="22"/>
          <w:szCs w:val="22"/>
          <w:shd w:val="clear" w:color="auto" w:fill="FFFFFF"/>
        </w:rPr>
        <w:t>could</w:t>
      </w:r>
      <w:r w:rsidR="00D622F7" w:rsidRPr="000E361A">
        <w:rPr>
          <w:color w:val="000000" w:themeColor="text1"/>
          <w:sz w:val="22"/>
          <w:szCs w:val="22"/>
          <w:shd w:val="clear" w:color="auto" w:fill="FFFFFF"/>
        </w:rPr>
        <w:t xml:space="preserve"> use against companies purporting to circumvent adblockers. </w:t>
      </w:r>
    </w:p>
    <w:p w14:paraId="65E81843" w14:textId="2D491BD9" w:rsidR="003508BB" w:rsidRPr="000E361A" w:rsidRDefault="003508BB" w:rsidP="00C53426">
      <w:pPr>
        <w:pStyle w:val="Normal3"/>
        <w:shd w:val="clear" w:color="auto" w:fill="FFFFFF"/>
        <w:spacing w:before="0" w:beforeAutospacing="0" w:after="0" w:afterAutospacing="0"/>
        <w:ind w:firstLine="709"/>
        <w:contextualSpacing/>
        <w:jc w:val="both"/>
        <w:textAlignment w:val="baseline"/>
        <w:rPr>
          <w:color w:val="000000" w:themeColor="text1"/>
          <w:sz w:val="22"/>
          <w:szCs w:val="22"/>
          <w:shd w:val="clear" w:color="auto" w:fill="FFFFFF"/>
        </w:rPr>
      </w:pPr>
      <w:r w:rsidRPr="000E361A">
        <w:rPr>
          <w:color w:val="000000" w:themeColor="text1"/>
          <w:sz w:val="22"/>
          <w:szCs w:val="22"/>
        </w:rPr>
        <w:t>There are other unclear provisions. For instance, the right to object to direct marketing should be “</w:t>
      </w:r>
      <w:r w:rsidRPr="000E361A">
        <w:rPr>
          <w:color w:val="000000" w:themeColor="text1"/>
          <w:sz w:val="22"/>
          <w:szCs w:val="22"/>
          <w:shd w:val="clear" w:color="auto" w:fill="FFFFFF"/>
        </w:rPr>
        <w:t xml:space="preserve">explicitly brought to the attention of </w:t>
      </w:r>
      <w:r w:rsidRPr="000E361A">
        <w:rPr>
          <w:color w:val="000000" w:themeColor="text1"/>
          <w:sz w:val="22"/>
          <w:szCs w:val="22"/>
        </w:rPr>
        <w:t>the data subject</w:t>
      </w:r>
      <w:r w:rsidRPr="000E361A">
        <w:rPr>
          <w:color w:val="000000" w:themeColor="text1"/>
          <w:sz w:val="22"/>
          <w:szCs w:val="22"/>
          <w:shd w:val="clear" w:color="auto" w:fill="FFFFFF"/>
        </w:rPr>
        <w:t xml:space="preserve"> and shall be presented clearly and separately from any other information” (art. 21(4)). </w:t>
      </w:r>
      <w:proofErr w:type="gramStart"/>
      <w:r w:rsidRPr="000E361A">
        <w:rPr>
          <w:color w:val="000000" w:themeColor="text1"/>
          <w:sz w:val="22"/>
          <w:szCs w:val="22"/>
          <w:shd w:val="clear" w:color="auto" w:fill="FFFFFF"/>
        </w:rPr>
        <w:t>This risks</w:t>
      </w:r>
      <w:proofErr w:type="gramEnd"/>
      <w:r w:rsidRPr="000E361A">
        <w:rPr>
          <w:color w:val="000000" w:themeColor="text1"/>
          <w:sz w:val="22"/>
          <w:szCs w:val="22"/>
          <w:shd w:val="clear" w:color="auto" w:fill="FFFFFF"/>
        </w:rPr>
        <w:t xml:space="preserve"> </w:t>
      </w:r>
      <w:r w:rsidR="00A97EEC" w:rsidRPr="000E361A">
        <w:rPr>
          <w:color w:val="000000" w:themeColor="text1"/>
          <w:sz w:val="22"/>
          <w:szCs w:val="22"/>
          <w:shd w:val="clear" w:color="auto" w:fill="FFFFFF"/>
        </w:rPr>
        <w:t>becoming a</w:t>
      </w:r>
      <w:r w:rsidRPr="000E361A">
        <w:rPr>
          <w:color w:val="000000" w:themeColor="text1"/>
          <w:sz w:val="22"/>
          <w:szCs w:val="22"/>
          <w:shd w:val="clear" w:color="auto" w:fill="FFFFFF"/>
        </w:rPr>
        <w:t xml:space="preserve"> classic case of overload of information. For instance, should every website present the user with, say, separate notices for cookies and direct marketing? </w:t>
      </w:r>
      <w:r w:rsidR="005B01D3" w:rsidRPr="000E361A">
        <w:rPr>
          <w:color w:val="000000" w:themeColor="text1"/>
          <w:sz w:val="22"/>
          <w:szCs w:val="22"/>
          <w:shd w:val="clear" w:color="auto" w:fill="FFFFFF"/>
        </w:rPr>
        <w:t>It shall be seen</w:t>
      </w:r>
      <w:r w:rsidRPr="000E361A">
        <w:rPr>
          <w:color w:val="000000" w:themeColor="text1"/>
          <w:sz w:val="22"/>
          <w:szCs w:val="22"/>
          <w:shd w:val="clear" w:color="auto" w:fill="FFFFFF"/>
        </w:rPr>
        <w:t xml:space="preserve"> if the revision of the </w:t>
      </w:r>
      <w:proofErr w:type="spellStart"/>
      <w:r w:rsidRPr="000E361A">
        <w:rPr>
          <w:color w:val="000000" w:themeColor="text1"/>
          <w:sz w:val="22"/>
          <w:szCs w:val="22"/>
          <w:shd w:val="clear" w:color="auto" w:fill="FFFFFF"/>
        </w:rPr>
        <w:t>ePrivacy</w:t>
      </w:r>
      <w:proofErr w:type="spellEnd"/>
      <w:r w:rsidRPr="000E361A">
        <w:rPr>
          <w:color w:val="000000" w:themeColor="text1"/>
          <w:sz w:val="22"/>
          <w:szCs w:val="22"/>
          <w:shd w:val="clear" w:color="auto" w:fill="FFFFFF"/>
        </w:rPr>
        <w:t xml:space="preserve"> directive take</w:t>
      </w:r>
      <w:r w:rsidR="00A97EEC" w:rsidRPr="000E361A">
        <w:rPr>
          <w:color w:val="000000" w:themeColor="text1"/>
          <w:sz w:val="22"/>
          <w:szCs w:val="22"/>
          <w:shd w:val="clear" w:color="auto" w:fill="FFFFFF"/>
        </w:rPr>
        <w:t>s</w:t>
      </w:r>
      <w:r w:rsidRPr="000E361A">
        <w:rPr>
          <w:color w:val="000000" w:themeColor="text1"/>
          <w:sz w:val="22"/>
          <w:szCs w:val="22"/>
          <w:shd w:val="clear" w:color="auto" w:fill="FFFFFF"/>
        </w:rPr>
        <w:t xml:space="preserve"> account of these issues</w:t>
      </w:r>
      <w:r w:rsidR="00A97EEC" w:rsidRPr="000E361A">
        <w:rPr>
          <w:color w:val="000000" w:themeColor="text1"/>
          <w:sz w:val="22"/>
          <w:szCs w:val="22"/>
          <w:shd w:val="clear" w:color="auto" w:fill="FFFFFF"/>
        </w:rPr>
        <w:t>.</w:t>
      </w:r>
      <w:r w:rsidR="00445485" w:rsidRPr="000E361A">
        <w:rPr>
          <w:rStyle w:val="FootnoteReference"/>
          <w:color w:val="000000" w:themeColor="text1"/>
          <w:sz w:val="22"/>
          <w:szCs w:val="22"/>
          <w:shd w:val="clear" w:color="auto" w:fill="FFFFFF"/>
        </w:rPr>
        <w:footnoteReference w:id="133"/>
      </w:r>
    </w:p>
    <w:p w14:paraId="0C97D878" w14:textId="798AA5F9" w:rsidR="00D622F7" w:rsidRPr="000E361A" w:rsidRDefault="00D622F7" w:rsidP="00C53426">
      <w:pPr>
        <w:pStyle w:val="Normal3"/>
        <w:shd w:val="clear" w:color="auto" w:fill="FFFFFF"/>
        <w:spacing w:before="0" w:beforeAutospacing="0" w:after="0" w:afterAutospacing="0"/>
        <w:ind w:firstLine="709"/>
        <w:contextualSpacing/>
        <w:jc w:val="both"/>
        <w:textAlignment w:val="baseline"/>
        <w:rPr>
          <w:color w:val="000000" w:themeColor="text1"/>
          <w:sz w:val="22"/>
          <w:szCs w:val="22"/>
          <w:shd w:val="clear" w:color="auto" w:fill="FFFFFF"/>
        </w:rPr>
      </w:pPr>
      <w:r w:rsidRPr="000E361A">
        <w:rPr>
          <w:color w:val="000000" w:themeColor="text1"/>
          <w:sz w:val="22"/>
          <w:szCs w:val="22"/>
          <w:shd w:val="clear" w:color="auto" w:fill="FFFFFF"/>
        </w:rPr>
        <w:t xml:space="preserve">Furthermore, </w:t>
      </w:r>
      <w:r w:rsidR="000D4D9D" w:rsidRPr="000E361A">
        <w:rPr>
          <w:color w:val="000000" w:themeColor="text1"/>
          <w:sz w:val="22"/>
          <w:szCs w:val="22"/>
          <w:shd w:val="clear" w:color="auto" w:fill="FFFFFF"/>
        </w:rPr>
        <w:t>it is questionable whether</w:t>
      </w:r>
      <w:r w:rsidRPr="000E361A">
        <w:rPr>
          <w:color w:val="000000" w:themeColor="text1"/>
          <w:sz w:val="22"/>
          <w:szCs w:val="22"/>
          <w:shd w:val="clear" w:color="auto" w:fill="FFFFFF"/>
        </w:rPr>
        <w:t xml:space="preserve"> the new provision on automated individual decision-making constitute</w:t>
      </w:r>
      <w:r w:rsidR="00E46E3A" w:rsidRPr="000E361A">
        <w:rPr>
          <w:color w:val="000000" w:themeColor="text1"/>
          <w:sz w:val="22"/>
          <w:szCs w:val="22"/>
          <w:shd w:val="clear" w:color="auto" w:fill="FFFFFF"/>
        </w:rPr>
        <w:t>s</w:t>
      </w:r>
      <w:r w:rsidRPr="000E361A">
        <w:rPr>
          <w:color w:val="000000" w:themeColor="text1"/>
          <w:sz w:val="22"/>
          <w:szCs w:val="22"/>
          <w:shd w:val="clear" w:color="auto" w:fill="FFFFFF"/>
        </w:rPr>
        <w:t xml:space="preserve"> a step forward. Indeed, under art. 22(1) GDPR</w:t>
      </w:r>
      <w:r w:rsidR="00E46E3A" w:rsidRPr="000E361A">
        <w:rPr>
          <w:color w:val="000000" w:themeColor="text1"/>
          <w:sz w:val="22"/>
          <w:szCs w:val="22"/>
          <w:shd w:val="clear" w:color="auto" w:fill="FFFFFF"/>
        </w:rPr>
        <w:t>,</w:t>
      </w:r>
      <w:r w:rsidRPr="000E361A">
        <w:rPr>
          <w:color w:val="000000" w:themeColor="text1"/>
          <w:sz w:val="22"/>
          <w:szCs w:val="22"/>
          <w:shd w:val="clear" w:color="auto" w:fill="FFFFFF"/>
        </w:rPr>
        <w:t xml:space="preserve"> </w:t>
      </w:r>
      <w:r w:rsidR="00E46E3A" w:rsidRPr="000E361A">
        <w:rPr>
          <w:color w:val="000000" w:themeColor="text1"/>
          <w:sz w:val="22"/>
          <w:szCs w:val="22"/>
          <w:shd w:val="clear" w:color="auto" w:fill="FFFFFF"/>
        </w:rPr>
        <w:t>t</w:t>
      </w:r>
      <w:r w:rsidRPr="000E361A">
        <w:rPr>
          <w:color w:val="000000" w:themeColor="text1"/>
          <w:sz w:val="22"/>
          <w:szCs w:val="22"/>
          <w:shd w:val="clear" w:color="auto" w:fill="FFFFFF"/>
        </w:rPr>
        <w:t xml:space="preserve">he </w:t>
      </w:r>
      <w:r w:rsidRPr="000E361A">
        <w:rPr>
          <w:color w:val="000000" w:themeColor="text1"/>
          <w:sz w:val="22"/>
          <w:szCs w:val="22"/>
        </w:rPr>
        <w:t>“data subject</w:t>
      </w:r>
      <w:r w:rsidRPr="000E361A">
        <w:rPr>
          <w:color w:val="000000" w:themeColor="text1"/>
          <w:sz w:val="22"/>
          <w:szCs w:val="22"/>
          <w:shd w:val="clear" w:color="auto" w:fill="FFFFFF"/>
        </w:rPr>
        <w:t xml:space="preserve"> shall have the right not to be subject to a decision based solely on automated processing, including profiling, which produces legal effects concerning him or her or similarly significantly affects him or her”.</w:t>
      </w:r>
      <w:r w:rsidR="00990AD4" w:rsidRPr="000E361A">
        <w:rPr>
          <w:color w:val="000000" w:themeColor="text1"/>
          <w:sz w:val="22"/>
          <w:szCs w:val="22"/>
          <w:shd w:val="clear" w:color="auto" w:fill="FFFFFF"/>
        </w:rPr>
        <w:t xml:space="preserve"> This “similarly” may narrow the scope of the provision, </w:t>
      </w:r>
      <w:r w:rsidR="00E46E3A" w:rsidRPr="000E361A">
        <w:rPr>
          <w:color w:val="000000" w:themeColor="text1"/>
          <w:sz w:val="22"/>
          <w:szCs w:val="22"/>
          <w:shd w:val="clear" w:color="auto" w:fill="FFFFFF"/>
        </w:rPr>
        <w:t xml:space="preserve">as </w:t>
      </w:r>
      <w:r w:rsidR="00990AD4" w:rsidRPr="000E361A">
        <w:rPr>
          <w:color w:val="000000" w:themeColor="text1"/>
          <w:sz w:val="22"/>
          <w:szCs w:val="22"/>
          <w:shd w:val="clear" w:color="auto" w:fill="FFFFFF"/>
        </w:rPr>
        <w:t xml:space="preserve">compared with the previous wording. However, </w:t>
      </w:r>
      <w:r w:rsidR="00990AD4" w:rsidRPr="000E361A">
        <w:rPr>
          <w:rStyle w:val="apple-converted-space"/>
          <w:color w:val="000000" w:themeColor="text1"/>
          <w:sz w:val="22"/>
          <w:szCs w:val="22"/>
          <w:shd w:val="clear" w:color="auto" w:fill="FFFFFF"/>
        </w:rPr>
        <w:t xml:space="preserve">two </w:t>
      </w:r>
      <w:r w:rsidR="00E46E3A" w:rsidRPr="000E361A">
        <w:rPr>
          <w:rStyle w:val="apple-converted-space"/>
          <w:color w:val="000000" w:themeColor="text1"/>
          <w:sz w:val="22"/>
          <w:szCs w:val="22"/>
          <w:shd w:val="clear" w:color="auto" w:fill="FFFFFF"/>
        </w:rPr>
        <w:t xml:space="preserve">innovations </w:t>
      </w:r>
      <w:r w:rsidR="00990AD4" w:rsidRPr="000E361A">
        <w:rPr>
          <w:rStyle w:val="apple-converted-space"/>
          <w:color w:val="000000" w:themeColor="text1"/>
          <w:sz w:val="22"/>
          <w:szCs w:val="22"/>
          <w:shd w:val="clear" w:color="auto" w:fill="FFFFFF"/>
        </w:rPr>
        <w:t xml:space="preserve">are to </w:t>
      </w:r>
      <w:r w:rsidR="00E46E3A" w:rsidRPr="000E361A">
        <w:rPr>
          <w:rStyle w:val="apple-converted-space"/>
          <w:color w:val="000000" w:themeColor="text1"/>
          <w:sz w:val="22"/>
          <w:szCs w:val="22"/>
          <w:shd w:val="clear" w:color="auto" w:fill="FFFFFF"/>
        </w:rPr>
        <w:t xml:space="preserve">be </w:t>
      </w:r>
      <w:r w:rsidR="00990AD4" w:rsidRPr="000E361A">
        <w:rPr>
          <w:rStyle w:val="apple-converted-space"/>
          <w:color w:val="000000" w:themeColor="text1"/>
          <w:sz w:val="22"/>
          <w:szCs w:val="22"/>
          <w:shd w:val="clear" w:color="auto" w:fill="FFFFFF"/>
        </w:rPr>
        <w:t>commend</w:t>
      </w:r>
      <w:r w:rsidR="00E46E3A" w:rsidRPr="000E361A">
        <w:rPr>
          <w:rStyle w:val="apple-converted-space"/>
          <w:color w:val="000000" w:themeColor="text1"/>
          <w:sz w:val="22"/>
          <w:szCs w:val="22"/>
          <w:shd w:val="clear" w:color="auto" w:fill="FFFFFF"/>
        </w:rPr>
        <w:t>ed</w:t>
      </w:r>
      <w:r w:rsidR="00990AD4" w:rsidRPr="000E361A">
        <w:rPr>
          <w:rStyle w:val="apple-converted-space"/>
          <w:color w:val="000000" w:themeColor="text1"/>
          <w:sz w:val="22"/>
          <w:szCs w:val="22"/>
          <w:shd w:val="clear" w:color="auto" w:fill="FFFFFF"/>
        </w:rPr>
        <w:t>. Firstly, in principle automated</w:t>
      </w:r>
      <w:r w:rsidR="00E46E3A" w:rsidRPr="000E361A">
        <w:rPr>
          <w:rStyle w:val="apple-converted-space"/>
          <w:color w:val="000000" w:themeColor="text1"/>
          <w:sz w:val="22"/>
          <w:szCs w:val="22"/>
          <w:shd w:val="clear" w:color="auto" w:fill="FFFFFF"/>
        </w:rPr>
        <w:t xml:space="preserve"> decisions</w:t>
      </w:r>
      <w:r w:rsidR="00990AD4" w:rsidRPr="000E361A">
        <w:rPr>
          <w:rStyle w:val="apple-converted-space"/>
          <w:color w:val="000000" w:themeColor="text1"/>
          <w:sz w:val="22"/>
          <w:szCs w:val="22"/>
          <w:shd w:val="clear" w:color="auto" w:fill="FFFFFF"/>
        </w:rPr>
        <w:t xml:space="preserve"> cannot be taken on the basis of sensitive personal data. Secondly, even in the cases when the right not to be subject to automated decision-making does not apply, now </w:t>
      </w:r>
      <w:r w:rsidR="00990AD4" w:rsidRPr="000E361A">
        <w:rPr>
          <w:color w:val="000000" w:themeColor="text1"/>
          <w:sz w:val="22"/>
          <w:szCs w:val="22"/>
        </w:rPr>
        <w:t>the “data controller</w:t>
      </w:r>
      <w:r w:rsidR="00990AD4" w:rsidRPr="000E361A">
        <w:rPr>
          <w:color w:val="000000" w:themeColor="text1"/>
          <w:sz w:val="22"/>
          <w:szCs w:val="22"/>
          <w:shd w:val="clear" w:color="auto" w:fill="FFFFFF"/>
        </w:rPr>
        <w:t xml:space="preserve"> shall implement suitable measures to safeguard </w:t>
      </w:r>
      <w:r w:rsidR="00990AD4" w:rsidRPr="000E361A">
        <w:rPr>
          <w:color w:val="000000" w:themeColor="text1"/>
          <w:sz w:val="22"/>
          <w:szCs w:val="22"/>
        </w:rPr>
        <w:t>the data subject's</w:t>
      </w:r>
      <w:r w:rsidR="00990AD4" w:rsidRPr="000E361A">
        <w:rPr>
          <w:color w:val="000000" w:themeColor="text1"/>
          <w:sz w:val="22"/>
          <w:szCs w:val="22"/>
          <w:shd w:val="clear" w:color="auto" w:fill="FFFFFF"/>
        </w:rPr>
        <w:t xml:space="preserve"> rights and freedoms and legitimate interests, at least the right to obtain human intervention on the part of the controller, to express his or her point of view and to contest the decision”. </w:t>
      </w:r>
      <w:r w:rsidR="00E46E3A" w:rsidRPr="000E361A">
        <w:rPr>
          <w:color w:val="000000" w:themeColor="text1"/>
          <w:sz w:val="22"/>
          <w:szCs w:val="22"/>
          <w:shd w:val="clear" w:color="auto" w:fill="FFFFFF"/>
        </w:rPr>
        <w:t xml:space="preserve">This is a </w:t>
      </w:r>
      <w:r w:rsidR="00990AD4" w:rsidRPr="000E361A">
        <w:rPr>
          <w:color w:val="000000" w:themeColor="text1"/>
          <w:sz w:val="22"/>
          <w:szCs w:val="22"/>
          <w:shd w:val="clear" w:color="auto" w:fill="FFFFFF"/>
        </w:rPr>
        <w:t>victory for those who think that human decision</w:t>
      </w:r>
      <w:r w:rsidR="00EF4E13" w:rsidRPr="000E361A">
        <w:rPr>
          <w:color w:val="000000" w:themeColor="text1"/>
          <w:sz w:val="22"/>
          <w:szCs w:val="22"/>
          <w:shd w:val="clear" w:color="auto" w:fill="FFFFFF"/>
        </w:rPr>
        <w:t>-</w:t>
      </w:r>
      <w:r w:rsidR="00990AD4" w:rsidRPr="000E361A">
        <w:rPr>
          <w:color w:val="000000" w:themeColor="text1"/>
          <w:sz w:val="22"/>
          <w:szCs w:val="22"/>
          <w:shd w:val="clear" w:color="auto" w:fill="FFFFFF"/>
        </w:rPr>
        <w:t xml:space="preserve">making can still be better than </w:t>
      </w:r>
      <w:r w:rsidR="00E46E3A" w:rsidRPr="000E361A">
        <w:rPr>
          <w:color w:val="000000" w:themeColor="text1"/>
          <w:sz w:val="22"/>
          <w:szCs w:val="22"/>
          <w:shd w:val="clear" w:color="auto" w:fill="FFFFFF"/>
        </w:rPr>
        <w:t xml:space="preserve">its </w:t>
      </w:r>
      <w:r w:rsidR="00990AD4" w:rsidRPr="000E361A">
        <w:rPr>
          <w:color w:val="000000" w:themeColor="text1"/>
          <w:sz w:val="22"/>
          <w:szCs w:val="22"/>
          <w:shd w:val="clear" w:color="auto" w:fill="FFFFFF"/>
        </w:rPr>
        <w:t xml:space="preserve">automated </w:t>
      </w:r>
      <w:r w:rsidR="00E46E3A" w:rsidRPr="000E361A">
        <w:rPr>
          <w:color w:val="000000" w:themeColor="text1"/>
          <w:sz w:val="22"/>
          <w:szCs w:val="22"/>
          <w:shd w:val="clear" w:color="auto" w:fill="FFFFFF"/>
        </w:rPr>
        <w:t>counterpart</w:t>
      </w:r>
      <w:r w:rsidR="00990AD4" w:rsidRPr="000E361A">
        <w:rPr>
          <w:color w:val="000000" w:themeColor="text1"/>
          <w:sz w:val="22"/>
          <w:szCs w:val="22"/>
          <w:shd w:val="clear" w:color="auto" w:fill="FFFFFF"/>
        </w:rPr>
        <w:t>.</w:t>
      </w:r>
    </w:p>
    <w:p w14:paraId="0F991696" w14:textId="386183DC" w:rsidR="00990AD4" w:rsidRPr="000E361A" w:rsidRDefault="00990AD4" w:rsidP="00C53426">
      <w:pPr>
        <w:pStyle w:val="Normal3"/>
        <w:shd w:val="clear" w:color="auto" w:fill="FFFFFF"/>
        <w:spacing w:before="0" w:beforeAutospacing="0" w:after="0" w:afterAutospacing="0"/>
        <w:ind w:firstLine="709"/>
        <w:contextualSpacing/>
        <w:jc w:val="both"/>
        <w:textAlignment w:val="baseline"/>
        <w:rPr>
          <w:color w:val="000000" w:themeColor="text1"/>
          <w:sz w:val="22"/>
          <w:szCs w:val="22"/>
          <w:shd w:val="clear" w:color="auto" w:fill="FFFFFF"/>
        </w:rPr>
      </w:pPr>
      <w:r w:rsidRPr="000E361A">
        <w:rPr>
          <w:color w:val="000000" w:themeColor="text1"/>
          <w:sz w:val="22"/>
          <w:szCs w:val="22"/>
          <w:shd w:val="clear" w:color="auto" w:fill="FFFFFF"/>
        </w:rPr>
        <w:t>A target of specific interest for the European legislat</w:t>
      </w:r>
      <w:r w:rsidR="00E46E3A" w:rsidRPr="000E361A">
        <w:rPr>
          <w:color w:val="000000" w:themeColor="text1"/>
          <w:sz w:val="22"/>
          <w:szCs w:val="22"/>
          <w:shd w:val="clear" w:color="auto" w:fill="FFFFFF"/>
        </w:rPr>
        <w:t>u</w:t>
      </w:r>
      <w:r w:rsidRPr="000E361A">
        <w:rPr>
          <w:color w:val="000000" w:themeColor="text1"/>
          <w:sz w:val="22"/>
          <w:szCs w:val="22"/>
          <w:shd w:val="clear" w:color="auto" w:fill="FFFFFF"/>
        </w:rPr>
        <w:t>r</w:t>
      </w:r>
      <w:r w:rsidR="00E46E3A" w:rsidRPr="000E361A">
        <w:rPr>
          <w:color w:val="000000" w:themeColor="text1"/>
          <w:sz w:val="22"/>
          <w:szCs w:val="22"/>
          <w:shd w:val="clear" w:color="auto" w:fill="FFFFFF"/>
        </w:rPr>
        <w:t>e</w:t>
      </w:r>
      <w:r w:rsidRPr="000E361A">
        <w:rPr>
          <w:color w:val="000000" w:themeColor="text1"/>
          <w:sz w:val="22"/>
          <w:szCs w:val="22"/>
          <w:shd w:val="clear" w:color="auto" w:fill="FFFFFF"/>
        </w:rPr>
        <w:t xml:space="preserve"> are children. Indeed, under recital 38, “</w:t>
      </w:r>
      <w:r w:rsidRPr="000E361A">
        <w:rPr>
          <w:color w:val="000000" w:themeColor="text1"/>
          <w:sz w:val="22"/>
          <w:szCs w:val="22"/>
        </w:rPr>
        <w:t>specific protection should</w:t>
      </w:r>
      <w:r w:rsidRPr="000E361A">
        <w:rPr>
          <w:color w:val="000000" w:themeColor="text1"/>
          <w:sz w:val="22"/>
          <w:szCs w:val="22"/>
          <w:shd w:val="clear" w:color="auto" w:fill="FFFFFF"/>
        </w:rPr>
        <w:t xml:space="preserve"> […] apply to the use of </w:t>
      </w:r>
      <w:r w:rsidRPr="000E361A">
        <w:rPr>
          <w:color w:val="000000" w:themeColor="text1"/>
          <w:sz w:val="22"/>
          <w:szCs w:val="22"/>
        </w:rPr>
        <w:t>personal data of</w:t>
      </w:r>
      <w:r w:rsidRPr="000E361A">
        <w:rPr>
          <w:color w:val="000000" w:themeColor="text1"/>
          <w:sz w:val="22"/>
          <w:szCs w:val="22"/>
          <w:shd w:val="clear" w:color="auto" w:fill="FFFFFF"/>
        </w:rPr>
        <w:t xml:space="preserve"> children for the purposes of marketing or creating personality or user profiles and the collection of </w:t>
      </w:r>
      <w:r w:rsidRPr="000E361A">
        <w:rPr>
          <w:color w:val="000000" w:themeColor="text1"/>
          <w:sz w:val="22"/>
          <w:szCs w:val="22"/>
        </w:rPr>
        <w:t>personal data with</w:t>
      </w:r>
      <w:r w:rsidRPr="000E361A">
        <w:rPr>
          <w:color w:val="000000" w:themeColor="text1"/>
          <w:sz w:val="22"/>
          <w:szCs w:val="22"/>
          <w:shd w:val="clear" w:color="auto" w:fill="FFFFFF"/>
        </w:rPr>
        <w:t xml:space="preserve"> regard to children when using services offered directly to a child”. But how is this specific protection structured?</w:t>
      </w:r>
      <w:r w:rsidR="00BB5775" w:rsidRPr="000E361A">
        <w:rPr>
          <w:color w:val="000000" w:themeColor="text1"/>
          <w:sz w:val="22"/>
          <w:szCs w:val="22"/>
          <w:shd w:val="clear" w:color="auto" w:fill="FFFFFF"/>
        </w:rPr>
        <w:t xml:space="preserve"> Where the child is below the age of 16 years, “such processing shall be lawful only if and to the extent that consent is given or authorised by the holder of parental responsibility over the child” (art. 8(1)). </w:t>
      </w:r>
      <w:r w:rsidR="003C127C" w:rsidRPr="000E361A">
        <w:rPr>
          <w:color w:val="000000" w:themeColor="text1"/>
          <w:sz w:val="22"/>
          <w:szCs w:val="22"/>
          <w:shd w:val="clear" w:color="auto" w:fill="FFFFFF"/>
        </w:rPr>
        <w:t>It is hardly</w:t>
      </w:r>
      <w:r w:rsidR="00BB5775" w:rsidRPr="000E361A">
        <w:rPr>
          <w:color w:val="000000" w:themeColor="text1"/>
          <w:sz w:val="22"/>
          <w:szCs w:val="22"/>
          <w:shd w:val="clear" w:color="auto" w:fill="FFFFFF"/>
        </w:rPr>
        <w:t xml:space="preserve"> </w:t>
      </w:r>
      <w:r w:rsidR="003C127C" w:rsidRPr="000E361A">
        <w:rPr>
          <w:color w:val="000000" w:themeColor="text1"/>
          <w:sz w:val="22"/>
          <w:szCs w:val="22"/>
          <w:shd w:val="clear" w:color="auto" w:fill="FFFFFF"/>
        </w:rPr>
        <w:t>imaginable that</w:t>
      </w:r>
      <w:r w:rsidR="00BB5775" w:rsidRPr="000E361A">
        <w:rPr>
          <w:color w:val="000000" w:themeColor="text1"/>
          <w:sz w:val="22"/>
          <w:szCs w:val="22"/>
          <w:shd w:val="clear" w:color="auto" w:fill="FFFFFF"/>
        </w:rPr>
        <w:t xml:space="preserve"> a 15-year-old guy </w:t>
      </w:r>
      <w:r w:rsidR="003C127C" w:rsidRPr="000E361A">
        <w:rPr>
          <w:color w:val="000000" w:themeColor="text1"/>
          <w:sz w:val="22"/>
          <w:szCs w:val="22"/>
          <w:shd w:val="clear" w:color="auto" w:fill="FFFFFF"/>
        </w:rPr>
        <w:t xml:space="preserve">would </w:t>
      </w:r>
      <w:r w:rsidR="00BB5775" w:rsidRPr="000E361A">
        <w:rPr>
          <w:color w:val="000000" w:themeColor="text1"/>
          <w:sz w:val="22"/>
          <w:szCs w:val="22"/>
          <w:shd w:val="clear" w:color="auto" w:fill="FFFFFF"/>
        </w:rPr>
        <w:t>call</w:t>
      </w:r>
      <w:r w:rsidR="003C127C" w:rsidRPr="000E361A">
        <w:rPr>
          <w:color w:val="000000" w:themeColor="text1"/>
          <w:sz w:val="22"/>
          <w:szCs w:val="22"/>
          <w:shd w:val="clear" w:color="auto" w:fill="FFFFFF"/>
        </w:rPr>
        <w:t xml:space="preserve"> </w:t>
      </w:r>
      <w:r w:rsidR="00BB5775" w:rsidRPr="000E361A">
        <w:rPr>
          <w:color w:val="000000" w:themeColor="text1"/>
          <w:sz w:val="22"/>
          <w:szCs w:val="22"/>
          <w:shd w:val="clear" w:color="auto" w:fill="FFFFFF"/>
        </w:rPr>
        <w:t xml:space="preserve">his parents </w:t>
      </w:r>
      <w:r w:rsidR="003C127C" w:rsidRPr="000E361A">
        <w:rPr>
          <w:color w:val="000000" w:themeColor="text1"/>
          <w:sz w:val="22"/>
          <w:szCs w:val="22"/>
          <w:shd w:val="clear" w:color="auto" w:fill="FFFFFF"/>
        </w:rPr>
        <w:t xml:space="preserve">and ask for their authorisation </w:t>
      </w:r>
      <w:r w:rsidR="00BB5775" w:rsidRPr="000E361A">
        <w:rPr>
          <w:color w:val="000000" w:themeColor="text1"/>
          <w:sz w:val="22"/>
          <w:szCs w:val="22"/>
          <w:shd w:val="clear" w:color="auto" w:fill="FFFFFF"/>
        </w:rPr>
        <w:t xml:space="preserve">every time Facebook or Google are processing his data. However, what </w:t>
      </w:r>
      <w:r w:rsidR="006C2172" w:rsidRPr="000E361A">
        <w:rPr>
          <w:color w:val="000000" w:themeColor="text1"/>
          <w:sz w:val="22"/>
          <w:szCs w:val="22"/>
          <w:shd w:val="clear" w:color="auto" w:fill="FFFFFF"/>
        </w:rPr>
        <w:t>strikes</w:t>
      </w:r>
      <w:r w:rsidR="003C127C" w:rsidRPr="000E361A">
        <w:rPr>
          <w:color w:val="000000" w:themeColor="text1"/>
          <w:sz w:val="22"/>
          <w:szCs w:val="22"/>
          <w:shd w:val="clear" w:color="auto" w:fill="FFFFFF"/>
        </w:rPr>
        <w:t xml:space="preserve"> </w:t>
      </w:r>
      <w:r w:rsidR="00BB5775" w:rsidRPr="000E361A">
        <w:rPr>
          <w:color w:val="000000" w:themeColor="text1"/>
          <w:sz w:val="22"/>
          <w:szCs w:val="22"/>
          <w:shd w:val="clear" w:color="auto" w:fill="FFFFFF"/>
        </w:rPr>
        <w:t xml:space="preserve">is not this rather ludicrous provision. </w:t>
      </w:r>
      <w:r w:rsidR="006C2172" w:rsidRPr="000E361A">
        <w:rPr>
          <w:color w:val="000000" w:themeColor="text1"/>
          <w:sz w:val="22"/>
          <w:szCs w:val="22"/>
          <w:shd w:val="clear" w:color="auto" w:fill="FFFFFF"/>
        </w:rPr>
        <w:t xml:space="preserve">It is that, under </w:t>
      </w:r>
      <w:r w:rsidR="00BB5775" w:rsidRPr="000E361A">
        <w:rPr>
          <w:color w:val="000000" w:themeColor="text1"/>
          <w:sz w:val="22"/>
          <w:szCs w:val="22"/>
          <w:shd w:val="clear" w:color="auto" w:fill="FFFFFF"/>
        </w:rPr>
        <w:t xml:space="preserve">art. 8(2), the controller “shall make reasonable efforts to verify in such cases that consent is given or authorised by the holder of parental responsibility over the child, taking into consideration available technology”. This might be used </w:t>
      </w:r>
      <w:r w:rsidR="00D30A72" w:rsidRPr="000E361A">
        <w:rPr>
          <w:color w:val="000000" w:themeColor="text1"/>
          <w:sz w:val="22"/>
          <w:szCs w:val="22"/>
          <w:shd w:val="clear" w:color="auto" w:fill="FFFFFF"/>
        </w:rPr>
        <w:t>to justify the use of biometrics (such as face recognition, gait recognition, etc.) to verify the age of the user</w:t>
      </w:r>
      <w:r w:rsidR="006C2172" w:rsidRPr="000E361A">
        <w:rPr>
          <w:color w:val="000000" w:themeColor="text1"/>
          <w:sz w:val="22"/>
          <w:szCs w:val="22"/>
          <w:shd w:val="clear" w:color="auto" w:fill="FFFFFF"/>
        </w:rPr>
        <w:t>.</w:t>
      </w:r>
      <w:r w:rsidR="00D30A72" w:rsidRPr="000E361A">
        <w:rPr>
          <w:rStyle w:val="FootnoteReference"/>
          <w:color w:val="000000" w:themeColor="text1"/>
          <w:sz w:val="22"/>
          <w:szCs w:val="22"/>
          <w:shd w:val="clear" w:color="auto" w:fill="FFFFFF"/>
        </w:rPr>
        <w:footnoteReference w:id="134"/>
      </w:r>
      <w:r w:rsidR="00D30A72" w:rsidRPr="000E361A">
        <w:rPr>
          <w:color w:val="000000" w:themeColor="text1"/>
          <w:sz w:val="22"/>
          <w:szCs w:val="22"/>
          <w:shd w:val="clear" w:color="auto" w:fill="FFFFFF"/>
        </w:rPr>
        <w:t xml:space="preserve"> The remedy risks be</w:t>
      </w:r>
      <w:r w:rsidR="006C2172" w:rsidRPr="000E361A">
        <w:rPr>
          <w:color w:val="000000" w:themeColor="text1"/>
          <w:sz w:val="22"/>
          <w:szCs w:val="22"/>
          <w:shd w:val="clear" w:color="auto" w:fill="FFFFFF"/>
        </w:rPr>
        <w:t>ing</w:t>
      </w:r>
      <w:r w:rsidR="00D30A72" w:rsidRPr="000E361A">
        <w:rPr>
          <w:color w:val="000000" w:themeColor="text1"/>
          <w:sz w:val="22"/>
          <w:szCs w:val="22"/>
          <w:shd w:val="clear" w:color="auto" w:fill="FFFFFF"/>
        </w:rPr>
        <w:t xml:space="preserve"> worse than the disease. </w:t>
      </w:r>
    </w:p>
    <w:p w14:paraId="6DB9EA86" w14:textId="722DEA96" w:rsidR="00D1124F" w:rsidRPr="000E361A" w:rsidRDefault="003C127C" w:rsidP="00C53426">
      <w:pPr>
        <w:spacing w:line="240" w:lineRule="auto"/>
        <w:ind w:firstLine="709"/>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rPr>
        <w:t xml:space="preserve">As observed by the European Commission, </w:t>
      </w:r>
      <w:r w:rsidR="00D1124F" w:rsidRPr="000E361A">
        <w:rPr>
          <w:rFonts w:ascii="Times New Roman" w:hAnsi="Times New Roman" w:cs="Times New Roman"/>
          <w:color w:val="000000" w:themeColor="text1"/>
        </w:rPr>
        <w:t xml:space="preserve">what matters is not (necessarily) the right to consent, but the </w:t>
      </w:r>
      <w:r w:rsidR="006C2172" w:rsidRPr="000E361A">
        <w:rPr>
          <w:rFonts w:ascii="Times New Roman" w:hAnsi="Times New Roman" w:cs="Times New Roman"/>
          <w:color w:val="000000" w:themeColor="text1"/>
        </w:rPr>
        <w:t xml:space="preserve">right </w:t>
      </w:r>
      <w:r w:rsidR="00D1124F" w:rsidRPr="000E361A">
        <w:rPr>
          <w:rFonts w:ascii="Times New Roman" w:hAnsi="Times New Roman" w:cs="Times New Roman"/>
          <w:color w:val="000000" w:themeColor="text1"/>
        </w:rPr>
        <w:t>to dissent. Indeed, the last new</w:t>
      </w:r>
      <w:r w:rsidR="006C2172" w:rsidRPr="000E361A">
        <w:rPr>
          <w:rFonts w:ascii="Times New Roman" w:hAnsi="Times New Roman" w:cs="Times New Roman"/>
          <w:color w:val="000000" w:themeColor="text1"/>
        </w:rPr>
        <w:t xml:space="preserve"> provision</w:t>
      </w:r>
      <w:r w:rsidR="00D1124F" w:rsidRPr="000E361A">
        <w:rPr>
          <w:rFonts w:ascii="Times New Roman" w:hAnsi="Times New Roman" w:cs="Times New Roman"/>
          <w:color w:val="000000" w:themeColor="text1"/>
        </w:rPr>
        <w:t xml:space="preserve"> that deserves to be stressed is that now direct marketing is a ‘legitimate interest’ to process the users’ personal data without their consent (recital 47)</w:t>
      </w:r>
      <w:r w:rsidR="006C2172" w:rsidRPr="000E361A">
        <w:rPr>
          <w:rFonts w:ascii="Times New Roman" w:hAnsi="Times New Roman" w:cs="Times New Roman"/>
          <w:color w:val="000000" w:themeColor="text1"/>
        </w:rPr>
        <w:t>.</w:t>
      </w:r>
      <w:r w:rsidR="00A570F1" w:rsidRPr="000E361A">
        <w:rPr>
          <w:rStyle w:val="FootnoteReference"/>
          <w:rFonts w:ascii="Times New Roman" w:hAnsi="Times New Roman" w:cs="Times New Roman"/>
          <w:color w:val="000000" w:themeColor="text1"/>
        </w:rPr>
        <w:footnoteReference w:id="135"/>
      </w:r>
      <w:r w:rsidR="00D1124F" w:rsidRPr="000E361A">
        <w:rPr>
          <w:rFonts w:ascii="Times New Roman" w:hAnsi="Times New Roman" w:cs="Times New Roman"/>
          <w:color w:val="000000" w:themeColor="text1"/>
        </w:rPr>
        <w:t xml:space="preserve"> This may be interpreted as the result of a balance between data protection and freedom of enterprise. Indeed, competitiveness may be hampered</w:t>
      </w:r>
      <w:r w:rsidR="006C2172" w:rsidRPr="000E361A">
        <w:rPr>
          <w:rFonts w:ascii="Times New Roman" w:hAnsi="Times New Roman" w:cs="Times New Roman"/>
          <w:color w:val="000000" w:themeColor="text1"/>
        </w:rPr>
        <w:t xml:space="preserve"> if</w:t>
      </w:r>
      <w:r w:rsidR="00D1124F" w:rsidRPr="000E361A">
        <w:rPr>
          <w:rFonts w:ascii="Times New Roman" w:hAnsi="Times New Roman" w:cs="Times New Roman"/>
          <w:color w:val="000000" w:themeColor="text1"/>
        </w:rPr>
        <w:t xml:space="preserve"> an undertaking </w:t>
      </w:r>
      <w:r w:rsidR="006C2172" w:rsidRPr="000E361A">
        <w:rPr>
          <w:rFonts w:ascii="Times New Roman" w:hAnsi="Times New Roman" w:cs="Times New Roman"/>
          <w:color w:val="000000" w:themeColor="text1"/>
        </w:rPr>
        <w:t xml:space="preserve">is </w:t>
      </w:r>
      <w:r w:rsidR="00D1124F" w:rsidRPr="000E361A">
        <w:rPr>
          <w:rFonts w:ascii="Times New Roman" w:hAnsi="Times New Roman" w:cs="Times New Roman"/>
          <w:color w:val="000000" w:themeColor="text1"/>
        </w:rPr>
        <w:t xml:space="preserve">required to obtain the users’ consent prior to any processing for targeted advertising and direct marketing. </w:t>
      </w:r>
    </w:p>
    <w:p w14:paraId="46762053" w14:textId="5907BD5A" w:rsidR="000F44F4" w:rsidRPr="000E361A" w:rsidRDefault="000F44F4" w:rsidP="00C53426">
      <w:pPr>
        <w:pStyle w:val="Normal3"/>
        <w:shd w:val="clear" w:color="auto" w:fill="FFFFFF"/>
        <w:spacing w:before="0" w:beforeAutospacing="0" w:after="0" w:afterAutospacing="0"/>
        <w:ind w:firstLine="709"/>
        <w:contextualSpacing/>
        <w:jc w:val="both"/>
        <w:textAlignment w:val="baseline"/>
        <w:rPr>
          <w:color w:val="000000" w:themeColor="text1"/>
          <w:sz w:val="22"/>
          <w:szCs w:val="22"/>
          <w:shd w:val="clear" w:color="auto" w:fill="FFFFFF"/>
        </w:rPr>
      </w:pPr>
      <w:r w:rsidRPr="000E361A">
        <w:rPr>
          <w:color w:val="000000" w:themeColor="text1"/>
          <w:sz w:val="22"/>
          <w:szCs w:val="22"/>
          <w:shd w:val="clear" w:color="auto" w:fill="FFFFFF"/>
        </w:rPr>
        <w:lastRenderedPageBreak/>
        <w:t xml:space="preserve">More generally, there are provisions which </w:t>
      </w:r>
      <w:r w:rsidR="006C2172" w:rsidRPr="000E361A">
        <w:rPr>
          <w:color w:val="000000" w:themeColor="text1"/>
          <w:sz w:val="22"/>
          <w:szCs w:val="22"/>
          <w:shd w:val="clear" w:color="auto" w:fill="FFFFFF"/>
        </w:rPr>
        <w:t xml:space="preserve">do </w:t>
      </w:r>
      <w:r w:rsidRPr="000E361A">
        <w:rPr>
          <w:color w:val="000000" w:themeColor="text1"/>
          <w:sz w:val="22"/>
          <w:szCs w:val="22"/>
          <w:shd w:val="clear" w:color="auto" w:fill="FFFFFF"/>
        </w:rPr>
        <w:t>not directly focus on direct marketing, but will affect it nonetheless</w:t>
      </w:r>
      <w:r w:rsidR="006C2172" w:rsidRPr="000E361A">
        <w:rPr>
          <w:color w:val="000000" w:themeColor="text1"/>
          <w:sz w:val="22"/>
          <w:szCs w:val="22"/>
          <w:shd w:val="clear" w:color="auto" w:fill="FFFFFF"/>
        </w:rPr>
        <w:t>.</w:t>
      </w:r>
      <w:r w:rsidR="00837765" w:rsidRPr="000E361A">
        <w:rPr>
          <w:rStyle w:val="FootnoteReference"/>
          <w:color w:val="000000" w:themeColor="text1"/>
          <w:sz w:val="22"/>
          <w:szCs w:val="22"/>
          <w:shd w:val="clear" w:color="auto" w:fill="FFFFFF"/>
        </w:rPr>
        <w:footnoteReference w:id="136"/>
      </w:r>
      <w:r w:rsidRPr="000E361A">
        <w:rPr>
          <w:color w:val="000000" w:themeColor="text1"/>
          <w:sz w:val="22"/>
          <w:szCs w:val="22"/>
          <w:shd w:val="clear" w:color="auto" w:fill="FFFFFF"/>
        </w:rPr>
        <w:t xml:space="preserve"> For instance, the GDPR, unlike the </w:t>
      </w:r>
      <w:r w:rsidR="006C2172" w:rsidRPr="000E361A">
        <w:rPr>
          <w:color w:val="000000" w:themeColor="text1"/>
          <w:sz w:val="22"/>
          <w:szCs w:val="22"/>
          <w:shd w:val="clear" w:color="auto" w:fill="FFFFFF"/>
        </w:rPr>
        <w:t>Directive</w:t>
      </w:r>
      <w:r w:rsidRPr="000E361A">
        <w:rPr>
          <w:color w:val="000000" w:themeColor="text1"/>
          <w:sz w:val="22"/>
          <w:szCs w:val="22"/>
          <w:shd w:val="clear" w:color="auto" w:fill="FFFFFF"/>
        </w:rPr>
        <w:t>,</w:t>
      </w:r>
      <w:r w:rsidRPr="000E361A">
        <w:rPr>
          <w:color w:val="000000" w:themeColor="text1"/>
          <w:sz w:val="22"/>
          <w:szCs w:val="22"/>
        </w:rPr>
        <w:t xml:space="preserve"> will apply to the processing carried out </w:t>
      </w:r>
      <w:r w:rsidR="006C2172" w:rsidRPr="000E361A">
        <w:rPr>
          <w:color w:val="000000" w:themeColor="text1"/>
          <w:sz w:val="22"/>
          <w:szCs w:val="22"/>
        </w:rPr>
        <w:t xml:space="preserve">even </w:t>
      </w:r>
      <w:r w:rsidRPr="000E361A">
        <w:rPr>
          <w:color w:val="000000" w:themeColor="text1"/>
          <w:sz w:val="22"/>
          <w:szCs w:val="22"/>
        </w:rPr>
        <w:t>by a controller or processor not established in the Union of personal data of subjects who are in the Union, whenever (</w:t>
      </w:r>
      <w:proofErr w:type="spellStart"/>
      <w:r w:rsidRPr="000E361A">
        <w:rPr>
          <w:color w:val="000000" w:themeColor="text1"/>
          <w:sz w:val="22"/>
          <w:szCs w:val="22"/>
        </w:rPr>
        <w:t>i</w:t>
      </w:r>
      <w:proofErr w:type="spellEnd"/>
      <w:r w:rsidRPr="000E361A">
        <w:rPr>
          <w:color w:val="000000" w:themeColor="text1"/>
          <w:sz w:val="22"/>
          <w:szCs w:val="22"/>
        </w:rPr>
        <w:t>) the processing activities are related to either the offering of goods or services, irrespective of whether a payment by the data subject is required, and (ii) the processing activities relate to the monitoring of their behaviour as far as their behaviour takes place within the Union</w:t>
      </w:r>
      <w:r w:rsidR="006C2172" w:rsidRPr="000E361A">
        <w:rPr>
          <w:color w:val="000000" w:themeColor="text1"/>
          <w:sz w:val="22"/>
          <w:szCs w:val="22"/>
        </w:rPr>
        <w:t>.</w:t>
      </w:r>
      <w:r w:rsidRPr="000E361A">
        <w:rPr>
          <w:rStyle w:val="FootnoteReference"/>
          <w:color w:val="000000" w:themeColor="text1"/>
          <w:sz w:val="22"/>
          <w:szCs w:val="22"/>
        </w:rPr>
        <w:footnoteReference w:id="137"/>
      </w:r>
    </w:p>
    <w:p w14:paraId="2C4AADF8" w14:textId="50F04CD8" w:rsidR="00C10F09" w:rsidRPr="000E361A" w:rsidRDefault="00990AD4" w:rsidP="00C53426">
      <w:pPr>
        <w:pStyle w:val="Normal3"/>
        <w:shd w:val="clear" w:color="auto" w:fill="FFFFFF"/>
        <w:spacing w:before="0" w:beforeAutospacing="0" w:after="0" w:afterAutospacing="0"/>
        <w:ind w:firstLine="709"/>
        <w:contextualSpacing/>
        <w:jc w:val="both"/>
        <w:textAlignment w:val="baseline"/>
        <w:rPr>
          <w:color w:val="000000" w:themeColor="text1"/>
          <w:sz w:val="22"/>
          <w:szCs w:val="22"/>
        </w:rPr>
      </w:pPr>
      <w:r w:rsidRPr="000E361A">
        <w:rPr>
          <w:color w:val="000000" w:themeColor="text1"/>
          <w:sz w:val="22"/>
          <w:szCs w:val="22"/>
          <w:shd w:val="clear" w:color="auto" w:fill="FFFFFF"/>
        </w:rPr>
        <w:t xml:space="preserve">Overall, </w:t>
      </w:r>
      <w:r w:rsidR="006C2172" w:rsidRPr="000E361A">
        <w:rPr>
          <w:color w:val="000000" w:themeColor="text1"/>
          <w:sz w:val="22"/>
          <w:szCs w:val="22"/>
          <w:shd w:val="clear" w:color="auto" w:fill="FFFFFF"/>
        </w:rPr>
        <w:t xml:space="preserve">then the GDPR constitutes </w:t>
      </w:r>
      <w:r w:rsidRPr="000E361A">
        <w:rPr>
          <w:color w:val="000000" w:themeColor="text1"/>
          <w:sz w:val="22"/>
          <w:szCs w:val="22"/>
          <w:shd w:val="clear" w:color="auto" w:fill="FFFFFF"/>
        </w:rPr>
        <w:t>increased protection of the data subject, with some flaws. Alongside what</w:t>
      </w:r>
      <w:r w:rsidR="006C2172" w:rsidRPr="000E361A">
        <w:rPr>
          <w:color w:val="000000" w:themeColor="text1"/>
          <w:sz w:val="22"/>
          <w:szCs w:val="22"/>
          <w:shd w:val="clear" w:color="auto" w:fill="FFFFFF"/>
        </w:rPr>
        <w:t xml:space="preserve"> is</w:t>
      </w:r>
      <w:r w:rsidRPr="000E361A">
        <w:rPr>
          <w:color w:val="000000" w:themeColor="text1"/>
          <w:sz w:val="22"/>
          <w:szCs w:val="22"/>
          <w:shd w:val="clear" w:color="auto" w:fill="FFFFFF"/>
        </w:rPr>
        <w:t xml:space="preserve"> said above, for instance, </w:t>
      </w:r>
      <w:r w:rsidR="000D4D9D" w:rsidRPr="000E361A">
        <w:rPr>
          <w:color w:val="000000" w:themeColor="text1"/>
          <w:sz w:val="22"/>
          <w:szCs w:val="22"/>
        </w:rPr>
        <w:t>it is submitted</w:t>
      </w:r>
      <w:r w:rsidRPr="000E361A">
        <w:rPr>
          <w:color w:val="000000" w:themeColor="text1"/>
          <w:sz w:val="22"/>
          <w:szCs w:val="22"/>
        </w:rPr>
        <w:t xml:space="preserve"> that referring to targeted advertising instead of direct marketing would have been preferable. For instance, it seems rather unfair that </w:t>
      </w:r>
      <w:r w:rsidR="003B0F1A" w:rsidRPr="000E361A">
        <w:rPr>
          <w:color w:val="000000" w:themeColor="text1"/>
          <w:sz w:val="22"/>
          <w:szCs w:val="22"/>
        </w:rPr>
        <w:t xml:space="preserve">citizens </w:t>
      </w:r>
      <w:r w:rsidRPr="000E361A">
        <w:rPr>
          <w:color w:val="000000" w:themeColor="text1"/>
          <w:sz w:val="22"/>
          <w:szCs w:val="22"/>
        </w:rPr>
        <w:t xml:space="preserve">can prevent companies from selling them products, but cannot avoid targeted advertising aimed to influence their voting preferences. </w:t>
      </w:r>
      <w:r w:rsidR="000D4D9D" w:rsidRPr="000E361A">
        <w:rPr>
          <w:color w:val="000000" w:themeColor="text1"/>
          <w:sz w:val="22"/>
          <w:szCs w:val="22"/>
        </w:rPr>
        <w:t>Much will depend on</w:t>
      </w:r>
      <w:r w:rsidRPr="000E361A">
        <w:rPr>
          <w:color w:val="000000" w:themeColor="text1"/>
          <w:sz w:val="22"/>
          <w:szCs w:val="22"/>
        </w:rPr>
        <w:t xml:space="preserve"> how the courts will interpret the GDPR.</w:t>
      </w:r>
    </w:p>
    <w:p w14:paraId="4800D391" w14:textId="77777777" w:rsidR="00671C96" w:rsidRPr="000E361A" w:rsidRDefault="00671C96" w:rsidP="00C53426">
      <w:pPr>
        <w:pStyle w:val="ti-grseq-1"/>
        <w:shd w:val="clear" w:color="auto" w:fill="FFFFFF"/>
        <w:spacing w:before="0" w:beforeAutospacing="0" w:after="0" w:afterAutospacing="0"/>
        <w:ind w:firstLine="709"/>
        <w:contextualSpacing/>
        <w:jc w:val="both"/>
        <w:textAlignment w:val="baseline"/>
        <w:rPr>
          <w:b/>
          <w:bCs/>
          <w:color w:val="000000" w:themeColor="text1"/>
          <w:sz w:val="22"/>
          <w:szCs w:val="22"/>
          <w:lang w:val="en-GB"/>
        </w:rPr>
      </w:pPr>
    </w:p>
    <w:p w14:paraId="30A3CAD7" w14:textId="3E8DB74F" w:rsidR="00393F84" w:rsidRPr="000E361A" w:rsidRDefault="00995516" w:rsidP="00C53426">
      <w:pPr>
        <w:pStyle w:val="ListParagraph"/>
        <w:spacing w:line="240" w:lineRule="auto"/>
        <w:ind w:left="1069"/>
        <w:contextualSpacing w:val="0"/>
        <w:jc w:val="both"/>
        <w:rPr>
          <w:rFonts w:ascii="Times New Roman" w:hAnsi="Times New Roman" w:cs="Times New Roman"/>
          <w:b/>
          <w:color w:val="000000" w:themeColor="text1"/>
        </w:rPr>
      </w:pPr>
      <w:r w:rsidRPr="000E361A">
        <w:rPr>
          <w:rFonts w:ascii="Times New Roman" w:hAnsi="Times New Roman" w:cs="Times New Roman"/>
          <w:b/>
          <w:color w:val="000000" w:themeColor="text1"/>
        </w:rPr>
        <w:t>5</w:t>
      </w:r>
      <w:r w:rsidR="00E713AD" w:rsidRPr="000E361A">
        <w:rPr>
          <w:rFonts w:ascii="Times New Roman" w:hAnsi="Times New Roman" w:cs="Times New Roman"/>
          <w:b/>
          <w:color w:val="000000" w:themeColor="text1"/>
        </w:rPr>
        <w:t xml:space="preserve">. </w:t>
      </w:r>
      <w:r w:rsidR="00393F84" w:rsidRPr="000E361A">
        <w:rPr>
          <w:rFonts w:ascii="Times New Roman" w:hAnsi="Times New Roman" w:cs="Times New Roman"/>
          <w:b/>
          <w:color w:val="000000" w:themeColor="text1"/>
        </w:rPr>
        <w:t xml:space="preserve">“It’s a Google market”: </w:t>
      </w:r>
      <w:proofErr w:type="spellStart"/>
      <w:r w:rsidR="00393F84" w:rsidRPr="000E361A">
        <w:rPr>
          <w:rFonts w:ascii="Times New Roman" w:hAnsi="Times New Roman" w:cs="Times New Roman"/>
          <w:b/>
          <w:color w:val="000000" w:themeColor="text1"/>
        </w:rPr>
        <w:t>Adsense</w:t>
      </w:r>
      <w:proofErr w:type="spellEnd"/>
      <w:r w:rsidR="00393F84" w:rsidRPr="000E361A">
        <w:rPr>
          <w:rFonts w:ascii="Times New Roman" w:hAnsi="Times New Roman" w:cs="Times New Roman"/>
          <w:b/>
          <w:color w:val="000000" w:themeColor="text1"/>
        </w:rPr>
        <w:t xml:space="preserve">, a recent change to the Google privacy policy and </w:t>
      </w:r>
      <w:r w:rsidR="00A038F3" w:rsidRPr="000E361A">
        <w:rPr>
          <w:rFonts w:ascii="Times New Roman" w:hAnsi="Times New Roman" w:cs="Times New Roman"/>
          <w:b/>
          <w:color w:val="000000" w:themeColor="text1"/>
        </w:rPr>
        <w:t>related details</w:t>
      </w:r>
    </w:p>
    <w:p w14:paraId="2A8DC332" w14:textId="4B7DB55F" w:rsidR="00E713AD" w:rsidRPr="000E361A" w:rsidRDefault="00E713AD" w:rsidP="00C53426">
      <w:pPr>
        <w:spacing w:line="240" w:lineRule="auto"/>
        <w:ind w:firstLine="709"/>
        <w:contextualSpacing/>
        <w:jc w:val="both"/>
        <w:rPr>
          <w:rFonts w:ascii="Times New Roman" w:hAnsi="Times New Roman" w:cs="Times New Roman"/>
          <w:b/>
          <w:color w:val="000000" w:themeColor="text1"/>
        </w:rPr>
      </w:pPr>
    </w:p>
    <w:p w14:paraId="151D57B8" w14:textId="2D06A7A8" w:rsidR="00813FD7" w:rsidRPr="000E361A" w:rsidRDefault="007C4477" w:rsidP="00C53426">
      <w:pPr>
        <w:spacing w:line="240" w:lineRule="auto"/>
        <w:ind w:firstLine="709"/>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rPr>
        <w:t>Advertising “is a Google market”</w:t>
      </w:r>
      <w:r w:rsidRPr="000E361A">
        <w:rPr>
          <w:rStyle w:val="FootnoteReference"/>
          <w:rFonts w:ascii="Times New Roman" w:hAnsi="Times New Roman" w:cs="Times New Roman"/>
          <w:color w:val="000000" w:themeColor="text1"/>
        </w:rPr>
        <w:footnoteReference w:id="138"/>
      </w:r>
      <w:r w:rsidR="00813FD7" w:rsidRPr="000E361A">
        <w:rPr>
          <w:rFonts w:ascii="Times New Roman" w:hAnsi="Times New Roman" w:cs="Times New Roman"/>
          <w:color w:val="000000" w:themeColor="text1"/>
        </w:rPr>
        <w:t xml:space="preserve"> </w:t>
      </w:r>
      <w:r w:rsidR="003E7C76" w:rsidRPr="000E361A">
        <w:rPr>
          <w:rFonts w:ascii="Times New Roman" w:hAnsi="Times New Roman" w:cs="Times New Roman"/>
          <w:color w:val="000000" w:themeColor="text1"/>
        </w:rPr>
        <w:t>and</w:t>
      </w:r>
      <w:r w:rsidR="003E7C76" w:rsidRPr="000E361A">
        <w:rPr>
          <w:rStyle w:val="apple-converted-space"/>
          <w:rFonts w:ascii="Times New Roman" w:hAnsi="Times New Roman" w:cs="Times New Roman"/>
          <w:color w:val="000000" w:themeColor="text1"/>
          <w:shd w:val="clear" w:color="auto" w:fill="FFFFFF"/>
        </w:rPr>
        <w:t> </w:t>
      </w:r>
      <w:r w:rsidR="003E7C76" w:rsidRPr="000E361A">
        <w:rPr>
          <w:rFonts w:ascii="Times New Roman" w:hAnsi="Times New Roman" w:cs="Times New Roman"/>
          <w:color w:val="000000" w:themeColor="text1"/>
          <w:shd w:val="clear" w:color="auto" w:fill="FFFFFF"/>
        </w:rPr>
        <w:t>Google-controlled</w:t>
      </w:r>
      <w:r w:rsidR="003E7C76" w:rsidRPr="000E361A">
        <w:rPr>
          <w:rFonts w:ascii="Times New Roman" w:hAnsi="Times New Roman" w:cs="Times New Roman"/>
          <w:color w:val="000000" w:themeColor="text1"/>
        </w:rPr>
        <w:t> </w:t>
      </w:r>
      <w:r w:rsidR="003E7C76" w:rsidRPr="000E361A">
        <w:rPr>
          <w:rFonts w:ascii="Times New Roman" w:hAnsi="Times New Roman" w:cs="Times New Roman"/>
          <w:color w:val="000000" w:themeColor="text1"/>
          <w:shd w:val="clear" w:color="auto" w:fill="FFFFFF"/>
        </w:rPr>
        <w:t>cookies</w:t>
      </w:r>
      <w:r w:rsidR="003E7C76" w:rsidRPr="000E361A">
        <w:rPr>
          <w:rFonts w:ascii="Times New Roman" w:hAnsi="Times New Roman" w:cs="Times New Roman"/>
          <w:color w:val="000000" w:themeColor="text1"/>
        </w:rPr>
        <w:t> </w:t>
      </w:r>
      <w:r w:rsidR="003E7C76" w:rsidRPr="000E361A">
        <w:rPr>
          <w:rFonts w:ascii="Times New Roman" w:hAnsi="Times New Roman" w:cs="Times New Roman"/>
          <w:color w:val="000000" w:themeColor="text1"/>
          <w:shd w:val="clear" w:color="auto" w:fill="FFFFFF"/>
        </w:rPr>
        <w:t>are present on 97 of the top 100 sites</w:t>
      </w:r>
      <w:r w:rsidR="0072411E" w:rsidRPr="000E361A">
        <w:rPr>
          <w:rFonts w:ascii="Times New Roman" w:hAnsi="Times New Roman" w:cs="Times New Roman"/>
          <w:color w:val="000000" w:themeColor="text1"/>
          <w:shd w:val="clear" w:color="auto" w:fill="FFFFFF"/>
        </w:rPr>
        <w:t>.</w:t>
      </w:r>
      <w:r w:rsidR="003E7C76" w:rsidRPr="000E361A">
        <w:rPr>
          <w:rStyle w:val="FootnoteReference"/>
          <w:rFonts w:ascii="Times New Roman" w:hAnsi="Times New Roman" w:cs="Times New Roman"/>
          <w:color w:val="000000" w:themeColor="text1"/>
          <w:shd w:val="clear" w:color="auto" w:fill="FFFFFF"/>
        </w:rPr>
        <w:footnoteReference w:id="139"/>
      </w:r>
      <w:r w:rsidRPr="000E361A">
        <w:rPr>
          <w:rFonts w:ascii="Times New Roman" w:hAnsi="Times New Roman" w:cs="Times New Roman"/>
          <w:color w:val="000000" w:themeColor="text1"/>
        </w:rPr>
        <w:t xml:space="preserve"> </w:t>
      </w:r>
      <w:r w:rsidR="00C51103" w:rsidRPr="000E361A">
        <w:rPr>
          <w:rFonts w:ascii="Times New Roman" w:hAnsi="Times New Roman" w:cs="Times New Roman"/>
          <w:color w:val="000000" w:themeColor="text1"/>
          <w:shd w:val="clear" w:color="auto" w:fill="FFFFFF"/>
        </w:rPr>
        <w:t>In 2015, Google's ad revenue amounted to more than USD 67 billion, thus accounting for the majority of the online company's total revenues</w:t>
      </w:r>
      <w:r w:rsidR="00A74F67" w:rsidRPr="000E361A">
        <w:rPr>
          <w:rFonts w:ascii="Times New Roman" w:hAnsi="Times New Roman" w:cs="Times New Roman"/>
          <w:color w:val="000000" w:themeColor="text1"/>
          <w:shd w:val="clear" w:color="auto" w:fill="FFFFFF"/>
        </w:rPr>
        <w:t>.</w:t>
      </w:r>
      <w:r w:rsidR="00C51103" w:rsidRPr="000E361A">
        <w:rPr>
          <w:rStyle w:val="FootnoteReference"/>
          <w:rFonts w:ascii="Times New Roman" w:hAnsi="Times New Roman" w:cs="Times New Roman"/>
          <w:color w:val="000000" w:themeColor="text1"/>
          <w:shd w:val="clear" w:color="auto" w:fill="FFFFFF"/>
        </w:rPr>
        <w:footnoteReference w:id="140"/>
      </w:r>
      <w:r w:rsidR="001B3B47" w:rsidRPr="000E361A">
        <w:rPr>
          <w:rFonts w:ascii="Times New Roman" w:hAnsi="Times New Roman" w:cs="Times New Roman"/>
          <w:color w:val="000000" w:themeColor="text1"/>
          <w:shd w:val="clear" w:color="auto" w:fill="FFFFFF"/>
        </w:rPr>
        <w:t xml:space="preserve"> Its position in the adverti</w:t>
      </w:r>
      <w:r w:rsidR="008F2F5A" w:rsidRPr="000E361A">
        <w:rPr>
          <w:rFonts w:ascii="Times New Roman" w:hAnsi="Times New Roman" w:cs="Times New Roman"/>
          <w:color w:val="000000" w:themeColor="text1"/>
          <w:shd w:val="clear" w:color="auto" w:fill="FFFFFF"/>
        </w:rPr>
        <w:t>sing market is growing steadily</w:t>
      </w:r>
      <w:r w:rsidR="00A74F67" w:rsidRPr="000E361A">
        <w:rPr>
          <w:rFonts w:ascii="Times New Roman" w:hAnsi="Times New Roman" w:cs="Times New Roman"/>
          <w:color w:val="000000" w:themeColor="text1"/>
          <w:shd w:val="clear" w:color="auto" w:fill="FFFFFF"/>
        </w:rPr>
        <w:t>.</w:t>
      </w:r>
      <w:r w:rsidR="000E2421" w:rsidRPr="000E361A">
        <w:rPr>
          <w:rStyle w:val="FootnoteReference"/>
          <w:rFonts w:ascii="Times New Roman" w:hAnsi="Times New Roman" w:cs="Times New Roman"/>
          <w:color w:val="000000" w:themeColor="text1"/>
          <w:shd w:val="clear" w:color="auto" w:fill="FFFFFF"/>
        </w:rPr>
        <w:footnoteReference w:id="141"/>
      </w:r>
    </w:p>
    <w:p w14:paraId="1B861AED" w14:textId="03410D99" w:rsidR="00E713AD" w:rsidRPr="000E361A" w:rsidRDefault="00E713AD"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Many users </w:t>
      </w:r>
      <w:r w:rsidR="0072411E" w:rsidRPr="000E361A">
        <w:rPr>
          <w:rFonts w:ascii="Times New Roman" w:hAnsi="Times New Roman" w:cs="Times New Roman"/>
          <w:color w:val="000000" w:themeColor="text1"/>
        </w:rPr>
        <w:t xml:space="preserve">have been </w:t>
      </w:r>
      <w:r w:rsidRPr="000E361A">
        <w:rPr>
          <w:rFonts w:ascii="Times New Roman" w:hAnsi="Times New Roman" w:cs="Times New Roman"/>
          <w:color w:val="000000" w:themeColor="text1"/>
        </w:rPr>
        <w:t xml:space="preserve">surprised </w:t>
      </w:r>
      <w:r w:rsidR="0072411E" w:rsidRPr="000E361A">
        <w:rPr>
          <w:rFonts w:ascii="Times New Roman" w:hAnsi="Times New Roman" w:cs="Times New Roman"/>
          <w:color w:val="000000" w:themeColor="text1"/>
        </w:rPr>
        <w:t xml:space="preserve">to </w:t>
      </w:r>
      <w:r w:rsidRPr="000E361A">
        <w:rPr>
          <w:rFonts w:ascii="Times New Roman" w:hAnsi="Times New Roman" w:cs="Times New Roman"/>
          <w:color w:val="000000" w:themeColor="text1"/>
        </w:rPr>
        <w:t>f</w:t>
      </w:r>
      <w:r w:rsidR="0072411E" w:rsidRPr="000E361A">
        <w:rPr>
          <w:rFonts w:ascii="Times New Roman" w:hAnsi="Times New Roman" w:cs="Times New Roman"/>
          <w:color w:val="000000" w:themeColor="text1"/>
        </w:rPr>
        <w:t>i</w:t>
      </w:r>
      <w:r w:rsidRPr="000E361A">
        <w:rPr>
          <w:rFonts w:ascii="Times New Roman" w:hAnsi="Times New Roman" w:cs="Times New Roman"/>
          <w:color w:val="000000" w:themeColor="text1"/>
        </w:rPr>
        <w:t>nd out that Google record</w:t>
      </w:r>
      <w:r w:rsidR="0072411E" w:rsidRPr="000E361A">
        <w:rPr>
          <w:rFonts w:ascii="Times New Roman" w:hAnsi="Times New Roman" w:cs="Times New Roman"/>
          <w:color w:val="000000" w:themeColor="text1"/>
        </w:rPr>
        <w:t>s</w:t>
      </w:r>
      <w:r w:rsidRPr="000E361A">
        <w:rPr>
          <w:rFonts w:ascii="Times New Roman" w:hAnsi="Times New Roman" w:cs="Times New Roman"/>
          <w:color w:val="000000" w:themeColor="text1"/>
        </w:rPr>
        <w:t xml:space="preserve"> and store</w:t>
      </w:r>
      <w:r w:rsidR="0072411E" w:rsidRPr="000E361A">
        <w:rPr>
          <w:rFonts w:ascii="Times New Roman" w:hAnsi="Times New Roman" w:cs="Times New Roman"/>
          <w:color w:val="000000" w:themeColor="text1"/>
        </w:rPr>
        <w:t>s</w:t>
      </w:r>
      <w:r w:rsidRPr="000E361A">
        <w:rPr>
          <w:rFonts w:ascii="Times New Roman" w:hAnsi="Times New Roman" w:cs="Times New Roman"/>
          <w:color w:val="000000" w:themeColor="text1"/>
        </w:rPr>
        <w:t xml:space="preserve"> their voice and that they c</w:t>
      </w:r>
      <w:r w:rsidR="0072411E" w:rsidRPr="000E361A">
        <w:rPr>
          <w:rFonts w:ascii="Times New Roman" w:hAnsi="Times New Roman" w:cs="Times New Roman"/>
          <w:color w:val="000000" w:themeColor="text1"/>
        </w:rPr>
        <w:t>an</w:t>
      </w:r>
      <w:r w:rsidRPr="000E361A">
        <w:rPr>
          <w:rFonts w:ascii="Times New Roman" w:hAnsi="Times New Roman" w:cs="Times New Roman"/>
          <w:color w:val="000000" w:themeColor="text1"/>
        </w:rPr>
        <w:t xml:space="preserve"> listen to it</w:t>
      </w:r>
      <w:r w:rsidR="0072411E" w:rsidRPr="000E361A">
        <w:rPr>
          <w:rFonts w:ascii="Times New Roman" w:hAnsi="Times New Roman" w:cs="Times New Roman"/>
          <w:color w:val="000000" w:themeColor="text1"/>
        </w:rPr>
        <w:t>.</w:t>
      </w:r>
      <w:r w:rsidR="00393F84" w:rsidRPr="000E361A">
        <w:rPr>
          <w:rStyle w:val="FootnoteReference"/>
          <w:rFonts w:ascii="Times New Roman" w:hAnsi="Times New Roman" w:cs="Times New Roman"/>
          <w:color w:val="000000" w:themeColor="text1"/>
        </w:rPr>
        <w:footnoteReference w:id="142"/>
      </w:r>
      <w:r w:rsidR="003C5EF4" w:rsidRPr="000E361A">
        <w:rPr>
          <w:rFonts w:ascii="Times New Roman" w:hAnsi="Times New Roman" w:cs="Times New Roman"/>
          <w:color w:val="000000" w:themeColor="text1"/>
        </w:rPr>
        <w:t xml:space="preserve"> Google tracks and profiles </w:t>
      </w:r>
      <w:r w:rsidR="00A74F67" w:rsidRPr="000E361A">
        <w:rPr>
          <w:rFonts w:ascii="Times New Roman" w:hAnsi="Times New Roman" w:cs="Times New Roman"/>
          <w:color w:val="000000" w:themeColor="text1"/>
        </w:rPr>
        <w:t xml:space="preserve">users </w:t>
      </w:r>
      <w:r w:rsidR="003C5EF4" w:rsidRPr="000E361A">
        <w:rPr>
          <w:rFonts w:ascii="Times New Roman" w:hAnsi="Times New Roman" w:cs="Times New Roman"/>
          <w:color w:val="000000" w:themeColor="text1"/>
        </w:rPr>
        <w:t xml:space="preserve">across all </w:t>
      </w:r>
      <w:r w:rsidR="00A74F67" w:rsidRPr="000E361A">
        <w:rPr>
          <w:rFonts w:ascii="Times New Roman" w:hAnsi="Times New Roman" w:cs="Times New Roman"/>
          <w:color w:val="000000" w:themeColor="text1"/>
        </w:rPr>
        <w:t xml:space="preserve">their </w:t>
      </w:r>
      <w:r w:rsidR="003C5EF4" w:rsidRPr="000E361A">
        <w:rPr>
          <w:rFonts w:ascii="Times New Roman" w:hAnsi="Times New Roman" w:cs="Times New Roman"/>
          <w:color w:val="000000" w:themeColor="text1"/>
        </w:rPr>
        <w:t>devices</w:t>
      </w:r>
      <w:r w:rsidR="000F3A1F" w:rsidRPr="000E361A">
        <w:rPr>
          <w:rFonts w:ascii="Times New Roman" w:hAnsi="Times New Roman" w:cs="Times New Roman"/>
          <w:color w:val="000000" w:themeColor="text1"/>
        </w:rPr>
        <w:t xml:space="preserve"> (which is worrying in an Internet of Things environment)</w:t>
      </w:r>
      <w:r w:rsidR="00A74F67" w:rsidRPr="000E361A">
        <w:rPr>
          <w:rFonts w:ascii="Times New Roman" w:hAnsi="Times New Roman" w:cs="Times New Roman"/>
          <w:color w:val="000000" w:themeColor="text1"/>
        </w:rPr>
        <w:t>,</w:t>
      </w:r>
      <w:r w:rsidR="00836895" w:rsidRPr="000E361A">
        <w:rPr>
          <w:rStyle w:val="FootnoteReference"/>
          <w:rFonts w:ascii="Times New Roman" w:hAnsi="Times New Roman" w:cs="Times New Roman"/>
          <w:color w:val="000000" w:themeColor="text1"/>
        </w:rPr>
        <w:footnoteReference w:id="143"/>
      </w:r>
      <w:r w:rsidR="003C5EF4" w:rsidRPr="000E361A">
        <w:rPr>
          <w:rFonts w:ascii="Times New Roman" w:hAnsi="Times New Roman" w:cs="Times New Roman"/>
          <w:color w:val="000000" w:themeColor="text1"/>
        </w:rPr>
        <w:t xml:space="preserve"> using the data collected by its services (e.g. Search, YouTube, Maps) and storing all </w:t>
      </w:r>
      <w:r w:rsidR="00A038F3" w:rsidRPr="000E361A">
        <w:rPr>
          <w:rFonts w:ascii="Times New Roman" w:hAnsi="Times New Roman" w:cs="Times New Roman"/>
          <w:color w:val="000000" w:themeColor="text1"/>
        </w:rPr>
        <w:t xml:space="preserve">their </w:t>
      </w:r>
      <w:r w:rsidR="003C5EF4" w:rsidRPr="000E361A">
        <w:rPr>
          <w:rFonts w:ascii="Times New Roman" w:hAnsi="Times New Roman" w:cs="Times New Roman"/>
          <w:color w:val="000000" w:themeColor="text1"/>
        </w:rPr>
        <w:t>searches</w:t>
      </w:r>
      <w:r w:rsidR="003C3587" w:rsidRPr="000E361A">
        <w:rPr>
          <w:rFonts w:ascii="Times New Roman" w:hAnsi="Times New Roman" w:cs="Times New Roman"/>
          <w:color w:val="000000" w:themeColor="text1"/>
        </w:rPr>
        <w:t>, browsing history,</w:t>
      </w:r>
      <w:r w:rsidR="003C5EF4" w:rsidRPr="000E361A">
        <w:rPr>
          <w:rFonts w:ascii="Times New Roman" w:hAnsi="Times New Roman" w:cs="Times New Roman"/>
          <w:color w:val="000000" w:themeColor="text1"/>
        </w:rPr>
        <w:t xml:space="preserve"> </w:t>
      </w:r>
      <w:r w:rsidR="003C3587" w:rsidRPr="000E361A">
        <w:rPr>
          <w:rFonts w:ascii="Times New Roman" w:hAnsi="Times New Roman" w:cs="Times New Roman"/>
          <w:color w:val="000000" w:themeColor="text1"/>
        </w:rPr>
        <w:t xml:space="preserve">and locations, thus enabling Google and its partners to have the full picture of who </w:t>
      </w:r>
      <w:r w:rsidR="00A038F3" w:rsidRPr="000E361A">
        <w:rPr>
          <w:rFonts w:ascii="Times New Roman" w:hAnsi="Times New Roman" w:cs="Times New Roman"/>
          <w:color w:val="000000" w:themeColor="text1"/>
        </w:rPr>
        <w:t xml:space="preserve">a user is </w:t>
      </w:r>
      <w:r w:rsidR="003C3587" w:rsidRPr="000E361A">
        <w:rPr>
          <w:rFonts w:ascii="Times New Roman" w:hAnsi="Times New Roman" w:cs="Times New Roman"/>
          <w:color w:val="000000" w:themeColor="text1"/>
        </w:rPr>
        <w:t xml:space="preserve">and what </w:t>
      </w:r>
      <w:r w:rsidR="00A038F3" w:rsidRPr="000E361A">
        <w:rPr>
          <w:rFonts w:ascii="Times New Roman" w:hAnsi="Times New Roman" w:cs="Times New Roman"/>
          <w:color w:val="000000" w:themeColor="text1"/>
        </w:rPr>
        <w:t>he</w:t>
      </w:r>
      <w:r w:rsidR="003C3587" w:rsidRPr="000E361A">
        <w:rPr>
          <w:rFonts w:ascii="Times New Roman" w:hAnsi="Times New Roman" w:cs="Times New Roman"/>
          <w:color w:val="000000" w:themeColor="text1"/>
        </w:rPr>
        <w:t xml:space="preserve"> desire</w:t>
      </w:r>
      <w:r w:rsidR="00A038F3" w:rsidRPr="000E361A">
        <w:rPr>
          <w:rFonts w:ascii="Times New Roman" w:hAnsi="Times New Roman" w:cs="Times New Roman"/>
          <w:color w:val="000000" w:themeColor="text1"/>
        </w:rPr>
        <w:t>s</w:t>
      </w:r>
      <w:r w:rsidR="003C3587" w:rsidRPr="000E361A">
        <w:rPr>
          <w:rFonts w:ascii="Times New Roman" w:hAnsi="Times New Roman" w:cs="Times New Roman"/>
          <w:color w:val="000000" w:themeColor="text1"/>
        </w:rPr>
        <w:t>.</w:t>
      </w:r>
    </w:p>
    <w:p w14:paraId="4E131F5F" w14:textId="12B6CC83" w:rsidR="009339CB" w:rsidRPr="000E361A" w:rsidRDefault="009339CB" w:rsidP="00C53426">
      <w:pPr>
        <w:spacing w:line="240" w:lineRule="auto"/>
        <w:ind w:firstLine="709"/>
        <w:contextualSpacing/>
        <w:jc w:val="both"/>
        <w:rPr>
          <w:rFonts w:ascii="Times New Roman" w:hAnsi="Times New Roman" w:cs="Times New Roman"/>
          <w:color w:val="000000" w:themeColor="text1"/>
          <w:bdr w:val="none" w:sz="0" w:space="0" w:color="auto" w:frame="1"/>
          <w:shd w:val="clear" w:color="auto" w:fill="FFFFFF"/>
        </w:rPr>
      </w:pPr>
      <w:r w:rsidRPr="000E361A">
        <w:rPr>
          <w:rFonts w:ascii="Times New Roman" w:hAnsi="Times New Roman" w:cs="Times New Roman"/>
          <w:color w:val="000000" w:themeColor="text1"/>
        </w:rPr>
        <w:t xml:space="preserve">The search engine </w:t>
      </w:r>
      <w:r w:rsidR="002C2923" w:rsidRPr="000E361A">
        <w:rPr>
          <w:rFonts w:ascii="Times New Roman" w:hAnsi="Times New Roman" w:cs="Times New Roman"/>
          <w:color w:val="000000" w:themeColor="text1"/>
        </w:rPr>
        <w:t xml:space="preserve">service </w:t>
      </w:r>
      <w:r w:rsidRPr="000E361A">
        <w:rPr>
          <w:rFonts w:ascii="Times New Roman" w:hAnsi="Times New Roman" w:cs="Times New Roman"/>
          <w:color w:val="000000" w:themeColor="text1"/>
        </w:rPr>
        <w:t xml:space="preserve">plays a critical role in enabling </w:t>
      </w:r>
      <w:r w:rsidR="002C2923" w:rsidRPr="000E361A">
        <w:rPr>
          <w:rFonts w:ascii="Times New Roman" w:hAnsi="Times New Roman" w:cs="Times New Roman"/>
          <w:color w:val="000000" w:themeColor="text1"/>
        </w:rPr>
        <w:t xml:space="preserve">Google to take </w:t>
      </w:r>
      <w:r w:rsidRPr="000E361A">
        <w:rPr>
          <w:rFonts w:ascii="Times New Roman" w:hAnsi="Times New Roman" w:cs="Times New Roman"/>
          <w:color w:val="000000" w:themeColor="text1"/>
        </w:rPr>
        <w:t xml:space="preserve">the leading position in the targeted advertising market. Indeed, as </w:t>
      </w:r>
      <w:r w:rsidR="002C2923" w:rsidRPr="000E361A">
        <w:rPr>
          <w:rFonts w:ascii="Times New Roman" w:hAnsi="Times New Roman" w:cs="Times New Roman"/>
          <w:color w:val="000000" w:themeColor="text1"/>
        </w:rPr>
        <w:t xml:space="preserve">called to mind </w:t>
      </w:r>
      <w:r w:rsidRPr="000E361A">
        <w:rPr>
          <w:rFonts w:ascii="Times New Roman" w:hAnsi="Times New Roman" w:cs="Times New Roman"/>
          <w:color w:val="000000" w:themeColor="text1"/>
        </w:rPr>
        <w:t xml:space="preserve">by the Commission in the working document accompanying </w:t>
      </w:r>
      <w:r w:rsidR="002C2923" w:rsidRPr="000E361A">
        <w:rPr>
          <w:rFonts w:ascii="Times New Roman" w:hAnsi="Times New Roman" w:cs="Times New Roman"/>
          <w:color w:val="000000" w:themeColor="text1"/>
        </w:rPr>
        <w:t xml:space="preserve">its </w:t>
      </w:r>
      <w:r w:rsidRPr="000E361A">
        <w:rPr>
          <w:rFonts w:ascii="Times New Roman" w:hAnsi="Times New Roman" w:cs="Times New Roman"/>
          <w:color w:val="000000" w:themeColor="text1"/>
        </w:rPr>
        <w:t>recent communication on online platforms</w:t>
      </w:r>
      <w:r w:rsidR="002C2923" w:rsidRPr="000E361A">
        <w:rPr>
          <w:rFonts w:ascii="Times New Roman" w:hAnsi="Times New Roman" w:cs="Times New Roman"/>
          <w:color w:val="000000" w:themeColor="text1"/>
        </w:rPr>
        <w:t>,</w:t>
      </w:r>
      <w:r w:rsidRPr="000E361A">
        <w:rPr>
          <w:rStyle w:val="FootnoteReference"/>
          <w:rFonts w:ascii="Times New Roman" w:hAnsi="Times New Roman" w:cs="Times New Roman"/>
          <w:color w:val="000000" w:themeColor="text1"/>
        </w:rPr>
        <w:footnoteReference w:id="144"/>
      </w:r>
      <w:r w:rsidRPr="000E361A">
        <w:rPr>
          <w:rFonts w:ascii="Times New Roman" w:hAnsi="Times New Roman" w:cs="Times New Roman"/>
          <w:color w:val="000000" w:themeColor="text1"/>
        </w:rPr>
        <w:t xml:space="preserve"> </w:t>
      </w:r>
      <w:r w:rsidRPr="000E361A">
        <w:rPr>
          <w:rFonts w:ascii="Times New Roman" w:hAnsi="Times New Roman" w:cs="Times New Roman"/>
          <w:color w:val="000000" w:themeColor="text1"/>
          <w:shd w:val="clear" w:color="auto" w:fill="FFFFFF"/>
        </w:rPr>
        <w:t>Google is the most frequently used search engine in most EU countries</w:t>
      </w:r>
      <w:r w:rsidR="002C2923" w:rsidRPr="000E361A">
        <w:rPr>
          <w:rFonts w:ascii="Times New Roman" w:hAnsi="Times New Roman" w:cs="Times New Roman"/>
          <w:color w:val="000000" w:themeColor="text1"/>
          <w:shd w:val="clear" w:color="auto" w:fill="FFFFFF"/>
        </w:rPr>
        <w:t>,</w:t>
      </w:r>
      <w:r w:rsidRPr="000E361A">
        <w:rPr>
          <w:rFonts w:ascii="Times New Roman" w:hAnsi="Times New Roman" w:cs="Times New Roman"/>
          <w:color w:val="000000" w:themeColor="text1"/>
          <w:shd w:val="clear" w:color="auto" w:fill="FFFFFF"/>
        </w:rPr>
        <w:t xml:space="preserve"> where it handles about 90% of search queries. It is unlikely, moreover, that the situation </w:t>
      </w:r>
      <w:r w:rsidR="002C2923" w:rsidRPr="000E361A">
        <w:rPr>
          <w:rFonts w:ascii="Times New Roman" w:hAnsi="Times New Roman" w:cs="Times New Roman"/>
          <w:color w:val="000000" w:themeColor="text1"/>
          <w:shd w:val="clear" w:color="auto" w:fill="FFFFFF"/>
        </w:rPr>
        <w:t xml:space="preserve">will </w:t>
      </w:r>
      <w:r w:rsidRPr="000E361A">
        <w:rPr>
          <w:rFonts w:ascii="Times New Roman" w:hAnsi="Times New Roman" w:cs="Times New Roman"/>
          <w:color w:val="000000" w:themeColor="text1"/>
          <w:shd w:val="clear" w:color="auto" w:fill="FFFFFF"/>
        </w:rPr>
        <w:t xml:space="preserve">change, due to the fact that </w:t>
      </w:r>
      <w:r w:rsidRPr="000E361A">
        <w:rPr>
          <w:rFonts w:ascii="Times New Roman" w:hAnsi="Times New Roman" w:cs="Times New Roman"/>
          <w:color w:val="000000" w:themeColor="text1"/>
          <w:bdr w:val="none" w:sz="0" w:space="0" w:color="auto" w:frame="1"/>
          <w:shd w:val="clear" w:color="auto" w:fill="FFFFFF"/>
        </w:rPr>
        <w:t xml:space="preserve">significant costs </w:t>
      </w:r>
      <w:r w:rsidR="002C2923" w:rsidRPr="000E361A">
        <w:rPr>
          <w:rFonts w:ascii="Times New Roman" w:hAnsi="Times New Roman" w:cs="Times New Roman"/>
          <w:color w:val="000000" w:themeColor="text1"/>
          <w:bdr w:val="none" w:sz="0" w:space="0" w:color="auto" w:frame="1"/>
          <w:shd w:val="clear" w:color="auto" w:fill="FFFFFF"/>
        </w:rPr>
        <w:t>are involved in</w:t>
      </w:r>
      <w:r w:rsidRPr="000E361A">
        <w:rPr>
          <w:rFonts w:ascii="Times New Roman" w:hAnsi="Times New Roman" w:cs="Times New Roman"/>
          <w:color w:val="000000" w:themeColor="text1"/>
          <w:bdr w:val="none" w:sz="0" w:space="0" w:color="auto" w:frame="1"/>
          <w:shd w:val="clear" w:color="auto" w:fill="FFFFFF"/>
        </w:rPr>
        <w:t xml:space="preserve"> creating </w:t>
      </w:r>
      <w:r w:rsidR="002C2923" w:rsidRPr="000E361A">
        <w:rPr>
          <w:rFonts w:ascii="Times New Roman" w:hAnsi="Times New Roman" w:cs="Times New Roman"/>
          <w:color w:val="000000" w:themeColor="text1"/>
          <w:bdr w:val="none" w:sz="0" w:space="0" w:color="auto" w:frame="1"/>
          <w:shd w:val="clear" w:color="auto" w:fill="FFFFFF"/>
        </w:rPr>
        <w:t xml:space="preserve">a </w:t>
      </w:r>
      <w:r w:rsidRPr="000E361A">
        <w:rPr>
          <w:rFonts w:ascii="Times New Roman" w:hAnsi="Times New Roman" w:cs="Times New Roman"/>
          <w:color w:val="000000" w:themeColor="text1"/>
          <w:bdr w:val="none" w:sz="0" w:space="0" w:color="auto" w:frame="1"/>
          <w:shd w:val="clear" w:color="auto" w:fill="FFFFFF"/>
        </w:rPr>
        <w:t xml:space="preserve">web index, developing </w:t>
      </w:r>
      <w:r w:rsidR="002C2923" w:rsidRPr="000E361A">
        <w:rPr>
          <w:rFonts w:ascii="Times New Roman" w:hAnsi="Times New Roman" w:cs="Times New Roman"/>
          <w:color w:val="000000" w:themeColor="text1"/>
          <w:bdr w:val="none" w:sz="0" w:space="0" w:color="auto" w:frame="1"/>
          <w:shd w:val="clear" w:color="auto" w:fill="FFFFFF"/>
        </w:rPr>
        <w:t xml:space="preserve"> a </w:t>
      </w:r>
      <w:r w:rsidRPr="000E361A">
        <w:rPr>
          <w:rFonts w:ascii="Times New Roman" w:hAnsi="Times New Roman" w:cs="Times New Roman"/>
          <w:color w:val="000000" w:themeColor="text1"/>
          <w:bdr w:val="none" w:sz="0" w:space="0" w:color="auto" w:frame="1"/>
          <w:shd w:val="clear" w:color="auto" w:fill="FFFFFF"/>
        </w:rPr>
        <w:t>search algorithm and building computing centres</w:t>
      </w:r>
      <w:r w:rsidR="002C2923" w:rsidRPr="000E361A">
        <w:rPr>
          <w:rFonts w:ascii="Times New Roman" w:hAnsi="Times New Roman" w:cs="Times New Roman"/>
          <w:color w:val="000000" w:themeColor="text1"/>
          <w:bdr w:val="none" w:sz="0" w:space="0" w:color="auto" w:frame="1"/>
          <w:shd w:val="clear" w:color="auto" w:fill="FFFFFF"/>
        </w:rPr>
        <w:t>.</w:t>
      </w:r>
      <w:r w:rsidRPr="000E361A">
        <w:rPr>
          <w:rStyle w:val="FootnoteReference"/>
          <w:rFonts w:ascii="Times New Roman" w:hAnsi="Times New Roman" w:cs="Times New Roman"/>
          <w:color w:val="000000" w:themeColor="text1"/>
          <w:bdr w:val="none" w:sz="0" w:space="0" w:color="auto" w:frame="1"/>
          <w:shd w:val="clear" w:color="auto" w:fill="FFFFFF"/>
        </w:rPr>
        <w:footnoteReference w:id="145"/>
      </w:r>
      <w:r w:rsidRPr="000E361A">
        <w:rPr>
          <w:rStyle w:val="apple-converted-space"/>
          <w:rFonts w:ascii="Times New Roman" w:hAnsi="Times New Roman" w:cs="Times New Roman"/>
          <w:color w:val="000000" w:themeColor="text1"/>
          <w:bdr w:val="none" w:sz="0" w:space="0" w:color="auto" w:frame="1"/>
          <w:shd w:val="clear" w:color="auto" w:fill="FFFFFF"/>
        </w:rPr>
        <w:t> </w:t>
      </w:r>
      <w:r w:rsidRPr="000E361A">
        <w:rPr>
          <w:rFonts w:ascii="Times New Roman" w:hAnsi="Times New Roman" w:cs="Times New Roman"/>
          <w:color w:val="000000" w:themeColor="text1"/>
          <w:bdr w:val="none" w:sz="0" w:space="0" w:color="auto" w:frame="1"/>
          <w:shd w:val="clear" w:color="auto" w:fill="FFFFFF"/>
        </w:rPr>
        <w:t xml:space="preserve">Therefore, cost-related economies of scope and scale allow search engine providers (primarily Google) to extract </w:t>
      </w:r>
      <w:r w:rsidR="00663BA5" w:rsidRPr="000E361A">
        <w:rPr>
          <w:rFonts w:ascii="Times New Roman" w:hAnsi="Times New Roman" w:cs="Times New Roman"/>
          <w:color w:val="000000" w:themeColor="text1"/>
          <w:bdr w:val="none" w:sz="0" w:space="0" w:color="auto" w:frame="1"/>
          <w:shd w:val="clear" w:color="auto" w:fill="FFFFFF"/>
        </w:rPr>
        <w:t xml:space="preserve">precious </w:t>
      </w:r>
      <w:r w:rsidRPr="000E361A">
        <w:rPr>
          <w:rFonts w:ascii="Times New Roman" w:hAnsi="Times New Roman" w:cs="Times New Roman"/>
          <w:color w:val="000000" w:themeColor="text1"/>
          <w:bdr w:val="none" w:sz="0" w:space="0" w:color="auto" w:frame="1"/>
          <w:shd w:val="clear" w:color="auto" w:fill="FFFFFF"/>
        </w:rPr>
        <w:t>information from the large amounts of historical data from search queries submitted by users as well as other types of activity conducted by the users of the platform (email, use of maps, video, operatin</w:t>
      </w:r>
      <w:r w:rsidR="00003E15" w:rsidRPr="000E361A">
        <w:rPr>
          <w:rFonts w:ascii="Times New Roman" w:hAnsi="Times New Roman" w:cs="Times New Roman"/>
          <w:color w:val="000000" w:themeColor="text1"/>
          <w:bdr w:val="none" w:sz="0" w:space="0" w:color="auto" w:frame="1"/>
          <w:shd w:val="clear" w:color="auto" w:fill="FFFFFF"/>
        </w:rPr>
        <w:t>g systems, internet browsers) and “[t]</w:t>
      </w:r>
      <w:r w:rsidRPr="000E361A">
        <w:rPr>
          <w:rFonts w:ascii="Times New Roman" w:hAnsi="Times New Roman" w:cs="Times New Roman"/>
          <w:color w:val="000000" w:themeColor="text1"/>
          <w:bdr w:val="none" w:sz="0" w:space="0" w:color="auto" w:frame="1"/>
          <w:shd w:val="clear" w:color="auto" w:fill="FFFFFF"/>
        </w:rPr>
        <w:t>his argument is applicable for targeted advertising as well</w:t>
      </w:r>
      <w:r w:rsidR="00003E15" w:rsidRPr="000E361A">
        <w:rPr>
          <w:rFonts w:ascii="Times New Roman" w:hAnsi="Times New Roman" w:cs="Times New Roman"/>
          <w:color w:val="000000" w:themeColor="text1"/>
          <w:bdr w:val="none" w:sz="0" w:space="0" w:color="auto" w:frame="1"/>
          <w:shd w:val="clear" w:color="auto" w:fill="FFFFFF"/>
        </w:rPr>
        <w:t>”</w:t>
      </w:r>
      <w:r w:rsidR="002C2923" w:rsidRPr="000E361A">
        <w:rPr>
          <w:rFonts w:ascii="Times New Roman" w:hAnsi="Times New Roman" w:cs="Times New Roman"/>
          <w:color w:val="000000" w:themeColor="text1"/>
          <w:bdr w:val="none" w:sz="0" w:space="0" w:color="auto" w:frame="1"/>
          <w:shd w:val="clear" w:color="auto" w:fill="FFFFFF"/>
        </w:rPr>
        <w:t>.</w:t>
      </w:r>
      <w:r w:rsidR="00003E15" w:rsidRPr="000E361A">
        <w:rPr>
          <w:rStyle w:val="FootnoteReference"/>
          <w:rFonts w:ascii="Times New Roman" w:hAnsi="Times New Roman" w:cs="Times New Roman"/>
          <w:color w:val="000000" w:themeColor="text1"/>
          <w:bdr w:val="none" w:sz="0" w:space="0" w:color="auto" w:frame="1"/>
          <w:shd w:val="clear" w:color="auto" w:fill="FFFFFF"/>
        </w:rPr>
        <w:footnoteReference w:id="146"/>
      </w:r>
      <w:r w:rsidR="00DA2687" w:rsidRPr="000E361A">
        <w:rPr>
          <w:rFonts w:ascii="Times New Roman" w:hAnsi="Times New Roman" w:cs="Times New Roman"/>
          <w:color w:val="000000" w:themeColor="text1"/>
          <w:bdr w:val="none" w:sz="0" w:space="0" w:color="auto" w:frame="1"/>
          <w:shd w:val="clear" w:color="auto" w:fill="FFFFFF"/>
        </w:rPr>
        <w:t xml:space="preserve"> One </w:t>
      </w:r>
      <w:r w:rsidR="002C2923" w:rsidRPr="000E361A">
        <w:rPr>
          <w:rFonts w:ascii="Times New Roman" w:hAnsi="Times New Roman" w:cs="Times New Roman"/>
          <w:color w:val="000000" w:themeColor="text1"/>
          <w:bdr w:val="none" w:sz="0" w:space="0" w:color="auto" w:frame="1"/>
          <w:shd w:val="clear" w:color="auto" w:fill="FFFFFF"/>
        </w:rPr>
        <w:t xml:space="preserve">needs </w:t>
      </w:r>
      <w:r w:rsidR="00DA2687" w:rsidRPr="000E361A">
        <w:rPr>
          <w:rFonts w:ascii="Times New Roman" w:hAnsi="Times New Roman" w:cs="Times New Roman"/>
          <w:color w:val="000000" w:themeColor="text1"/>
          <w:bdr w:val="none" w:sz="0" w:space="0" w:color="auto" w:frame="1"/>
          <w:shd w:val="clear" w:color="auto" w:fill="FFFFFF"/>
        </w:rPr>
        <w:t xml:space="preserve">only </w:t>
      </w:r>
      <w:r w:rsidR="002C2923" w:rsidRPr="000E361A">
        <w:rPr>
          <w:rFonts w:ascii="Times New Roman" w:hAnsi="Times New Roman" w:cs="Times New Roman"/>
          <w:color w:val="000000" w:themeColor="text1"/>
          <w:bdr w:val="none" w:sz="0" w:space="0" w:color="auto" w:frame="1"/>
          <w:shd w:val="clear" w:color="auto" w:fill="FFFFFF"/>
        </w:rPr>
        <w:t xml:space="preserve">remember </w:t>
      </w:r>
      <w:r w:rsidR="00DA2687" w:rsidRPr="000E361A">
        <w:rPr>
          <w:rFonts w:ascii="Times New Roman" w:hAnsi="Times New Roman" w:cs="Times New Roman"/>
          <w:color w:val="000000" w:themeColor="text1"/>
          <w:bdr w:val="none" w:sz="0" w:space="0" w:color="auto" w:frame="1"/>
          <w:shd w:val="clear" w:color="auto" w:fill="FFFFFF"/>
        </w:rPr>
        <w:t xml:space="preserve">that the Court of Justice </w:t>
      </w:r>
      <w:r w:rsidR="002C2923" w:rsidRPr="000E361A">
        <w:rPr>
          <w:rFonts w:ascii="Times New Roman" w:hAnsi="Times New Roman" w:cs="Times New Roman"/>
          <w:color w:val="000000" w:themeColor="text1"/>
          <w:bdr w:val="none" w:sz="0" w:space="0" w:color="auto" w:frame="1"/>
          <w:shd w:val="clear" w:color="auto" w:fill="FFFFFF"/>
        </w:rPr>
        <w:t xml:space="preserve">was able to </w:t>
      </w:r>
      <w:r w:rsidR="00DA2687" w:rsidRPr="000E361A">
        <w:rPr>
          <w:rFonts w:ascii="Times New Roman" w:hAnsi="Times New Roman" w:cs="Times New Roman"/>
          <w:color w:val="000000" w:themeColor="text1"/>
          <w:bdr w:val="none" w:sz="0" w:space="0" w:color="auto" w:frame="1"/>
          <w:shd w:val="clear" w:color="auto" w:fill="FFFFFF"/>
        </w:rPr>
        <w:t xml:space="preserve">condemn Google in the </w:t>
      </w:r>
      <w:r w:rsidR="00DA2687" w:rsidRPr="000E361A">
        <w:rPr>
          <w:rFonts w:ascii="Times New Roman" w:hAnsi="Times New Roman" w:cs="Times New Roman"/>
          <w:i/>
          <w:color w:val="000000" w:themeColor="text1"/>
          <w:bdr w:val="none" w:sz="0" w:space="0" w:color="auto" w:frame="1"/>
          <w:shd w:val="clear" w:color="auto" w:fill="FFFFFF"/>
        </w:rPr>
        <w:t xml:space="preserve">Google Spain </w:t>
      </w:r>
      <w:r w:rsidR="00DA2687" w:rsidRPr="000E361A">
        <w:rPr>
          <w:rFonts w:ascii="Times New Roman" w:hAnsi="Times New Roman" w:cs="Times New Roman"/>
          <w:color w:val="000000" w:themeColor="text1"/>
          <w:bdr w:val="none" w:sz="0" w:space="0" w:color="auto" w:frame="1"/>
          <w:shd w:val="clear" w:color="auto" w:fill="FFFFFF"/>
        </w:rPr>
        <w:t>case only because it found that advertising and search were “</w:t>
      </w:r>
      <w:r w:rsidR="00DA2687" w:rsidRPr="000E361A">
        <w:rPr>
          <w:rFonts w:ascii="Times New Roman" w:hAnsi="Times New Roman" w:cs="Times New Roman"/>
          <w:color w:val="000000" w:themeColor="text1"/>
          <w:shd w:val="clear" w:color="auto" w:fill="FFFFFF"/>
        </w:rPr>
        <w:t>inextricably linked since the activities relating to the advertising space constitute the means of rendering the search engine at issue economically profitable and that engine is, at the same time, the means enabling those activities to be performed”</w:t>
      </w:r>
      <w:r w:rsidR="002C2923" w:rsidRPr="000E361A">
        <w:rPr>
          <w:rFonts w:ascii="Times New Roman" w:hAnsi="Times New Roman" w:cs="Times New Roman"/>
          <w:color w:val="000000" w:themeColor="text1"/>
          <w:shd w:val="clear" w:color="auto" w:fill="FFFFFF"/>
        </w:rPr>
        <w:t>.</w:t>
      </w:r>
      <w:r w:rsidR="00DA2687" w:rsidRPr="000E361A">
        <w:rPr>
          <w:rStyle w:val="FootnoteReference"/>
          <w:rFonts w:ascii="Times New Roman" w:hAnsi="Times New Roman" w:cs="Times New Roman"/>
          <w:color w:val="000000" w:themeColor="text1"/>
          <w:shd w:val="clear" w:color="auto" w:fill="FFFFFF"/>
        </w:rPr>
        <w:footnoteReference w:id="147"/>
      </w:r>
    </w:p>
    <w:p w14:paraId="02C3ADB3" w14:textId="77777777" w:rsidR="007C4477" w:rsidRPr="000E361A" w:rsidRDefault="007C4477"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Google shows ads based on:</w:t>
      </w:r>
    </w:p>
    <w:p w14:paraId="27EB56F7" w14:textId="77777777" w:rsidR="007C4477" w:rsidRPr="000E361A" w:rsidRDefault="00374303" w:rsidP="00C53426">
      <w:pPr>
        <w:pStyle w:val="ListParagraph"/>
        <w:numPr>
          <w:ilvl w:val="0"/>
          <w:numId w:val="2"/>
        </w:numPr>
        <w:shd w:val="clear" w:color="auto" w:fill="FFFFFF"/>
        <w:spacing w:before="60" w:after="60" w:line="240" w:lineRule="auto"/>
        <w:ind w:left="0" w:firstLine="709"/>
        <w:jc w:val="both"/>
        <w:textAlignment w:val="baseline"/>
        <w:rPr>
          <w:rFonts w:ascii="Times New Roman" w:hAnsi="Times New Roman" w:cs="Times New Roman"/>
          <w:color w:val="000000" w:themeColor="text1"/>
        </w:rPr>
      </w:pPr>
      <w:r w:rsidRPr="000E361A">
        <w:rPr>
          <w:rFonts w:ascii="Times New Roman" w:hAnsi="Times New Roman" w:cs="Times New Roman"/>
          <w:color w:val="000000" w:themeColor="text1"/>
        </w:rPr>
        <w:t>The types of website that the user</w:t>
      </w:r>
      <w:r w:rsidR="007C4477" w:rsidRPr="000E361A">
        <w:rPr>
          <w:rFonts w:ascii="Times New Roman" w:hAnsi="Times New Roman" w:cs="Times New Roman"/>
          <w:color w:val="000000" w:themeColor="text1"/>
        </w:rPr>
        <w:t xml:space="preserve"> visit</w:t>
      </w:r>
      <w:r w:rsidRPr="000E361A">
        <w:rPr>
          <w:rFonts w:ascii="Times New Roman" w:hAnsi="Times New Roman" w:cs="Times New Roman"/>
          <w:color w:val="000000" w:themeColor="text1"/>
        </w:rPr>
        <w:t>s and the mobile apps that they have on their</w:t>
      </w:r>
      <w:r w:rsidR="007C4477" w:rsidRPr="000E361A">
        <w:rPr>
          <w:rFonts w:ascii="Times New Roman" w:hAnsi="Times New Roman" w:cs="Times New Roman"/>
          <w:color w:val="000000" w:themeColor="text1"/>
        </w:rPr>
        <w:t xml:space="preserve"> device</w:t>
      </w:r>
      <w:r w:rsidRPr="000E361A">
        <w:rPr>
          <w:rFonts w:ascii="Times New Roman" w:hAnsi="Times New Roman" w:cs="Times New Roman"/>
          <w:color w:val="000000" w:themeColor="text1"/>
        </w:rPr>
        <w:t>s</w:t>
      </w:r>
      <w:r w:rsidR="007C4477" w:rsidRPr="000E361A">
        <w:rPr>
          <w:rFonts w:ascii="Times New Roman" w:hAnsi="Times New Roman" w:cs="Times New Roman"/>
          <w:color w:val="000000" w:themeColor="text1"/>
        </w:rPr>
        <w:t xml:space="preserve">; </w:t>
      </w:r>
    </w:p>
    <w:p w14:paraId="0A73F849" w14:textId="466FC473" w:rsidR="007C4477" w:rsidRPr="000E361A" w:rsidRDefault="00374303" w:rsidP="00C53426">
      <w:pPr>
        <w:pStyle w:val="ListParagraph"/>
        <w:numPr>
          <w:ilvl w:val="0"/>
          <w:numId w:val="2"/>
        </w:numPr>
        <w:shd w:val="clear" w:color="auto" w:fill="FFFFFF"/>
        <w:spacing w:before="60" w:after="60" w:line="240" w:lineRule="auto"/>
        <w:ind w:left="0" w:firstLine="709"/>
        <w:jc w:val="both"/>
        <w:textAlignment w:val="baseline"/>
        <w:rPr>
          <w:rFonts w:ascii="Times New Roman" w:hAnsi="Times New Roman" w:cs="Times New Roman"/>
          <w:color w:val="000000" w:themeColor="text1"/>
        </w:rPr>
      </w:pPr>
      <w:r w:rsidRPr="000E361A">
        <w:rPr>
          <w:rFonts w:ascii="Times New Roman" w:hAnsi="Times New Roman" w:cs="Times New Roman"/>
          <w:color w:val="000000" w:themeColor="text1"/>
        </w:rPr>
        <w:t>Cookies on the user’s browser and the settings in the</w:t>
      </w:r>
      <w:r w:rsidR="007C4477" w:rsidRPr="000E361A">
        <w:rPr>
          <w:rStyle w:val="apple-converted-space"/>
          <w:rFonts w:ascii="Times New Roman" w:hAnsi="Times New Roman" w:cs="Times New Roman"/>
          <w:color w:val="000000" w:themeColor="text1"/>
        </w:rPr>
        <w:t> </w:t>
      </w:r>
      <w:r w:rsidR="007C4477" w:rsidRPr="000E361A">
        <w:rPr>
          <w:rFonts w:ascii="Times New Roman" w:hAnsi="Times New Roman" w:cs="Times New Roman"/>
          <w:color w:val="000000" w:themeColor="text1"/>
        </w:rPr>
        <w:t xml:space="preserve">Google </w:t>
      </w:r>
      <w:r w:rsidR="00E966D3" w:rsidRPr="000E361A">
        <w:rPr>
          <w:rFonts w:ascii="Times New Roman" w:hAnsi="Times New Roman" w:cs="Times New Roman"/>
          <w:color w:val="000000" w:themeColor="text1"/>
        </w:rPr>
        <w:t>account</w:t>
      </w:r>
      <w:r w:rsidRPr="000E361A">
        <w:rPr>
          <w:rFonts w:ascii="Times New Roman" w:hAnsi="Times New Roman" w:cs="Times New Roman"/>
          <w:color w:val="000000" w:themeColor="text1"/>
        </w:rPr>
        <w:t>;</w:t>
      </w:r>
    </w:p>
    <w:p w14:paraId="1E08B5A1" w14:textId="77777777" w:rsidR="007C4477" w:rsidRPr="000E361A" w:rsidRDefault="00374303" w:rsidP="00C53426">
      <w:pPr>
        <w:numPr>
          <w:ilvl w:val="0"/>
          <w:numId w:val="2"/>
        </w:numPr>
        <w:shd w:val="clear" w:color="auto" w:fill="FFFFFF"/>
        <w:spacing w:before="60" w:after="60" w:line="240" w:lineRule="auto"/>
        <w:ind w:left="0" w:firstLine="709"/>
        <w:contextualSpacing/>
        <w:jc w:val="both"/>
        <w:textAlignment w:val="baseline"/>
        <w:rPr>
          <w:rFonts w:ascii="Times New Roman" w:hAnsi="Times New Roman" w:cs="Times New Roman"/>
          <w:color w:val="000000" w:themeColor="text1"/>
        </w:rPr>
      </w:pPr>
      <w:r w:rsidRPr="000E361A">
        <w:rPr>
          <w:rFonts w:ascii="Times New Roman" w:hAnsi="Times New Roman" w:cs="Times New Roman"/>
          <w:color w:val="000000" w:themeColor="text1"/>
        </w:rPr>
        <w:t>Websites and apps that the user has</w:t>
      </w:r>
      <w:r w:rsidR="007C4477" w:rsidRPr="000E361A">
        <w:rPr>
          <w:rFonts w:ascii="Times New Roman" w:hAnsi="Times New Roman" w:cs="Times New Roman"/>
          <w:color w:val="000000" w:themeColor="text1"/>
        </w:rPr>
        <w:t xml:space="preserve"> visited that belong to businesses that advertise with Google</w:t>
      </w:r>
      <w:r w:rsidRPr="000E361A">
        <w:rPr>
          <w:rFonts w:ascii="Times New Roman" w:hAnsi="Times New Roman" w:cs="Times New Roman"/>
          <w:color w:val="000000" w:themeColor="text1"/>
        </w:rPr>
        <w:t>;</w:t>
      </w:r>
    </w:p>
    <w:p w14:paraId="4F2CA24D" w14:textId="77777777" w:rsidR="00374303" w:rsidRPr="000E361A" w:rsidRDefault="00374303" w:rsidP="00C53426">
      <w:pPr>
        <w:numPr>
          <w:ilvl w:val="0"/>
          <w:numId w:val="2"/>
        </w:numPr>
        <w:shd w:val="clear" w:color="auto" w:fill="FFFFFF"/>
        <w:spacing w:before="60" w:after="60" w:line="240" w:lineRule="auto"/>
        <w:ind w:left="0" w:firstLine="709"/>
        <w:contextualSpacing/>
        <w:jc w:val="both"/>
        <w:textAlignment w:val="baseline"/>
        <w:rPr>
          <w:rFonts w:ascii="Times New Roman" w:hAnsi="Times New Roman" w:cs="Times New Roman"/>
          <w:color w:val="000000" w:themeColor="text1"/>
        </w:rPr>
      </w:pPr>
      <w:r w:rsidRPr="000E361A">
        <w:rPr>
          <w:rFonts w:ascii="Times New Roman" w:hAnsi="Times New Roman" w:cs="Times New Roman"/>
          <w:color w:val="000000" w:themeColor="text1"/>
        </w:rPr>
        <w:t>The user’s</w:t>
      </w:r>
      <w:r w:rsidR="007C4477" w:rsidRPr="000E361A">
        <w:rPr>
          <w:rFonts w:ascii="Times New Roman" w:hAnsi="Times New Roman" w:cs="Times New Roman"/>
          <w:color w:val="000000" w:themeColor="text1"/>
        </w:rPr>
        <w:t xml:space="preserve"> activity on another device</w:t>
      </w:r>
      <w:r w:rsidRPr="000E361A">
        <w:rPr>
          <w:rFonts w:ascii="Times New Roman" w:hAnsi="Times New Roman" w:cs="Times New Roman"/>
          <w:color w:val="000000" w:themeColor="text1"/>
        </w:rPr>
        <w:t>;</w:t>
      </w:r>
    </w:p>
    <w:p w14:paraId="7E5B4261" w14:textId="77777777" w:rsidR="00374303" w:rsidRPr="000E361A" w:rsidRDefault="00374303" w:rsidP="00C53426">
      <w:pPr>
        <w:numPr>
          <w:ilvl w:val="0"/>
          <w:numId w:val="2"/>
        </w:numPr>
        <w:shd w:val="clear" w:color="auto" w:fill="FFFFFF"/>
        <w:spacing w:before="60" w:after="60" w:line="240" w:lineRule="auto"/>
        <w:ind w:left="0" w:firstLine="709"/>
        <w:contextualSpacing/>
        <w:jc w:val="both"/>
        <w:textAlignment w:val="baseline"/>
        <w:rPr>
          <w:rFonts w:ascii="Times New Roman" w:hAnsi="Times New Roman" w:cs="Times New Roman"/>
          <w:color w:val="000000" w:themeColor="text1"/>
        </w:rPr>
      </w:pPr>
      <w:r w:rsidRPr="000E361A">
        <w:rPr>
          <w:rFonts w:ascii="Times New Roman" w:hAnsi="Times New Roman" w:cs="Times New Roman"/>
          <w:color w:val="000000" w:themeColor="text1"/>
        </w:rPr>
        <w:lastRenderedPageBreak/>
        <w:t>The</w:t>
      </w:r>
      <w:r w:rsidR="007C4477" w:rsidRPr="000E361A">
        <w:rPr>
          <w:rFonts w:ascii="Times New Roman" w:hAnsi="Times New Roman" w:cs="Times New Roman"/>
          <w:color w:val="000000" w:themeColor="text1"/>
        </w:rPr>
        <w:t xml:space="preserve"> previous interactions with Google’s ads or advertising services</w:t>
      </w:r>
      <w:r w:rsidRPr="000E361A">
        <w:rPr>
          <w:rFonts w:ascii="Times New Roman" w:hAnsi="Times New Roman" w:cs="Times New Roman"/>
          <w:color w:val="000000" w:themeColor="text1"/>
        </w:rPr>
        <w:t>;</w:t>
      </w:r>
    </w:p>
    <w:p w14:paraId="0E0E7E59" w14:textId="5E7497BE" w:rsidR="00374303" w:rsidRPr="000E361A" w:rsidRDefault="00374303" w:rsidP="00C53426">
      <w:pPr>
        <w:numPr>
          <w:ilvl w:val="0"/>
          <w:numId w:val="2"/>
        </w:numPr>
        <w:shd w:val="clear" w:color="auto" w:fill="FFFFFF"/>
        <w:spacing w:before="60" w:after="60" w:line="240" w:lineRule="auto"/>
        <w:ind w:left="0" w:firstLine="709"/>
        <w:contextualSpacing/>
        <w:jc w:val="both"/>
        <w:textAlignment w:val="baseline"/>
        <w:rPr>
          <w:rFonts w:ascii="Times New Roman" w:hAnsi="Times New Roman" w:cs="Times New Roman"/>
          <w:color w:val="000000" w:themeColor="text1"/>
        </w:rPr>
      </w:pPr>
      <w:r w:rsidRPr="000E361A">
        <w:rPr>
          <w:rFonts w:ascii="Times New Roman" w:hAnsi="Times New Roman" w:cs="Times New Roman"/>
          <w:color w:val="000000" w:themeColor="text1"/>
        </w:rPr>
        <w:t xml:space="preserve">The user’s </w:t>
      </w:r>
      <w:r w:rsidR="007C4477" w:rsidRPr="000E361A">
        <w:rPr>
          <w:rFonts w:ascii="Times New Roman" w:hAnsi="Times New Roman" w:cs="Times New Roman"/>
          <w:color w:val="000000" w:themeColor="text1"/>
        </w:rPr>
        <w:t xml:space="preserve">Google </w:t>
      </w:r>
      <w:r w:rsidR="00E966D3" w:rsidRPr="000E361A">
        <w:rPr>
          <w:rFonts w:ascii="Times New Roman" w:hAnsi="Times New Roman" w:cs="Times New Roman"/>
          <w:color w:val="000000" w:themeColor="text1"/>
        </w:rPr>
        <w:t xml:space="preserve">account </w:t>
      </w:r>
      <w:r w:rsidR="007C4477" w:rsidRPr="000E361A">
        <w:rPr>
          <w:rFonts w:ascii="Times New Roman" w:hAnsi="Times New Roman" w:cs="Times New Roman"/>
          <w:color w:val="000000" w:themeColor="text1"/>
        </w:rPr>
        <w:t>activity and information.</w:t>
      </w:r>
      <w:r w:rsidRPr="000E361A">
        <w:rPr>
          <w:rStyle w:val="FootnoteReference"/>
          <w:rFonts w:ascii="Times New Roman" w:hAnsi="Times New Roman" w:cs="Times New Roman"/>
          <w:color w:val="000000" w:themeColor="text1"/>
        </w:rPr>
        <w:footnoteReference w:id="148"/>
      </w:r>
    </w:p>
    <w:p w14:paraId="5D11E097" w14:textId="7DB3F9BD" w:rsidR="003C3587" w:rsidRPr="000E361A" w:rsidRDefault="003C3587" w:rsidP="00C53426">
      <w:pPr>
        <w:spacing w:line="240" w:lineRule="auto"/>
        <w:ind w:firstLine="709"/>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rPr>
        <w:t>From the ad setting</w:t>
      </w:r>
      <w:r w:rsidR="00E966D3" w:rsidRPr="000E361A">
        <w:rPr>
          <w:rFonts w:ascii="Times New Roman" w:hAnsi="Times New Roman" w:cs="Times New Roman"/>
          <w:color w:val="000000" w:themeColor="text1"/>
        </w:rPr>
        <w:t>s</w:t>
      </w:r>
      <w:r w:rsidRPr="000E361A">
        <w:rPr>
          <w:rFonts w:ascii="Times New Roman" w:hAnsi="Times New Roman" w:cs="Times New Roman"/>
          <w:color w:val="000000" w:themeColor="text1"/>
        </w:rPr>
        <w:t xml:space="preserve"> page,</w:t>
      </w:r>
      <w:r w:rsidRPr="000E361A">
        <w:rPr>
          <w:rStyle w:val="FootnoteReference"/>
          <w:rFonts w:ascii="Times New Roman" w:hAnsi="Times New Roman" w:cs="Times New Roman"/>
          <w:color w:val="000000" w:themeColor="text1"/>
        </w:rPr>
        <w:footnoteReference w:id="149"/>
      </w:r>
      <w:r w:rsidRPr="000E361A">
        <w:rPr>
          <w:rFonts w:ascii="Times New Roman" w:hAnsi="Times New Roman" w:cs="Times New Roman"/>
          <w:color w:val="000000" w:themeColor="text1"/>
        </w:rPr>
        <w:t xml:space="preserve"> one may get the impression that the system is an opt-in one. Indeed, Google informs you about targeted advertising and it gives you the option to agree or not. </w:t>
      </w:r>
      <w:r w:rsidR="00E966D3" w:rsidRPr="000E361A">
        <w:rPr>
          <w:rFonts w:ascii="Times New Roman" w:hAnsi="Times New Roman" w:cs="Times New Roman"/>
          <w:color w:val="000000" w:themeColor="text1"/>
        </w:rPr>
        <w:t>L</w:t>
      </w:r>
      <w:r w:rsidRPr="000E361A">
        <w:rPr>
          <w:rFonts w:ascii="Times New Roman" w:hAnsi="Times New Roman" w:cs="Times New Roman"/>
          <w:color w:val="000000" w:themeColor="text1"/>
        </w:rPr>
        <w:t>ook</w:t>
      </w:r>
      <w:r w:rsidR="00E966D3" w:rsidRPr="000E361A">
        <w:rPr>
          <w:rFonts w:ascii="Times New Roman" w:hAnsi="Times New Roman" w:cs="Times New Roman"/>
          <w:color w:val="000000" w:themeColor="text1"/>
        </w:rPr>
        <w:t>ing closer</w:t>
      </w:r>
      <w:r w:rsidRPr="000E361A">
        <w:rPr>
          <w:rFonts w:ascii="Times New Roman" w:hAnsi="Times New Roman" w:cs="Times New Roman"/>
          <w:color w:val="000000" w:themeColor="text1"/>
        </w:rPr>
        <w:t>, however, one reads that “</w:t>
      </w:r>
      <w:r w:rsidRPr="000E361A">
        <w:rPr>
          <w:rFonts w:ascii="Times New Roman" w:hAnsi="Times New Roman" w:cs="Times New Roman"/>
          <w:color w:val="000000" w:themeColor="text1"/>
          <w:shd w:val="clear" w:color="auto" w:fill="FFFFFF"/>
        </w:rPr>
        <w:t>the</w:t>
      </w:r>
      <w:r w:rsidRPr="000E361A">
        <w:rPr>
          <w:rStyle w:val="apple-converted-space"/>
          <w:rFonts w:ascii="Times New Roman" w:hAnsi="Times New Roman" w:cs="Times New Roman"/>
          <w:color w:val="000000" w:themeColor="text1"/>
          <w:shd w:val="clear" w:color="auto" w:fill="FFFFFF"/>
        </w:rPr>
        <w:t> </w:t>
      </w:r>
      <w:r w:rsidRPr="000E361A">
        <w:rPr>
          <w:rStyle w:val="nac"/>
          <w:rFonts w:ascii="Times New Roman" w:hAnsi="Times New Roman" w:cs="Times New Roman"/>
          <w:color w:val="000000" w:themeColor="text1"/>
          <w:shd w:val="clear" w:color="auto" w:fill="FFFFFF"/>
        </w:rPr>
        <w:t>Ads Personalisation</w:t>
      </w:r>
      <w:r w:rsidRPr="000E361A">
        <w:rPr>
          <w:rStyle w:val="apple-converted-space"/>
          <w:rFonts w:ascii="Times New Roman" w:hAnsi="Times New Roman" w:cs="Times New Roman"/>
          <w:color w:val="000000" w:themeColor="text1"/>
          <w:shd w:val="clear" w:color="auto" w:fill="FFFFFF"/>
        </w:rPr>
        <w:t> </w:t>
      </w:r>
      <w:r w:rsidRPr="000E361A">
        <w:rPr>
          <w:rFonts w:ascii="Times New Roman" w:hAnsi="Times New Roman" w:cs="Times New Roman"/>
          <w:color w:val="000000" w:themeColor="text1"/>
          <w:shd w:val="clear" w:color="auto" w:fill="FFFFFF"/>
        </w:rPr>
        <w:t xml:space="preserve">setting </w:t>
      </w:r>
      <w:r w:rsidRPr="000E361A">
        <w:rPr>
          <w:rFonts w:ascii="Times New Roman" w:hAnsi="Times New Roman" w:cs="Times New Roman"/>
          <w:i/>
          <w:color w:val="000000" w:themeColor="text1"/>
          <w:shd w:val="clear" w:color="auto" w:fill="FFFFFF"/>
        </w:rPr>
        <w:t>currently allows</w:t>
      </w:r>
      <w:r w:rsidRPr="000E361A">
        <w:rPr>
          <w:rFonts w:ascii="Times New Roman" w:hAnsi="Times New Roman" w:cs="Times New Roman"/>
          <w:color w:val="000000" w:themeColor="text1"/>
          <w:shd w:val="clear" w:color="auto" w:fill="FFFFFF"/>
        </w:rPr>
        <w:t xml:space="preserve"> Google to use data in your account to tailor ads that appear in Google products</w:t>
      </w:r>
      <w:r w:rsidR="000F3A1F" w:rsidRPr="000E361A">
        <w:rPr>
          <w:rFonts w:ascii="Times New Roman" w:hAnsi="Times New Roman" w:cs="Times New Roman"/>
          <w:color w:val="000000" w:themeColor="text1"/>
          <w:shd w:val="clear" w:color="auto" w:fill="FFFFFF"/>
        </w:rPr>
        <w:t xml:space="preserve"> [and] on websites and apps that partner with Google</w:t>
      </w:r>
      <w:r w:rsidRPr="000E361A">
        <w:rPr>
          <w:rFonts w:ascii="Times New Roman" w:hAnsi="Times New Roman" w:cs="Times New Roman"/>
          <w:color w:val="000000" w:themeColor="text1"/>
          <w:shd w:val="clear" w:color="auto" w:fill="FFFFFF"/>
        </w:rPr>
        <w:t>” (</w:t>
      </w:r>
      <w:r w:rsidR="00C7120F" w:rsidRPr="000E361A">
        <w:rPr>
          <w:rFonts w:ascii="Times New Roman" w:hAnsi="Times New Roman" w:cs="Times New Roman"/>
          <w:color w:val="000000" w:themeColor="text1"/>
          <w:shd w:val="clear" w:color="auto" w:fill="FFFFFF"/>
        </w:rPr>
        <w:t>emphasis added</w:t>
      </w:r>
      <w:r w:rsidRPr="000E361A">
        <w:rPr>
          <w:rFonts w:ascii="Times New Roman" w:hAnsi="Times New Roman" w:cs="Times New Roman"/>
          <w:color w:val="000000" w:themeColor="text1"/>
          <w:shd w:val="clear" w:color="auto" w:fill="FFFFFF"/>
        </w:rPr>
        <w:t>). This means that even if you do not express any consent, you will be served with bespoken advertisements. The legality of an opt-out mechanism for targeted advertising is indeed debatable.</w:t>
      </w:r>
      <w:r w:rsidR="007C0C83" w:rsidRPr="000E361A">
        <w:rPr>
          <w:rStyle w:val="FootnoteReference"/>
          <w:rFonts w:ascii="Times New Roman" w:hAnsi="Times New Roman" w:cs="Times New Roman"/>
          <w:color w:val="000000" w:themeColor="text1"/>
          <w:shd w:val="clear" w:color="auto" w:fill="FFFFFF"/>
        </w:rPr>
        <w:footnoteReference w:id="150"/>
      </w:r>
    </w:p>
    <w:p w14:paraId="234A30E9" w14:textId="34F54619" w:rsidR="00DA1423" w:rsidRPr="000E361A" w:rsidRDefault="003E2F18" w:rsidP="00C53426">
      <w:pPr>
        <w:spacing w:line="240" w:lineRule="auto"/>
        <w:ind w:firstLine="709"/>
        <w:contextualSpacing/>
        <w:jc w:val="both"/>
        <w:rPr>
          <w:rFonts w:ascii="Times New Roman" w:hAnsi="Times New Roman" w:cs="Times New Roman"/>
          <w:i/>
          <w:color w:val="000000" w:themeColor="text1"/>
          <w:shd w:val="clear" w:color="auto" w:fill="FFFFFF"/>
        </w:rPr>
      </w:pPr>
      <w:r w:rsidRPr="000E361A">
        <w:rPr>
          <w:rFonts w:ascii="Times New Roman" w:hAnsi="Times New Roman" w:cs="Times New Roman"/>
          <w:color w:val="000000" w:themeColor="text1"/>
          <w:shd w:val="clear" w:color="auto" w:fill="FFFFFF"/>
        </w:rPr>
        <w:t>The user</w:t>
      </w:r>
      <w:r w:rsidR="00C541E6" w:rsidRPr="000E361A">
        <w:rPr>
          <w:rFonts w:ascii="Times New Roman" w:hAnsi="Times New Roman" w:cs="Times New Roman"/>
          <w:color w:val="000000" w:themeColor="text1"/>
          <w:shd w:val="clear" w:color="auto" w:fill="FFFFFF"/>
        </w:rPr>
        <w:t>s</w:t>
      </w:r>
      <w:r w:rsidRPr="000E361A">
        <w:rPr>
          <w:rFonts w:ascii="Times New Roman" w:hAnsi="Times New Roman" w:cs="Times New Roman"/>
          <w:color w:val="000000" w:themeColor="text1"/>
          <w:shd w:val="clear" w:color="auto" w:fill="FFFFFF"/>
        </w:rPr>
        <w:t xml:space="preserve"> </w:t>
      </w:r>
      <w:r w:rsidR="00C541E6" w:rsidRPr="000E361A">
        <w:rPr>
          <w:rFonts w:ascii="Times New Roman" w:hAnsi="Times New Roman" w:cs="Times New Roman"/>
          <w:color w:val="000000" w:themeColor="text1"/>
          <w:shd w:val="clear" w:color="auto" w:fill="FFFFFF"/>
        </w:rPr>
        <w:t>are</w:t>
      </w:r>
      <w:r w:rsidRPr="000E361A">
        <w:rPr>
          <w:rFonts w:ascii="Times New Roman" w:hAnsi="Times New Roman" w:cs="Times New Roman"/>
          <w:color w:val="000000" w:themeColor="text1"/>
          <w:shd w:val="clear" w:color="auto" w:fill="FFFFFF"/>
        </w:rPr>
        <w:t xml:space="preserve"> offered some tools</w:t>
      </w:r>
      <w:r w:rsidR="00DA1423" w:rsidRPr="000E361A">
        <w:rPr>
          <w:rFonts w:ascii="Times New Roman" w:hAnsi="Times New Roman" w:cs="Times New Roman"/>
          <w:color w:val="000000" w:themeColor="text1"/>
          <w:shd w:val="clear" w:color="auto" w:fill="FFFFFF"/>
        </w:rPr>
        <w:t xml:space="preserve"> to delete the personal information</w:t>
      </w:r>
      <w:r w:rsidRPr="000E361A">
        <w:rPr>
          <w:rFonts w:ascii="Times New Roman" w:hAnsi="Times New Roman" w:cs="Times New Roman"/>
          <w:color w:val="000000" w:themeColor="text1"/>
          <w:shd w:val="clear" w:color="auto" w:fill="FFFFFF"/>
        </w:rPr>
        <w:t xml:space="preserve"> regarding them</w:t>
      </w:r>
      <w:r w:rsidR="00DA1423" w:rsidRPr="000E361A">
        <w:rPr>
          <w:rFonts w:ascii="Times New Roman" w:hAnsi="Times New Roman" w:cs="Times New Roman"/>
          <w:color w:val="000000" w:themeColor="text1"/>
          <w:shd w:val="clear" w:color="auto" w:fill="FFFFFF"/>
        </w:rPr>
        <w:t xml:space="preserve"> and, sometimes, to prevent </w:t>
      </w:r>
      <w:r w:rsidR="00E966D3" w:rsidRPr="000E361A">
        <w:rPr>
          <w:rFonts w:ascii="Times New Roman" w:hAnsi="Times New Roman" w:cs="Times New Roman"/>
          <w:color w:val="000000" w:themeColor="text1"/>
          <w:shd w:val="clear" w:color="auto" w:fill="FFFFFF"/>
        </w:rPr>
        <w:t>its</w:t>
      </w:r>
      <w:r w:rsidR="00DA1423" w:rsidRPr="000E361A">
        <w:rPr>
          <w:rFonts w:ascii="Times New Roman" w:hAnsi="Times New Roman" w:cs="Times New Roman"/>
          <w:color w:val="000000" w:themeColor="text1"/>
          <w:shd w:val="clear" w:color="auto" w:fill="FFFFFF"/>
        </w:rPr>
        <w:t xml:space="preserve"> collection.</w:t>
      </w:r>
      <w:r w:rsidR="00DA1423" w:rsidRPr="000E361A">
        <w:rPr>
          <w:rStyle w:val="FootnoteReference"/>
          <w:rFonts w:ascii="Times New Roman" w:hAnsi="Times New Roman" w:cs="Times New Roman"/>
          <w:color w:val="000000" w:themeColor="text1"/>
          <w:shd w:val="clear" w:color="auto" w:fill="FFFFFF"/>
        </w:rPr>
        <w:footnoteReference w:id="151"/>
      </w:r>
      <w:r w:rsidR="000F3A1F" w:rsidRPr="000E361A">
        <w:rPr>
          <w:rFonts w:ascii="Times New Roman" w:hAnsi="Times New Roman" w:cs="Times New Roman"/>
          <w:color w:val="000000" w:themeColor="text1"/>
          <w:shd w:val="clear" w:color="auto" w:fill="FFFFFF"/>
        </w:rPr>
        <w:t xml:space="preserve"> However, these means are not always user-friendly and, what is more important, they can be circumvented, as the </w:t>
      </w:r>
      <w:r w:rsidR="00E966D3" w:rsidRPr="000E361A">
        <w:rPr>
          <w:rFonts w:ascii="Times New Roman" w:hAnsi="Times New Roman" w:cs="Times New Roman"/>
          <w:i/>
          <w:color w:val="000000" w:themeColor="text1"/>
        </w:rPr>
        <w:t>Vidal-Hall v Google</w:t>
      </w:r>
      <w:r w:rsidR="00E966D3" w:rsidRPr="000E361A">
        <w:rPr>
          <w:rFonts w:ascii="Times New Roman" w:hAnsi="Times New Roman" w:cs="Times New Roman"/>
          <w:iCs/>
          <w:color w:val="000000" w:themeColor="text1"/>
        </w:rPr>
        <w:t xml:space="preserve"> case</w:t>
      </w:r>
      <w:r w:rsidR="000F3A1F" w:rsidRPr="000E361A">
        <w:rPr>
          <w:rFonts w:ascii="Times New Roman" w:hAnsi="Times New Roman" w:cs="Times New Roman"/>
          <w:color w:val="000000" w:themeColor="text1"/>
          <w:shd w:val="clear" w:color="auto" w:fill="FFFFFF"/>
        </w:rPr>
        <w:t xml:space="preserve"> has shown. </w:t>
      </w:r>
      <w:r w:rsidR="005C33A8" w:rsidRPr="000E361A">
        <w:rPr>
          <w:rFonts w:ascii="Times New Roman" w:hAnsi="Times New Roman" w:cs="Times New Roman"/>
          <w:color w:val="000000" w:themeColor="text1"/>
          <w:shd w:val="clear" w:color="auto" w:fill="FFFFFF"/>
        </w:rPr>
        <w:t xml:space="preserve">Alongside deleting personal information, the user has an interest in not receiving intrusive advertisements. There are several browser extensions </w:t>
      </w:r>
      <w:r w:rsidR="00FC4F6F" w:rsidRPr="000E361A">
        <w:rPr>
          <w:rFonts w:ascii="Times New Roman" w:hAnsi="Times New Roman" w:cs="Times New Roman"/>
          <w:color w:val="000000" w:themeColor="text1"/>
          <w:shd w:val="clear" w:color="auto" w:fill="FFFFFF"/>
        </w:rPr>
        <w:t xml:space="preserve">(e.g. </w:t>
      </w:r>
      <w:proofErr w:type="spellStart"/>
      <w:r w:rsidR="00FC4F6F" w:rsidRPr="000E361A">
        <w:rPr>
          <w:rFonts w:ascii="Times New Roman" w:hAnsi="Times New Roman" w:cs="Times New Roman"/>
          <w:color w:val="000000" w:themeColor="text1"/>
          <w:shd w:val="clear" w:color="auto" w:fill="FFFFFF"/>
        </w:rPr>
        <w:t>Adblock</w:t>
      </w:r>
      <w:proofErr w:type="spellEnd"/>
      <w:r w:rsidR="00FC4F6F" w:rsidRPr="000E361A">
        <w:rPr>
          <w:rFonts w:ascii="Times New Roman" w:hAnsi="Times New Roman" w:cs="Times New Roman"/>
          <w:color w:val="000000" w:themeColor="text1"/>
          <w:shd w:val="clear" w:color="auto" w:fill="FFFFFF"/>
        </w:rPr>
        <w:t xml:space="preserve"> plus) and products (e.g. </w:t>
      </w:r>
      <w:proofErr w:type="spellStart"/>
      <w:r w:rsidR="00FC4F6F" w:rsidRPr="000E361A">
        <w:rPr>
          <w:rFonts w:ascii="Times New Roman" w:hAnsi="Times New Roman" w:cs="Times New Roman"/>
          <w:color w:val="000000" w:themeColor="text1"/>
          <w:shd w:val="clear" w:color="auto" w:fill="FFFFFF"/>
        </w:rPr>
        <w:t>eBlocker</w:t>
      </w:r>
      <w:proofErr w:type="spellEnd"/>
      <w:r w:rsidR="00FC4F6F" w:rsidRPr="000E361A">
        <w:rPr>
          <w:rFonts w:ascii="Times New Roman" w:hAnsi="Times New Roman" w:cs="Times New Roman"/>
          <w:color w:val="000000" w:themeColor="text1"/>
          <w:shd w:val="clear" w:color="auto" w:fill="FFFFFF"/>
        </w:rPr>
        <w:t xml:space="preserve">) </w:t>
      </w:r>
      <w:r w:rsidR="00C541E6" w:rsidRPr="000E361A">
        <w:rPr>
          <w:rFonts w:ascii="Times New Roman" w:hAnsi="Times New Roman" w:cs="Times New Roman"/>
          <w:color w:val="000000" w:themeColor="text1"/>
          <w:shd w:val="clear" w:color="auto" w:fill="FFFFFF"/>
        </w:rPr>
        <w:t>for</w:t>
      </w:r>
      <w:r w:rsidR="005C33A8" w:rsidRPr="000E361A">
        <w:rPr>
          <w:rFonts w:ascii="Times New Roman" w:hAnsi="Times New Roman" w:cs="Times New Roman"/>
          <w:color w:val="000000" w:themeColor="text1"/>
          <w:shd w:val="clear" w:color="auto" w:fill="FFFFFF"/>
        </w:rPr>
        <w:t xml:space="preserve"> this purpose. However, one cannot access many websites once the extension is installed (unless one put</w:t>
      </w:r>
      <w:r w:rsidR="00C541E6" w:rsidRPr="000E361A">
        <w:rPr>
          <w:rFonts w:ascii="Times New Roman" w:hAnsi="Times New Roman" w:cs="Times New Roman"/>
          <w:color w:val="000000" w:themeColor="text1"/>
          <w:shd w:val="clear" w:color="auto" w:fill="FFFFFF"/>
        </w:rPr>
        <w:t>s</w:t>
      </w:r>
      <w:r w:rsidR="005C33A8" w:rsidRPr="000E361A">
        <w:rPr>
          <w:rFonts w:ascii="Times New Roman" w:hAnsi="Times New Roman" w:cs="Times New Roman"/>
          <w:color w:val="000000" w:themeColor="text1"/>
          <w:shd w:val="clear" w:color="auto" w:fill="FFFFFF"/>
        </w:rPr>
        <w:t xml:space="preserve"> the site </w:t>
      </w:r>
      <w:r w:rsidR="00C541E6" w:rsidRPr="000E361A">
        <w:rPr>
          <w:rFonts w:ascii="Times New Roman" w:hAnsi="Times New Roman" w:cs="Times New Roman"/>
          <w:color w:val="000000" w:themeColor="text1"/>
          <w:shd w:val="clear" w:color="auto" w:fill="FFFFFF"/>
        </w:rPr>
        <w:t>o</w:t>
      </w:r>
      <w:r w:rsidR="005C33A8" w:rsidRPr="000E361A">
        <w:rPr>
          <w:rFonts w:ascii="Times New Roman" w:hAnsi="Times New Roman" w:cs="Times New Roman"/>
          <w:color w:val="000000" w:themeColor="text1"/>
          <w:shd w:val="clear" w:color="auto" w:fill="FFFFFF"/>
        </w:rPr>
        <w:t xml:space="preserve">n a whitelist or subscribes to it). The reason is made clear, for instance, by the </w:t>
      </w:r>
      <w:proofErr w:type="spellStart"/>
      <w:r w:rsidR="009E1704" w:rsidRPr="000E361A">
        <w:rPr>
          <w:rFonts w:ascii="Times New Roman" w:hAnsi="Times New Roman" w:cs="Times New Roman"/>
          <w:color w:val="000000" w:themeColor="text1"/>
          <w:shd w:val="clear" w:color="auto" w:fill="FFFFFF"/>
        </w:rPr>
        <w:t>ToS</w:t>
      </w:r>
      <w:proofErr w:type="spellEnd"/>
      <w:r w:rsidR="009E1704" w:rsidRPr="000E361A">
        <w:rPr>
          <w:rFonts w:ascii="Times New Roman" w:hAnsi="Times New Roman" w:cs="Times New Roman"/>
          <w:color w:val="000000" w:themeColor="text1"/>
          <w:shd w:val="clear" w:color="auto" w:fill="FFFFFF"/>
        </w:rPr>
        <w:t xml:space="preserve"> </w:t>
      </w:r>
      <w:r w:rsidR="005C33A8" w:rsidRPr="000E361A">
        <w:rPr>
          <w:rFonts w:ascii="Times New Roman" w:hAnsi="Times New Roman" w:cs="Times New Roman"/>
          <w:color w:val="000000" w:themeColor="text1"/>
          <w:shd w:val="clear" w:color="auto" w:fill="FFFFFF"/>
        </w:rPr>
        <w:t>of the online version of the</w:t>
      </w:r>
      <w:r w:rsidR="009E5BDA" w:rsidRPr="000E361A">
        <w:rPr>
          <w:rFonts w:ascii="Times New Roman" w:hAnsi="Times New Roman" w:cs="Times New Roman"/>
          <w:color w:val="000000" w:themeColor="text1"/>
          <w:shd w:val="clear" w:color="auto" w:fill="FFFFFF"/>
        </w:rPr>
        <w:t xml:space="preserve"> magazine</w:t>
      </w:r>
      <w:r w:rsidR="005C33A8" w:rsidRPr="000E361A">
        <w:rPr>
          <w:rFonts w:ascii="Times New Roman" w:hAnsi="Times New Roman" w:cs="Times New Roman"/>
          <w:color w:val="000000" w:themeColor="text1"/>
          <w:shd w:val="clear" w:color="auto" w:fill="FFFFFF"/>
        </w:rPr>
        <w:t xml:space="preserve"> </w:t>
      </w:r>
      <w:r w:rsidR="00602773" w:rsidRPr="000E361A">
        <w:rPr>
          <w:rFonts w:ascii="Times New Roman" w:hAnsi="Times New Roman" w:cs="Times New Roman"/>
          <w:color w:val="000000" w:themeColor="text1"/>
          <w:shd w:val="clear" w:color="auto" w:fill="FFFFFF"/>
        </w:rPr>
        <w:t>Forbes, under section 1.5, whereby</w:t>
      </w:r>
      <w:r w:rsidR="004A67A6" w:rsidRPr="000E361A">
        <w:rPr>
          <w:rFonts w:ascii="Times New Roman" w:hAnsi="Times New Roman" w:cs="Times New Roman"/>
          <w:color w:val="000000" w:themeColor="text1"/>
          <w:shd w:val="clear" w:color="auto" w:fill="FFFFFF"/>
        </w:rPr>
        <w:t xml:space="preserve"> </w:t>
      </w:r>
      <w:r w:rsidR="00602773" w:rsidRPr="000E361A">
        <w:rPr>
          <w:rFonts w:ascii="Times New Roman" w:hAnsi="Times New Roman" w:cs="Times New Roman"/>
          <w:color w:val="000000" w:themeColor="text1"/>
          <w:shd w:val="clear" w:color="auto" w:fill="FFFFFF"/>
        </w:rPr>
        <w:t>“</w:t>
      </w:r>
      <w:r w:rsidR="00602773" w:rsidRPr="000E361A">
        <w:rPr>
          <w:rFonts w:ascii="Times New Roman" w:hAnsi="Times New Roman" w:cs="Times New Roman"/>
          <w:color w:val="000000" w:themeColor="text1"/>
        </w:rPr>
        <w:t xml:space="preserve">Free access to the content made available to you on the Website is possible due to the paid advertising that appears on the Website. Without this advertising, we would not be able to provide you with this content for free. In exchange for your free access to this content, you agree that </w:t>
      </w:r>
      <w:r w:rsidR="00602773" w:rsidRPr="000E361A">
        <w:rPr>
          <w:rFonts w:ascii="Times New Roman" w:hAnsi="Times New Roman" w:cs="Times New Roman"/>
          <w:i/>
          <w:color w:val="000000" w:themeColor="text1"/>
        </w:rPr>
        <w:t xml:space="preserve">you will not, and will not permit any third party to, remove, obstruct, modify or otherwise interfere with the delivery or display of advertisements </w:t>
      </w:r>
      <w:r w:rsidR="00602773" w:rsidRPr="000E361A">
        <w:rPr>
          <w:rFonts w:ascii="Times New Roman" w:hAnsi="Times New Roman" w:cs="Times New Roman"/>
          <w:color w:val="000000" w:themeColor="text1"/>
        </w:rPr>
        <w:t>on the Website”</w:t>
      </w:r>
      <w:r w:rsidR="009E5BDA" w:rsidRPr="000E361A">
        <w:rPr>
          <w:rFonts w:ascii="Times New Roman" w:hAnsi="Times New Roman" w:cs="Times New Roman"/>
          <w:color w:val="000000" w:themeColor="text1"/>
        </w:rPr>
        <w:t>.</w:t>
      </w:r>
      <w:r w:rsidR="00602773" w:rsidRPr="000E361A">
        <w:rPr>
          <w:rStyle w:val="FootnoteReference"/>
          <w:rFonts w:ascii="Times New Roman" w:hAnsi="Times New Roman" w:cs="Times New Roman"/>
          <w:color w:val="000000" w:themeColor="text1"/>
        </w:rPr>
        <w:footnoteReference w:id="152"/>
      </w:r>
    </w:p>
    <w:p w14:paraId="7043300F" w14:textId="09D08BF8" w:rsidR="000B2732" w:rsidRPr="000E361A" w:rsidRDefault="000B2732" w:rsidP="00C53426">
      <w:pPr>
        <w:spacing w:line="240" w:lineRule="auto"/>
        <w:ind w:firstLine="709"/>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shd w:val="clear" w:color="auto" w:fill="FFFFFF"/>
        </w:rPr>
        <w:t xml:space="preserve">The importance of the issue has been </w:t>
      </w:r>
      <w:r w:rsidR="00C7120F" w:rsidRPr="000E361A">
        <w:rPr>
          <w:rFonts w:ascii="Times New Roman" w:hAnsi="Times New Roman" w:cs="Times New Roman"/>
          <w:color w:val="000000" w:themeColor="text1"/>
          <w:shd w:val="clear" w:color="auto" w:fill="FFFFFF"/>
        </w:rPr>
        <w:t xml:space="preserve">(I suggest to delete given that the book will be published in 2018) </w:t>
      </w:r>
      <w:r w:rsidRPr="000E361A">
        <w:rPr>
          <w:rFonts w:ascii="Times New Roman" w:hAnsi="Times New Roman" w:cs="Times New Roman"/>
          <w:color w:val="000000" w:themeColor="text1"/>
          <w:shd w:val="clear" w:color="auto" w:fill="FFFFFF"/>
        </w:rPr>
        <w:t xml:space="preserve">confirmed by the battle between Facebook and </w:t>
      </w:r>
      <w:proofErr w:type="spellStart"/>
      <w:r w:rsidRPr="000E361A">
        <w:rPr>
          <w:rFonts w:ascii="Times New Roman" w:hAnsi="Times New Roman" w:cs="Times New Roman"/>
          <w:color w:val="000000" w:themeColor="text1"/>
          <w:shd w:val="clear" w:color="auto" w:fill="FFFFFF"/>
        </w:rPr>
        <w:t>Adblock</w:t>
      </w:r>
      <w:proofErr w:type="spellEnd"/>
      <w:r w:rsidRPr="000E361A">
        <w:rPr>
          <w:rFonts w:ascii="Times New Roman" w:hAnsi="Times New Roman" w:cs="Times New Roman"/>
          <w:color w:val="000000" w:themeColor="text1"/>
          <w:shd w:val="clear" w:color="auto" w:fill="FFFFFF"/>
        </w:rPr>
        <w:t xml:space="preserve"> Plus. On 9 August 2016, Facebook has released an ad block bypass, offering ad targeting opt-outs. In just two days, </w:t>
      </w:r>
      <w:proofErr w:type="spellStart"/>
      <w:r w:rsidRPr="000E361A">
        <w:rPr>
          <w:rFonts w:ascii="Times New Roman" w:hAnsi="Times New Roman" w:cs="Times New Roman"/>
          <w:color w:val="000000" w:themeColor="text1"/>
          <w:shd w:val="clear" w:color="auto" w:fill="FFFFFF"/>
        </w:rPr>
        <w:t>Adblock</w:t>
      </w:r>
      <w:proofErr w:type="spellEnd"/>
      <w:r w:rsidRPr="000E361A">
        <w:rPr>
          <w:rFonts w:ascii="Times New Roman" w:hAnsi="Times New Roman" w:cs="Times New Roman"/>
          <w:color w:val="000000" w:themeColor="text1"/>
          <w:shd w:val="clear" w:color="auto" w:fill="FFFFFF"/>
        </w:rPr>
        <w:t xml:space="preserve"> Plus has launched a workaround called FB-</w:t>
      </w:r>
      <w:proofErr w:type="spellStart"/>
      <w:r w:rsidRPr="000E361A">
        <w:rPr>
          <w:rFonts w:ascii="Times New Roman" w:hAnsi="Times New Roman" w:cs="Times New Roman"/>
          <w:color w:val="000000" w:themeColor="text1"/>
          <w:shd w:val="clear" w:color="auto" w:fill="FFFFFF"/>
        </w:rPr>
        <w:t>reblock</w:t>
      </w:r>
      <w:proofErr w:type="spellEnd"/>
      <w:r w:rsidRPr="000E361A">
        <w:rPr>
          <w:rFonts w:ascii="Times New Roman" w:hAnsi="Times New Roman" w:cs="Times New Roman"/>
          <w:color w:val="000000" w:themeColor="text1"/>
          <w:shd w:val="clear" w:color="auto" w:fill="FFFFFF"/>
        </w:rPr>
        <w:t xml:space="preserve">. On the same day, the popular social network platform has reacted by rolling out the code update to disable </w:t>
      </w:r>
      <w:proofErr w:type="spellStart"/>
      <w:r w:rsidRPr="000E361A">
        <w:rPr>
          <w:rFonts w:ascii="Times New Roman" w:hAnsi="Times New Roman" w:cs="Times New Roman"/>
          <w:color w:val="000000" w:themeColor="text1"/>
          <w:shd w:val="clear" w:color="auto" w:fill="FFFFFF"/>
        </w:rPr>
        <w:t>Adblock</w:t>
      </w:r>
      <w:proofErr w:type="spellEnd"/>
      <w:r w:rsidRPr="000E361A">
        <w:rPr>
          <w:rFonts w:ascii="Times New Roman" w:hAnsi="Times New Roman" w:cs="Times New Roman"/>
          <w:color w:val="000000" w:themeColor="text1"/>
          <w:shd w:val="clear" w:color="auto" w:fill="FFFFFF"/>
        </w:rPr>
        <w:t xml:space="preserve"> </w:t>
      </w:r>
      <w:proofErr w:type="spellStart"/>
      <w:r w:rsidRPr="000E361A">
        <w:rPr>
          <w:rFonts w:ascii="Times New Roman" w:hAnsi="Times New Roman" w:cs="Times New Roman"/>
          <w:color w:val="000000" w:themeColor="text1"/>
          <w:shd w:val="clear" w:color="auto" w:fill="FFFFFF"/>
        </w:rPr>
        <w:t>Plus’</w:t>
      </w:r>
      <w:proofErr w:type="spellEnd"/>
      <w:r w:rsidRPr="000E361A">
        <w:rPr>
          <w:rFonts w:ascii="Times New Roman" w:hAnsi="Times New Roman" w:cs="Times New Roman"/>
          <w:color w:val="000000" w:themeColor="text1"/>
          <w:shd w:val="clear" w:color="auto" w:fill="FFFFFF"/>
        </w:rPr>
        <w:t xml:space="preserve"> workaround</w:t>
      </w:r>
      <w:r w:rsidR="009E5BDA" w:rsidRPr="000E361A">
        <w:rPr>
          <w:rFonts w:ascii="Times New Roman" w:hAnsi="Times New Roman" w:cs="Times New Roman"/>
          <w:color w:val="000000" w:themeColor="text1"/>
          <w:shd w:val="clear" w:color="auto" w:fill="FFFFFF"/>
        </w:rPr>
        <w:t>.</w:t>
      </w:r>
      <w:r w:rsidR="006A3332" w:rsidRPr="000E361A">
        <w:rPr>
          <w:rStyle w:val="FootnoteReference"/>
          <w:rFonts w:ascii="Times New Roman" w:hAnsi="Times New Roman" w:cs="Times New Roman"/>
          <w:color w:val="000000" w:themeColor="text1"/>
          <w:shd w:val="clear" w:color="auto" w:fill="FFFFFF"/>
        </w:rPr>
        <w:footnoteReference w:id="153"/>
      </w:r>
      <w:r w:rsidRPr="000E361A">
        <w:rPr>
          <w:rFonts w:ascii="Times New Roman" w:hAnsi="Times New Roman" w:cs="Times New Roman"/>
          <w:color w:val="000000" w:themeColor="text1"/>
          <w:shd w:val="clear" w:color="auto" w:fill="FFFFFF"/>
        </w:rPr>
        <w:t xml:space="preserve"> We are just at the beginning of a war and legislators and regulators </w:t>
      </w:r>
      <w:r w:rsidR="00BB54EF" w:rsidRPr="000E361A">
        <w:rPr>
          <w:rFonts w:ascii="Times New Roman" w:hAnsi="Times New Roman" w:cs="Times New Roman"/>
          <w:color w:val="000000" w:themeColor="text1"/>
          <w:shd w:val="clear" w:color="auto" w:fill="FFFFFF"/>
        </w:rPr>
        <w:t>intervene</w:t>
      </w:r>
      <w:r w:rsidRPr="000E361A">
        <w:rPr>
          <w:rFonts w:ascii="Times New Roman" w:hAnsi="Times New Roman" w:cs="Times New Roman"/>
          <w:color w:val="000000" w:themeColor="text1"/>
          <w:shd w:val="clear" w:color="auto" w:fill="FFFFFF"/>
        </w:rPr>
        <w:t xml:space="preserve"> as usual to</w:t>
      </w:r>
      <w:r w:rsidR="00BB54EF" w:rsidRPr="000E361A">
        <w:rPr>
          <w:rFonts w:ascii="Times New Roman" w:hAnsi="Times New Roman" w:cs="Times New Roman"/>
          <w:color w:val="000000" w:themeColor="text1"/>
          <w:shd w:val="clear" w:color="auto" w:fill="FFFFFF"/>
        </w:rPr>
        <w:t>o</w:t>
      </w:r>
      <w:r w:rsidRPr="000E361A">
        <w:rPr>
          <w:rFonts w:ascii="Times New Roman" w:hAnsi="Times New Roman" w:cs="Times New Roman"/>
          <w:color w:val="000000" w:themeColor="text1"/>
          <w:shd w:val="clear" w:color="auto" w:fill="FFFFFF"/>
        </w:rPr>
        <w:t xml:space="preserve"> late to regulate the process</w:t>
      </w:r>
      <w:r w:rsidR="009E5BDA" w:rsidRPr="000E361A">
        <w:rPr>
          <w:rFonts w:ascii="Times New Roman" w:hAnsi="Times New Roman" w:cs="Times New Roman"/>
          <w:color w:val="000000" w:themeColor="text1"/>
          <w:shd w:val="clear" w:color="auto" w:fill="FFFFFF"/>
        </w:rPr>
        <w:t>.</w:t>
      </w:r>
      <w:r w:rsidRPr="000E361A">
        <w:rPr>
          <w:rStyle w:val="FootnoteReference"/>
          <w:rFonts w:ascii="Times New Roman" w:hAnsi="Times New Roman" w:cs="Times New Roman"/>
          <w:color w:val="000000" w:themeColor="text1"/>
          <w:shd w:val="clear" w:color="auto" w:fill="FFFFFF"/>
        </w:rPr>
        <w:footnoteReference w:id="154"/>
      </w:r>
    </w:p>
    <w:p w14:paraId="5C97B259" w14:textId="07AA69DC" w:rsidR="00AA4C1F" w:rsidRPr="000E361A" w:rsidRDefault="00700692" w:rsidP="00C53426">
      <w:pPr>
        <w:spacing w:line="240" w:lineRule="auto"/>
        <w:ind w:firstLine="709"/>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shd w:val="clear" w:color="auto" w:fill="FFFFFF"/>
        </w:rPr>
        <w:t>Google uses the</w:t>
      </w:r>
      <w:r w:rsidRPr="000E361A">
        <w:rPr>
          <w:rStyle w:val="apple-converted-space"/>
          <w:rFonts w:ascii="Times New Roman" w:hAnsi="Times New Roman" w:cs="Times New Roman"/>
          <w:color w:val="000000" w:themeColor="text1"/>
          <w:shd w:val="clear" w:color="auto" w:fill="FFFFFF"/>
        </w:rPr>
        <w:t> </w:t>
      </w:r>
      <w:r w:rsidRPr="000E361A">
        <w:rPr>
          <w:rFonts w:ascii="Times New Roman" w:hAnsi="Times New Roman" w:cs="Times New Roman"/>
          <w:color w:val="000000" w:themeColor="text1"/>
          <w:shd w:val="clear" w:color="auto" w:fill="FFFFFF"/>
        </w:rPr>
        <w:t>DoubleClick cookie</w:t>
      </w:r>
      <w:r w:rsidRPr="000E361A">
        <w:rPr>
          <w:rStyle w:val="apple-converted-space"/>
          <w:rFonts w:ascii="Times New Roman" w:hAnsi="Times New Roman" w:cs="Times New Roman"/>
          <w:color w:val="000000" w:themeColor="text1"/>
          <w:shd w:val="clear" w:color="auto" w:fill="FFFFFF"/>
        </w:rPr>
        <w:t> </w:t>
      </w:r>
      <w:r w:rsidRPr="000E361A">
        <w:rPr>
          <w:rFonts w:ascii="Times New Roman" w:hAnsi="Times New Roman" w:cs="Times New Roman"/>
          <w:color w:val="000000" w:themeColor="text1"/>
          <w:shd w:val="clear" w:color="auto" w:fill="FFFFFF"/>
        </w:rPr>
        <w:t>on publisher websites displaying AdSense</w:t>
      </w:r>
      <w:r w:rsidR="008055E8" w:rsidRPr="000E361A">
        <w:rPr>
          <w:rStyle w:val="FootnoteReference"/>
          <w:rFonts w:ascii="Times New Roman" w:hAnsi="Times New Roman" w:cs="Times New Roman"/>
          <w:color w:val="000000" w:themeColor="text1"/>
          <w:shd w:val="clear" w:color="auto" w:fill="FFFFFF"/>
        </w:rPr>
        <w:footnoteReference w:id="155"/>
      </w:r>
      <w:r w:rsidRPr="000E361A">
        <w:rPr>
          <w:rFonts w:ascii="Times New Roman" w:hAnsi="Times New Roman" w:cs="Times New Roman"/>
          <w:color w:val="000000" w:themeColor="text1"/>
          <w:shd w:val="clear" w:color="auto" w:fill="FFFFFF"/>
        </w:rPr>
        <w:t xml:space="preserve"> for content ads.</w:t>
      </w:r>
      <w:r w:rsidRPr="000E361A">
        <w:rPr>
          <w:rStyle w:val="FootnoteReference"/>
          <w:rFonts w:ascii="Times New Roman" w:hAnsi="Times New Roman" w:cs="Times New Roman"/>
          <w:color w:val="000000" w:themeColor="text1"/>
          <w:shd w:val="clear" w:color="auto" w:fill="FFFFFF"/>
        </w:rPr>
        <w:footnoteReference w:id="156"/>
      </w:r>
      <w:r w:rsidRPr="000E361A">
        <w:rPr>
          <w:rFonts w:ascii="Times New Roman" w:hAnsi="Times New Roman" w:cs="Times New Roman"/>
          <w:color w:val="000000" w:themeColor="text1"/>
          <w:shd w:val="clear" w:color="auto" w:fill="FFFFFF"/>
        </w:rPr>
        <w:t xml:space="preserve"> In theory, “DoubleClick cookies contain no personally identifiable information”</w:t>
      </w:r>
      <w:r w:rsidR="009E5BDA" w:rsidRPr="000E361A">
        <w:rPr>
          <w:rFonts w:ascii="Times New Roman" w:hAnsi="Times New Roman" w:cs="Times New Roman"/>
          <w:color w:val="000000" w:themeColor="text1"/>
          <w:shd w:val="clear" w:color="auto" w:fill="FFFFFF"/>
        </w:rPr>
        <w:t>.</w:t>
      </w:r>
      <w:r w:rsidRPr="000E361A">
        <w:rPr>
          <w:rStyle w:val="FootnoteReference"/>
          <w:rFonts w:ascii="Times New Roman" w:hAnsi="Times New Roman" w:cs="Times New Roman"/>
          <w:color w:val="000000" w:themeColor="text1"/>
          <w:shd w:val="clear" w:color="auto" w:fill="FFFFFF"/>
        </w:rPr>
        <w:footnoteReference w:id="157"/>
      </w:r>
      <w:r w:rsidRPr="000E361A">
        <w:rPr>
          <w:rFonts w:ascii="Times New Roman" w:hAnsi="Times New Roman" w:cs="Times New Roman"/>
          <w:color w:val="000000" w:themeColor="text1"/>
          <w:shd w:val="clear" w:color="auto" w:fill="FFFFFF"/>
        </w:rPr>
        <w:t xml:space="preserve"> However, as said above, by recombining the information of the multiple devices of a user and the data relevant to the use of the services provided by Google and its partners, it is easy for the non-personal information to become personal and, hence, subject to data protection laws. The consent to </w:t>
      </w:r>
      <w:r w:rsidR="00BB54EF" w:rsidRPr="000E361A">
        <w:rPr>
          <w:rFonts w:ascii="Times New Roman" w:hAnsi="Times New Roman" w:cs="Times New Roman"/>
          <w:color w:val="000000" w:themeColor="text1"/>
          <w:shd w:val="clear" w:color="auto" w:fill="FFFFFF"/>
        </w:rPr>
        <w:t>these policies</w:t>
      </w:r>
      <w:r w:rsidRPr="000E361A">
        <w:rPr>
          <w:rFonts w:ascii="Times New Roman" w:hAnsi="Times New Roman" w:cs="Times New Roman"/>
          <w:color w:val="000000" w:themeColor="text1"/>
          <w:shd w:val="clear" w:color="auto" w:fill="FFFFFF"/>
        </w:rPr>
        <w:t xml:space="preserve"> can hardly be considered meaningful, since the user is rarely aware of the data collection. Indeed, when the server delivers the ad content, it also sends a cookie. However, “a page doesn't have to show DoubleClick ads for this to happen; it just needs to include DoubleClick ad tags, which might load a click tracker or impression pixel instead”</w:t>
      </w:r>
      <w:r w:rsidR="009E5BDA" w:rsidRPr="000E361A">
        <w:rPr>
          <w:rFonts w:ascii="Times New Roman" w:hAnsi="Times New Roman" w:cs="Times New Roman"/>
          <w:color w:val="000000" w:themeColor="text1"/>
          <w:shd w:val="clear" w:color="auto" w:fill="FFFFFF"/>
        </w:rPr>
        <w:t>.</w:t>
      </w:r>
      <w:r w:rsidRPr="000E361A">
        <w:rPr>
          <w:rStyle w:val="FootnoteReference"/>
          <w:rFonts w:ascii="Times New Roman" w:hAnsi="Times New Roman" w:cs="Times New Roman"/>
          <w:color w:val="000000" w:themeColor="text1"/>
          <w:shd w:val="clear" w:color="auto" w:fill="FFFFFF"/>
        </w:rPr>
        <w:footnoteReference w:id="158"/>
      </w:r>
      <w:r w:rsidR="003057B1" w:rsidRPr="000E361A">
        <w:rPr>
          <w:rFonts w:ascii="Times New Roman" w:hAnsi="Times New Roman" w:cs="Times New Roman"/>
          <w:color w:val="000000" w:themeColor="text1"/>
          <w:shd w:val="clear" w:color="auto" w:fill="FFFFFF"/>
        </w:rPr>
        <w:t xml:space="preserve"> One could object that all publishers must clearly display a privacy policy notifying visitors about the site's use of cookies. Nonetheless, it is common experience that it is customary the take it or leave it approach: either you accept the cookies policy by keep on surfing the site, or you can leave it. </w:t>
      </w:r>
      <w:r w:rsidR="00D03E96" w:rsidRPr="000E361A">
        <w:rPr>
          <w:rFonts w:ascii="Times New Roman" w:hAnsi="Times New Roman" w:cs="Times New Roman"/>
          <w:color w:val="000000" w:themeColor="text1"/>
          <w:shd w:val="clear" w:color="auto" w:fill="FFFFFF"/>
        </w:rPr>
        <w:t xml:space="preserve">For instance, on 12 August 2016, </w:t>
      </w:r>
      <w:r w:rsidR="000D4D9D" w:rsidRPr="000E361A">
        <w:rPr>
          <w:rFonts w:ascii="Times New Roman" w:hAnsi="Times New Roman" w:cs="Times New Roman"/>
          <w:color w:val="000000" w:themeColor="text1"/>
          <w:shd w:val="clear" w:color="auto" w:fill="FFFFFF"/>
        </w:rPr>
        <w:t>this author</w:t>
      </w:r>
      <w:r w:rsidR="00D03E96" w:rsidRPr="000E361A">
        <w:rPr>
          <w:rFonts w:ascii="Times New Roman" w:hAnsi="Times New Roman" w:cs="Times New Roman"/>
          <w:color w:val="000000" w:themeColor="text1"/>
          <w:shd w:val="clear" w:color="auto" w:fill="FFFFFF"/>
        </w:rPr>
        <w:t xml:space="preserve"> </w:t>
      </w:r>
      <w:r w:rsidR="009E5BDA" w:rsidRPr="000E361A">
        <w:rPr>
          <w:rFonts w:ascii="Times New Roman" w:hAnsi="Times New Roman" w:cs="Times New Roman"/>
          <w:color w:val="000000" w:themeColor="text1"/>
          <w:shd w:val="clear" w:color="auto" w:fill="FFFFFF"/>
        </w:rPr>
        <w:t xml:space="preserve">first </w:t>
      </w:r>
      <w:r w:rsidR="00D03E96" w:rsidRPr="000E361A">
        <w:rPr>
          <w:rFonts w:ascii="Times New Roman" w:hAnsi="Times New Roman" w:cs="Times New Roman"/>
          <w:color w:val="000000" w:themeColor="text1"/>
          <w:shd w:val="clear" w:color="auto" w:fill="FFFFFF"/>
        </w:rPr>
        <w:t>blocked all cookies and</w:t>
      </w:r>
      <w:r w:rsidR="009E5BDA" w:rsidRPr="000E361A">
        <w:rPr>
          <w:rFonts w:ascii="Times New Roman" w:hAnsi="Times New Roman" w:cs="Times New Roman"/>
          <w:color w:val="000000" w:themeColor="text1"/>
          <w:shd w:val="clear" w:color="auto" w:fill="FFFFFF"/>
        </w:rPr>
        <w:t xml:space="preserve"> then</w:t>
      </w:r>
      <w:r w:rsidR="00D03E96" w:rsidRPr="000E361A">
        <w:rPr>
          <w:rFonts w:ascii="Times New Roman" w:hAnsi="Times New Roman" w:cs="Times New Roman"/>
          <w:color w:val="000000" w:themeColor="text1"/>
          <w:shd w:val="clear" w:color="auto" w:fill="FFFFFF"/>
        </w:rPr>
        <w:t xml:space="preserve"> tried to access the search setting preferences on Google Chrome, which sent </w:t>
      </w:r>
      <w:r w:rsidR="000D4D9D" w:rsidRPr="000E361A">
        <w:rPr>
          <w:rFonts w:ascii="Times New Roman" w:hAnsi="Times New Roman" w:cs="Times New Roman"/>
          <w:color w:val="000000" w:themeColor="text1"/>
          <w:shd w:val="clear" w:color="auto" w:fill="FFFFFF"/>
        </w:rPr>
        <w:t>him</w:t>
      </w:r>
      <w:r w:rsidR="00D03E96" w:rsidRPr="000E361A">
        <w:rPr>
          <w:rFonts w:ascii="Times New Roman" w:hAnsi="Times New Roman" w:cs="Times New Roman"/>
          <w:color w:val="000000" w:themeColor="text1"/>
          <w:shd w:val="clear" w:color="auto" w:fill="FFFFFF"/>
        </w:rPr>
        <w:t xml:space="preserve"> the following automatic message</w:t>
      </w:r>
      <w:r w:rsidR="00481D83" w:rsidRPr="000E361A">
        <w:rPr>
          <w:rFonts w:ascii="Times New Roman" w:hAnsi="Times New Roman" w:cs="Times New Roman"/>
          <w:color w:val="000000" w:themeColor="text1"/>
          <w:shd w:val="clear" w:color="auto" w:fill="FFFFFF"/>
        </w:rPr>
        <w:t>.</w:t>
      </w:r>
    </w:p>
    <w:p w14:paraId="0005BBC4" w14:textId="77777777" w:rsidR="00663BA5" w:rsidRPr="000E361A" w:rsidRDefault="00663BA5" w:rsidP="00C53426">
      <w:pPr>
        <w:spacing w:line="240" w:lineRule="auto"/>
        <w:ind w:firstLine="709"/>
        <w:contextualSpacing/>
        <w:jc w:val="both"/>
        <w:rPr>
          <w:rFonts w:ascii="Times New Roman" w:hAnsi="Times New Roman" w:cs="Times New Roman"/>
          <w:color w:val="000000" w:themeColor="text1"/>
          <w:shd w:val="clear" w:color="auto" w:fill="FFFFFF"/>
        </w:rPr>
      </w:pPr>
    </w:p>
    <w:p w14:paraId="42A1E6C2" w14:textId="77777777" w:rsidR="00D03E96" w:rsidRPr="000E361A" w:rsidRDefault="00D03E96" w:rsidP="00C53426">
      <w:pPr>
        <w:spacing w:line="240" w:lineRule="auto"/>
        <w:ind w:firstLine="709"/>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noProof/>
          <w:color w:val="000000" w:themeColor="text1"/>
          <w:shd w:val="clear" w:color="auto" w:fill="FFFFFF"/>
          <w:lang w:eastAsia="en-GB"/>
        </w:rPr>
        <w:drawing>
          <wp:inline distT="0" distB="0" distL="0" distR="0" wp14:anchorId="16686DC7" wp14:editId="3F4835B2">
            <wp:extent cx="6120130" cy="780720"/>
            <wp:effectExtent l="0" t="0" r="0" b="635"/>
            <wp:docPr id="1" name="Picture 1" descr="C:\Users\Guido NLD\OneDrive\Immagini\Catture di schermata\2016-0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do NLD\OneDrive\Immagini\Catture di schermata\2016-08-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780720"/>
                    </a:xfrm>
                    <a:prstGeom prst="rect">
                      <a:avLst/>
                    </a:prstGeom>
                    <a:noFill/>
                    <a:ln>
                      <a:noFill/>
                    </a:ln>
                  </pic:spPr>
                </pic:pic>
              </a:graphicData>
            </a:graphic>
          </wp:inline>
        </w:drawing>
      </w:r>
    </w:p>
    <w:p w14:paraId="3F2E721F" w14:textId="1879ED6F" w:rsidR="00663BA5" w:rsidRPr="000E361A" w:rsidRDefault="00481D83" w:rsidP="00C53426">
      <w:pPr>
        <w:spacing w:line="240" w:lineRule="auto"/>
        <w:ind w:firstLine="709"/>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shd w:val="clear" w:color="auto" w:fill="FFFFFF"/>
        </w:rPr>
        <w:t>Fig. 2</w:t>
      </w:r>
    </w:p>
    <w:p w14:paraId="6822DFD4" w14:textId="77777777" w:rsidR="00663BA5" w:rsidRPr="000E361A" w:rsidRDefault="00663BA5" w:rsidP="00C53426">
      <w:pPr>
        <w:spacing w:line="240" w:lineRule="auto"/>
        <w:ind w:firstLine="709"/>
        <w:contextualSpacing/>
        <w:jc w:val="both"/>
        <w:rPr>
          <w:rFonts w:ascii="Times New Roman" w:hAnsi="Times New Roman" w:cs="Times New Roman"/>
          <w:color w:val="000000" w:themeColor="text1"/>
          <w:shd w:val="clear" w:color="auto" w:fill="FFFFFF"/>
        </w:rPr>
      </w:pPr>
    </w:p>
    <w:p w14:paraId="581E85EE" w14:textId="19C53FD4" w:rsidR="00D03E96" w:rsidRPr="000E361A" w:rsidRDefault="00D03E96" w:rsidP="00C53426">
      <w:pPr>
        <w:spacing w:line="240" w:lineRule="auto"/>
        <w:ind w:firstLine="709"/>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shd w:val="clear" w:color="auto" w:fill="FFFFFF"/>
        </w:rPr>
        <w:t xml:space="preserve">Similar consequences occur </w:t>
      </w:r>
      <w:r w:rsidR="002B685E" w:rsidRPr="000E361A">
        <w:rPr>
          <w:rFonts w:ascii="Times New Roman" w:hAnsi="Times New Roman" w:cs="Times New Roman"/>
          <w:color w:val="000000" w:themeColor="text1"/>
          <w:shd w:val="clear" w:color="auto" w:fill="FFFFFF"/>
        </w:rPr>
        <w:t>for other Google services (e.g. Gmail)</w:t>
      </w:r>
      <w:r w:rsidR="009E5BDA" w:rsidRPr="000E361A">
        <w:rPr>
          <w:rFonts w:ascii="Times New Roman" w:hAnsi="Times New Roman" w:cs="Times New Roman"/>
          <w:color w:val="000000" w:themeColor="text1"/>
          <w:shd w:val="clear" w:color="auto" w:fill="FFFFFF"/>
        </w:rPr>
        <w:t>,</w:t>
      </w:r>
      <w:r w:rsidR="002B685E" w:rsidRPr="000E361A">
        <w:rPr>
          <w:rStyle w:val="FootnoteReference"/>
          <w:rFonts w:ascii="Times New Roman" w:hAnsi="Times New Roman" w:cs="Times New Roman"/>
          <w:color w:val="000000" w:themeColor="text1"/>
          <w:shd w:val="clear" w:color="auto" w:fill="FFFFFF"/>
        </w:rPr>
        <w:footnoteReference w:id="159"/>
      </w:r>
      <w:r w:rsidR="002B685E" w:rsidRPr="000E361A">
        <w:rPr>
          <w:rFonts w:ascii="Times New Roman" w:hAnsi="Times New Roman" w:cs="Times New Roman"/>
          <w:color w:val="000000" w:themeColor="text1"/>
          <w:shd w:val="clear" w:color="auto" w:fill="FFFFFF"/>
        </w:rPr>
        <w:t xml:space="preserve"> but also </w:t>
      </w:r>
      <w:r w:rsidR="00384AEC" w:rsidRPr="000E361A">
        <w:rPr>
          <w:rFonts w:ascii="Times New Roman" w:hAnsi="Times New Roman" w:cs="Times New Roman"/>
          <w:color w:val="000000" w:themeColor="text1"/>
          <w:shd w:val="clear" w:color="auto" w:fill="FFFFFF"/>
        </w:rPr>
        <w:t xml:space="preserve">on other websites, as seen above when discussing the review process of the </w:t>
      </w:r>
      <w:proofErr w:type="spellStart"/>
      <w:r w:rsidR="00384AEC" w:rsidRPr="000E361A">
        <w:rPr>
          <w:rFonts w:ascii="Times New Roman" w:hAnsi="Times New Roman" w:cs="Times New Roman"/>
          <w:color w:val="000000" w:themeColor="text1"/>
          <w:shd w:val="clear" w:color="auto" w:fill="FFFFFF"/>
        </w:rPr>
        <w:t>ePrivacy</w:t>
      </w:r>
      <w:proofErr w:type="spellEnd"/>
      <w:r w:rsidR="00384AEC" w:rsidRPr="000E361A">
        <w:rPr>
          <w:rFonts w:ascii="Times New Roman" w:hAnsi="Times New Roman" w:cs="Times New Roman"/>
          <w:color w:val="000000" w:themeColor="text1"/>
          <w:shd w:val="clear" w:color="auto" w:fill="FFFFFF"/>
        </w:rPr>
        <w:t xml:space="preserve"> Directive.</w:t>
      </w:r>
    </w:p>
    <w:p w14:paraId="2604D30E" w14:textId="0706A964" w:rsidR="00AA4C1F" w:rsidRPr="000E361A" w:rsidRDefault="00D03E96" w:rsidP="00C53426">
      <w:pPr>
        <w:spacing w:line="240" w:lineRule="auto"/>
        <w:ind w:firstLine="709"/>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shd w:val="clear" w:color="auto" w:fill="FFFFFF"/>
        </w:rPr>
        <w:t>Furthermore</w:t>
      </w:r>
      <w:r w:rsidR="00AA4C1F" w:rsidRPr="000E361A">
        <w:rPr>
          <w:rFonts w:ascii="Times New Roman" w:hAnsi="Times New Roman" w:cs="Times New Roman"/>
          <w:color w:val="000000" w:themeColor="text1"/>
          <w:shd w:val="clear" w:color="auto" w:fill="FFFFFF"/>
        </w:rPr>
        <w:t xml:space="preserve">, there is a risky obsession </w:t>
      </w:r>
      <w:r w:rsidR="00D54CB0" w:rsidRPr="000E361A">
        <w:rPr>
          <w:rFonts w:ascii="Times New Roman" w:hAnsi="Times New Roman" w:cs="Times New Roman"/>
          <w:color w:val="000000" w:themeColor="text1"/>
          <w:shd w:val="clear" w:color="auto" w:fill="FFFFFF"/>
        </w:rPr>
        <w:t xml:space="preserve">with </w:t>
      </w:r>
      <w:r w:rsidR="00AA4C1F" w:rsidRPr="000E361A">
        <w:rPr>
          <w:rFonts w:ascii="Times New Roman" w:hAnsi="Times New Roman" w:cs="Times New Roman"/>
          <w:color w:val="000000" w:themeColor="text1"/>
          <w:shd w:val="clear" w:color="auto" w:fill="FFFFFF"/>
        </w:rPr>
        <w:t>consent in the public discourse on privacy. T</w:t>
      </w:r>
      <w:r w:rsidR="00D54CB0" w:rsidRPr="000E361A">
        <w:rPr>
          <w:rFonts w:ascii="Times New Roman" w:hAnsi="Times New Roman" w:cs="Times New Roman"/>
          <w:color w:val="000000" w:themeColor="text1"/>
          <w:shd w:val="clear" w:color="auto" w:fill="FFFFFF"/>
        </w:rPr>
        <w:t>he t</w:t>
      </w:r>
      <w:r w:rsidR="00AA4C1F" w:rsidRPr="000E361A">
        <w:rPr>
          <w:rFonts w:ascii="Times New Roman" w:hAnsi="Times New Roman" w:cs="Times New Roman"/>
          <w:color w:val="000000" w:themeColor="text1"/>
          <w:shd w:val="clear" w:color="auto" w:fill="FFFFFF"/>
        </w:rPr>
        <w:t>ruth is that there are several justifications for data controlling</w:t>
      </w:r>
      <w:r w:rsidR="009E5BDA" w:rsidRPr="000E361A">
        <w:rPr>
          <w:rFonts w:ascii="Times New Roman" w:hAnsi="Times New Roman" w:cs="Times New Roman"/>
          <w:color w:val="000000" w:themeColor="text1"/>
          <w:shd w:val="clear" w:color="auto" w:fill="FFFFFF"/>
        </w:rPr>
        <w:t>.</w:t>
      </w:r>
      <w:r w:rsidR="00A44C5E" w:rsidRPr="000E361A">
        <w:rPr>
          <w:rStyle w:val="FootnoteReference"/>
          <w:rFonts w:ascii="Times New Roman" w:hAnsi="Times New Roman" w:cs="Times New Roman"/>
          <w:color w:val="000000" w:themeColor="text1"/>
          <w:shd w:val="clear" w:color="auto" w:fill="FFFFFF"/>
        </w:rPr>
        <w:footnoteReference w:id="160"/>
      </w:r>
      <w:r w:rsidR="00AA4C1F" w:rsidRPr="000E361A">
        <w:rPr>
          <w:rFonts w:ascii="Times New Roman" w:hAnsi="Times New Roman" w:cs="Times New Roman"/>
          <w:color w:val="000000" w:themeColor="text1"/>
          <w:shd w:val="clear" w:color="auto" w:fill="FFFFFF"/>
        </w:rPr>
        <w:t xml:space="preserve"> Consent is just one of them and requiring it for each and every kind of processing is cumbersome and hinders transparency and users’ awareness. For instance, one of the several documents the user should be aware of is </w:t>
      </w:r>
      <w:r w:rsidR="004F15F0" w:rsidRPr="000E361A">
        <w:rPr>
          <w:rFonts w:ascii="Times New Roman" w:hAnsi="Times New Roman" w:cs="Times New Roman"/>
          <w:color w:val="000000" w:themeColor="text1"/>
          <w:shd w:val="clear" w:color="auto" w:fill="FFFFFF"/>
        </w:rPr>
        <w:t xml:space="preserve">Google’s </w:t>
      </w:r>
      <w:r w:rsidR="00AA4C1F" w:rsidRPr="000E361A">
        <w:rPr>
          <w:rFonts w:ascii="Times New Roman" w:hAnsi="Times New Roman" w:cs="Times New Roman"/>
          <w:color w:val="000000" w:themeColor="text1"/>
          <w:shd w:val="clear" w:color="auto" w:fill="FFFFFF"/>
        </w:rPr>
        <w:t>EU user consent policy</w:t>
      </w:r>
      <w:r w:rsidR="00C60B31" w:rsidRPr="000E361A">
        <w:rPr>
          <w:rFonts w:ascii="Times New Roman" w:hAnsi="Times New Roman" w:cs="Times New Roman"/>
          <w:color w:val="000000" w:themeColor="text1"/>
          <w:shd w:val="clear" w:color="auto" w:fill="FFFFFF"/>
        </w:rPr>
        <w:t>.</w:t>
      </w:r>
      <w:r w:rsidR="00AA4C1F" w:rsidRPr="000E361A">
        <w:rPr>
          <w:rStyle w:val="FootnoteReference"/>
          <w:rFonts w:ascii="Times New Roman" w:hAnsi="Times New Roman" w:cs="Times New Roman"/>
          <w:color w:val="000000" w:themeColor="text1"/>
          <w:shd w:val="clear" w:color="auto" w:fill="FFFFFF"/>
        </w:rPr>
        <w:footnoteReference w:id="161"/>
      </w:r>
      <w:r w:rsidR="00C60B31" w:rsidRPr="000E361A">
        <w:rPr>
          <w:rFonts w:ascii="Times New Roman" w:hAnsi="Times New Roman" w:cs="Times New Roman"/>
          <w:color w:val="000000" w:themeColor="text1"/>
          <w:shd w:val="clear" w:color="auto" w:fill="FFFFFF"/>
        </w:rPr>
        <w:t xml:space="preserve"> T</w:t>
      </w:r>
      <w:r w:rsidR="00D54CB0" w:rsidRPr="000E361A">
        <w:rPr>
          <w:rFonts w:ascii="Times New Roman" w:hAnsi="Times New Roman" w:cs="Times New Roman"/>
          <w:color w:val="000000" w:themeColor="text1"/>
          <w:shd w:val="clear" w:color="auto" w:fill="FFFFFF"/>
        </w:rPr>
        <w:t>his requires t</w:t>
      </w:r>
      <w:r w:rsidR="00C60B31" w:rsidRPr="000E361A">
        <w:rPr>
          <w:rFonts w:ascii="Times New Roman" w:hAnsi="Times New Roman" w:cs="Times New Roman"/>
          <w:color w:val="000000" w:themeColor="text1"/>
          <w:shd w:val="clear" w:color="auto" w:fill="FFFFFF"/>
        </w:rPr>
        <w:t xml:space="preserve">he European user </w:t>
      </w:r>
      <w:r w:rsidR="00D54CB0" w:rsidRPr="000E361A">
        <w:rPr>
          <w:rFonts w:ascii="Times New Roman" w:hAnsi="Times New Roman" w:cs="Times New Roman"/>
          <w:color w:val="000000" w:themeColor="text1"/>
          <w:shd w:val="clear" w:color="auto" w:fill="FFFFFF"/>
        </w:rPr>
        <w:t xml:space="preserve">to </w:t>
      </w:r>
      <w:r w:rsidR="00C60B31" w:rsidRPr="000E361A">
        <w:rPr>
          <w:rFonts w:ascii="Times New Roman" w:hAnsi="Times New Roman" w:cs="Times New Roman"/>
          <w:color w:val="000000" w:themeColor="text1"/>
          <w:shd w:val="clear" w:color="auto" w:fill="FFFFFF"/>
        </w:rPr>
        <w:t>express consent for each and every collection, sharing and use of data on every site or app. Provisions like this look more like privacy</w:t>
      </w:r>
      <w:r w:rsidR="004F15F0" w:rsidRPr="000E361A">
        <w:rPr>
          <w:rFonts w:ascii="Times New Roman" w:hAnsi="Times New Roman" w:cs="Times New Roman"/>
          <w:color w:val="000000" w:themeColor="text1"/>
          <w:shd w:val="clear" w:color="auto" w:fill="FFFFFF"/>
        </w:rPr>
        <w:t xml:space="preserve"> white</w:t>
      </w:r>
      <w:r w:rsidR="00C60B31" w:rsidRPr="000E361A">
        <w:rPr>
          <w:rFonts w:ascii="Times New Roman" w:hAnsi="Times New Roman" w:cs="Times New Roman"/>
          <w:color w:val="000000" w:themeColor="text1"/>
          <w:shd w:val="clear" w:color="auto" w:fill="FFFFFF"/>
        </w:rPr>
        <w:t>-washing, rather than a serious commitment to privacy.</w:t>
      </w:r>
    </w:p>
    <w:p w14:paraId="22218087" w14:textId="20965C6C" w:rsidR="00700692" w:rsidRPr="000E361A" w:rsidRDefault="007C0C83" w:rsidP="00C53426">
      <w:pPr>
        <w:spacing w:line="240" w:lineRule="auto"/>
        <w:ind w:firstLine="709"/>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shd w:val="clear" w:color="auto" w:fill="FFFFFF"/>
        </w:rPr>
        <w:t xml:space="preserve">One should </w:t>
      </w:r>
      <w:r w:rsidR="00D54CB0" w:rsidRPr="000E361A">
        <w:rPr>
          <w:rFonts w:ascii="Times New Roman" w:hAnsi="Times New Roman" w:cs="Times New Roman"/>
          <w:color w:val="000000" w:themeColor="text1"/>
          <w:shd w:val="clear" w:color="auto" w:fill="FFFFFF"/>
        </w:rPr>
        <w:t>note</w:t>
      </w:r>
      <w:r w:rsidRPr="000E361A">
        <w:rPr>
          <w:rFonts w:ascii="Times New Roman" w:hAnsi="Times New Roman" w:cs="Times New Roman"/>
          <w:color w:val="000000" w:themeColor="text1"/>
          <w:shd w:val="clear" w:color="auto" w:fill="FFFFFF"/>
        </w:rPr>
        <w:t xml:space="preserve">, however, that Google </w:t>
      </w:r>
      <w:r w:rsidR="00D54CB0" w:rsidRPr="000E361A">
        <w:rPr>
          <w:rFonts w:ascii="Times New Roman" w:hAnsi="Times New Roman" w:cs="Times New Roman"/>
          <w:color w:val="000000" w:themeColor="text1"/>
          <w:shd w:val="clear" w:color="auto" w:fill="FFFFFF"/>
        </w:rPr>
        <w:t xml:space="preserve">requests that </w:t>
      </w:r>
      <w:r w:rsidRPr="000E361A">
        <w:rPr>
          <w:rFonts w:ascii="Times New Roman" w:hAnsi="Times New Roman" w:cs="Times New Roman"/>
          <w:color w:val="000000" w:themeColor="text1"/>
          <w:shd w:val="clear" w:color="auto" w:fill="FFFFFF"/>
        </w:rPr>
        <w:t xml:space="preserve">the publishers </w:t>
      </w:r>
      <w:r w:rsidR="0067699E" w:rsidRPr="000E361A">
        <w:rPr>
          <w:rFonts w:ascii="Times New Roman" w:hAnsi="Times New Roman" w:cs="Times New Roman"/>
          <w:color w:val="000000" w:themeColor="text1"/>
          <w:shd w:val="clear" w:color="auto" w:fill="FFFFFF"/>
        </w:rPr>
        <w:t>should</w:t>
      </w:r>
      <w:r w:rsidR="00D54CB0" w:rsidRPr="000E361A">
        <w:rPr>
          <w:rFonts w:ascii="Times New Roman" w:hAnsi="Times New Roman" w:cs="Times New Roman"/>
          <w:color w:val="000000" w:themeColor="text1"/>
          <w:shd w:val="clear" w:color="auto" w:fill="FFFFFF"/>
        </w:rPr>
        <w:t xml:space="preserve"> </w:t>
      </w:r>
      <w:r w:rsidRPr="000E361A">
        <w:rPr>
          <w:rFonts w:ascii="Times New Roman" w:hAnsi="Times New Roman" w:cs="Times New Roman"/>
          <w:color w:val="000000" w:themeColor="text1"/>
          <w:shd w:val="clear" w:color="auto" w:fill="FFFFFF"/>
        </w:rPr>
        <w:t>not use AdSense “to facilitate the merging of personally identifiable information with information previously collected as non-personally identifiable information without robust notice of, and the user's prior affirmative (i.e. opt</w:t>
      </w:r>
      <w:r w:rsidR="00D54CB0" w:rsidRPr="000E361A">
        <w:rPr>
          <w:rFonts w:ascii="Times New Roman" w:hAnsi="Times New Roman" w:cs="Times New Roman"/>
          <w:color w:val="000000" w:themeColor="text1"/>
          <w:shd w:val="clear" w:color="auto" w:fill="FFFFFF"/>
        </w:rPr>
        <w:t>-</w:t>
      </w:r>
      <w:r w:rsidRPr="000E361A">
        <w:rPr>
          <w:rFonts w:ascii="Times New Roman" w:hAnsi="Times New Roman" w:cs="Times New Roman"/>
          <w:color w:val="000000" w:themeColor="text1"/>
          <w:shd w:val="clear" w:color="auto" w:fill="FFFFFF"/>
        </w:rPr>
        <w:t>in) consent to, that merger”</w:t>
      </w:r>
      <w:r w:rsidR="009E5BDA" w:rsidRPr="000E361A">
        <w:rPr>
          <w:rFonts w:ascii="Times New Roman" w:hAnsi="Times New Roman" w:cs="Times New Roman"/>
          <w:color w:val="000000" w:themeColor="text1"/>
          <w:shd w:val="clear" w:color="auto" w:fill="FFFFFF"/>
        </w:rPr>
        <w:t>.</w:t>
      </w:r>
      <w:r w:rsidRPr="000E361A">
        <w:rPr>
          <w:rStyle w:val="FootnoteReference"/>
          <w:rFonts w:ascii="Times New Roman" w:hAnsi="Times New Roman" w:cs="Times New Roman"/>
          <w:color w:val="000000" w:themeColor="text1"/>
          <w:shd w:val="clear" w:color="auto" w:fill="FFFFFF"/>
        </w:rPr>
        <w:footnoteReference w:id="162"/>
      </w:r>
      <w:r w:rsidR="00AA4C1F" w:rsidRPr="000E361A">
        <w:rPr>
          <w:rFonts w:ascii="Times New Roman" w:hAnsi="Times New Roman" w:cs="Times New Roman"/>
          <w:color w:val="000000" w:themeColor="text1"/>
          <w:shd w:val="clear" w:color="auto" w:fill="FFFFFF"/>
        </w:rPr>
        <w:t xml:space="preserve"> This invit</w:t>
      </w:r>
      <w:r w:rsidR="004F15F0" w:rsidRPr="000E361A">
        <w:rPr>
          <w:rFonts w:ascii="Times New Roman" w:hAnsi="Times New Roman" w:cs="Times New Roman"/>
          <w:color w:val="000000" w:themeColor="text1"/>
          <w:shd w:val="clear" w:color="auto" w:fill="FFFFFF"/>
        </w:rPr>
        <w:t>ation</w:t>
      </w:r>
      <w:r w:rsidR="00AA4C1F" w:rsidRPr="000E361A">
        <w:rPr>
          <w:rFonts w:ascii="Times New Roman" w:hAnsi="Times New Roman" w:cs="Times New Roman"/>
          <w:color w:val="000000" w:themeColor="text1"/>
          <w:shd w:val="clear" w:color="auto" w:fill="FFFFFF"/>
        </w:rPr>
        <w:t xml:space="preserve"> is commendable, but there is no evidence as to its implementation and, what is more important, the big data controlled by Google still enable the company to recombine personal and non-personal data to single out users.</w:t>
      </w:r>
      <w:r w:rsidR="00287C05" w:rsidRPr="000E361A">
        <w:rPr>
          <w:rFonts w:ascii="Times New Roman" w:hAnsi="Times New Roman" w:cs="Times New Roman"/>
          <w:color w:val="000000" w:themeColor="text1"/>
          <w:shd w:val="clear" w:color="auto" w:fill="FFFFFF"/>
        </w:rPr>
        <w:t xml:space="preserve"> More generally, computer scientists and engineers have stressed that, even if m</w:t>
      </w:r>
      <w:r w:rsidR="00287C05" w:rsidRPr="000E361A">
        <w:rPr>
          <w:rFonts w:ascii="Times New Roman" w:hAnsi="Times New Roman" w:cs="Times New Roman"/>
          <w:color w:val="000000" w:themeColor="text1"/>
        </w:rPr>
        <w:t>any tools empower users to control whether and when they are tracked for targeted advertising</w:t>
      </w:r>
      <w:r w:rsidR="009E5BDA" w:rsidRPr="000E361A">
        <w:rPr>
          <w:rFonts w:ascii="Times New Roman" w:hAnsi="Times New Roman" w:cs="Times New Roman"/>
          <w:color w:val="000000" w:themeColor="text1"/>
        </w:rPr>
        <w:t>,</w:t>
      </w:r>
      <w:r w:rsidR="004925B8" w:rsidRPr="000E361A">
        <w:rPr>
          <w:rStyle w:val="FootnoteReference"/>
          <w:rFonts w:ascii="Times New Roman" w:hAnsi="Times New Roman" w:cs="Times New Roman"/>
          <w:color w:val="000000" w:themeColor="text1"/>
        </w:rPr>
        <w:footnoteReference w:id="163"/>
      </w:r>
      <w:r w:rsidR="00287C05" w:rsidRPr="000E361A">
        <w:rPr>
          <w:rFonts w:ascii="Times New Roman" w:hAnsi="Times New Roman" w:cs="Times New Roman"/>
          <w:color w:val="000000" w:themeColor="text1"/>
        </w:rPr>
        <w:t xml:space="preserve"> “whether users can effectively control tracking and OBA using these tools is unclear”</w:t>
      </w:r>
      <w:r w:rsidR="009E5BDA" w:rsidRPr="000E361A">
        <w:rPr>
          <w:rFonts w:ascii="Times New Roman" w:hAnsi="Times New Roman" w:cs="Times New Roman"/>
          <w:color w:val="000000" w:themeColor="text1"/>
        </w:rPr>
        <w:t>.</w:t>
      </w:r>
      <w:r w:rsidR="00287C05" w:rsidRPr="000E361A">
        <w:rPr>
          <w:rStyle w:val="FootnoteReference"/>
          <w:rFonts w:ascii="Times New Roman" w:hAnsi="Times New Roman" w:cs="Times New Roman"/>
          <w:color w:val="000000" w:themeColor="text1"/>
        </w:rPr>
        <w:footnoteReference w:id="164"/>
      </w:r>
    </w:p>
    <w:p w14:paraId="5D5F30A4" w14:textId="1896873B" w:rsidR="00C60B31" w:rsidRPr="000E361A" w:rsidRDefault="00C60B31" w:rsidP="00C53426">
      <w:pPr>
        <w:spacing w:line="240" w:lineRule="auto"/>
        <w:ind w:firstLine="709"/>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shd w:val="clear" w:color="auto" w:fill="FFFFFF"/>
        </w:rPr>
        <w:t>To add to the complexity, alongside the AdSense programme policies, there are additional policies for specific products</w:t>
      </w:r>
      <w:r w:rsidR="00D54CB0" w:rsidRPr="000E361A">
        <w:rPr>
          <w:rFonts w:ascii="Times New Roman" w:hAnsi="Times New Roman" w:cs="Times New Roman"/>
          <w:color w:val="000000" w:themeColor="text1"/>
          <w:shd w:val="clear" w:color="auto" w:fill="FFFFFF"/>
        </w:rPr>
        <w:t>, f</w:t>
      </w:r>
      <w:r w:rsidR="009B7045" w:rsidRPr="000E361A">
        <w:rPr>
          <w:rFonts w:ascii="Times New Roman" w:hAnsi="Times New Roman" w:cs="Times New Roman"/>
          <w:color w:val="000000" w:themeColor="text1"/>
          <w:shd w:val="clear" w:color="auto" w:fill="FFFFFF"/>
        </w:rPr>
        <w:t xml:space="preserve">or instance </w:t>
      </w:r>
      <w:proofErr w:type="spellStart"/>
      <w:r w:rsidR="009B7045" w:rsidRPr="000E361A">
        <w:rPr>
          <w:rFonts w:ascii="Times New Roman" w:hAnsi="Times New Roman" w:cs="Times New Roman"/>
          <w:color w:val="000000" w:themeColor="text1"/>
          <w:shd w:val="clear" w:color="auto" w:fill="FFFFFF"/>
        </w:rPr>
        <w:t>AdMob</w:t>
      </w:r>
      <w:proofErr w:type="spellEnd"/>
      <w:r w:rsidR="00351CA0" w:rsidRPr="000E361A">
        <w:rPr>
          <w:rFonts w:ascii="Times New Roman" w:hAnsi="Times New Roman" w:cs="Times New Roman"/>
          <w:color w:val="000000" w:themeColor="text1"/>
          <w:shd w:val="clear" w:color="auto" w:fill="FFFFFF"/>
        </w:rPr>
        <w:t xml:space="preserve">, used </w:t>
      </w:r>
      <w:r w:rsidR="009B7045" w:rsidRPr="000E361A">
        <w:rPr>
          <w:rFonts w:ascii="Times New Roman" w:hAnsi="Times New Roman" w:cs="Times New Roman"/>
          <w:color w:val="000000" w:themeColor="text1"/>
          <w:shd w:val="clear" w:color="auto" w:fill="FFFFFF"/>
        </w:rPr>
        <w:t xml:space="preserve">for mobile </w:t>
      </w:r>
      <w:r w:rsidR="00351CA0" w:rsidRPr="000E361A">
        <w:rPr>
          <w:rFonts w:ascii="Times New Roman" w:hAnsi="Times New Roman" w:cs="Times New Roman"/>
          <w:color w:val="000000" w:themeColor="text1"/>
          <w:shd w:val="clear" w:color="auto" w:fill="FFFFFF"/>
        </w:rPr>
        <w:t>applications.</w:t>
      </w:r>
      <w:r w:rsidR="009B7045" w:rsidRPr="000E361A">
        <w:rPr>
          <w:rFonts w:ascii="Times New Roman" w:hAnsi="Times New Roman" w:cs="Times New Roman"/>
          <w:color w:val="000000" w:themeColor="text1"/>
          <w:shd w:val="clear" w:color="auto" w:fill="FFFFFF"/>
        </w:rPr>
        <w:t xml:space="preserve"> </w:t>
      </w:r>
      <w:r w:rsidR="00C53426" w:rsidRPr="000E361A">
        <w:rPr>
          <w:rFonts w:ascii="Times New Roman" w:hAnsi="Times New Roman" w:cs="Times New Roman"/>
          <w:color w:val="000000" w:themeColor="text1"/>
          <w:shd w:val="clear" w:color="auto" w:fill="FFFFFF"/>
        </w:rPr>
        <w:t>Its</w:t>
      </w:r>
      <w:r w:rsidR="009B7045" w:rsidRPr="000E361A">
        <w:rPr>
          <w:rFonts w:ascii="Times New Roman" w:hAnsi="Times New Roman" w:cs="Times New Roman"/>
          <w:color w:val="000000" w:themeColor="text1"/>
          <w:shd w:val="clear" w:color="auto" w:fill="FFFFFF"/>
        </w:rPr>
        <w:t xml:space="preserve"> “Behavioural policies”</w:t>
      </w:r>
      <w:r w:rsidR="00C53426" w:rsidRPr="000E361A">
        <w:rPr>
          <w:rFonts w:ascii="Times New Roman" w:hAnsi="Times New Roman" w:cs="Times New Roman"/>
          <w:color w:val="000000" w:themeColor="text1"/>
          <w:shd w:val="clear" w:color="auto" w:fill="FFFFFF"/>
        </w:rPr>
        <w:t xml:space="preserve"> deserve some attention</w:t>
      </w:r>
      <w:r w:rsidR="009B7045" w:rsidRPr="000E361A">
        <w:rPr>
          <w:rFonts w:ascii="Times New Roman" w:hAnsi="Times New Roman" w:cs="Times New Roman"/>
          <w:color w:val="000000" w:themeColor="text1"/>
          <w:shd w:val="clear" w:color="auto" w:fill="FFFFFF"/>
        </w:rPr>
        <w:t>.</w:t>
      </w:r>
      <w:r w:rsidR="00C53426" w:rsidRPr="000E361A">
        <w:rPr>
          <w:rFonts w:ascii="Times New Roman" w:hAnsi="Times New Roman" w:cs="Times New Roman"/>
          <w:color w:val="000000" w:themeColor="text1"/>
          <w:shd w:val="clear" w:color="auto" w:fill="FFFFFF"/>
        </w:rPr>
        <w:t xml:space="preserve"> </w:t>
      </w:r>
      <w:proofErr w:type="spellStart"/>
      <w:r w:rsidR="00D54CB0" w:rsidRPr="000E361A">
        <w:rPr>
          <w:rFonts w:ascii="Times New Roman" w:hAnsi="Times New Roman" w:cs="Times New Roman"/>
          <w:color w:val="000000" w:themeColor="text1"/>
          <w:shd w:val="clear" w:color="auto" w:fill="FFFFFF"/>
        </w:rPr>
        <w:t>AdMob</w:t>
      </w:r>
      <w:proofErr w:type="spellEnd"/>
      <w:r w:rsidR="00D54CB0" w:rsidRPr="000E361A">
        <w:rPr>
          <w:rFonts w:ascii="Times New Roman" w:hAnsi="Times New Roman" w:cs="Times New Roman"/>
          <w:color w:val="000000" w:themeColor="text1"/>
          <w:shd w:val="clear" w:color="auto" w:fill="FFFFFF"/>
        </w:rPr>
        <w:t xml:space="preserve"> </w:t>
      </w:r>
      <w:r w:rsidR="00351CA0" w:rsidRPr="000E361A">
        <w:rPr>
          <w:rFonts w:ascii="Times New Roman" w:hAnsi="Times New Roman" w:cs="Times New Roman"/>
          <w:color w:val="000000" w:themeColor="text1"/>
          <w:shd w:val="clear" w:color="auto" w:fill="FFFFFF"/>
        </w:rPr>
        <w:t>require</w:t>
      </w:r>
      <w:r w:rsidR="00D54CB0" w:rsidRPr="000E361A">
        <w:rPr>
          <w:rFonts w:ascii="Times New Roman" w:hAnsi="Times New Roman" w:cs="Times New Roman"/>
          <w:color w:val="000000" w:themeColor="text1"/>
          <w:shd w:val="clear" w:color="auto" w:fill="FFFFFF"/>
        </w:rPr>
        <w:t>s</w:t>
      </w:r>
      <w:r w:rsidR="00351CA0" w:rsidRPr="000E361A">
        <w:rPr>
          <w:rFonts w:ascii="Times New Roman" w:hAnsi="Times New Roman" w:cs="Times New Roman"/>
          <w:color w:val="000000" w:themeColor="text1"/>
          <w:shd w:val="clear" w:color="auto" w:fill="FFFFFF"/>
        </w:rPr>
        <w:t xml:space="preserve"> </w:t>
      </w:r>
      <w:r w:rsidR="00351CA0" w:rsidRPr="000E361A">
        <w:rPr>
          <w:rStyle w:val="Strong"/>
          <w:rFonts w:ascii="Times New Roman" w:hAnsi="Times New Roman" w:cs="Times New Roman"/>
          <w:b w:val="0"/>
          <w:color w:val="000000" w:themeColor="text1"/>
          <w:shd w:val="clear" w:color="auto" w:fill="FFFFFF"/>
        </w:rPr>
        <w:t>test ads in order to avoid invalid clicks and impressions.</w:t>
      </w:r>
      <w:r w:rsidR="00E57AC3" w:rsidRPr="000E361A">
        <w:rPr>
          <w:rStyle w:val="Strong"/>
          <w:rFonts w:ascii="Times New Roman" w:hAnsi="Times New Roman" w:cs="Times New Roman"/>
          <w:b w:val="0"/>
          <w:color w:val="000000" w:themeColor="text1"/>
          <w:shd w:val="clear" w:color="auto" w:fill="FFFFFF"/>
        </w:rPr>
        <w:t xml:space="preserve"> Accounts </w:t>
      </w:r>
      <w:r w:rsidR="004F15F0" w:rsidRPr="000E361A">
        <w:rPr>
          <w:rStyle w:val="Strong"/>
          <w:rFonts w:ascii="Times New Roman" w:hAnsi="Times New Roman" w:cs="Times New Roman"/>
          <w:b w:val="0"/>
          <w:color w:val="000000" w:themeColor="text1"/>
          <w:shd w:val="clear" w:color="auto" w:fill="FFFFFF"/>
        </w:rPr>
        <w:t>are</w:t>
      </w:r>
      <w:r w:rsidR="00E57AC3" w:rsidRPr="000E361A">
        <w:rPr>
          <w:rStyle w:val="Strong"/>
          <w:rFonts w:ascii="Times New Roman" w:hAnsi="Times New Roman" w:cs="Times New Roman"/>
          <w:b w:val="0"/>
          <w:color w:val="000000" w:themeColor="text1"/>
          <w:shd w:val="clear" w:color="auto" w:fill="FFFFFF"/>
        </w:rPr>
        <w:t xml:space="preserve"> disabled if</w:t>
      </w:r>
      <w:r w:rsidR="00E57AC3" w:rsidRPr="000E361A">
        <w:rPr>
          <w:rStyle w:val="Strong"/>
          <w:rFonts w:ascii="Times New Roman" w:hAnsi="Times New Roman" w:cs="Times New Roman"/>
          <w:color w:val="000000" w:themeColor="text1"/>
          <w:shd w:val="clear" w:color="auto" w:fill="FFFFFF"/>
        </w:rPr>
        <w:t xml:space="preserve"> </w:t>
      </w:r>
      <w:r w:rsidR="00E57AC3" w:rsidRPr="000E361A">
        <w:rPr>
          <w:rFonts w:ascii="Times New Roman" w:hAnsi="Times New Roman" w:cs="Times New Roman"/>
          <w:color w:val="000000" w:themeColor="text1"/>
          <w:shd w:val="clear" w:color="auto" w:fill="FFFFFF"/>
        </w:rPr>
        <w:t>Google finds such an invalid activity. The company analyses all clicks and impressions to determine whether they fit a pattern of use that might artificially drive up an advertiser's costs or a publisher's earnings. This approach is commendable</w:t>
      </w:r>
      <w:r w:rsidR="004F15F0" w:rsidRPr="000E361A">
        <w:rPr>
          <w:rFonts w:ascii="Times New Roman" w:hAnsi="Times New Roman" w:cs="Times New Roman"/>
          <w:color w:val="000000" w:themeColor="text1"/>
          <w:shd w:val="clear" w:color="auto" w:fill="FFFFFF"/>
        </w:rPr>
        <w:t>;</w:t>
      </w:r>
      <w:r w:rsidR="00E57AC3" w:rsidRPr="000E361A">
        <w:rPr>
          <w:rFonts w:ascii="Times New Roman" w:hAnsi="Times New Roman" w:cs="Times New Roman"/>
          <w:color w:val="000000" w:themeColor="text1"/>
          <w:shd w:val="clear" w:color="auto" w:fill="FFFFFF"/>
        </w:rPr>
        <w:t xml:space="preserve"> however</w:t>
      </w:r>
      <w:r w:rsidR="00481D83" w:rsidRPr="000E361A">
        <w:rPr>
          <w:rFonts w:ascii="Times New Roman" w:hAnsi="Times New Roman" w:cs="Times New Roman"/>
          <w:color w:val="000000" w:themeColor="text1"/>
          <w:shd w:val="clear" w:color="auto" w:fill="FFFFFF"/>
        </w:rPr>
        <w:t>,</w:t>
      </w:r>
      <w:r w:rsidR="00E57AC3" w:rsidRPr="000E361A">
        <w:rPr>
          <w:rFonts w:ascii="Times New Roman" w:hAnsi="Times New Roman" w:cs="Times New Roman"/>
          <w:color w:val="000000" w:themeColor="text1"/>
          <w:shd w:val="clear" w:color="auto" w:fill="FFFFFF"/>
        </w:rPr>
        <w:t xml:space="preserve"> developments in artificial intelligence (e.g. machine learning) will render </w:t>
      </w:r>
      <w:r w:rsidR="004F15F0" w:rsidRPr="000E361A">
        <w:rPr>
          <w:rFonts w:ascii="Times New Roman" w:hAnsi="Times New Roman" w:cs="Times New Roman"/>
          <w:color w:val="000000" w:themeColor="text1"/>
          <w:shd w:val="clear" w:color="auto" w:fill="FFFFFF"/>
        </w:rPr>
        <w:t xml:space="preserve">it </w:t>
      </w:r>
      <w:r w:rsidR="00E57AC3" w:rsidRPr="000E361A">
        <w:rPr>
          <w:rFonts w:ascii="Times New Roman" w:hAnsi="Times New Roman" w:cs="Times New Roman"/>
          <w:color w:val="000000" w:themeColor="text1"/>
          <w:shd w:val="clear" w:color="auto" w:fill="FFFFFF"/>
        </w:rPr>
        <w:t>more and more difficult to distinguish between machine/robot and human</w:t>
      </w:r>
      <w:r w:rsidR="004F15F0" w:rsidRPr="000E361A">
        <w:rPr>
          <w:rFonts w:ascii="Times New Roman" w:hAnsi="Times New Roman" w:cs="Times New Roman"/>
          <w:color w:val="000000" w:themeColor="text1"/>
          <w:shd w:val="clear" w:color="auto" w:fill="FFFFFF"/>
        </w:rPr>
        <w:t xml:space="preserve"> behaviour</w:t>
      </w:r>
      <w:r w:rsidR="00E57AC3" w:rsidRPr="000E361A">
        <w:rPr>
          <w:rFonts w:ascii="Times New Roman" w:hAnsi="Times New Roman" w:cs="Times New Roman"/>
          <w:color w:val="000000" w:themeColor="text1"/>
          <w:shd w:val="clear" w:color="auto" w:fill="FFFFFF"/>
        </w:rPr>
        <w:t>.</w:t>
      </w:r>
      <w:r w:rsidR="00F1030C" w:rsidRPr="000E361A">
        <w:rPr>
          <w:rFonts w:ascii="Times New Roman" w:hAnsi="Times New Roman" w:cs="Times New Roman"/>
          <w:color w:val="000000" w:themeColor="text1"/>
          <w:shd w:val="clear" w:color="auto" w:fill="FFFFFF"/>
        </w:rPr>
        <w:t xml:space="preserve"> Lastly, the policy </w:t>
      </w:r>
      <w:r w:rsidR="004F15F0" w:rsidRPr="000E361A">
        <w:rPr>
          <w:rFonts w:ascii="Times New Roman" w:hAnsi="Times New Roman" w:cs="Times New Roman"/>
          <w:color w:val="000000" w:themeColor="text1"/>
          <w:shd w:val="clear" w:color="auto" w:fill="FFFFFF"/>
        </w:rPr>
        <w:t xml:space="preserve">states </w:t>
      </w:r>
      <w:r w:rsidR="00F1030C" w:rsidRPr="000E361A">
        <w:rPr>
          <w:rFonts w:ascii="Times New Roman" w:hAnsi="Times New Roman" w:cs="Times New Roman"/>
          <w:color w:val="000000" w:themeColor="text1"/>
          <w:shd w:val="clear" w:color="auto" w:fill="FFFFFF"/>
        </w:rPr>
        <w:t xml:space="preserve">that “Google may use the advertising ID from the device on which the ad is </w:t>
      </w:r>
      <w:r w:rsidR="002A5FA4" w:rsidRPr="000E361A">
        <w:rPr>
          <w:rFonts w:ascii="Times New Roman" w:hAnsi="Times New Roman" w:cs="Times New Roman"/>
          <w:color w:val="000000" w:themeColor="text1"/>
          <w:shd w:val="clear" w:color="auto" w:fill="FFFFFF"/>
        </w:rPr>
        <w:t xml:space="preserve">being </w:t>
      </w:r>
      <w:r w:rsidR="00F1030C" w:rsidRPr="000E361A">
        <w:rPr>
          <w:rFonts w:ascii="Times New Roman" w:hAnsi="Times New Roman" w:cs="Times New Roman"/>
          <w:color w:val="000000" w:themeColor="text1"/>
          <w:shd w:val="clear" w:color="auto" w:fill="FFFFFF"/>
        </w:rPr>
        <w:t>serv</w:t>
      </w:r>
      <w:r w:rsidR="002A5FA4" w:rsidRPr="000E361A">
        <w:rPr>
          <w:rFonts w:ascii="Times New Roman" w:hAnsi="Times New Roman" w:cs="Times New Roman"/>
          <w:color w:val="000000" w:themeColor="text1"/>
          <w:shd w:val="clear" w:color="auto" w:fill="FFFFFF"/>
        </w:rPr>
        <w:t>ed</w:t>
      </w:r>
      <w:r w:rsidR="00F1030C" w:rsidRPr="000E361A">
        <w:rPr>
          <w:rFonts w:ascii="Times New Roman" w:hAnsi="Times New Roman" w:cs="Times New Roman"/>
          <w:color w:val="000000" w:themeColor="text1"/>
          <w:shd w:val="clear" w:color="auto" w:fill="FFFFFF"/>
        </w:rPr>
        <w:t xml:space="preserve"> to generate interests and demographics (for example, 'sports enthusiasts')”. It further clarifies that “interests, demographics, and</w:t>
      </w:r>
      <w:r w:rsidR="00F1030C" w:rsidRPr="000E361A">
        <w:rPr>
          <w:rStyle w:val="apple-converted-space"/>
          <w:rFonts w:ascii="Times New Roman" w:hAnsi="Times New Roman" w:cs="Times New Roman"/>
          <w:color w:val="000000" w:themeColor="text1"/>
          <w:shd w:val="clear" w:color="auto" w:fill="FFFFFF"/>
        </w:rPr>
        <w:t> </w:t>
      </w:r>
      <w:r w:rsidR="00F1030C" w:rsidRPr="000E361A">
        <w:rPr>
          <w:rFonts w:ascii="Times New Roman" w:hAnsi="Times New Roman" w:cs="Times New Roman"/>
          <w:color w:val="000000" w:themeColor="text1"/>
          <w:shd w:val="clear" w:color="auto" w:fill="FFFFFF"/>
        </w:rPr>
        <w:t>other data</w:t>
      </w:r>
      <w:r w:rsidR="00F1030C" w:rsidRPr="000E361A">
        <w:rPr>
          <w:rStyle w:val="apple-converted-space"/>
          <w:rFonts w:ascii="Times New Roman" w:hAnsi="Times New Roman" w:cs="Times New Roman"/>
          <w:color w:val="000000" w:themeColor="text1"/>
          <w:shd w:val="clear" w:color="auto" w:fill="FFFFFF"/>
        </w:rPr>
        <w:t> </w:t>
      </w:r>
      <w:r w:rsidR="00F1030C" w:rsidRPr="000E361A">
        <w:rPr>
          <w:rFonts w:ascii="Times New Roman" w:hAnsi="Times New Roman" w:cs="Times New Roman"/>
          <w:color w:val="000000" w:themeColor="text1"/>
          <w:shd w:val="clear" w:color="auto" w:fill="FFFFFF"/>
        </w:rPr>
        <w:t xml:space="preserve">may be used to serve better targeted ads to the user”. </w:t>
      </w:r>
      <w:r w:rsidR="004F15F0" w:rsidRPr="000E361A">
        <w:rPr>
          <w:rFonts w:ascii="Times New Roman" w:hAnsi="Times New Roman" w:cs="Times New Roman"/>
          <w:color w:val="000000" w:themeColor="text1"/>
          <w:shd w:val="clear" w:color="auto" w:fill="FFFFFF"/>
        </w:rPr>
        <w:t>I</w:t>
      </w:r>
      <w:r w:rsidR="00F1030C" w:rsidRPr="000E361A">
        <w:rPr>
          <w:rFonts w:ascii="Times New Roman" w:hAnsi="Times New Roman" w:cs="Times New Roman"/>
          <w:color w:val="000000" w:themeColor="text1"/>
          <w:shd w:val="clear" w:color="auto" w:fill="FFFFFF"/>
        </w:rPr>
        <w:t xml:space="preserve">t is not clear which data </w:t>
      </w:r>
      <w:r w:rsidR="004F15F0" w:rsidRPr="000E361A">
        <w:rPr>
          <w:rFonts w:ascii="Times New Roman" w:hAnsi="Times New Roman" w:cs="Times New Roman"/>
          <w:color w:val="000000" w:themeColor="text1"/>
          <w:shd w:val="clear" w:color="auto" w:fill="FFFFFF"/>
        </w:rPr>
        <w:t xml:space="preserve">these </w:t>
      </w:r>
      <w:r w:rsidR="00F1030C" w:rsidRPr="000E361A">
        <w:rPr>
          <w:rStyle w:val="apple-converted-space"/>
          <w:rFonts w:ascii="Times New Roman" w:hAnsi="Times New Roman" w:cs="Times New Roman"/>
          <w:color w:val="000000" w:themeColor="text1"/>
          <w:shd w:val="clear" w:color="auto" w:fill="FFFFFF"/>
        </w:rPr>
        <w:t>“other data”</w:t>
      </w:r>
      <w:r w:rsidR="004F15F0" w:rsidRPr="000E361A">
        <w:rPr>
          <w:rStyle w:val="apple-converted-space"/>
          <w:rFonts w:ascii="Times New Roman" w:hAnsi="Times New Roman" w:cs="Times New Roman"/>
          <w:color w:val="000000" w:themeColor="text1"/>
          <w:shd w:val="clear" w:color="auto" w:fill="FFFFFF"/>
        </w:rPr>
        <w:t xml:space="preserve"> are</w:t>
      </w:r>
      <w:r w:rsidR="00F1030C" w:rsidRPr="000E361A">
        <w:rPr>
          <w:rStyle w:val="apple-converted-space"/>
          <w:rFonts w:ascii="Times New Roman" w:hAnsi="Times New Roman" w:cs="Times New Roman"/>
          <w:color w:val="000000" w:themeColor="text1"/>
          <w:shd w:val="clear" w:color="auto" w:fill="FFFFFF"/>
        </w:rPr>
        <w:t xml:space="preserve">. It probably refers to the targeting options, i.e. the </w:t>
      </w:r>
      <w:r w:rsidR="00F1030C" w:rsidRPr="000E361A">
        <w:rPr>
          <w:rFonts w:ascii="Times New Roman" w:hAnsi="Times New Roman" w:cs="Times New Roman"/>
          <w:color w:val="000000" w:themeColor="text1"/>
          <w:shd w:val="clear" w:color="auto" w:fill="FFFFFF"/>
        </w:rPr>
        <w:t xml:space="preserve">parameters that </w:t>
      </w:r>
      <w:r w:rsidR="004F15F0" w:rsidRPr="000E361A">
        <w:rPr>
          <w:rFonts w:ascii="Times New Roman" w:hAnsi="Times New Roman" w:cs="Times New Roman"/>
          <w:color w:val="000000" w:themeColor="text1"/>
          <w:shd w:val="clear" w:color="auto" w:fill="FFFFFF"/>
        </w:rPr>
        <w:t xml:space="preserve">make it possible </w:t>
      </w:r>
      <w:r w:rsidR="00F1030C" w:rsidRPr="000E361A">
        <w:rPr>
          <w:rFonts w:ascii="Times New Roman" w:hAnsi="Times New Roman" w:cs="Times New Roman"/>
          <w:color w:val="000000" w:themeColor="text1"/>
          <w:shd w:val="clear" w:color="auto" w:fill="FFFFFF"/>
        </w:rPr>
        <w:t>to narrow down a mobile ad campaign to a specific audience.</w:t>
      </w:r>
      <w:r w:rsidR="00F1030C" w:rsidRPr="000E361A">
        <w:rPr>
          <w:rStyle w:val="apple-converted-space"/>
          <w:rFonts w:ascii="Times New Roman" w:hAnsi="Times New Roman" w:cs="Times New Roman"/>
          <w:color w:val="000000" w:themeColor="text1"/>
          <w:shd w:val="clear" w:color="auto" w:fill="FFFFFF"/>
        </w:rPr>
        <w:t xml:space="preserve">  Unsurprisingly, </w:t>
      </w:r>
      <w:proofErr w:type="spellStart"/>
      <w:r w:rsidR="00F1030C" w:rsidRPr="000E361A">
        <w:rPr>
          <w:rStyle w:val="apple-converted-space"/>
          <w:rFonts w:ascii="Times New Roman" w:hAnsi="Times New Roman" w:cs="Times New Roman"/>
          <w:color w:val="000000" w:themeColor="text1"/>
          <w:shd w:val="clear" w:color="auto" w:fill="FFFFFF"/>
        </w:rPr>
        <w:t>AdMob</w:t>
      </w:r>
      <w:proofErr w:type="spellEnd"/>
      <w:r w:rsidR="00F1030C" w:rsidRPr="000E361A">
        <w:rPr>
          <w:rStyle w:val="apple-converted-space"/>
          <w:rFonts w:ascii="Times New Roman" w:hAnsi="Times New Roman" w:cs="Times New Roman"/>
          <w:color w:val="000000" w:themeColor="text1"/>
          <w:shd w:val="clear" w:color="auto" w:fill="FFFFFF"/>
        </w:rPr>
        <w:t xml:space="preserve"> is at the top of the list and it is the service with the highest number of targeting options, that is</w:t>
      </w:r>
      <w:r w:rsidR="002A5FA4" w:rsidRPr="000E361A">
        <w:rPr>
          <w:rStyle w:val="apple-converted-space"/>
          <w:rFonts w:ascii="Times New Roman" w:hAnsi="Times New Roman" w:cs="Times New Roman"/>
          <w:color w:val="000000" w:themeColor="text1"/>
          <w:shd w:val="clear" w:color="auto" w:fill="FFFFFF"/>
        </w:rPr>
        <w:t>:</w:t>
      </w:r>
      <w:r w:rsidR="00F1030C" w:rsidRPr="000E361A">
        <w:rPr>
          <w:rStyle w:val="apple-converted-space"/>
          <w:rFonts w:ascii="Times New Roman" w:hAnsi="Times New Roman" w:cs="Times New Roman"/>
          <w:color w:val="000000" w:themeColor="text1"/>
          <w:shd w:val="clear" w:color="auto" w:fill="FFFFFF"/>
        </w:rPr>
        <w:t xml:space="preserve"> </w:t>
      </w:r>
      <w:r w:rsidR="00F1030C" w:rsidRPr="000E361A">
        <w:rPr>
          <w:rFonts w:ascii="Times New Roman" w:hAnsi="Times New Roman" w:cs="Times New Roman"/>
          <w:color w:val="000000" w:themeColor="text1"/>
          <w:shd w:val="clear" w:color="auto" w:fill="FFFFFF"/>
        </w:rPr>
        <w:t>country, region, carrier, connection type, mobile platform, OS version, device, audience (user profile data).</w:t>
      </w:r>
    </w:p>
    <w:p w14:paraId="423DB51A" w14:textId="77777777" w:rsidR="00C53426" w:rsidRPr="000E361A" w:rsidRDefault="00C106E0" w:rsidP="00C53426">
      <w:pPr>
        <w:spacing w:line="240" w:lineRule="auto"/>
        <w:ind w:firstLine="709"/>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shd w:val="clear" w:color="auto" w:fill="FFFFFF"/>
        </w:rPr>
        <w:t>The AdSense programme policies and the product-specific policies, together with the Terms of Service (</w:t>
      </w:r>
      <w:proofErr w:type="spellStart"/>
      <w:r w:rsidRPr="000E361A">
        <w:rPr>
          <w:rFonts w:ascii="Times New Roman" w:hAnsi="Times New Roman" w:cs="Times New Roman"/>
          <w:color w:val="000000" w:themeColor="text1"/>
          <w:shd w:val="clear" w:color="auto" w:fill="FFFFFF"/>
        </w:rPr>
        <w:t>ToS</w:t>
      </w:r>
      <w:proofErr w:type="spellEnd"/>
      <w:r w:rsidRPr="000E361A">
        <w:rPr>
          <w:rFonts w:ascii="Times New Roman" w:hAnsi="Times New Roman" w:cs="Times New Roman"/>
          <w:color w:val="000000" w:themeColor="text1"/>
          <w:shd w:val="clear" w:color="auto" w:fill="FFFFFF"/>
        </w:rPr>
        <w:t>)</w:t>
      </w:r>
      <w:r w:rsidR="004F15F0" w:rsidRPr="000E361A">
        <w:rPr>
          <w:rFonts w:ascii="Times New Roman" w:hAnsi="Times New Roman" w:cs="Times New Roman"/>
          <w:color w:val="000000" w:themeColor="text1"/>
          <w:shd w:val="clear" w:color="auto" w:fill="FFFFFF"/>
        </w:rPr>
        <w:t>,</w:t>
      </w:r>
      <w:r w:rsidRPr="000E361A">
        <w:rPr>
          <w:rStyle w:val="FootnoteReference"/>
          <w:rFonts w:ascii="Times New Roman" w:hAnsi="Times New Roman" w:cs="Times New Roman"/>
          <w:color w:val="000000" w:themeColor="text1"/>
          <w:shd w:val="clear" w:color="auto" w:fill="FFFFFF"/>
        </w:rPr>
        <w:footnoteReference w:id="165"/>
      </w:r>
      <w:r w:rsidR="002A5FA4" w:rsidRPr="000E361A">
        <w:rPr>
          <w:rFonts w:ascii="Times New Roman" w:hAnsi="Times New Roman" w:cs="Times New Roman"/>
          <w:color w:val="000000" w:themeColor="text1"/>
          <w:shd w:val="clear" w:color="auto" w:fill="FFFFFF"/>
        </w:rPr>
        <w:t xml:space="preserve"> form</w:t>
      </w:r>
      <w:r w:rsidRPr="000E361A">
        <w:rPr>
          <w:rFonts w:ascii="Times New Roman" w:hAnsi="Times New Roman" w:cs="Times New Roman"/>
          <w:color w:val="000000" w:themeColor="text1"/>
          <w:shd w:val="clear" w:color="auto" w:fill="FFFFFF"/>
        </w:rPr>
        <w:t xml:space="preserve"> the agreement between the publisher and Google.</w:t>
      </w:r>
      <w:r w:rsidR="00E40832" w:rsidRPr="000E361A">
        <w:rPr>
          <w:rFonts w:ascii="Times New Roman" w:hAnsi="Times New Roman" w:cs="Times New Roman"/>
          <w:color w:val="000000" w:themeColor="text1"/>
          <w:shd w:val="clear" w:color="auto" w:fill="FFFFFF"/>
        </w:rPr>
        <w:t xml:space="preserve"> As to privacy, the </w:t>
      </w:r>
      <w:proofErr w:type="spellStart"/>
      <w:r w:rsidR="00E40832" w:rsidRPr="000E361A">
        <w:rPr>
          <w:rFonts w:ascii="Times New Roman" w:hAnsi="Times New Roman" w:cs="Times New Roman"/>
          <w:color w:val="000000" w:themeColor="text1"/>
          <w:shd w:val="clear" w:color="auto" w:fill="FFFFFF"/>
        </w:rPr>
        <w:t>ToS</w:t>
      </w:r>
      <w:proofErr w:type="spellEnd"/>
      <w:r w:rsidR="00E40832" w:rsidRPr="000E361A">
        <w:rPr>
          <w:rFonts w:ascii="Times New Roman" w:hAnsi="Times New Roman" w:cs="Times New Roman"/>
          <w:color w:val="000000" w:themeColor="text1"/>
          <w:shd w:val="clear" w:color="auto" w:fill="FFFFFF"/>
        </w:rPr>
        <w:t xml:space="preserve"> refer to the general Google Privacy Policy</w:t>
      </w:r>
      <w:r w:rsidR="002A5FA4" w:rsidRPr="000E361A">
        <w:rPr>
          <w:rFonts w:ascii="Times New Roman" w:hAnsi="Times New Roman" w:cs="Times New Roman"/>
          <w:color w:val="000000" w:themeColor="text1"/>
          <w:shd w:val="clear" w:color="auto" w:fill="FFFFFF"/>
        </w:rPr>
        <w:t>,</w:t>
      </w:r>
      <w:r w:rsidR="00E40832" w:rsidRPr="000E361A">
        <w:rPr>
          <w:rStyle w:val="FootnoteReference"/>
          <w:rFonts w:ascii="Times New Roman" w:hAnsi="Times New Roman" w:cs="Times New Roman"/>
          <w:color w:val="000000" w:themeColor="text1"/>
          <w:shd w:val="clear" w:color="auto" w:fill="FFFFFF"/>
        </w:rPr>
        <w:footnoteReference w:id="166"/>
      </w:r>
      <w:r w:rsidR="00E40832" w:rsidRPr="000E361A">
        <w:rPr>
          <w:rFonts w:ascii="Times New Roman" w:hAnsi="Times New Roman" w:cs="Times New Roman"/>
          <w:color w:val="000000" w:themeColor="text1"/>
          <w:shd w:val="clear" w:color="auto" w:fill="FFFFFF"/>
        </w:rPr>
        <w:t xml:space="preserve"> which applies to all services provided by the company, unless otherwise stated</w:t>
      </w:r>
      <w:r w:rsidR="004F15F0" w:rsidRPr="000E361A">
        <w:rPr>
          <w:rFonts w:ascii="Times New Roman" w:hAnsi="Times New Roman" w:cs="Times New Roman"/>
          <w:color w:val="000000" w:themeColor="text1"/>
          <w:shd w:val="clear" w:color="auto" w:fill="FFFFFF"/>
        </w:rPr>
        <w:t>.</w:t>
      </w:r>
      <w:r w:rsidR="00D10628" w:rsidRPr="000E361A">
        <w:rPr>
          <w:rStyle w:val="FootnoteReference"/>
          <w:rFonts w:ascii="Times New Roman" w:hAnsi="Times New Roman" w:cs="Times New Roman"/>
          <w:color w:val="000000" w:themeColor="text1"/>
          <w:shd w:val="clear" w:color="auto" w:fill="FFFFFF"/>
        </w:rPr>
        <w:footnoteReference w:id="167"/>
      </w:r>
      <w:r w:rsidR="00E40832" w:rsidRPr="000E361A">
        <w:rPr>
          <w:rFonts w:ascii="Times New Roman" w:hAnsi="Times New Roman" w:cs="Times New Roman"/>
          <w:color w:val="000000" w:themeColor="text1"/>
          <w:shd w:val="clear" w:color="auto" w:fill="FFFFFF"/>
        </w:rPr>
        <w:t xml:space="preserve"> The latter ensures that “[w]hen showing you tailored ads, we will not associate an identifier from cookies or similar technologies with</w:t>
      </w:r>
      <w:r w:rsidR="00E40832" w:rsidRPr="000E361A">
        <w:rPr>
          <w:rStyle w:val="apple-converted-space"/>
          <w:rFonts w:ascii="Times New Roman" w:hAnsi="Times New Roman" w:cs="Times New Roman"/>
          <w:color w:val="000000" w:themeColor="text1"/>
          <w:shd w:val="clear" w:color="auto" w:fill="FFFFFF"/>
        </w:rPr>
        <w:t> </w:t>
      </w:r>
      <w:r w:rsidR="00E40832" w:rsidRPr="000E361A">
        <w:rPr>
          <w:rFonts w:ascii="Times New Roman" w:hAnsi="Times New Roman" w:cs="Times New Roman"/>
          <w:color w:val="000000" w:themeColor="text1"/>
          <w:shd w:val="clear" w:color="auto" w:fill="FFFFFF"/>
        </w:rPr>
        <w:t>sensitive categories, such as those based on race, religion, sexual orientation or health”</w:t>
      </w:r>
      <w:r w:rsidR="004F15F0" w:rsidRPr="000E361A">
        <w:rPr>
          <w:rFonts w:ascii="Times New Roman" w:hAnsi="Times New Roman" w:cs="Times New Roman"/>
          <w:color w:val="000000" w:themeColor="text1"/>
          <w:shd w:val="clear" w:color="auto" w:fill="FFFFFF"/>
        </w:rPr>
        <w:t>.</w:t>
      </w:r>
      <w:r w:rsidR="00E40832" w:rsidRPr="000E361A">
        <w:rPr>
          <w:rStyle w:val="FootnoteReference"/>
          <w:rFonts w:ascii="Times New Roman" w:hAnsi="Times New Roman" w:cs="Times New Roman"/>
          <w:color w:val="000000" w:themeColor="text1"/>
          <w:shd w:val="clear" w:color="auto" w:fill="FFFFFF"/>
        </w:rPr>
        <w:footnoteReference w:id="168"/>
      </w:r>
      <w:r w:rsidR="00E40832" w:rsidRPr="000E361A">
        <w:rPr>
          <w:rFonts w:ascii="Times New Roman" w:hAnsi="Times New Roman" w:cs="Times New Roman"/>
          <w:color w:val="000000" w:themeColor="text1"/>
          <w:shd w:val="clear" w:color="auto" w:fill="FFFFFF"/>
        </w:rPr>
        <w:t xml:space="preserve"> However, it is very easy to infer these data, for instance through an analysis of the searches on Google Search. For instance, if </w:t>
      </w:r>
      <w:r w:rsidR="000D4D9D" w:rsidRPr="000E361A">
        <w:rPr>
          <w:rFonts w:ascii="Times New Roman" w:hAnsi="Times New Roman" w:cs="Times New Roman"/>
          <w:color w:val="000000" w:themeColor="text1"/>
          <w:shd w:val="clear" w:color="auto" w:fill="FFFFFF"/>
        </w:rPr>
        <w:t>one</w:t>
      </w:r>
      <w:r w:rsidR="00E40832" w:rsidRPr="000E361A">
        <w:rPr>
          <w:rFonts w:ascii="Times New Roman" w:hAnsi="Times New Roman" w:cs="Times New Roman"/>
          <w:color w:val="000000" w:themeColor="text1"/>
          <w:shd w:val="clear" w:color="auto" w:fill="FFFFFF"/>
        </w:rPr>
        <w:t xml:space="preserve"> search</w:t>
      </w:r>
      <w:r w:rsidR="000D4D9D" w:rsidRPr="000E361A">
        <w:rPr>
          <w:rFonts w:ascii="Times New Roman" w:hAnsi="Times New Roman" w:cs="Times New Roman"/>
          <w:color w:val="000000" w:themeColor="text1"/>
          <w:shd w:val="clear" w:color="auto" w:fill="FFFFFF"/>
        </w:rPr>
        <w:t>es</w:t>
      </w:r>
      <w:r w:rsidR="00E40832" w:rsidRPr="000E361A">
        <w:rPr>
          <w:rFonts w:ascii="Times New Roman" w:hAnsi="Times New Roman" w:cs="Times New Roman"/>
          <w:color w:val="000000" w:themeColor="text1"/>
          <w:shd w:val="clear" w:color="auto" w:fill="FFFFFF"/>
        </w:rPr>
        <w:t xml:space="preserve"> </w:t>
      </w:r>
      <w:r w:rsidR="004F15F0" w:rsidRPr="000E361A">
        <w:rPr>
          <w:rFonts w:ascii="Times New Roman" w:hAnsi="Times New Roman" w:cs="Times New Roman"/>
          <w:color w:val="000000" w:themeColor="text1"/>
          <w:shd w:val="clear" w:color="auto" w:fill="FFFFFF"/>
        </w:rPr>
        <w:t xml:space="preserve">for </w:t>
      </w:r>
      <w:r w:rsidR="00E40832" w:rsidRPr="000E361A">
        <w:rPr>
          <w:rFonts w:ascii="Times New Roman" w:hAnsi="Times New Roman" w:cs="Times New Roman"/>
          <w:color w:val="000000" w:themeColor="text1"/>
          <w:shd w:val="clear" w:color="auto" w:fill="FFFFFF"/>
        </w:rPr>
        <w:t>information abo</w:t>
      </w:r>
      <w:r w:rsidR="000D4D9D" w:rsidRPr="000E361A">
        <w:rPr>
          <w:rFonts w:ascii="Times New Roman" w:hAnsi="Times New Roman" w:cs="Times New Roman"/>
          <w:color w:val="000000" w:themeColor="text1"/>
          <w:shd w:val="clear" w:color="auto" w:fill="FFFFFF"/>
        </w:rPr>
        <w:t>ut pills for a kidney disease, one</w:t>
      </w:r>
      <w:r w:rsidR="00E40832" w:rsidRPr="000E361A">
        <w:rPr>
          <w:rFonts w:ascii="Times New Roman" w:hAnsi="Times New Roman" w:cs="Times New Roman"/>
          <w:color w:val="000000" w:themeColor="text1"/>
          <w:shd w:val="clear" w:color="auto" w:fill="FFFFFF"/>
        </w:rPr>
        <w:t xml:space="preserve"> will soon be shown relevant ads on </w:t>
      </w:r>
      <w:r w:rsidR="003C127C" w:rsidRPr="000E361A">
        <w:rPr>
          <w:rFonts w:ascii="Times New Roman" w:hAnsi="Times New Roman" w:cs="Times New Roman"/>
          <w:color w:val="000000" w:themeColor="text1"/>
          <w:shd w:val="clear" w:color="auto" w:fill="FFFFFF"/>
        </w:rPr>
        <w:t xml:space="preserve">one’s </w:t>
      </w:r>
      <w:r w:rsidR="00E40832" w:rsidRPr="000E361A">
        <w:rPr>
          <w:rFonts w:ascii="Times New Roman" w:hAnsi="Times New Roman" w:cs="Times New Roman"/>
          <w:color w:val="000000" w:themeColor="text1"/>
          <w:shd w:val="clear" w:color="auto" w:fill="FFFFFF"/>
        </w:rPr>
        <w:t>social network</w:t>
      </w:r>
      <w:r w:rsidR="003C127C" w:rsidRPr="000E361A">
        <w:rPr>
          <w:rFonts w:ascii="Times New Roman" w:hAnsi="Times New Roman" w:cs="Times New Roman"/>
          <w:color w:val="000000" w:themeColor="text1"/>
          <w:shd w:val="clear" w:color="auto" w:fill="FFFFFF"/>
        </w:rPr>
        <w:t>ing page</w:t>
      </w:r>
      <w:r w:rsidR="002A5FA4" w:rsidRPr="000E361A">
        <w:rPr>
          <w:rFonts w:ascii="Times New Roman" w:hAnsi="Times New Roman" w:cs="Times New Roman"/>
          <w:color w:val="000000" w:themeColor="text1"/>
          <w:shd w:val="clear" w:color="auto" w:fill="FFFFFF"/>
        </w:rPr>
        <w:t>.</w:t>
      </w:r>
      <w:r w:rsidR="002607C6" w:rsidRPr="000E361A">
        <w:rPr>
          <w:rStyle w:val="FootnoteReference"/>
          <w:rFonts w:ascii="Times New Roman" w:hAnsi="Times New Roman" w:cs="Times New Roman"/>
          <w:color w:val="000000" w:themeColor="text1"/>
          <w:shd w:val="clear" w:color="auto" w:fill="FFFFFF"/>
        </w:rPr>
        <w:footnoteReference w:id="169"/>
      </w:r>
      <w:r w:rsidR="00E40832" w:rsidRPr="000E361A">
        <w:rPr>
          <w:rFonts w:ascii="Times New Roman" w:hAnsi="Times New Roman" w:cs="Times New Roman"/>
          <w:color w:val="000000" w:themeColor="text1"/>
          <w:shd w:val="clear" w:color="auto" w:fill="FFFFFF"/>
        </w:rPr>
        <w:t xml:space="preserve"> Moreover, there is the issue of data recombination, as touched on above. </w:t>
      </w:r>
      <w:r w:rsidR="00E40832" w:rsidRPr="000E361A">
        <w:rPr>
          <w:rStyle w:val="apple-converted-space"/>
          <w:rFonts w:ascii="Times New Roman" w:hAnsi="Times New Roman" w:cs="Times New Roman"/>
          <w:color w:val="000000" w:themeColor="text1"/>
          <w:shd w:val="clear" w:color="auto" w:fill="FFFFFF"/>
        </w:rPr>
        <w:t>Indeed, “</w:t>
      </w:r>
      <w:r w:rsidR="00E40832" w:rsidRPr="000E361A">
        <w:rPr>
          <w:rFonts w:ascii="Times New Roman" w:hAnsi="Times New Roman" w:cs="Times New Roman"/>
          <w:color w:val="000000" w:themeColor="text1"/>
          <w:shd w:val="clear" w:color="auto" w:fill="FFFFFF"/>
        </w:rPr>
        <w:t>your activity on other sites and apps</w:t>
      </w:r>
      <w:r w:rsidR="00E40832" w:rsidRPr="000E361A">
        <w:rPr>
          <w:rStyle w:val="apple-converted-space"/>
          <w:rFonts w:ascii="Times New Roman" w:hAnsi="Times New Roman" w:cs="Times New Roman"/>
          <w:color w:val="000000" w:themeColor="text1"/>
          <w:shd w:val="clear" w:color="auto" w:fill="FFFFFF"/>
        </w:rPr>
        <w:t> </w:t>
      </w:r>
      <w:r w:rsidR="00E40832" w:rsidRPr="000E361A">
        <w:rPr>
          <w:rFonts w:ascii="Times New Roman" w:hAnsi="Times New Roman" w:cs="Times New Roman"/>
          <w:color w:val="000000" w:themeColor="text1"/>
          <w:shd w:val="clear" w:color="auto" w:fill="FFFFFF"/>
        </w:rPr>
        <w:t xml:space="preserve">may be associated with your personal information in order to improve Google’s services and </w:t>
      </w:r>
      <w:r w:rsidR="00E40832" w:rsidRPr="000E361A">
        <w:rPr>
          <w:rFonts w:ascii="Times New Roman" w:hAnsi="Times New Roman" w:cs="Times New Roman"/>
          <w:color w:val="000000" w:themeColor="text1"/>
          <w:shd w:val="clear" w:color="auto" w:fill="FFFFFF"/>
        </w:rPr>
        <w:lastRenderedPageBreak/>
        <w:t>the ads delivered by Google”</w:t>
      </w:r>
      <w:r w:rsidR="002A5FA4" w:rsidRPr="000E361A">
        <w:rPr>
          <w:rFonts w:ascii="Times New Roman" w:hAnsi="Times New Roman" w:cs="Times New Roman"/>
          <w:color w:val="000000" w:themeColor="text1"/>
          <w:shd w:val="clear" w:color="auto" w:fill="FFFFFF"/>
        </w:rPr>
        <w:t>.</w:t>
      </w:r>
      <w:r w:rsidR="00E40832" w:rsidRPr="000E361A">
        <w:rPr>
          <w:rStyle w:val="FootnoteReference"/>
          <w:rFonts w:ascii="Times New Roman" w:hAnsi="Times New Roman" w:cs="Times New Roman"/>
          <w:color w:val="000000" w:themeColor="text1"/>
          <w:shd w:val="clear" w:color="auto" w:fill="FFFFFF"/>
        </w:rPr>
        <w:footnoteReference w:id="170"/>
      </w:r>
      <w:r w:rsidR="00E40832" w:rsidRPr="000E361A">
        <w:rPr>
          <w:rFonts w:ascii="Times New Roman" w:hAnsi="Times New Roman" w:cs="Times New Roman"/>
          <w:color w:val="000000" w:themeColor="text1"/>
          <w:shd w:val="clear" w:color="auto" w:fill="FFFFFF"/>
        </w:rPr>
        <w:t xml:space="preserve"> Therefore, even if the ad </w:t>
      </w:r>
      <w:r w:rsidR="00C6253A" w:rsidRPr="000E361A">
        <w:rPr>
          <w:rFonts w:ascii="Times New Roman" w:hAnsi="Times New Roman" w:cs="Times New Roman"/>
          <w:color w:val="000000" w:themeColor="text1"/>
          <w:shd w:val="clear" w:color="auto" w:fill="FFFFFF"/>
        </w:rPr>
        <w:t xml:space="preserve">is </w:t>
      </w:r>
      <w:r w:rsidR="00E40832" w:rsidRPr="000E361A">
        <w:rPr>
          <w:rFonts w:ascii="Times New Roman" w:hAnsi="Times New Roman" w:cs="Times New Roman"/>
          <w:color w:val="000000" w:themeColor="text1"/>
          <w:shd w:val="clear" w:color="auto" w:fill="FFFFFF"/>
        </w:rPr>
        <w:t xml:space="preserve">not </w:t>
      </w:r>
      <w:r w:rsidR="00C6253A" w:rsidRPr="000E361A">
        <w:rPr>
          <w:rFonts w:ascii="Times New Roman" w:hAnsi="Times New Roman" w:cs="Times New Roman"/>
          <w:color w:val="000000" w:themeColor="text1"/>
          <w:shd w:val="clear" w:color="auto" w:fill="FFFFFF"/>
        </w:rPr>
        <w:t xml:space="preserve">supposed to </w:t>
      </w:r>
      <w:r w:rsidR="00E40832" w:rsidRPr="000E361A">
        <w:rPr>
          <w:rFonts w:ascii="Times New Roman" w:hAnsi="Times New Roman" w:cs="Times New Roman"/>
          <w:color w:val="000000" w:themeColor="text1"/>
          <w:shd w:val="clear" w:color="auto" w:fill="FFFFFF"/>
        </w:rPr>
        <w:t>collect personal information about the user, the personal information controlled by Google can be used for targeted advertising purposes. Google requires “opt-in consent for the sharing of any</w:t>
      </w:r>
      <w:r w:rsidR="00E40832" w:rsidRPr="000E361A">
        <w:rPr>
          <w:rStyle w:val="apple-converted-space"/>
          <w:rFonts w:ascii="Times New Roman" w:hAnsi="Times New Roman" w:cs="Times New Roman"/>
          <w:color w:val="000000" w:themeColor="text1"/>
          <w:shd w:val="clear" w:color="auto" w:fill="FFFFFF"/>
        </w:rPr>
        <w:t> </w:t>
      </w:r>
      <w:r w:rsidR="00E40832" w:rsidRPr="000E361A">
        <w:rPr>
          <w:rFonts w:ascii="Times New Roman" w:hAnsi="Times New Roman" w:cs="Times New Roman"/>
          <w:color w:val="000000" w:themeColor="text1"/>
          <w:shd w:val="clear" w:color="auto" w:fill="FFFFFF"/>
        </w:rPr>
        <w:t>sensitive personal information”</w:t>
      </w:r>
      <w:r w:rsidR="002A5FA4" w:rsidRPr="000E361A">
        <w:rPr>
          <w:rFonts w:ascii="Times New Roman" w:hAnsi="Times New Roman" w:cs="Times New Roman"/>
          <w:color w:val="000000" w:themeColor="text1"/>
          <w:shd w:val="clear" w:color="auto" w:fill="FFFFFF"/>
        </w:rPr>
        <w:t>,</w:t>
      </w:r>
      <w:r w:rsidR="00E40832" w:rsidRPr="000E361A">
        <w:rPr>
          <w:rStyle w:val="FootnoteReference"/>
          <w:rFonts w:ascii="Times New Roman" w:hAnsi="Times New Roman" w:cs="Times New Roman"/>
          <w:color w:val="000000" w:themeColor="text1"/>
          <w:shd w:val="clear" w:color="auto" w:fill="FFFFFF"/>
        </w:rPr>
        <w:footnoteReference w:id="171"/>
      </w:r>
      <w:r w:rsidR="00915648" w:rsidRPr="000E361A">
        <w:rPr>
          <w:rFonts w:ascii="Times New Roman" w:hAnsi="Times New Roman" w:cs="Times New Roman"/>
          <w:color w:val="000000" w:themeColor="text1"/>
          <w:shd w:val="clear" w:color="auto" w:fill="FFFFFF"/>
        </w:rPr>
        <w:t xml:space="preserve"> in contrast with the Article 29 Working Party’s opinion requiring opt-in mechanisms for all personal data (not only sensitive ones).</w:t>
      </w:r>
      <w:r w:rsidR="00C53426" w:rsidRPr="000E361A">
        <w:rPr>
          <w:rFonts w:ascii="Times New Roman" w:hAnsi="Times New Roman" w:cs="Times New Roman"/>
          <w:color w:val="000000" w:themeColor="text1"/>
          <w:shd w:val="clear" w:color="auto" w:fill="FFFFFF"/>
        </w:rPr>
        <w:t xml:space="preserve"> </w:t>
      </w:r>
    </w:p>
    <w:p w14:paraId="4339C2D3" w14:textId="09253BFD" w:rsidR="00C26120" w:rsidRPr="000E361A" w:rsidRDefault="00C26120" w:rsidP="00C53426">
      <w:pPr>
        <w:spacing w:line="240" w:lineRule="auto"/>
        <w:ind w:firstLine="709"/>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shd w:val="clear" w:color="auto" w:fill="FFFFFF"/>
        </w:rPr>
        <w:t>Furthermore, Google is not an island. It is part of a very intricate corporate structure and it partners with several companies. This can jeopardise privacy, as can be inferred by another passage of the privacy policy. Indeed, “Our Privacy Policy does not cover the information practices of other companies and organisations that advertise our services and that may use cookies, pixel tags and other technologies to serve and offer relevant ads.”</w:t>
      </w:r>
    </w:p>
    <w:p w14:paraId="19F3F08C" w14:textId="195CC7B5" w:rsidR="007864F2" w:rsidRPr="000E361A" w:rsidRDefault="007864F2" w:rsidP="00C53426">
      <w:pPr>
        <w:spacing w:line="240" w:lineRule="auto"/>
        <w:ind w:firstLine="709"/>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shd w:val="clear" w:color="auto" w:fill="FFFFFF"/>
        </w:rPr>
        <w:t xml:space="preserve">Google is the strongest actor of the behavioural advertising world because it can </w:t>
      </w:r>
      <w:r w:rsidR="00D77098" w:rsidRPr="000E361A">
        <w:rPr>
          <w:rFonts w:ascii="Times New Roman" w:hAnsi="Times New Roman" w:cs="Times New Roman"/>
          <w:color w:val="000000" w:themeColor="text1"/>
          <w:shd w:val="clear" w:color="auto" w:fill="FFFFFF"/>
        </w:rPr>
        <w:t xml:space="preserve">monitor </w:t>
      </w:r>
      <w:r w:rsidRPr="000E361A">
        <w:rPr>
          <w:rFonts w:ascii="Times New Roman" w:hAnsi="Times New Roman" w:cs="Times New Roman"/>
          <w:color w:val="000000" w:themeColor="text1"/>
          <w:shd w:val="clear" w:color="auto" w:fill="FFFFFF"/>
        </w:rPr>
        <w:t>the users across several d</w:t>
      </w:r>
      <w:r w:rsidR="00BB355D" w:rsidRPr="000E361A">
        <w:rPr>
          <w:rFonts w:ascii="Times New Roman" w:hAnsi="Times New Roman" w:cs="Times New Roman"/>
          <w:color w:val="000000" w:themeColor="text1"/>
          <w:shd w:val="clear" w:color="auto" w:fill="FFFFFF"/>
        </w:rPr>
        <w:t>evices and services. The system</w:t>
      </w:r>
      <w:r w:rsidRPr="000E361A">
        <w:rPr>
          <w:rFonts w:ascii="Times New Roman" w:hAnsi="Times New Roman" w:cs="Times New Roman"/>
          <w:color w:val="000000" w:themeColor="text1"/>
          <w:shd w:val="clear" w:color="auto" w:fill="FFFFFF"/>
        </w:rPr>
        <w:t xml:space="preserve"> feeds itself. </w:t>
      </w:r>
      <w:r w:rsidR="000D4D9D" w:rsidRPr="000E361A">
        <w:rPr>
          <w:rFonts w:ascii="Times New Roman" w:hAnsi="Times New Roman" w:cs="Times New Roman"/>
          <w:color w:val="000000" w:themeColor="text1"/>
          <w:shd w:val="clear" w:color="auto" w:fill="FFFFFF"/>
        </w:rPr>
        <w:t>In other words,</w:t>
      </w:r>
      <w:r w:rsidRPr="000E361A">
        <w:rPr>
          <w:rFonts w:ascii="Times New Roman" w:hAnsi="Times New Roman" w:cs="Times New Roman"/>
          <w:color w:val="000000" w:themeColor="text1"/>
          <w:shd w:val="clear" w:color="auto" w:fill="FFFFFF"/>
        </w:rPr>
        <w:t xml:space="preserve"> if most of the advertisers, publishers, etc. use Google’s services for advertising, at the same time they are providing Google with further data. Every time the user brows</w:t>
      </w:r>
      <w:r w:rsidR="002A5FA4" w:rsidRPr="000E361A">
        <w:rPr>
          <w:rFonts w:ascii="Times New Roman" w:hAnsi="Times New Roman" w:cs="Times New Roman"/>
          <w:color w:val="000000" w:themeColor="text1"/>
          <w:shd w:val="clear" w:color="auto" w:fill="FFFFFF"/>
        </w:rPr>
        <w:t>es</w:t>
      </w:r>
      <w:r w:rsidRPr="000E361A">
        <w:rPr>
          <w:rFonts w:ascii="Times New Roman" w:hAnsi="Times New Roman" w:cs="Times New Roman"/>
          <w:color w:val="000000" w:themeColor="text1"/>
          <w:shd w:val="clear" w:color="auto" w:fill="FFFFFF"/>
        </w:rPr>
        <w:t xml:space="preserve"> a website that does not belong to Google, but, for instance, uses AdSense, </w:t>
      </w:r>
      <w:r w:rsidR="002A5FA4" w:rsidRPr="000E361A">
        <w:rPr>
          <w:rFonts w:ascii="Times New Roman" w:hAnsi="Times New Roman" w:cs="Times New Roman"/>
          <w:color w:val="000000" w:themeColor="text1"/>
          <w:shd w:val="clear" w:color="auto" w:fill="FFFFFF"/>
        </w:rPr>
        <w:t xml:space="preserve">the </w:t>
      </w:r>
      <w:r w:rsidRPr="000E361A">
        <w:rPr>
          <w:rFonts w:ascii="Times New Roman" w:hAnsi="Times New Roman" w:cs="Times New Roman"/>
          <w:color w:val="000000" w:themeColor="text1"/>
          <w:shd w:val="clear" w:color="auto" w:fill="FFFFFF"/>
        </w:rPr>
        <w:t xml:space="preserve">+1 </w:t>
      </w:r>
      <w:proofErr w:type="gramStart"/>
      <w:r w:rsidRPr="000E361A">
        <w:rPr>
          <w:rFonts w:ascii="Times New Roman" w:hAnsi="Times New Roman" w:cs="Times New Roman"/>
          <w:color w:val="000000" w:themeColor="text1"/>
          <w:shd w:val="clear" w:color="auto" w:fill="FFFFFF"/>
        </w:rPr>
        <w:t>button</w:t>
      </w:r>
      <w:proofErr w:type="gramEnd"/>
      <w:r w:rsidRPr="000E361A">
        <w:rPr>
          <w:rFonts w:ascii="Times New Roman" w:hAnsi="Times New Roman" w:cs="Times New Roman"/>
          <w:color w:val="000000" w:themeColor="text1"/>
          <w:shd w:val="clear" w:color="auto" w:fill="FFFFFF"/>
        </w:rPr>
        <w:t xml:space="preserve"> of Google+, or Google Analytics, “your web browser automatically sends certain information to Google”</w:t>
      </w:r>
      <w:r w:rsidR="002A5FA4" w:rsidRPr="000E361A">
        <w:rPr>
          <w:rFonts w:ascii="Times New Roman" w:hAnsi="Times New Roman" w:cs="Times New Roman"/>
          <w:color w:val="000000" w:themeColor="text1"/>
          <w:shd w:val="clear" w:color="auto" w:fill="FFFFFF"/>
        </w:rPr>
        <w:t>.</w:t>
      </w:r>
      <w:r w:rsidRPr="000E361A">
        <w:rPr>
          <w:rStyle w:val="FootnoteReference"/>
          <w:rFonts w:ascii="Times New Roman" w:hAnsi="Times New Roman" w:cs="Times New Roman"/>
          <w:color w:val="000000" w:themeColor="text1"/>
          <w:shd w:val="clear" w:color="auto" w:fill="FFFFFF"/>
        </w:rPr>
        <w:footnoteReference w:id="172"/>
      </w:r>
      <w:r w:rsidR="00AD184A" w:rsidRPr="000E361A">
        <w:rPr>
          <w:rFonts w:ascii="Times New Roman" w:hAnsi="Times New Roman" w:cs="Times New Roman"/>
          <w:color w:val="000000" w:themeColor="text1"/>
          <w:shd w:val="clear" w:color="auto" w:fill="FFFFFF"/>
        </w:rPr>
        <w:t xml:space="preserve"> The same happens when using the apps that partner with Google.</w:t>
      </w:r>
    </w:p>
    <w:p w14:paraId="76F94942" w14:textId="1441D93F" w:rsidR="00BB355D" w:rsidRPr="000E361A" w:rsidRDefault="00BB355D" w:rsidP="00C53426">
      <w:pPr>
        <w:spacing w:line="240" w:lineRule="auto"/>
        <w:ind w:firstLine="709"/>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shd w:val="clear" w:color="auto" w:fill="FFFFFF"/>
        </w:rPr>
        <w:t>On 13 September 2016, Google informed</w:t>
      </w:r>
      <w:r w:rsidR="000D4D9D" w:rsidRPr="000E361A">
        <w:rPr>
          <w:rFonts w:ascii="Times New Roman" w:hAnsi="Times New Roman" w:cs="Times New Roman"/>
          <w:color w:val="000000" w:themeColor="text1"/>
          <w:shd w:val="clear" w:color="auto" w:fill="FFFFFF"/>
        </w:rPr>
        <w:t xml:space="preserve"> its users </w:t>
      </w:r>
      <w:r w:rsidRPr="000E361A">
        <w:rPr>
          <w:rFonts w:ascii="Times New Roman" w:hAnsi="Times New Roman" w:cs="Times New Roman"/>
          <w:color w:val="000000" w:themeColor="text1"/>
          <w:shd w:val="clear" w:color="auto" w:fill="FFFFFF"/>
        </w:rPr>
        <w:t xml:space="preserve">that there </w:t>
      </w:r>
      <w:r w:rsidR="00C6253A" w:rsidRPr="000E361A">
        <w:rPr>
          <w:rFonts w:ascii="Times New Roman" w:hAnsi="Times New Roman" w:cs="Times New Roman"/>
          <w:color w:val="000000" w:themeColor="text1"/>
          <w:shd w:val="clear" w:color="auto" w:fill="FFFFFF"/>
        </w:rPr>
        <w:t>we</w:t>
      </w:r>
      <w:r w:rsidR="000D4D9D" w:rsidRPr="000E361A">
        <w:rPr>
          <w:rFonts w:ascii="Times New Roman" w:hAnsi="Times New Roman" w:cs="Times New Roman"/>
          <w:color w:val="000000" w:themeColor="text1"/>
          <w:shd w:val="clear" w:color="auto" w:fill="FFFFFF"/>
        </w:rPr>
        <w:t>re some new features in their</w:t>
      </w:r>
      <w:r w:rsidRPr="000E361A">
        <w:rPr>
          <w:rFonts w:ascii="Times New Roman" w:hAnsi="Times New Roman" w:cs="Times New Roman"/>
          <w:color w:val="000000" w:themeColor="text1"/>
          <w:shd w:val="clear" w:color="auto" w:fill="FFFFFF"/>
        </w:rPr>
        <w:t xml:space="preserve"> account</w:t>
      </w:r>
      <w:r w:rsidR="000D4D9D" w:rsidRPr="000E361A">
        <w:rPr>
          <w:rFonts w:ascii="Times New Roman" w:hAnsi="Times New Roman" w:cs="Times New Roman"/>
          <w:color w:val="000000" w:themeColor="text1"/>
          <w:shd w:val="clear" w:color="auto" w:fill="FFFFFF"/>
        </w:rPr>
        <w:t>s</w:t>
      </w:r>
      <w:r w:rsidRPr="000E361A">
        <w:rPr>
          <w:rFonts w:ascii="Times New Roman" w:hAnsi="Times New Roman" w:cs="Times New Roman"/>
          <w:color w:val="000000" w:themeColor="text1"/>
          <w:shd w:val="clear" w:color="auto" w:fill="FFFFFF"/>
        </w:rPr>
        <w:t xml:space="preserve">. The </w:t>
      </w:r>
      <w:r w:rsidR="000D4D9D" w:rsidRPr="000E361A">
        <w:rPr>
          <w:rFonts w:ascii="Times New Roman" w:hAnsi="Times New Roman" w:cs="Times New Roman"/>
          <w:color w:val="000000" w:themeColor="text1"/>
          <w:shd w:val="clear" w:color="auto" w:fill="FFFFFF"/>
        </w:rPr>
        <w:t>declared</w:t>
      </w:r>
      <w:r w:rsidR="00D77098" w:rsidRPr="000E361A">
        <w:rPr>
          <w:rFonts w:ascii="Times New Roman" w:hAnsi="Times New Roman" w:cs="Times New Roman"/>
          <w:color w:val="000000" w:themeColor="text1"/>
          <w:shd w:val="clear" w:color="auto" w:fill="FFFFFF"/>
        </w:rPr>
        <w:t xml:space="preserve"> purpose of the </w:t>
      </w:r>
      <w:r w:rsidRPr="000E361A">
        <w:rPr>
          <w:rFonts w:ascii="Times New Roman" w:hAnsi="Times New Roman" w:cs="Times New Roman"/>
          <w:color w:val="000000" w:themeColor="text1"/>
          <w:shd w:val="clear" w:color="auto" w:fill="FFFFFF"/>
        </w:rPr>
        <w:t>introduction was to give the user “more control over the data Google collects and how it’s used, while allowing Google to show you more relevant ads”</w:t>
      </w:r>
      <w:r w:rsidR="002A5FA4" w:rsidRPr="000E361A">
        <w:rPr>
          <w:rFonts w:ascii="Times New Roman" w:hAnsi="Times New Roman" w:cs="Times New Roman"/>
          <w:color w:val="000000" w:themeColor="text1"/>
          <w:shd w:val="clear" w:color="auto" w:fill="FFFFFF"/>
        </w:rPr>
        <w:t>.</w:t>
      </w:r>
      <w:r w:rsidRPr="000E361A">
        <w:rPr>
          <w:rStyle w:val="FootnoteReference"/>
          <w:rFonts w:ascii="Times New Roman" w:hAnsi="Times New Roman" w:cs="Times New Roman"/>
          <w:color w:val="000000" w:themeColor="text1"/>
          <w:shd w:val="clear" w:color="auto" w:fill="FFFFFF"/>
        </w:rPr>
        <w:footnoteReference w:id="173"/>
      </w:r>
      <w:r w:rsidR="004C6940" w:rsidRPr="000E361A">
        <w:rPr>
          <w:rFonts w:ascii="Times New Roman" w:hAnsi="Times New Roman" w:cs="Times New Roman"/>
          <w:color w:val="000000" w:themeColor="text1"/>
          <w:shd w:val="clear" w:color="auto" w:fill="FFFFFF"/>
        </w:rPr>
        <w:t xml:space="preserve"> </w:t>
      </w:r>
    </w:p>
    <w:p w14:paraId="2E88425A" w14:textId="72B911DD" w:rsidR="00915648" w:rsidRPr="000E361A" w:rsidRDefault="00915648" w:rsidP="00C53426">
      <w:pPr>
        <w:spacing w:line="240" w:lineRule="auto"/>
        <w:ind w:firstLine="709"/>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shd w:val="clear" w:color="auto" w:fill="FFFFFF"/>
        </w:rPr>
        <w:t xml:space="preserve">The first news is that more data will be available in the Google account. </w:t>
      </w:r>
      <w:r w:rsidR="008E6AEA" w:rsidRPr="000E361A">
        <w:rPr>
          <w:rFonts w:ascii="Times New Roman" w:hAnsi="Times New Roman" w:cs="Times New Roman"/>
          <w:color w:val="000000" w:themeColor="text1"/>
          <w:shd w:val="clear" w:color="auto" w:fill="FFFFFF"/>
        </w:rPr>
        <w:t>This includes</w:t>
      </w:r>
      <w:r w:rsidRPr="000E361A">
        <w:rPr>
          <w:rFonts w:ascii="Times New Roman" w:hAnsi="Times New Roman" w:cs="Times New Roman"/>
          <w:color w:val="000000" w:themeColor="text1"/>
          <w:shd w:val="clear" w:color="auto" w:fill="FFFFFF"/>
        </w:rPr>
        <w:t xml:space="preserve"> all the data related to things the users search for, videos they watch on YouTube, </w:t>
      </w:r>
      <w:r w:rsidR="008E6AEA" w:rsidRPr="000E361A">
        <w:rPr>
          <w:rFonts w:ascii="Times New Roman" w:hAnsi="Times New Roman" w:cs="Times New Roman"/>
          <w:color w:val="000000" w:themeColor="text1"/>
          <w:shd w:val="clear" w:color="auto" w:fill="FFFFFF"/>
        </w:rPr>
        <w:t>and</w:t>
      </w:r>
      <w:r w:rsidRPr="000E361A">
        <w:rPr>
          <w:rFonts w:ascii="Times New Roman" w:hAnsi="Times New Roman" w:cs="Times New Roman"/>
          <w:color w:val="000000" w:themeColor="text1"/>
          <w:shd w:val="clear" w:color="auto" w:fill="FFFFFF"/>
        </w:rPr>
        <w:t xml:space="preserve"> browsing data from Chrome</w:t>
      </w:r>
      <w:r w:rsidR="008E6AEA" w:rsidRPr="000E361A">
        <w:rPr>
          <w:rFonts w:ascii="Times New Roman" w:hAnsi="Times New Roman" w:cs="Times New Roman"/>
          <w:color w:val="000000" w:themeColor="text1"/>
          <w:shd w:val="clear" w:color="auto" w:fill="FFFFFF"/>
        </w:rPr>
        <w:t>,</w:t>
      </w:r>
      <w:r w:rsidR="00D00BA4" w:rsidRPr="000E361A">
        <w:rPr>
          <w:rStyle w:val="FootnoteReference"/>
          <w:rFonts w:ascii="Times New Roman" w:hAnsi="Times New Roman" w:cs="Times New Roman"/>
          <w:color w:val="000000" w:themeColor="text1"/>
          <w:shd w:val="clear" w:color="auto" w:fill="FFFFFF"/>
        </w:rPr>
        <w:footnoteReference w:id="174"/>
      </w:r>
      <w:r w:rsidRPr="000E361A">
        <w:rPr>
          <w:rFonts w:ascii="Times New Roman" w:hAnsi="Times New Roman" w:cs="Times New Roman"/>
          <w:color w:val="000000" w:themeColor="text1"/>
          <w:shd w:val="clear" w:color="auto" w:fill="FFFFFF"/>
        </w:rPr>
        <w:t xml:space="preserve"> </w:t>
      </w:r>
      <w:r w:rsidR="008E6AEA" w:rsidRPr="000E361A">
        <w:rPr>
          <w:rFonts w:ascii="Times New Roman" w:hAnsi="Times New Roman" w:cs="Times New Roman"/>
          <w:color w:val="000000" w:themeColor="text1"/>
          <w:shd w:val="clear" w:color="auto" w:fill="FFFFFF"/>
        </w:rPr>
        <w:t xml:space="preserve">as well as </w:t>
      </w:r>
      <w:r w:rsidRPr="000E361A">
        <w:rPr>
          <w:rFonts w:ascii="Times New Roman" w:hAnsi="Times New Roman" w:cs="Times New Roman"/>
          <w:color w:val="000000" w:themeColor="text1"/>
          <w:shd w:val="clear" w:color="auto" w:fill="FFFFFF"/>
        </w:rPr>
        <w:t>activity from sites and apps that partner with Google</w:t>
      </w:r>
      <w:r w:rsidR="00C6253A" w:rsidRPr="000E361A">
        <w:rPr>
          <w:rFonts w:ascii="Times New Roman" w:hAnsi="Times New Roman" w:cs="Times New Roman"/>
          <w:color w:val="000000" w:themeColor="text1"/>
          <w:shd w:val="clear" w:color="auto" w:fill="FFFFFF"/>
        </w:rPr>
        <w:t>,</w:t>
      </w:r>
      <w:r w:rsidR="001025DF" w:rsidRPr="000E361A">
        <w:rPr>
          <w:rStyle w:val="FootnoteReference"/>
          <w:rFonts w:ascii="Times New Roman" w:hAnsi="Times New Roman" w:cs="Times New Roman"/>
          <w:color w:val="000000" w:themeColor="text1"/>
          <w:shd w:val="clear" w:color="auto" w:fill="FFFFFF"/>
        </w:rPr>
        <w:footnoteReference w:id="175"/>
      </w:r>
      <w:r w:rsidRPr="000E361A">
        <w:rPr>
          <w:rFonts w:ascii="Times New Roman" w:hAnsi="Times New Roman" w:cs="Times New Roman"/>
          <w:color w:val="000000" w:themeColor="text1"/>
          <w:shd w:val="clear" w:color="auto" w:fill="FFFFFF"/>
        </w:rPr>
        <w:t xml:space="preserve"> including those that show ads from Google. On the one hand, this is a lot of information</w:t>
      </w:r>
      <w:r w:rsidR="00D00BA4" w:rsidRPr="000E361A">
        <w:rPr>
          <w:rFonts w:ascii="Times New Roman" w:hAnsi="Times New Roman" w:cs="Times New Roman"/>
          <w:color w:val="000000" w:themeColor="text1"/>
          <w:shd w:val="clear" w:color="auto" w:fill="FFFFFF"/>
        </w:rPr>
        <w:t>, also because the new settings apply across all of the signed-in devices and across all Google services</w:t>
      </w:r>
      <w:r w:rsidR="00C6253A" w:rsidRPr="000E361A">
        <w:rPr>
          <w:rFonts w:ascii="Times New Roman" w:hAnsi="Times New Roman" w:cs="Times New Roman"/>
          <w:color w:val="000000" w:themeColor="text1"/>
          <w:shd w:val="clear" w:color="auto" w:fill="FFFFFF"/>
        </w:rPr>
        <w:t>.</w:t>
      </w:r>
      <w:r w:rsidR="00D00BA4" w:rsidRPr="000E361A">
        <w:rPr>
          <w:rStyle w:val="FootnoteReference"/>
          <w:rFonts w:ascii="Times New Roman" w:hAnsi="Times New Roman" w:cs="Times New Roman"/>
          <w:color w:val="000000" w:themeColor="text1"/>
          <w:shd w:val="clear" w:color="auto" w:fill="FFFFFF"/>
        </w:rPr>
        <w:footnoteReference w:id="176"/>
      </w:r>
      <w:r w:rsidRPr="000E361A">
        <w:rPr>
          <w:rFonts w:ascii="Times New Roman" w:hAnsi="Times New Roman" w:cs="Times New Roman"/>
          <w:color w:val="000000" w:themeColor="text1"/>
          <w:shd w:val="clear" w:color="auto" w:fill="FFFFFF"/>
        </w:rPr>
        <w:t xml:space="preserve"> On the other hand, Google </w:t>
      </w:r>
      <w:r w:rsidR="00C6253A" w:rsidRPr="000E361A">
        <w:rPr>
          <w:rFonts w:ascii="Times New Roman" w:hAnsi="Times New Roman" w:cs="Times New Roman"/>
          <w:color w:val="000000" w:themeColor="text1"/>
          <w:shd w:val="clear" w:color="auto" w:fill="FFFFFF"/>
        </w:rPr>
        <w:t xml:space="preserve">was </w:t>
      </w:r>
      <w:r w:rsidRPr="000E361A">
        <w:rPr>
          <w:rFonts w:ascii="Times New Roman" w:hAnsi="Times New Roman" w:cs="Times New Roman"/>
          <w:color w:val="000000" w:themeColor="text1"/>
          <w:shd w:val="clear" w:color="auto" w:fill="FFFFFF"/>
        </w:rPr>
        <w:t xml:space="preserve">already </w:t>
      </w:r>
      <w:r w:rsidR="00C6253A" w:rsidRPr="000E361A">
        <w:rPr>
          <w:rFonts w:ascii="Times New Roman" w:hAnsi="Times New Roman" w:cs="Times New Roman"/>
          <w:color w:val="000000" w:themeColor="text1"/>
          <w:shd w:val="clear" w:color="auto" w:fill="FFFFFF"/>
        </w:rPr>
        <w:t xml:space="preserve">able to </w:t>
      </w:r>
      <w:r w:rsidRPr="000E361A">
        <w:rPr>
          <w:rFonts w:ascii="Times New Roman" w:hAnsi="Times New Roman" w:cs="Times New Roman"/>
          <w:color w:val="000000" w:themeColor="text1"/>
          <w:shd w:val="clear" w:color="auto" w:fill="FFFFFF"/>
        </w:rPr>
        <w:t>recombine the data produced by the use of all its different services. The news is that users now have a single place to review and control it. Moreover, Google is transparent as to the use they want to make o</w:t>
      </w:r>
      <w:r w:rsidR="00BB54EF" w:rsidRPr="000E361A">
        <w:rPr>
          <w:rFonts w:ascii="Times New Roman" w:hAnsi="Times New Roman" w:cs="Times New Roman"/>
          <w:color w:val="000000" w:themeColor="text1"/>
          <w:shd w:val="clear" w:color="auto" w:fill="FFFFFF"/>
        </w:rPr>
        <w:t>f these data (and therefore, implicitly</w:t>
      </w:r>
      <w:r w:rsidRPr="000E361A">
        <w:rPr>
          <w:rFonts w:ascii="Times New Roman" w:hAnsi="Times New Roman" w:cs="Times New Roman"/>
          <w:color w:val="000000" w:themeColor="text1"/>
          <w:shd w:val="clear" w:color="auto" w:fill="FFFFFF"/>
        </w:rPr>
        <w:t xml:space="preserve">, of the </w:t>
      </w:r>
      <w:r w:rsidRPr="000E361A">
        <w:rPr>
          <w:rFonts w:ascii="Times New Roman" w:hAnsi="Times New Roman" w:cs="Times New Roman"/>
          <w:i/>
          <w:color w:val="000000" w:themeColor="text1"/>
          <w:shd w:val="clear" w:color="auto" w:fill="FFFFFF"/>
        </w:rPr>
        <w:t>raison d’</w:t>
      </w:r>
      <w:r w:rsidRPr="000E361A">
        <w:rPr>
          <w:rFonts w:ascii="Times New Roman" w:hAnsi="Times New Roman" w:cs="Times New Roman"/>
          <w:color w:val="000000" w:themeColor="text1"/>
        </w:rPr>
        <w:t xml:space="preserve"> </w:t>
      </w:r>
      <w:proofErr w:type="spellStart"/>
      <w:r w:rsidRPr="000E361A">
        <w:rPr>
          <w:rFonts w:ascii="Times New Roman" w:hAnsi="Times New Roman" w:cs="Times New Roman"/>
          <w:i/>
          <w:color w:val="000000" w:themeColor="text1"/>
        </w:rPr>
        <w:t>ê</w:t>
      </w:r>
      <w:r w:rsidRPr="000E361A">
        <w:rPr>
          <w:rFonts w:ascii="Times New Roman" w:hAnsi="Times New Roman" w:cs="Times New Roman"/>
          <w:i/>
          <w:color w:val="000000" w:themeColor="text1"/>
          <w:shd w:val="clear" w:color="auto" w:fill="FFFFFF"/>
        </w:rPr>
        <w:t>tre</w:t>
      </w:r>
      <w:proofErr w:type="spellEnd"/>
      <w:r w:rsidRPr="000E361A">
        <w:rPr>
          <w:rFonts w:ascii="Times New Roman" w:hAnsi="Times New Roman" w:cs="Times New Roman"/>
          <w:i/>
          <w:color w:val="000000" w:themeColor="text1"/>
          <w:shd w:val="clear" w:color="auto" w:fill="FFFFFF"/>
        </w:rPr>
        <w:t xml:space="preserve"> </w:t>
      </w:r>
      <w:r w:rsidRPr="000E361A">
        <w:rPr>
          <w:rFonts w:ascii="Times New Roman" w:hAnsi="Times New Roman" w:cs="Times New Roman"/>
          <w:color w:val="000000" w:themeColor="text1"/>
          <w:shd w:val="clear" w:color="auto" w:fill="FFFFFF"/>
        </w:rPr>
        <w:t xml:space="preserve">of </w:t>
      </w:r>
      <w:r w:rsidR="00D00BA4" w:rsidRPr="000E361A">
        <w:rPr>
          <w:rFonts w:ascii="Times New Roman" w:hAnsi="Times New Roman" w:cs="Times New Roman"/>
          <w:color w:val="000000" w:themeColor="text1"/>
          <w:shd w:val="clear" w:color="auto" w:fill="FFFFFF"/>
        </w:rPr>
        <w:t>the policy update): to serve more tailored advertisements.</w:t>
      </w:r>
    </w:p>
    <w:p w14:paraId="2D78D0B2" w14:textId="32A5F8A8" w:rsidR="00D00BA4" w:rsidRPr="000E361A" w:rsidRDefault="00D00BA4" w:rsidP="00C53426">
      <w:pPr>
        <w:spacing w:line="240" w:lineRule="auto"/>
        <w:ind w:firstLine="709"/>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shd w:val="clear" w:color="auto" w:fill="FFFFFF"/>
        </w:rPr>
        <w:t xml:space="preserve">Google </w:t>
      </w:r>
      <w:r w:rsidR="008E6AEA" w:rsidRPr="000E361A">
        <w:rPr>
          <w:rFonts w:ascii="Times New Roman" w:hAnsi="Times New Roman" w:cs="Times New Roman"/>
          <w:color w:val="000000" w:themeColor="text1"/>
          <w:shd w:val="clear" w:color="auto" w:fill="FFFFFF"/>
        </w:rPr>
        <w:t xml:space="preserve">also </w:t>
      </w:r>
      <w:r w:rsidRPr="000E361A">
        <w:rPr>
          <w:rFonts w:ascii="Times New Roman" w:hAnsi="Times New Roman" w:cs="Times New Roman"/>
          <w:color w:val="000000" w:themeColor="text1"/>
          <w:shd w:val="clear" w:color="auto" w:fill="FFFFFF"/>
        </w:rPr>
        <w:t>wants to increase its market power. Therefore, whereas now it can “only” use the data in “My Account” to tailor ads that appear in Google products, with the policy update the company will be allowed to leverage these big data also for targeted advertisements “on websites and apps that partner with Google”.</w:t>
      </w:r>
    </w:p>
    <w:p w14:paraId="16026067" w14:textId="7F7DC215" w:rsidR="001025DF" w:rsidRPr="000E361A" w:rsidRDefault="001025DF" w:rsidP="00C53426">
      <w:pPr>
        <w:spacing w:line="240" w:lineRule="auto"/>
        <w:ind w:firstLine="709"/>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shd w:val="clear" w:color="auto" w:fill="FFFFFF"/>
        </w:rPr>
        <w:t>Again, it is a huge amount of data. However, Google provides the users with the power to control and review its activity through “</w:t>
      </w:r>
      <w:r w:rsidRPr="000E361A">
        <w:rPr>
          <w:rFonts w:ascii="Times New Roman" w:hAnsi="Times New Roman" w:cs="Times New Roman"/>
          <w:color w:val="000000" w:themeColor="text1"/>
        </w:rPr>
        <w:t>Web &amp; App Activity</w:t>
      </w:r>
      <w:r w:rsidRPr="000E361A">
        <w:rPr>
          <w:rFonts w:ascii="Times New Roman" w:hAnsi="Times New Roman" w:cs="Times New Roman"/>
          <w:color w:val="000000" w:themeColor="text1"/>
          <w:shd w:val="clear" w:color="auto" w:fill="FFFFFF"/>
        </w:rPr>
        <w:t>” and “Ads Personalisation”.</w:t>
      </w:r>
    </w:p>
    <w:p w14:paraId="4020D50F" w14:textId="4053A4D6" w:rsidR="001025DF" w:rsidRPr="000E361A" w:rsidRDefault="001025DF" w:rsidP="00C53426">
      <w:pPr>
        <w:spacing w:line="240" w:lineRule="auto"/>
        <w:ind w:firstLine="709"/>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shd w:val="clear" w:color="auto" w:fill="FFFFFF"/>
        </w:rPr>
        <w:t xml:space="preserve">If the reader of the update wants to “Learn more”, they will discover the real revolution </w:t>
      </w:r>
      <w:r w:rsidR="00E10298" w:rsidRPr="000E361A">
        <w:rPr>
          <w:rFonts w:ascii="Times New Roman" w:hAnsi="Times New Roman" w:cs="Times New Roman"/>
          <w:color w:val="000000" w:themeColor="text1"/>
          <w:shd w:val="clear" w:color="auto" w:fill="FFFFFF"/>
        </w:rPr>
        <w:t xml:space="preserve">behind </w:t>
      </w:r>
      <w:r w:rsidRPr="000E361A">
        <w:rPr>
          <w:rFonts w:ascii="Times New Roman" w:hAnsi="Times New Roman" w:cs="Times New Roman"/>
          <w:color w:val="000000" w:themeColor="text1"/>
          <w:shd w:val="clear" w:color="auto" w:fill="FFFFFF"/>
        </w:rPr>
        <w:t>the update</w:t>
      </w:r>
      <w:r w:rsidR="00E10298" w:rsidRPr="000E361A">
        <w:rPr>
          <w:rFonts w:ascii="Times New Roman" w:hAnsi="Times New Roman" w:cs="Times New Roman"/>
          <w:color w:val="000000" w:themeColor="text1"/>
          <w:shd w:val="clear" w:color="auto" w:fill="FFFFFF"/>
        </w:rPr>
        <w:t>:</w:t>
      </w:r>
      <w:r w:rsidRPr="000E361A">
        <w:rPr>
          <w:rFonts w:ascii="Times New Roman" w:hAnsi="Times New Roman" w:cs="Times New Roman"/>
          <w:color w:val="000000" w:themeColor="text1"/>
          <w:shd w:val="clear" w:color="auto" w:fill="FFFFFF"/>
        </w:rPr>
        <w:t xml:space="preserve"> Google is sending cookies </w:t>
      </w:r>
      <w:r w:rsidR="00C6253A" w:rsidRPr="000E361A">
        <w:rPr>
          <w:rFonts w:ascii="Times New Roman" w:hAnsi="Times New Roman" w:cs="Times New Roman"/>
          <w:color w:val="000000" w:themeColor="text1"/>
          <w:shd w:val="clear" w:color="auto" w:fill="FFFFFF"/>
        </w:rPr>
        <w:t>in</w:t>
      </w:r>
      <w:r w:rsidRPr="000E361A">
        <w:rPr>
          <w:rFonts w:ascii="Times New Roman" w:hAnsi="Times New Roman" w:cs="Times New Roman"/>
          <w:color w:val="000000" w:themeColor="text1"/>
          <w:shd w:val="clear" w:color="auto" w:fill="FFFFFF"/>
        </w:rPr>
        <w:t>to retire</w:t>
      </w:r>
      <w:r w:rsidR="00C6253A" w:rsidRPr="000E361A">
        <w:rPr>
          <w:rFonts w:ascii="Times New Roman" w:hAnsi="Times New Roman" w:cs="Times New Roman"/>
          <w:color w:val="000000" w:themeColor="text1"/>
          <w:shd w:val="clear" w:color="auto" w:fill="FFFFFF"/>
        </w:rPr>
        <w:t>ment</w:t>
      </w:r>
      <w:r w:rsidRPr="000E361A">
        <w:rPr>
          <w:rFonts w:ascii="Times New Roman" w:hAnsi="Times New Roman" w:cs="Times New Roman"/>
          <w:color w:val="000000" w:themeColor="text1"/>
          <w:shd w:val="clear" w:color="auto" w:fill="FFFFFF"/>
        </w:rPr>
        <w:t xml:space="preserve">. Indeed, instead of serving ads based on a cookie ID for each device (which </w:t>
      </w:r>
      <w:r w:rsidR="00E10298" w:rsidRPr="000E361A">
        <w:rPr>
          <w:rFonts w:ascii="Times New Roman" w:hAnsi="Times New Roman" w:cs="Times New Roman"/>
          <w:color w:val="000000" w:themeColor="text1"/>
          <w:shd w:val="clear" w:color="auto" w:fill="FFFFFF"/>
        </w:rPr>
        <w:t xml:space="preserve">became </w:t>
      </w:r>
      <w:r w:rsidRPr="000E361A">
        <w:rPr>
          <w:rFonts w:ascii="Times New Roman" w:hAnsi="Times New Roman" w:cs="Times New Roman"/>
          <w:color w:val="000000" w:themeColor="text1"/>
          <w:shd w:val="clear" w:color="auto" w:fill="FFFFFF"/>
        </w:rPr>
        <w:t>quite useless in an Internet of Things era), “this change makes it possible to use a single identifier associated with your account that gets used in Google products and across the web”.</w:t>
      </w:r>
    </w:p>
    <w:p w14:paraId="67183F68" w14:textId="63E77F6E" w:rsidR="004C6940" w:rsidRPr="000E361A" w:rsidRDefault="001025DF" w:rsidP="00C53426">
      <w:pPr>
        <w:spacing w:line="240" w:lineRule="auto"/>
        <w:ind w:firstLine="709"/>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shd w:val="clear" w:color="auto" w:fill="FFFFFF"/>
        </w:rPr>
        <w:t>Finally, it is commendable that th</w:t>
      </w:r>
      <w:r w:rsidR="004C6940" w:rsidRPr="000E361A">
        <w:rPr>
          <w:rFonts w:ascii="Times New Roman" w:hAnsi="Times New Roman" w:cs="Times New Roman"/>
          <w:color w:val="000000" w:themeColor="text1"/>
          <w:shd w:val="clear" w:color="auto" w:fill="FFFFFF"/>
        </w:rPr>
        <w:t xml:space="preserve">ere was no pre-ticked box (unlike </w:t>
      </w:r>
      <w:r w:rsidR="00C6253A" w:rsidRPr="000E361A">
        <w:rPr>
          <w:rFonts w:ascii="Times New Roman" w:hAnsi="Times New Roman" w:cs="Times New Roman"/>
          <w:color w:val="000000" w:themeColor="text1"/>
          <w:shd w:val="clear" w:color="auto" w:fill="FFFFFF"/>
        </w:rPr>
        <w:t xml:space="preserve">the </w:t>
      </w:r>
      <w:r w:rsidR="004C6940" w:rsidRPr="000E361A">
        <w:rPr>
          <w:rFonts w:ascii="Times New Roman" w:hAnsi="Times New Roman" w:cs="Times New Roman"/>
          <w:color w:val="000000" w:themeColor="text1"/>
          <w:shd w:val="clear" w:color="auto" w:fill="FFFFFF"/>
        </w:rPr>
        <w:t xml:space="preserve">last WhatsApp policy update). One </w:t>
      </w:r>
      <w:r w:rsidR="008E6AEA" w:rsidRPr="000E361A">
        <w:rPr>
          <w:rFonts w:ascii="Times New Roman" w:hAnsi="Times New Roman" w:cs="Times New Roman"/>
          <w:color w:val="000000" w:themeColor="text1"/>
          <w:shd w:val="clear" w:color="auto" w:fill="FFFFFF"/>
        </w:rPr>
        <w:t xml:space="preserve">was able to </w:t>
      </w:r>
      <w:r w:rsidR="004C6940" w:rsidRPr="000E361A">
        <w:rPr>
          <w:rFonts w:ascii="Times New Roman" w:hAnsi="Times New Roman" w:cs="Times New Roman"/>
          <w:color w:val="000000" w:themeColor="text1"/>
          <w:shd w:val="clear" w:color="auto" w:fill="FFFFFF"/>
        </w:rPr>
        <w:t xml:space="preserve">choose between “I agree” and “Other options”, which looked very straightforward (see screenshot below). </w:t>
      </w:r>
    </w:p>
    <w:p w14:paraId="5766B687" w14:textId="2B63E6EA" w:rsidR="001025DF" w:rsidRPr="000E361A" w:rsidRDefault="004C6940" w:rsidP="00481D83">
      <w:pPr>
        <w:spacing w:line="240" w:lineRule="auto"/>
        <w:ind w:firstLine="709"/>
        <w:contextualSpacing/>
        <w:jc w:val="center"/>
        <w:rPr>
          <w:rFonts w:ascii="Times New Roman" w:hAnsi="Times New Roman" w:cs="Times New Roman"/>
          <w:color w:val="000000" w:themeColor="text1"/>
          <w:shd w:val="clear" w:color="auto" w:fill="FFFFFF"/>
        </w:rPr>
      </w:pPr>
      <w:r w:rsidRPr="000E361A">
        <w:rPr>
          <w:rFonts w:ascii="Times New Roman" w:hAnsi="Times New Roman" w:cs="Times New Roman"/>
          <w:noProof/>
          <w:color w:val="000000" w:themeColor="text1"/>
          <w:shd w:val="clear" w:color="auto" w:fill="FFFFFF"/>
          <w:lang w:eastAsia="en-GB"/>
        </w:rPr>
        <w:lastRenderedPageBreak/>
        <w:drawing>
          <wp:inline distT="0" distB="0" distL="0" distR="0" wp14:anchorId="3F4B4F1A" wp14:editId="4697636E">
            <wp:extent cx="2062800" cy="3668400"/>
            <wp:effectExtent l="0" t="0" r="0" b="8255"/>
            <wp:docPr id="13" name="Picture 13" descr="C:\Users\GJJG7\Dropbox\Max Planck Targeted advertising\Screenshot_2016-09-13-07-1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JJG7\Dropbox\Max Planck Targeted advertising\Screenshot_2016-09-13-07-19-5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2800" cy="3668400"/>
                    </a:xfrm>
                    <a:prstGeom prst="rect">
                      <a:avLst/>
                    </a:prstGeom>
                    <a:noFill/>
                    <a:ln>
                      <a:noFill/>
                    </a:ln>
                  </pic:spPr>
                </pic:pic>
              </a:graphicData>
            </a:graphic>
          </wp:inline>
        </w:drawing>
      </w:r>
    </w:p>
    <w:p w14:paraId="329E631E" w14:textId="77777777" w:rsidR="004C6940" w:rsidRPr="000E361A" w:rsidRDefault="004C6940" w:rsidP="00C53426">
      <w:pPr>
        <w:spacing w:line="240" w:lineRule="auto"/>
        <w:ind w:firstLine="709"/>
        <w:contextualSpacing/>
        <w:jc w:val="both"/>
        <w:rPr>
          <w:rFonts w:ascii="Times New Roman" w:hAnsi="Times New Roman" w:cs="Times New Roman"/>
          <w:color w:val="000000" w:themeColor="text1"/>
          <w:shd w:val="clear" w:color="auto" w:fill="FFFFFF"/>
        </w:rPr>
      </w:pPr>
    </w:p>
    <w:p w14:paraId="2C48864C" w14:textId="79D2AFB4" w:rsidR="00D00BA4" w:rsidRPr="000E361A" w:rsidRDefault="00481D83" w:rsidP="00C53426">
      <w:pPr>
        <w:spacing w:line="240" w:lineRule="auto"/>
        <w:ind w:firstLine="709"/>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shd w:val="clear" w:color="auto" w:fill="FFFFFF"/>
        </w:rPr>
        <w:t>Fig. 3</w:t>
      </w:r>
    </w:p>
    <w:p w14:paraId="7F4036A5" w14:textId="77777777" w:rsidR="00080EA5" w:rsidRPr="000E361A" w:rsidRDefault="00080EA5" w:rsidP="00C53426">
      <w:pPr>
        <w:spacing w:line="240" w:lineRule="auto"/>
        <w:ind w:firstLine="709"/>
        <w:contextualSpacing/>
        <w:jc w:val="both"/>
        <w:rPr>
          <w:rFonts w:ascii="Times New Roman" w:hAnsi="Times New Roman" w:cs="Times New Roman"/>
          <w:color w:val="000000" w:themeColor="text1"/>
          <w:shd w:val="clear" w:color="auto" w:fill="FFFFFF"/>
        </w:rPr>
      </w:pPr>
    </w:p>
    <w:p w14:paraId="5D7D42CA" w14:textId="21A894CB" w:rsidR="00080EA5" w:rsidRPr="000E361A" w:rsidRDefault="00080EA5" w:rsidP="00C53426">
      <w:pPr>
        <w:spacing w:line="240" w:lineRule="auto"/>
        <w:ind w:firstLine="709"/>
        <w:contextualSpacing/>
        <w:jc w:val="both"/>
        <w:rPr>
          <w:rFonts w:ascii="Times New Roman" w:hAnsi="Times New Roman" w:cs="Times New Roman"/>
          <w:b/>
          <w:color w:val="000000" w:themeColor="text1"/>
          <w:shd w:val="clear" w:color="auto" w:fill="FFFFFF"/>
        </w:rPr>
      </w:pPr>
      <w:r w:rsidRPr="000E361A">
        <w:rPr>
          <w:rFonts w:ascii="Times New Roman" w:hAnsi="Times New Roman" w:cs="Times New Roman"/>
          <w:b/>
          <w:color w:val="000000" w:themeColor="text1"/>
          <w:shd w:val="clear" w:color="auto" w:fill="FFFFFF"/>
        </w:rPr>
        <w:t xml:space="preserve">6. </w:t>
      </w:r>
      <w:r w:rsidR="00932D93" w:rsidRPr="000E361A">
        <w:rPr>
          <w:rFonts w:ascii="Times New Roman" w:hAnsi="Times New Roman" w:cs="Times New Roman"/>
          <w:b/>
          <w:color w:val="000000" w:themeColor="text1"/>
          <w:shd w:val="clear" w:color="auto" w:fill="FFFFFF"/>
        </w:rPr>
        <w:t xml:space="preserve">The use of digital assets to hinder competition. Facebook and </w:t>
      </w:r>
      <w:r w:rsidRPr="000E361A">
        <w:rPr>
          <w:rFonts w:ascii="Times New Roman" w:hAnsi="Times New Roman" w:cs="Times New Roman"/>
          <w:b/>
          <w:color w:val="000000" w:themeColor="text1"/>
          <w:shd w:val="clear" w:color="auto" w:fill="FFFFFF"/>
        </w:rPr>
        <w:t>WhatsApp</w:t>
      </w:r>
      <w:r w:rsidR="00932D93" w:rsidRPr="000E361A">
        <w:rPr>
          <w:rFonts w:ascii="Times New Roman" w:hAnsi="Times New Roman" w:cs="Times New Roman"/>
          <w:b/>
          <w:color w:val="000000" w:themeColor="text1"/>
          <w:shd w:val="clear" w:color="auto" w:fill="FFFFFF"/>
        </w:rPr>
        <w:t>: from the</w:t>
      </w:r>
      <w:r w:rsidRPr="000E361A">
        <w:rPr>
          <w:rFonts w:ascii="Times New Roman" w:hAnsi="Times New Roman" w:cs="Times New Roman"/>
          <w:b/>
          <w:color w:val="000000" w:themeColor="text1"/>
          <w:shd w:val="clear" w:color="auto" w:fill="FFFFFF"/>
        </w:rPr>
        <w:t xml:space="preserve"> </w:t>
      </w:r>
      <w:r w:rsidR="00932D93" w:rsidRPr="000E361A">
        <w:rPr>
          <w:rFonts w:ascii="Times New Roman" w:hAnsi="Times New Roman" w:cs="Times New Roman"/>
          <w:b/>
          <w:color w:val="000000" w:themeColor="text1"/>
          <w:shd w:val="clear" w:color="auto" w:fill="FFFFFF"/>
        </w:rPr>
        <w:t>c</w:t>
      </w:r>
      <w:r w:rsidR="002B0FFD" w:rsidRPr="000E361A">
        <w:rPr>
          <w:rFonts w:ascii="Times New Roman" w:hAnsi="Times New Roman" w:cs="Times New Roman"/>
          <w:b/>
          <w:color w:val="000000" w:themeColor="text1"/>
          <w:shd w:val="clear" w:color="auto" w:fill="FFFFFF"/>
        </w:rPr>
        <w:t>oncentration</w:t>
      </w:r>
      <w:r w:rsidR="00932D93" w:rsidRPr="000E361A">
        <w:rPr>
          <w:rFonts w:ascii="Times New Roman" w:hAnsi="Times New Roman" w:cs="Times New Roman"/>
          <w:b/>
          <w:color w:val="000000" w:themeColor="text1"/>
          <w:shd w:val="clear" w:color="auto" w:fill="FFFFFF"/>
        </w:rPr>
        <w:t xml:space="preserve"> to the transfer of the latter’s user data to the former’s IP portfolio</w:t>
      </w:r>
    </w:p>
    <w:p w14:paraId="5D43EFF5" w14:textId="4310890F" w:rsidR="00D50940" w:rsidRPr="000E361A" w:rsidRDefault="00D50940"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Companies (advertising networks, publishers, advertisers) can leverage the data in their IP portfolio to carry out unfair commercial practices and, more generally, to jeopardise competition</w:t>
      </w:r>
      <w:r w:rsidR="00C43D7F" w:rsidRPr="000E361A">
        <w:rPr>
          <w:rFonts w:ascii="Times New Roman" w:hAnsi="Times New Roman" w:cs="Times New Roman"/>
          <w:color w:val="000000" w:themeColor="text1"/>
        </w:rPr>
        <w:t>.</w:t>
      </w:r>
      <w:r w:rsidR="005A5E81" w:rsidRPr="000E361A">
        <w:rPr>
          <w:rStyle w:val="FootnoteReference"/>
          <w:rFonts w:ascii="Times New Roman" w:hAnsi="Times New Roman" w:cs="Times New Roman"/>
          <w:color w:val="000000" w:themeColor="text1"/>
        </w:rPr>
        <w:footnoteReference w:id="177"/>
      </w:r>
    </w:p>
    <w:p w14:paraId="43806E03" w14:textId="3A7351D7" w:rsidR="00E10298" w:rsidRPr="000E361A" w:rsidRDefault="00D50940"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It is easily imaginable, for instance, that exploiting the users’ data without their consent (</w:t>
      </w:r>
      <w:r w:rsidR="00C43D7F" w:rsidRPr="000E361A">
        <w:rPr>
          <w:rFonts w:ascii="Times New Roman" w:hAnsi="Times New Roman" w:cs="Times New Roman"/>
          <w:color w:val="000000" w:themeColor="text1"/>
        </w:rPr>
        <w:t xml:space="preserve">or even </w:t>
      </w:r>
      <w:r w:rsidRPr="000E361A">
        <w:rPr>
          <w:rFonts w:ascii="Times New Roman" w:hAnsi="Times New Roman" w:cs="Times New Roman"/>
          <w:color w:val="000000" w:themeColor="text1"/>
        </w:rPr>
        <w:t>awareness) or, more generally, using the users’ data illegally does not merely damage consumers, but can also harm competitors.</w:t>
      </w:r>
      <w:r w:rsidR="00DD37C2" w:rsidRPr="000E361A">
        <w:rPr>
          <w:rFonts w:ascii="Times New Roman" w:hAnsi="Times New Roman" w:cs="Times New Roman"/>
          <w:color w:val="000000" w:themeColor="text1"/>
        </w:rPr>
        <w:t xml:space="preserve"> Also price discrimination and dynamic pricing based on profiling activities (e.g. offering a different price if one accesses a website from an old desktop </w:t>
      </w:r>
      <w:r w:rsidR="00E10298" w:rsidRPr="000E361A">
        <w:rPr>
          <w:rFonts w:ascii="Times New Roman" w:hAnsi="Times New Roman" w:cs="Times New Roman"/>
          <w:color w:val="000000" w:themeColor="text1"/>
        </w:rPr>
        <w:t xml:space="preserve">than </w:t>
      </w:r>
      <w:r w:rsidR="00DD37C2" w:rsidRPr="000E361A">
        <w:rPr>
          <w:rFonts w:ascii="Times New Roman" w:hAnsi="Times New Roman" w:cs="Times New Roman"/>
          <w:color w:val="000000" w:themeColor="text1"/>
        </w:rPr>
        <w:t xml:space="preserve">from an iPhone) might seem an unfair practice, but the Commission has clarified that under the </w:t>
      </w:r>
      <w:r w:rsidR="00CA549F" w:rsidRPr="000E361A">
        <w:rPr>
          <w:rFonts w:ascii="Times New Roman" w:hAnsi="Times New Roman" w:cs="Times New Roman"/>
          <w:color w:val="000000" w:themeColor="text1"/>
        </w:rPr>
        <w:t>Unfair Commercial Practices Directive</w:t>
      </w:r>
      <w:r w:rsidR="00CA549F" w:rsidRPr="000E361A">
        <w:rPr>
          <w:rStyle w:val="FootnoteReference"/>
          <w:rFonts w:ascii="Times New Roman" w:hAnsi="Times New Roman" w:cs="Times New Roman"/>
          <w:color w:val="000000" w:themeColor="text1"/>
        </w:rPr>
        <w:footnoteReference w:id="178"/>
      </w:r>
      <w:r w:rsidR="00DD37C2" w:rsidRPr="000E361A">
        <w:rPr>
          <w:rFonts w:ascii="Times New Roman" w:hAnsi="Times New Roman" w:cs="Times New Roman"/>
          <w:color w:val="000000" w:themeColor="text1"/>
        </w:rPr>
        <w:t xml:space="preserve"> “traders are free to determine their prices if they duly inform consumers about the prices or how they are calculated”</w:t>
      </w:r>
      <w:r w:rsidR="00C43D7F" w:rsidRPr="000E361A">
        <w:rPr>
          <w:rFonts w:ascii="Times New Roman" w:hAnsi="Times New Roman" w:cs="Times New Roman"/>
          <w:color w:val="000000" w:themeColor="text1"/>
        </w:rPr>
        <w:t>.</w:t>
      </w:r>
      <w:r w:rsidR="00DD37C2" w:rsidRPr="000E361A">
        <w:rPr>
          <w:rStyle w:val="FootnoteReference"/>
          <w:rFonts w:ascii="Times New Roman" w:hAnsi="Times New Roman" w:cs="Times New Roman"/>
          <w:color w:val="000000" w:themeColor="text1"/>
        </w:rPr>
        <w:footnoteReference w:id="179"/>
      </w:r>
      <w:r w:rsidR="00CA549F" w:rsidRPr="000E361A">
        <w:rPr>
          <w:rFonts w:ascii="Times New Roman" w:hAnsi="Times New Roman" w:cs="Times New Roman"/>
          <w:color w:val="000000" w:themeColor="text1"/>
        </w:rPr>
        <w:t xml:space="preserve"> However, some provisions of the said </w:t>
      </w:r>
      <w:r w:rsidR="00C43D7F" w:rsidRPr="000E361A">
        <w:rPr>
          <w:rFonts w:ascii="Times New Roman" w:hAnsi="Times New Roman" w:cs="Times New Roman"/>
          <w:color w:val="000000" w:themeColor="text1"/>
        </w:rPr>
        <w:t xml:space="preserve">Directive </w:t>
      </w:r>
      <w:r w:rsidR="00CA549F" w:rsidRPr="000E361A">
        <w:rPr>
          <w:rFonts w:ascii="Times New Roman" w:hAnsi="Times New Roman" w:cs="Times New Roman"/>
          <w:color w:val="000000" w:themeColor="text1"/>
        </w:rPr>
        <w:t xml:space="preserve">do not really fit the reality of targeted advertising. For instance, under </w:t>
      </w:r>
      <w:r w:rsidR="001A7CAF" w:rsidRPr="000E361A">
        <w:rPr>
          <w:rFonts w:ascii="Times New Roman" w:hAnsi="Times New Roman" w:cs="Times New Roman"/>
          <w:color w:val="000000" w:themeColor="text1"/>
        </w:rPr>
        <w:t>Art. 5(3)</w:t>
      </w:r>
      <w:r w:rsidR="00CA549F" w:rsidRPr="000E361A">
        <w:rPr>
          <w:rFonts w:ascii="Times New Roman" w:hAnsi="Times New Roman" w:cs="Times New Roman"/>
          <w:color w:val="000000" w:themeColor="text1"/>
        </w:rPr>
        <w:t>, “</w:t>
      </w:r>
      <w:r w:rsidR="008C4790" w:rsidRPr="000E361A">
        <w:rPr>
          <w:rFonts w:ascii="Times New Roman" w:hAnsi="Times New Roman" w:cs="Times New Roman"/>
          <w:color w:val="000000" w:themeColor="text1"/>
        </w:rPr>
        <w:t>[c]</w:t>
      </w:r>
      <w:proofErr w:type="spellStart"/>
      <w:r w:rsidR="00CA549F" w:rsidRPr="000E361A">
        <w:rPr>
          <w:rFonts w:ascii="Times New Roman" w:hAnsi="Times New Roman" w:cs="Times New Roman"/>
          <w:color w:val="000000" w:themeColor="text1"/>
        </w:rPr>
        <w:t>ommercial</w:t>
      </w:r>
      <w:proofErr w:type="spellEnd"/>
      <w:r w:rsidR="00CA549F" w:rsidRPr="000E361A">
        <w:rPr>
          <w:rFonts w:ascii="Times New Roman" w:hAnsi="Times New Roman" w:cs="Times New Roman"/>
          <w:color w:val="000000" w:themeColor="text1"/>
        </w:rPr>
        <w:t xml:space="preserve"> practices which are likely to materially distort the economic behaviour only of a clearly identifiable group of consumers who are particularly vulnerable to the practice or the underlying product </w:t>
      </w:r>
      <w:r w:rsidR="008C4790" w:rsidRPr="000E361A">
        <w:rPr>
          <w:rFonts w:ascii="Times New Roman" w:hAnsi="Times New Roman" w:cs="Times New Roman"/>
          <w:color w:val="000000" w:themeColor="text1"/>
        </w:rPr>
        <w:t>[…]</w:t>
      </w:r>
      <w:r w:rsidR="00CA549F" w:rsidRPr="000E361A">
        <w:rPr>
          <w:rFonts w:ascii="Times New Roman" w:hAnsi="Times New Roman" w:cs="Times New Roman"/>
          <w:color w:val="000000" w:themeColor="text1"/>
        </w:rPr>
        <w:t xml:space="preserve"> in a way which the trader could reasonably be expected to foresee, shall be assessed from the perspective of the average member of that group”. With current tracking and profiling techniques, it is </w:t>
      </w:r>
      <w:r w:rsidR="00663BA5" w:rsidRPr="000E361A">
        <w:rPr>
          <w:rFonts w:ascii="Times New Roman" w:hAnsi="Times New Roman" w:cs="Times New Roman"/>
          <w:color w:val="000000" w:themeColor="text1"/>
        </w:rPr>
        <w:t>unrealistic to allow for the possib</w:t>
      </w:r>
      <w:r w:rsidR="001A7CAF" w:rsidRPr="000E361A">
        <w:rPr>
          <w:rFonts w:ascii="Times New Roman" w:hAnsi="Times New Roman" w:cs="Times New Roman"/>
          <w:color w:val="000000" w:themeColor="text1"/>
        </w:rPr>
        <w:t>i</w:t>
      </w:r>
      <w:r w:rsidR="00663BA5" w:rsidRPr="000E361A">
        <w:rPr>
          <w:rFonts w:ascii="Times New Roman" w:hAnsi="Times New Roman" w:cs="Times New Roman"/>
          <w:color w:val="000000" w:themeColor="text1"/>
        </w:rPr>
        <w:t>lity that a company might not be able to foresee</w:t>
      </w:r>
      <w:r w:rsidR="008C4790" w:rsidRPr="000E361A">
        <w:rPr>
          <w:rFonts w:ascii="Times New Roman" w:hAnsi="Times New Roman" w:cs="Times New Roman"/>
          <w:color w:val="000000" w:themeColor="text1"/>
        </w:rPr>
        <w:t xml:space="preserve"> the vulnerability of the target. Therefore, </w:t>
      </w:r>
      <w:r w:rsidR="000021A2" w:rsidRPr="000E361A">
        <w:rPr>
          <w:rFonts w:ascii="Times New Roman" w:hAnsi="Times New Roman" w:cs="Times New Roman"/>
          <w:color w:val="000000" w:themeColor="text1"/>
        </w:rPr>
        <w:t xml:space="preserve">one should not look at the average member of the group, but at the single user. The definition itself of unfair commercial practices, with its reference to the average consumer, should </w:t>
      </w:r>
      <w:r w:rsidR="000021A2" w:rsidRPr="000E361A">
        <w:rPr>
          <w:rFonts w:ascii="Times New Roman" w:hAnsi="Times New Roman" w:cs="Times New Roman"/>
          <w:color w:val="000000" w:themeColor="text1"/>
        </w:rPr>
        <w:lastRenderedPageBreak/>
        <w:t xml:space="preserve">be changed accordingly. </w:t>
      </w:r>
      <w:r w:rsidR="00E10298" w:rsidRPr="000E361A">
        <w:rPr>
          <w:rFonts w:ascii="Times New Roman" w:hAnsi="Times New Roman" w:cs="Times New Roman"/>
          <w:color w:val="000000" w:themeColor="text1"/>
        </w:rPr>
        <w:t>One</w:t>
      </w:r>
      <w:r w:rsidR="000021A2" w:rsidRPr="000E361A">
        <w:rPr>
          <w:rFonts w:ascii="Times New Roman" w:hAnsi="Times New Roman" w:cs="Times New Roman"/>
          <w:color w:val="000000" w:themeColor="text1"/>
        </w:rPr>
        <w:t xml:space="preserve"> solution </w:t>
      </w:r>
      <w:r w:rsidR="00E10298" w:rsidRPr="000E361A">
        <w:rPr>
          <w:rFonts w:ascii="Times New Roman" w:hAnsi="Times New Roman" w:cs="Times New Roman"/>
          <w:color w:val="000000" w:themeColor="text1"/>
        </w:rPr>
        <w:t xml:space="preserve">might </w:t>
      </w:r>
      <w:r w:rsidR="000021A2" w:rsidRPr="000E361A">
        <w:rPr>
          <w:rFonts w:ascii="Times New Roman" w:hAnsi="Times New Roman" w:cs="Times New Roman"/>
          <w:color w:val="000000" w:themeColor="text1"/>
        </w:rPr>
        <w:t>be a presumption of vulnerability when it comes to targeted advertising, in consideration of the intrinsic characteristics of this kind of advertising</w:t>
      </w:r>
      <w:r w:rsidR="00E10298" w:rsidRPr="000E361A">
        <w:rPr>
          <w:rFonts w:ascii="Times New Roman" w:hAnsi="Times New Roman" w:cs="Times New Roman"/>
          <w:color w:val="000000" w:themeColor="text1"/>
        </w:rPr>
        <w:t>.</w:t>
      </w:r>
      <w:r w:rsidR="000021A2" w:rsidRPr="000E361A">
        <w:rPr>
          <w:rStyle w:val="FootnoteReference"/>
          <w:rFonts w:ascii="Times New Roman" w:hAnsi="Times New Roman" w:cs="Times New Roman"/>
          <w:color w:val="000000" w:themeColor="text1"/>
        </w:rPr>
        <w:footnoteReference w:id="180"/>
      </w:r>
      <w:r w:rsidR="000F44F4" w:rsidRPr="000E361A">
        <w:rPr>
          <w:rFonts w:ascii="Times New Roman" w:hAnsi="Times New Roman" w:cs="Times New Roman"/>
          <w:color w:val="000000" w:themeColor="text1"/>
        </w:rPr>
        <w:t xml:space="preserve"> </w:t>
      </w:r>
    </w:p>
    <w:p w14:paraId="7003D1C7" w14:textId="3A7AC86A" w:rsidR="00D50940" w:rsidRPr="000E361A" w:rsidRDefault="000F44F4"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Another issue is the persistency of unwanted targeted advertisements. </w:t>
      </w:r>
      <w:r w:rsidR="000D4D9D" w:rsidRPr="000E361A">
        <w:rPr>
          <w:rFonts w:ascii="Times New Roman" w:hAnsi="Times New Roman" w:cs="Times New Roman"/>
          <w:color w:val="000000" w:themeColor="text1"/>
        </w:rPr>
        <w:t>It is believed that</w:t>
      </w:r>
      <w:r w:rsidRPr="000E361A">
        <w:rPr>
          <w:rFonts w:ascii="Times New Roman" w:hAnsi="Times New Roman" w:cs="Times New Roman"/>
          <w:color w:val="000000" w:themeColor="text1"/>
        </w:rPr>
        <w:t xml:space="preserve"> this may be covered by Point No 26 of Annex I of the Unfair Commercial Practices Directive</w:t>
      </w:r>
      <w:r w:rsidR="001D10CD" w:rsidRPr="000E361A">
        <w:rPr>
          <w:rFonts w:ascii="Times New Roman" w:hAnsi="Times New Roman" w:cs="Times New Roman"/>
          <w:color w:val="000000" w:themeColor="text1"/>
        </w:rPr>
        <w:t xml:space="preserve"> (on “</w:t>
      </w:r>
      <w:r w:rsidR="001D10CD" w:rsidRPr="000E361A">
        <w:rPr>
          <w:rFonts w:ascii="Times New Roman" w:hAnsi="Times New Roman" w:cs="Times New Roman"/>
          <w:bCs/>
          <w:color w:val="000000" w:themeColor="text1"/>
          <w:shd w:val="clear" w:color="auto" w:fill="FFFFFF"/>
        </w:rPr>
        <w:t>Commercial practices which are in all circumstances considered unfair”</w:t>
      </w:r>
      <w:r w:rsidRPr="000E361A">
        <w:rPr>
          <w:rFonts w:ascii="Times New Roman" w:hAnsi="Times New Roman" w:cs="Times New Roman"/>
          <w:color w:val="000000" w:themeColor="text1"/>
        </w:rPr>
        <w:t>, which prohibits making persistent and unwanted commercial communications to consumers (‘spam’)</w:t>
      </w:r>
      <w:r w:rsidR="00E10298" w:rsidRPr="000E361A">
        <w:rPr>
          <w:rFonts w:ascii="Times New Roman" w:hAnsi="Times New Roman" w:cs="Times New Roman"/>
          <w:color w:val="000000" w:themeColor="text1"/>
        </w:rPr>
        <w:t>.</w:t>
      </w:r>
      <w:r w:rsidR="001D10CD" w:rsidRPr="000E361A">
        <w:rPr>
          <w:rStyle w:val="FootnoteReference"/>
          <w:rFonts w:ascii="Times New Roman" w:hAnsi="Times New Roman" w:cs="Times New Roman"/>
          <w:color w:val="000000" w:themeColor="text1"/>
        </w:rPr>
        <w:footnoteReference w:id="181"/>
      </w:r>
      <w:r w:rsidR="007C68F1" w:rsidRPr="000E361A">
        <w:rPr>
          <w:rFonts w:ascii="Times New Roman" w:hAnsi="Times New Roman" w:cs="Times New Roman"/>
          <w:color w:val="000000" w:themeColor="text1"/>
        </w:rPr>
        <w:t xml:space="preserve"> Lastly, it has been suggested that “an undue increase in the use of personal data may very well be compared to excessive prices”</w:t>
      </w:r>
      <w:r w:rsidR="00E10298" w:rsidRPr="000E361A">
        <w:rPr>
          <w:rFonts w:ascii="Times New Roman" w:hAnsi="Times New Roman" w:cs="Times New Roman"/>
          <w:color w:val="000000" w:themeColor="text1"/>
        </w:rPr>
        <w:t>,</w:t>
      </w:r>
      <w:r w:rsidR="007C68F1" w:rsidRPr="000E361A">
        <w:rPr>
          <w:rStyle w:val="FootnoteReference"/>
          <w:rFonts w:ascii="Times New Roman" w:hAnsi="Times New Roman" w:cs="Times New Roman"/>
          <w:color w:val="000000" w:themeColor="text1"/>
        </w:rPr>
        <w:footnoteReference w:id="182"/>
      </w:r>
      <w:r w:rsidR="007C68F1" w:rsidRPr="000E361A">
        <w:rPr>
          <w:rFonts w:ascii="Times New Roman" w:hAnsi="Times New Roman" w:cs="Times New Roman"/>
          <w:color w:val="000000" w:themeColor="text1"/>
        </w:rPr>
        <w:t xml:space="preserve"> thus amounting, potentially, to a practice constituting abuse of dominant position.</w:t>
      </w:r>
    </w:p>
    <w:p w14:paraId="1FBE32AF" w14:textId="1227F5C9" w:rsidR="00D50940" w:rsidRPr="000E361A" w:rsidRDefault="00D50940" w:rsidP="00C53426">
      <w:pPr>
        <w:spacing w:line="240" w:lineRule="auto"/>
        <w:ind w:firstLine="709"/>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rPr>
        <w:t xml:space="preserve">As recently reaffirmed by the </w:t>
      </w:r>
      <w:r w:rsidR="008F2F5A" w:rsidRPr="000E361A">
        <w:rPr>
          <w:rFonts w:ascii="Times New Roman" w:hAnsi="Times New Roman" w:cs="Times New Roman"/>
          <w:color w:val="000000" w:themeColor="text1"/>
        </w:rPr>
        <w:t>General Court</w:t>
      </w:r>
      <w:r w:rsidRPr="000E361A">
        <w:rPr>
          <w:rFonts w:ascii="Times New Roman" w:hAnsi="Times New Roman" w:cs="Times New Roman"/>
          <w:color w:val="000000" w:themeColor="text1"/>
        </w:rPr>
        <w:t xml:space="preserve"> in the first case of pay-for-delay in the pharmaceutical industry</w:t>
      </w:r>
      <w:r w:rsidR="00E10298" w:rsidRPr="000E361A">
        <w:rPr>
          <w:rFonts w:ascii="Times New Roman" w:hAnsi="Times New Roman" w:cs="Times New Roman"/>
          <w:color w:val="000000" w:themeColor="text1"/>
        </w:rPr>
        <w:t>,</w:t>
      </w:r>
      <w:r w:rsidRPr="000E361A">
        <w:rPr>
          <w:rStyle w:val="FootnoteReference"/>
          <w:rFonts w:ascii="Times New Roman" w:hAnsi="Times New Roman" w:cs="Times New Roman"/>
          <w:color w:val="000000" w:themeColor="text1"/>
        </w:rPr>
        <w:footnoteReference w:id="183"/>
      </w:r>
      <w:r w:rsidRPr="000E361A">
        <w:rPr>
          <w:rFonts w:ascii="Times New Roman" w:hAnsi="Times New Roman" w:cs="Times New Roman"/>
          <w:color w:val="000000" w:themeColor="text1"/>
        </w:rPr>
        <w:t xml:space="preserve"> competition law can be used as a tool to prevent some of the IPRs holders’ abuses.</w:t>
      </w:r>
      <w:r w:rsidR="00C50D8C" w:rsidRPr="000E361A">
        <w:rPr>
          <w:rFonts w:ascii="Times New Roman" w:hAnsi="Times New Roman" w:cs="Times New Roman"/>
          <w:color w:val="000000" w:themeColor="text1"/>
        </w:rPr>
        <w:t xml:space="preserve"> </w:t>
      </w:r>
      <w:r w:rsidR="000D4D9D" w:rsidRPr="000E361A">
        <w:rPr>
          <w:rFonts w:ascii="Times New Roman" w:hAnsi="Times New Roman" w:cs="Times New Roman"/>
          <w:color w:val="000000" w:themeColor="text1"/>
        </w:rPr>
        <w:t>The below passages will assess if</w:t>
      </w:r>
      <w:r w:rsidR="00C50D8C" w:rsidRPr="000E361A">
        <w:rPr>
          <w:rFonts w:ascii="Times New Roman" w:hAnsi="Times New Roman" w:cs="Times New Roman"/>
          <w:color w:val="000000" w:themeColor="text1"/>
        </w:rPr>
        <w:t xml:space="preserve"> this </w:t>
      </w:r>
      <w:r w:rsidR="000D4D9D" w:rsidRPr="000E361A">
        <w:rPr>
          <w:rFonts w:ascii="Times New Roman" w:hAnsi="Times New Roman" w:cs="Times New Roman"/>
          <w:color w:val="000000" w:themeColor="text1"/>
        </w:rPr>
        <w:t>could be</w:t>
      </w:r>
      <w:r w:rsidR="00C50D8C" w:rsidRPr="000E361A">
        <w:rPr>
          <w:rFonts w:ascii="Times New Roman" w:hAnsi="Times New Roman" w:cs="Times New Roman"/>
          <w:color w:val="000000" w:themeColor="text1"/>
        </w:rPr>
        <w:t xml:space="preserve"> the case in a recent event regarding the transfer of WhatsApp’s </w:t>
      </w:r>
      <w:proofErr w:type="gramStart"/>
      <w:r w:rsidR="00C50D8C" w:rsidRPr="000E361A">
        <w:rPr>
          <w:rFonts w:ascii="Times New Roman" w:hAnsi="Times New Roman" w:cs="Times New Roman"/>
          <w:color w:val="000000" w:themeColor="text1"/>
        </w:rPr>
        <w:t>users</w:t>
      </w:r>
      <w:proofErr w:type="gramEnd"/>
      <w:r w:rsidR="00C50D8C" w:rsidRPr="000E361A">
        <w:rPr>
          <w:rFonts w:ascii="Times New Roman" w:hAnsi="Times New Roman" w:cs="Times New Roman"/>
          <w:color w:val="000000" w:themeColor="text1"/>
        </w:rPr>
        <w:t xml:space="preserve"> data to Facebook.</w:t>
      </w:r>
    </w:p>
    <w:p w14:paraId="7F8EEFD3" w14:textId="2575F5B6" w:rsidR="00080EA5" w:rsidRPr="000E361A" w:rsidRDefault="000D4D9D" w:rsidP="00C53426">
      <w:pPr>
        <w:spacing w:line="240" w:lineRule="auto"/>
        <w:ind w:firstLine="709"/>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shd w:val="clear" w:color="auto" w:fill="FFFFFF"/>
        </w:rPr>
        <w:t xml:space="preserve">Harnessing </w:t>
      </w:r>
      <w:r w:rsidR="00BB4917" w:rsidRPr="000E361A">
        <w:rPr>
          <w:rFonts w:ascii="Times New Roman" w:hAnsi="Times New Roman" w:cs="Times New Roman"/>
          <w:color w:val="000000" w:themeColor="text1"/>
          <w:shd w:val="clear" w:color="auto" w:fill="FFFFFF"/>
        </w:rPr>
        <w:t>the big data controlled by Facebook (directly and through its subsidiaries), the popular social network</w:t>
      </w:r>
      <w:r w:rsidRPr="000E361A">
        <w:rPr>
          <w:rFonts w:ascii="Times New Roman" w:hAnsi="Times New Roman" w:cs="Times New Roman"/>
          <w:color w:val="000000" w:themeColor="text1"/>
          <w:shd w:val="clear" w:color="auto" w:fill="FFFFFF"/>
        </w:rPr>
        <w:t>ing</w:t>
      </w:r>
      <w:r w:rsidR="00BB4917" w:rsidRPr="000E361A">
        <w:rPr>
          <w:rFonts w:ascii="Times New Roman" w:hAnsi="Times New Roman" w:cs="Times New Roman"/>
          <w:color w:val="000000" w:themeColor="text1"/>
          <w:shd w:val="clear" w:color="auto" w:fill="FFFFFF"/>
        </w:rPr>
        <w:t xml:space="preserve"> platform can be considered one of the strongest actors in the targeted advertising world</w:t>
      </w:r>
      <w:r w:rsidR="001B3B47" w:rsidRPr="000E361A">
        <w:rPr>
          <w:rFonts w:ascii="Times New Roman" w:hAnsi="Times New Roman" w:cs="Times New Roman"/>
          <w:color w:val="000000" w:themeColor="text1"/>
          <w:shd w:val="clear" w:color="auto" w:fill="FFFFFF"/>
        </w:rPr>
        <w:t xml:space="preserve">, especially </w:t>
      </w:r>
      <w:r w:rsidR="00E10298" w:rsidRPr="000E361A">
        <w:rPr>
          <w:rFonts w:ascii="Times New Roman" w:hAnsi="Times New Roman" w:cs="Times New Roman"/>
          <w:color w:val="000000" w:themeColor="text1"/>
          <w:shd w:val="clear" w:color="auto" w:fill="FFFFFF"/>
        </w:rPr>
        <w:t>considering</w:t>
      </w:r>
      <w:r w:rsidR="001B3B47" w:rsidRPr="000E361A">
        <w:rPr>
          <w:rFonts w:ascii="Times New Roman" w:hAnsi="Times New Roman" w:cs="Times New Roman"/>
          <w:color w:val="000000" w:themeColor="text1"/>
          <w:shd w:val="clear" w:color="auto" w:fill="FFFFFF"/>
        </w:rPr>
        <w:t xml:space="preserve"> its share of </w:t>
      </w:r>
      <w:r w:rsidR="00663BA5" w:rsidRPr="000E361A">
        <w:rPr>
          <w:rFonts w:ascii="Times New Roman" w:hAnsi="Times New Roman" w:cs="Times New Roman"/>
          <w:color w:val="000000" w:themeColor="text1"/>
          <w:shd w:val="clear" w:color="auto" w:fill="FFFFFF"/>
        </w:rPr>
        <w:t xml:space="preserve">collected </w:t>
      </w:r>
      <w:r w:rsidR="001B3B47" w:rsidRPr="000E361A">
        <w:rPr>
          <w:rFonts w:ascii="Times New Roman" w:hAnsi="Times New Roman" w:cs="Times New Roman"/>
          <w:color w:val="000000" w:themeColor="text1"/>
          <w:shd w:val="clear" w:color="auto" w:fill="FFFFFF"/>
        </w:rPr>
        <w:t>data across the web</w:t>
      </w:r>
      <w:r w:rsidR="00E10298" w:rsidRPr="000E361A">
        <w:rPr>
          <w:rFonts w:ascii="Times New Roman" w:hAnsi="Times New Roman" w:cs="Times New Roman"/>
          <w:color w:val="000000" w:themeColor="text1"/>
          <w:shd w:val="clear" w:color="auto" w:fill="FFFFFF"/>
        </w:rPr>
        <w:t>.</w:t>
      </w:r>
      <w:r w:rsidR="00C53B92" w:rsidRPr="000E361A">
        <w:rPr>
          <w:rStyle w:val="FootnoteReference"/>
          <w:rFonts w:ascii="Times New Roman" w:hAnsi="Times New Roman" w:cs="Times New Roman"/>
          <w:color w:val="000000" w:themeColor="text1"/>
          <w:shd w:val="clear" w:color="auto" w:fill="FFFFFF"/>
        </w:rPr>
        <w:footnoteReference w:id="184"/>
      </w:r>
      <w:r w:rsidR="00BB4917" w:rsidRPr="000E361A">
        <w:rPr>
          <w:rFonts w:ascii="Times New Roman" w:hAnsi="Times New Roman" w:cs="Times New Roman"/>
          <w:color w:val="000000" w:themeColor="text1"/>
          <w:shd w:val="clear" w:color="auto" w:fill="FFFFFF"/>
        </w:rPr>
        <w:t xml:space="preserve"> </w:t>
      </w:r>
      <w:r w:rsidR="00C51103" w:rsidRPr="000E361A">
        <w:rPr>
          <w:rFonts w:ascii="Times New Roman" w:hAnsi="Times New Roman" w:cs="Times New Roman"/>
          <w:color w:val="000000" w:themeColor="text1"/>
          <w:shd w:val="clear" w:color="auto" w:fill="FFFFFF"/>
        </w:rPr>
        <w:t xml:space="preserve">Indeed, in 2015, Facebook's advertising revenue </w:t>
      </w:r>
      <w:r w:rsidR="00E10298" w:rsidRPr="000E361A">
        <w:rPr>
          <w:rFonts w:ascii="Times New Roman" w:hAnsi="Times New Roman" w:cs="Times New Roman"/>
          <w:color w:val="000000" w:themeColor="text1"/>
          <w:shd w:val="clear" w:color="auto" w:fill="FFFFFF"/>
        </w:rPr>
        <w:t>was</w:t>
      </w:r>
      <w:r w:rsidR="00C51103" w:rsidRPr="000E361A">
        <w:rPr>
          <w:rFonts w:ascii="Times New Roman" w:hAnsi="Times New Roman" w:cs="Times New Roman"/>
          <w:color w:val="000000" w:themeColor="text1"/>
          <w:shd w:val="clear" w:color="auto" w:fill="FFFFFF"/>
        </w:rPr>
        <w:t xml:space="preserve"> USD </w:t>
      </w:r>
      <w:r w:rsidR="00C51103" w:rsidRPr="000E361A">
        <w:rPr>
          <w:rFonts w:ascii="Times New Roman" w:hAnsi="Times New Roman" w:cs="Times New Roman"/>
          <w:color w:val="000000" w:themeColor="text1"/>
          <w:bdr w:val="none" w:sz="0" w:space="0" w:color="auto" w:frame="1"/>
          <w:shd w:val="clear" w:color="auto" w:fill="FFFFFF"/>
        </w:rPr>
        <w:t>17.08 billion</w:t>
      </w:r>
      <w:r w:rsidR="00E10298" w:rsidRPr="000E361A">
        <w:rPr>
          <w:rFonts w:ascii="Times New Roman" w:hAnsi="Times New Roman" w:cs="Times New Roman"/>
          <w:color w:val="000000" w:themeColor="text1"/>
          <w:bdr w:val="none" w:sz="0" w:space="0" w:color="auto" w:frame="1"/>
          <w:shd w:val="clear" w:color="auto" w:fill="FFFFFF"/>
        </w:rPr>
        <w:t>.</w:t>
      </w:r>
      <w:r w:rsidR="00C51103" w:rsidRPr="000E361A">
        <w:rPr>
          <w:rStyle w:val="FootnoteReference"/>
          <w:rFonts w:ascii="Times New Roman" w:hAnsi="Times New Roman" w:cs="Times New Roman"/>
          <w:color w:val="000000" w:themeColor="text1"/>
          <w:bdr w:val="none" w:sz="0" w:space="0" w:color="auto" w:frame="1"/>
          <w:shd w:val="clear" w:color="auto" w:fill="FFFFFF"/>
        </w:rPr>
        <w:footnoteReference w:id="185"/>
      </w:r>
      <w:r w:rsidR="00BB4917" w:rsidRPr="000E361A">
        <w:rPr>
          <w:rFonts w:ascii="Times New Roman" w:hAnsi="Times New Roman" w:cs="Times New Roman"/>
          <w:color w:val="000000" w:themeColor="text1"/>
          <w:shd w:val="clear" w:color="auto" w:fill="FFFFFF"/>
        </w:rPr>
        <w:t xml:space="preserve">Many approaches may be followed in choosing Facebook as a case </w:t>
      </w:r>
      <w:r w:rsidR="00E10298" w:rsidRPr="000E361A">
        <w:rPr>
          <w:rFonts w:ascii="Times New Roman" w:hAnsi="Times New Roman" w:cs="Times New Roman"/>
          <w:color w:val="000000" w:themeColor="text1"/>
          <w:shd w:val="clear" w:color="auto" w:fill="FFFFFF"/>
        </w:rPr>
        <w:t xml:space="preserve">study on </w:t>
      </w:r>
      <w:r w:rsidR="00BB4917" w:rsidRPr="000E361A">
        <w:rPr>
          <w:rFonts w:ascii="Times New Roman" w:hAnsi="Times New Roman" w:cs="Times New Roman"/>
          <w:color w:val="000000" w:themeColor="text1"/>
          <w:shd w:val="clear" w:color="auto" w:fill="FFFFFF"/>
        </w:rPr>
        <w:t xml:space="preserve">targeted advertising. Here </w:t>
      </w:r>
      <w:r w:rsidRPr="000E361A">
        <w:rPr>
          <w:rFonts w:ascii="Times New Roman" w:hAnsi="Times New Roman" w:cs="Times New Roman"/>
          <w:color w:val="000000" w:themeColor="text1"/>
          <w:shd w:val="clear" w:color="auto" w:fill="FFFFFF"/>
        </w:rPr>
        <w:t>the</w:t>
      </w:r>
      <w:r w:rsidR="00BB4917" w:rsidRPr="000E361A">
        <w:rPr>
          <w:rFonts w:ascii="Times New Roman" w:hAnsi="Times New Roman" w:cs="Times New Roman"/>
          <w:color w:val="000000" w:themeColor="text1"/>
          <w:shd w:val="clear" w:color="auto" w:fill="FFFFFF"/>
        </w:rPr>
        <w:t xml:space="preserve"> focus </w:t>
      </w:r>
      <w:r w:rsidRPr="000E361A">
        <w:rPr>
          <w:rFonts w:ascii="Times New Roman" w:hAnsi="Times New Roman" w:cs="Times New Roman"/>
          <w:color w:val="000000" w:themeColor="text1"/>
          <w:shd w:val="clear" w:color="auto" w:fill="FFFFFF"/>
        </w:rPr>
        <w:t xml:space="preserve">will be </w:t>
      </w:r>
      <w:r w:rsidR="00BB4917" w:rsidRPr="000E361A">
        <w:rPr>
          <w:rFonts w:ascii="Times New Roman" w:hAnsi="Times New Roman" w:cs="Times New Roman"/>
          <w:color w:val="000000" w:themeColor="text1"/>
          <w:shd w:val="clear" w:color="auto" w:fill="FFFFFF"/>
        </w:rPr>
        <w:t xml:space="preserve">on </w:t>
      </w:r>
      <w:r w:rsidRPr="000E361A">
        <w:rPr>
          <w:rFonts w:ascii="Times New Roman" w:hAnsi="Times New Roman" w:cs="Times New Roman"/>
          <w:color w:val="000000" w:themeColor="text1"/>
          <w:shd w:val="clear" w:color="auto" w:fill="FFFFFF"/>
        </w:rPr>
        <w:t>a mostly</w:t>
      </w:r>
      <w:r w:rsidR="00BB4917" w:rsidRPr="000E361A">
        <w:rPr>
          <w:rFonts w:ascii="Times New Roman" w:hAnsi="Times New Roman" w:cs="Times New Roman"/>
          <w:color w:val="000000" w:themeColor="text1"/>
          <w:shd w:val="clear" w:color="auto" w:fill="FFFFFF"/>
        </w:rPr>
        <w:t xml:space="preserve"> overlooked perspective</w:t>
      </w:r>
      <w:r w:rsidRPr="000E361A">
        <w:rPr>
          <w:rFonts w:ascii="Times New Roman" w:hAnsi="Times New Roman" w:cs="Times New Roman"/>
          <w:color w:val="000000" w:themeColor="text1"/>
          <w:shd w:val="clear" w:color="auto" w:fill="FFFFFF"/>
        </w:rPr>
        <w:t>, i.e.</w:t>
      </w:r>
      <w:r w:rsidR="00BB4917" w:rsidRPr="000E361A">
        <w:rPr>
          <w:rFonts w:ascii="Times New Roman" w:hAnsi="Times New Roman" w:cs="Times New Roman"/>
          <w:color w:val="000000" w:themeColor="text1"/>
          <w:shd w:val="clear" w:color="auto" w:fill="FFFFFF"/>
        </w:rPr>
        <w:t xml:space="preserve"> competition. </w:t>
      </w:r>
      <w:r w:rsidR="00080EA5" w:rsidRPr="000E361A">
        <w:rPr>
          <w:rFonts w:ascii="Times New Roman" w:hAnsi="Times New Roman" w:cs="Times New Roman"/>
          <w:color w:val="000000" w:themeColor="text1"/>
          <w:shd w:val="clear" w:color="auto" w:fill="FFFFFF"/>
        </w:rPr>
        <w:t>There are many aspects of the Commission’s decision</w:t>
      </w:r>
      <w:r w:rsidR="00884A5E" w:rsidRPr="000E361A">
        <w:rPr>
          <w:rStyle w:val="FootnoteReference"/>
          <w:rFonts w:ascii="Times New Roman" w:hAnsi="Times New Roman" w:cs="Times New Roman"/>
          <w:color w:val="000000" w:themeColor="text1"/>
          <w:shd w:val="clear" w:color="auto" w:fill="FFFFFF"/>
        </w:rPr>
        <w:footnoteReference w:id="186"/>
      </w:r>
      <w:r w:rsidR="00080EA5" w:rsidRPr="000E361A">
        <w:rPr>
          <w:rFonts w:ascii="Times New Roman" w:hAnsi="Times New Roman" w:cs="Times New Roman"/>
          <w:color w:val="000000" w:themeColor="text1"/>
          <w:shd w:val="clear" w:color="auto" w:fill="FFFFFF"/>
        </w:rPr>
        <w:t xml:space="preserve"> on the Facebook / WhatsApp </w:t>
      </w:r>
      <w:r w:rsidR="002B0FFD" w:rsidRPr="000E361A">
        <w:rPr>
          <w:rFonts w:ascii="Times New Roman" w:hAnsi="Times New Roman" w:cs="Times New Roman"/>
          <w:color w:val="000000" w:themeColor="text1"/>
          <w:shd w:val="clear" w:color="auto" w:fill="FFFFFF"/>
        </w:rPr>
        <w:t>concentration</w:t>
      </w:r>
      <w:r w:rsidR="00080EA5" w:rsidRPr="000E361A">
        <w:rPr>
          <w:rFonts w:ascii="Times New Roman" w:hAnsi="Times New Roman" w:cs="Times New Roman"/>
          <w:color w:val="000000" w:themeColor="text1"/>
          <w:shd w:val="clear" w:color="auto" w:fill="FFFFFF"/>
        </w:rPr>
        <w:t xml:space="preserve"> that offer a sample of the relevance of targeted advertising</w:t>
      </w:r>
      <w:r w:rsidR="005B6C4A" w:rsidRPr="000E361A">
        <w:rPr>
          <w:rStyle w:val="FootnoteReference"/>
          <w:rFonts w:ascii="Times New Roman" w:hAnsi="Times New Roman" w:cs="Times New Roman"/>
          <w:color w:val="000000" w:themeColor="text1"/>
          <w:shd w:val="clear" w:color="auto" w:fill="FFFFFF"/>
        </w:rPr>
        <w:footnoteReference w:id="187"/>
      </w:r>
      <w:r w:rsidR="00884A5E" w:rsidRPr="000E361A">
        <w:rPr>
          <w:rFonts w:ascii="Times New Roman" w:hAnsi="Times New Roman" w:cs="Times New Roman"/>
          <w:color w:val="000000" w:themeColor="text1"/>
          <w:shd w:val="clear" w:color="auto" w:fill="FFFFFF"/>
        </w:rPr>
        <w:t xml:space="preserve"> from a competition law perspective.</w:t>
      </w:r>
      <w:r w:rsidR="006834D9" w:rsidRPr="000E361A">
        <w:rPr>
          <w:rFonts w:ascii="Times New Roman" w:hAnsi="Times New Roman" w:cs="Times New Roman"/>
          <w:color w:val="000000" w:themeColor="text1"/>
          <w:shd w:val="clear" w:color="auto" w:fill="FFFFFF"/>
        </w:rPr>
        <w:t xml:space="preserve"> This decision, by the by, should be read again today in light of the use Facebook </w:t>
      </w:r>
      <w:r w:rsidR="00C43D7F" w:rsidRPr="000E361A">
        <w:rPr>
          <w:rFonts w:ascii="Times New Roman" w:hAnsi="Times New Roman" w:cs="Times New Roman"/>
          <w:color w:val="000000" w:themeColor="text1"/>
          <w:shd w:val="clear" w:color="auto" w:fill="FFFFFF"/>
        </w:rPr>
        <w:t xml:space="preserve">in August </w:t>
      </w:r>
      <w:r w:rsidR="00B21EA2" w:rsidRPr="000E361A">
        <w:rPr>
          <w:rFonts w:ascii="Times New Roman" w:hAnsi="Times New Roman" w:cs="Times New Roman"/>
          <w:color w:val="000000" w:themeColor="text1"/>
          <w:shd w:val="clear" w:color="auto" w:fill="FFFFFF"/>
        </w:rPr>
        <w:t xml:space="preserve">2016 </w:t>
      </w:r>
      <w:r w:rsidR="00E10298" w:rsidRPr="000E361A">
        <w:rPr>
          <w:rFonts w:ascii="Times New Roman" w:hAnsi="Times New Roman" w:cs="Times New Roman"/>
          <w:color w:val="000000" w:themeColor="text1"/>
          <w:shd w:val="clear" w:color="auto" w:fill="FFFFFF"/>
        </w:rPr>
        <w:t>commenced</w:t>
      </w:r>
      <w:r w:rsidR="006834D9" w:rsidRPr="000E361A">
        <w:rPr>
          <w:rFonts w:ascii="Times New Roman" w:hAnsi="Times New Roman" w:cs="Times New Roman"/>
          <w:color w:val="000000" w:themeColor="text1"/>
          <w:shd w:val="clear" w:color="auto" w:fill="FFFFFF"/>
        </w:rPr>
        <w:t xml:space="preserve"> </w:t>
      </w:r>
      <w:r w:rsidR="00C43D7F" w:rsidRPr="000E361A">
        <w:rPr>
          <w:rFonts w:ascii="Times New Roman" w:hAnsi="Times New Roman" w:cs="Times New Roman"/>
          <w:color w:val="000000" w:themeColor="text1"/>
          <w:shd w:val="clear" w:color="auto" w:fill="FFFFFF"/>
        </w:rPr>
        <w:t>mak</w:t>
      </w:r>
      <w:r w:rsidR="00E10298" w:rsidRPr="000E361A">
        <w:rPr>
          <w:rFonts w:ascii="Times New Roman" w:hAnsi="Times New Roman" w:cs="Times New Roman"/>
          <w:color w:val="000000" w:themeColor="text1"/>
          <w:shd w:val="clear" w:color="auto" w:fill="FFFFFF"/>
        </w:rPr>
        <w:t>ing</w:t>
      </w:r>
      <w:r w:rsidR="006834D9" w:rsidRPr="000E361A">
        <w:rPr>
          <w:rFonts w:ascii="Times New Roman" w:hAnsi="Times New Roman" w:cs="Times New Roman"/>
          <w:color w:val="000000" w:themeColor="text1"/>
          <w:shd w:val="clear" w:color="auto" w:fill="FFFFFF"/>
        </w:rPr>
        <w:t xml:space="preserve"> of WhatsApp users’ data for targeted advertising purposes</w:t>
      </w:r>
      <w:r w:rsidR="00C43D7F" w:rsidRPr="000E361A">
        <w:rPr>
          <w:rFonts w:ascii="Times New Roman" w:hAnsi="Times New Roman" w:cs="Times New Roman"/>
          <w:color w:val="000000" w:themeColor="text1"/>
          <w:shd w:val="clear" w:color="auto" w:fill="FFFFFF"/>
        </w:rPr>
        <w:t>.</w:t>
      </w:r>
      <w:r w:rsidR="006834D9" w:rsidRPr="000E361A">
        <w:rPr>
          <w:rStyle w:val="FootnoteReference"/>
          <w:rFonts w:ascii="Times New Roman" w:hAnsi="Times New Roman" w:cs="Times New Roman"/>
          <w:color w:val="000000" w:themeColor="text1"/>
          <w:shd w:val="clear" w:color="auto" w:fill="FFFFFF"/>
        </w:rPr>
        <w:footnoteReference w:id="188"/>
      </w:r>
    </w:p>
    <w:p w14:paraId="29936651" w14:textId="77777777" w:rsidR="00884A5E" w:rsidRPr="000E361A" w:rsidRDefault="00884A5E"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To briefly recap the facts, in the summer of 2014, the European Commission received notification of a proposed concentration pursuant to Article 4 of the Merger Regulation, and following a referral pursuant to Article 4(5) of the Merger Regulation,</w:t>
      </w:r>
      <w:r w:rsidRPr="000E361A">
        <w:rPr>
          <w:rFonts w:ascii="Times New Roman" w:hAnsi="Times New Roman" w:cs="Times New Roman"/>
          <w:color w:val="000000" w:themeColor="text1"/>
          <w:spacing w:val="-3"/>
        </w:rPr>
        <w:t xml:space="preserve"> </w:t>
      </w:r>
      <w:r w:rsidRPr="000E361A">
        <w:rPr>
          <w:rFonts w:ascii="Times New Roman" w:hAnsi="Times New Roman" w:cs="Times New Roman"/>
          <w:color w:val="000000" w:themeColor="text1"/>
        </w:rPr>
        <w:t>by which Facebook, Inc. acquired within the meaning of Article 3(1)(b) of the Merger Regulation control of the whole of WhatsApp Inc. by way of purchase of shares (the "Transaction")</w:t>
      </w:r>
      <w:r w:rsidR="002B0FFD" w:rsidRPr="000E361A">
        <w:rPr>
          <w:rFonts w:ascii="Times New Roman" w:hAnsi="Times New Roman" w:cs="Times New Roman"/>
          <w:color w:val="000000" w:themeColor="text1"/>
        </w:rPr>
        <w:t>,</w:t>
      </w:r>
      <w:r w:rsidRPr="000E361A">
        <w:rPr>
          <w:rFonts w:ascii="Times New Roman" w:hAnsi="Times New Roman" w:cs="Times New Roman"/>
          <w:color w:val="000000" w:themeColor="text1"/>
        </w:rPr>
        <w:t xml:space="preserve"> </w:t>
      </w:r>
      <w:r w:rsidR="002B0FFD" w:rsidRPr="000E361A">
        <w:rPr>
          <w:rFonts w:ascii="Times New Roman" w:hAnsi="Times New Roman" w:cs="Times New Roman"/>
          <w:color w:val="000000" w:themeColor="text1"/>
        </w:rPr>
        <w:t>for a price of USD 19 billion.</w:t>
      </w:r>
    </w:p>
    <w:p w14:paraId="053DBCAB" w14:textId="572C3256" w:rsidR="009A1765" w:rsidRPr="000E361A" w:rsidRDefault="002B0FFD"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One of the main differences between Facebook and WhatsApp is that the former provides online advertising services, the latter does not. </w:t>
      </w:r>
      <w:r w:rsidR="00884A5E" w:rsidRPr="000E361A">
        <w:rPr>
          <w:rFonts w:ascii="Times New Roman" w:hAnsi="Times New Roman" w:cs="Times New Roman"/>
          <w:color w:val="000000" w:themeColor="text1"/>
        </w:rPr>
        <w:t xml:space="preserve">One could have been surprised by the news of the </w:t>
      </w:r>
      <w:r w:rsidR="00C43D7F" w:rsidRPr="000E361A">
        <w:rPr>
          <w:rFonts w:ascii="Times New Roman" w:hAnsi="Times New Roman" w:cs="Times New Roman"/>
          <w:color w:val="000000" w:themeColor="text1"/>
        </w:rPr>
        <w:t>transaction</w:t>
      </w:r>
      <w:r w:rsidR="00884A5E" w:rsidRPr="000E361A">
        <w:rPr>
          <w:rFonts w:ascii="Times New Roman" w:hAnsi="Times New Roman" w:cs="Times New Roman"/>
          <w:color w:val="000000" w:themeColor="text1"/>
        </w:rPr>
        <w:t xml:space="preserve">, given that Facebook already </w:t>
      </w:r>
      <w:r w:rsidR="00C43D7F" w:rsidRPr="000E361A">
        <w:rPr>
          <w:rFonts w:ascii="Times New Roman" w:hAnsi="Times New Roman" w:cs="Times New Roman"/>
          <w:color w:val="000000" w:themeColor="text1"/>
        </w:rPr>
        <w:t xml:space="preserve">had </w:t>
      </w:r>
      <w:r w:rsidR="00884A5E" w:rsidRPr="000E361A">
        <w:rPr>
          <w:rFonts w:ascii="Times New Roman" w:hAnsi="Times New Roman" w:cs="Times New Roman"/>
          <w:color w:val="000000" w:themeColor="text1"/>
        </w:rPr>
        <w:t xml:space="preserve">its own instant messaging app, Messenger. In assessing the closeness to competition, however, the Commission explains that </w:t>
      </w:r>
      <w:r w:rsidRPr="000E361A">
        <w:rPr>
          <w:rFonts w:ascii="Times New Roman" w:hAnsi="Times New Roman" w:cs="Times New Roman"/>
          <w:color w:val="000000" w:themeColor="text1"/>
        </w:rPr>
        <w:t xml:space="preserve">Messenger is a stand-alone app </w:t>
      </w:r>
      <w:r w:rsidR="001D5E4C" w:rsidRPr="000E361A">
        <w:rPr>
          <w:rFonts w:ascii="Times New Roman" w:hAnsi="Times New Roman" w:cs="Times New Roman"/>
          <w:color w:val="000000" w:themeColor="text1"/>
        </w:rPr>
        <w:t xml:space="preserve">that was </w:t>
      </w:r>
      <w:r w:rsidRPr="000E361A">
        <w:rPr>
          <w:rFonts w:ascii="Times New Roman" w:hAnsi="Times New Roman" w:cs="Times New Roman"/>
          <w:color w:val="000000" w:themeColor="text1"/>
        </w:rPr>
        <w:t>developed from functionalities originally offered by the Facebook social network. From the above, some differences follow.</w:t>
      </w:r>
      <w:r w:rsidR="009E52AA" w:rsidRPr="000E361A">
        <w:rPr>
          <w:rFonts w:ascii="Times New Roman" w:hAnsi="Times New Roman" w:cs="Times New Roman"/>
          <w:color w:val="000000" w:themeColor="text1"/>
        </w:rPr>
        <w:t xml:space="preserve"> According to the Commission, o</w:t>
      </w:r>
      <w:r w:rsidRPr="000E361A">
        <w:rPr>
          <w:rFonts w:ascii="Times New Roman" w:hAnsi="Times New Roman" w:cs="Times New Roman"/>
          <w:color w:val="000000" w:themeColor="text1"/>
        </w:rPr>
        <w:t>ne of them is that, contrary to WhatsApp, “</w:t>
      </w:r>
      <w:r w:rsidR="00884A5E" w:rsidRPr="000E361A">
        <w:rPr>
          <w:rFonts w:ascii="Times New Roman" w:hAnsi="Times New Roman" w:cs="Times New Roman"/>
          <w:color w:val="000000" w:themeColor="text1"/>
        </w:rPr>
        <w:t>Messenger enables Facebook to collect data regarding its users that it uses for the purposes of its advertising activities</w:t>
      </w:r>
      <w:r w:rsidRPr="000E361A">
        <w:rPr>
          <w:rFonts w:ascii="Times New Roman" w:hAnsi="Times New Roman" w:cs="Times New Roman"/>
          <w:color w:val="000000" w:themeColor="text1"/>
        </w:rPr>
        <w:t>”</w:t>
      </w:r>
      <w:r w:rsidR="00415F1C" w:rsidRPr="000E361A">
        <w:rPr>
          <w:rFonts w:ascii="Times New Roman" w:hAnsi="Times New Roman" w:cs="Times New Roman"/>
          <w:color w:val="000000" w:themeColor="text1"/>
        </w:rPr>
        <w:t>.</w:t>
      </w:r>
      <w:r w:rsidRPr="000E361A">
        <w:rPr>
          <w:rStyle w:val="FootnoteReference"/>
          <w:rFonts w:ascii="Times New Roman" w:hAnsi="Times New Roman" w:cs="Times New Roman"/>
          <w:color w:val="000000" w:themeColor="text1"/>
        </w:rPr>
        <w:footnoteReference w:id="189"/>
      </w:r>
      <w:r w:rsidRPr="000E361A">
        <w:rPr>
          <w:rFonts w:ascii="Times New Roman" w:hAnsi="Times New Roman" w:cs="Times New Roman"/>
          <w:color w:val="000000" w:themeColor="text1"/>
        </w:rPr>
        <w:t xml:space="preserve"> </w:t>
      </w:r>
      <w:r w:rsidR="009E52AA" w:rsidRPr="000E361A">
        <w:rPr>
          <w:rFonts w:ascii="Times New Roman" w:hAnsi="Times New Roman" w:cs="Times New Roman"/>
          <w:color w:val="000000" w:themeColor="text1"/>
        </w:rPr>
        <w:t>This is no longer the case after the update to the “</w:t>
      </w:r>
      <w:proofErr w:type="spellStart"/>
      <w:r w:rsidR="009E52AA" w:rsidRPr="000E361A">
        <w:rPr>
          <w:rFonts w:ascii="Times New Roman" w:hAnsi="Times New Roman" w:cs="Times New Roman"/>
          <w:color w:val="000000" w:themeColor="text1"/>
        </w:rPr>
        <w:t>legals</w:t>
      </w:r>
      <w:proofErr w:type="spellEnd"/>
      <w:r w:rsidR="009E52AA" w:rsidRPr="000E361A">
        <w:rPr>
          <w:rFonts w:ascii="Times New Roman" w:hAnsi="Times New Roman" w:cs="Times New Roman"/>
          <w:color w:val="000000" w:themeColor="text1"/>
        </w:rPr>
        <w:t>” of WhatsApp occurred on 25 August 2015</w:t>
      </w:r>
      <w:r w:rsidR="00415F1C" w:rsidRPr="000E361A">
        <w:rPr>
          <w:rFonts w:ascii="Times New Roman" w:hAnsi="Times New Roman" w:cs="Times New Roman"/>
          <w:color w:val="000000" w:themeColor="text1"/>
        </w:rPr>
        <w:t>.</w:t>
      </w:r>
      <w:r w:rsidR="009E52AA" w:rsidRPr="000E361A">
        <w:rPr>
          <w:rStyle w:val="FootnoteReference"/>
          <w:rFonts w:ascii="Times New Roman" w:hAnsi="Times New Roman" w:cs="Times New Roman"/>
          <w:color w:val="000000" w:themeColor="text1"/>
        </w:rPr>
        <w:footnoteReference w:id="190"/>
      </w:r>
      <w:r w:rsidR="009E52AA" w:rsidRPr="000E361A">
        <w:rPr>
          <w:rFonts w:ascii="Times New Roman" w:hAnsi="Times New Roman" w:cs="Times New Roman"/>
          <w:color w:val="000000" w:themeColor="text1"/>
        </w:rPr>
        <w:t xml:space="preserve"> The main news is that Facebook will use the WhatsApp account information for targeted advertising purposes. What is worse is that: </w:t>
      </w:r>
      <w:proofErr w:type="spellStart"/>
      <w:r w:rsidR="009E52AA" w:rsidRPr="000E361A">
        <w:rPr>
          <w:rFonts w:ascii="Times New Roman" w:hAnsi="Times New Roman" w:cs="Times New Roman"/>
          <w:color w:val="000000" w:themeColor="text1"/>
        </w:rPr>
        <w:t>i</w:t>
      </w:r>
      <w:proofErr w:type="spellEnd"/>
      <w:r w:rsidR="009E52AA" w:rsidRPr="000E361A">
        <w:rPr>
          <w:rFonts w:ascii="Times New Roman" w:hAnsi="Times New Roman" w:cs="Times New Roman"/>
          <w:color w:val="000000" w:themeColor="text1"/>
        </w:rPr>
        <w:t>. The chosen mechanism is an opt-out one</w:t>
      </w:r>
      <w:r w:rsidR="00DB7F4F" w:rsidRPr="000E361A">
        <w:rPr>
          <w:rFonts w:ascii="Times New Roman" w:hAnsi="Times New Roman" w:cs="Times New Roman"/>
          <w:color w:val="000000" w:themeColor="text1"/>
        </w:rPr>
        <w:t xml:space="preserve"> (see the screenshot </w:t>
      </w:r>
      <w:r w:rsidR="00DB7F4F" w:rsidRPr="000E361A">
        <w:rPr>
          <w:rFonts w:ascii="Times New Roman" w:hAnsi="Times New Roman" w:cs="Times New Roman"/>
          <w:color w:val="000000" w:themeColor="text1"/>
        </w:rPr>
        <w:lastRenderedPageBreak/>
        <w:t>below</w:t>
      </w:r>
      <w:r w:rsidR="009A1765" w:rsidRPr="000E361A">
        <w:rPr>
          <w:rStyle w:val="FootnoteReference"/>
          <w:rFonts w:ascii="Times New Roman" w:hAnsi="Times New Roman" w:cs="Times New Roman"/>
          <w:color w:val="000000" w:themeColor="text1"/>
        </w:rPr>
        <w:footnoteReference w:id="191"/>
      </w:r>
      <w:r w:rsidR="00DB7F4F" w:rsidRPr="000E361A">
        <w:rPr>
          <w:rFonts w:ascii="Times New Roman" w:hAnsi="Times New Roman" w:cs="Times New Roman"/>
          <w:color w:val="000000" w:themeColor="text1"/>
        </w:rPr>
        <w:t>)</w:t>
      </w:r>
      <w:r w:rsidR="009E52AA" w:rsidRPr="000E361A">
        <w:rPr>
          <w:rFonts w:ascii="Times New Roman" w:hAnsi="Times New Roman" w:cs="Times New Roman"/>
          <w:color w:val="000000" w:themeColor="text1"/>
        </w:rPr>
        <w:t>. ii. The opt-out procedure is not straightforward</w:t>
      </w:r>
      <w:r w:rsidR="00415F1C" w:rsidRPr="000E361A">
        <w:rPr>
          <w:rFonts w:ascii="Times New Roman" w:hAnsi="Times New Roman" w:cs="Times New Roman"/>
          <w:color w:val="000000" w:themeColor="text1"/>
        </w:rPr>
        <w:t>.</w:t>
      </w:r>
      <w:r w:rsidR="00287B4A" w:rsidRPr="000E361A">
        <w:rPr>
          <w:rStyle w:val="FootnoteReference"/>
          <w:rFonts w:ascii="Times New Roman" w:hAnsi="Times New Roman" w:cs="Times New Roman"/>
          <w:color w:val="000000" w:themeColor="text1"/>
        </w:rPr>
        <w:footnoteReference w:id="192"/>
      </w:r>
      <w:r w:rsidR="009E52AA" w:rsidRPr="000E361A">
        <w:rPr>
          <w:rFonts w:ascii="Times New Roman" w:hAnsi="Times New Roman" w:cs="Times New Roman"/>
          <w:color w:val="000000" w:themeColor="text1"/>
        </w:rPr>
        <w:t xml:space="preserve"> iii. The users have only 30 days after the update to opt out. </w:t>
      </w:r>
      <w:r w:rsidR="00DB7F4F" w:rsidRPr="000E361A">
        <w:rPr>
          <w:rFonts w:ascii="Times New Roman" w:hAnsi="Times New Roman" w:cs="Times New Roman"/>
          <w:color w:val="000000" w:themeColor="text1"/>
        </w:rPr>
        <w:t xml:space="preserve">iv. New users have no right to opt out. </w:t>
      </w:r>
      <w:r w:rsidR="009E52AA" w:rsidRPr="000E361A">
        <w:rPr>
          <w:rFonts w:ascii="Times New Roman" w:hAnsi="Times New Roman" w:cs="Times New Roman"/>
          <w:color w:val="000000" w:themeColor="text1"/>
        </w:rPr>
        <w:t>Especially the last bit seems hardly enforceable.</w:t>
      </w:r>
      <w:r w:rsidR="00DB7F4F" w:rsidRPr="000E361A">
        <w:rPr>
          <w:rFonts w:ascii="Times New Roman" w:hAnsi="Times New Roman" w:cs="Times New Roman"/>
          <w:color w:val="000000" w:themeColor="text1"/>
        </w:rPr>
        <w:t xml:space="preserve"> </w:t>
      </w:r>
    </w:p>
    <w:p w14:paraId="5593E50F" w14:textId="77777777" w:rsidR="00B85172" w:rsidRPr="000E361A" w:rsidRDefault="00B85172" w:rsidP="00C53426">
      <w:pPr>
        <w:spacing w:line="240" w:lineRule="auto"/>
        <w:ind w:firstLine="709"/>
        <w:contextualSpacing/>
        <w:jc w:val="both"/>
        <w:rPr>
          <w:rFonts w:ascii="Times New Roman" w:hAnsi="Times New Roman" w:cs="Times New Roman"/>
          <w:color w:val="000000" w:themeColor="text1"/>
        </w:rPr>
      </w:pPr>
    </w:p>
    <w:p w14:paraId="1E9237A7" w14:textId="6D397D47" w:rsidR="009A1765" w:rsidRPr="000E361A" w:rsidRDefault="009A1765" w:rsidP="00B85172">
      <w:pPr>
        <w:spacing w:line="240" w:lineRule="auto"/>
        <w:ind w:firstLine="709"/>
        <w:contextualSpacing/>
        <w:jc w:val="center"/>
        <w:rPr>
          <w:rFonts w:ascii="Times New Roman" w:hAnsi="Times New Roman" w:cs="Times New Roman"/>
          <w:color w:val="000000" w:themeColor="text1"/>
        </w:rPr>
      </w:pPr>
      <w:r w:rsidRPr="000E361A">
        <w:rPr>
          <w:rFonts w:ascii="Times New Roman" w:hAnsi="Times New Roman" w:cs="Times New Roman"/>
          <w:noProof/>
          <w:color w:val="000000" w:themeColor="text1"/>
          <w:lang w:eastAsia="en-GB"/>
        </w:rPr>
        <w:drawing>
          <wp:inline distT="0" distB="0" distL="0" distR="0" wp14:anchorId="659D25DD" wp14:editId="27E6047B">
            <wp:extent cx="1885730" cy="3353506"/>
            <wp:effectExtent l="0" t="0" r="635" b="0"/>
            <wp:docPr id="12" name="Picture 12" descr="C:\Users\GJJG7\Dropbox\Max Planck Targeted advertising\Whatsapp 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JJG7\Dropbox\Max Planck Targeted advertising\Whatsapp screensho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8922" cy="3359182"/>
                    </a:xfrm>
                    <a:prstGeom prst="rect">
                      <a:avLst/>
                    </a:prstGeom>
                    <a:noFill/>
                    <a:ln>
                      <a:noFill/>
                    </a:ln>
                  </pic:spPr>
                </pic:pic>
              </a:graphicData>
            </a:graphic>
          </wp:inline>
        </w:drawing>
      </w:r>
    </w:p>
    <w:p w14:paraId="5187F2FF" w14:textId="68CD5250" w:rsidR="00663BA5" w:rsidRPr="000E361A" w:rsidRDefault="00663BA5"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Fig. </w:t>
      </w:r>
      <w:r w:rsidR="00B85172" w:rsidRPr="000E361A">
        <w:rPr>
          <w:rFonts w:ascii="Times New Roman" w:hAnsi="Times New Roman" w:cs="Times New Roman"/>
          <w:color w:val="000000" w:themeColor="text1"/>
        </w:rPr>
        <w:t>4</w:t>
      </w:r>
    </w:p>
    <w:p w14:paraId="65EE7451" w14:textId="77777777" w:rsidR="00663BA5" w:rsidRPr="000E361A" w:rsidRDefault="00663BA5" w:rsidP="00C53426">
      <w:pPr>
        <w:spacing w:line="240" w:lineRule="auto"/>
        <w:ind w:firstLine="709"/>
        <w:contextualSpacing/>
        <w:jc w:val="both"/>
        <w:rPr>
          <w:rFonts w:ascii="Times New Roman" w:hAnsi="Times New Roman" w:cs="Times New Roman"/>
          <w:color w:val="000000" w:themeColor="text1"/>
        </w:rPr>
      </w:pPr>
    </w:p>
    <w:p w14:paraId="5C9CFF47" w14:textId="13165503" w:rsidR="001D5E4C" w:rsidRPr="000E361A" w:rsidRDefault="00DB7F4F"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Finally, it is not clear which information Facebook will be able to use. Indeed, even though in the “key updates” recap, WhatsApp refers only to the account information, the new </w:t>
      </w:r>
      <w:proofErr w:type="spellStart"/>
      <w:r w:rsidRPr="000E361A">
        <w:rPr>
          <w:rFonts w:ascii="Times New Roman" w:hAnsi="Times New Roman" w:cs="Times New Roman"/>
          <w:color w:val="000000" w:themeColor="text1"/>
        </w:rPr>
        <w:t>ToS</w:t>
      </w:r>
      <w:proofErr w:type="spellEnd"/>
      <w:r w:rsidRPr="000E361A">
        <w:rPr>
          <w:rFonts w:ascii="Times New Roman" w:hAnsi="Times New Roman" w:cs="Times New Roman"/>
          <w:color w:val="000000" w:themeColor="text1"/>
        </w:rPr>
        <w:t xml:space="preserve"> </w:t>
      </w:r>
      <w:r w:rsidR="00202FA3" w:rsidRPr="000E361A">
        <w:rPr>
          <w:rFonts w:ascii="Times New Roman" w:hAnsi="Times New Roman" w:cs="Times New Roman"/>
          <w:color w:val="000000" w:themeColor="text1"/>
        </w:rPr>
        <w:t>state</w:t>
      </w:r>
      <w:r w:rsidR="001D5E4C" w:rsidRPr="000E361A">
        <w:rPr>
          <w:rFonts w:ascii="Times New Roman" w:hAnsi="Times New Roman" w:cs="Times New Roman"/>
          <w:color w:val="000000" w:themeColor="text1"/>
        </w:rPr>
        <w:t>:</w:t>
      </w:r>
      <w:r w:rsidRPr="000E361A">
        <w:rPr>
          <w:rFonts w:ascii="Times New Roman" w:hAnsi="Times New Roman" w:cs="Times New Roman"/>
          <w:color w:val="000000" w:themeColor="text1"/>
        </w:rPr>
        <w:t xml:space="preserve"> </w:t>
      </w:r>
    </w:p>
    <w:p w14:paraId="48311084" w14:textId="5AC816ED" w:rsidR="00561F42" w:rsidRPr="000E361A" w:rsidRDefault="00561F42" w:rsidP="00C53426">
      <w:pPr>
        <w:spacing w:line="240" w:lineRule="auto"/>
        <w:ind w:firstLine="709"/>
        <w:contextualSpacing/>
        <w:jc w:val="both"/>
        <w:rPr>
          <w:rFonts w:ascii="Times New Roman" w:hAnsi="Times New Roman" w:cs="Times New Roman"/>
          <w:color w:val="000000" w:themeColor="text1"/>
        </w:rPr>
      </w:pPr>
    </w:p>
    <w:p w14:paraId="38B3CD88" w14:textId="130A564F" w:rsidR="009E52AA" w:rsidRPr="000E361A" w:rsidRDefault="00DB7F4F" w:rsidP="00C53426">
      <w:pPr>
        <w:spacing w:line="240" w:lineRule="auto"/>
        <w:ind w:left="709" w:right="706"/>
        <w:contextualSpacing/>
        <w:jc w:val="both"/>
        <w:rPr>
          <w:rFonts w:ascii="Times New Roman" w:hAnsi="Times New Roman" w:cs="Times New Roman"/>
          <w:i/>
          <w:color w:val="000000" w:themeColor="text1"/>
          <w:shd w:val="clear" w:color="auto" w:fill="FFFFFF"/>
        </w:rPr>
      </w:pPr>
      <w:r w:rsidRPr="000E361A">
        <w:rPr>
          <w:rFonts w:ascii="Times New Roman" w:hAnsi="Times New Roman" w:cs="Times New Roman"/>
          <w:i/>
          <w:color w:val="000000" w:themeColor="text1"/>
          <w:shd w:val="clear" w:color="auto" w:fill="FFFFFF"/>
        </w:rPr>
        <w:t>Facebook and the other companies in the Facebook family also may use information from us to improve your experiences within their services such as making product suggestions (for example, of friends or connections, or of interesting content) and showing relevant offers and ads. However, your WhatsApp messages will not be shared onto Facebook for others to see. In fact, Facebook will not use your WhatsApp messages for any purpose other than to assist us in operating and providing our Services.</w:t>
      </w:r>
    </w:p>
    <w:p w14:paraId="5171E520" w14:textId="77777777" w:rsidR="001D5E4C" w:rsidRPr="000E361A" w:rsidRDefault="001D5E4C" w:rsidP="00C53426">
      <w:pPr>
        <w:spacing w:line="240" w:lineRule="auto"/>
        <w:ind w:left="709" w:right="706"/>
        <w:contextualSpacing/>
        <w:jc w:val="both"/>
        <w:rPr>
          <w:rFonts w:ascii="Times New Roman" w:hAnsi="Times New Roman" w:cs="Times New Roman"/>
          <w:i/>
          <w:color w:val="000000" w:themeColor="text1"/>
          <w:shd w:val="clear" w:color="auto" w:fill="FFFFFF"/>
        </w:rPr>
      </w:pPr>
    </w:p>
    <w:p w14:paraId="64E0B78A" w14:textId="3C062313" w:rsidR="00DB7F4F" w:rsidRPr="000E361A" w:rsidRDefault="00DB7F4F" w:rsidP="00C53426">
      <w:pPr>
        <w:spacing w:line="240" w:lineRule="auto"/>
        <w:ind w:firstLine="709"/>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shd w:val="clear" w:color="auto" w:fill="FFFFFF"/>
        </w:rPr>
        <w:t>The wording suggests that WhatsApp messages are not shared, but all the rest of information can be used (and shared). This includes, for instance, phone number, profile name</w:t>
      </w:r>
      <w:r w:rsidR="00DB6610" w:rsidRPr="000E361A">
        <w:rPr>
          <w:rFonts w:ascii="Times New Roman" w:hAnsi="Times New Roman" w:cs="Times New Roman"/>
          <w:color w:val="000000" w:themeColor="text1"/>
          <w:shd w:val="clear" w:color="auto" w:fill="FFFFFF"/>
        </w:rPr>
        <w:t>,</w:t>
      </w:r>
      <w:r w:rsidRPr="000E361A">
        <w:rPr>
          <w:rFonts w:ascii="Times New Roman" w:hAnsi="Times New Roman" w:cs="Times New Roman"/>
          <w:color w:val="000000" w:themeColor="text1"/>
          <w:shd w:val="clear" w:color="auto" w:fill="FFFFFF"/>
        </w:rPr>
        <w:t xml:space="preserve"> and photo. </w:t>
      </w:r>
    </w:p>
    <w:p w14:paraId="48EE22C1" w14:textId="7B2FF028" w:rsidR="000A6A59" w:rsidRPr="000E361A" w:rsidRDefault="000A6A59" w:rsidP="00C53426">
      <w:pPr>
        <w:spacing w:line="240" w:lineRule="auto"/>
        <w:ind w:firstLine="709"/>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shd w:val="clear" w:color="auto" w:fill="FFFFFF"/>
        </w:rPr>
        <w:t xml:space="preserve">With regard to </w:t>
      </w:r>
      <w:r w:rsidR="00202FA3" w:rsidRPr="000E361A">
        <w:rPr>
          <w:rFonts w:ascii="Times New Roman" w:hAnsi="Times New Roman" w:cs="Times New Roman"/>
          <w:color w:val="000000" w:themeColor="text1"/>
          <w:shd w:val="clear" w:color="auto" w:fill="FFFFFF"/>
        </w:rPr>
        <w:t xml:space="preserve">the </w:t>
      </w:r>
      <w:r w:rsidRPr="000E361A">
        <w:rPr>
          <w:rFonts w:ascii="Times New Roman" w:hAnsi="Times New Roman" w:cs="Times New Roman"/>
          <w:color w:val="000000" w:themeColor="text1"/>
          <w:shd w:val="clear" w:color="auto" w:fill="FFFFFF"/>
        </w:rPr>
        <w:t xml:space="preserve">assessment </w:t>
      </w:r>
      <w:r w:rsidR="00202FA3" w:rsidRPr="000E361A">
        <w:rPr>
          <w:rFonts w:ascii="Times New Roman" w:hAnsi="Times New Roman" w:cs="Times New Roman"/>
          <w:color w:val="000000" w:themeColor="text1"/>
          <w:shd w:val="clear" w:color="auto" w:fill="FFFFFF"/>
        </w:rPr>
        <w:t>of</w:t>
      </w:r>
      <w:r w:rsidRPr="000E361A">
        <w:rPr>
          <w:rFonts w:ascii="Times New Roman" w:hAnsi="Times New Roman" w:cs="Times New Roman"/>
          <w:color w:val="000000" w:themeColor="text1"/>
          <w:shd w:val="clear" w:color="auto" w:fill="FFFFFF"/>
        </w:rPr>
        <w:t xml:space="preserve"> whether Facebook and WhatsApp were direct competitors, the Commission </w:t>
      </w:r>
      <w:r w:rsidR="0072178E" w:rsidRPr="000E361A">
        <w:rPr>
          <w:rFonts w:ascii="Times New Roman" w:hAnsi="Times New Roman" w:cs="Times New Roman"/>
          <w:color w:val="000000" w:themeColor="text1"/>
          <w:shd w:val="clear" w:color="auto" w:fill="FFFFFF"/>
        </w:rPr>
        <w:t xml:space="preserve">found </w:t>
      </w:r>
      <w:r w:rsidR="00202FA3" w:rsidRPr="000E361A">
        <w:rPr>
          <w:rFonts w:ascii="Times New Roman" w:hAnsi="Times New Roman" w:cs="Times New Roman"/>
          <w:color w:val="000000" w:themeColor="text1"/>
          <w:shd w:val="clear" w:color="auto" w:fill="FFFFFF"/>
        </w:rPr>
        <w:t xml:space="preserve">that </w:t>
      </w:r>
      <w:r w:rsidRPr="000E361A">
        <w:rPr>
          <w:rFonts w:ascii="Times New Roman" w:hAnsi="Times New Roman" w:cs="Times New Roman"/>
          <w:color w:val="000000" w:themeColor="text1"/>
          <w:shd w:val="clear" w:color="auto" w:fill="FFFFFF"/>
        </w:rPr>
        <w:t xml:space="preserve">they were not and therefore authorised the concentration. It can be argued that, if the Commission was notified today of the said transaction, the conclusion would be different. Indeed, at that time </w:t>
      </w:r>
      <w:r w:rsidR="00202FA3" w:rsidRPr="000E361A">
        <w:rPr>
          <w:rFonts w:ascii="Times New Roman" w:hAnsi="Times New Roman" w:cs="Times New Roman"/>
          <w:color w:val="000000" w:themeColor="text1"/>
          <w:shd w:val="clear" w:color="auto" w:fill="FFFFFF"/>
        </w:rPr>
        <w:t>the Commission considered</w:t>
      </w:r>
      <w:r w:rsidRPr="000E361A">
        <w:rPr>
          <w:rFonts w:ascii="Times New Roman" w:hAnsi="Times New Roman" w:cs="Times New Roman"/>
          <w:color w:val="000000" w:themeColor="text1"/>
          <w:shd w:val="clear" w:color="auto" w:fill="FFFFFF"/>
        </w:rPr>
        <w:t xml:space="preserve"> Facebook as in direct competition with Twitter or Google Hangouts, but not with WhatsApp, which was in turn closer to Viber</w:t>
      </w:r>
      <w:r w:rsidR="00202FA3" w:rsidRPr="000E361A">
        <w:rPr>
          <w:rFonts w:ascii="Times New Roman" w:hAnsi="Times New Roman" w:cs="Times New Roman"/>
          <w:color w:val="000000" w:themeColor="text1"/>
          <w:shd w:val="clear" w:color="auto" w:fill="FFFFFF"/>
        </w:rPr>
        <w:t>.</w:t>
      </w:r>
      <w:r w:rsidR="00A12BC0" w:rsidRPr="000E361A">
        <w:rPr>
          <w:rStyle w:val="FootnoteReference"/>
          <w:rFonts w:ascii="Times New Roman" w:hAnsi="Times New Roman" w:cs="Times New Roman"/>
          <w:color w:val="000000" w:themeColor="text1"/>
          <w:shd w:val="clear" w:color="auto" w:fill="FFFFFF"/>
        </w:rPr>
        <w:footnoteReference w:id="193"/>
      </w:r>
      <w:r w:rsidRPr="000E361A">
        <w:rPr>
          <w:rFonts w:ascii="Times New Roman" w:hAnsi="Times New Roman" w:cs="Times New Roman"/>
          <w:color w:val="000000" w:themeColor="text1"/>
          <w:shd w:val="clear" w:color="auto" w:fill="FFFFFF"/>
        </w:rPr>
        <w:t xml:space="preserve"> However, if one of the main differences between Facebook Messenger and WhatsApp was that the latter’s data were not used for </w:t>
      </w:r>
      <w:r w:rsidR="00A12BC0" w:rsidRPr="000E361A">
        <w:rPr>
          <w:rFonts w:ascii="Times New Roman" w:hAnsi="Times New Roman" w:cs="Times New Roman"/>
          <w:color w:val="000000" w:themeColor="text1"/>
          <w:shd w:val="clear" w:color="auto" w:fill="FFFFFF"/>
        </w:rPr>
        <w:t>the advertisements served by the former, which is no longer the case, it is clear that the forecast capabilities of the Commission failed.</w:t>
      </w:r>
    </w:p>
    <w:p w14:paraId="1BEE20DF" w14:textId="797D02F5" w:rsidR="00884A5E" w:rsidRPr="000E361A" w:rsidRDefault="00792C82"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Whereas other “free” consumer communications apps monetise </w:t>
      </w:r>
      <w:r w:rsidR="00DB6610" w:rsidRPr="000E361A">
        <w:rPr>
          <w:rFonts w:ascii="Times New Roman" w:hAnsi="Times New Roman" w:cs="Times New Roman"/>
          <w:color w:val="000000" w:themeColor="text1"/>
        </w:rPr>
        <w:t xml:space="preserve">by </w:t>
      </w:r>
      <w:r w:rsidR="0072178E" w:rsidRPr="000E361A">
        <w:rPr>
          <w:rFonts w:ascii="Times New Roman" w:hAnsi="Times New Roman" w:cs="Times New Roman"/>
          <w:color w:val="000000" w:themeColor="text1"/>
        </w:rPr>
        <w:t>using</w:t>
      </w:r>
      <w:r w:rsidRPr="000E361A">
        <w:rPr>
          <w:rFonts w:ascii="Times New Roman" w:hAnsi="Times New Roman" w:cs="Times New Roman"/>
          <w:color w:val="000000" w:themeColor="text1"/>
        </w:rPr>
        <w:t xml:space="preserve"> advertising, in-app purchases</w:t>
      </w:r>
      <w:r w:rsidR="00DB6610" w:rsidRPr="000E361A">
        <w:rPr>
          <w:rFonts w:ascii="Times New Roman" w:hAnsi="Times New Roman" w:cs="Times New Roman"/>
          <w:color w:val="000000" w:themeColor="text1"/>
        </w:rPr>
        <w:t>,</w:t>
      </w:r>
      <w:r w:rsidRPr="000E361A">
        <w:rPr>
          <w:rFonts w:ascii="Times New Roman" w:hAnsi="Times New Roman" w:cs="Times New Roman"/>
          <w:color w:val="000000" w:themeColor="text1"/>
        </w:rPr>
        <w:t xml:space="preserve"> and stickers, “Messenger is not currently monetised: it is funded by the monetisation of Facebook's networking platform through advertising”</w:t>
      </w:r>
      <w:r w:rsidR="001D5E4C" w:rsidRPr="000E361A">
        <w:rPr>
          <w:rFonts w:ascii="Times New Roman" w:hAnsi="Times New Roman" w:cs="Times New Roman"/>
          <w:color w:val="000000" w:themeColor="text1"/>
        </w:rPr>
        <w:t>.</w:t>
      </w:r>
      <w:r w:rsidRPr="000E361A">
        <w:rPr>
          <w:rStyle w:val="FootnoteReference"/>
          <w:rFonts w:ascii="Times New Roman" w:hAnsi="Times New Roman" w:cs="Times New Roman"/>
          <w:color w:val="000000" w:themeColor="text1"/>
        </w:rPr>
        <w:footnoteReference w:id="194"/>
      </w:r>
      <w:r w:rsidRPr="000E361A">
        <w:rPr>
          <w:rFonts w:ascii="Times New Roman" w:hAnsi="Times New Roman" w:cs="Times New Roman"/>
          <w:color w:val="000000" w:themeColor="text1"/>
        </w:rPr>
        <w:t xml:space="preserve"> </w:t>
      </w:r>
      <w:r w:rsidR="001D5E4C" w:rsidRPr="000E361A">
        <w:rPr>
          <w:rFonts w:ascii="Times New Roman" w:hAnsi="Times New Roman" w:cs="Times New Roman"/>
          <w:color w:val="000000" w:themeColor="text1"/>
        </w:rPr>
        <w:t>T</w:t>
      </w:r>
      <w:r w:rsidRPr="000E361A">
        <w:rPr>
          <w:rFonts w:ascii="Times New Roman" w:hAnsi="Times New Roman" w:cs="Times New Roman"/>
          <w:color w:val="000000" w:themeColor="text1"/>
        </w:rPr>
        <w:t xml:space="preserve">herefore, it is to </w:t>
      </w:r>
      <w:r w:rsidR="001D5E4C" w:rsidRPr="000E361A">
        <w:rPr>
          <w:rFonts w:ascii="Times New Roman" w:hAnsi="Times New Roman" w:cs="Times New Roman"/>
          <w:color w:val="000000" w:themeColor="text1"/>
        </w:rPr>
        <w:t xml:space="preserve">be </w:t>
      </w:r>
      <w:r w:rsidRPr="000E361A">
        <w:rPr>
          <w:rFonts w:ascii="Times New Roman" w:hAnsi="Times New Roman" w:cs="Times New Roman"/>
          <w:color w:val="000000" w:themeColor="text1"/>
        </w:rPr>
        <w:t>believe</w:t>
      </w:r>
      <w:r w:rsidR="001D5E4C" w:rsidRPr="000E361A">
        <w:rPr>
          <w:rFonts w:ascii="Times New Roman" w:hAnsi="Times New Roman" w:cs="Times New Roman"/>
          <w:color w:val="000000" w:themeColor="text1"/>
        </w:rPr>
        <w:t>d</w:t>
      </w:r>
      <w:r w:rsidRPr="000E361A">
        <w:rPr>
          <w:rFonts w:ascii="Times New Roman" w:hAnsi="Times New Roman" w:cs="Times New Roman"/>
          <w:color w:val="000000" w:themeColor="text1"/>
        </w:rPr>
        <w:t xml:space="preserve"> that the use of the data created through the use of Messenger is the main reason for the existence itself of this app.</w:t>
      </w:r>
      <w:r w:rsidR="009E52AA" w:rsidRPr="000E361A">
        <w:rPr>
          <w:rFonts w:ascii="Times New Roman" w:hAnsi="Times New Roman" w:cs="Times New Roman"/>
          <w:color w:val="000000" w:themeColor="text1"/>
        </w:rPr>
        <w:t xml:space="preserve"> </w:t>
      </w:r>
      <w:r w:rsidR="002B0FFD" w:rsidRPr="000E361A">
        <w:rPr>
          <w:rFonts w:ascii="Times New Roman" w:hAnsi="Times New Roman" w:cs="Times New Roman"/>
          <w:color w:val="000000" w:themeColor="text1"/>
        </w:rPr>
        <w:t>This could be criticised, since users are hardly aware of their private conversations being exploited for targeted advertising purpose</w:t>
      </w:r>
      <w:r w:rsidR="00B340FD" w:rsidRPr="000E361A">
        <w:rPr>
          <w:rFonts w:ascii="Times New Roman" w:hAnsi="Times New Roman" w:cs="Times New Roman"/>
          <w:color w:val="000000" w:themeColor="text1"/>
        </w:rPr>
        <w:t>s</w:t>
      </w:r>
      <w:r w:rsidR="002B0FFD" w:rsidRPr="000E361A">
        <w:rPr>
          <w:rFonts w:ascii="Times New Roman" w:hAnsi="Times New Roman" w:cs="Times New Roman"/>
          <w:color w:val="000000" w:themeColor="text1"/>
        </w:rPr>
        <w:t>. It is no</w:t>
      </w:r>
      <w:r w:rsidR="00D25935" w:rsidRPr="000E361A">
        <w:rPr>
          <w:rFonts w:ascii="Times New Roman" w:hAnsi="Times New Roman" w:cs="Times New Roman"/>
          <w:color w:val="000000" w:themeColor="text1"/>
        </w:rPr>
        <w:t>t by chance</w:t>
      </w:r>
      <w:r w:rsidRPr="000E361A">
        <w:rPr>
          <w:rFonts w:ascii="Times New Roman" w:hAnsi="Times New Roman" w:cs="Times New Roman"/>
          <w:color w:val="000000" w:themeColor="text1"/>
        </w:rPr>
        <w:t xml:space="preserve"> that, as seen above, this</w:t>
      </w:r>
      <w:r w:rsidR="002B0FFD" w:rsidRPr="000E361A">
        <w:rPr>
          <w:rFonts w:ascii="Times New Roman" w:hAnsi="Times New Roman" w:cs="Times New Roman"/>
          <w:color w:val="000000" w:themeColor="text1"/>
        </w:rPr>
        <w:t xml:space="preserve"> has been the subject of a written question to the Commission</w:t>
      </w:r>
      <w:r w:rsidR="001D5E4C" w:rsidRPr="000E361A">
        <w:rPr>
          <w:rFonts w:ascii="Times New Roman" w:hAnsi="Times New Roman" w:cs="Times New Roman"/>
          <w:color w:val="000000" w:themeColor="text1"/>
        </w:rPr>
        <w:t>.</w:t>
      </w:r>
      <w:r w:rsidR="002B0FFD" w:rsidRPr="000E361A">
        <w:rPr>
          <w:rStyle w:val="FootnoteReference"/>
          <w:rFonts w:ascii="Times New Roman" w:hAnsi="Times New Roman" w:cs="Times New Roman"/>
          <w:color w:val="000000" w:themeColor="text1"/>
        </w:rPr>
        <w:footnoteReference w:id="195"/>
      </w:r>
      <w:r w:rsidRPr="000E361A">
        <w:rPr>
          <w:rFonts w:ascii="Times New Roman" w:hAnsi="Times New Roman" w:cs="Times New Roman"/>
          <w:color w:val="000000" w:themeColor="text1"/>
        </w:rPr>
        <w:t xml:space="preserve"> </w:t>
      </w:r>
    </w:p>
    <w:p w14:paraId="196FC888" w14:textId="1AE9E228" w:rsidR="005B6C4A" w:rsidRPr="000E361A" w:rsidRDefault="005B6C4A"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In the concentration, there are three relevant markets: consumer communications services, social network platforms, and online advertising. </w:t>
      </w:r>
      <w:r w:rsidR="0072178E" w:rsidRPr="000E361A">
        <w:rPr>
          <w:rFonts w:ascii="Times New Roman" w:hAnsi="Times New Roman" w:cs="Times New Roman"/>
          <w:color w:val="000000" w:themeColor="text1"/>
        </w:rPr>
        <w:t>T</w:t>
      </w:r>
      <w:r w:rsidRPr="000E361A">
        <w:rPr>
          <w:rFonts w:ascii="Times New Roman" w:hAnsi="Times New Roman" w:cs="Times New Roman"/>
          <w:color w:val="000000" w:themeColor="text1"/>
        </w:rPr>
        <w:t>he latter</w:t>
      </w:r>
      <w:r w:rsidR="0072178E" w:rsidRPr="000E361A">
        <w:rPr>
          <w:rFonts w:ascii="Times New Roman" w:hAnsi="Times New Roman" w:cs="Times New Roman"/>
          <w:color w:val="000000" w:themeColor="text1"/>
        </w:rPr>
        <w:t xml:space="preserve"> </w:t>
      </w:r>
      <w:r w:rsidR="00B85172" w:rsidRPr="000E361A">
        <w:rPr>
          <w:rFonts w:ascii="Times New Roman" w:hAnsi="Times New Roman" w:cs="Times New Roman"/>
          <w:color w:val="000000" w:themeColor="text1"/>
        </w:rPr>
        <w:t>is of main interest</w:t>
      </w:r>
      <w:r w:rsidR="0072178E" w:rsidRPr="000E361A">
        <w:rPr>
          <w:rFonts w:ascii="Times New Roman" w:hAnsi="Times New Roman" w:cs="Times New Roman"/>
          <w:color w:val="000000" w:themeColor="text1"/>
        </w:rPr>
        <w:t xml:space="preserve"> here</w:t>
      </w:r>
      <w:r w:rsidRPr="000E361A">
        <w:rPr>
          <w:rFonts w:ascii="Times New Roman" w:hAnsi="Times New Roman" w:cs="Times New Roman"/>
          <w:color w:val="000000" w:themeColor="text1"/>
        </w:rPr>
        <w:t>.</w:t>
      </w:r>
    </w:p>
    <w:p w14:paraId="706CC1C0" w14:textId="640967E5" w:rsidR="00BB4917" w:rsidRPr="000E361A" w:rsidRDefault="00BB4917"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lastRenderedPageBreak/>
        <w:t xml:space="preserve">Facebook's activities in the advertising sector consist </w:t>
      </w:r>
      <w:r w:rsidR="0072178E" w:rsidRPr="000E361A">
        <w:rPr>
          <w:rFonts w:ascii="Times New Roman" w:hAnsi="Times New Roman" w:cs="Times New Roman"/>
          <w:color w:val="000000" w:themeColor="text1"/>
        </w:rPr>
        <w:t>in</w:t>
      </w:r>
      <w:r w:rsidRPr="000E361A">
        <w:rPr>
          <w:rFonts w:ascii="Times New Roman" w:hAnsi="Times New Roman" w:cs="Times New Roman"/>
          <w:color w:val="000000" w:themeColor="text1"/>
        </w:rPr>
        <w:t xml:space="preserve"> the provision of online (non-search) advertising services on Facebook's core social networking platform and on Instagram</w:t>
      </w:r>
      <w:r w:rsidR="00A12BC0" w:rsidRPr="000E361A">
        <w:rPr>
          <w:rStyle w:val="FootnoteReference"/>
          <w:rFonts w:ascii="Times New Roman" w:hAnsi="Times New Roman" w:cs="Times New Roman"/>
          <w:color w:val="000000" w:themeColor="text1"/>
        </w:rPr>
        <w:footnoteReference w:id="196"/>
      </w:r>
      <w:r w:rsidRPr="000E361A">
        <w:rPr>
          <w:rFonts w:ascii="Times New Roman" w:hAnsi="Times New Roman" w:cs="Times New Roman"/>
          <w:color w:val="000000" w:themeColor="text1"/>
        </w:rPr>
        <w:t xml:space="preserve"> (which is its subsidiary as well), both on computers and on mobile devices. As noted above in the </w:t>
      </w:r>
      <w:r w:rsidR="0072178E" w:rsidRPr="000E361A">
        <w:rPr>
          <w:rFonts w:ascii="Times New Roman" w:hAnsi="Times New Roman" w:cs="Times New Roman"/>
          <w:color w:val="000000" w:themeColor="text1"/>
        </w:rPr>
        <w:t xml:space="preserve">case of </w:t>
      </w:r>
      <w:r w:rsidRPr="000E361A">
        <w:rPr>
          <w:rFonts w:ascii="Times New Roman" w:hAnsi="Times New Roman" w:cs="Times New Roman"/>
          <w:color w:val="000000" w:themeColor="text1"/>
        </w:rPr>
        <w:t xml:space="preserve">Facebook </w:t>
      </w:r>
      <w:r w:rsidR="0072178E" w:rsidRPr="000E361A">
        <w:rPr>
          <w:rFonts w:ascii="Times New Roman" w:hAnsi="Times New Roman" w:cs="Times New Roman"/>
          <w:color w:val="000000" w:themeColor="text1"/>
        </w:rPr>
        <w:t>and</w:t>
      </w:r>
      <w:r w:rsidRPr="000E361A">
        <w:rPr>
          <w:rFonts w:ascii="Times New Roman" w:hAnsi="Times New Roman" w:cs="Times New Roman"/>
          <w:color w:val="000000" w:themeColor="text1"/>
        </w:rPr>
        <w:t xml:space="preserve"> </w:t>
      </w:r>
      <w:proofErr w:type="spellStart"/>
      <w:r w:rsidRPr="000E361A">
        <w:rPr>
          <w:rFonts w:ascii="Times New Roman" w:hAnsi="Times New Roman" w:cs="Times New Roman"/>
          <w:color w:val="000000" w:themeColor="text1"/>
        </w:rPr>
        <w:t>Mrb&amp;b</w:t>
      </w:r>
      <w:proofErr w:type="spellEnd"/>
      <w:r w:rsidRPr="000E361A">
        <w:rPr>
          <w:rFonts w:ascii="Times New Roman" w:hAnsi="Times New Roman" w:cs="Times New Roman"/>
          <w:color w:val="000000" w:themeColor="text1"/>
        </w:rPr>
        <w:t xml:space="preserve">, Facebook collects its users’ data </w:t>
      </w:r>
      <w:r w:rsidR="00B340FD" w:rsidRPr="000E361A">
        <w:rPr>
          <w:rFonts w:ascii="Times New Roman" w:hAnsi="Times New Roman" w:cs="Times New Roman"/>
          <w:color w:val="000000" w:themeColor="text1"/>
        </w:rPr>
        <w:t>(also through its subsidiaries</w:t>
      </w:r>
      <w:r w:rsidR="00B340FD" w:rsidRPr="000E361A">
        <w:rPr>
          <w:rStyle w:val="FootnoteReference"/>
          <w:rFonts w:ascii="Times New Roman" w:hAnsi="Times New Roman" w:cs="Times New Roman"/>
          <w:color w:val="000000" w:themeColor="text1"/>
        </w:rPr>
        <w:footnoteReference w:id="197"/>
      </w:r>
      <w:r w:rsidR="00B340FD" w:rsidRPr="000E361A">
        <w:rPr>
          <w:rFonts w:ascii="Times New Roman" w:hAnsi="Times New Roman" w:cs="Times New Roman"/>
          <w:color w:val="000000" w:themeColor="text1"/>
        </w:rPr>
        <w:t xml:space="preserve">) </w:t>
      </w:r>
      <w:r w:rsidRPr="000E361A">
        <w:rPr>
          <w:rFonts w:ascii="Times New Roman" w:hAnsi="Times New Roman" w:cs="Times New Roman"/>
          <w:color w:val="000000" w:themeColor="text1"/>
        </w:rPr>
        <w:t>and analyses them in order to serve targeted advertisements on behalf of advertisers</w:t>
      </w:r>
      <w:r w:rsidR="00684BE5" w:rsidRPr="000E361A">
        <w:rPr>
          <w:rFonts w:ascii="Times New Roman" w:hAnsi="Times New Roman" w:cs="Times New Roman"/>
          <w:color w:val="000000" w:themeColor="text1"/>
        </w:rPr>
        <w:t>.</w:t>
      </w:r>
    </w:p>
    <w:p w14:paraId="46BF0E57" w14:textId="3AB39048" w:rsidR="00373A46" w:rsidRPr="000E361A" w:rsidRDefault="00373A46"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The Commission has investigated the market definition as regards advertising</w:t>
      </w:r>
      <w:r w:rsidR="00BB54EF" w:rsidRPr="000E361A">
        <w:rPr>
          <w:rFonts w:ascii="Times New Roman" w:hAnsi="Times New Roman" w:cs="Times New Roman"/>
          <w:color w:val="000000" w:themeColor="text1"/>
        </w:rPr>
        <w:t>. The product market definition</w:t>
      </w:r>
      <w:r w:rsidRPr="000E361A">
        <w:rPr>
          <w:rFonts w:ascii="Times New Roman" w:hAnsi="Times New Roman" w:cs="Times New Roman"/>
          <w:color w:val="000000" w:themeColor="text1"/>
        </w:rPr>
        <w:t xml:space="preserve"> is quite straightforward. Following its precedent assessments</w:t>
      </w:r>
      <w:r w:rsidR="008A661B" w:rsidRPr="000E361A">
        <w:rPr>
          <w:rFonts w:ascii="Times New Roman" w:hAnsi="Times New Roman" w:cs="Times New Roman"/>
          <w:color w:val="000000" w:themeColor="text1"/>
        </w:rPr>
        <w:t>,</w:t>
      </w:r>
      <w:r w:rsidRPr="000E361A">
        <w:rPr>
          <w:rStyle w:val="FootnoteReference"/>
          <w:rFonts w:ascii="Times New Roman" w:hAnsi="Times New Roman" w:cs="Times New Roman"/>
          <w:color w:val="000000" w:themeColor="text1"/>
        </w:rPr>
        <w:footnoteReference w:id="198"/>
      </w:r>
      <w:r w:rsidRPr="000E361A">
        <w:rPr>
          <w:rFonts w:ascii="Times New Roman" w:hAnsi="Times New Roman" w:cs="Times New Roman"/>
          <w:color w:val="000000" w:themeColor="text1"/>
        </w:rPr>
        <w:t xml:space="preserve"> the Commission distinguishes between the provision of online and offline advertising space.</w:t>
      </w:r>
      <w:r w:rsidR="00A8718D" w:rsidRPr="000E361A">
        <w:rPr>
          <w:rFonts w:ascii="Times New Roman" w:hAnsi="Times New Roman" w:cs="Times New Roman"/>
          <w:color w:val="000000" w:themeColor="text1"/>
        </w:rPr>
        <w:t xml:space="preserve"> The market investigation carried out in the Facebook / </w:t>
      </w:r>
      <w:r w:rsidR="00BB54EF" w:rsidRPr="000E361A">
        <w:rPr>
          <w:rFonts w:ascii="Times New Roman" w:hAnsi="Times New Roman" w:cs="Times New Roman"/>
          <w:color w:val="000000" w:themeColor="text1"/>
        </w:rPr>
        <w:t>WhatsApp</w:t>
      </w:r>
      <w:r w:rsidR="00A8718D" w:rsidRPr="000E361A">
        <w:rPr>
          <w:rFonts w:ascii="Times New Roman" w:hAnsi="Times New Roman" w:cs="Times New Roman"/>
          <w:color w:val="000000" w:themeColor="text1"/>
        </w:rPr>
        <w:t xml:space="preserve"> case supported the existence of a further sub-segmentation of the online advertising market between search and non-search advertising. Indeed, most advertisers see search and non-search ads as non-substitutable, since they serve different purposes (search advertisements mainly generate</w:t>
      </w:r>
      <w:r w:rsidR="00171CAD" w:rsidRPr="000E361A">
        <w:rPr>
          <w:rFonts w:ascii="Times New Roman" w:hAnsi="Times New Roman" w:cs="Times New Roman"/>
          <w:color w:val="000000" w:themeColor="text1"/>
        </w:rPr>
        <w:t xml:space="preserve"> </w:t>
      </w:r>
      <w:r w:rsidR="00A8718D" w:rsidRPr="000E361A">
        <w:rPr>
          <w:rFonts w:ascii="Times New Roman" w:hAnsi="Times New Roman" w:cs="Times New Roman"/>
          <w:color w:val="000000" w:themeColor="text1"/>
        </w:rPr>
        <w:t>direct user traffic to the merchant's website, while non-search advertisements mainly build brand awareness)</w:t>
      </w:r>
      <w:r w:rsidR="008A661B" w:rsidRPr="000E361A">
        <w:rPr>
          <w:rFonts w:ascii="Times New Roman" w:hAnsi="Times New Roman" w:cs="Times New Roman"/>
          <w:color w:val="000000" w:themeColor="text1"/>
        </w:rPr>
        <w:t>.</w:t>
      </w:r>
      <w:r w:rsidR="00A8718D" w:rsidRPr="000E361A">
        <w:rPr>
          <w:rStyle w:val="FootnoteReference"/>
          <w:rFonts w:ascii="Times New Roman" w:hAnsi="Times New Roman" w:cs="Times New Roman"/>
          <w:color w:val="000000" w:themeColor="text1"/>
        </w:rPr>
        <w:footnoteReference w:id="199"/>
      </w:r>
    </w:p>
    <w:p w14:paraId="1751D35F" w14:textId="2999FC81" w:rsidR="005B6C4A" w:rsidRPr="000E361A" w:rsidRDefault="00CC0EF3"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From our perspective, what is more relevant is the assessment with regard to a further sub-sub</w:t>
      </w:r>
      <w:r w:rsidR="00BB54EF" w:rsidRPr="000E361A">
        <w:rPr>
          <w:rFonts w:ascii="Times New Roman" w:hAnsi="Times New Roman" w:cs="Times New Roman"/>
          <w:color w:val="000000" w:themeColor="text1"/>
        </w:rPr>
        <w:t>-</w:t>
      </w:r>
      <w:r w:rsidRPr="000E361A">
        <w:rPr>
          <w:rFonts w:ascii="Times New Roman" w:hAnsi="Times New Roman" w:cs="Times New Roman"/>
          <w:color w:val="000000" w:themeColor="text1"/>
        </w:rPr>
        <w:t>segmentation. Indeed, the Commission examined whether a separate product market should be defined for the provision of online non-search advertising services on social networking websites. A number of respondents considered that other forms of non-search advertising are not as effective as advertising on social networking websites and “notably on Facebook, due to Facebook's large and highly engaged audience and its ad targeting opportunities”</w:t>
      </w:r>
      <w:r w:rsidR="008A661B" w:rsidRPr="000E361A">
        <w:rPr>
          <w:rFonts w:ascii="Times New Roman" w:hAnsi="Times New Roman" w:cs="Times New Roman"/>
          <w:color w:val="000000" w:themeColor="text1"/>
        </w:rPr>
        <w:t>.</w:t>
      </w:r>
      <w:r w:rsidRPr="000E361A">
        <w:rPr>
          <w:rStyle w:val="FootnoteReference"/>
          <w:rFonts w:ascii="Times New Roman" w:hAnsi="Times New Roman" w:cs="Times New Roman"/>
          <w:color w:val="000000" w:themeColor="text1"/>
        </w:rPr>
        <w:footnoteReference w:id="200"/>
      </w:r>
      <w:r w:rsidRPr="000E361A">
        <w:rPr>
          <w:rFonts w:ascii="Times New Roman" w:hAnsi="Times New Roman" w:cs="Times New Roman"/>
          <w:color w:val="000000" w:themeColor="text1"/>
        </w:rPr>
        <w:t xml:space="preserve"> Nonetheless, the Commission decides to leave to question open “</w:t>
      </w:r>
      <w:r w:rsidRPr="000E361A">
        <w:rPr>
          <w:rFonts w:ascii="Times New Roman" w:hAnsi="Times New Roman" w:cs="Times New Roman"/>
          <w:iCs/>
          <w:color w:val="000000" w:themeColor="text1"/>
        </w:rPr>
        <w:t>because the Transaction would not give rise to serious doubts as to its compatibility with the internal market under any</w:t>
      </w:r>
      <w:r w:rsidR="00895EE5" w:rsidRPr="000E361A">
        <w:rPr>
          <w:rStyle w:val="FootnoteReference"/>
          <w:rFonts w:ascii="Times New Roman" w:hAnsi="Times New Roman" w:cs="Times New Roman"/>
          <w:iCs/>
          <w:color w:val="000000" w:themeColor="text1"/>
        </w:rPr>
        <w:footnoteReference w:id="201"/>
      </w:r>
      <w:r w:rsidRPr="000E361A">
        <w:rPr>
          <w:rFonts w:ascii="Times New Roman" w:hAnsi="Times New Roman" w:cs="Times New Roman"/>
          <w:iCs/>
          <w:color w:val="000000" w:themeColor="text1"/>
        </w:rPr>
        <w:t xml:space="preserve"> such narrower product market definition”</w:t>
      </w:r>
      <w:r w:rsidR="008A661B" w:rsidRPr="000E361A">
        <w:rPr>
          <w:rFonts w:ascii="Times New Roman" w:hAnsi="Times New Roman" w:cs="Times New Roman"/>
          <w:iCs/>
          <w:color w:val="000000" w:themeColor="text1"/>
        </w:rPr>
        <w:t>.</w:t>
      </w:r>
      <w:r w:rsidRPr="000E361A">
        <w:rPr>
          <w:rStyle w:val="FootnoteReference"/>
          <w:rFonts w:ascii="Times New Roman" w:hAnsi="Times New Roman" w:cs="Times New Roman"/>
          <w:iCs/>
          <w:color w:val="000000" w:themeColor="text1"/>
        </w:rPr>
        <w:footnoteReference w:id="202"/>
      </w:r>
    </w:p>
    <w:p w14:paraId="3859DD39" w14:textId="1378B7EF" w:rsidR="00895EE5" w:rsidRPr="000E361A" w:rsidRDefault="00895EE5"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Therefore, from a product perspective, the relevant market is online advertising. As to the geographic market, most respondents to the Commission’s market investigation stated that advertisers typically purchase online advertising space and conduct advertising campaigns on a national (or linguistic) basis.</w:t>
      </w:r>
      <w:r w:rsidRPr="000E361A">
        <w:rPr>
          <w:rStyle w:val="FootnoteReference"/>
          <w:rFonts w:ascii="Times New Roman" w:hAnsi="Times New Roman" w:cs="Times New Roman"/>
          <w:color w:val="000000" w:themeColor="text1"/>
        </w:rPr>
        <w:footnoteReference w:id="203"/>
      </w:r>
      <w:r w:rsidRPr="000E361A">
        <w:rPr>
          <w:rFonts w:ascii="Times New Roman" w:hAnsi="Times New Roman" w:cs="Times New Roman"/>
          <w:color w:val="000000" w:themeColor="text1"/>
        </w:rPr>
        <w:t xml:space="preserve"> Therefore, In line with the </w:t>
      </w:r>
      <w:r w:rsidRPr="000E361A">
        <w:rPr>
          <w:rFonts w:ascii="Times New Roman" w:hAnsi="Times New Roman" w:cs="Times New Roman"/>
          <w:i/>
          <w:color w:val="000000" w:themeColor="text1"/>
        </w:rPr>
        <w:t>Google / DoubleClick</w:t>
      </w:r>
      <w:r w:rsidRPr="000E361A">
        <w:rPr>
          <w:rFonts w:ascii="Times New Roman" w:hAnsi="Times New Roman" w:cs="Times New Roman"/>
          <w:color w:val="000000" w:themeColor="text1"/>
        </w:rPr>
        <w:t xml:space="preserve"> and </w:t>
      </w:r>
      <w:r w:rsidRPr="000E361A">
        <w:rPr>
          <w:rFonts w:ascii="Times New Roman" w:hAnsi="Times New Roman" w:cs="Times New Roman"/>
          <w:i/>
          <w:iCs/>
          <w:color w:val="000000" w:themeColor="text1"/>
        </w:rPr>
        <w:t>Microsoft / Yahoo! Search Business</w:t>
      </w:r>
      <w:r w:rsidR="00D46DE7" w:rsidRPr="000E361A">
        <w:rPr>
          <w:rFonts w:ascii="Times New Roman" w:hAnsi="Times New Roman" w:cs="Times New Roman"/>
          <w:i/>
          <w:iCs/>
          <w:color w:val="000000" w:themeColor="text1"/>
        </w:rPr>
        <w:t xml:space="preserve"> </w:t>
      </w:r>
      <w:r w:rsidR="00D46DE7" w:rsidRPr="000E361A">
        <w:rPr>
          <w:rFonts w:ascii="Times New Roman" w:hAnsi="Times New Roman" w:cs="Times New Roman"/>
          <w:iCs/>
          <w:color w:val="000000" w:themeColor="text1"/>
        </w:rPr>
        <w:t>decisions</w:t>
      </w:r>
      <w:r w:rsidR="00D46DE7" w:rsidRPr="000E361A">
        <w:rPr>
          <w:rFonts w:ascii="Times New Roman" w:hAnsi="Times New Roman" w:cs="Times New Roman"/>
          <w:color w:val="000000" w:themeColor="text1"/>
        </w:rPr>
        <w:t>, the Commission concluded</w:t>
      </w:r>
      <w:r w:rsidRPr="000E361A">
        <w:rPr>
          <w:rFonts w:ascii="Times New Roman" w:hAnsi="Times New Roman" w:cs="Times New Roman"/>
          <w:color w:val="000000" w:themeColor="text1"/>
        </w:rPr>
        <w:t xml:space="preserve"> that the online advertising market and its possible sub-segments should be defined as national in scope or alongside linguistic borders within the EEA</w:t>
      </w:r>
      <w:r w:rsidR="008A661B" w:rsidRPr="000E361A">
        <w:rPr>
          <w:rFonts w:ascii="Times New Roman" w:hAnsi="Times New Roman" w:cs="Times New Roman"/>
          <w:color w:val="000000" w:themeColor="text1"/>
        </w:rPr>
        <w:t>.</w:t>
      </w:r>
      <w:r w:rsidR="00D46DE7" w:rsidRPr="000E361A">
        <w:rPr>
          <w:rStyle w:val="FootnoteReference"/>
          <w:rFonts w:ascii="Times New Roman" w:hAnsi="Times New Roman" w:cs="Times New Roman"/>
          <w:color w:val="000000" w:themeColor="text1"/>
        </w:rPr>
        <w:footnoteReference w:id="204"/>
      </w:r>
    </w:p>
    <w:p w14:paraId="7F616E59" w14:textId="137125CD" w:rsidR="00FD1B43" w:rsidRPr="000E361A" w:rsidRDefault="006154F4"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The Commission </w:t>
      </w:r>
      <w:r w:rsidR="008A661B" w:rsidRPr="000E361A">
        <w:rPr>
          <w:rFonts w:ascii="Times New Roman" w:hAnsi="Times New Roman" w:cs="Times New Roman"/>
          <w:color w:val="000000" w:themeColor="text1"/>
        </w:rPr>
        <w:t xml:space="preserve">exposed itself to criticism by taking a </w:t>
      </w:r>
      <w:r w:rsidRPr="000E361A">
        <w:rPr>
          <w:rFonts w:ascii="Times New Roman" w:hAnsi="Times New Roman" w:cs="Times New Roman"/>
          <w:color w:val="000000" w:themeColor="text1"/>
        </w:rPr>
        <w:t>rather formalistic approach</w:t>
      </w:r>
      <w:r w:rsidR="008A661B" w:rsidRPr="000E361A">
        <w:rPr>
          <w:rFonts w:ascii="Times New Roman" w:hAnsi="Times New Roman" w:cs="Times New Roman"/>
          <w:color w:val="000000" w:themeColor="text1"/>
        </w:rPr>
        <w:t>,</w:t>
      </w:r>
      <w:r w:rsidRPr="000E361A">
        <w:rPr>
          <w:rStyle w:val="FootnoteReference"/>
          <w:rFonts w:ascii="Times New Roman" w:hAnsi="Times New Roman" w:cs="Times New Roman"/>
          <w:color w:val="000000" w:themeColor="text1"/>
        </w:rPr>
        <w:footnoteReference w:id="205"/>
      </w:r>
      <w:r w:rsidRPr="000E361A">
        <w:rPr>
          <w:rFonts w:ascii="Times New Roman" w:hAnsi="Times New Roman" w:cs="Times New Roman"/>
          <w:color w:val="000000" w:themeColor="text1"/>
        </w:rPr>
        <w:t xml:space="preserve"> rigidly distinguishing between a competition law approach and a privacy law approach, whereas a holistic one </w:t>
      </w:r>
      <w:r w:rsidR="008A661B" w:rsidRPr="000E361A">
        <w:rPr>
          <w:rFonts w:ascii="Times New Roman" w:hAnsi="Times New Roman" w:cs="Times New Roman"/>
          <w:color w:val="000000" w:themeColor="text1"/>
        </w:rPr>
        <w:t>w</w:t>
      </w:r>
      <w:r w:rsidRPr="000E361A">
        <w:rPr>
          <w:rFonts w:ascii="Times New Roman" w:hAnsi="Times New Roman" w:cs="Times New Roman"/>
          <w:color w:val="000000" w:themeColor="text1"/>
        </w:rPr>
        <w:t xml:space="preserve">ould have been appropriate. The Commission seems to imply that there may </w:t>
      </w:r>
      <w:r w:rsidR="00171CAD" w:rsidRPr="000E361A">
        <w:rPr>
          <w:rFonts w:ascii="Times New Roman" w:hAnsi="Times New Roman" w:cs="Times New Roman"/>
          <w:color w:val="000000" w:themeColor="text1"/>
        </w:rPr>
        <w:t xml:space="preserve">be </w:t>
      </w:r>
      <w:r w:rsidRPr="000E361A">
        <w:rPr>
          <w:rFonts w:ascii="Times New Roman" w:hAnsi="Times New Roman" w:cs="Times New Roman"/>
          <w:color w:val="000000" w:themeColor="text1"/>
        </w:rPr>
        <w:t xml:space="preserve">privacy concerns emerging from the merger, but this is not a matter </w:t>
      </w:r>
      <w:r w:rsidR="008A661B" w:rsidRPr="000E361A">
        <w:rPr>
          <w:rFonts w:ascii="Times New Roman" w:hAnsi="Times New Roman" w:cs="Times New Roman"/>
          <w:color w:val="000000" w:themeColor="text1"/>
        </w:rPr>
        <w:t>for</w:t>
      </w:r>
      <w:r w:rsidRPr="000E361A">
        <w:rPr>
          <w:rFonts w:ascii="Times New Roman" w:hAnsi="Times New Roman" w:cs="Times New Roman"/>
          <w:color w:val="000000" w:themeColor="text1"/>
        </w:rPr>
        <w:t xml:space="preserve"> competition law, which deals merely with the likeliness that the data concentration strengthens Facebook’s position in the online advertising market. If it is true that, generally speaking, not every privacy-threatening merger is anti-competitive, given the growing importance of data as commodities, such a formalistic approach should not be taken. On the contrary, the Commission should assess on a case</w:t>
      </w:r>
      <w:r w:rsidR="008A661B" w:rsidRPr="000E361A">
        <w:rPr>
          <w:rFonts w:ascii="Times New Roman" w:hAnsi="Times New Roman" w:cs="Times New Roman"/>
          <w:color w:val="000000" w:themeColor="text1"/>
        </w:rPr>
        <w:t>-</w:t>
      </w:r>
      <w:r w:rsidRPr="000E361A">
        <w:rPr>
          <w:rFonts w:ascii="Times New Roman" w:hAnsi="Times New Roman" w:cs="Times New Roman"/>
          <w:color w:val="000000" w:themeColor="text1"/>
        </w:rPr>
        <w:t>by</w:t>
      </w:r>
      <w:r w:rsidR="008A661B" w:rsidRPr="000E361A">
        <w:rPr>
          <w:rFonts w:ascii="Times New Roman" w:hAnsi="Times New Roman" w:cs="Times New Roman"/>
          <w:color w:val="000000" w:themeColor="text1"/>
        </w:rPr>
        <w:t>-</w:t>
      </w:r>
      <w:r w:rsidRPr="000E361A">
        <w:rPr>
          <w:rFonts w:ascii="Times New Roman" w:hAnsi="Times New Roman" w:cs="Times New Roman"/>
          <w:color w:val="000000" w:themeColor="text1"/>
        </w:rPr>
        <w:t xml:space="preserve">case basis </w:t>
      </w:r>
      <w:r w:rsidR="008A661B" w:rsidRPr="000E361A">
        <w:rPr>
          <w:rFonts w:ascii="Times New Roman" w:hAnsi="Times New Roman" w:cs="Times New Roman"/>
          <w:color w:val="000000" w:themeColor="text1"/>
        </w:rPr>
        <w:t xml:space="preserve">whether </w:t>
      </w:r>
      <w:r w:rsidRPr="000E361A">
        <w:rPr>
          <w:rFonts w:ascii="Times New Roman" w:hAnsi="Times New Roman" w:cs="Times New Roman"/>
          <w:color w:val="000000" w:themeColor="text1"/>
        </w:rPr>
        <w:t xml:space="preserve">there is an overlap. </w:t>
      </w:r>
      <w:r w:rsidR="008A661B" w:rsidRPr="000E361A">
        <w:rPr>
          <w:rFonts w:ascii="Times New Roman" w:hAnsi="Times New Roman" w:cs="Times New Roman"/>
          <w:color w:val="000000" w:themeColor="text1"/>
        </w:rPr>
        <w:t xml:space="preserve">This </w:t>
      </w:r>
      <w:r w:rsidRPr="000E361A">
        <w:rPr>
          <w:rFonts w:ascii="Times New Roman" w:hAnsi="Times New Roman" w:cs="Times New Roman"/>
          <w:color w:val="000000" w:themeColor="text1"/>
        </w:rPr>
        <w:t xml:space="preserve">seemed to be the case in 2014 and is all the </w:t>
      </w:r>
      <w:proofErr w:type="gramStart"/>
      <w:r w:rsidRPr="000E361A">
        <w:rPr>
          <w:rFonts w:ascii="Times New Roman" w:hAnsi="Times New Roman" w:cs="Times New Roman"/>
          <w:color w:val="000000" w:themeColor="text1"/>
        </w:rPr>
        <w:t xml:space="preserve">more </w:t>
      </w:r>
      <w:r w:rsidR="008A661B" w:rsidRPr="000E361A">
        <w:rPr>
          <w:rFonts w:ascii="Times New Roman" w:hAnsi="Times New Roman" w:cs="Times New Roman"/>
          <w:color w:val="000000" w:themeColor="text1"/>
        </w:rPr>
        <w:t>true</w:t>
      </w:r>
      <w:proofErr w:type="gramEnd"/>
      <w:r w:rsidR="008A661B" w:rsidRPr="000E361A">
        <w:rPr>
          <w:rFonts w:ascii="Times New Roman" w:hAnsi="Times New Roman" w:cs="Times New Roman"/>
          <w:color w:val="000000" w:themeColor="text1"/>
        </w:rPr>
        <w:t xml:space="preserve"> </w:t>
      </w:r>
      <w:r w:rsidRPr="000E361A">
        <w:rPr>
          <w:rFonts w:ascii="Times New Roman" w:hAnsi="Times New Roman" w:cs="Times New Roman"/>
          <w:color w:val="000000" w:themeColor="text1"/>
        </w:rPr>
        <w:t xml:space="preserve">now, after the terms update of 25 August 2016. It has, indeed, become clear that one of the main ways Facebook is profiting </w:t>
      </w:r>
      <w:r w:rsidR="00FD1B43" w:rsidRPr="000E361A">
        <w:rPr>
          <w:rFonts w:ascii="Times New Roman" w:hAnsi="Times New Roman" w:cs="Times New Roman"/>
          <w:color w:val="000000" w:themeColor="text1"/>
        </w:rPr>
        <w:t>from</w:t>
      </w:r>
      <w:r w:rsidRPr="000E361A">
        <w:rPr>
          <w:rFonts w:ascii="Times New Roman" w:hAnsi="Times New Roman" w:cs="Times New Roman"/>
          <w:color w:val="000000" w:themeColor="text1"/>
        </w:rPr>
        <w:t xml:space="preserve"> the authorised merger is </w:t>
      </w:r>
      <w:r w:rsidR="00FD1B43" w:rsidRPr="000E361A">
        <w:rPr>
          <w:rFonts w:ascii="Times New Roman" w:hAnsi="Times New Roman" w:cs="Times New Roman"/>
          <w:color w:val="000000" w:themeColor="text1"/>
        </w:rPr>
        <w:t xml:space="preserve">in its </w:t>
      </w:r>
      <w:r w:rsidRPr="000E361A">
        <w:rPr>
          <w:rFonts w:ascii="Times New Roman" w:hAnsi="Times New Roman" w:cs="Times New Roman"/>
          <w:color w:val="000000" w:themeColor="text1"/>
        </w:rPr>
        <w:t>access to the gigantic amount of data once controlled by WhatsApp.</w:t>
      </w:r>
      <w:r w:rsidR="00017E94" w:rsidRPr="000E361A">
        <w:rPr>
          <w:rFonts w:ascii="Times New Roman" w:hAnsi="Times New Roman" w:cs="Times New Roman"/>
          <w:color w:val="000000" w:themeColor="text1"/>
        </w:rPr>
        <w:t xml:space="preserve"> </w:t>
      </w:r>
      <w:r w:rsidR="00FD1B43" w:rsidRPr="000E361A">
        <w:rPr>
          <w:rFonts w:ascii="Times New Roman" w:hAnsi="Times New Roman" w:cs="Times New Roman"/>
          <w:color w:val="000000" w:themeColor="text1"/>
        </w:rPr>
        <w:t>At any rate,</w:t>
      </w:r>
      <w:r w:rsidR="00017E94" w:rsidRPr="000E361A">
        <w:rPr>
          <w:rFonts w:ascii="Times New Roman" w:hAnsi="Times New Roman" w:cs="Times New Roman"/>
          <w:color w:val="000000" w:themeColor="text1"/>
        </w:rPr>
        <w:t xml:space="preserve"> e</w:t>
      </w:r>
      <w:r w:rsidR="00FD1B43" w:rsidRPr="000E361A">
        <w:rPr>
          <w:rFonts w:ascii="Times New Roman" w:hAnsi="Times New Roman" w:cs="Times New Roman"/>
          <w:color w:val="000000" w:themeColor="text1"/>
        </w:rPr>
        <w:t xml:space="preserve">ven </w:t>
      </w:r>
      <w:r w:rsidR="00017E94" w:rsidRPr="000E361A">
        <w:rPr>
          <w:rFonts w:ascii="Times New Roman" w:hAnsi="Times New Roman" w:cs="Times New Roman"/>
          <w:color w:val="000000" w:themeColor="text1"/>
        </w:rPr>
        <w:t xml:space="preserve">if the Commission </w:t>
      </w:r>
      <w:r w:rsidR="00FD1B43" w:rsidRPr="000E361A">
        <w:rPr>
          <w:rFonts w:ascii="Times New Roman" w:hAnsi="Times New Roman" w:cs="Times New Roman"/>
          <w:color w:val="000000" w:themeColor="text1"/>
        </w:rPr>
        <w:t xml:space="preserve">continued to </w:t>
      </w:r>
      <w:r w:rsidR="00017E94" w:rsidRPr="000E361A">
        <w:rPr>
          <w:rFonts w:ascii="Times New Roman" w:hAnsi="Times New Roman" w:cs="Times New Roman"/>
          <w:color w:val="000000" w:themeColor="text1"/>
        </w:rPr>
        <w:t xml:space="preserve">adopt the said formalistic approach, if the Commission </w:t>
      </w:r>
      <w:r w:rsidR="00FD1B43" w:rsidRPr="000E361A">
        <w:rPr>
          <w:rFonts w:ascii="Times New Roman" w:hAnsi="Times New Roman" w:cs="Times New Roman"/>
          <w:color w:val="000000" w:themeColor="text1"/>
        </w:rPr>
        <w:t xml:space="preserve">had to </w:t>
      </w:r>
      <w:r w:rsidR="00017E94" w:rsidRPr="000E361A">
        <w:rPr>
          <w:rFonts w:ascii="Times New Roman" w:hAnsi="Times New Roman" w:cs="Times New Roman"/>
          <w:color w:val="000000" w:themeColor="text1"/>
        </w:rPr>
        <w:t>decide</w:t>
      </w:r>
      <w:r w:rsidR="00FD1B43" w:rsidRPr="000E361A">
        <w:rPr>
          <w:rFonts w:ascii="Times New Roman" w:hAnsi="Times New Roman" w:cs="Times New Roman"/>
          <w:color w:val="000000" w:themeColor="text1"/>
        </w:rPr>
        <w:t xml:space="preserve"> on this case</w:t>
      </w:r>
      <w:r w:rsidR="00017E94" w:rsidRPr="000E361A">
        <w:rPr>
          <w:rFonts w:ascii="Times New Roman" w:hAnsi="Times New Roman" w:cs="Times New Roman"/>
          <w:color w:val="000000" w:themeColor="text1"/>
        </w:rPr>
        <w:t xml:space="preserve"> today, </w:t>
      </w:r>
      <w:r w:rsidR="00E92277" w:rsidRPr="000E361A">
        <w:rPr>
          <w:rFonts w:ascii="Times New Roman" w:hAnsi="Times New Roman" w:cs="Times New Roman"/>
          <w:color w:val="000000" w:themeColor="text1"/>
        </w:rPr>
        <w:t>one could expect</w:t>
      </w:r>
      <w:r w:rsidR="00017E94" w:rsidRPr="000E361A">
        <w:rPr>
          <w:rFonts w:ascii="Times New Roman" w:hAnsi="Times New Roman" w:cs="Times New Roman"/>
          <w:color w:val="000000" w:themeColor="text1"/>
        </w:rPr>
        <w:t xml:space="preserve"> that the merger would </w:t>
      </w:r>
      <w:r w:rsidR="00E92277" w:rsidRPr="000E361A">
        <w:rPr>
          <w:rFonts w:ascii="Times New Roman" w:hAnsi="Times New Roman" w:cs="Times New Roman"/>
          <w:color w:val="000000" w:themeColor="text1"/>
        </w:rPr>
        <w:t xml:space="preserve">not </w:t>
      </w:r>
      <w:r w:rsidR="00017E94" w:rsidRPr="000E361A">
        <w:rPr>
          <w:rFonts w:ascii="Times New Roman" w:hAnsi="Times New Roman" w:cs="Times New Roman"/>
          <w:color w:val="000000" w:themeColor="text1"/>
        </w:rPr>
        <w:t>be authorised.</w:t>
      </w:r>
      <w:r w:rsidR="00E92277" w:rsidRPr="000E361A">
        <w:rPr>
          <w:rFonts w:ascii="Times New Roman" w:hAnsi="Times New Roman" w:cs="Times New Roman"/>
          <w:color w:val="000000" w:themeColor="text1"/>
        </w:rPr>
        <w:t xml:space="preserve"> Indeed, it is no longer true that the “</w:t>
      </w:r>
      <w:r w:rsidR="00FD1B43" w:rsidRPr="000E361A">
        <w:rPr>
          <w:rFonts w:ascii="Times New Roman" w:hAnsi="Times New Roman" w:cs="Times New Roman"/>
          <w:color w:val="000000" w:themeColor="text1"/>
        </w:rPr>
        <w:t>t</w:t>
      </w:r>
      <w:r w:rsidR="00E92277" w:rsidRPr="000E361A">
        <w:rPr>
          <w:rFonts w:ascii="Times New Roman" w:hAnsi="Times New Roman" w:cs="Times New Roman"/>
          <w:color w:val="000000" w:themeColor="text1"/>
        </w:rPr>
        <w:t>ransaction does not increase the amount of data potentially available to Facebook for advertising purposes”.</w:t>
      </w:r>
      <w:r w:rsidR="00E92277" w:rsidRPr="000E361A">
        <w:rPr>
          <w:rStyle w:val="FootnoteReference"/>
          <w:rFonts w:ascii="Times New Roman" w:hAnsi="Times New Roman" w:cs="Times New Roman"/>
          <w:color w:val="000000" w:themeColor="text1"/>
        </w:rPr>
        <w:footnoteReference w:id="206"/>
      </w:r>
      <w:r w:rsidR="00E92277" w:rsidRPr="000E361A">
        <w:rPr>
          <w:rFonts w:ascii="Times New Roman" w:hAnsi="Times New Roman" w:cs="Times New Roman"/>
          <w:color w:val="000000" w:themeColor="text1"/>
        </w:rPr>
        <w:t xml:space="preserve"> </w:t>
      </w:r>
    </w:p>
    <w:p w14:paraId="4582AF75" w14:textId="41C339B6" w:rsidR="00E92277" w:rsidRPr="000E361A" w:rsidRDefault="00E92277" w:rsidP="00C53426">
      <w:pPr>
        <w:spacing w:line="240" w:lineRule="auto"/>
        <w:ind w:firstLine="709"/>
        <w:contextualSpacing/>
        <w:jc w:val="both"/>
        <w:rPr>
          <w:rFonts w:ascii="Times New Roman" w:eastAsia="Times New Roman" w:hAnsi="Times New Roman" w:cs="Times New Roman"/>
          <w:color w:val="000000" w:themeColor="text1"/>
          <w:shd w:val="clear" w:color="auto" w:fill="FFFFFF"/>
          <w:lang w:eastAsia="it-IT"/>
        </w:rPr>
      </w:pPr>
      <w:r w:rsidRPr="000E361A">
        <w:rPr>
          <w:rFonts w:ascii="Times New Roman" w:hAnsi="Times New Roman" w:cs="Times New Roman"/>
          <w:color w:val="000000" w:themeColor="text1"/>
        </w:rPr>
        <w:t xml:space="preserve">However, the Commission </w:t>
      </w:r>
      <w:r w:rsidR="00FD1B43" w:rsidRPr="000E361A">
        <w:rPr>
          <w:rFonts w:ascii="Times New Roman" w:hAnsi="Times New Roman" w:cs="Times New Roman"/>
          <w:color w:val="000000" w:themeColor="text1"/>
        </w:rPr>
        <w:t xml:space="preserve">also </w:t>
      </w:r>
      <w:r w:rsidRPr="000E361A">
        <w:rPr>
          <w:rFonts w:ascii="Times New Roman" w:hAnsi="Times New Roman" w:cs="Times New Roman"/>
          <w:color w:val="000000" w:themeColor="text1"/>
        </w:rPr>
        <w:t xml:space="preserve">assessed the possibility that, in the future, Facebook </w:t>
      </w:r>
      <w:r w:rsidR="00FD1B43" w:rsidRPr="000E361A">
        <w:rPr>
          <w:rFonts w:ascii="Times New Roman" w:hAnsi="Times New Roman" w:cs="Times New Roman"/>
          <w:color w:val="000000" w:themeColor="text1"/>
        </w:rPr>
        <w:t xml:space="preserve">would </w:t>
      </w:r>
      <w:r w:rsidRPr="000E361A">
        <w:rPr>
          <w:rFonts w:ascii="Times New Roman" w:hAnsi="Times New Roman" w:cs="Times New Roman"/>
          <w:color w:val="000000" w:themeColor="text1"/>
        </w:rPr>
        <w:t xml:space="preserve">start using WhatsApp users’ data for targeted advertisements served on the social network platform. The </w:t>
      </w:r>
      <w:r w:rsidR="00FD1B43" w:rsidRPr="000E361A">
        <w:rPr>
          <w:rFonts w:ascii="Times New Roman" w:hAnsi="Times New Roman" w:cs="Times New Roman"/>
          <w:color w:val="000000" w:themeColor="text1"/>
        </w:rPr>
        <w:t xml:space="preserve">Commission </w:t>
      </w:r>
      <w:r w:rsidRPr="000E361A">
        <w:rPr>
          <w:rFonts w:ascii="Times New Roman" w:hAnsi="Times New Roman" w:cs="Times New Roman"/>
          <w:color w:val="000000" w:themeColor="text1"/>
        </w:rPr>
        <w:t>ended up espousing Facebook’s allegations whereby:</w:t>
      </w:r>
      <w:r w:rsidRPr="000E361A">
        <w:rPr>
          <w:rFonts w:ascii="Times New Roman" w:eastAsia="Times New Roman" w:hAnsi="Times New Roman" w:cs="Times New Roman"/>
          <w:color w:val="000000" w:themeColor="text1"/>
          <w:shd w:val="clear" w:color="auto" w:fill="FFFFFF"/>
          <w:lang w:eastAsia="it-IT"/>
        </w:rPr>
        <w:t xml:space="preserve"> </w:t>
      </w:r>
      <w:proofErr w:type="spellStart"/>
      <w:r w:rsidRPr="000E361A">
        <w:rPr>
          <w:rFonts w:ascii="Times New Roman" w:eastAsia="Times New Roman" w:hAnsi="Times New Roman" w:cs="Times New Roman"/>
          <w:color w:val="000000" w:themeColor="text1"/>
          <w:shd w:val="clear" w:color="auto" w:fill="FFFFFF"/>
          <w:lang w:eastAsia="it-IT"/>
        </w:rPr>
        <w:t>i</w:t>
      </w:r>
      <w:proofErr w:type="spellEnd"/>
      <w:r w:rsidRPr="000E361A">
        <w:rPr>
          <w:rFonts w:ascii="Times New Roman" w:eastAsia="Times New Roman" w:hAnsi="Times New Roman" w:cs="Times New Roman"/>
          <w:color w:val="000000" w:themeColor="text1"/>
          <w:shd w:val="clear" w:color="auto" w:fill="FFFFFF"/>
          <w:lang w:eastAsia="it-IT"/>
        </w:rPr>
        <w:t xml:space="preserve">. "the data that WhatsApp has access to is at best of marginal utility for Facebook’s advertising purposes and would not enhance Facebook’s ability to target advertisements on its </w:t>
      </w:r>
      <w:r w:rsidRPr="000E361A">
        <w:rPr>
          <w:rFonts w:ascii="Times New Roman" w:eastAsia="Times New Roman" w:hAnsi="Times New Roman" w:cs="Times New Roman"/>
          <w:color w:val="000000" w:themeColor="text1"/>
          <w:shd w:val="clear" w:color="auto" w:fill="FFFFFF"/>
          <w:lang w:eastAsia="it-IT"/>
        </w:rPr>
        <w:lastRenderedPageBreak/>
        <w:t>services"</w:t>
      </w:r>
      <w:r w:rsidR="008A661B" w:rsidRPr="000E361A">
        <w:rPr>
          <w:rFonts w:ascii="Times New Roman" w:eastAsia="Times New Roman" w:hAnsi="Times New Roman" w:cs="Times New Roman"/>
          <w:color w:val="000000" w:themeColor="text1"/>
          <w:shd w:val="clear" w:color="auto" w:fill="FFFFFF"/>
          <w:lang w:eastAsia="it-IT"/>
        </w:rPr>
        <w:t>;</w:t>
      </w:r>
      <w:r w:rsidRPr="000E361A">
        <w:rPr>
          <w:rStyle w:val="FootnoteReference"/>
          <w:rFonts w:ascii="Times New Roman" w:eastAsia="Times New Roman" w:hAnsi="Times New Roman" w:cs="Times New Roman"/>
          <w:color w:val="000000" w:themeColor="text1"/>
          <w:shd w:val="clear" w:color="auto" w:fill="FFFFFF"/>
          <w:lang w:eastAsia="it-IT"/>
        </w:rPr>
        <w:footnoteReference w:id="207"/>
      </w:r>
      <w:r w:rsidRPr="000E361A">
        <w:rPr>
          <w:rFonts w:ascii="Times New Roman" w:eastAsia="Times New Roman" w:hAnsi="Times New Roman" w:cs="Times New Roman"/>
          <w:color w:val="000000" w:themeColor="text1"/>
          <w:shd w:val="clear" w:color="auto" w:fill="FFFFFF"/>
          <w:lang w:eastAsia="it-IT"/>
        </w:rPr>
        <w:t xml:space="preserve"> ii. "Facebook has publicly made it clear that it has no current plans to modify WhatsApp’s collection and use of user data"</w:t>
      </w:r>
      <w:r w:rsidR="008A661B" w:rsidRPr="000E361A">
        <w:rPr>
          <w:rFonts w:ascii="Times New Roman" w:eastAsia="Times New Roman" w:hAnsi="Times New Roman" w:cs="Times New Roman"/>
          <w:color w:val="000000" w:themeColor="text1"/>
          <w:shd w:val="clear" w:color="auto" w:fill="FFFFFF"/>
          <w:lang w:eastAsia="it-IT"/>
        </w:rPr>
        <w:t>;</w:t>
      </w:r>
      <w:r w:rsidRPr="000E361A">
        <w:rPr>
          <w:rStyle w:val="FootnoteReference"/>
          <w:rFonts w:ascii="Times New Roman" w:eastAsia="Times New Roman" w:hAnsi="Times New Roman" w:cs="Times New Roman"/>
          <w:color w:val="000000" w:themeColor="text1"/>
          <w:shd w:val="clear" w:color="auto" w:fill="FFFFFF"/>
          <w:lang w:eastAsia="it-IT"/>
        </w:rPr>
        <w:footnoteReference w:id="208"/>
      </w:r>
      <w:r w:rsidRPr="000E361A">
        <w:rPr>
          <w:rFonts w:ascii="Times New Roman" w:eastAsia="Times New Roman" w:hAnsi="Times New Roman" w:cs="Times New Roman"/>
          <w:color w:val="000000" w:themeColor="text1"/>
          <w:shd w:val="clear" w:color="auto" w:fill="FFFFFF"/>
          <w:lang w:eastAsia="it-IT"/>
        </w:rPr>
        <w:t xml:space="preserve"> iii. The CEO of WhatsApp commented by saying that privacy was in its company’s DNA and that “if partnering with Facebook meant that we had to change our values, we wouldn’t have done it”</w:t>
      </w:r>
      <w:r w:rsidR="008A661B" w:rsidRPr="000E361A">
        <w:rPr>
          <w:rFonts w:ascii="Times New Roman" w:eastAsia="Times New Roman" w:hAnsi="Times New Roman" w:cs="Times New Roman"/>
          <w:color w:val="000000" w:themeColor="text1"/>
          <w:shd w:val="clear" w:color="auto" w:fill="FFFFFF"/>
          <w:lang w:eastAsia="it-IT"/>
        </w:rPr>
        <w:t>;</w:t>
      </w:r>
      <w:r w:rsidRPr="000E361A">
        <w:rPr>
          <w:rStyle w:val="FootnoteReference"/>
          <w:rFonts w:ascii="Times New Roman" w:eastAsia="Times New Roman" w:hAnsi="Times New Roman" w:cs="Times New Roman"/>
          <w:color w:val="000000" w:themeColor="text1"/>
          <w:shd w:val="clear" w:color="auto" w:fill="FFFFFF"/>
          <w:lang w:eastAsia="it-IT"/>
        </w:rPr>
        <w:footnoteReference w:id="209"/>
      </w:r>
      <w:r w:rsidRPr="000E361A">
        <w:rPr>
          <w:rFonts w:ascii="Times New Roman" w:eastAsia="Times New Roman" w:hAnsi="Times New Roman" w:cs="Times New Roman"/>
          <w:color w:val="000000" w:themeColor="text1"/>
          <w:shd w:val="clear" w:color="auto" w:fill="FFFFFF"/>
          <w:lang w:eastAsia="it-IT"/>
        </w:rPr>
        <w:t> </w:t>
      </w:r>
      <w:r w:rsidR="006834D9" w:rsidRPr="000E361A">
        <w:rPr>
          <w:rFonts w:ascii="Times New Roman" w:eastAsia="Times New Roman" w:hAnsi="Times New Roman" w:cs="Times New Roman"/>
          <w:color w:val="000000" w:themeColor="text1"/>
          <w:shd w:val="clear" w:color="auto" w:fill="FFFFFF"/>
          <w:lang w:eastAsia="it-IT"/>
        </w:rPr>
        <w:t>i</w:t>
      </w:r>
      <w:r w:rsidRPr="000E361A">
        <w:rPr>
          <w:rFonts w:ascii="Times New Roman" w:eastAsia="Times New Roman" w:hAnsi="Times New Roman" w:cs="Times New Roman"/>
          <w:color w:val="000000" w:themeColor="text1"/>
          <w:shd w:val="clear" w:color="auto" w:fill="FFFFFF"/>
          <w:lang w:eastAsia="it-IT"/>
        </w:rPr>
        <w:t>v.</w:t>
      </w:r>
      <w:r w:rsidR="00FD1B43" w:rsidRPr="000E361A">
        <w:rPr>
          <w:rFonts w:ascii="Times New Roman" w:eastAsia="Times New Roman" w:hAnsi="Times New Roman" w:cs="Times New Roman"/>
          <w:color w:val="000000" w:themeColor="text1"/>
          <w:shd w:val="clear" w:color="auto" w:fill="FFFFFF"/>
          <w:lang w:eastAsia="it-IT"/>
        </w:rPr>
        <w:t> </w:t>
      </w:r>
      <w:r w:rsidRPr="000E361A">
        <w:rPr>
          <w:rFonts w:ascii="Times New Roman" w:eastAsia="Times New Roman" w:hAnsi="Times New Roman" w:cs="Times New Roman"/>
          <w:color w:val="000000" w:themeColor="text1"/>
          <w:shd w:val="clear" w:color="auto" w:fill="FFFFFF"/>
          <w:lang w:eastAsia="it-IT"/>
        </w:rPr>
        <w:t xml:space="preserve">Facebook pointed out, </w:t>
      </w:r>
      <w:r w:rsidR="006834D9" w:rsidRPr="000E361A">
        <w:rPr>
          <w:rFonts w:ascii="Times New Roman" w:eastAsia="Times New Roman" w:hAnsi="Times New Roman" w:cs="Times New Roman"/>
          <w:color w:val="000000" w:themeColor="text1"/>
          <w:shd w:val="clear" w:color="auto" w:fill="FFFFFF"/>
          <w:lang w:eastAsia="it-IT"/>
        </w:rPr>
        <w:t>debatably</w:t>
      </w:r>
      <w:r w:rsidRPr="000E361A">
        <w:rPr>
          <w:rFonts w:ascii="Times New Roman" w:eastAsia="Times New Roman" w:hAnsi="Times New Roman" w:cs="Times New Roman"/>
          <w:color w:val="000000" w:themeColor="text1"/>
          <w:shd w:val="clear" w:color="auto" w:fill="FFFFFF"/>
          <w:lang w:eastAsia="it-IT"/>
        </w:rPr>
        <w:t>, that it was technically nearly impossible "to match each user's WhatsApp profile with her/his Facebook profile"</w:t>
      </w:r>
      <w:r w:rsidR="008A661B" w:rsidRPr="000E361A">
        <w:rPr>
          <w:rFonts w:ascii="Times New Roman" w:eastAsia="Times New Roman" w:hAnsi="Times New Roman" w:cs="Times New Roman"/>
          <w:color w:val="000000" w:themeColor="text1"/>
          <w:shd w:val="clear" w:color="auto" w:fill="FFFFFF"/>
          <w:lang w:eastAsia="it-IT"/>
        </w:rPr>
        <w:t>;</w:t>
      </w:r>
      <w:r w:rsidRPr="000E361A">
        <w:rPr>
          <w:rStyle w:val="FootnoteReference"/>
          <w:rFonts w:ascii="Times New Roman" w:eastAsia="Times New Roman" w:hAnsi="Times New Roman" w:cs="Times New Roman"/>
          <w:color w:val="000000" w:themeColor="text1"/>
          <w:shd w:val="clear" w:color="auto" w:fill="FFFFFF"/>
          <w:lang w:eastAsia="it-IT"/>
        </w:rPr>
        <w:footnoteReference w:id="210"/>
      </w:r>
      <w:r w:rsidRPr="000E361A">
        <w:rPr>
          <w:rFonts w:ascii="Times New Roman" w:eastAsia="Times New Roman" w:hAnsi="Times New Roman" w:cs="Times New Roman"/>
          <w:color w:val="000000" w:themeColor="text1"/>
          <w:shd w:val="clear" w:color="auto" w:fill="FFFFFF"/>
          <w:lang w:eastAsia="it-IT"/>
        </w:rPr>
        <w:t xml:space="preserve"> v. There </w:t>
      </w:r>
      <w:r w:rsidR="00FD1B43" w:rsidRPr="000E361A">
        <w:rPr>
          <w:rFonts w:ascii="Times New Roman" w:eastAsia="Times New Roman" w:hAnsi="Times New Roman" w:cs="Times New Roman"/>
          <w:color w:val="000000" w:themeColor="text1"/>
          <w:shd w:val="clear" w:color="auto" w:fill="FFFFFF"/>
          <w:lang w:eastAsia="it-IT"/>
        </w:rPr>
        <w:t>was</w:t>
      </w:r>
      <w:r w:rsidRPr="000E361A">
        <w:rPr>
          <w:rFonts w:ascii="Times New Roman" w:eastAsia="Times New Roman" w:hAnsi="Times New Roman" w:cs="Times New Roman"/>
          <w:color w:val="000000" w:themeColor="text1"/>
          <w:shd w:val="clear" w:color="auto" w:fill="FFFFFF"/>
          <w:lang w:eastAsia="it-IT"/>
        </w:rPr>
        <w:t xml:space="preserve"> no incentive to use the WhatsApp users’ data, because </w:t>
      </w:r>
      <w:r w:rsidR="00FD1B43" w:rsidRPr="000E361A">
        <w:rPr>
          <w:rFonts w:ascii="Times New Roman" w:eastAsia="Times New Roman" w:hAnsi="Times New Roman" w:cs="Times New Roman"/>
          <w:color w:val="000000" w:themeColor="text1"/>
          <w:shd w:val="clear" w:color="auto" w:fill="FFFFFF"/>
          <w:lang w:eastAsia="it-IT"/>
        </w:rPr>
        <w:t xml:space="preserve">this would lead them to </w:t>
      </w:r>
      <w:r w:rsidRPr="000E361A">
        <w:rPr>
          <w:rFonts w:ascii="Times New Roman" w:eastAsia="Times New Roman" w:hAnsi="Times New Roman" w:cs="Times New Roman"/>
          <w:color w:val="000000" w:themeColor="text1"/>
          <w:shd w:val="clear" w:color="auto" w:fill="FFFFFF"/>
          <w:lang w:eastAsia="it-IT"/>
        </w:rPr>
        <w:t>abandon the famous app</w:t>
      </w:r>
      <w:r w:rsidR="00FD1B43" w:rsidRPr="000E361A">
        <w:rPr>
          <w:rFonts w:ascii="Times New Roman" w:eastAsia="Times New Roman" w:hAnsi="Times New Roman" w:cs="Times New Roman"/>
          <w:color w:val="000000" w:themeColor="text1"/>
          <w:shd w:val="clear" w:color="auto" w:fill="FFFFFF"/>
          <w:lang w:eastAsia="it-IT"/>
        </w:rPr>
        <w:t xml:space="preserve"> in favour of</w:t>
      </w:r>
      <w:r w:rsidRPr="000E361A">
        <w:rPr>
          <w:rFonts w:ascii="Times New Roman" w:eastAsia="Times New Roman" w:hAnsi="Times New Roman" w:cs="Times New Roman"/>
          <w:color w:val="000000" w:themeColor="text1"/>
          <w:shd w:val="clear" w:color="auto" w:fill="FFFFFF"/>
          <w:lang w:eastAsia="it-IT"/>
        </w:rPr>
        <w:t xml:space="preserve"> more privacy-friendly competitors such as Telegram. It c</w:t>
      </w:r>
      <w:r w:rsidR="00FD1B43" w:rsidRPr="000E361A">
        <w:rPr>
          <w:rFonts w:ascii="Times New Roman" w:eastAsia="Times New Roman" w:hAnsi="Times New Roman" w:cs="Times New Roman"/>
          <w:color w:val="000000" w:themeColor="text1"/>
          <w:shd w:val="clear" w:color="auto" w:fill="FFFFFF"/>
          <w:lang w:eastAsia="it-IT"/>
        </w:rPr>
        <w:t>an</w:t>
      </w:r>
      <w:r w:rsidRPr="000E361A">
        <w:rPr>
          <w:rFonts w:ascii="Times New Roman" w:eastAsia="Times New Roman" w:hAnsi="Times New Roman" w:cs="Times New Roman"/>
          <w:color w:val="000000" w:themeColor="text1"/>
          <w:shd w:val="clear" w:color="auto" w:fill="FFFFFF"/>
          <w:lang w:eastAsia="it-IT"/>
        </w:rPr>
        <w:t xml:space="preserve"> be said that some or all of these assertions were wrong. For instance, the last </w:t>
      </w:r>
      <w:r w:rsidR="00202FA3" w:rsidRPr="000E361A">
        <w:rPr>
          <w:rFonts w:ascii="Times New Roman" w:eastAsia="Times New Roman" w:hAnsi="Times New Roman" w:cs="Times New Roman"/>
          <w:color w:val="000000" w:themeColor="text1"/>
          <w:shd w:val="clear" w:color="auto" w:fill="FFFFFF"/>
          <w:lang w:eastAsia="it-IT"/>
        </w:rPr>
        <w:t xml:space="preserve">statement </w:t>
      </w:r>
      <w:r w:rsidRPr="000E361A">
        <w:rPr>
          <w:rFonts w:ascii="Times New Roman" w:eastAsia="Times New Roman" w:hAnsi="Times New Roman" w:cs="Times New Roman"/>
          <w:color w:val="000000" w:themeColor="text1"/>
          <w:shd w:val="clear" w:color="auto" w:fill="FFFFFF"/>
          <w:lang w:eastAsia="it-IT"/>
        </w:rPr>
        <w:t>ignore</w:t>
      </w:r>
      <w:r w:rsidR="00202FA3" w:rsidRPr="000E361A">
        <w:rPr>
          <w:rFonts w:ascii="Times New Roman" w:eastAsia="Times New Roman" w:hAnsi="Times New Roman" w:cs="Times New Roman"/>
          <w:color w:val="000000" w:themeColor="text1"/>
          <w:shd w:val="clear" w:color="auto" w:fill="FFFFFF"/>
          <w:lang w:eastAsia="it-IT"/>
        </w:rPr>
        <w:t>s</w:t>
      </w:r>
      <w:r w:rsidRPr="000E361A">
        <w:rPr>
          <w:rFonts w:ascii="Times New Roman" w:eastAsia="Times New Roman" w:hAnsi="Times New Roman" w:cs="Times New Roman"/>
          <w:color w:val="000000" w:themeColor="text1"/>
          <w:shd w:val="clear" w:color="auto" w:fill="FFFFFF"/>
          <w:lang w:eastAsia="it-IT"/>
        </w:rPr>
        <w:t xml:space="preserve"> some basic concepts such as lock-in and network effect. However, what is decisive is that, given th</w:t>
      </w:r>
      <w:r w:rsidR="00FD1B43" w:rsidRPr="000E361A">
        <w:rPr>
          <w:rFonts w:ascii="Times New Roman" w:eastAsia="Times New Roman" w:hAnsi="Times New Roman" w:cs="Times New Roman"/>
          <w:color w:val="000000" w:themeColor="text1"/>
          <w:shd w:val="clear" w:color="auto" w:fill="FFFFFF"/>
          <w:lang w:eastAsia="it-IT"/>
        </w:rPr>
        <w:t>e</w:t>
      </w:r>
      <w:r w:rsidRPr="000E361A">
        <w:rPr>
          <w:rFonts w:ascii="Times New Roman" w:eastAsia="Times New Roman" w:hAnsi="Times New Roman" w:cs="Times New Roman"/>
          <w:color w:val="000000" w:themeColor="text1"/>
          <w:shd w:val="clear" w:color="auto" w:fill="FFFFFF"/>
          <w:lang w:eastAsia="it-IT"/>
        </w:rPr>
        <w:t xml:space="preserve"> leading position of Google (also) in the online advertising market, the only merger that would </w:t>
      </w:r>
      <w:r w:rsidR="00FD1B43" w:rsidRPr="000E361A">
        <w:rPr>
          <w:rFonts w:ascii="Times New Roman" w:eastAsia="Times New Roman" w:hAnsi="Times New Roman" w:cs="Times New Roman"/>
          <w:color w:val="000000" w:themeColor="text1"/>
          <w:shd w:val="clear" w:color="auto" w:fill="FFFFFF"/>
          <w:lang w:eastAsia="it-IT"/>
        </w:rPr>
        <w:t xml:space="preserve">probably </w:t>
      </w:r>
      <w:r w:rsidRPr="000E361A">
        <w:rPr>
          <w:rFonts w:ascii="Times New Roman" w:eastAsia="Times New Roman" w:hAnsi="Times New Roman" w:cs="Times New Roman"/>
          <w:color w:val="000000" w:themeColor="text1"/>
          <w:shd w:val="clear" w:color="auto" w:fill="FFFFFF"/>
          <w:lang w:eastAsia="it-IT"/>
        </w:rPr>
        <w:t>not be authorised</w:t>
      </w:r>
      <w:r w:rsidR="00FD1B43" w:rsidRPr="000E361A">
        <w:rPr>
          <w:rFonts w:ascii="Times New Roman" w:eastAsia="Times New Roman" w:hAnsi="Times New Roman" w:cs="Times New Roman"/>
          <w:color w:val="000000" w:themeColor="text1"/>
          <w:shd w:val="clear" w:color="auto" w:fill="FFFFFF"/>
          <w:lang w:eastAsia="it-IT"/>
        </w:rPr>
        <w:t xml:space="preserve"> is </w:t>
      </w:r>
      <w:r w:rsidRPr="000E361A">
        <w:rPr>
          <w:rFonts w:ascii="Times New Roman" w:eastAsia="Times New Roman" w:hAnsi="Times New Roman" w:cs="Times New Roman"/>
          <w:color w:val="000000" w:themeColor="text1"/>
          <w:shd w:val="clear" w:color="auto" w:fill="FFFFFF"/>
          <w:lang w:eastAsia="it-IT"/>
        </w:rPr>
        <w:t>the Google / Facebook one.</w:t>
      </w:r>
    </w:p>
    <w:p w14:paraId="4B2924AB" w14:textId="5FE2C9BF" w:rsidR="00CA1CCA" w:rsidRPr="000E361A" w:rsidRDefault="00263760" w:rsidP="00C53426">
      <w:pPr>
        <w:spacing w:line="240" w:lineRule="auto"/>
        <w:ind w:firstLine="709"/>
        <w:contextualSpacing/>
        <w:jc w:val="both"/>
        <w:rPr>
          <w:rFonts w:ascii="Times New Roman" w:eastAsia="Times New Roman" w:hAnsi="Times New Roman" w:cs="Times New Roman"/>
          <w:color w:val="000000" w:themeColor="text1"/>
          <w:lang w:eastAsia="it-IT"/>
        </w:rPr>
      </w:pPr>
      <w:r w:rsidRPr="000E361A">
        <w:rPr>
          <w:rFonts w:ascii="Times New Roman" w:eastAsia="Times New Roman" w:hAnsi="Times New Roman" w:cs="Times New Roman"/>
          <w:color w:val="000000" w:themeColor="text1"/>
          <w:shd w:val="clear" w:color="auto" w:fill="FFFFFF"/>
          <w:lang w:eastAsia="it-IT"/>
        </w:rPr>
        <w:t>As a b</w:t>
      </w:r>
      <w:r w:rsidR="00CA1CCA" w:rsidRPr="000E361A">
        <w:rPr>
          <w:rFonts w:ascii="Times New Roman" w:eastAsia="Times New Roman" w:hAnsi="Times New Roman" w:cs="Times New Roman"/>
          <w:color w:val="000000" w:themeColor="text1"/>
          <w:shd w:val="clear" w:color="auto" w:fill="FFFFFF"/>
          <w:lang w:eastAsia="it-IT"/>
        </w:rPr>
        <w:t>rief note on the aftermath</w:t>
      </w:r>
      <w:r w:rsidRPr="000E361A">
        <w:rPr>
          <w:rFonts w:ascii="Times New Roman" w:eastAsia="Times New Roman" w:hAnsi="Times New Roman" w:cs="Times New Roman"/>
          <w:color w:val="000000" w:themeColor="text1"/>
          <w:shd w:val="clear" w:color="auto" w:fill="FFFFFF"/>
          <w:lang w:eastAsia="it-IT"/>
        </w:rPr>
        <w:t>:</w:t>
      </w:r>
      <w:r w:rsidR="00CA1CCA" w:rsidRPr="000E361A">
        <w:rPr>
          <w:rFonts w:ascii="Times New Roman" w:eastAsia="Times New Roman" w:hAnsi="Times New Roman" w:cs="Times New Roman"/>
          <w:color w:val="000000" w:themeColor="text1"/>
          <w:shd w:val="clear" w:color="auto" w:fill="FFFFFF"/>
          <w:lang w:eastAsia="it-IT"/>
        </w:rPr>
        <w:t xml:space="preserve"> in September 2016 the </w:t>
      </w:r>
      <w:r w:rsidR="00CA1CCA" w:rsidRPr="000E361A">
        <w:rPr>
          <w:rFonts w:ascii="Times New Roman" w:hAnsi="Times New Roman" w:cs="Times New Roman"/>
          <w:color w:val="000000" w:themeColor="text1"/>
          <w:shd w:val="clear" w:color="auto" w:fill="FFFFFF"/>
        </w:rPr>
        <w:t xml:space="preserve">European Commissioner for Competition Margrethe </w:t>
      </w:r>
      <w:proofErr w:type="spellStart"/>
      <w:r w:rsidR="00CA1CCA" w:rsidRPr="000E361A">
        <w:rPr>
          <w:rFonts w:ascii="Times New Roman" w:hAnsi="Times New Roman" w:cs="Times New Roman"/>
          <w:color w:val="000000" w:themeColor="text1"/>
          <w:shd w:val="clear" w:color="auto" w:fill="FFFFFF"/>
        </w:rPr>
        <w:t>Vestager</w:t>
      </w:r>
      <w:proofErr w:type="spellEnd"/>
      <w:r w:rsidR="00CA1CCA" w:rsidRPr="000E361A">
        <w:rPr>
          <w:rFonts w:ascii="Times New Roman" w:hAnsi="Times New Roman" w:cs="Times New Roman"/>
          <w:color w:val="000000" w:themeColor="text1"/>
          <w:shd w:val="clear" w:color="auto" w:fill="FFFFFF"/>
        </w:rPr>
        <w:t xml:space="preserve"> declared </w:t>
      </w:r>
      <w:r w:rsidRPr="000E361A">
        <w:rPr>
          <w:rFonts w:ascii="Times New Roman" w:hAnsi="Times New Roman" w:cs="Times New Roman"/>
          <w:color w:val="000000" w:themeColor="text1"/>
          <w:shd w:val="clear" w:color="auto" w:fill="FFFFFF"/>
        </w:rPr>
        <w:t xml:space="preserve">that </w:t>
      </w:r>
      <w:r w:rsidR="00CA1CCA" w:rsidRPr="000E361A">
        <w:rPr>
          <w:rFonts w:ascii="Times New Roman" w:hAnsi="Times New Roman" w:cs="Times New Roman"/>
          <w:color w:val="000000" w:themeColor="text1"/>
          <w:shd w:val="clear" w:color="auto" w:fill="FFFFFF"/>
        </w:rPr>
        <w:t>she has asked some follow-up questions to Facebook, in relation to the change of WhatsApp</w:t>
      </w:r>
      <w:r w:rsidRPr="000E361A">
        <w:rPr>
          <w:rFonts w:ascii="Times New Roman" w:hAnsi="Times New Roman" w:cs="Times New Roman"/>
          <w:color w:val="000000" w:themeColor="text1"/>
          <w:shd w:val="clear" w:color="auto" w:fill="FFFFFF"/>
        </w:rPr>
        <w:t>’s</w:t>
      </w:r>
      <w:r w:rsidR="00CA1CCA" w:rsidRPr="000E361A">
        <w:rPr>
          <w:rFonts w:ascii="Times New Roman" w:hAnsi="Times New Roman" w:cs="Times New Roman"/>
          <w:color w:val="000000" w:themeColor="text1"/>
          <w:shd w:val="clear" w:color="auto" w:fill="FFFFFF"/>
        </w:rPr>
        <w:t xml:space="preserve"> privacy policy. The Commissioner declared</w:t>
      </w:r>
      <w:r w:rsidRPr="000E361A">
        <w:rPr>
          <w:rFonts w:ascii="Times New Roman" w:hAnsi="Times New Roman" w:cs="Times New Roman"/>
          <w:color w:val="000000" w:themeColor="text1"/>
          <w:shd w:val="clear" w:color="auto" w:fill="FFFFFF"/>
        </w:rPr>
        <w:t>:</w:t>
      </w:r>
      <w:r w:rsidR="00CA1CCA" w:rsidRPr="000E361A">
        <w:rPr>
          <w:rFonts w:ascii="Times New Roman" w:hAnsi="Times New Roman" w:cs="Times New Roman"/>
          <w:color w:val="000000" w:themeColor="text1"/>
          <w:shd w:val="clear" w:color="auto" w:fill="FFFFFF"/>
        </w:rPr>
        <w:t xml:space="preserve"> "[t]hat they didn’t merge data wasn’t the decisive factor when the merger was approved, but it was still a part of the decision”</w:t>
      </w:r>
      <w:r w:rsidR="008A661B" w:rsidRPr="000E361A">
        <w:rPr>
          <w:rFonts w:ascii="Times New Roman" w:hAnsi="Times New Roman" w:cs="Times New Roman"/>
          <w:color w:val="000000" w:themeColor="text1"/>
          <w:shd w:val="clear" w:color="auto" w:fill="FFFFFF"/>
        </w:rPr>
        <w:t>.</w:t>
      </w:r>
      <w:r w:rsidR="00CA1CCA" w:rsidRPr="000E361A">
        <w:rPr>
          <w:rStyle w:val="FootnoteReference"/>
          <w:rFonts w:ascii="Times New Roman" w:hAnsi="Times New Roman" w:cs="Times New Roman"/>
          <w:color w:val="000000" w:themeColor="text1"/>
          <w:shd w:val="clear" w:color="auto" w:fill="FFFFFF"/>
        </w:rPr>
        <w:footnoteReference w:id="211"/>
      </w:r>
      <w:r w:rsidR="00CA1CCA" w:rsidRPr="000E361A">
        <w:rPr>
          <w:rFonts w:ascii="Times New Roman" w:hAnsi="Times New Roman" w:cs="Times New Roman"/>
          <w:color w:val="000000" w:themeColor="text1"/>
          <w:shd w:val="clear" w:color="auto" w:fill="FFFFFF"/>
        </w:rPr>
        <w:t xml:space="preserve"> We do not know yet how the story will end, </w:t>
      </w:r>
      <w:r w:rsidRPr="000E361A">
        <w:rPr>
          <w:rFonts w:ascii="Times New Roman" w:hAnsi="Times New Roman" w:cs="Times New Roman"/>
          <w:color w:val="000000" w:themeColor="text1"/>
          <w:shd w:val="clear" w:color="auto" w:fill="FFFFFF"/>
        </w:rPr>
        <w:t xml:space="preserve">nor </w:t>
      </w:r>
      <w:r w:rsidR="00CA1CCA" w:rsidRPr="000E361A">
        <w:rPr>
          <w:rFonts w:ascii="Times New Roman" w:hAnsi="Times New Roman" w:cs="Times New Roman"/>
          <w:color w:val="000000" w:themeColor="text1"/>
          <w:shd w:val="clear" w:color="auto" w:fill="FFFFFF"/>
        </w:rPr>
        <w:t xml:space="preserve">does the Commissioner, who leaves the social network and us </w:t>
      </w:r>
      <w:r w:rsidRPr="000E361A">
        <w:rPr>
          <w:rFonts w:ascii="Times New Roman" w:hAnsi="Times New Roman" w:cs="Times New Roman"/>
          <w:color w:val="000000" w:themeColor="text1"/>
          <w:shd w:val="clear" w:color="auto" w:fill="FFFFFF"/>
        </w:rPr>
        <w:t>in the dark</w:t>
      </w:r>
      <w:r w:rsidR="00CA1CCA" w:rsidRPr="000E361A">
        <w:rPr>
          <w:rFonts w:ascii="Times New Roman" w:hAnsi="Times New Roman" w:cs="Times New Roman"/>
          <w:color w:val="000000" w:themeColor="text1"/>
          <w:shd w:val="clear" w:color="auto" w:fill="FFFFFF"/>
        </w:rPr>
        <w:t xml:space="preserve"> by saying that “[w]hat we’re going to do with the answers we get is still an open question”</w:t>
      </w:r>
      <w:r w:rsidR="008A661B" w:rsidRPr="000E361A">
        <w:rPr>
          <w:rFonts w:ascii="Times New Roman" w:hAnsi="Times New Roman" w:cs="Times New Roman"/>
          <w:color w:val="000000" w:themeColor="text1"/>
          <w:shd w:val="clear" w:color="auto" w:fill="FFFFFF"/>
        </w:rPr>
        <w:t>.</w:t>
      </w:r>
      <w:r w:rsidR="00CA1CCA" w:rsidRPr="000E361A">
        <w:rPr>
          <w:rStyle w:val="FootnoteReference"/>
          <w:rFonts w:ascii="Times New Roman" w:hAnsi="Times New Roman" w:cs="Times New Roman"/>
          <w:color w:val="000000" w:themeColor="text1"/>
          <w:shd w:val="clear" w:color="auto" w:fill="FFFFFF"/>
        </w:rPr>
        <w:footnoteReference w:id="212"/>
      </w:r>
    </w:p>
    <w:p w14:paraId="52D3F160" w14:textId="63ADEBED" w:rsidR="00813FD7" w:rsidRPr="000E361A" w:rsidRDefault="00813FD7" w:rsidP="00C53426">
      <w:pPr>
        <w:spacing w:line="240" w:lineRule="auto"/>
        <w:ind w:firstLine="709"/>
        <w:contextualSpacing/>
        <w:jc w:val="both"/>
        <w:rPr>
          <w:rFonts w:ascii="Times New Roman" w:hAnsi="Times New Roman" w:cs="Times New Roman"/>
          <w:color w:val="000000" w:themeColor="text1"/>
        </w:rPr>
      </w:pPr>
    </w:p>
    <w:p w14:paraId="03DC5E49" w14:textId="4BE76CEF" w:rsidR="00813FD7" w:rsidRPr="000E361A" w:rsidRDefault="00457CEF" w:rsidP="00C53426">
      <w:pPr>
        <w:pStyle w:val="ListParagraph"/>
        <w:numPr>
          <w:ilvl w:val="0"/>
          <w:numId w:val="12"/>
        </w:numPr>
        <w:spacing w:line="240" w:lineRule="auto"/>
        <w:jc w:val="both"/>
        <w:rPr>
          <w:rFonts w:ascii="Times New Roman" w:hAnsi="Times New Roman" w:cs="Times New Roman"/>
          <w:b/>
          <w:color w:val="000000" w:themeColor="text1"/>
        </w:rPr>
      </w:pPr>
      <w:r w:rsidRPr="000E361A">
        <w:rPr>
          <w:rFonts w:ascii="Times New Roman" w:hAnsi="Times New Roman" w:cs="Times New Roman"/>
          <w:b/>
          <w:color w:val="000000" w:themeColor="text1"/>
        </w:rPr>
        <w:t>Conclusions</w:t>
      </w:r>
      <w:r w:rsidR="002934E4" w:rsidRPr="000E361A">
        <w:rPr>
          <w:rFonts w:ascii="Times New Roman" w:hAnsi="Times New Roman" w:cs="Times New Roman"/>
          <w:b/>
          <w:color w:val="000000" w:themeColor="text1"/>
        </w:rPr>
        <w:t>. A more balanced approach to data as digital assets and the “</w:t>
      </w:r>
      <w:r w:rsidR="00D25935" w:rsidRPr="000E361A">
        <w:rPr>
          <w:rFonts w:ascii="Times New Roman" w:hAnsi="Times New Roman" w:cs="Times New Roman"/>
          <w:b/>
          <w:color w:val="000000" w:themeColor="text1"/>
        </w:rPr>
        <w:t>Cooperative Charter on Online Behavioural Advertising</w:t>
      </w:r>
      <w:r w:rsidR="002934E4" w:rsidRPr="000E361A">
        <w:rPr>
          <w:rFonts w:ascii="Times New Roman" w:hAnsi="Times New Roman" w:cs="Times New Roman"/>
          <w:b/>
          <w:color w:val="000000" w:themeColor="text1"/>
        </w:rPr>
        <w:t>”</w:t>
      </w:r>
    </w:p>
    <w:p w14:paraId="3EED573A" w14:textId="7E9EE0B6" w:rsidR="004D3BD7" w:rsidRPr="000E361A" w:rsidRDefault="004D3BD7"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Targeted advertising can be a positive phenomenon, inasmuch as it helps the user experience to be less disrupted by </w:t>
      </w:r>
      <w:r w:rsidR="00263760" w:rsidRPr="000E361A">
        <w:rPr>
          <w:rFonts w:ascii="Times New Roman" w:hAnsi="Times New Roman" w:cs="Times New Roman"/>
          <w:color w:val="000000" w:themeColor="text1"/>
        </w:rPr>
        <w:t xml:space="preserve">irrelevant </w:t>
      </w:r>
      <w:r w:rsidRPr="000E361A">
        <w:rPr>
          <w:rFonts w:ascii="Times New Roman" w:hAnsi="Times New Roman" w:cs="Times New Roman"/>
          <w:color w:val="000000" w:themeColor="text1"/>
        </w:rPr>
        <w:t xml:space="preserve">advertisements. On the other hand, there can be several problems for the consumer, for instance in terms of price discrimination, influence on voting preferences, distress </w:t>
      </w:r>
      <w:r w:rsidR="00263760" w:rsidRPr="000E361A">
        <w:rPr>
          <w:rFonts w:ascii="Times New Roman" w:hAnsi="Times New Roman" w:cs="Times New Roman"/>
          <w:color w:val="000000" w:themeColor="text1"/>
        </w:rPr>
        <w:t xml:space="preserve">at </w:t>
      </w:r>
      <w:r w:rsidRPr="000E361A">
        <w:rPr>
          <w:rFonts w:ascii="Times New Roman" w:hAnsi="Times New Roman" w:cs="Times New Roman"/>
          <w:color w:val="000000" w:themeColor="text1"/>
        </w:rPr>
        <w:t>having the (well</w:t>
      </w:r>
      <w:r w:rsidR="00263760" w:rsidRPr="000E361A">
        <w:rPr>
          <w:rFonts w:ascii="Times New Roman" w:hAnsi="Times New Roman" w:cs="Times New Roman"/>
          <w:color w:val="000000" w:themeColor="text1"/>
        </w:rPr>
        <w:t>-</w:t>
      </w:r>
      <w:r w:rsidRPr="000E361A">
        <w:rPr>
          <w:rFonts w:ascii="Times New Roman" w:hAnsi="Times New Roman" w:cs="Times New Roman"/>
          <w:color w:val="000000" w:themeColor="text1"/>
        </w:rPr>
        <w:t>grounded) feeling that one cannot really escape the advertising net. The principles at stake are of the highest importance</w:t>
      </w:r>
      <w:r w:rsidR="00263760" w:rsidRPr="000E361A">
        <w:rPr>
          <w:rFonts w:ascii="Times New Roman" w:hAnsi="Times New Roman" w:cs="Times New Roman"/>
          <w:color w:val="000000" w:themeColor="text1"/>
        </w:rPr>
        <w:t>;</w:t>
      </w:r>
      <w:r w:rsidRPr="000E361A">
        <w:rPr>
          <w:rFonts w:ascii="Times New Roman" w:hAnsi="Times New Roman" w:cs="Times New Roman"/>
          <w:color w:val="000000" w:themeColor="text1"/>
        </w:rPr>
        <w:t xml:space="preserve"> they include autonomy</w:t>
      </w:r>
      <w:r w:rsidR="00700027" w:rsidRPr="000E361A">
        <w:rPr>
          <w:rStyle w:val="FootnoteReference"/>
          <w:rFonts w:ascii="Times New Roman" w:hAnsi="Times New Roman" w:cs="Times New Roman"/>
          <w:color w:val="000000" w:themeColor="text1"/>
          <w:lang w:val="it-IT"/>
        </w:rPr>
        <w:footnoteReference w:id="213"/>
      </w:r>
      <w:r w:rsidRPr="000E361A">
        <w:rPr>
          <w:rFonts w:ascii="Times New Roman" w:hAnsi="Times New Roman" w:cs="Times New Roman"/>
          <w:color w:val="000000" w:themeColor="text1"/>
        </w:rPr>
        <w:t xml:space="preserve"> and </w:t>
      </w:r>
      <w:r w:rsidR="00FC4F6F" w:rsidRPr="000E361A">
        <w:rPr>
          <w:rFonts w:ascii="Times New Roman" w:hAnsi="Times New Roman" w:cs="Times New Roman"/>
          <w:color w:val="000000" w:themeColor="text1"/>
        </w:rPr>
        <w:t>self-determination</w:t>
      </w:r>
      <w:r w:rsidR="00263760" w:rsidRPr="000E361A">
        <w:rPr>
          <w:rFonts w:ascii="Times New Roman" w:hAnsi="Times New Roman" w:cs="Times New Roman"/>
          <w:color w:val="000000" w:themeColor="text1"/>
        </w:rPr>
        <w:t>.</w:t>
      </w:r>
      <w:r w:rsidR="00927219" w:rsidRPr="000E361A">
        <w:rPr>
          <w:rStyle w:val="FootnoteReference"/>
          <w:rFonts w:ascii="Times New Roman" w:hAnsi="Times New Roman" w:cs="Times New Roman"/>
          <w:color w:val="000000" w:themeColor="text1"/>
          <w:lang w:val="it-IT"/>
        </w:rPr>
        <w:footnoteReference w:id="214"/>
      </w:r>
      <w:r w:rsidRPr="000E361A">
        <w:rPr>
          <w:rFonts w:ascii="Times New Roman" w:hAnsi="Times New Roman" w:cs="Times New Roman"/>
          <w:color w:val="000000" w:themeColor="text1"/>
        </w:rPr>
        <w:t xml:space="preserve"> </w:t>
      </w:r>
      <w:r w:rsidR="00263760" w:rsidRPr="000E361A">
        <w:rPr>
          <w:rFonts w:ascii="Times New Roman" w:hAnsi="Times New Roman" w:cs="Times New Roman"/>
          <w:color w:val="000000" w:themeColor="text1"/>
        </w:rPr>
        <w:t>T</w:t>
      </w:r>
      <w:r w:rsidRPr="000E361A">
        <w:rPr>
          <w:rFonts w:ascii="Times New Roman" w:hAnsi="Times New Roman" w:cs="Times New Roman"/>
          <w:color w:val="000000" w:themeColor="text1"/>
        </w:rPr>
        <w:t>he best consumers are the most predictable ones</w:t>
      </w:r>
      <w:r w:rsidR="00263760" w:rsidRPr="000E361A">
        <w:rPr>
          <w:rFonts w:ascii="Times New Roman" w:hAnsi="Times New Roman" w:cs="Times New Roman"/>
          <w:color w:val="000000" w:themeColor="text1"/>
        </w:rPr>
        <w:t>,</w:t>
      </w:r>
      <w:r w:rsidRPr="000E361A">
        <w:rPr>
          <w:rFonts w:ascii="Times New Roman" w:hAnsi="Times New Roman" w:cs="Times New Roman"/>
          <w:color w:val="000000" w:themeColor="text1"/>
        </w:rPr>
        <w:t xml:space="preserve"> and it is understandable why companies are doing their best to influence our present and future behaviour in subtler and </w:t>
      </w:r>
      <w:r w:rsidR="00BB54EF" w:rsidRPr="000E361A">
        <w:rPr>
          <w:rFonts w:ascii="Times New Roman" w:hAnsi="Times New Roman" w:cs="Times New Roman"/>
          <w:color w:val="000000" w:themeColor="text1"/>
        </w:rPr>
        <w:t>subtler</w:t>
      </w:r>
      <w:r w:rsidRPr="000E361A">
        <w:rPr>
          <w:rFonts w:ascii="Times New Roman" w:hAnsi="Times New Roman" w:cs="Times New Roman"/>
          <w:color w:val="000000" w:themeColor="text1"/>
        </w:rPr>
        <w:t xml:space="preserve"> ways, especially through</w:t>
      </w:r>
      <w:r w:rsidR="001E19DF" w:rsidRPr="000E361A">
        <w:rPr>
          <w:rFonts w:ascii="Times New Roman" w:hAnsi="Times New Roman" w:cs="Times New Roman"/>
          <w:color w:val="000000" w:themeColor="text1"/>
        </w:rPr>
        <w:t xml:space="preserve"> subliminal messages</w:t>
      </w:r>
      <w:r w:rsidR="003B23E6" w:rsidRPr="000E361A">
        <w:rPr>
          <w:rStyle w:val="FootnoteReference"/>
          <w:rFonts w:ascii="Times New Roman" w:hAnsi="Times New Roman" w:cs="Times New Roman"/>
          <w:color w:val="000000" w:themeColor="text1"/>
          <w:lang w:val="it-IT"/>
        </w:rPr>
        <w:footnoteReference w:id="215"/>
      </w:r>
      <w:r w:rsidR="001E19DF" w:rsidRPr="000E361A">
        <w:rPr>
          <w:rFonts w:ascii="Times New Roman" w:hAnsi="Times New Roman" w:cs="Times New Roman"/>
          <w:color w:val="000000" w:themeColor="text1"/>
        </w:rPr>
        <w:t xml:space="preserve"> and</w:t>
      </w:r>
      <w:r w:rsidRPr="000E361A">
        <w:rPr>
          <w:rFonts w:ascii="Times New Roman" w:hAnsi="Times New Roman" w:cs="Times New Roman"/>
          <w:color w:val="000000" w:themeColor="text1"/>
        </w:rPr>
        <w:t xml:space="preserve"> machine learning algorithms </w:t>
      </w:r>
      <w:r w:rsidR="00263760" w:rsidRPr="000E361A">
        <w:rPr>
          <w:rFonts w:ascii="Times New Roman" w:hAnsi="Times New Roman" w:cs="Times New Roman"/>
          <w:color w:val="000000" w:themeColor="text1"/>
        </w:rPr>
        <w:t xml:space="preserve">to </w:t>
      </w:r>
      <w:r w:rsidRPr="000E361A">
        <w:rPr>
          <w:rFonts w:ascii="Times New Roman" w:hAnsi="Times New Roman" w:cs="Times New Roman"/>
          <w:color w:val="000000" w:themeColor="text1"/>
        </w:rPr>
        <w:t xml:space="preserve">which users do not have access. At the same time, however, it is not possible to ban targeted advertising by saying that it conflicts with data protection, privacy, and consumer protection. As </w:t>
      </w:r>
      <w:r w:rsidR="00263760" w:rsidRPr="000E361A">
        <w:rPr>
          <w:rFonts w:ascii="Times New Roman" w:hAnsi="Times New Roman" w:cs="Times New Roman"/>
          <w:color w:val="000000" w:themeColor="text1"/>
        </w:rPr>
        <w:t>mentioned</w:t>
      </w:r>
      <w:r w:rsidRPr="000E361A">
        <w:rPr>
          <w:rFonts w:ascii="Times New Roman" w:hAnsi="Times New Roman" w:cs="Times New Roman"/>
          <w:color w:val="000000" w:themeColor="text1"/>
        </w:rPr>
        <w:t xml:space="preserve"> above, if the targeted advertising is effective, data protection laws will apply, because the clear purpose of the former is to single out a consumer. Banning targeted advertising </w:t>
      </w:r>
      <w:r w:rsidR="00FC4F6F" w:rsidRPr="000E361A">
        <w:rPr>
          <w:rFonts w:ascii="Times New Roman" w:hAnsi="Times New Roman" w:cs="Times New Roman"/>
          <w:color w:val="000000" w:themeColor="text1"/>
        </w:rPr>
        <w:t>altogether</w:t>
      </w:r>
      <w:r w:rsidRPr="000E361A">
        <w:rPr>
          <w:rFonts w:ascii="Times New Roman" w:hAnsi="Times New Roman" w:cs="Times New Roman"/>
          <w:color w:val="000000" w:themeColor="text1"/>
        </w:rPr>
        <w:t xml:space="preserve"> would be contrary to the principles of competition and freedom of enterprise and it would jeopardise one of the biggest assets in the IP</w:t>
      </w:r>
      <w:r w:rsidR="00263760" w:rsidRPr="000E361A">
        <w:rPr>
          <w:rFonts w:ascii="Times New Roman" w:hAnsi="Times New Roman" w:cs="Times New Roman"/>
          <w:color w:val="000000" w:themeColor="text1"/>
        </w:rPr>
        <w:t xml:space="preserve"> </w:t>
      </w:r>
      <w:r w:rsidRPr="000E361A">
        <w:rPr>
          <w:rFonts w:ascii="Times New Roman" w:hAnsi="Times New Roman" w:cs="Times New Roman"/>
          <w:color w:val="000000" w:themeColor="text1"/>
        </w:rPr>
        <w:t xml:space="preserve">portfolio of </w:t>
      </w:r>
      <w:r w:rsidR="00263760" w:rsidRPr="000E361A">
        <w:rPr>
          <w:rFonts w:ascii="Times New Roman" w:hAnsi="Times New Roman" w:cs="Times New Roman"/>
          <w:color w:val="000000" w:themeColor="text1"/>
        </w:rPr>
        <w:t xml:space="preserve">a great many </w:t>
      </w:r>
      <w:r w:rsidRPr="000E361A">
        <w:rPr>
          <w:rFonts w:ascii="Times New Roman" w:hAnsi="Times New Roman" w:cs="Times New Roman"/>
          <w:color w:val="000000" w:themeColor="text1"/>
        </w:rPr>
        <w:t>companies.</w:t>
      </w:r>
    </w:p>
    <w:p w14:paraId="69392470" w14:textId="41357E7C" w:rsidR="000668B7" w:rsidRPr="000E361A" w:rsidRDefault="003C05BB"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The </w:t>
      </w:r>
      <w:r w:rsidR="00457CEF" w:rsidRPr="000E361A">
        <w:rPr>
          <w:rFonts w:ascii="Times New Roman" w:hAnsi="Times New Roman" w:cs="Times New Roman"/>
          <w:color w:val="000000" w:themeColor="text1"/>
        </w:rPr>
        <w:t>approach be</w:t>
      </w:r>
      <w:r w:rsidRPr="000E361A">
        <w:rPr>
          <w:rFonts w:ascii="Times New Roman" w:hAnsi="Times New Roman" w:cs="Times New Roman"/>
          <w:color w:val="000000" w:themeColor="text1"/>
        </w:rPr>
        <w:t>ing</w:t>
      </w:r>
      <w:r w:rsidR="00457CEF" w:rsidRPr="000E361A">
        <w:rPr>
          <w:rFonts w:ascii="Times New Roman" w:hAnsi="Times New Roman" w:cs="Times New Roman"/>
          <w:color w:val="000000" w:themeColor="text1"/>
        </w:rPr>
        <w:t xml:space="preserve"> taken </w:t>
      </w:r>
      <w:r w:rsidRPr="000E361A">
        <w:rPr>
          <w:rFonts w:ascii="Times New Roman" w:hAnsi="Times New Roman" w:cs="Times New Roman"/>
          <w:color w:val="000000" w:themeColor="text1"/>
        </w:rPr>
        <w:t xml:space="preserve">to data </w:t>
      </w:r>
      <w:r w:rsidR="00457CEF" w:rsidRPr="000E361A">
        <w:rPr>
          <w:rFonts w:ascii="Times New Roman" w:hAnsi="Times New Roman" w:cs="Times New Roman"/>
          <w:color w:val="000000" w:themeColor="text1"/>
        </w:rPr>
        <w:t>in Europe</w:t>
      </w:r>
      <w:r w:rsidRPr="000E361A">
        <w:rPr>
          <w:rFonts w:ascii="Times New Roman" w:hAnsi="Times New Roman" w:cs="Times New Roman"/>
          <w:color w:val="000000" w:themeColor="text1"/>
        </w:rPr>
        <w:t xml:space="preserve"> is far from holistic</w:t>
      </w:r>
      <w:r w:rsidR="00457CEF" w:rsidRPr="000E361A">
        <w:rPr>
          <w:rFonts w:ascii="Times New Roman" w:hAnsi="Times New Roman" w:cs="Times New Roman"/>
          <w:color w:val="000000" w:themeColor="text1"/>
        </w:rPr>
        <w:t xml:space="preserve">. Leaving aside the </w:t>
      </w:r>
      <w:r w:rsidR="00A23FD3" w:rsidRPr="000E361A">
        <w:rPr>
          <w:rFonts w:ascii="Times New Roman" w:hAnsi="Times New Roman" w:cs="Times New Roman"/>
          <w:color w:val="000000" w:themeColor="text1"/>
        </w:rPr>
        <w:t xml:space="preserve">rhetoric </w:t>
      </w:r>
      <w:r w:rsidR="00457CEF" w:rsidRPr="000E361A">
        <w:rPr>
          <w:rFonts w:ascii="Times New Roman" w:hAnsi="Times New Roman" w:cs="Times New Roman"/>
          <w:color w:val="000000" w:themeColor="text1"/>
        </w:rPr>
        <w:t xml:space="preserve">of fundamental and human rights, it is apparent that most regulators take account of data only from a </w:t>
      </w:r>
      <w:r w:rsidR="00263760" w:rsidRPr="000E361A">
        <w:rPr>
          <w:rFonts w:ascii="Times New Roman" w:hAnsi="Times New Roman" w:cs="Times New Roman"/>
          <w:color w:val="000000" w:themeColor="text1"/>
        </w:rPr>
        <w:t xml:space="preserve">perspective of </w:t>
      </w:r>
      <w:r w:rsidR="00457CEF" w:rsidRPr="000E361A">
        <w:rPr>
          <w:rFonts w:ascii="Times New Roman" w:hAnsi="Times New Roman" w:cs="Times New Roman"/>
          <w:color w:val="000000" w:themeColor="text1"/>
        </w:rPr>
        <w:t xml:space="preserve">privacy and data protection, thus showing </w:t>
      </w:r>
      <w:r w:rsidR="00263760" w:rsidRPr="000E361A">
        <w:rPr>
          <w:rFonts w:ascii="Times New Roman" w:hAnsi="Times New Roman" w:cs="Times New Roman"/>
          <w:color w:val="000000" w:themeColor="text1"/>
        </w:rPr>
        <w:t xml:space="preserve">their failure </w:t>
      </w:r>
      <w:r w:rsidR="00457CEF" w:rsidRPr="000E361A">
        <w:rPr>
          <w:rFonts w:ascii="Times New Roman" w:hAnsi="Times New Roman" w:cs="Times New Roman"/>
          <w:color w:val="000000" w:themeColor="text1"/>
        </w:rPr>
        <w:t xml:space="preserve">to understand </w:t>
      </w:r>
      <w:r w:rsidR="00263760" w:rsidRPr="000E361A">
        <w:rPr>
          <w:rFonts w:ascii="Times New Roman" w:hAnsi="Times New Roman" w:cs="Times New Roman"/>
          <w:color w:val="000000" w:themeColor="text1"/>
        </w:rPr>
        <w:t xml:space="preserve">the </w:t>
      </w:r>
      <w:r w:rsidR="00457CEF" w:rsidRPr="000E361A">
        <w:rPr>
          <w:rFonts w:ascii="Times New Roman" w:hAnsi="Times New Roman" w:cs="Times New Roman"/>
          <w:color w:val="000000" w:themeColor="text1"/>
        </w:rPr>
        <w:t xml:space="preserve">role </w:t>
      </w:r>
      <w:r w:rsidR="00263760" w:rsidRPr="000E361A">
        <w:rPr>
          <w:rFonts w:ascii="Times New Roman" w:hAnsi="Times New Roman" w:cs="Times New Roman"/>
          <w:color w:val="000000" w:themeColor="text1"/>
        </w:rPr>
        <w:t xml:space="preserve">of data </w:t>
      </w:r>
      <w:r w:rsidR="00457CEF" w:rsidRPr="000E361A">
        <w:rPr>
          <w:rFonts w:ascii="Times New Roman" w:hAnsi="Times New Roman" w:cs="Times New Roman"/>
          <w:color w:val="000000" w:themeColor="text1"/>
        </w:rPr>
        <w:t xml:space="preserve">as </w:t>
      </w:r>
      <w:r w:rsidR="00DA65EC" w:rsidRPr="000E361A">
        <w:rPr>
          <w:rFonts w:ascii="Times New Roman" w:hAnsi="Times New Roman" w:cs="Times New Roman"/>
          <w:color w:val="000000" w:themeColor="text1"/>
        </w:rPr>
        <w:t>digital assets</w:t>
      </w:r>
      <w:r w:rsidR="00263760" w:rsidRPr="000E361A">
        <w:rPr>
          <w:rFonts w:ascii="Times New Roman" w:hAnsi="Times New Roman" w:cs="Times New Roman"/>
          <w:color w:val="000000" w:themeColor="text1"/>
        </w:rPr>
        <w:t>.</w:t>
      </w:r>
      <w:r w:rsidR="00453A22" w:rsidRPr="000E361A">
        <w:rPr>
          <w:rStyle w:val="FootnoteReference"/>
          <w:rFonts w:ascii="Times New Roman" w:hAnsi="Times New Roman" w:cs="Times New Roman"/>
          <w:color w:val="000000" w:themeColor="text1"/>
          <w:lang w:val="it-IT"/>
        </w:rPr>
        <w:footnoteReference w:id="216"/>
      </w:r>
      <w:r w:rsidR="00DA65EC" w:rsidRPr="000E361A">
        <w:rPr>
          <w:rFonts w:ascii="Times New Roman" w:hAnsi="Times New Roman" w:cs="Times New Roman"/>
          <w:color w:val="000000" w:themeColor="text1"/>
        </w:rPr>
        <w:t xml:space="preserve"> Probably, if citizens were aware of the economic value of their data, </w:t>
      </w:r>
      <w:r w:rsidR="002B5EAB" w:rsidRPr="000E361A">
        <w:rPr>
          <w:rFonts w:ascii="Times New Roman" w:hAnsi="Times New Roman" w:cs="Times New Roman"/>
          <w:color w:val="000000" w:themeColor="text1"/>
        </w:rPr>
        <w:t xml:space="preserve">and </w:t>
      </w:r>
      <w:r w:rsidR="00DA65EC" w:rsidRPr="000E361A">
        <w:rPr>
          <w:rFonts w:ascii="Times New Roman" w:hAnsi="Times New Roman" w:cs="Times New Roman"/>
          <w:color w:val="000000" w:themeColor="text1"/>
        </w:rPr>
        <w:t xml:space="preserve">if </w:t>
      </w:r>
      <w:r w:rsidR="002B5EAB" w:rsidRPr="000E361A">
        <w:rPr>
          <w:rFonts w:ascii="Times New Roman" w:hAnsi="Times New Roman" w:cs="Times New Roman"/>
          <w:color w:val="000000" w:themeColor="text1"/>
        </w:rPr>
        <w:t xml:space="preserve">data </w:t>
      </w:r>
      <w:r w:rsidR="00DA65EC" w:rsidRPr="000E361A">
        <w:rPr>
          <w:rFonts w:ascii="Times New Roman" w:hAnsi="Times New Roman" w:cs="Times New Roman"/>
          <w:color w:val="000000" w:themeColor="text1"/>
        </w:rPr>
        <w:t>were treated as their intellectual property</w:t>
      </w:r>
      <w:r w:rsidR="002B5EAB" w:rsidRPr="000E361A">
        <w:rPr>
          <w:rFonts w:ascii="Times New Roman" w:hAnsi="Times New Roman" w:cs="Times New Roman"/>
          <w:color w:val="000000" w:themeColor="text1"/>
        </w:rPr>
        <w:t>,</w:t>
      </w:r>
      <w:r w:rsidR="00621D45" w:rsidRPr="000E361A">
        <w:rPr>
          <w:rStyle w:val="FootnoteReference"/>
          <w:rFonts w:ascii="Times New Roman" w:hAnsi="Times New Roman" w:cs="Times New Roman"/>
          <w:color w:val="000000" w:themeColor="text1"/>
          <w:lang w:val="it-IT"/>
        </w:rPr>
        <w:footnoteReference w:id="217"/>
      </w:r>
      <w:r w:rsidR="00DA65EC" w:rsidRPr="000E361A">
        <w:rPr>
          <w:rFonts w:ascii="Times New Roman" w:hAnsi="Times New Roman" w:cs="Times New Roman"/>
          <w:color w:val="000000" w:themeColor="text1"/>
        </w:rPr>
        <w:t xml:space="preserve"> then they would care more about the information they share</w:t>
      </w:r>
      <w:r w:rsidR="002B5EAB" w:rsidRPr="000E361A">
        <w:rPr>
          <w:rFonts w:ascii="Times New Roman" w:hAnsi="Times New Roman" w:cs="Times New Roman"/>
          <w:color w:val="000000" w:themeColor="text1"/>
        </w:rPr>
        <w:t>.</w:t>
      </w:r>
      <w:r w:rsidR="00A23FD3" w:rsidRPr="000E361A">
        <w:rPr>
          <w:rStyle w:val="FootnoteReference"/>
          <w:rFonts w:ascii="Times New Roman" w:hAnsi="Times New Roman" w:cs="Times New Roman"/>
          <w:color w:val="000000" w:themeColor="text1"/>
        </w:rPr>
        <w:footnoteReference w:id="218"/>
      </w:r>
      <w:r w:rsidR="00DA65EC" w:rsidRPr="000E361A">
        <w:rPr>
          <w:rFonts w:ascii="Times New Roman" w:hAnsi="Times New Roman" w:cs="Times New Roman"/>
          <w:color w:val="000000" w:themeColor="text1"/>
        </w:rPr>
        <w:t xml:space="preserve"> The legal tools introduced over the years by lawmakers and regulators </w:t>
      </w:r>
      <w:r w:rsidR="00DA65EC" w:rsidRPr="000E361A">
        <w:rPr>
          <w:rFonts w:ascii="Times New Roman" w:hAnsi="Times New Roman" w:cs="Times New Roman"/>
          <w:color w:val="000000" w:themeColor="text1"/>
        </w:rPr>
        <w:lastRenderedPageBreak/>
        <w:t xml:space="preserve">under the data protection umbrella have proven to be </w:t>
      </w:r>
      <w:r w:rsidR="002B5EAB" w:rsidRPr="000E361A">
        <w:rPr>
          <w:rFonts w:ascii="Times New Roman" w:hAnsi="Times New Roman" w:cs="Times New Roman"/>
          <w:color w:val="000000" w:themeColor="text1"/>
        </w:rPr>
        <w:t xml:space="preserve">quite easily </w:t>
      </w:r>
      <w:r w:rsidR="00DA65EC" w:rsidRPr="000E361A">
        <w:rPr>
          <w:rFonts w:ascii="Times New Roman" w:hAnsi="Times New Roman" w:cs="Times New Roman"/>
          <w:color w:val="000000" w:themeColor="text1"/>
        </w:rPr>
        <w:t>circumvent</w:t>
      </w:r>
      <w:r w:rsidR="002B5EAB" w:rsidRPr="000E361A">
        <w:rPr>
          <w:rFonts w:ascii="Times New Roman" w:hAnsi="Times New Roman" w:cs="Times New Roman"/>
          <w:color w:val="000000" w:themeColor="text1"/>
        </w:rPr>
        <w:t>able</w:t>
      </w:r>
      <w:r w:rsidR="00DA65EC" w:rsidRPr="000E361A">
        <w:rPr>
          <w:rFonts w:ascii="Times New Roman" w:hAnsi="Times New Roman" w:cs="Times New Roman"/>
          <w:color w:val="000000" w:themeColor="text1"/>
        </w:rPr>
        <w:t xml:space="preserve"> by online intermediaries, public bodies,</w:t>
      </w:r>
      <w:r w:rsidR="002B5EAB" w:rsidRPr="000E361A">
        <w:rPr>
          <w:rFonts w:ascii="Times New Roman" w:hAnsi="Times New Roman" w:cs="Times New Roman"/>
          <w:color w:val="000000" w:themeColor="text1"/>
        </w:rPr>
        <w:t xml:space="preserve"> and</w:t>
      </w:r>
      <w:r w:rsidR="00DA65EC" w:rsidRPr="000E361A">
        <w:rPr>
          <w:rFonts w:ascii="Times New Roman" w:hAnsi="Times New Roman" w:cs="Times New Roman"/>
          <w:color w:val="000000" w:themeColor="text1"/>
        </w:rPr>
        <w:t xml:space="preserve"> hackers. The </w:t>
      </w:r>
      <w:r w:rsidR="002B5EAB" w:rsidRPr="000E361A">
        <w:rPr>
          <w:rFonts w:ascii="Times New Roman" w:hAnsi="Times New Roman" w:cs="Times New Roman"/>
          <w:color w:val="000000" w:themeColor="text1"/>
        </w:rPr>
        <w:t xml:space="preserve">developments </w:t>
      </w:r>
      <w:r w:rsidR="00DA65EC" w:rsidRPr="000E361A">
        <w:rPr>
          <w:rFonts w:ascii="Times New Roman" w:hAnsi="Times New Roman" w:cs="Times New Roman"/>
          <w:color w:val="000000" w:themeColor="text1"/>
        </w:rPr>
        <w:t xml:space="preserve">concerning targeted advertising confirm this </w:t>
      </w:r>
      <w:r w:rsidR="002B5EAB" w:rsidRPr="000E361A">
        <w:rPr>
          <w:rFonts w:ascii="Times New Roman" w:hAnsi="Times New Roman" w:cs="Times New Roman"/>
          <w:color w:val="000000" w:themeColor="text1"/>
        </w:rPr>
        <w:t>insight</w:t>
      </w:r>
      <w:r w:rsidR="00DA65EC" w:rsidRPr="000E361A">
        <w:rPr>
          <w:rFonts w:ascii="Times New Roman" w:hAnsi="Times New Roman" w:cs="Times New Roman"/>
          <w:color w:val="000000" w:themeColor="text1"/>
        </w:rPr>
        <w:t xml:space="preserve">. Therefore, to empower the citizens in their online dimension, as well as in the offline one, </w:t>
      </w:r>
      <w:r w:rsidR="007C1C64" w:rsidRPr="000E361A">
        <w:rPr>
          <w:rFonts w:ascii="Times New Roman" w:hAnsi="Times New Roman" w:cs="Times New Roman"/>
          <w:color w:val="000000" w:themeColor="text1"/>
        </w:rPr>
        <w:t>this chapter</w:t>
      </w:r>
      <w:r w:rsidR="00DA65EC" w:rsidRPr="000E361A">
        <w:rPr>
          <w:rFonts w:ascii="Times New Roman" w:hAnsi="Times New Roman" w:cs="Times New Roman"/>
          <w:color w:val="000000" w:themeColor="text1"/>
        </w:rPr>
        <w:t xml:space="preserve"> call</w:t>
      </w:r>
      <w:r w:rsidR="007C1C64" w:rsidRPr="000E361A">
        <w:rPr>
          <w:rFonts w:ascii="Times New Roman" w:hAnsi="Times New Roman" w:cs="Times New Roman"/>
          <w:color w:val="000000" w:themeColor="text1"/>
        </w:rPr>
        <w:t>s</w:t>
      </w:r>
      <w:r w:rsidR="00DA65EC" w:rsidRPr="000E361A">
        <w:rPr>
          <w:rFonts w:ascii="Times New Roman" w:hAnsi="Times New Roman" w:cs="Times New Roman"/>
          <w:color w:val="000000" w:themeColor="text1"/>
        </w:rPr>
        <w:t xml:space="preserve"> on lawmakers, regulators, judges</w:t>
      </w:r>
      <w:r w:rsidR="001E04D2" w:rsidRPr="000E361A">
        <w:rPr>
          <w:rFonts w:ascii="Times New Roman" w:hAnsi="Times New Roman" w:cs="Times New Roman"/>
          <w:color w:val="000000" w:themeColor="text1"/>
        </w:rPr>
        <w:t>,</w:t>
      </w:r>
      <w:r w:rsidR="00DA65EC" w:rsidRPr="000E361A">
        <w:rPr>
          <w:rFonts w:ascii="Times New Roman" w:hAnsi="Times New Roman" w:cs="Times New Roman"/>
          <w:color w:val="000000" w:themeColor="text1"/>
        </w:rPr>
        <w:t xml:space="preserve"> and academics to embrace a shift of paradigm</w:t>
      </w:r>
      <w:r w:rsidR="00D51099" w:rsidRPr="000E361A">
        <w:rPr>
          <w:rFonts w:ascii="Times New Roman" w:hAnsi="Times New Roman" w:cs="Times New Roman"/>
          <w:color w:val="000000" w:themeColor="text1"/>
        </w:rPr>
        <w:t xml:space="preserve">. Too many times compliance </w:t>
      </w:r>
      <w:r w:rsidR="002B5EAB" w:rsidRPr="000E361A">
        <w:rPr>
          <w:rFonts w:ascii="Times New Roman" w:hAnsi="Times New Roman" w:cs="Times New Roman"/>
          <w:color w:val="000000" w:themeColor="text1"/>
        </w:rPr>
        <w:t xml:space="preserve">with </w:t>
      </w:r>
      <w:r w:rsidR="00D51099" w:rsidRPr="000E361A">
        <w:rPr>
          <w:rFonts w:ascii="Times New Roman" w:hAnsi="Times New Roman" w:cs="Times New Roman"/>
          <w:color w:val="000000" w:themeColor="text1"/>
        </w:rPr>
        <w:t xml:space="preserve">the data protection rules has proven to be impossible or fictitious (the </w:t>
      </w:r>
      <w:proofErr w:type="spellStart"/>
      <w:r w:rsidR="00D51099" w:rsidRPr="000E361A">
        <w:rPr>
          <w:rFonts w:ascii="Times New Roman" w:hAnsi="Times New Roman" w:cs="Times New Roman"/>
          <w:color w:val="000000" w:themeColor="text1"/>
        </w:rPr>
        <w:t>ePrivacy</w:t>
      </w:r>
      <w:proofErr w:type="spellEnd"/>
      <w:r w:rsidR="00D51099" w:rsidRPr="000E361A">
        <w:rPr>
          <w:rFonts w:ascii="Times New Roman" w:hAnsi="Times New Roman" w:cs="Times New Roman"/>
          <w:color w:val="000000" w:themeColor="text1"/>
        </w:rPr>
        <w:t xml:space="preserve"> Directive with its mechanism on cookies provides </w:t>
      </w:r>
      <w:r w:rsidR="00BB54EF" w:rsidRPr="000E361A">
        <w:rPr>
          <w:rFonts w:ascii="Times New Roman" w:hAnsi="Times New Roman" w:cs="Times New Roman"/>
          <w:color w:val="000000" w:themeColor="text1"/>
        </w:rPr>
        <w:t>robust</w:t>
      </w:r>
      <w:r w:rsidR="00D51099" w:rsidRPr="000E361A">
        <w:rPr>
          <w:rFonts w:ascii="Times New Roman" w:hAnsi="Times New Roman" w:cs="Times New Roman"/>
          <w:color w:val="000000" w:themeColor="text1"/>
        </w:rPr>
        <w:t xml:space="preserve"> evidence o</w:t>
      </w:r>
      <w:r w:rsidR="002B5EAB" w:rsidRPr="000E361A">
        <w:rPr>
          <w:rFonts w:ascii="Times New Roman" w:hAnsi="Times New Roman" w:cs="Times New Roman"/>
          <w:color w:val="000000" w:themeColor="text1"/>
        </w:rPr>
        <w:t>f</w:t>
      </w:r>
      <w:r w:rsidR="00D51099" w:rsidRPr="000E361A">
        <w:rPr>
          <w:rFonts w:ascii="Times New Roman" w:hAnsi="Times New Roman" w:cs="Times New Roman"/>
          <w:color w:val="000000" w:themeColor="text1"/>
        </w:rPr>
        <w:t xml:space="preserve"> this). Data </w:t>
      </w:r>
      <w:r w:rsidR="002B5EAB" w:rsidRPr="000E361A">
        <w:rPr>
          <w:rFonts w:ascii="Times New Roman" w:hAnsi="Times New Roman" w:cs="Times New Roman"/>
          <w:color w:val="000000" w:themeColor="text1"/>
        </w:rPr>
        <w:t>p</w:t>
      </w:r>
      <w:r w:rsidR="00D51099" w:rsidRPr="000E361A">
        <w:rPr>
          <w:rFonts w:ascii="Times New Roman" w:hAnsi="Times New Roman" w:cs="Times New Roman"/>
          <w:color w:val="000000" w:themeColor="text1"/>
        </w:rPr>
        <w:t>rotection laws should be simplified and informed by a holistic interplay of data protection, intellectual property, consumer protection, and competition. Th</w:t>
      </w:r>
      <w:r w:rsidR="002B5EAB" w:rsidRPr="000E361A">
        <w:rPr>
          <w:rFonts w:ascii="Times New Roman" w:hAnsi="Times New Roman" w:cs="Times New Roman"/>
          <w:color w:val="000000" w:themeColor="text1"/>
        </w:rPr>
        <w:t xml:space="preserve">ere are </w:t>
      </w:r>
      <w:r w:rsidR="00D51099" w:rsidRPr="000E361A">
        <w:rPr>
          <w:rFonts w:ascii="Times New Roman" w:hAnsi="Times New Roman" w:cs="Times New Roman"/>
          <w:color w:val="000000" w:themeColor="text1"/>
        </w:rPr>
        <w:t>at least t</w:t>
      </w:r>
      <w:r w:rsidR="002B5EAB" w:rsidRPr="000E361A">
        <w:rPr>
          <w:rFonts w:ascii="Times New Roman" w:hAnsi="Times New Roman" w:cs="Times New Roman"/>
          <w:color w:val="000000" w:themeColor="text1"/>
        </w:rPr>
        <w:t>w</w:t>
      </w:r>
      <w:r w:rsidR="00D51099" w:rsidRPr="000E361A">
        <w:rPr>
          <w:rFonts w:ascii="Times New Roman" w:hAnsi="Times New Roman" w:cs="Times New Roman"/>
          <w:color w:val="000000" w:themeColor="text1"/>
        </w:rPr>
        <w:t>o reasons</w:t>
      </w:r>
      <w:r w:rsidR="002B5EAB" w:rsidRPr="000E361A">
        <w:rPr>
          <w:rFonts w:ascii="Times New Roman" w:hAnsi="Times New Roman" w:cs="Times New Roman"/>
          <w:color w:val="000000" w:themeColor="text1"/>
        </w:rPr>
        <w:t xml:space="preserve"> to do this</w:t>
      </w:r>
      <w:r w:rsidR="00D51099" w:rsidRPr="000E361A">
        <w:rPr>
          <w:rFonts w:ascii="Times New Roman" w:hAnsi="Times New Roman" w:cs="Times New Roman"/>
          <w:color w:val="000000" w:themeColor="text1"/>
        </w:rPr>
        <w:t>. Firstly, in a world where the economy is global and space is virtual, it is not possible for all the national systems to demand compliance with their own (sometimes radically different) rules</w:t>
      </w:r>
      <w:r w:rsidR="002B5EAB" w:rsidRPr="000E361A">
        <w:rPr>
          <w:rFonts w:ascii="Times New Roman" w:hAnsi="Times New Roman" w:cs="Times New Roman"/>
          <w:color w:val="000000" w:themeColor="text1"/>
        </w:rPr>
        <w:t>.</w:t>
      </w:r>
      <w:r w:rsidR="00A26C5A" w:rsidRPr="000E361A">
        <w:rPr>
          <w:rStyle w:val="FootnoteReference"/>
          <w:rFonts w:ascii="Times New Roman" w:hAnsi="Times New Roman" w:cs="Times New Roman"/>
          <w:color w:val="000000" w:themeColor="text1"/>
          <w:lang w:val="it-IT"/>
        </w:rPr>
        <w:footnoteReference w:id="219"/>
      </w:r>
      <w:r w:rsidR="00D51099" w:rsidRPr="000E361A">
        <w:rPr>
          <w:rFonts w:ascii="Times New Roman" w:hAnsi="Times New Roman" w:cs="Times New Roman"/>
          <w:color w:val="000000" w:themeColor="text1"/>
        </w:rPr>
        <w:t xml:space="preserve"> Secondly, like </w:t>
      </w:r>
      <w:r w:rsidR="002B5EAB" w:rsidRPr="000E361A">
        <w:rPr>
          <w:rFonts w:ascii="Times New Roman" w:hAnsi="Times New Roman" w:cs="Times New Roman"/>
          <w:color w:val="000000" w:themeColor="text1"/>
        </w:rPr>
        <w:t>it</w:t>
      </w:r>
      <w:r w:rsidR="00D51099" w:rsidRPr="000E361A">
        <w:rPr>
          <w:rFonts w:ascii="Times New Roman" w:hAnsi="Times New Roman" w:cs="Times New Roman"/>
          <w:color w:val="000000" w:themeColor="text1"/>
        </w:rPr>
        <w:t xml:space="preserve"> or not, data have become the crucial commodity for </w:t>
      </w:r>
      <w:r w:rsidR="00B21EA2" w:rsidRPr="000E361A">
        <w:rPr>
          <w:rFonts w:ascii="Times New Roman" w:hAnsi="Times New Roman" w:cs="Times New Roman"/>
          <w:color w:val="000000" w:themeColor="text1"/>
        </w:rPr>
        <w:t xml:space="preserve">countless </w:t>
      </w:r>
      <w:r w:rsidR="00D51099" w:rsidRPr="000E361A">
        <w:rPr>
          <w:rFonts w:ascii="Times New Roman" w:hAnsi="Times New Roman" w:cs="Times New Roman"/>
          <w:color w:val="000000" w:themeColor="text1"/>
        </w:rPr>
        <w:t xml:space="preserve">markets and companies. </w:t>
      </w:r>
    </w:p>
    <w:p w14:paraId="4EC605FB" w14:textId="493F9863" w:rsidR="000668B7" w:rsidRPr="000E361A" w:rsidRDefault="000668B7"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Opt-in mechanisms would provide a stronger protection for users, but the international and </w:t>
      </w:r>
      <w:r w:rsidR="00BB54EF" w:rsidRPr="000E361A">
        <w:rPr>
          <w:rFonts w:ascii="Times New Roman" w:hAnsi="Times New Roman" w:cs="Times New Roman"/>
          <w:color w:val="000000" w:themeColor="text1"/>
        </w:rPr>
        <w:t>European</w:t>
      </w:r>
      <w:r w:rsidRPr="000E361A">
        <w:rPr>
          <w:rFonts w:ascii="Times New Roman" w:hAnsi="Times New Roman" w:cs="Times New Roman"/>
          <w:color w:val="000000" w:themeColor="text1"/>
        </w:rPr>
        <w:t xml:space="preserve"> self-regulatory frameworks have made clear that there is no chance that companies will </w:t>
      </w:r>
      <w:r w:rsidR="002B5EAB" w:rsidRPr="000E361A">
        <w:rPr>
          <w:rFonts w:ascii="Times New Roman" w:hAnsi="Times New Roman" w:cs="Times New Roman"/>
          <w:color w:val="000000" w:themeColor="text1"/>
        </w:rPr>
        <w:t xml:space="preserve">voluntarily </w:t>
      </w:r>
      <w:r w:rsidRPr="000E361A">
        <w:rPr>
          <w:rFonts w:ascii="Times New Roman" w:hAnsi="Times New Roman" w:cs="Times New Roman"/>
          <w:color w:val="000000" w:themeColor="text1"/>
        </w:rPr>
        <w:t xml:space="preserve">adopt the opt-in mechanism. </w:t>
      </w:r>
      <w:r w:rsidR="002C25DD" w:rsidRPr="000E361A">
        <w:rPr>
          <w:rFonts w:ascii="Times New Roman" w:hAnsi="Times New Roman" w:cs="Times New Roman"/>
          <w:color w:val="000000" w:themeColor="text1"/>
        </w:rPr>
        <w:t xml:space="preserve">At the same time, the </w:t>
      </w:r>
      <w:proofErr w:type="spellStart"/>
      <w:r w:rsidR="002C25DD" w:rsidRPr="000E361A">
        <w:rPr>
          <w:rFonts w:ascii="Times New Roman" w:hAnsi="Times New Roman" w:cs="Times New Roman"/>
          <w:color w:val="000000" w:themeColor="text1"/>
        </w:rPr>
        <w:t>ePrivacy</w:t>
      </w:r>
      <w:proofErr w:type="spellEnd"/>
      <w:r w:rsidR="002C25DD" w:rsidRPr="000E361A">
        <w:rPr>
          <w:rFonts w:ascii="Times New Roman" w:hAnsi="Times New Roman" w:cs="Times New Roman"/>
          <w:color w:val="000000" w:themeColor="text1"/>
        </w:rPr>
        <w:t xml:space="preserve"> Directive shows how useless certain legal burdens based on pure consent</w:t>
      </w:r>
      <w:r w:rsidR="002B5EAB" w:rsidRPr="000E361A">
        <w:rPr>
          <w:rFonts w:ascii="Times New Roman" w:hAnsi="Times New Roman" w:cs="Times New Roman"/>
          <w:color w:val="000000" w:themeColor="text1"/>
        </w:rPr>
        <w:t xml:space="preserve"> can be</w:t>
      </w:r>
      <w:r w:rsidR="002C25DD" w:rsidRPr="000E361A">
        <w:rPr>
          <w:rFonts w:ascii="Times New Roman" w:hAnsi="Times New Roman" w:cs="Times New Roman"/>
          <w:color w:val="000000" w:themeColor="text1"/>
        </w:rPr>
        <w:t>. Hence</w:t>
      </w:r>
      <w:r w:rsidRPr="000E361A">
        <w:rPr>
          <w:rFonts w:ascii="Times New Roman" w:hAnsi="Times New Roman" w:cs="Times New Roman"/>
          <w:color w:val="000000" w:themeColor="text1"/>
        </w:rPr>
        <w:t xml:space="preserve">, one may take a pragmatic approach and try to make the former </w:t>
      </w:r>
      <w:r w:rsidR="002B5EAB" w:rsidRPr="000E361A">
        <w:rPr>
          <w:rFonts w:ascii="Times New Roman" w:hAnsi="Times New Roman" w:cs="Times New Roman"/>
          <w:color w:val="000000" w:themeColor="text1"/>
        </w:rPr>
        <w:t xml:space="preserve">method </w:t>
      </w:r>
      <w:r w:rsidRPr="000E361A">
        <w:rPr>
          <w:rFonts w:ascii="Times New Roman" w:hAnsi="Times New Roman" w:cs="Times New Roman"/>
          <w:color w:val="000000" w:themeColor="text1"/>
        </w:rPr>
        <w:t>work.</w:t>
      </w:r>
    </w:p>
    <w:p w14:paraId="25C995D5" w14:textId="77777777" w:rsidR="00B85172" w:rsidRPr="000E361A" w:rsidRDefault="00B85172" w:rsidP="00C53426">
      <w:pPr>
        <w:spacing w:line="240" w:lineRule="auto"/>
        <w:ind w:firstLine="709"/>
        <w:contextualSpacing/>
        <w:jc w:val="both"/>
        <w:rPr>
          <w:rFonts w:ascii="Times New Roman" w:hAnsi="Times New Roman" w:cs="Times New Roman"/>
          <w:color w:val="000000" w:themeColor="text1"/>
        </w:rPr>
      </w:pPr>
    </w:p>
    <w:p w14:paraId="74590A46" w14:textId="21BE8A3A" w:rsidR="00D25935" w:rsidRPr="000E361A" w:rsidRDefault="002C25DD"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There</w:t>
      </w:r>
      <w:r w:rsidR="007C1C64" w:rsidRPr="000E361A">
        <w:rPr>
          <w:rFonts w:ascii="Times New Roman" w:hAnsi="Times New Roman" w:cs="Times New Roman"/>
          <w:color w:val="000000" w:themeColor="text1"/>
        </w:rPr>
        <w:t xml:space="preserve">fore, it is </w:t>
      </w:r>
      <w:r w:rsidR="002B5EAB" w:rsidRPr="000E361A">
        <w:rPr>
          <w:rFonts w:ascii="Times New Roman" w:hAnsi="Times New Roman" w:cs="Times New Roman"/>
          <w:color w:val="000000" w:themeColor="text1"/>
        </w:rPr>
        <w:t>propose</w:t>
      </w:r>
      <w:r w:rsidR="007C1C64" w:rsidRPr="000E361A">
        <w:rPr>
          <w:rFonts w:ascii="Times New Roman" w:hAnsi="Times New Roman" w:cs="Times New Roman"/>
          <w:color w:val="000000" w:themeColor="text1"/>
        </w:rPr>
        <w:t>d the following</w:t>
      </w:r>
      <w:r w:rsidRPr="000E361A">
        <w:rPr>
          <w:rFonts w:ascii="Times New Roman" w:hAnsi="Times New Roman" w:cs="Times New Roman"/>
          <w:color w:val="000000" w:themeColor="text1"/>
        </w:rPr>
        <w:t xml:space="preserve"> “</w:t>
      </w:r>
      <w:r w:rsidR="00D25935" w:rsidRPr="000E361A">
        <w:rPr>
          <w:rFonts w:ascii="Times New Roman" w:hAnsi="Times New Roman" w:cs="Times New Roman"/>
          <w:color w:val="000000" w:themeColor="text1"/>
        </w:rPr>
        <w:t>Cooperative Charter on Online Behavioural Advertising”</w:t>
      </w:r>
    </w:p>
    <w:p w14:paraId="52D6FB6E" w14:textId="77777777" w:rsidR="007C1C64" w:rsidRPr="000E361A" w:rsidRDefault="007C1C64" w:rsidP="00C53426">
      <w:pPr>
        <w:pStyle w:val="Para"/>
        <w:spacing w:line="240" w:lineRule="auto"/>
        <w:ind w:firstLine="720"/>
        <w:rPr>
          <w:rFonts w:ascii="Times New Roman" w:hAnsi="Times New Roman" w:cs="Times New Roman"/>
          <w:b/>
          <w:color w:val="000000" w:themeColor="text1"/>
          <w:sz w:val="22"/>
        </w:rPr>
      </w:pPr>
    </w:p>
    <w:p w14:paraId="1C41FB3E" w14:textId="3C423423" w:rsidR="00D25935" w:rsidRPr="000E361A" w:rsidRDefault="00D25935" w:rsidP="00B85172">
      <w:pPr>
        <w:pStyle w:val="Para"/>
        <w:spacing w:line="240" w:lineRule="auto"/>
        <w:ind w:firstLine="720"/>
        <w:jc w:val="center"/>
        <w:rPr>
          <w:rFonts w:ascii="Times New Roman" w:hAnsi="Times New Roman" w:cs="Times New Roman"/>
          <w:b/>
          <w:color w:val="000000" w:themeColor="text1"/>
          <w:sz w:val="22"/>
        </w:rPr>
      </w:pPr>
      <w:r w:rsidRPr="000E361A">
        <w:rPr>
          <w:rFonts w:ascii="Times New Roman" w:hAnsi="Times New Roman" w:cs="Times New Roman"/>
          <w:b/>
          <w:color w:val="000000" w:themeColor="text1"/>
          <w:sz w:val="22"/>
        </w:rPr>
        <w:t>Article 1</w:t>
      </w:r>
    </w:p>
    <w:p w14:paraId="2A503C70" w14:textId="77777777" w:rsidR="00D25935" w:rsidRPr="000E361A" w:rsidRDefault="00D25935" w:rsidP="00B85172">
      <w:pPr>
        <w:pStyle w:val="Para"/>
        <w:spacing w:line="240" w:lineRule="auto"/>
        <w:ind w:firstLine="720"/>
        <w:jc w:val="center"/>
        <w:rPr>
          <w:rFonts w:ascii="Times New Roman" w:hAnsi="Times New Roman" w:cs="Times New Roman"/>
          <w:color w:val="000000" w:themeColor="text1"/>
          <w:sz w:val="22"/>
        </w:rPr>
      </w:pPr>
      <w:r w:rsidRPr="000E361A">
        <w:rPr>
          <w:rFonts w:ascii="Times New Roman" w:hAnsi="Times New Roman" w:cs="Times New Roman"/>
          <w:color w:val="000000" w:themeColor="text1"/>
          <w:sz w:val="22"/>
        </w:rPr>
        <w:t>Users have the right to opt out from online</w:t>
      </w:r>
      <w:r w:rsidRPr="000E361A">
        <w:rPr>
          <w:rStyle w:val="FootnoteReference"/>
          <w:rFonts w:ascii="Times New Roman" w:hAnsi="Times New Roman" w:cs="Times New Roman"/>
          <w:color w:val="000000" w:themeColor="text1"/>
          <w:sz w:val="22"/>
        </w:rPr>
        <w:footnoteReference w:id="220"/>
      </w:r>
      <w:r w:rsidRPr="000E361A">
        <w:rPr>
          <w:rFonts w:ascii="Times New Roman" w:hAnsi="Times New Roman" w:cs="Times New Roman"/>
          <w:color w:val="000000" w:themeColor="text1"/>
          <w:sz w:val="22"/>
        </w:rPr>
        <w:t xml:space="preserve"> advertising altogether, as well as from its single types.</w:t>
      </w:r>
      <w:r w:rsidRPr="000E361A">
        <w:rPr>
          <w:rStyle w:val="FootnoteReference"/>
          <w:rFonts w:ascii="Times New Roman" w:hAnsi="Times New Roman" w:cs="Times New Roman"/>
          <w:color w:val="000000" w:themeColor="text1"/>
          <w:sz w:val="22"/>
        </w:rPr>
        <w:footnoteReference w:id="221"/>
      </w:r>
      <w:r w:rsidRPr="000E361A">
        <w:rPr>
          <w:rFonts w:ascii="Times New Roman" w:hAnsi="Times New Roman" w:cs="Times New Roman"/>
          <w:color w:val="000000" w:themeColor="text1"/>
          <w:sz w:val="22"/>
        </w:rPr>
        <w:t xml:space="preserve"> Circumvention of these measures is in breach of the </w:t>
      </w:r>
      <w:proofErr w:type="spellStart"/>
      <w:r w:rsidRPr="000E361A">
        <w:rPr>
          <w:rFonts w:ascii="Times New Roman" w:hAnsi="Times New Roman" w:cs="Times New Roman"/>
          <w:color w:val="000000" w:themeColor="text1"/>
          <w:sz w:val="22"/>
        </w:rPr>
        <w:t>ePrivacy</w:t>
      </w:r>
      <w:proofErr w:type="spellEnd"/>
      <w:r w:rsidRPr="000E361A">
        <w:rPr>
          <w:rFonts w:ascii="Times New Roman" w:hAnsi="Times New Roman" w:cs="Times New Roman"/>
          <w:color w:val="000000" w:themeColor="text1"/>
          <w:sz w:val="22"/>
        </w:rPr>
        <w:t xml:space="preserve"> Directive, of the Unfair Commercial Practices Directive, as well as general tort laws. If the circumvention is grounded on a contract, the Directive on unfair terms in consumer contracts shall apply, in case of business-to-consumer transactions.</w:t>
      </w:r>
    </w:p>
    <w:p w14:paraId="632B5007" w14:textId="77777777" w:rsidR="00D25935" w:rsidRPr="000E361A" w:rsidRDefault="00D25935" w:rsidP="00B85172">
      <w:pPr>
        <w:pStyle w:val="Para"/>
        <w:spacing w:line="240" w:lineRule="auto"/>
        <w:ind w:firstLine="720"/>
        <w:jc w:val="center"/>
        <w:rPr>
          <w:rFonts w:ascii="Times New Roman" w:hAnsi="Times New Roman" w:cs="Times New Roman"/>
          <w:b/>
          <w:color w:val="000000" w:themeColor="text1"/>
          <w:sz w:val="22"/>
        </w:rPr>
      </w:pPr>
      <w:r w:rsidRPr="000E361A">
        <w:rPr>
          <w:rFonts w:ascii="Times New Roman" w:hAnsi="Times New Roman" w:cs="Times New Roman"/>
          <w:b/>
          <w:color w:val="000000" w:themeColor="text1"/>
          <w:sz w:val="22"/>
        </w:rPr>
        <w:t>Article 2</w:t>
      </w:r>
    </w:p>
    <w:p w14:paraId="0FAA175B" w14:textId="1995CD35" w:rsidR="00D25935" w:rsidRPr="000E361A" w:rsidRDefault="00D25935" w:rsidP="00B85172">
      <w:pPr>
        <w:pStyle w:val="Para"/>
        <w:spacing w:line="240" w:lineRule="auto"/>
        <w:ind w:firstLine="720"/>
        <w:jc w:val="center"/>
        <w:rPr>
          <w:rFonts w:ascii="Times New Roman" w:hAnsi="Times New Roman" w:cs="Times New Roman"/>
          <w:color w:val="000000" w:themeColor="text1"/>
          <w:sz w:val="22"/>
        </w:rPr>
      </w:pPr>
      <w:r w:rsidRPr="000E361A">
        <w:rPr>
          <w:rFonts w:ascii="Times New Roman" w:hAnsi="Times New Roman" w:cs="Times New Roman"/>
          <w:color w:val="000000" w:themeColor="text1"/>
          <w:sz w:val="22"/>
        </w:rPr>
        <w:t>Users have the right to know which companies are tracking, profiling, and serving advertisements to them. They have the right to know the basis whereupon the advertisements are served</w:t>
      </w:r>
      <w:r w:rsidRPr="000E361A">
        <w:rPr>
          <w:rStyle w:val="FootnoteReference"/>
          <w:rFonts w:ascii="Times New Roman" w:hAnsi="Times New Roman" w:cs="Times New Roman"/>
          <w:color w:val="000000" w:themeColor="text1"/>
          <w:sz w:val="22"/>
        </w:rPr>
        <w:footnoteReference w:id="222"/>
      </w:r>
      <w:r w:rsidRPr="000E361A">
        <w:rPr>
          <w:rFonts w:ascii="Times New Roman" w:hAnsi="Times New Roman" w:cs="Times New Roman"/>
          <w:color w:val="000000" w:themeColor="text1"/>
          <w:sz w:val="22"/>
        </w:rPr>
        <w:t>, as well as the purpose for which data are used, the retention time, and the measures put in place to comply with applicable laws. All information is provided in a brief, clear, and gamified</w:t>
      </w:r>
      <w:r w:rsidR="00123D5B" w:rsidRPr="000E361A">
        <w:rPr>
          <w:rStyle w:val="FootnoteReference"/>
          <w:rFonts w:ascii="Times New Roman" w:hAnsi="Times New Roman" w:cs="Times New Roman"/>
          <w:i/>
          <w:color w:val="000000" w:themeColor="text1"/>
          <w:sz w:val="22"/>
        </w:rPr>
        <w:footnoteReference w:id="223"/>
      </w:r>
      <w:r w:rsidRPr="000E361A">
        <w:rPr>
          <w:rFonts w:ascii="Times New Roman" w:hAnsi="Times New Roman" w:cs="Times New Roman"/>
          <w:color w:val="000000" w:themeColor="text1"/>
          <w:sz w:val="22"/>
        </w:rPr>
        <w:t xml:space="preserve"> way.</w:t>
      </w:r>
    </w:p>
    <w:p w14:paraId="0B4EA660" w14:textId="77777777" w:rsidR="00D25935" w:rsidRPr="000E361A" w:rsidRDefault="00D25935" w:rsidP="00B85172">
      <w:pPr>
        <w:pStyle w:val="Para"/>
        <w:spacing w:line="240" w:lineRule="auto"/>
        <w:ind w:firstLine="720"/>
        <w:jc w:val="center"/>
        <w:rPr>
          <w:rFonts w:ascii="Times New Roman" w:hAnsi="Times New Roman" w:cs="Times New Roman"/>
          <w:b/>
          <w:color w:val="000000" w:themeColor="text1"/>
          <w:sz w:val="22"/>
        </w:rPr>
      </w:pPr>
      <w:r w:rsidRPr="000E361A">
        <w:rPr>
          <w:rFonts w:ascii="Times New Roman" w:hAnsi="Times New Roman" w:cs="Times New Roman"/>
          <w:b/>
          <w:color w:val="000000" w:themeColor="text1"/>
          <w:sz w:val="22"/>
        </w:rPr>
        <w:t>Article 3</w:t>
      </w:r>
    </w:p>
    <w:p w14:paraId="635159B6" w14:textId="22EE3855" w:rsidR="00D25935" w:rsidRPr="000E361A" w:rsidRDefault="00D25935" w:rsidP="00B85172">
      <w:pPr>
        <w:pStyle w:val="Para"/>
        <w:spacing w:line="240" w:lineRule="auto"/>
        <w:ind w:firstLine="720"/>
        <w:jc w:val="center"/>
        <w:rPr>
          <w:rFonts w:ascii="Times New Roman" w:hAnsi="Times New Roman" w:cs="Times New Roman"/>
          <w:color w:val="000000" w:themeColor="text1"/>
          <w:sz w:val="22"/>
        </w:rPr>
      </w:pPr>
      <w:r w:rsidRPr="000E361A">
        <w:rPr>
          <w:rFonts w:ascii="Times New Roman" w:hAnsi="Times New Roman" w:cs="Times New Roman"/>
          <w:color w:val="000000" w:themeColor="text1"/>
          <w:sz w:val="22"/>
        </w:rPr>
        <w:t>Companies are held accountable for the algorithmic decision-making occurring with regards to the services provided. Accountability includes transparency on the reasoning of the artificial agents.</w:t>
      </w:r>
    </w:p>
    <w:p w14:paraId="77040490" w14:textId="77777777" w:rsidR="00D25935" w:rsidRPr="000E361A" w:rsidRDefault="00D25935" w:rsidP="00B85172">
      <w:pPr>
        <w:pStyle w:val="Para"/>
        <w:spacing w:line="240" w:lineRule="auto"/>
        <w:ind w:firstLine="720"/>
        <w:jc w:val="center"/>
        <w:rPr>
          <w:rFonts w:ascii="Times New Roman" w:hAnsi="Times New Roman" w:cs="Times New Roman"/>
          <w:b/>
          <w:color w:val="000000" w:themeColor="text1"/>
          <w:sz w:val="22"/>
        </w:rPr>
      </w:pPr>
      <w:r w:rsidRPr="000E361A">
        <w:rPr>
          <w:rFonts w:ascii="Times New Roman" w:hAnsi="Times New Roman" w:cs="Times New Roman"/>
          <w:b/>
          <w:color w:val="000000" w:themeColor="text1"/>
          <w:sz w:val="22"/>
        </w:rPr>
        <w:t>Article 4</w:t>
      </w:r>
    </w:p>
    <w:p w14:paraId="702FFBC6" w14:textId="6FF9D8E4" w:rsidR="00D25935" w:rsidRPr="000E361A" w:rsidRDefault="00D25935" w:rsidP="00B85172">
      <w:pPr>
        <w:pStyle w:val="Para"/>
        <w:spacing w:line="240" w:lineRule="auto"/>
        <w:ind w:firstLine="720"/>
        <w:jc w:val="center"/>
        <w:rPr>
          <w:rFonts w:ascii="Times New Roman" w:hAnsi="Times New Roman" w:cs="Times New Roman"/>
          <w:color w:val="000000" w:themeColor="text1"/>
          <w:sz w:val="22"/>
        </w:rPr>
      </w:pPr>
      <w:r w:rsidRPr="000E361A">
        <w:rPr>
          <w:rFonts w:ascii="Times New Roman" w:hAnsi="Times New Roman" w:cs="Times New Roman"/>
          <w:color w:val="000000" w:themeColor="text1"/>
          <w:sz w:val="22"/>
        </w:rPr>
        <w:t>Personal data are digital assets in the data subjects’ intellectual property portfolios. Users can issue data licenses, which can be terminated at any time. Personal data cannot be assigned and the relevant remedies cannot be excluded by means of a contract.</w:t>
      </w:r>
    </w:p>
    <w:p w14:paraId="7BDAD7AF" w14:textId="77777777" w:rsidR="00D25935" w:rsidRPr="000E361A" w:rsidRDefault="00D25935" w:rsidP="00B85172">
      <w:pPr>
        <w:pStyle w:val="Para"/>
        <w:spacing w:line="240" w:lineRule="auto"/>
        <w:ind w:firstLine="720"/>
        <w:jc w:val="center"/>
        <w:rPr>
          <w:rFonts w:ascii="Times New Roman" w:hAnsi="Times New Roman" w:cs="Times New Roman"/>
          <w:b/>
          <w:color w:val="000000" w:themeColor="text1"/>
          <w:sz w:val="22"/>
        </w:rPr>
      </w:pPr>
      <w:r w:rsidRPr="000E361A">
        <w:rPr>
          <w:rFonts w:ascii="Times New Roman" w:hAnsi="Times New Roman" w:cs="Times New Roman"/>
          <w:b/>
          <w:color w:val="000000" w:themeColor="text1"/>
          <w:sz w:val="22"/>
        </w:rPr>
        <w:t>Article 5</w:t>
      </w:r>
    </w:p>
    <w:p w14:paraId="15913F0D" w14:textId="27F3D2B2" w:rsidR="00D25935" w:rsidRPr="000E361A" w:rsidRDefault="00D25935" w:rsidP="00B85172">
      <w:pPr>
        <w:pStyle w:val="Para"/>
        <w:spacing w:line="240" w:lineRule="auto"/>
        <w:ind w:firstLine="720"/>
        <w:jc w:val="center"/>
        <w:rPr>
          <w:rFonts w:ascii="Times New Roman" w:hAnsi="Times New Roman" w:cs="Times New Roman"/>
          <w:color w:val="000000" w:themeColor="text1"/>
          <w:sz w:val="22"/>
        </w:rPr>
      </w:pPr>
      <w:r w:rsidRPr="000E361A">
        <w:rPr>
          <w:rFonts w:ascii="Times New Roman" w:hAnsi="Times New Roman" w:cs="Times New Roman"/>
          <w:color w:val="000000" w:themeColor="text1"/>
          <w:sz w:val="22"/>
        </w:rPr>
        <w:t xml:space="preserve">Companies responsible for online </w:t>
      </w:r>
      <w:proofErr w:type="spellStart"/>
      <w:r w:rsidRPr="000E361A">
        <w:rPr>
          <w:rFonts w:ascii="Times New Roman" w:hAnsi="Times New Roman" w:cs="Times New Roman"/>
          <w:color w:val="000000" w:themeColor="text1"/>
          <w:sz w:val="22"/>
        </w:rPr>
        <w:t>behavioural</w:t>
      </w:r>
      <w:proofErr w:type="spellEnd"/>
      <w:r w:rsidRPr="000E361A">
        <w:rPr>
          <w:rFonts w:ascii="Times New Roman" w:hAnsi="Times New Roman" w:cs="Times New Roman"/>
          <w:color w:val="000000" w:themeColor="text1"/>
          <w:sz w:val="22"/>
        </w:rPr>
        <w:t xml:space="preserve"> advertising (primarily, advertising networks, publishers, advertisers) act in good faith.</w:t>
      </w:r>
      <w:r w:rsidRPr="000E361A">
        <w:rPr>
          <w:rStyle w:val="FootnoteReference"/>
          <w:rFonts w:ascii="Times New Roman" w:hAnsi="Times New Roman" w:cs="Times New Roman"/>
          <w:color w:val="000000" w:themeColor="text1"/>
          <w:sz w:val="22"/>
          <w:lang w:val="it-IT"/>
        </w:rPr>
        <w:footnoteReference w:id="224"/>
      </w:r>
      <w:r w:rsidRPr="000E361A">
        <w:rPr>
          <w:rFonts w:ascii="Times New Roman" w:hAnsi="Times New Roman" w:cs="Times New Roman"/>
          <w:color w:val="000000" w:themeColor="text1"/>
          <w:sz w:val="22"/>
        </w:rPr>
        <w:t xml:space="preserve"> Good faith and transparency pose inter alia an obligation to provide information in a brief, clear, and interactive gamified way also beyond the scope of Article 2 of this Charter.</w:t>
      </w:r>
    </w:p>
    <w:p w14:paraId="002C8D8C" w14:textId="77777777" w:rsidR="00D25935" w:rsidRPr="000E361A" w:rsidRDefault="00D25935" w:rsidP="00B85172">
      <w:pPr>
        <w:pStyle w:val="Para"/>
        <w:spacing w:line="240" w:lineRule="auto"/>
        <w:ind w:firstLine="720"/>
        <w:jc w:val="center"/>
        <w:rPr>
          <w:rFonts w:ascii="Times New Roman" w:hAnsi="Times New Roman" w:cs="Times New Roman"/>
          <w:b/>
          <w:color w:val="000000" w:themeColor="text1"/>
          <w:sz w:val="22"/>
        </w:rPr>
      </w:pPr>
      <w:r w:rsidRPr="000E361A">
        <w:rPr>
          <w:rFonts w:ascii="Times New Roman" w:hAnsi="Times New Roman" w:cs="Times New Roman"/>
          <w:b/>
          <w:color w:val="000000" w:themeColor="text1"/>
          <w:sz w:val="22"/>
        </w:rPr>
        <w:t>Article 6</w:t>
      </w:r>
    </w:p>
    <w:p w14:paraId="483EF3B3" w14:textId="77777777" w:rsidR="00D25935" w:rsidRPr="000E361A" w:rsidRDefault="00D25935" w:rsidP="00B85172">
      <w:pPr>
        <w:pStyle w:val="Para"/>
        <w:spacing w:line="240" w:lineRule="auto"/>
        <w:ind w:firstLine="720"/>
        <w:jc w:val="center"/>
        <w:rPr>
          <w:rFonts w:ascii="Times New Roman" w:hAnsi="Times New Roman" w:cs="Times New Roman"/>
          <w:color w:val="000000" w:themeColor="text1"/>
          <w:sz w:val="22"/>
        </w:rPr>
      </w:pPr>
      <w:r w:rsidRPr="000E361A">
        <w:rPr>
          <w:rFonts w:ascii="Times New Roman" w:hAnsi="Times New Roman" w:cs="Times New Roman"/>
          <w:color w:val="000000" w:themeColor="text1"/>
          <w:sz w:val="22"/>
        </w:rPr>
        <w:t xml:space="preserve">If feasible with regards to the development of the technologies involved, companies use the data collected in connection to online </w:t>
      </w:r>
      <w:proofErr w:type="spellStart"/>
      <w:r w:rsidRPr="000E361A">
        <w:rPr>
          <w:rFonts w:ascii="Times New Roman" w:hAnsi="Times New Roman" w:cs="Times New Roman"/>
          <w:color w:val="000000" w:themeColor="text1"/>
          <w:sz w:val="22"/>
        </w:rPr>
        <w:t>behavioural</w:t>
      </w:r>
      <w:proofErr w:type="spellEnd"/>
      <w:r w:rsidRPr="000E361A">
        <w:rPr>
          <w:rFonts w:ascii="Times New Roman" w:hAnsi="Times New Roman" w:cs="Times New Roman"/>
          <w:color w:val="000000" w:themeColor="text1"/>
          <w:sz w:val="22"/>
        </w:rPr>
        <w:t xml:space="preserve"> advertising in order to put in place forms of bespoke legal compliance. Online </w:t>
      </w:r>
      <w:proofErr w:type="spellStart"/>
      <w:r w:rsidRPr="000E361A">
        <w:rPr>
          <w:rFonts w:ascii="Times New Roman" w:hAnsi="Times New Roman" w:cs="Times New Roman"/>
          <w:color w:val="000000" w:themeColor="text1"/>
          <w:sz w:val="22"/>
        </w:rPr>
        <w:lastRenderedPageBreak/>
        <w:t>behavioural</w:t>
      </w:r>
      <w:proofErr w:type="spellEnd"/>
      <w:r w:rsidRPr="000E361A">
        <w:rPr>
          <w:rFonts w:ascii="Times New Roman" w:hAnsi="Times New Roman" w:cs="Times New Roman"/>
          <w:color w:val="000000" w:themeColor="text1"/>
          <w:sz w:val="22"/>
        </w:rPr>
        <w:t xml:space="preserve"> advertising carried out without the users’ awareness is unlawful. These technologies are developed also with the purpose of increasing said awareness</w:t>
      </w:r>
      <w:r w:rsidRPr="000E361A">
        <w:rPr>
          <w:rStyle w:val="FootnoteReference"/>
          <w:rFonts w:ascii="Times New Roman" w:hAnsi="Times New Roman" w:cs="Times New Roman"/>
          <w:i/>
          <w:color w:val="000000" w:themeColor="text1"/>
          <w:sz w:val="22"/>
          <w:lang w:val="it-IT"/>
        </w:rPr>
        <w:footnoteReference w:id="225"/>
      </w:r>
      <w:r w:rsidRPr="000E361A">
        <w:rPr>
          <w:rFonts w:ascii="Times New Roman" w:hAnsi="Times New Roman" w:cs="Times New Roman"/>
          <w:color w:val="000000" w:themeColor="text1"/>
          <w:sz w:val="22"/>
        </w:rPr>
        <w:t>.</w:t>
      </w:r>
    </w:p>
    <w:p w14:paraId="3217EA94" w14:textId="77777777" w:rsidR="00D25935" w:rsidRPr="000E361A" w:rsidRDefault="00D25935" w:rsidP="00B85172">
      <w:pPr>
        <w:pStyle w:val="Para"/>
        <w:spacing w:line="240" w:lineRule="auto"/>
        <w:ind w:firstLine="720"/>
        <w:jc w:val="center"/>
        <w:rPr>
          <w:rFonts w:ascii="Times New Roman" w:hAnsi="Times New Roman" w:cs="Times New Roman"/>
          <w:b/>
          <w:color w:val="000000" w:themeColor="text1"/>
          <w:sz w:val="22"/>
        </w:rPr>
      </w:pPr>
      <w:r w:rsidRPr="000E361A">
        <w:rPr>
          <w:rFonts w:ascii="Times New Roman" w:hAnsi="Times New Roman" w:cs="Times New Roman"/>
          <w:b/>
          <w:color w:val="000000" w:themeColor="text1"/>
          <w:sz w:val="22"/>
        </w:rPr>
        <w:t>Article 7</w:t>
      </w:r>
    </w:p>
    <w:p w14:paraId="5A8EFBBE" w14:textId="77777777" w:rsidR="00D25935" w:rsidRPr="000E361A" w:rsidRDefault="00D25935" w:rsidP="00B85172">
      <w:pPr>
        <w:pStyle w:val="Para"/>
        <w:spacing w:line="240" w:lineRule="auto"/>
        <w:ind w:firstLine="720"/>
        <w:jc w:val="center"/>
        <w:rPr>
          <w:rFonts w:ascii="Times New Roman" w:hAnsi="Times New Roman" w:cs="Times New Roman"/>
          <w:color w:val="000000" w:themeColor="text1"/>
          <w:sz w:val="22"/>
        </w:rPr>
      </w:pPr>
      <w:r w:rsidRPr="000E361A">
        <w:rPr>
          <w:rFonts w:ascii="Times New Roman" w:hAnsi="Times New Roman" w:cs="Times New Roman"/>
          <w:color w:val="000000" w:themeColor="text1"/>
          <w:sz w:val="22"/>
        </w:rPr>
        <w:t>Companies make available optional</w:t>
      </w:r>
      <w:r w:rsidRPr="000E361A">
        <w:rPr>
          <w:rStyle w:val="FootnoteReference"/>
          <w:rFonts w:ascii="Times New Roman" w:hAnsi="Times New Roman" w:cs="Times New Roman"/>
          <w:i/>
          <w:color w:val="000000" w:themeColor="text1"/>
          <w:sz w:val="22"/>
          <w:lang w:val="it-IT"/>
        </w:rPr>
        <w:footnoteReference w:id="226"/>
      </w:r>
      <w:r w:rsidRPr="000E361A">
        <w:rPr>
          <w:rFonts w:ascii="Times New Roman" w:hAnsi="Times New Roman" w:cs="Times New Roman"/>
          <w:color w:val="000000" w:themeColor="text1"/>
          <w:sz w:val="22"/>
        </w:rPr>
        <w:t xml:space="preserve"> online dispute resolutions, and refrain from mandatory binding arbitration.</w:t>
      </w:r>
    </w:p>
    <w:p w14:paraId="6B0DED09" w14:textId="77777777" w:rsidR="00D25935" w:rsidRPr="000E361A" w:rsidRDefault="00D25935" w:rsidP="00C53426">
      <w:pPr>
        <w:spacing w:line="240" w:lineRule="auto"/>
        <w:ind w:firstLine="709"/>
        <w:contextualSpacing/>
        <w:jc w:val="both"/>
        <w:rPr>
          <w:rFonts w:ascii="Times New Roman" w:hAnsi="Times New Roman" w:cs="Times New Roman"/>
          <w:color w:val="000000" w:themeColor="text1"/>
        </w:rPr>
      </w:pPr>
    </w:p>
    <w:p w14:paraId="5278191F" w14:textId="77777777" w:rsidR="002B5EAB" w:rsidRPr="000E361A" w:rsidRDefault="002B5EAB" w:rsidP="00C53426">
      <w:pPr>
        <w:spacing w:line="240" w:lineRule="auto"/>
        <w:ind w:firstLine="709"/>
        <w:contextualSpacing/>
        <w:jc w:val="both"/>
        <w:rPr>
          <w:rFonts w:ascii="Times New Roman" w:hAnsi="Times New Roman" w:cs="Times New Roman"/>
          <w:i/>
          <w:color w:val="000000" w:themeColor="text1"/>
        </w:rPr>
      </w:pPr>
    </w:p>
    <w:p w14:paraId="188D8C60" w14:textId="40EF7DCC" w:rsidR="00457CEF" w:rsidRPr="000E361A" w:rsidRDefault="00D51099"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One can</w:t>
      </w:r>
      <w:r w:rsidR="000668B7" w:rsidRPr="000E361A">
        <w:rPr>
          <w:rFonts w:ascii="Times New Roman" w:hAnsi="Times New Roman" w:cs="Times New Roman"/>
          <w:color w:val="000000" w:themeColor="text1"/>
        </w:rPr>
        <w:t xml:space="preserve"> (and has to)</w:t>
      </w:r>
      <w:r w:rsidRPr="000E361A">
        <w:rPr>
          <w:rFonts w:ascii="Times New Roman" w:hAnsi="Times New Roman" w:cs="Times New Roman"/>
          <w:color w:val="000000" w:themeColor="text1"/>
        </w:rPr>
        <w:t xml:space="preserve"> require transparency, accountability, </w:t>
      </w:r>
      <w:r w:rsidR="008E12E2" w:rsidRPr="000E361A">
        <w:rPr>
          <w:rFonts w:ascii="Times New Roman" w:hAnsi="Times New Roman" w:cs="Times New Roman"/>
          <w:color w:val="000000" w:themeColor="text1"/>
        </w:rPr>
        <w:t xml:space="preserve">and </w:t>
      </w:r>
      <w:r w:rsidR="00D25935" w:rsidRPr="000E361A">
        <w:rPr>
          <w:rFonts w:ascii="Times New Roman" w:hAnsi="Times New Roman" w:cs="Times New Roman"/>
          <w:color w:val="000000" w:themeColor="text1"/>
        </w:rPr>
        <w:t xml:space="preserve">good faith </w:t>
      </w:r>
      <w:r w:rsidRPr="000E361A">
        <w:rPr>
          <w:rFonts w:ascii="Times New Roman" w:hAnsi="Times New Roman" w:cs="Times New Roman"/>
          <w:color w:val="000000" w:themeColor="text1"/>
        </w:rPr>
        <w:t>in the handling of the priva</w:t>
      </w:r>
      <w:r w:rsidR="00A26C5A" w:rsidRPr="000E361A">
        <w:rPr>
          <w:rFonts w:ascii="Times New Roman" w:hAnsi="Times New Roman" w:cs="Times New Roman"/>
          <w:color w:val="000000" w:themeColor="text1"/>
        </w:rPr>
        <w:t xml:space="preserve">te information, but closing all the valves will only make the dam </w:t>
      </w:r>
      <w:r w:rsidR="008E12E2" w:rsidRPr="000E361A">
        <w:rPr>
          <w:rFonts w:ascii="Times New Roman" w:hAnsi="Times New Roman" w:cs="Times New Roman"/>
          <w:color w:val="000000" w:themeColor="text1"/>
        </w:rPr>
        <w:t>burst</w:t>
      </w:r>
      <w:r w:rsidR="00A26C5A" w:rsidRPr="000E361A">
        <w:rPr>
          <w:rFonts w:ascii="Times New Roman" w:hAnsi="Times New Roman" w:cs="Times New Roman"/>
          <w:color w:val="000000" w:themeColor="text1"/>
        </w:rPr>
        <w:t>.</w:t>
      </w:r>
    </w:p>
    <w:p w14:paraId="0038BBBB" w14:textId="5F7DD3E6" w:rsidR="00A956B5" w:rsidRPr="000E361A" w:rsidRDefault="00A12F11" w:rsidP="00C53426">
      <w:pPr>
        <w:spacing w:line="240" w:lineRule="auto"/>
        <w:ind w:firstLine="709"/>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shd w:val="clear" w:color="auto" w:fill="FFFFFF"/>
        </w:rPr>
        <w:t xml:space="preserve">There are some technical </w:t>
      </w:r>
      <w:r w:rsidR="00123D5B" w:rsidRPr="000E361A">
        <w:rPr>
          <w:rFonts w:ascii="Times New Roman" w:hAnsi="Times New Roman" w:cs="Times New Roman"/>
          <w:color w:val="000000" w:themeColor="text1"/>
          <w:shd w:val="clear" w:color="auto" w:fill="FFFFFF"/>
        </w:rPr>
        <w:t xml:space="preserve">as well as legal </w:t>
      </w:r>
      <w:r w:rsidRPr="000E361A">
        <w:rPr>
          <w:rFonts w:ascii="Times New Roman" w:hAnsi="Times New Roman" w:cs="Times New Roman"/>
          <w:color w:val="000000" w:themeColor="text1"/>
          <w:shd w:val="clear" w:color="auto" w:fill="FFFFFF"/>
        </w:rPr>
        <w:t>tools that can enhance privacy in a</w:t>
      </w:r>
      <w:r w:rsidR="008E12E2" w:rsidRPr="000E361A">
        <w:rPr>
          <w:rFonts w:ascii="Times New Roman" w:hAnsi="Times New Roman" w:cs="Times New Roman"/>
          <w:color w:val="000000" w:themeColor="text1"/>
          <w:shd w:val="clear" w:color="auto" w:fill="FFFFFF"/>
        </w:rPr>
        <w:t>n environment of</w:t>
      </w:r>
      <w:r w:rsidRPr="000E361A">
        <w:rPr>
          <w:rFonts w:ascii="Times New Roman" w:hAnsi="Times New Roman" w:cs="Times New Roman"/>
          <w:color w:val="000000" w:themeColor="text1"/>
          <w:shd w:val="clear" w:color="auto" w:fill="FFFFFF"/>
        </w:rPr>
        <w:t xml:space="preserve"> ubiquitous surveillance, like the one necessary for targeted advertising to thrive. Some of these means can be easily circumvented (see the AdBlock Plus v Facebook war) or are more apparent than real (see the experiment on the consequences of blocking all cookies)</w:t>
      </w:r>
      <w:r w:rsidR="008E12E2" w:rsidRPr="000E361A">
        <w:rPr>
          <w:rFonts w:ascii="Times New Roman" w:hAnsi="Times New Roman" w:cs="Times New Roman"/>
          <w:color w:val="000000" w:themeColor="text1"/>
          <w:shd w:val="clear" w:color="auto" w:fill="FFFFFF"/>
        </w:rPr>
        <w:t>.</w:t>
      </w:r>
      <w:r w:rsidR="00471BA0" w:rsidRPr="000E361A">
        <w:rPr>
          <w:rStyle w:val="FootnoteReference"/>
          <w:rFonts w:ascii="Times New Roman" w:hAnsi="Times New Roman" w:cs="Times New Roman"/>
          <w:color w:val="000000" w:themeColor="text1"/>
          <w:shd w:val="clear" w:color="auto" w:fill="FFFFFF"/>
        </w:rPr>
        <w:footnoteReference w:id="227"/>
      </w:r>
      <w:r w:rsidRPr="000E361A">
        <w:rPr>
          <w:rFonts w:ascii="Times New Roman" w:hAnsi="Times New Roman" w:cs="Times New Roman"/>
          <w:color w:val="000000" w:themeColor="text1"/>
          <w:shd w:val="clear" w:color="auto" w:fill="FFFFFF"/>
        </w:rPr>
        <w:t xml:space="preserve"> Tracking and profiling, however, are not all bad. For some </w:t>
      </w:r>
      <w:r w:rsidR="00FC4F6F" w:rsidRPr="000E361A">
        <w:rPr>
          <w:rFonts w:ascii="Times New Roman" w:hAnsi="Times New Roman" w:cs="Times New Roman"/>
          <w:color w:val="000000" w:themeColor="text1"/>
          <w:shd w:val="clear" w:color="auto" w:fill="FFFFFF"/>
        </w:rPr>
        <w:t>time,</w:t>
      </w:r>
      <w:r w:rsidRPr="000E361A">
        <w:rPr>
          <w:rFonts w:ascii="Times New Roman" w:hAnsi="Times New Roman" w:cs="Times New Roman"/>
          <w:color w:val="000000" w:themeColor="text1"/>
          <w:shd w:val="clear" w:color="auto" w:fill="FFFFFF"/>
        </w:rPr>
        <w:t xml:space="preserve"> </w:t>
      </w:r>
      <w:r w:rsidR="007C1C64" w:rsidRPr="000E361A">
        <w:rPr>
          <w:rFonts w:ascii="Times New Roman" w:hAnsi="Times New Roman" w:cs="Times New Roman"/>
          <w:color w:val="000000" w:themeColor="text1"/>
          <w:shd w:val="clear" w:color="auto" w:fill="FFFFFF"/>
        </w:rPr>
        <w:t>this author</w:t>
      </w:r>
      <w:r w:rsidRPr="000E361A">
        <w:rPr>
          <w:rFonts w:ascii="Times New Roman" w:hAnsi="Times New Roman" w:cs="Times New Roman"/>
          <w:color w:val="000000" w:themeColor="text1"/>
          <w:shd w:val="clear" w:color="auto" w:fill="FFFFFF"/>
        </w:rPr>
        <w:t xml:space="preserve"> used DuckDuckGo, the search engine famous </w:t>
      </w:r>
      <w:r w:rsidR="008E12E2" w:rsidRPr="000E361A">
        <w:rPr>
          <w:rFonts w:ascii="Times New Roman" w:hAnsi="Times New Roman" w:cs="Times New Roman"/>
          <w:color w:val="000000" w:themeColor="text1"/>
          <w:shd w:val="clear" w:color="auto" w:fill="FFFFFF"/>
        </w:rPr>
        <w:t xml:space="preserve">for </w:t>
      </w:r>
      <w:r w:rsidRPr="000E361A">
        <w:rPr>
          <w:rFonts w:ascii="Times New Roman" w:hAnsi="Times New Roman" w:cs="Times New Roman"/>
          <w:color w:val="000000" w:themeColor="text1"/>
          <w:shd w:val="clear" w:color="auto" w:fill="FFFFFF"/>
        </w:rPr>
        <w:t>not track</w:t>
      </w:r>
      <w:r w:rsidR="008E12E2" w:rsidRPr="000E361A">
        <w:rPr>
          <w:rFonts w:ascii="Times New Roman" w:hAnsi="Times New Roman" w:cs="Times New Roman"/>
          <w:color w:val="000000" w:themeColor="text1"/>
          <w:shd w:val="clear" w:color="auto" w:fill="FFFFFF"/>
        </w:rPr>
        <w:t>ing</w:t>
      </w:r>
      <w:r w:rsidRPr="000E361A">
        <w:rPr>
          <w:rFonts w:ascii="Times New Roman" w:hAnsi="Times New Roman" w:cs="Times New Roman"/>
          <w:color w:val="000000" w:themeColor="text1"/>
          <w:shd w:val="clear" w:color="auto" w:fill="FFFFFF"/>
        </w:rPr>
        <w:t xml:space="preserve"> users. </w:t>
      </w:r>
      <w:r w:rsidR="007C1C64" w:rsidRPr="000E361A">
        <w:rPr>
          <w:rFonts w:ascii="Times New Roman" w:hAnsi="Times New Roman" w:cs="Times New Roman"/>
          <w:color w:val="000000" w:themeColor="text1"/>
          <w:shd w:val="clear" w:color="auto" w:fill="FFFFFF"/>
        </w:rPr>
        <w:t>The problem was that</w:t>
      </w:r>
      <w:r w:rsidRPr="000E361A">
        <w:rPr>
          <w:rFonts w:ascii="Times New Roman" w:hAnsi="Times New Roman" w:cs="Times New Roman"/>
          <w:color w:val="000000" w:themeColor="text1"/>
          <w:shd w:val="clear" w:color="auto" w:fill="FFFFFF"/>
        </w:rPr>
        <w:t xml:space="preserve"> th</w:t>
      </w:r>
      <w:r w:rsidR="007C1C64" w:rsidRPr="000E361A">
        <w:rPr>
          <w:rFonts w:ascii="Times New Roman" w:hAnsi="Times New Roman" w:cs="Times New Roman"/>
          <w:color w:val="000000" w:themeColor="text1"/>
          <w:shd w:val="clear" w:color="auto" w:fill="FFFFFF"/>
        </w:rPr>
        <w:t>e results of the searches were utterly</w:t>
      </w:r>
      <w:r w:rsidRPr="000E361A">
        <w:rPr>
          <w:rFonts w:ascii="Times New Roman" w:hAnsi="Times New Roman" w:cs="Times New Roman"/>
          <w:color w:val="000000" w:themeColor="text1"/>
          <w:shd w:val="clear" w:color="auto" w:fill="FFFFFF"/>
        </w:rPr>
        <w:t xml:space="preserve"> useless. To receive suggestions of music we c</w:t>
      </w:r>
      <w:r w:rsidR="00F14AE3" w:rsidRPr="000E361A">
        <w:rPr>
          <w:rFonts w:ascii="Times New Roman" w:hAnsi="Times New Roman" w:cs="Times New Roman"/>
          <w:color w:val="000000" w:themeColor="text1"/>
          <w:shd w:val="clear" w:color="auto" w:fill="FFFFFF"/>
        </w:rPr>
        <w:t>an</w:t>
      </w:r>
      <w:r w:rsidRPr="000E361A">
        <w:rPr>
          <w:rFonts w:ascii="Times New Roman" w:hAnsi="Times New Roman" w:cs="Times New Roman"/>
          <w:color w:val="000000" w:themeColor="text1"/>
          <w:shd w:val="clear" w:color="auto" w:fill="FFFFFF"/>
        </w:rPr>
        <w:t xml:space="preserve"> enjoy on YouTube, to be shown news </w:t>
      </w:r>
      <w:r w:rsidR="008E12E2" w:rsidRPr="000E361A">
        <w:rPr>
          <w:rFonts w:ascii="Times New Roman" w:hAnsi="Times New Roman" w:cs="Times New Roman"/>
          <w:color w:val="000000" w:themeColor="text1"/>
          <w:shd w:val="clear" w:color="auto" w:fill="FFFFFF"/>
        </w:rPr>
        <w:t>we are</w:t>
      </w:r>
      <w:r w:rsidRPr="000E361A">
        <w:rPr>
          <w:rFonts w:ascii="Times New Roman" w:hAnsi="Times New Roman" w:cs="Times New Roman"/>
          <w:color w:val="000000" w:themeColor="text1"/>
          <w:shd w:val="clear" w:color="auto" w:fill="FFFFFF"/>
        </w:rPr>
        <w:t xml:space="preserve"> interested in or search results that answer </w:t>
      </w:r>
      <w:r w:rsidR="008E12E2" w:rsidRPr="000E361A">
        <w:rPr>
          <w:rFonts w:ascii="Times New Roman" w:hAnsi="Times New Roman" w:cs="Times New Roman"/>
          <w:color w:val="000000" w:themeColor="text1"/>
          <w:shd w:val="clear" w:color="auto" w:fill="FFFFFF"/>
        </w:rPr>
        <w:t>our</w:t>
      </w:r>
      <w:r w:rsidRPr="000E361A">
        <w:rPr>
          <w:rFonts w:ascii="Times New Roman" w:hAnsi="Times New Roman" w:cs="Times New Roman"/>
          <w:color w:val="000000" w:themeColor="text1"/>
          <w:shd w:val="clear" w:color="auto" w:fill="FFFFFF"/>
        </w:rPr>
        <w:t xml:space="preserve"> questions</w:t>
      </w:r>
      <w:r w:rsidR="008E12E2" w:rsidRPr="000E361A">
        <w:rPr>
          <w:rFonts w:ascii="Times New Roman" w:hAnsi="Times New Roman" w:cs="Times New Roman"/>
          <w:color w:val="000000" w:themeColor="text1"/>
          <w:shd w:val="clear" w:color="auto" w:fill="FFFFFF"/>
        </w:rPr>
        <w:t xml:space="preserve"> precisely</w:t>
      </w:r>
      <w:r w:rsidRPr="000E361A">
        <w:rPr>
          <w:rFonts w:ascii="Times New Roman" w:hAnsi="Times New Roman" w:cs="Times New Roman"/>
          <w:color w:val="000000" w:themeColor="text1"/>
          <w:shd w:val="clear" w:color="auto" w:fill="FFFFFF"/>
        </w:rPr>
        <w:t xml:space="preserve">, badly formulated </w:t>
      </w:r>
      <w:r w:rsidR="008E12E2" w:rsidRPr="000E361A">
        <w:rPr>
          <w:rFonts w:ascii="Times New Roman" w:hAnsi="Times New Roman" w:cs="Times New Roman"/>
          <w:color w:val="000000" w:themeColor="text1"/>
          <w:shd w:val="clear" w:color="auto" w:fill="FFFFFF"/>
        </w:rPr>
        <w:t>though</w:t>
      </w:r>
      <w:r w:rsidRPr="000E361A">
        <w:rPr>
          <w:rFonts w:ascii="Times New Roman" w:hAnsi="Times New Roman" w:cs="Times New Roman"/>
          <w:color w:val="000000" w:themeColor="text1"/>
          <w:shd w:val="clear" w:color="auto" w:fill="FFFFFF"/>
        </w:rPr>
        <w:t xml:space="preserve"> they can sometimes be</w:t>
      </w:r>
      <w:r w:rsidR="008E12E2" w:rsidRPr="000E361A">
        <w:rPr>
          <w:rFonts w:ascii="Times New Roman" w:hAnsi="Times New Roman" w:cs="Times New Roman"/>
          <w:color w:val="000000" w:themeColor="text1"/>
          <w:shd w:val="clear" w:color="auto" w:fill="FFFFFF"/>
        </w:rPr>
        <w:t>:</w:t>
      </w:r>
      <w:r w:rsidRPr="000E361A">
        <w:rPr>
          <w:rFonts w:ascii="Times New Roman" w:hAnsi="Times New Roman" w:cs="Times New Roman"/>
          <w:color w:val="000000" w:themeColor="text1"/>
          <w:shd w:val="clear" w:color="auto" w:fill="FFFFFF"/>
        </w:rPr>
        <w:t xml:space="preserve"> </w:t>
      </w:r>
      <w:r w:rsidR="008E12E2" w:rsidRPr="000E361A">
        <w:rPr>
          <w:rFonts w:ascii="Times New Roman" w:hAnsi="Times New Roman" w:cs="Times New Roman"/>
          <w:color w:val="000000" w:themeColor="text1"/>
          <w:shd w:val="clear" w:color="auto" w:fill="FFFFFF"/>
        </w:rPr>
        <w:t>t</w:t>
      </w:r>
      <w:r w:rsidRPr="000E361A">
        <w:rPr>
          <w:rFonts w:ascii="Times New Roman" w:hAnsi="Times New Roman" w:cs="Times New Roman"/>
          <w:color w:val="000000" w:themeColor="text1"/>
          <w:shd w:val="clear" w:color="auto" w:fill="FFFFFF"/>
        </w:rPr>
        <w:t>hese are some of the reasons why machine learning-enabled and predictive</w:t>
      </w:r>
      <w:r w:rsidR="00EF4E13" w:rsidRPr="000E361A">
        <w:rPr>
          <w:rFonts w:ascii="Times New Roman" w:hAnsi="Times New Roman" w:cs="Times New Roman"/>
          <w:color w:val="000000" w:themeColor="text1"/>
          <w:shd w:val="clear" w:color="auto" w:fill="FFFFFF"/>
        </w:rPr>
        <w:t>,</w:t>
      </w:r>
      <w:r w:rsidRPr="000E361A">
        <w:rPr>
          <w:rFonts w:ascii="Times New Roman" w:hAnsi="Times New Roman" w:cs="Times New Roman"/>
          <w:color w:val="000000" w:themeColor="text1"/>
          <w:shd w:val="clear" w:color="auto" w:fill="FFFFFF"/>
        </w:rPr>
        <w:t xml:space="preserve"> analytics-based algorithmic decision</w:t>
      </w:r>
      <w:r w:rsidR="00EF4E13" w:rsidRPr="000E361A">
        <w:rPr>
          <w:rFonts w:ascii="Times New Roman" w:hAnsi="Times New Roman" w:cs="Times New Roman"/>
          <w:color w:val="000000" w:themeColor="text1"/>
          <w:shd w:val="clear" w:color="auto" w:fill="FFFFFF"/>
        </w:rPr>
        <w:t>-</w:t>
      </w:r>
      <w:r w:rsidRPr="000E361A">
        <w:rPr>
          <w:rFonts w:ascii="Times New Roman" w:hAnsi="Times New Roman" w:cs="Times New Roman"/>
          <w:color w:val="000000" w:themeColor="text1"/>
          <w:shd w:val="clear" w:color="auto" w:fill="FFFFFF"/>
        </w:rPr>
        <w:t>mak</w:t>
      </w:r>
      <w:r w:rsidR="00A956B5" w:rsidRPr="000E361A">
        <w:rPr>
          <w:rFonts w:ascii="Times New Roman" w:hAnsi="Times New Roman" w:cs="Times New Roman"/>
          <w:color w:val="000000" w:themeColor="text1"/>
          <w:shd w:val="clear" w:color="auto" w:fill="FFFFFF"/>
        </w:rPr>
        <w:t xml:space="preserve">ing can </w:t>
      </w:r>
      <w:r w:rsidR="005837ED" w:rsidRPr="000E361A">
        <w:rPr>
          <w:rFonts w:ascii="Times New Roman" w:hAnsi="Times New Roman" w:cs="Times New Roman"/>
          <w:color w:val="000000" w:themeColor="text1"/>
          <w:shd w:val="clear" w:color="auto" w:fill="FFFFFF"/>
        </w:rPr>
        <w:t>improve the quality of our lives</w:t>
      </w:r>
      <w:r w:rsidR="008E12E2" w:rsidRPr="000E361A">
        <w:rPr>
          <w:rFonts w:ascii="Times New Roman" w:hAnsi="Times New Roman" w:cs="Times New Roman"/>
          <w:color w:val="000000" w:themeColor="text1"/>
          <w:shd w:val="clear" w:color="auto" w:fill="FFFFFF"/>
        </w:rPr>
        <w:t>.</w:t>
      </w:r>
      <w:r w:rsidR="005837ED" w:rsidRPr="000E361A">
        <w:rPr>
          <w:rStyle w:val="FootnoteReference"/>
          <w:rFonts w:ascii="Times New Roman" w:hAnsi="Times New Roman" w:cs="Times New Roman"/>
          <w:color w:val="000000" w:themeColor="text1"/>
          <w:shd w:val="clear" w:color="auto" w:fill="FFFFFF"/>
        </w:rPr>
        <w:footnoteReference w:id="228"/>
      </w:r>
      <w:r w:rsidR="00A956B5" w:rsidRPr="000E361A">
        <w:rPr>
          <w:rFonts w:ascii="Times New Roman" w:hAnsi="Times New Roman" w:cs="Times New Roman"/>
          <w:color w:val="000000" w:themeColor="text1"/>
          <w:shd w:val="clear" w:color="auto" w:fill="FFFFFF"/>
        </w:rPr>
        <w:t xml:space="preserve"> Even targeted advertising, if freely and actively chosen, with the possibility to withdraw </w:t>
      </w:r>
      <w:r w:rsidR="00EF4E13" w:rsidRPr="000E361A">
        <w:rPr>
          <w:rFonts w:ascii="Times New Roman" w:hAnsi="Times New Roman" w:cs="Times New Roman"/>
          <w:color w:val="000000" w:themeColor="text1"/>
          <w:shd w:val="clear" w:color="auto" w:fill="FFFFFF"/>
        </w:rPr>
        <w:t xml:space="preserve">one’s </w:t>
      </w:r>
      <w:r w:rsidR="00A956B5" w:rsidRPr="000E361A">
        <w:rPr>
          <w:rFonts w:ascii="Times New Roman" w:hAnsi="Times New Roman" w:cs="Times New Roman"/>
          <w:color w:val="000000" w:themeColor="text1"/>
          <w:shd w:val="clear" w:color="auto" w:fill="FFFFFF"/>
        </w:rPr>
        <w:t xml:space="preserve">consent any time, can reduce our search costs, thus making our life easier. </w:t>
      </w:r>
      <w:r w:rsidR="007C1C64" w:rsidRPr="000E361A">
        <w:rPr>
          <w:rFonts w:ascii="Times New Roman" w:hAnsi="Times New Roman" w:cs="Times New Roman"/>
          <w:color w:val="000000" w:themeColor="text1"/>
          <w:shd w:val="clear" w:color="auto" w:fill="FFFFFF"/>
        </w:rPr>
        <w:t>L</w:t>
      </w:r>
      <w:r w:rsidR="00FC4F6F" w:rsidRPr="000E361A">
        <w:rPr>
          <w:rFonts w:ascii="Times New Roman" w:hAnsi="Times New Roman" w:cs="Times New Roman"/>
          <w:color w:val="000000" w:themeColor="text1"/>
          <w:shd w:val="clear" w:color="auto" w:fill="FFFFFF"/>
        </w:rPr>
        <w:t xml:space="preserve">etting users understand that their data are a critical digital asset of their IP portfolio is a good way to raise awareness and increase the quality of data flows and the overall satisfaction of all the actors of the market. </w:t>
      </w:r>
      <w:r w:rsidR="00A956B5" w:rsidRPr="000E361A">
        <w:rPr>
          <w:rFonts w:ascii="Times New Roman" w:hAnsi="Times New Roman" w:cs="Times New Roman"/>
          <w:color w:val="000000" w:themeColor="text1"/>
          <w:shd w:val="clear" w:color="auto" w:fill="FFFFFF"/>
        </w:rPr>
        <w:t xml:space="preserve">The awareness of </w:t>
      </w:r>
      <w:r w:rsidR="00EF4E13" w:rsidRPr="000E361A">
        <w:rPr>
          <w:rFonts w:ascii="Times New Roman" w:hAnsi="Times New Roman" w:cs="Times New Roman"/>
          <w:color w:val="000000" w:themeColor="text1"/>
          <w:shd w:val="clear" w:color="auto" w:fill="FFFFFF"/>
        </w:rPr>
        <w:t xml:space="preserve">the </w:t>
      </w:r>
      <w:r w:rsidR="00A956B5" w:rsidRPr="000E361A">
        <w:rPr>
          <w:rFonts w:ascii="Times New Roman" w:hAnsi="Times New Roman" w:cs="Times New Roman"/>
          <w:color w:val="000000" w:themeColor="text1"/>
          <w:shd w:val="clear" w:color="auto" w:fill="FFFFFF"/>
        </w:rPr>
        <w:t>pros and cons of this practice should be kept in mind by courts and regulators that are called</w:t>
      </w:r>
      <w:r w:rsidR="00EF4E13" w:rsidRPr="000E361A">
        <w:rPr>
          <w:rFonts w:ascii="Times New Roman" w:hAnsi="Times New Roman" w:cs="Times New Roman"/>
          <w:color w:val="000000" w:themeColor="text1"/>
          <w:shd w:val="clear" w:color="auto" w:fill="FFFFFF"/>
        </w:rPr>
        <w:t xml:space="preserve"> upon</w:t>
      </w:r>
      <w:r w:rsidR="00A956B5" w:rsidRPr="000E361A">
        <w:rPr>
          <w:rFonts w:ascii="Times New Roman" w:hAnsi="Times New Roman" w:cs="Times New Roman"/>
          <w:color w:val="000000" w:themeColor="text1"/>
          <w:shd w:val="clear" w:color="auto" w:fill="FFFFFF"/>
        </w:rPr>
        <w:t xml:space="preserve"> to protect users’ privacy, but </w:t>
      </w:r>
      <w:r w:rsidR="00EF4E13" w:rsidRPr="000E361A">
        <w:rPr>
          <w:rFonts w:ascii="Times New Roman" w:hAnsi="Times New Roman" w:cs="Times New Roman"/>
          <w:color w:val="000000" w:themeColor="text1"/>
          <w:shd w:val="clear" w:color="auto" w:fill="FFFFFF"/>
        </w:rPr>
        <w:t xml:space="preserve">also </w:t>
      </w:r>
      <w:r w:rsidR="00A956B5" w:rsidRPr="000E361A">
        <w:rPr>
          <w:rFonts w:ascii="Times New Roman" w:hAnsi="Times New Roman" w:cs="Times New Roman"/>
          <w:color w:val="000000" w:themeColor="text1"/>
          <w:shd w:val="clear" w:color="auto" w:fill="FFFFFF"/>
        </w:rPr>
        <w:t xml:space="preserve">to strike a balance between </w:t>
      </w:r>
      <w:r w:rsidR="00F14AE3" w:rsidRPr="000E361A">
        <w:rPr>
          <w:rFonts w:ascii="Times New Roman" w:hAnsi="Times New Roman" w:cs="Times New Roman"/>
          <w:color w:val="000000" w:themeColor="text1"/>
          <w:shd w:val="clear" w:color="auto" w:fill="FFFFFF"/>
        </w:rPr>
        <w:t xml:space="preserve">that </w:t>
      </w:r>
      <w:r w:rsidR="00EF4E13" w:rsidRPr="000E361A">
        <w:rPr>
          <w:rFonts w:ascii="Times New Roman" w:hAnsi="Times New Roman" w:cs="Times New Roman"/>
          <w:color w:val="000000" w:themeColor="text1"/>
          <w:shd w:val="clear" w:color="auto" w:fill="FFFFFF"/>
        </w:rPr>
        <w:t>privacy</w:t>
      </w:r>
      <w:r w:rsidR="00A956B5" w:rsidRPr="000E361A">
        <w:rPr>
          <w:rFonts w:ascii="Times New Roman" w:hAnsi="Times New Roman" w:cs="Times New Roman"/>
          <w:color w:val="000000" w:themeColor="text1"/>
          <w:shd w:val="clear" w:color="auto" w:fill="FFFFFF"/>
        </w:rPr>
        <w:t xml:space="preserve"> and intellectual property, free competition, and consumer protection.</w:t>
      </w:r>
    </w:p>
    <w:p w14:paraId="10B7CF22" w14:textId="42BE2480" w:rsidR="00BF3499" w:rsidRPr="000E361A" w:rsidRDefault="00A956B5"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shd w:val="clear" w:color="auto" w:fill="FFFFFF"/>
        </w:rPr>
        <w:t xml:space="preserve">The </w:t>
      </w:r>
      <w:r w:rsidR="00AE6DB7" w:rsidRPr="000E361A">
        <w:rPr>
          <w:rFonts w:ascii="Times New Roman" w:hAnsi="Times New Roman" w:cs="Times New Roman"/>
          <w:color w:val="000000" w:themeColor="text1"/>
          <w:shd w:val="clear" w:color="auto" w:fill="FFFFFF"/>
        </w:rPr>
        <w:t>GDPR</w:t>
      </w:r>
      <w:r w:rsidRPr="000E361A">
        <w:rPr>
          <w:rFonts w:ascii="Times New Roman" w:hAnsi="Times New Roman" w:cs="Times New Roman"/>
          <w:color w:val="000000" w:themeColor="text1"/>
          <w:shd w:val="clear" w:color="auto" w:fill="FFFFFF"/>
        </w:rPr>
        <w:t xml:space="preserve"> c</w:t>
      </w:r>
      <w:r w:rsidR="002934E4" w:rsidRPr="000E361A">
        <w:rPr>
          <w:rFonts w:ascii="Times New Roman" w:hAnsi="Times New Roman" w:cs="Times New Roman"/>
          <w:color w:val="000000" w:themeColor="text1"/>
          <w:shd w:val="clear" w:color="auto" w:fill="FFFFFF"/>
        </w:rPr>
        <w:t xml:space="preserve">onstitutes a step forward </w:t>
      </w:r>
      <w:r w:rsidR="00E32FCB" w:rsidRPr="000E361A">
        <w:rPr>
          <w:rFonts w:ascii="Times New Roman" w:hAnsi="Times New Roman" w:cs="Times New Roman"/>
          <w:color w:val="000000" w:themeColor="text1"/>
          <w:shd w:val="clear" w:color="auto" w:fill="FFFFFF"/>
        </w:rPr>
        <w:t xml:space="preserve">as </w:t>
      </w:r>
      <w:r w:rsidRPr="000E361A">
        <w:rPr>
          <w:rFonts w:ascii="Times New Roman" w:hAnsi="Times New Roman" w:cs="Times New Roman"/>
          <w:color w:val="000000" w:themeColor="text1"/>
          <w:shd w:val="clear" w:color="auto" w:fill="FFFFFF"/>
        </w:rPr>
        <w:t xml:space="preserve">compared with the Data Protection Directive, but much will depend </w:t>
      </w:r>
      <w:r w:rsidR="00AE6DB7" w:rsidRPr="000E361A">
        <w:rPr>
          <w:rFonts w:ascii="Times New Roman" w:hAnsi="Times New Roman" w:cs="Times New Roman"/>
          <w:color w:val="000000" w:themeColor="text1"/>
          <w:shd w:val="clear" w:color="auto" w:fill="FFFFFF"/>
        </w:rPr>
        <w:t xml:space="preserve">on the revision of the </w:t>
      </w:r>
      <w:proofErr w:type="spellStart"/>
      <w:r w:rsidR="00AE6DB7" w:rsidRPr="000E361A">
        <w:rPr>
          <w:rFonts w:ascii="Times New Roman" w:hAnsi="Times New Roman" w:cs="Times New Roman"/>
          <w:color w:val="000000" w:themeColor="text1"/>
          <w:shd w:val="clear" w:color="auto" w:fill="FFFFFF"/>
        </w:rPr>
        <w:t>ePrivacy</w:t>
      </w:r>
      <w:proofErr w:type="spellEnd"/>
      <w:r w:rsidR="00AE6DB7" w:rsidRPr="000E361A">
        <w:rPr>
          <w:rFonts w:ascii="Times New Roman" w:hAnsi="Times New Roman" w:cs="Times New Roman"/>
          <w:color w:val="000000" w:themeColor="text1"/>
          <w:shd w:val="clear" w:color="auto" w:fill="FFFFFF"/>
        </w:rPr>
        <w:t xml:space="preserve"> Directive and on the adoption of the </w:t>
      </w:r>
      <w:r w:rsidR="00D25935" w:rsidRPr="000E361A">
        <w:rPr>
          <w:rFonts w:ascii="Times New Roman" w:hAnsi="Times New Roman" w:cs="Times New Roman"/>
          <w:color w:val="000000" w:themeColor="text1"/>
          <w:shd w:val="clear" w:color="auto" w:fill="FFFFFF"/>
        </w:rPr>
        <w:t>Cooperative Charter on Online Behavioural Advertising</w:t>
      </w:r>
      <w:r w:rsidR="00AE6DB7" w:rsidRPr="000E361A">
        <w:rPr>
          <w:rFonts w:ascii="Times New Roman" w:hAnsi="Times New Roman" w:cs="Times New Roman"/>
          <w:color w:val="000000" w:themeColor="text1"/>
          <w:shd w:val="clear" w:color="auto" w:fill="FFFFFF"/>
        </w:rPr>
        <w:t>. Hopefully,</w:t>
      </w:r>
      <w:r w:rsidRPr="000E361A">
        <w:rPr>
          <w:rFonts w:ascii="Times New Roman" w:hAnsi="Times New Roman" w:cs="Times New Roman"/>
          <w:color w:val="000000" w:themeColor="text1"/>
          <w:shd w:val="clear" w:color="auto" w:fill="FFFFFF"/>
        </w:rPr>
        <w:t xml:space="preserve"> algorithmic accountability and transparency, </w:t>
      </w:r>
      <w:r w:rsidR="00E32FCB" w:rsidRPr="000E361A">
        <w:rPr>
          <w:rFonts w:ascii="Times New Roman" w:hAnsi="Times New Roman" w:cs="Times New Roman"/>
          <w:color w:val="000000" w:themeColor="text1"/>
          <w:shd w:val="clear" w:color="auto" w:fill="FFFFFF"/>
        </w:rPr>
        <w:t xml:space="preserve">the </w:t>
      </w:r>
      <w:r w:rsidR="002934E4" w:rsidRPr="000E361A">
        <w:rPr>
          <w:rFonts w:ascii="Times New Roman" w:hAnsi="Times New Roman" w:cs="Times New Roman"/>
          <w:color w:val="000000" w:themeColor="text1"/>
          <w:shd w:val="clear" w:color="auto" w:fill="FFFFFF"/>
        </w:rPr>
        <w:t>right to dissent</w:t>
      </w:r>
      <w:r w:rsidR="005837ED" w:rsidRPr="000E361A">
        <w:rPr>
          <w:rFonts w:ascii="Times New Roman" w:hAnsi="Times New Roman" w:cs="Times New Roman"/>
          <w:color w:val="000000" w:themeColor="text1"/>
          <w:shd w:val="clear" w:color="auto" w:fill="FFFFFF"/>
        </w:rPr>
        <w:t>,</w:t>
      </w:r>
      <w:r w:rsidR="002934E4" w:rsidRPr="000E361A">
        <w:rPr>
          <w:rFonts w:ascii="Times New Roman" w:hAnsi="Times New Roman" w:cs="Times New Roman"/>
          <w:color w:val="000000" w:themeColor="text1"/>
          <w:shd w:val="clear" w:color="auto" w:fill="FFFFFF"/>
        </w:rPr>
        <w:t xml:space="preserve"> </w:t>
      </w:r>
      <w:r w:rsidR="003A2D97" w:rsidRPr="000E361A">
        <w:rPr>
          <w:rFonts w:ascii="Times New Roman" w:hAnsi="Times New Roman" w:cs="Times New Roman"/>
          <w:color w:val="000000" w:themeColor="text1"/>
          <w:shd w:val="clear" w:color="auto" w:fill="FFFFFF"/>
        </w:rPr>
        <w:t>gamified</w:t>
      </w:r>
      <w:r w:rsidR="002934E4" w:rsidRPr="000E361A">
        <w:rPr>
          <w:rFonts w:ascii="Times New Roman" w:hAnsi="Times New Roman" w:cs="Times New Roman"/>
          <w:color w:val="000000" w:themeColor="text1"/>
          <w:shd w:val="clear" w:color="auto" w:fill="FFFFFF"/>
        </w:rPr>
        <w:t xml:space="preserve"> interactions</w:t>
      </w:r>
      <w:r w:rsidR="005837ED" w:rsidRPr="000E361A">
        <w:rPr>
          <w:rFonts w:ascii="Times New Roman" w:hAnsi="Times New Roman" w:cs="Times New Roman"/>
          <w:color w:val="000000" w:themeColor="text1"/>
          <w:shd w:val="clear" w:color="auto" w:fill="FFFFFF"/>
        </w:rPr>
        <w:t xml:space="preserve"> and the right to disconnect</w:t>
      </w:r>
      <w:r w:rsidR="00AE6DB7" w:rsidRPr="000E361A">
        <w:rPr>
          <w:rFonts w:ascii="Times New Roman" w:hAnsi="Times New Roman" w:cs="Times New Roman"/>
          <w:color w:val="000000" w:themeColor="text1"/>
          <w:shd w:val="clear" w:color="auto" w:fill="FFFFFF"/>
        </w:rPr>
        <w:t xml:space="preserve"> will be</w:t>
      </w:r>
      <w:r w:rsidRPr="000E361A">
        <w:rPr>
          <w:rFonts w:ascii="Times New Roman" w:hAnsi="Times New Roman" w:cs="Times New Roman"/>
          <w:color w:val="000000" w:themeColor="text1"/>
          <w:shd w:val="clear" w:color="auto" w:fill="FFFFFF"/>
        </w:rPr>
        <w:t xml:space="preserve"> the North Star</w:t>
      </w:r>
      <w:r w:rsidR="00AE6DB7" w:rsidRPr="000E361A">
        <w:rPr>
          <w:rFonts w:ascii="Times New Roman" w:hAnsi="Times New Roman" w:cs="Times New Roman"/>
          <w:color w:val="000000" w:themeColor="text1"/>
          <w:shd w:val="clear" w:color="auto" w:fill="FFFFFF"/>
        </w:rPr>
        <w:t xml:space="preserve"> that</w:t>
      </w:r>
      <w:r w:rsidRPr="000E361A">
        <w:rPr>
          <w:rFonts w:ascii="Times New Roman" w:hAnsi="Times New Roman" w:cs="Times New Roman"/>
          <w:color w:val="000000" w:themeColor="text1"/>
          <w:shd w:val="clear" w:color="auto" w:fill="FFFFFF"/>
        </w:rPr>
        <w:t xml:space="preserve"> the online sailors follow</w:t>
      </w:r>
      <w:r w:rsidR="001F2BD7" w:rsidRPr="000E361A">
        <w:rPr>
          <w:rFonts w:ascii="Times New Roman" w:hAnsi="Times New Roman" w:cs="Times New Roman"/>
          <w:color w:val="000000" w:themeColor="text1"/>
          <w:shd w:val="clear" w:color="auto" w:fill="FFFFFF"/>
        </w:rPr>
        <w:t>.</w:t>
      </w:r>
      <w:r w:rsidR="00927219" w:rsidRPr="000E361A">
        <w:rPr>
          <w:rStyle w:val="FootnoteReference"/>
          <w:rFonts w:ascii="Times New Roman" w:hAnsi="Times New Roman" w:cs="Times New Roman"/>
          <w:color w:val="000000" w:themeColor="text1"/>
          <w:shd w:val="clear" w:color="auto" w:fill="FFFFFF"/>
        </w:rPr>
        <w:footnoteReference w:id="229"/>
      </w:r>
    </w:p>
    <w:p w14:paraId="43601F94" w14:textId="166CE237" w:rsidR="002D6CED" w:rsidRPr="000E361A" w:rsidRDefault="002D6CED" w:rsidP="00C53426">
      <w:pPr>
        <w:spacing w:line="240" w:lineRule="auto"/>
        <w:ind w:firstLine="709"/>
        <w:contextualSpacing/>
        <w:jc w:val="both"/>
        <w:rPr>
          <w:rFonts w:ascii="Times New Roman" w:hAnsi="Times New Roman" w:cs="Times New Roman"/>
          <w:color w:val="000000" w:themeColor="text1"/>
          <w:shd w:val="clear" w:color="auto" w:fill="FFFFFF"/>
        </w:rPr>
      </w:pPr>
    </w:p>
    <w:p w14:paraId="6A2F2827" w14:textId="70F6FC80" w:rsidR="002D6CED" w:rsidRPr="000E361A" w:rsidRDefault="002D6CED" w:rsidP="00C53426">
      <w:pPr>
        <w:spacing w:line="240" w:lineRule="auto"/>
        <w:ind w:firstLine="709"/>
        <w:contextualSpacing/>
        <w:jc w:val="both"/>
        <w:rPr>
          <w:rFonts w:ascii="Times New Roman" w:hAnsi="Times New Roman" w:cs="Times New Roman"/>
          <w:b/>
          <w:color w:val="000000" w:themeColor="text1"/>
        </w:rPr>
      </w:pPr>
      <w:r w:rsidRPr="000E361A">
        <w:rPr>
          <w:rFonts w:ascii="Times New Roman" w:hAnsi="Times New Roman" w:cs="Times New Roman"/>
          <w:b/>
          <w:color w:val="000000" w:themeColor="text1"/>
          <w:shd w:val="clear" w:color="auto" w:fill="FFFFFF"/>
        </w:rPr>
        <w:t>Afterword. Of chocolate chips and lavender buds.</w:t>
      </w:r>
    </w:p>
    <w:p w14:paraId="4EE2043E" w14:textId="409B795C" w:rsidR="002D6CED" w:rsidRPr="000E361A" w:rsidRDefault="002D6CED" w:rsidP="00C53426">
      <w:pPr>
        <w:spacing w:line="240" w:lineRule="auto"/>
        <w:ind w:firstLine="709"/>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I recently came across a story that deserve</w:t>
      </w:r>
      <w:r w:rsidR="001F2BD7" w:rsidRPr="000E361A">
        <w:rPr>
          <w:rFonts w:ascii="Times New Roman" w:hAnsi="Times New Roman" w:cs="Times New Roman"/>
          <w:color w:val="000000" w:themeColor="text1"/>
        </w:rPr>
        <w:t>s</w:t>
      </w:r>
      <w:r w:rsidRPr="000E361A">
        <w:rPr>
          <w:rFonts w:ascii="Times New Roman" w:hAnsi="Times New Roman" w:cs="Times New Roman"/>
          <w:color w:val="000000" w:themeColor="text1"/>
        </w:rPr>
        <w:t xml:space="preserve"> to be shared, because it </w:t>
      </w:r>
      <w:r w:rsidR="001F2BD7" w:rsidRPr="000E361A">
        <w:rPr>
          <w:rFonts w:ascii="Times New Roman" w:hAnsi="Times New Roman" w:cs="Times New Roman"/>
          <w:color w:val="000000" w:themeColor="text1"/>
        </w:rPr>
        <w:t>reminds us to</w:t>
      </w:r>
      <w:r w:rsidRPr="000E361A">
        <w:rPr>
          <w:rFonts w:ascii="Times New Roman" w:hAnsi="Times New Roman" w:cs="Times New Roman"/>
          <w:color w:val="000000" w:themeColor="text1"/>
        </w:rPr>
        <w:t xml:space="preserve"> avoid any kind of </w:t>
      </w:r>
      <w:proofErr w:type="spellStart"/>
      <w:r w:rsidR="00B85172" w:rsidRPr="000E361A">
        <w:rPr>
          <w:rFonts w:ascii="Times New Roman" w:hAnsi="Times New Roman" w:cs="Times New Roman"/>
          <w:color w:val="000000" w:themeColor="text1"/>
        </w:rPr>
        <w:t>simplism</w:t>
      </w:r>
      <w:proofErr w:type="spellEnd"/>
      <w:r w:rsidRPr="000E361A">
        <w:rPr>
          <w:rFonts w:ascii="Times New Roman" w:hAnsi="Times New Roman" w:cs="Times New Roman"/>
          <w:color w:val="000000" w:themeColor="text1"/>
        </w:rPr>
        <w:t xml:space="preserve"> and invites </w:t>
      </w:r>
      <w:r w:rsidR="00B32F2A" w:rsidRPr="000E361A">
        <w:rPr>
          <w:rFonts w:ascii="Times New Roman" w:hAnsi="Times New Roman" w:cs="Times New Roman"/>
          <w:color w:val="000000" w:themeColor="text1"/>
        </w:rPr>
        <w:t xml:space="preserve">us </w:t>
      </w:r>
      <w:r w:rsidRPr="000E361A">
        <w:rPr>
          <w:rFonts w:ascii="Times New Roman" w:hAnsi="Times New Roman" w:cs="Times New Roman"/>
          <w:color w:val="000000" w:themeColor="text1"/>
        </w:rPr>
        <w:t xml:space="preserve">to adopt more nuanced approaches when it comes to our online lives. </w:t>
      </w:r>
    </w:p>
    <w:p w14:paraId="76920019" w14:textId="3F8AB51C" w:rsidR="00F2153B" w:rsidRPr="000E361A" w:rsidRDefault="002D6CED" w:rsidP="00C53426">
      <w:pPr>
        <w:spacing w:line="240" w:lineRule="auto"/>
        <w:ind w:firstLine="709"/>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rPr>
        <w:t xml:space="preserve">Amy and her husband had long tried to conceive, unfortunately without success. Therefore, when the magenta plus sign materialised on the stick, they were overwhelmingly happy. </w:t>
      </w:r>
      <w:r w:rsidRPr="000E361A">
        <w:rPr>
          <w:rFonts w:ascii="Times New Roman" w:hAnsi="Times New Roman" w:cs="Times New Roman"/>
          <w:color w:val="000000" w:themeColor="text1"/>
          <w:shd w:val="clear" w:color="auto" w:fill="FFFFFF"/>
        </w:rPr>
        <w:t xml:space="preserve">On the day of the positive pregnancy test, Amy logged into her period tracker to share the good news. The tracker suggested a pregnancy app that Amy downloaded. It was very entertaining and sweet, it showed the evolutions of the baby, who initially was the size of a lavender bud. Alas, when the baby had reached the stage of the chocolate chip, Amy miscarried. </w:t>
      </w:r>
      <w:r w:rsidR="005B27C9" w:rsidRPr="000E361A">
        <w:rPr>
          <w:rFonts w:ascii="Times New Roman" w:hAnsi="Times New Roman" w:cs="Times New Roman"/>
          <w:color w:val="000000" w:themeColor="text1"/>
          <w:shd w:val="clear" w:color="auto" w:fill="FFFFFF"/>
        </w:rPr>
        <w:t>Once home</w:t>
      </w:r>
      <w:r w:rsidR="00F14AE3" w:rsidRPr="000E361A">
        <w:rPr>
          <w:rFonts w:ascii="Times New Roman" w:hAnsi="Times New Roman" w:cs="Times New Roman"/>
          <w:color w:val="000000" w:themeColor="text1"/>
          <w:shd w:val="clear" w:color="auto" w:fill="FFFFFF"/>
        </w:rPr>
        <w:t xml:space="preserve"> from</w:t>
      </w:r>
      <w:r w:rsidR="005B27C9" w:rsidRPr="000E361A">
        <w:rPr>
          <w:rFonts w:ascii="Times New Roman" w:hAnsi="Times New Roman" w:cs="Times New Roman"/>
          <w:color w:val="000000" w:themeColor="text1"/>
          <w:shd w:val="clear" w:color="auto" w:fill="FFFFFF"/>
        </w:rPr>
        <w:t xml:space="preserve"> the clinic, Amy terminated her virtual pregnancy with the touch of a button. The app responded with a soothing email and cleared her data. Harsh times followed, understandably, when one day a parcel arrived. </w:t>
      </w:r>
      <w:r w:rsidR="005B27C9" w:rsidRPr="000E361A">
        <w:rPr>
          <w:rStyle w:val="apple-converted-space"/>
          <w:rFonts w:ascii="Times New Roman" w:hAnsi="Times New Roman" w:cs="Times New Roman"/>
          <w:color w:val="000000" w:themeColor="text1"/>
          <w:shd w:val="clear" w:color="auto" w:fill="FFFFFF"/>
        </w:rPr>
        <w:t xml:space="preserve">Seven months after the miscarriage, Amy received </w:t>
      </w:r>
      <w:r w:rsidR="005B27C9" w:rsidRPr="000E361A">
        <w:rPr>
          <w:rFonts w:ascii="Times New Roman" w:hAnsi="Times New Roman" w:cs="Times New Roman"/>
          <w:color w:val="000000" w:themeColor="text1"/>
          <w:shd w:val="clear" w:color="auto" w:fill="FFFFFF"/>
        </w:rPr>
        <w:t>a box of baby formula bearing the note: “We may all do it differently, but the joy of parenthood is something we all share.” A product she had never intended to use from people she had never told she was pregnant at a company she had never heard of. The period tracke</w:t>
      </w:r>
      <w:r w:rsidR="00B32F2A" w:rsidRPr="000E361A">
        <w:rPr>
          <w:rFonts w:ascii="Times New Roman" w:hAnsi="Times New Roman" w:cs="Times New Roman"/>
          <w:color w:val="000000" w:themeColor="text1"/>
          <w:shd w:val="clear" w:color="auto" w:fill="FFFFFF"/>
        </w:rPr>
        <w:t>r</w:t>
      </w:r>
      <w:r w:rsidR="005B27C9" w:rsidRPr="000E361A">
        <w:rPr>
          <w:rFonts w:ascii="Times New Roman" w:hAnsi="Times New Roman" w:cs="Times New Roman"/>
          <w:color w:val="000000" w:themeColor="text1"/>
          <w:shd w:val="clear" w:color="auto" w:fill="FFFFFF"/>
        </w:rPr>
        <w:t xml:space="preserve"> had shared, that is to say sold, her data to provi</w:t>
      </w:r>
      <w:r w:rsidR="003C127C" w:rsidRPr="000E361A">
        <w:rPr>
          <w:rFonts w:ascii="Times New Roman" w:hAnsi="Times New Roman" w:cs="Times New Roman"/>
          <w:color w:val="000000" w:themeColor="text1"/>
          <w:shd w:val="clear" w:color="auto" w:fill="FFFFFF"/>
        </w:rPr>
        <w:t>ders of products for mothers. One’s</w:t>
      </w:r>
      <w:r w:rsidR="005B27C9" w:rsidRPr="000E361A">
        <w:rPr>
          <w:rFonts w:ascii="Times New Roman" w:hAnsi="Times New Roman" w:cs="Times New Roman"/>
          <w:color w:val="000000" w:themeColor="text1"/>
          <w:shd w:val="clear" w:color="auto" w:fill="FFFFFF"/>
        </w:rPr>
        <w:t xml:space="preserve"> instinct, </w:t>
      </w:r>
      <w:r w:rsidR="003C127C" w:rsidRPr="000E361A">
        <w:rPr>
          <w:rFonts w:ascii="Times New Roman" w:hAnsi="Times New Roman" w:cs="Times New Roman"/>
          <w:color w:val="000000" w:themeColor="text1"/>
          <w:shd w:val="clear" w:color="auto" w:fill="FFFFFF"/>
        </w:rPr>
        <w:t>in reading this story, could be</w:t>
      </w:r>
      <w:r w:rsidR="005B27C9" w:rsidRPr="000E361A">
        <w:rPr>
          <w:rFonts w:ascii="Times New Roman" w:hAnsi="Times New Roman" w:cs="Times New Roman"/>
          <w:color w:val="000000" w:themeColor="text1"/>
          <w:shd w:val="clear" w:color="auto" w:fill="FFFFFF"/>
        </w:rPr>
        <w:t xml:space="preserve"> to react with a sense of repulsion </w:t>
      </w:r>
      <w:r w:rsidR="005B27C9" w:rsidRPr="000E361A">
        <w:rPr>
          <w:rFonts w:ascii="Times New Roman" w:hAnsi="Times New Roman" w:cs="Times New Roman"/>
          <w:color w:val="000000" w:themeColor="text1"/>
          <w:shd w:val="clear" w:color="auto" w:fill="FFFFFF"/>
        </w:rPr>
        <w:lastRenderedPageBreak/>
        <w:t xml:space="preserve">and by condemning tracking, profiling, and direct marketing altogether. </w:t>
      </w:r>
      <w:r w:rsidR="007C1C64" w:rsidRPr="000E361A">
        <w:rPr>
          <w:rFonts w:ascii="Times New Roman" w:hAnsi="Times New Roman" w:cs="Times New Roman"/>
          <w:color w:val="000000" w:themeColor="text1"/>
          <w:shd w:val="clear" w:color="auto" w:fill="FFFFFF"/>
        </w:rPr>
        <w:t>However,</w:t>
      </w:r>
      <w:r w:rsidR="005B27C9" w:rsidRPr="000E361A">
        <w:rPr>
          <w:rFonts w:ascii="Times New Roman" w:hAnsi="Times New Roman" w:cs="Times New Roman"/>
          <w:color w:val="000000" w:themeColor="text1"/>
          <w:shd w:val="clear" w:color="auto" w:fill="FFFFFF"/>
        </w:rPr>
        <w:t xml:space="preserve"> if tracking, profiling, and direct marketing had worked properly, this unfortunate event would </w:t>
      </w:r>
      <w:r w:rsidR="00B32F2A" w:rsidRPr="000E361A">
        <w:rPr>
          <w:rFonts w:ascii="Times New Roman" w:hAnsi="Times New Roman" w:cs="Times New Roman"/>
          <w:color w:val="000000" w:themeColor="text1"/>
          <w:shd w:val="clear" w:color="auto" w:fill="FFFFFF"/>
        </w:rPr>
        <w:t xml:space="preserve">not </w:t>
      </w:r>
      <w:r w:rsidR="005B27C9" w:rsidRPr="000E361A">
        <w:rPr>
          <w:rFonts w:ascii="Times New Roman" w:hAnsi="Times New Roman" w:cs="Times New Roman"/>
          <w:color w:val="000000" w:themeColor="text1"/>
          <w:shd w:val="clear" w:color="auto" w:fill="FFFFFF"/>
        </w:rPr>
        <w:t xml:space="preserve">have happened. If the reader is wondering how the story ends, it is with </w:t>
      </w:r>
      <w:r w:rsidR="00AA436E" w:rsidRPr="000E361A">
        <w:rPr>
          <w:rFonts w:ascii="Times New Roman" w:hAnsi="Times New Roman" w:cs="Times New Roman"/>
          <w:color w:val="000000" w:themeColor="text1"/>
          <w:shd w:val="clear" w:color="auto" w:fill="FFFFFF"/>
        </w:rPr>
        <w:t xml:space="preserve">a </w:t>
      </w:r>
      <w:r w:rsidR="007C1C64" w:rsidRPr="000E361A">
        <w:rPr>
          <w:rFonts w:ascii="Times New Roman" w:hAnsi="Times New Roman" w:cs="Times New Roman"/>
          <w:color w:val="000000" w:themeColor="text1"/>
          <w:shd w:val="clear" w:color="auto" w:fill="FFFFFF"/>
        </w:rPr>
        <w:t>bitter</w:t>
      </w:r>
      <w:r w:rsidR="005B27C9" w:rsidRPr="000E361A">
        <w:rPr>
          <w:rFonts w:ascii="Times New Roman" w:hAnsi="Times New Roman" w:cs="Times New Roman"/>
          <w:color w:val="000000" w:themeColor="text1"/>
          <w:shd w:val="clear" w:color="auto" w:fill="FFFFFF"/>
        </w:rPr>
        <w:t xml:space="preserve"> laugh. When Amy received the box, she laughed. Indeed, on the one hand, she “liked the idea that a data-hungry entity like the internet, which is so intimately involved in every trivial aspect of our lives, had completely missed the most important news of all”</w:t>
      </w:r>
      <w:r w:rsidR="00B32F2A" w:rsidRPr="000E361A">
        <w:rPr>
          <w:rFonts w:ascii="Times New Roman" w:hAnsi="Times New Roman" w:cs="Times New Roman"/>
          <w:color w:val="000000" w:themeColor="text1"/>
          <w:shd w:val="clear" w:color="auto" w:fill="FFFFFF"/>
        </w:rPr>
        <w:t>.</w:t>
      </w:r>
      <w:r w:rsidR="005B27C9" w:rsidRPr="000E361A">
        <w:rPr>
          <w:rStyle w:val="FootnoteReference"/>
          <w:rFonts w:ascii="Times New Roman" w:hAnsi="Times New Roman" w:cs="Times New Roman"/>
          <w:color w:val="000000" w:themeColor="text1"/>
          <w:shd w:val="clear" w:color="auto" w:fill="FFFFFF"/>
        </w:rPr>
        <w:footnoteReference w:id="230"/>
      </w:r>
      <w:r w:rsidR="005B27C9" w:rsidRPr="000E361A">
        <w:rPr>
          <w:rFonts w:ascii="Times New Roman" w:hAnsi="Times New Roman" w:cs="Times New Roman"/>
          <w:color w:val="000000" w:themeColor="text1"/>
          <w:shd w:val="clear" w:color="auto" w:fill="FFFFFF"/>
        </w:rPr>
        <w:t xml:space="preserve"> On the other hand and more </w:t>
      </w:r>
      <w:proofErr w:type="gramStart"/>
      <w:r w:rsidR="005B27C9" w:rsidRPr="000E361A">
        <w:rPr>
          <w:rFonts w:ascii="Times New Roman" w:hAnsi="Times New Roman" w:cs="Times New Roman"/>
          <w:color w:val="000000" w:themeColor="text1"/>
          <w:shd w:val="clear" w:color="auto" w:fill="FFFFFF"/>
        </w:rPr>
        <w:t xml:space="preserve">importantly, </w:t>
      </w:r>
      <w:r w:rsidR="005B27C9" w:rsidRPr="000E361A">
        <w:rPr>
          <w:rStyle w:val="apple-converted-space"/>
          <w:rFonts w:ascii="Times New Roman" w:hAnsi="Times New Roman" w:cs="Times New Roman"/>
          <w:color w:val="000000" w:themeColor="text1"/>
          <w:shd w:val="clear" w:color="auto" w:fill="FFFFFF"/>
        </w:rPr>
        <w:t> she</w:t>
      </w:r>
      <w:proofErr w:type="gramEnd"/>
      <w:r w:rsidR="005B27C9" w:rsidRPr="000E361A">
        <w:rPr>
          <w:rStyle w:val="apple-converted-space"/>
          <w:rFonts w:ascii="Times New Roman" w:hAnsi="Times New Roman" w:cs="Times New Roman"/>
          <w:color w:val="000000" w:themeColor="text1"/>
          <w:shd w:val="clear" w:color="auto" w:fill="FFFFFF"/>
        </w:rPr>
        <w:t xml:space="preserve"> realised that her “</w:t>
      </w:r>
      <w:r w:rsidR="005B27C9" w:rsidRPr="000E361A">
        <w:rPr>
          <w:rFonts w:ascii="Times New Roman" w:hAnsi="Times New Roman" w:cs="Times New Roman"/>
          <w:color w:val="000000" w:themeColor="text1"/>
          <w:shd w:val="clear" w:color="auto" w:fill="FFFFFF"/>
        </w:rPr>
        <w:t>little chocolate chip, long since deleted, is indeed out there somewhere, drifting around in cyberspace, endlessly trolling the internet</w:t>
      </w:r>
      <w:r w:rsidR="00AA436E" w:rsidRPr="000E361A">
        <w:rPr>
          <w:rFonts w:ascii="Times New Roman" w:hAnsi="Times New Roman" w:cs="Times New Roman"/>
          <w:color w:val="000000" w:themeColor="text1"/>
          <w:shd w:val="clear" w:color="auto" w:fill="FFFFFF"/>
        </w:rPr>
        <w:t>”</w:t>
      </w:r>
      <w:r w:rsidR="00B32F2A" w:rsidRPr="000E361A">
        <w:rPr>
          <w:rFonts w:ascii="Times New Roman" w:hAnsi="Times New Roman" w:cs="Times New Roman"/>
          <w:color w:val="000000" w:themeColor="text1"/>
          <w:shd w:val="clear" w:color="auto" w:fill="FFFFFF"/>
        </w:rPr>
        <w:t>.</w:t>
      </w:r>
      <w:r w:rsidR="00AA436E" w:rsidRPr="000E361A">
        <w:rPr>
          <w:rStyle w:val="FootnoteReference"/>
          <w:rFonts w:ascii="Times New Roman" w:hAnsi="Times New Roman" w:cs="Times New Roman"/>
          <w:color w:val="000000" w:themeColor="text1"/>
          <w:shd w:val="clear" w:color="auto" w:fill="FFFFFF"/>
        </w:rPr>
        <w:footnoteReference w:id="231"/>
      </w:r>
    </w:p>
    <w:p w14:paraId="5573C4F0" w14:textId="77777777" w:rsidR="009A1765" w:rsidRPr="000E361A" w:rsidRDefault="009A1765" w:rsidP="00C53426">
      <w:pPr>
        <w:spacing w:line="240" w:lineRule="auto"/>
        <w:ind w:firstLine="709"/>
        <w:contextualSpacing/>
        <w:jc w:val="both"/>
        <w:rPr>
          <w:rFonts w:ascii="Times New Roman" w:hAnsi="Times New Roman" w:cs="Times New Roman"/>
          <w:color w:val="000000" w:themeColor="text1"/>
        </w:rPr>
      </w:pPr>
    </w:p>
    <w:p w14:paraId="5A1ABA7D" w14:textId="77777777" w:rsidR="00860FBE" w:rsidRPr="000E361A" w:rsidRDefault="00860FBE" w:rsidP="00C53426">
      <w:pPr>
        <w:spacing w:line="240" w:lineRule="auto"/>
        <w:ind w:firstLine="709"/>
        <w:contextualSpacing/>
        <w:jc w:val="both"/>
        <w:rPr>
          <w:rFonts w:ascii="Times New Roman" w:hAnsi="Times New Roman" w:cs="Times New Roman"/>
          <w:b/>
          <w:color w:val="000000" w:themeColor="text1"/>
        </w:rPr>
      </w:pPr>
      <w:r w:rsidRPr="000E361A">
        <w:rPr>
          <w:rFonts w:ascii="Times New Roman" w:hAnsi="Times New Roman" w:cs="Times New Roman"/>
          <w:b/>
          <w:color w:val="000000" w:themeColor="text1"/>
        </w:rPr>
        <w:t>Reference list</w:t>
      </w:r>
    </w:p>
    <w:p w14:paraId="4E712D8B" w14:textId="77777777" w:rsidR="00462EB9" w:rsidRPr="000E361A" w:rsidRDefault="00462EB9" w:rsidP="00C53426">
      <w:pPr>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Article 29 Working Party (2011), Opinion 16/2011 on EASA/IAB Best Practice Recommendation on Online Behavioural Advertising, adopted on 8 December 2011, 02005/11/EN WP 188, European Commission</w:t>
      </w:r>
    </w:p>
    <w:p w14:paraId="66ED090E" w14:textId="77777777" w:rsidR="00290BC9" w:rsidRPr="000E361A" w:rsidRDefault="00290BC9" w:rsidP="00C53426">
      <w:pPr>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Article 29 Working Party</w:t>
      </w:r>
      <w:r w:rsidR="005F590F" w:rsidRPr="000E361A">
        <w:rPr>
          <w:rFonts w:ascii="Times New Roman" w:hAnsi="Times New Roman" w:cs="Times New Roman"/>
          <w:color w:val="000000" w:themeColor="text1"/>
        </w:rPr>
        <w:t xml:space="preserve"> (2010)</w:t>
      </w:r>
      <w:r w:rsidRPr="000E361A">
        <w:rPr>
          <w:rFonts w:ascii="Times New Roman" w:hAnsi="Times New Roman" w:cs="Times New Roman"/>
          <w:color w:val="000000" w:themeColor="text1"/>
        </w:rPr>
        <w:t>, Opinion 2/2010 on online behavioural advertising, adopted on 22 June 2010, 00909/10/EN WP 171, European Commission</w:t>
      </w:r>
    </w:p>
    <w:p w14:paraId="2E815CF1" w14:textId="138B2914" w:rsidR="00D26F74" w:rsidRPr="000E361A" w:rsidRDefault="00D26F74" w:rsidP="00C53426">
      <w:pPr>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Article 29 Working Party and Working Party on Police and Justice (2009), The Future of Privacy. Joint contribution to the Consultation of the European Commission on the legal framework for the fundamental right to protection of personal data, adopted on 1 December 2009, 02356/09/EN WP 168, European Commission</w:t>
      </w:r>
    </w:p>
    <w:p w14:paraId="33D750E2" w14:textId="77DCA558" w:rsidR="00B31D3E" w:rsidRPr="000E361A" w:rsidRDefault="00B31D3E" w:rsidP="00C53426">
      <w:pPr>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Ask Your Target Market (2011), Targeted Advertising Survey: Many W</w:t>
      </w:r>
      <w:r w:rsidR="0013085E" w:rsidRPr="000E361A">
        <w:rPr>
          <w:rFonts w:ascii="Times New Roman" w:hAnsi="Times New Roman" w:cs="Times New Roman"/>
          <w:color w:val="000000" w:themeColor="text1"/>
        </w:rPr>
        <w:t>orried About Privacy Violations, Aytm.com of 20 December 2011, available at</w:t>
      </w:r>
      <w:r w:rsidR="00FB6637" w:rsidRPr="000E361A">
        <w:rPr>
          <w:rFonts w:ascii="Times New Roman" w:hAnsi="Times New Roman" w:cs="Times New Roman"/>
          <w:color w:val="000000" w:themeColor="text1"/>
        </w:rPr>
        <w:t>:</w:t>
      </w:r>
      <w:r w:rsidR="0013085E" w:rsidRPr="000E361A">
        <w:rPr>
          <w:rFonts w:ascii="Times New Roman" w:hAnsi="Times New Roman" w:cs="Times New Roman"/>
          <w:color w:val="000000" w:themeColor="text1"/>
        </w:rPr>
        <w:t xml:space="preserve"> </w:t>
      </w:r>
      <w:hyperlink r:id="rId12" w:anchor="sthash.3rEVQvsg.dpbs" w:history="1">
        <w:r w:rsidR="0013085E" w:rsidRPr="000E361A">
          <w:rPr>
            <w:rStyle w:val="Hyperlink"/>
            <w:rFonts w:ascii="Times New Roman" w:hAnsi="Times New Roman" w:cs="Times New Roman"/>
            <w:color w:val="000000" w:themeColor="text1"/>
          </w:rPr>
          <w:t>https://aytm.com/blog/daily-survey-results/targeted-advertising-survey/#sthash.3rEVQvsg.dpbs</w:t>
        </w:r>
      </w:hyperlink>
      <w:r w:rsidR="0013085E" w:rsidRPr="000E361A">
        <w:rPr>
          <w:rFonts w:ascii="Times New Roman" w:hAnsi="Times New Roman" w:cs="Times New Roman"/>
          <w:color w:val="000000" w:themeColor="text1"/>
        </w:rPr>
        <w:t xml:space="preserve"> </w:t>
      </w:r>
    </w:p>
    <w:p w14:paraId="6646C4F1" w14:textId="416A9FC1" w:rsidR="007711AB" w:rsidRPr="000E361A" w:rsidRDefault="007711AB" w:rsidP="00C53426">
      <w:pPr>
        <w:spacing w:line="240" w:lineRule="auto"/>
        <w:ind w:left="567" w:hanging="567"/>
        <w:contextualSpacing/>
        <w:jc w:val="both"/>
        <w:rPr>
          <w:rFonts w:ascii="Times New Roman" w:hAnsi="Times New Roman" w:cs="Times New Roman"/>
          <w:color w:val="000000" w:themeColor="text1"/>
        </w:rPr>
      </w:pPr>
      <w:proofErr w:type="spellStart"/>
      <w:r w:rsidRPr="000E361A">
        <w:rPr>
          <w:rFonts w:ascii="Times New Roman" w:hAnsi="Times New Roman" w:cs="Times New Roman"/>
          <w:color w:val="000000" w:themeColor="text1"/>
        </w:rPr>
        <w:t>Bakshy</w:t>
      </w:r>
      <w:proofErr w:type="spellEnd"/>
      <w:r w:rsidRPr="000E361A">
        <w:rPr>
          <w:rFonts w:ascii="Times New Roman" w:hAnsi="Times New Roman" w:cs="Times New Roman"/>
          <w:color w:val="000000" w:themeColor="text1"/>
        </w:rPr>
        <w:t>, E</w:t>
      </w:r>
      <w:r w:rsidR="006D24B2" w:rsidRPr="000E361A">
        <w:rPr>
          <w:rFonts w:ascii="Times New Roman" w:hAnsi="Times New Roman" w:cs="Times New Roman"/>
          <w:color w:val="000000" w:themeColor="text1"/>
        </w:rPr>
        <w:t>.</w:t>
      </w:r>
      <w:r w:rsidR="004325DB" w:rsidRPr="000E361A">
        <w:rPr>
          <w:rFonts w:ascii="Times New Roman" w:hAnsi="Times New Roman" w:cs="Times New Roman"/>
          <w:color w:val="000000" w:themeColor="text1"/>
        </w:rPr>
        <w:t xml:space="preserve"> / </w:t>
      </w:r>
      <w:r w:rsidRPr="000E361A">
        <w:rPr>
          <w:rFonts w:ascii="Times New Roman" w:hAnsi="Times New Roman" w:cs="Times New Roman"/>
          <w:color w:val="000000" w:themeColor="text1"/>
        </w:rPr>
        <w:t>Messing, S.</w:t>
      </w:r>
      <w:r w:rsidR="006D24B2" w:rsidRPr="000E361A">
        <w:rPr>
          <w:rFonts w:ascii="Times New Roman" w:hAnsi="Times New Roman" w:cs="Times New Roman"/>
          <w:color w:val="000000" w:themeColor="text1"/>
        </w:rPr>
        <w:t xml:space="preserve"> </w:t>
      </w:r>
      <w:r w:rsidR="004325DB" w:rsidRPr="000E361A">
        <w:rPr>
          <w:rFonts w:ascii="Times New Roman" w:hAnsi="Times New Roman" w:cs="Times New Roman"/>
          <w:color w:val="000000" w:themeColor="text1"/>
        </w:rPr>
        <w:t xml:space="preserve">/ </w:t>
      </w:r>
      <w:r w:rsidRPr="000E361A">
        <w:rPr>
          <w:rFonts w:ascii="Times New Roman" w:hAnsi="Times New Roman" w:cs="Times New Roman"/>
          <w:color w:val="000000" w:themeColor="text1"/>
        </w:rPr>
        <w:t>Adamic, L. (2015), Exposure to ideologically diverse news and opinion on Facebook, in</w:t>
      </w:r>
      <w:r w:rsidR="006D24B2" w:rsidRPr="000E361A">
        <w:rPr>
          <w:rFonts w:ascii="Times New Roman" w:hAnsi="Times New Roman" w:cs="Times New Roman"/>
          <w:color w:val="000000" w:themeColor="text1"/>
        </w:rPr>
        <w:t>:</w:t>
      </w:r>
      <w:r w:rsidRPr="000E361A">
        <w:rPr>
          <w:rFonts w:ascii="Times New Roman" w:hAnsi="Times New Roman" w:cs="Times New Roman"/>
          <w:color w:val="000000" w:themeColor="text1"/>
        </w:rPr>
        <w:t xml:space="preserve"> </w:t>
      </w:r>
      <w:proofErr w:type="spellStart"/>
      <w:r w:rsidRPr="000E361A">
        <w:rPr>
          <w:rFonts w:ascii="Times New Roman" w:hAnsi="Times New Roman" w:cs="Times New Roman"/>
          <w:color w:val="000000" w:themeColor="text1"/>
        </w:rPr>
        <w:t>SciencExpress</w:t>
      </w:r>
      <w:proofErr w:type="spellEnd"/>
      <w:r w:rsidRPr="000E361A">
        <w:rPr>
          <w:rFonts w:ascii="Times New Roman" w:hAnsi="Times New Roman" w:cs="Times New Roman"/>
          <w:color w:val="000000" w:themeColor="text1"/>
        </w:rPr>
        <w:t xml:space="preserve"> of 7 May 2015, available at</w:t>
      </w:r>
      <w:r w:rsidR="00FB6637" w:rsidRPr="000E361A">
        <w:rPr>
          <w:rFonts w:ascii="Times New Roman" w:hAnsi="Times New Roman" w:cs="Times New Roman"/>
          <w:color w:val="000000" w:themeColor="text1"/>
        </w:rPr>
        <w:t>:</w:t>
      </w:r>
      <w:r w:rsidRPr="000E361A">
        <w:rPr>
          <w:rFonts w:ascii="Times New Roman" w:hAnsi="Times New Roman" w:cs="Times New Roman"/>
          <w:color w:val="000000" w:themeColor="text1"/>
        </w:rPr>
        <w:t xml:space="preserve"> </w:t>
      </w:r>
      <w:hyperlink r:id="rId13" w:history="1">
        <w:r w:rsidRPr="000E361A">
          <w:rPr>
            <w:rStyle w:val="Hyperlink"/>
            <w:rFonts w:ascii="Times New Roman" w:hAnsi="Times New Roman" w:cs="Times New Roman"/>
            <w:color w:val="000000" w:themeColor="text1"/>
          </w:rPr>
          <w:t>http://cn.cnstudiodev.com/uploads/document_attachment/attachment/681/science_facebook_filter_bubble_may2015.pdf</w:t>
        </w:r>
      </w:hyperlink>
      <w:r w:rsidRPr="000E361A">
        <w:rPr>
          <w:rFonts w:ascii="Times New Roman" w:hAnsi="Times New Roman" w:cs="Times New Roman"/>
          <w:color w:val="000000" w:themeColor="text1"/>
        </w:rPr>
        <w:t xml:space="preserve"> </w:t>
      </w:r>
    </w:p>
    <w:p w14:paraId="6C5AEF36" w14:textId="327F8A87" w:rsidR="00837765" w:rsidRPr="000E361A" w:rsidRDefault="00837765" w:rsidP="00C53426">
      <w:pPr>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Bauer, C.</w:t>
      </w:r>
      <w:r w:rsidR="004325DB" w:rsidRPr="000E361A">
        <w:rPr>
          <w:rFonts w:ascii="Times New Roman" w:hAnsi="Times New Roman" w:cs="Times New Roman"/>
          <w:color w:val="000000" w:themeColor="text1"/>
        </w:rPr>
        <w:t xml:space="preserve"> / </w:t>
      </w:r>
      <w:proofErr w:type="spellStart"/>
      <w:r w:rsidRPr="000E361A">
        <w:rPr>
          <w:rFonts w:ascii="Times New Roman" w:hAnsi="Times New Roman" w:cs="Times New Roman"/>
          <w:color w:val="000000" w:themeColor="text1"/>
        </w:rPr>
        <w:t>Eickmeier</w:t>
      </w:r>
      <w:proofErr w:type="spellEnd"/>
      <w:r w:rsidRPr="000E361A">
        <w:rPr>
          <w:rFonts w:ascii="Times New Roman" w:hAnsi="Times New Roman" w:cs="Times New Roman"/>
          <w:color w:val="000000" w:themeColor="text1"/>
        </w:rPr>
        <w:t xml:space="preserve">, F. (2016), GDPR: What’s Relevant for the Use of Cookies &amp; Identifiers in Online Marketing, </w:t>
      </w:r>
      <w:proofErr w:type="spellStart"/>
      <w:r w:rsidRPr="000E361A">
        <w:rPr>
          <w:rFonts w:ascii="Times New Roman" w:hAnsi="Times New Roman" w:cs="Times New Roman"/>
          <w:color w:val="000000" w:themeColor="text1"/>
        </w:rPr>
        <w:t>ExchangeWire</w:t>
      </w:r>
      <w:proofErr w:type="spellEnd"/>
      <w:r w:rsidRPr="000E361A">
        <w:rPr>
          <w:rFonts w:ascii="Times New Roman" w:hAnsi="Times New Roman" w:cs="Times New Roman"/>
          <w:color w:val="000000" w:themeColor="text1"/>
        </w:rPr>
        <w:t xml:space="preserve"> of 24 May 2016, available at</w:t>
      </w:r>
      <w:r w:rsidR="00FB6637" w:rsidRPr="000E361A">
        <w:rPr>
          <w:rFonts w:ascii="Times New Roman" w:hAnsi="Times New Roman" w:cs="Times New Roman"/>
          <w:color w:val="000000" w:themeColor="text1"/>
        </w:rPr>
        <w:t>:</w:t>
      </w:r>
      <w:r w:rsidRPr="000E361A">
        <w:rPr>
          <w:rFonts w:ascii="Times New Roman" w:hAnsi="Times New Roman" w:cs="Times New Roman"/>
          <w:color w:val="000000" w:themeColor="text1"/>
        </w:rPr>
        <w:t xml:space="preserve"> </w:t>
      </w:r>
      <w:hyperlink r:id="rId14" w:history="1">
        <w:r w:rsidRPr="000E361A">
          <w:rPr>
            <w:rStyle w:val="Hyperlink"/>
            <w:rFonts w:ascii="Times New Roman" w:hAnsi="Times New Roman" w:cs="Times New Roman"/>
            <w:color w:val="000000" w:themeColor="text1"/>
          </w:rPr>
          <w:t>https://www.exchangewire.com/blog/2016/05/24/gdpr-whats-relevant-for-the-use-of-cookies-identifiers-in-online-marketing/</w:t>
        </w:r>
      </w:hyperlink>
      <w:r w:rsidRPr="000E361A">
        <w:rPr>
          <w:rFonts w:ascii="Times New Roman" w:hAnsi="Times New Roman" w:cs="Times New Roman"/>
          <w:color w:val="000000" w:themeColor="text1"/>
        </w:rPr>
        <w:t xml:space="preserve"> </w:t>
      </w:r>
    </w:p>
    <w:p w14:paraId="4DB27C27" w14:textId="1608601F" w:rsidR="00D2404D" w:rsidRPr="000E361A" w:rsidRDefault="00D2404D" w:rsidP="00C53426">
      <w:pPr>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Bauer, C.</w:t>
      </w:r>
      <w:r w:rsidR="004325DB" w:rsidRPr="000E361A">
        <w:rPr>
          <w:rFonts w:ascii="Times New Roman" w:hAnsi="Times New Roman" w:cs="Times New Roman"/>
          <w:color w:val="000000" w:themeColor="text1"/>
        </w:rPr>
        <w:t xml:space="preserve"> / </w:t>
      </w:r>
      <w:r w:rsidRPr="000E361A">
        <w:rPr>
          <w:rFonts w:ascii="Times New Roman" w:hAnsi="Times New Roman" w:cs="Times New Roman"/>
          <w:color w:val="000000" w:themeColor="text1"/>
        </w:rPr>
        <w:t>Breuer, M.</w:t>
      </w:r>
      <w:r w:rsidR="004325DB" w:rsidRPr="000E361A">
        <w:rPr>
          <w:rFonts w:ascii="Times New Roman" w:hAnsi="Times New Roman" w:cs="Times New Roman"/>
          <w:color w:val="000000" w:themeColor="text1"/>
        </w:rPr>
        <w:t xml:space="preserve"> /</w:t>
      </w:r>
      <w:r w:rsidRPr="000E361A">
        <w:rPr>
          <w:rFonts w:ascii="Times New Roman" w:hAnsi="Times New Roman" w:cs="Times New Roman"/>
          <w:color w:val="000000" w:themeColor="text1"/>
        </w:rPr>
        <w:t xml:space="preserve"> Diebold, D.</w:t>
      </w:r>
      <w:r w:rsidR="004325DB" w:rsidRPr="000E361A">
        <w:rPr>
          <w:rFonts w:ascii="Times New Roman" w:hAnsi="Times New Roman" w:cs="Times New Roman"/>
          <w:color w:val="000000" w:themeColor="text1"/>
        </w:rPr>
        <w:t xml:space="preserve"> / </w:t>
      </w:r>
      <w:proofErr w:type="spellStart"/>
      <w:r w:rsidRPr="000E361A">
        <w:rPr>
          <w:rFonts w:ascii="Times New Roman" w:hAnsi="Times New Roman" w:cs="Times New Roman"/>
          <w:color w:val="000000" w:themeColor="text1"/>
        </w:rPr>
        <w:t>Eickmeier</w:t>
      </w:r>
      <w:proofErr w:type="spellEnd"/>
      <w:r w:rsidRPr="000E361A">
        <w:rPr>
          <w:rFonts w:ascii="Times New Roman" w:hAnsi="Times New Roman" w:cs="Times New Roman"/>
          <w:color w:val="000000" w:themeColor="text1"/>
        </w:rPr>
        <w:t>, F.</w:t>
      </w:r>
      <w:r w:rsidR="004325DB" w:rsidRPr="000E361A">
        <w:rPr>
          <w:rFonts w:ascii="Times New Roman" w:hAnsi="Times New Roman" w:cs="Times New Roman"/>
          <w:color w:val="000000" w:themeColor="text1"/>
        </w:rPr>
        <w:t xml:space="preserve"> / </w:t>
      </w:r>
      <w:proofErr w:type="spellStart"/>
      <w:r w:rsidRPr="000E361A">
        <w:rPr>
          <w:rFonts w:ascii="Times New Roman" w:hAnsi="Times New Roman" w:cs="Times New Roman"/>
          <w:color w:val="000000" w:themeColor="text1"/>
        </w:rPr>
        <w:t>Klekamp</w:t>
      </w:r>
      <w:proofErr w:type="spellEnd"/>
      <w:r w:rsidRPr="000E361A">
        <w:rPr>
          <w:rFonts w:ascii="Times New Roman" w:hAnsi="Times New Roman" w:cs="Times New Roman"/>
          <w:color w:val="000000" w:themeColor="text1"/>
        </w:rPr>
        <w:t>, J.</w:t>
      </w:r>
      <w:r w:rsidR="004325DB" w:rsidRPr="000E361A">
        <w:rPr>
          <w:rFonts w:ascii="Times New Roman" w:hAnsi="Times New Roman" w:cs="Times New Roman"/>
          <w:color w:val="000000" w:themeColor="text1"/>
        </w:rPr>
        <w:t xml:space="preserve"> / </w:t>
      </w:r>
      <w:proofErr w:type="spellStart"/>
      <w:r w:rsidRPr="000E361A">
        <w:rPr>
          <w:rFonts w:ascii="Times New Roman" w:hAnsi="Times New Roman" w:cs="Times New Roman"/>
          <w:color w:val="000000" w:themeColor="text1"/>
        </w:rPr>
        <w:t>Maucher</w:t>
      </w:r>
      <w:proofErr w:type="spellEnd"/>
      <w:r w:rsidRPr="000E361A">
        <w:rPr>
          <w:rFonts w:ascii="Times New Roman" w:hAnsi="Times New Roman" w:cs="Times New Roman"/>
          <w:color w:val="000000" w:themeColor="text1"/>
        </w:rPr>
        <w:t>, S.-A.</w:t>
      </w:r>
      <w:r w:rsidR="004325DB" w:rsidRPr="000E361A">
        <w:rPr>
          <w:rFonts w:ascii="Times New Roman" w:hAnsi="Times New Roman" w:cs="Times New Roman"/>
          <w:color w:val="000000" w:themeColor="text1"/>
        </w:rPr>
        <w:t xml:space="preserve"> / </w:t>
      </w:r>
      <w:proofErr w:type="spellStart"/>
      <w:r w:rsidRPr="000E361A">
        <w:rPr>
          <w:rFonts w:ascii="Times New Roman" w:hAnsi="Times New Roman" w:cs="Times New Roman"/>
          <w:color w:val="000000" w:themeColor="text1"/>
        </w:rPr>
        <w:t>Neuber</w:t>
      </w:r>
      <w:proofErr w:type="spellEnd"/>
      <w:r w:rsidRPr="000E361A">
        <w:rPr>
          <w:rFonts w:ascii="Times New Roman" w:hAnsi="Times New Roman" w:cs="Times New Roman"/>
          <w:color w:val="000000" w:themeColor="text1"/>
        </w:rPr>
        <w:t>, N.</w:t>
      </w:r>
      <w:r w:rsidR="004325DB" w:rsidRPr="000E361A">
        <w:rPr>
          <w:rFonts w:ascii="Times New Roman" w:hAnsi="Times New Roman" w:cs="Times New Roman"/>
          <w:color w:val="000000" w:themeColor="text1"/>
        </w:rPr>
        <w:t xml:space="preserve"> / </w:t>
      </w:r>
      <w:proofErr w:type="spellStart"/>
      <w:r w:rsidRPr="000E361A">
        <w:rPr>
          <w:rFonts w:ascii="Times New Roman" w:hAnsi="Times New Roman" w:cs="Times New Roman"/>
          <w:color w:val="000000" w:themeColor="text1"/>
        </w:rPr>
        <w:t>Rackwitz</w:t>
      </w:r>
      <w:proofErr w:type="spellEnd"/>
      <w:r w:rsidRPr="000E361A">
        <w:rPr>
          <w:rFonts w:ascii="Times New Roman" w:hAnsi="Times New Roman" w:cs="Times New Roman"/>
          <w:color w:val="000000" w:themeColor="text1"/>
        </w:rPr>
        <w:t>,</w:t>
      </w:r>
      <w:r w:rsidR="004A2B09" w:rsidRPr="000E361A">
        <w:rPr>
          <w:rFonts w:ascii="Times New Roman" w:hAnsi="Times New Roman" w:cs="Times New Roman"/>
          <w:color w:val="000000" w:themeColor="text1"/>
        </w:rPr>
        <w:t> </w:t>
      </w:r>
      <w:r w:rsidRPr="000E361A">
        <w:rPr>
          <w:rFonts w:ascii="Times New Roman" w:hAnsi="Times New Roman" w:cs="Times New Roman"/>
          <w:color w:val="000000" w:themeColor="text1"/>
        </w:rPr>
        <w:t>G.</w:t>
      </w:r>
      <w:r w:rsidR="004325DB" w:rsidRPr="000E361A">
        <w:rPr>
          <w:rFonts w:ascii="Times New Roman" w:hAnsi="Times New Roman" w:cs="Times New Roman"/>
          <w:color w:val="000000" w:themeColor="text1"/>
        </w:rPr>
        <w:t xml:space="preserve"> / </w:t>
      </w:r>
      <w:proofErr w:type="spellStart"/>
      <w:r w:rsidRPr="000E361A">
        <w:rPr>
          <w:rFonts w:ascii="Times New Roman" w:hAnsi="Times New Roman" w:cs="Times New Roman"/>
          <w:color w:val="000000" w:themeColor="text1"/>
        </w:rPr>
        <w:t>Wegmann</w:t>
      </w:r>
      <w:proofErr w:type="spellEnd"/>
      <w:r w:rsidRPr="000E361A">
        <w:rPr>
          <w:rFonts w:ascii="Times New Roman" w:hAnsi="Times New Roman" w:cs="Times New Roman"/>
          <w:color w:val="000000" w:themeColor="text1"/>
        </w:rPr>
        <w:t xml:space="preserve">, T. (2015), </w:t>
      </w:r>
      <w:proofErr w:type="spellStart"/>
      <w:r w:rsidRPr="000E361A">
        <w:rPr>
          <w:rFonts w:ascii="Times New Roman" w:hAnsi="Times New Roman" w:cs="Times New Roman"/>
          <w:color w:val="000000" w:themeColor="text1"/>
        </w:rPr>
        <w:t>Browsercookies</w:t>
      </w:r>
      <w:proofErr w:type="spellEnd"/>
      <w:r w:rsidRPr="000E361A">
        <w:rPr>
          <w:rFonts w:ascii="Times New Roman" w:hAnsi="Times New Roman" w:cs="Times New Roman"/>
          <w:color w:val="000000" w:themeColor="text1"/>
        </w:rPr>
        <w:t xml:space="preserve"> und alternative Tracking-</w:t>
      </w:r>
      <w:proofErr w:type="spellStart"/>
      <w:r w:rsidRPr="000E361A">
        <w:rPr>
          <w:rFonts w:ascii="Times New Roman" w:hAnsi="Times New Roman" w:cs="Times New Roman"/>
          <w:color w:val="000000" w:themeColor="text1"/>
        </w:rPr>
        <w:t>Technologien</w:t>
      </w:r>
      <w:proofErr w:type="spellEnd"/>
      <w:r w:rsidRPr="000E361A">
        <w:rPr>
          <w:rFonts w:ascii="Times New Roman" w:hAnsi="Times New Roman" w:cs="Times New Roman"/>
          <w:color w:val="000000" w:themeColor="text1"/>
        </w:rPr>
        <w:t xml:space="preserve">: </w:t>
      </w:r>
      <w:proofErr w:type="spellStart"/>
      <w:r w:rsidRPr="000E361A">
        <w:rPr>
          <w:rFonts w:ascii="Times New Roman" w:hAnsi="Times New Roman" w:cs="Times New Roman"/>
          <w:color w:val="000000" w:themeColor="text1"/>
        </w:rPr>
        <w:t>technische</w:t>
      </w:r>
      <w:proofErr w:type="spellEnd"/>
      <w:r w:rsidRPr="000E361A">
        <w:rPr>
          <w:rFonts w:ascii="Times New Roman" w:hAnsi="Times New Roman" w:cs="Times New Roman"/>
          <w:color w:val="000000" w:themeColor="text1"/>
        </w:rPr>
        <w:t xml:space="preserve"> und </w:t>
      </w:r>
      <w:proofErr w:type="spellStart"/>
      <w:r w:rsidRPr="000E361A">
        <w:rPr>
          <w:rFonts w:ascii="Times New Roman" w:hAnsi="Times New Roman" w:cs="Times New Roman"/>
          <w:color w:val="000000" w:themeColor="text1"/>
        </w:rPr>
        <w:t>datenschutzrechtliche</w:t>
      </w:r>
      <w:proofErr w:type="spellEnd"/>
      <w:r w:rsidRPr="000E361A">
        <w:rPr>
          <w:rFonts w:ascii="Times New Roman" w:hAnsi="Times New Roman" w:cs="Times New Roman"/>
          <w:color w:val="000000" w:themeColor="text1"/>
        </w:rPr>
        <w:t xml:space="preserve"> </w:t>
      </w:r>
      <w:proofErr w:type="spellStart"/>
      <w:r w:rsidRPr="000E361A">
        <w:rPr>
          <w:rFonts w:ascii="Times New Roman" w:hAnsi="Times New Roman" w:cs="Times New Roman"/>
          <w:color w:val="000000" w:themeColor="text1"/>
        </w:rPr>
        <w:t>Aspekte</w:t>
      </w:r>
      <w:proofErr w:type="spellEnd"/>
      <w:r w:rsidRPr="000E361A">
        <w:rPr>
          <w:rFonts w:ascii="Times New Roman" w:hAnsi="Times New Roman" w:cs="Times New Roman"/>
          <w:color w:val="000000" w:themeColor="text1"/>
        </w:rPr>
        <w:t>, BVDW Whitepaper of September 2015, available at</w:t>
      </w:r>
      <w:r w:rsidR="00FB6637" w:rsidRPr="000E361A">
        <w:rPr>
          <w:rFonts w:ascii="Times New Roman" w:hAnsi="Times New Roman" w:cs="Times New Roman"/>
          <w:color w:val="000000" w:themeColor="text1"/>
        </w:rPr>
        <w:t>:</w:t>
      </w:r>
      <w:r w:rsidRPr="000E361A">
        <w:rPr>
          <w:rFonts w:ascii="Times New Roman" w:hAnsi="Times New Roman" w:cs="Times New Roman"/>
          <w:color w:val="000000" w:themeColor="text1"/>
        </w:rPr>
        <w:t xml:space="preserve"> </w:t>
      </w:r>
      <w:hyperlink r:id="rId15" w:history="1">
        <w:r w:rsidRPr="000E361A">
          <w:rPr>
            <w:rStyle w:val="Hyperlink"/>
            <w:rFonts w:ascii="Times New Roman" w:hAnsi="Times New Roman" w:cs="Times New Roman"/>
            <w:color w:val="000000" w:themeColor="text1"/>
          </w:rPr>
          <w:t>http://www.bvdw.org/medien/browsercookies-und-alternative-tracking-technologien-technischeund-datenschutzrechtliche-aspekte?media=7007</w:t>
        </w:r>
      </w:hyperlink>
      <w:r w:rsidRPr="000E361A">
        <w:rPr>
          <w:rFonts w:ascii="Times New Roman" w:hAnsi="Times New Roman" w:cs="Times New Roman"/>
          <w:color w:val="000000" w:themeColor="text1"/>
        </w:rPr>
        <w:t xml:space="preserve"> </w:t>
      </w:r>
    </w:p>
    <w:p w14:paraId="43FE3F65" w14:textId="53EEBD37" w:rsidR="0011438C" w:rsidRPr="000E361A" w:rsidRDefault="0011438C" w:rsidP="00C53426">
      <w:pPr>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Bernal, P. (2012), </w:t>
      </w:r>
      <w:proofErr w:type="spellStart"/>
      <w:r w:rsidRPr="000E361A">
        <w:rPr>
          <w:rFonts w:ascii="Times New Roman" w:hAnsi="Times New Roman" w:cs="Times New Roman"/>
          <w:color w:val="000000" w:themeColor="text1"/>
        </w:rPr>
        <w:t>Phorm</w:t>
      </w:r>
      <w:proofErr w:type="spellEnd"/>
      <w:r w:rsidRPr="000E361A">
        <w:rPr>
          <w:rFonts w:ascii="Times New Roman" w:hAnsi="Times New Roman" w:cs="Times New Roman"/>
          <w:color w:val="000000" w:themeColor="text1"/>
        </w:rPr>
        <w:t xml:space="preserve"> – </w:t>
      </w:r>
      <w:r w:rsidR="005F0F4E" w:rsidRPr="000E361A">
        <w:rPr>
          <w:rFonts w:ascii="Times New Roman" w:hAnsi="Times New Roman" w:cs="Times New Roman"/>
          <w:color w:val="000000" w:themeColor="text1"/>
        </w:rPr>
        <w:t>A</w:t>
      </w:r>
      <w:r w:rsidRPr="000E361A">
        <w:rPr>
          <w:rFonts w:ascii="Times New Roman" w:hAnsi="Times New Roman" w:cs="Times New Roman"/>
          <w:color w:val="000000" w:themeColor="text1"/>
        </w:rPr>
        <w:t xml:space="preserve"> chapter </w:t>
      </w:r>
      <w:proofErr w:type="gramStart"/>
      <w:r w:rsidRPr="000E361A">
        <w:rPr>
          <w:rFonts w:ascii="Times New Roman" w:hAnsi="Times New Roman" w:cs="Times New Roman"/>
          <w:color w:val="000000" w:themeColor="text1"/>
        </w:rPr>
        <w:t>closes?,</w:t>
      </w:r>
      <w:proofErr w:type="gramEnd"/>
      <w:r w:rsidRPr="000E361A">
        <w:rPr>
          <w:rFonts w:ascii="Times New Roman" w:hAnsi="Times New Roman" w:cs="Times New Roman"/>
          <w:color w:val="000000" w:themeColor="text1"/>
        </w:rPr>
        <w:t xml:space="preserve"> Blog post of 28 January 2012, available at</w:t>
      </w:r>
      <w:r w:rsidR="00FB6637" w:rsidRPr="000E361A">
        <w:rPr>
          <w:rFonts w:ascii="Times New Roman" w:hAnsi="Times New Roman" w:cs="Times New Roman"/>
          <w:color w:val="000000" w:themeColor="text1"/>
        </w:rPr>
        <w:t>:</w:t>
      </w:r>
      <w:r w:rsidRPr="000E361A">
        <w:rPr>
          <w:rFonts w:ascii="Times New Roman" w:hAnsi="Times New Roman" w:cs="Times New Roman"/>
          <w:color w:val="000000" w:themeColor="text1"/>
        </w:rPr>
        <w:t xml:space="preserve"> </w:t>
      </w:r>
      <w:hyperlink r:id="rId16" w:history="1">
        <w:r w:rsidRPr="000E361A">
          <w:rPr>
            <w:rStyle w:val="Hyperlink"/>
            <w:rFonts w:ascii="Times New Roman" w:hAnsi="Times New Roman" w:cs="Times New Roman"/>
            <w:color w:val="000000" w:themeColor="text1"/>
          </w:rPr>
          <w:t>https://paulbernal.wordpress.com/2012/01/28/phorm-a-chapter-closes/</w:t>
        </w:r>
      </w:hyperlink>
      <w:r w:rsidRPr="000E361A">
        <w:rPr>
          <w:rFonts w:ascii="Times New Roman" w:hAnsi="Times New Roman" w:cs="Times New Roman"/>
          <w:color w:val="000000" w:themeColor="text1"/>
        </w:rPr>
        <w:t xml:space="preserve"> </w:t>
      </w:r>
    </w:p>
    <w:p w14:paraId="0BD2EA79" w14:textId="20FEE50E" w:rsidR="0011438C" w:rsidRPr="000E361A" w:rsidRDefault="0011438C" w:rsidP="00C53426">
      <w:pPr>
        <w:spacing w:line="240" w:lineRule="auto"/>
        <w:ind w:left="567" w:hanging="567"/>
        <w:contextualSpacing/>
        <w:jc w:val="both"/>
        <w:rPr>
          <w:rFonts w:ascii="Times New Roman" w:hAnsi="Times New Roman" w:cs="Times New Roman"/>
          <w:b/>
          <w:bCs/>
          <w:color w:val="000000" w:themeColor="text1"/>
        </w:rPr>
      </w:pPr>
      <w:r w:rsidRPr="000E361A">
        <w:rPr>
          <w:rFonts w:ascii="Times New Roman" w:hAnsi="Times New Roman" w:cs="Times New Roman"/>
          <w:color w:val="000000" w:themeColor="text1"/>
          <w:spacing w:val="4"/>
        </w:rPr>
        <w:t xml:space="preserve">Bray, O. </w:t>
      </w:r>
      <w:r w:rsidR="004A2B09" w:rsidRPr="000E361A">
        <w:rPr>
          <w:rFonts w:ascii="Times New Roman" w:hAnsi="Times New Roman" w:cs="Times New Roman"/>
          <w:color w:val="000000" w:themeColor="text1"/>
          <w:spacing w:val="4"/>
        </w:rPr>
        <w:t xml:space="preserve">/ </w:t>
      </w:r>
      <w:r w:rsidRPr="000E361A">
        <w:rPr>
          <w:rFonts w:ascii="Times New Roman" w:hAnsi="Times New Roman" w:cs="Times New Roman"/>
          <w:color w:val="000000" w:themeColor="text1"/>
          <w:spacing w:val="4"/>
        </w:rPr>
        <w:t xml:space="preserve">Griffiths, S. (2008), Information Commissioner's Office opinion on </w:t>
      </w:r>
      <w:proofErr w:type="spellStart"/>
      <w:r w:rsidRPr="000E361A">
        <w:rPr>
          <w:rFonts w:ascii="Times New Roman" w:hAnsi="Times New Roman" w:cs="Times New Roman"/>
          <w:color w:val="000000" w:themeColor="text1"/>
          <w:spacing w:val="4"/>
        </w:rPr>
        <w:t>Phorm's</w:t>
      </w:r>
      <w:proofErr w:type="spellEnd"/>
      <w:r w:rsidRPr="000E361A">
        <w:rPr>
          <w:rFonts w:ascii="Times New Roman" w:hAnsi="Times New Roman" w:cs="Times New Roman"/>
          <w:color w:val="000000" w:themeColor="text1"/>
          <w:spacing w:val="4"/>
        </w:rPr>
        <w:t xml:space="preserve"> targeted advertising technology,</w:t>
      </w:r>
      <w:r w:rsidRPr="000E361A">
        <w:rPr>
          <w:rFonts w:ascii="Times New Roman" w:hAnsi="Times New Roman" w:cs="Times New Roman"/>
          <w:b/>
          <w:bCs/>
          <w:color w:val="000000" w:themeColor="text1"/>
        </w:rPr>
        <w:t xml:space="preserve"> </w:t>
      </w:r>
      <w:r w:rsidRPr="000E361A">
        <w:rPr>
          <w:rFonts w:ascii="Times New Roman" w:hAnsi="Times New Roman" w:cs="Times New Roman"/>
          <w:color w:val="000000" w:themeColor="text1"/>
          <w:spacing w:val="4"/>
        </w:rPr>
        <w:t xml:space="preserve">World Data Protection Report 2008, 8(6), 24-26 </w:t>
      </w:r>
    </w:p>
    <w:p w14:paraId="3579E333" w14:textId="39BB46EB" w:rsidR="005F590F" w:rsidRPr="000E361A" w:rsidRDefault="005F590F" w:rsidP="00C53426">
      <w:pPr>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Caddy, B. (2015), </w:t>
      </w:r>
      <w:r w:rsidRPr="000E361A">
        <w:rPr>
          <w:rFonts w:ascii="Times New Roman" w:hAnsi="Times New Roman" w:cs="Times New Roman"/>
          <w:color w:val="000000" w:themeColor="text1"/>
          <w:spacing w:val="4"/>
        </w:rPr>
        <w:t>Google tracks everything you do: here's how to delete it, Wired of 15 October 2015, available at</w:t>
      </w:r>
      <w:r w:rsidR="00FB6637" w:rsidRPr="000E361A">
        <w:rPr>
          <w:rFonts w:ascii="Times New Roman" w:hAnsi="Times New Roman" w:cs="Times New Roman"/>
          <w:color w:val="000000" w:themeColor="text1"/>
          <w:spacing w:val="4"/>
        </w:rPr>
        <w:t>:</w:t>
      </w:r>
      <w:r w:rsidRPr="000E361A">
        <w:rPr>
          <w:rFonts w:ascii="Times New Roman" w:hAnsi="Times New Roman" w:cs="Times New Roman"/>
          <w:color w:val="000000" w:themeColor="text1"/>
          <w:spacing w:val="4"/>
        </w:rPr>
        <w:t xml:space="preserve"> </w:t>
      </w:r>
      <w:hyperlink r:id="rId17" w:history="1">
        <w:r w:rsidRPr="000E361A">
          <w:rPr>
            <w:rStyle w:val="Hyperlink"/>
            <w:rFonts w:ascii="Times New Roman" w:hAnsi="Times New Roman" w:cs="Times New Roman"/>
            <w:color w:val="000000" w:themeColor="text1"/>
            <w:spacing w:val="4"/>
          </w:rPr>
          <w:t>http://www.wired.co.uk/article/google-history-search-tracking-data-how-to-delete</w:t>
        </w:r>
      </w:hyperlink>
      <w:r w:rsidR="0013085E" w:rsidRPr="000E361A">
        <w:rPr>
          <w:rStyle w:val="Hyperlink"/>
          <w:rFonts w:ascii="Times New Roman" w:hAnsi="Times New Roman" w:cs="Times New Roman"/>
          <w:color w:val="000000" w:themeColor="text1"/>
          <w:spacing w:val="4"/>
        </w:rPr>
        <w:t xml:space="preserve"> </w:t>
      </w:r>
    </w:p>
    <w:p w14:paraId="200DDAB2" w14:textId="0992EAFA" w:rsidR="00860FBE" w:rsidRPr="000E361A" w:rsidRDefault="00860FBE" w:rsidP="00C53426">
      <w:pPr>
        <w:spacing w:line="240" w:lineRule="auto"/>
        <w:ind w:left="567" w:hanging="567"/>
        <w:contextualSpacing/>
        <w:jc w:val="both"/>
        <w:rPr>
          <w:rStyle w:val="Hyperlink"/>
          <w:rFonts w:ascii="Times New Roman" w:hAnsi="Times New Roman" w:cs="Times New Roman"/>
          <w:color w:val="000000" w:themeColor="text1"/>
        </w:rPr>
      </w:pPr>
      <w:r w:rsidRPr="000E361A">
        <w:rPr>
          <w:rFonts w:ascii="Times New Roman" w:hAnsi="Times New Roman" w:cs="Times New Roman"/>
          <w:color w:val="000000" w:themeColor="text1"/>
        </w:rPr>
        <w:t>Calabrese, C.</w:t>
      </w:r>
      <w:r w:rsidR="004A2B09" w:rsidRPr="000E361A">
        <w:rPr>
          <w:rFonts w:ascii="Times New Roman" w:hAnsi="Times New Roman" w:cs="Times New Roman"/>
          <w:color w:val="000000" w:themeColor="text1"/>
        </w:rPr>
        <w:t xml:space="preserve"> / </w:t>
      </w:r>
      <w:r w:rsidRPr="000E361A">
        <w:rPr>
          <w:rFonts w:ascii="Times New Roman" w:hAnsi="Times New Roman" w:cs="Times New Roman"/>
          <w:color w:val="000000" w:themeColor="text1"/>
        </w:rPr>
        <w:t>McInnis, K.L.</w:t>
      </w:r>
      <w:r w:rsidR="004A2B09" w:rsidRPr="000E361A">
        <w:rPr>
          <w:rFonts w:ascii="Times New Roman" w:hAnsi="Times New Roman" w:cs="Times New Roman"/>
          <w:color w:val="000000" w:themeColor="text1"/>
        </w:rPr>
        <w:t xml:space="preserve"> / </w:t>
      </w:r>
      <w:r w:rsidRPr="000E361A">
        <w:rPr>
          <w:rFonts w:ascii="Times New Roman" w:hAnsi="Times New Roman" w:cs="Times New Roman"/>
          <w:color w:val="000000" w:themeColor="text1"/>
        </w:rPr>
        <w:t>Hans, G.S.</w:t>
      </w:r>
      <w:r w:rsidR="004A2B09" w:rsidRPr="000E361A">
        <w:rPr>
          <w:rFonts w:ascii="Times New Roman" w:hAnsi="Times New Roman" w:cs="Times New Roman"/>
          <w:color w:val="000000" w:themeColor="text1"/>
        </w:rPr>
        <w:t xml:space="preserve"> / </w:t>
      </w:r>
      <w:proofErr w:type="spellStart"/>
      <w:r w:rsidRPr="000E361A">
        <w:rPr>
          <w:rFonts w:ascii="Times New Roman" w:hAnsi="Times New Roman" w:cs="Times New Roman"/>
          <w:color w:val="000000" w:themeColor="text1"/>
        </w:rPr>
        <w:t>Norcie</w:t>
      </w:r>
      <w:proofErr w:type="spellEnd"/>
      <w:r w:rsidRPr="000E361A">
        <w:rPr>
          <w:rFonts w:ascii="Times New Roman" w:hAnsi="Times New Roman" w:cs="Times New Roman"/>
          <w:color w:val="000000" w:themeColor="text1"/>
        </w:rPr>
        <w:t xml:space="preserve">, G. (2015), Comments for November 2015 Workshop on Cross-Device Tracking, Letter of the </w:t>
      </w:r>
      <w:proofErr w:type="spellStart"/>
      <w:r w:rsidRPr="000E361A">
        <w:rPr>
          <w:rFonts w:ascii="Times New Roman" w:hAnsi="Times New Roman" w:cs="Times New Roman"/>
          <w:color w:val="000000" w:themeColor="text1"/>
        </w:rPr>
        <w:t>Center</w:t>
      </w:r>
      <w:proofErr w:type="spellEnd"/>
      <w:r w:rsidRPr="000E361A">
        <w:rPr>
          <w:rFonts w:ascii="Times New Roman" w:hAnsi="Times New Roman" w:cs="Times New Roman"/>
          <w:color w:val="000000" w:themeColor="text1"/>
        </w:rPr>
        <w:t xml:space="preserve"> for Democracy &amp; Technology to the Federal Trade Commission of 16 October 2015, available at</w:t>
      </w:r>
      <w:r w:rsidR="00FB6637" w:rsidRPr="000E361A">
        <w:rPr>
          <w:rFonts w:ascii="Times New Roman" w:hAnsi="Times New Roman" w:cs="Times New Roman"/>
          <w:color w:val="000000" w:themeColor="text1"/>
        </w:rPr>
        <w:t>:</w:t>
      </w:r>
      <w:r w:rsidRPr="000E361A">
        <w:rPr>
          <w:rFonts w:ascii="Times New Roman" w:hAnsi="Times New Roman" w:cs="Times New Roman"/>
          <w:color w:val="000000" w:themeColor="text1"/>
        </w:rPr>
        <w:t xml:space="preserve"> </w:t>
      </w:r>
      <w:hyperlink r:id="rId18" w:history="1">
        <w:r w:rsidRPr="000E361A">
          <w:rPr>
            <w:rStyle w:val="Hyperlink"/>
            <w:rFonts w:ascii="Times New Roman" w:hAnsi="Times New Roman" w:cs="Times New Roman"/>
            <w:color w:val="000000" w:themeColor="text1"/>
          </w:rPr>
          <w:t>https://cdt.org/files/2015/10/10.16.15-CDT-Cross-Device-Comments.pdf</w:t>
        </w:r>
      </w:hyperlink>
    </w:p>
    <w:p w14:paraId="3F3939EF" w14:textId="22830EAD" w:rsidR="005F0F4E" w:rsidRPr="000E361A" w:rsidRDefault="005F0F4E" w:rsidP="005F0F4E">
      <w:pPr>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Chamberlain, P. (2015), Misuse of private information: Google </w:t>
      </w:r>
      <w:proofErr w:type="spellStart"/>
      <w:r w:rsidRPr="000E361A">
        <w:rPr>
          <w:rFonts w:ascii="Times New Roman" w:hAnsi="Times New Roman" w:cs="Times New Roman"/>
          <w:color w:val="000000" w:themeColor="text1"/>
        </w:rPr>
        <w:t>Inc</w:t>
      </w:r>
      <w:proofErr w:type="spellEnd"/>
      <w:r w:rsidRPr="000E361A">
        <w:rPr>
          <w:rFonts w:ascii="Times New Roman" w:hAnsi="Times New Roman" w:cs="Times New Roman"/>
          <w:color w:val="000000" w:themeColor="text1"/>
        </w:rPr>
        <w:t xml:space="preserve"> v </w:t>
      </w:r>
      <w:proofErr w:type="spellStart"/>
      <w:r w:rsidRPr="000E361A">
        <w:rPr>
          <w:rFonts w:ascii="Times New Roman" w:hAnsi="Times New Roman" w:cs="Times New Roman"/>
          <w:color w:val="000000" w:themeColor="text1"/>
        </w:rPr>
        <w:t>Vidall</w:t>
      </w:r>
      <w:proofErr w:type="spellEnd"/>
      <w:r w:rsidRPr="000E361A">
        <w:rPr>
          <w:rFonts w:ascii="Times New Roman" w:hAnsi="Times New Roman" w:cs="Times New Roman"/>
          <w:color w:val="000000" w:themeColor="text1"/>
        </w:rPr>
        <w:t xml:space="preserve">-Hall &amp; </w:t>
      </w:r>
      <w:proofErr w:type="spellStart"/>
      <w:r w:rsidRPr="000E361A">
        <w:rPr>
          <w:rFonts w:ascii="Times New Roman" w:hAnsi="Times New Roman" w:cs="Times New Roman"/>
          <w:color w:val="000000" w:themeColor="text1"/>
        </w:rPr>
        <w:t>Ors</w:t>
      </w:r>
      <w:proofErr w:type="spellEnd"/>
      <w:r w:rsidRPr="000E361A">
        <w:rPr>
          <w:rFonts w:ascii="Times New Roman" w:hAnsi="Times New Roman" w:cs="Times New Roman"/>
          <w:color w:val="000000" w:themeColor="text1"/>
        </w:rPr>
        <w:t xml:space="preserve"> [2015] EWCA </w:t>
      </w:r>
      <w:proofErr w:type="spellStart"/>
      <w:r w:rsidRPr="000E361A">
        <w:rPr>
          <w:rFonts w:ascii="Times New Roman" w:hAnsi="Times New Roman" w:cs="Times New Roman"/>
          <w:color w:val="000000" w:themeColor="text1"/>
        </w:rPr>
        <w:t>Civ</w:t>
      </w:r>
      <w:proofErr w:type="spellEnd"/>
      <w:r w:rsidRPr="000E361A">
        <w:rPr>
          <w:rFonts w:ascii="Times New Roman" w:hAnsi="Times New Roman" w:cs="Times New Roman"/>
          <w:color w:val="000000" w:themeColor="text1"/>
        </w:rPr>
        <w:t xml:space="preserve"> 311, 20(3) Communications Law 93</w:t>
      </w:r>
    </w:p>
    <w:p w14:paraId="0C229C2E" w14:textId="5CB3B14A" w:rsidR="001D1D70" w:rsidRPr="000E361A" w:rsidRDefault="001D1D70" w:rsidP="00C53426">
      <w:pPr>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Commission of the European Communities (1995), Report on application of Directive 89/552/EEC and Proposal for a European Parliament and Council Directive 89/552/EEC on the coordination of certain provisions laid down by law, regulation or administrative action in Member States concerning the pursuit of television broadcasting activities, </w:t>
      </w:r>
      <w:proofErr w:type="gramStart"/>
      <w:r w:rsidR="009E1704" w:rsidRPr="000E361A">
        <w:rPr>
          <w:rFonts w:ascii="Times New Roman" w:hAnsi="Times New Roman" w:cs="Times New Roman"/>
          <w:color w:val="000000" w:themeColor="text1"/>
        </w:rPr>
        <w:t>COM(</w:t>
      </w:r>
      <w:proofErr w:type="gramEnd"/>
      <w:r w:rsidR="009E1704" w:rsidRPr="000E361A">
        <w:rPr>
          <w:rFonts w:ascii="Times New Roman" w:hAnsi="Times New Roman" w:cs="Times New Roman"/>
          <w:color w:val="000000" w:themeColor="text1"/>
        </w:rPr>
        <w:t>95)</w:t>
      </w:r>
      <w:r w:rsidRPr="000E361A">
        <w:rPr>
          <w:rFonts w:ascii="Times New Roman" w:hAnsi="Times New Roman" w:cs="Times New Roman"/>
          <w:color w:val="000000" w:themeColor="text1"/>
        </w:rPr>
        <w:t>86 final 95/0074 (COD)</w:t>
      </w:r>
    </w:p>
    <w:p w14:paraId="4E8B96DC" w14:textId="61E5DB35" w:rsidR="006A3332" w:rsidRPr="000E361A" w:rsidRDefault="006A3332" w:rsidP="00C53426">
      <w:pPr>
        <w:spacing w:line="240" w:lineRule="auto"/>
        <w:ind w:left="567" w:hanging="567"/>
        <w:contextualSpacing/>
        <w:jc w:val="both"/>
        <w:rPr>
          <w:rFonts w:ascii="Times New Roman" w:hAnsi="Times New Roman" w:cs="Times New Roman"/>
          <w:color w:val="000000" w:themeColor="text1"/>
        </w:rPr>
      </w:pPr>
      <w:proofErr w:type="spellStart"/>
      <w:r w:rsidRPr="000E361A">
        <w:rPr>
          <w:rFonts w:ascii="Times New Roman" w:hAnsi="Times New Roman" w:cs="Times New Roman"/>
          <w:color w:val="000000" w:themeColor="text1"/>
        </w:rPr>
        <w:t>Constine</w:t>
      </w:r>
      <w:proofErr w:type="spellEnd"/>
      <w:r w:rsidRPr="000E361A">
        <w:rPr>
          <w:rFonts w:ascii="Times New Roman" w:hAnsi="Times New Roman" w:cs="Times New Roman"/>
          <w:color w:val="000000" w:themeColor="text1"/>
        </w:rPr>
        <w:t xml:space="preserve">, J. (2016), Facebook rolls out code to nullify </w:t>
      </w:r>
      <w:proofErr w:type="spellStart"/>
      <w:r w:rsidRPr="000E361A">
        <w:rPr>
          <w:rFonts w:ascii="Times New Roman" w:hAnsi="Times New Roman" w:cs="Times New Roman"/>
          <w:color w:val="000000" w:themeColor="text1"/>
        </w:rPr>
        <w:t>Adblock</w:t>
      </w:r>
      <w:proofErr w:type="spellEnd"/>
      <w:r w:rsidRPr="000E361A">
        <w:rPr>
          <w:rFonts w:ascii="Times New Roman" w:hAnsi="Times New Roman" w:cs="Times New Roman"/>
          <w:color w:val="000000" w:themeColor="text1"/>
        </w:rPr>
        <w:t xml:space="preserve"> </w:t>
      </w:r>
      <w:proofErr w:type="spellStart"/>
      <w:r w:rsidRPr="000E361A">
        <w:rPr>
          <w:rFonts w:ascii="Times New Roman" w:hAnsi="Times New Roman" w:cs="Times New Roman"/>
          <w:color w:val="000000" w:themeColor="text1"/>
        </w:rPr>
        <w:t>Plus’</w:t>
      </w:r>
      <w:proofErr w:type="spellEnd"/>
      <w:r w:rsidRPr="000E361A">
        <w:rPr>
          <w:rFonts w:ascii="Times New Roman" w:hAnsi="Times New Roman" w:cs="Times New Roman"/>
          <w:color w:val="000000" w:themeColor="text1"/>
        </w:rPr>
        <w:t xml:space="preserve"> workaround, TechCrunch of 12 August 2016, available at</w:t>
      </w:r>
      <w:r w:rsidR="00FB6637" w:rsidRPr="000E361A">
        <w:rPr>
          <w:rFonts w:ascii="Times New Roman" w:hAnsi="Times New Roman" w:cs="Times New Roman"/>
          <w:color w:val="000000" w:themeColor="text1"/>
        </w:rPr>
        <w:t>:</w:t>
      </w:r>
      <w:r w:rsidRPr="000E361A">
        <w:rPr>
          <w:rFonts w:ascii="Times New Roman" w:hAnsi="Times New Roman" w:cs="Times New Roman"/>
          <w:color w:val="000000" w:themeColor="text1"/>
        </w:rPr>
        <w:t xml:space="preserve"> </w:t>
      </w:r>
      <w:hyperlink r:id="rId19" w:history="1">
        <w:r w:rsidRPr="000E361A">
          <w:rPr>
            <w:rStyle w:val="Hyperlink"/>
            <w:rFonts w:ascii="Times New Roman" w:hAnsi="Times New Roman" w:cs="Times New Roman"/>
            <w:color w:val="000000" w:themeColor="text1"/>
          </w:rPr>
          <w:t>https://techcrunch.com/2016/08/11/friendblock/</w:t>
        </w:r>
      </w:hyperlink>
      <w:r w:rsidRPr="000E361A">
        <w:rPr>
          <w:rFonts w:ascii="Times New Roman" w:hAnsi="Times New Roman" w:cs="Times New Roman"/>
          <w:color w:val="000000" w:themeColor="text1"/>
        </w:rPr>
        <w:t xml:space="preserve"> </w:t>
      </w:r>
    </w:p>
    <w:p w14:paraId="43C05206" w14:textId="1DE79F4F" w:rsidR="00C903E8" w:rsidRPr="000E361A" w:rsidRDefault="00C903E8" w:rsidP="00C53426">
      <w:pPr>
        <w:spacing w:line="240" w:lineRule="auto"/>
        <w:ind w:left="567" w:hanging="567"/>
        <w:contextualSpacing/>
        <w:jc w:val="both"/>
        <w:rPr>
          <w:rFonts w:ascii="Times New Roman" w:hAnsi="Times New Roman" w:cs="Times New Roman"/>
          <w:b/>
          <w:color w:val="000000" w:themeColor="text1"/>
        </w:rPr>
      </w:pPr>
      <w:r w:rsidRPr="000E361A">
        <w:rPr>
          <w:rFonts w:ascii="Times New Roman" w:hAnsi="Times New Roman" w:cs="Times New Roman"/>
          <w:color w:val="000000" w:themeColor="text1"/>
        </w:rPr>
        <w:t xml:space="preserve">Coutts, S. (2016), </w:t>
      </w:r>
      <w:r w:rsidRPr="000E361A">
        <w:rPr>
          <w:rFonts w:ascii="Times New Roman" w:hAnsi="Times New Roman" w:cs="Times New Roman"/>
          <w:color w:val="000000" w:themeColor="text1"/>
          <w:lang w:eastAsia="en-GB"/>
        </w:rPr>
        <w:t>Anti-Choice Groups Use Smartphone Surveillance to Target ‘Abortion-Minded Women’ During Clinic Visits</w:t>
      </w:r>
      <w:r w:rsidRPr="000E361A">
        <w:rPr>
          <w:rFonts w:ascii="Times New Roman" w:hAnsi="Times New Roman" w:cs="Times New Roman"/>
          <w:bCs/>
          <w:color w:val="000000" w:themeColor="text1"/>
          <w:lang w:eastAsia="en-GB"/>
        </w:rPr>
        <w:t>, Rewire of 25 May 2016, available at</w:t>
      </w:r>
      <w:r w:rsidR="00FB6637" w:rsidRPr="000E361A">
        <w:rPr>
          <w:rFonts w:ascii="Times New Roman" w:hAnsi="Times New Roman" w:cs="Times New Roman"/>
          <w:bCs/>
          <w:color w:val="000000" w:themeColor="text1"/>
          <w:lang w:eastAsia="en-GB"/>
        </w:rPr>
        <w:t>:</w:t>
      </w:r>
      <w:r w:rsidRPr="000E361A">
        <w:rPr>
          <w:rFonts w:ascii="Times New Roman" w:hAnsi="Times New Roman" w:cs="Times New Roman"/>
          <w:bCs/>
          <w:color w:val="000000" w:themeColor="text1"/>
          <w:lang w:eastAsia="en-GB"/>
        </w:rPr>
        <w:t xml:space="preserve"> </w:t>
      </w:r>
      <w:hyperlink r:id="rId20" w:history="1">
        <w:r w:rsidRPr="000E361A">
          <w:rPr>
            <w:rStyle w:val="Hyperlink"/>
            <w:rFonts w:ascii="Times New Roman" w:hAnsi="Times New Roman" w:cs="Times New Roman"/>
            <w:color w:val="000000" w:themeColor="text1"/>
          </w:rPr>
          <w:t>https://rewire.news/article/2016/05/25/anti-choice-groups-deploy-smartphone-surveillance-target-abortion-minded-women-clinic-visits/</w:t>
        </w:r>
      </w:hyperlink>
      <w:r w:rsidRPr="000E361A">
        <w:rPr>
          <w:rFonts w:ascii="Times New Roman" w:hAnsi="Times New Roman" w:cs="Times New Roman"/>
          <w:b/>
          <w:color w:val="000000" w:themeColor="text1"/>
        </w:rPr>
        <w:t xml:space="preserve"> </w:t>
      </w:r>
    </w:p>
    <w:p w14:paraId="5C27589A" w14:textId="66C26AB7" w:rsidR="004925B8" w:rsidRPr="000E361A" w:rsidRDefault="004925B8" w:rsidP="00C53426">
      <w:pPr>
        <w:spacing w:line="240" w:lineRule="auto"/>
        <w:ind w:left="567" w:hanging="567"/>
        <w:contextualSpacing/>
        <w:jc w:val="both"/>
        <w:rPr>
          <w:rStyle w:val="Hyperlink"/>
          <w:rFonts w:ascii="Times New Roman" w:hAnsi="Times New Roman" w:cs="Times New Roman"/>
          <w:color w:val="000000" w:themeColor="text1"/>
        </w:rPr>
      </w:pPr>
      <w:proofErr w:type="spellStart"/>
      <w:r w:rsidRPr="000E361A">
        <w:rPr>
          <w:rFonts w:ascii="Times New Roman" w:hAnsi="Times New Roman" w:cs="Times New Roman"/>
          <w:color w:val="000000" w:themeColor="text1"/>
        </w:rPr>
        <w:t>Cranor</w:t>
      </w:r>
      <w:proofErr w:type="spellEnd"/>
      <w:r w:rsidRPr="000E361A">
        <w:rPr>
          <w:rFonts w:ascii="Times New Roman" w:hAnsi="Times New Roman" w:cs="Times New Roman"/>
          <w:color w:val="000000" w:themeColor="text1"/>
        </w:rPr>
        <w:t xml:space="preserve">, L.F. (2012), Can Users Control Online </w:t>
      </w:r>
      <w:proofErr w:type="spellStart"/>
      <w:r w:rsidRPr="000E361A">
        <w:rPr>
          <w:rFonts w:ascii="Times New Roman" w:hAnsi="Times New Roman" w:cs="Times New Roman"/>
          <w:color w:val="000000" w:themeColor="text1"/>
        </w:rPr>
        <w:t>Behavioral</w:t>
      </w:r>
      <w:proofErr w:type="spellEnd"/>
      <w:r w:rsidRPr="000E361A">
        <w:rPr>
          <w:rFonts w:ascii="Times New Roman" w:hAnsi="Times New Roman" w:cs="Times New Roman"/>
          <w:color w:val="000000" w:themeColor="text1"/>
        </w:rPr>
        <w:t xml:space="preserve"> Advertising </w:t>
      </w:r>
      <w:proofErr w:type="gramStart"/>
      <w:r w:rsidRPr="000E361A">
        <w:rPr>
          <w:rFonts w:ascii="Times New Roman" w:hAnsi="Times New Roman" w:cs="Times New Roman"/>
          <w:color w:val="000000" w:themeColor="text1"/>
        </w:rPr>
        <w:t>Effectively?,</w:t>
      </w:r>
      <w:proofErr w:type="gramEnd"/>
      <w:r w:rsidRPr="000E361A">
        <w:rPr>
          <w:rFonts w:ascii="Times New Roman" w:hAnsi="Times New Roman" w:cs="Times New Roman"/>
          <w:color w:val="000000" w:themeColor="text1"/>
        </w:rPr>
        <w:t> </w:t>
      </w:r>
      <w:r w:rsidR="00B85172" w:rsidRPr="000E361A">
        <w:rPr>
          <w:rFonts w:ascii="Times New Roman" w:hAnsi="Times New Roman" w:cs="Times New Roman"/>
          <w:color w:val="000000" w:themeColor="text1"/>
        </w:rPr>
        <w:t xml:space="preserve">2 </w:t>
      </w:r>
      <w:r w:rsidRPr="000E361A">
        <w:rPr>
          <w:rFonts w:ascii="Times New Roman" w:hAnsi="Times New Roman" w:cs="Times New Roman"/>
          <w:iCs/>
          <w:color w:val="000000" w:themeColor="text1"/>
        </w:rPr>
        <w:t>IEEE Security &amp; Privacy</w:t>
      </w:r>
      <w:r w:rsidRPr="000E361A">
        <w:rPr>
          <w:rFonts w:ascii="Times New Roman" w:hAnsi="Times New Roman" w:cs="Times New Roman"/>
          <w:color w:val="000000" w:themeColor="text1"/>
        </w:rPr>
        <w:t xml:space="preserve">, 2012, </w:t>
      </w:r>
      <w:r w:rsidR="00B85172" w:rsidRPr="000E361A">
        <w:rPr>
          <w:rFonts w:ascii="Times New Roman" w:hAnsi="Times New Roman" w:cs="Times New Roman"/>
          <w:color w:val="000000" w:themeColor="text1"/>
        </w:rPr>
        <w:t>93</w:t>
      </w:r>
    </w:p>
    <w:p w14:paraId="6C7EEE40" w14:textId="29C699A6" w:rsidR="00F800C6" w:rsidRPr="000E361A" w:rsidRDefault="00F800C6" w:rsidP="00C53426">
      <w:pPr>
        <w:spacing w:line="240" w:lineRule="auto"/>
        <w:ind w:left="567" w:hanging="567"/>
        <w:contextualSpacing/>
        <w:jc w:val="both"/>
        <w:rPr>
          <w:rFonts w:ascii="Times New Roman" w:hAnsi="Times New Roman" w:cs="Times New Roman"/>
          <w:color w:val="000000" w:themeColor="text1"/>
          <w:shd w:val="clear" w:color="auto" w:fill="FFFFFF"/>
        </w:rPr>
      </w:pPr>
      <w:proofErr w:type="spellStart"/>
      <w:r w:rsidRPr="000E361A">
        <w:rPr>
          <w:rFonts w:ascii="Times New Roman" w:hAnsi="Times New Roman" w:cs="Times New Roman"/>
          <w:color w:val="000000" w:themeColor="text1"/>
        </w:rPr>
        <w:t>Cufoglu</w:t>
      </w:r>
      <w:proofErr w:type="spellEnd"/>
      <w:r w:rsidRPr="000E361A">
        <w:rPr>
          <w:rFonts w:ascii="Times New Roman" w:hAnsi="Times New Roman" w:cs="Times New Roman"/>
          <w:color w:val="000000" w:themeColor="text1"/>
        </w:rPr>
        <w:t>, A. (2014), User Profiling</w:t>
      </w:r>
      <w:r w:rsidR="00C01EF7" w:rsidRPr="000E361A">
        <w:rPr>
          <w:rFonts w:ascii="Times New Roman" w:hAnsi="Times New Roman" w:cs="Times New Roman"/>
          <w:color w:val="000000" w:themeColor="text1"/>
        </w:rPr>
        <w:t xml:space="preserve"> </w:t>
      </w:r>
      <w:r w:rsidRPr="000E361A">
        <w:rPr>
          <w:rFonts w:ascii="Times New Roman" w:hAnsi="Times New Roman" w:cs="Times New Roman"/>
          <w:color w:val="000000" w:themeColor="text1"/>
        </w:rPr>
        <w:t>-</w:t>
      </w:r>
      <w:r w:rsidR="00C01EF7" w:rsidRPr="000E361A">
        <w:rPr>
          <w:rFonts w:ascii="Times New Roman" w:hAnsi="Times New Roman" w:cs="Times New Roman"/>
          <w:color w:val="000000" w:themeColor="text1"/>
        </w:rPr>
        <w:t xml:space="preserve"> </w:t>
      </w:r>
      <w:r w:rsidRPr="000E361A">
        <w:rPr>
          <w:rFonts w:ascii="Times New Roman" w:hAnsi="Times New Roman" w:cs="Times New Roman"/>
          <w:color w:val="000000" w:themeColor="text1"/>
        </w:rPr>
        <w:t>A Short Review, International Journal of Computer Application</w:t>
      </w:r>
      <w:r w:rsidR="00D27E63" w:rsidRPr="000E361A">
        <w:rPr>
          <w:rFonts w:ascii="Times New Roman" w:hAnsi="Times New Roman" w:cs="Times New Roman"/>
          <w:color w:val="000000" w:themeColor="text1"/>
        </w:rPr>
        <w:t xml:space="preserve"> </w:t>
      </w:r>
      <w:r w:rsidRPr="000E361A">
        <w:rPr>
          <w:rFonts w:ascii="Times New Roman" w:hAnsi="Times New Roman" w:cs="Times New Roman"/>
          <w:color w:val="000000" w:themeColor="text1"/>
        </w:rPr>
        <w:t xml:space="preserve">2014, 3, 1-9, </w:t>
      </w:r>
      <w:r w:rsidRPr="000E361A">
        <w:rPr>
          <w:rFonts w:ascii="Times New Roman" w:hAnsi="Times New Roman" w:cs="Times New Roman"/>
          <w:color w:val="000000" w:themeColor="text1"/>
          <w:shd w:val="clear" w:color="auto" w:fill="FFFFFF"/>
        </w:rPr>
        <w:t>Foundation of Computer Science</w:t>
      </w:r>
    </w:p>
    <w:p w14:paraId="5C86F313" w14:textId="26D9DFB7" w:rsidR="00247722" w:rsidRPr="000E361A" w:rsidRDefault="00247722" w:rsidP="00C53426">
      <w:pPr>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shd w:val="clear" w:color="auto" w:fill="FFFFFF"/>
        </w:rPr>
        <w:lastRenderedPageBreak/>
        <w:t xml:space="preserve">De </w:t>
      </w:r>
      <w:proofErr w:type="spellStart"/>
      <w:r w:rsidRPr="000E361A">
        <w:rPr>
          <w:rFonts w:ascii="Times New Roman" w:hAnsi="Times New Roman" w:cs="Times New Roman"/>
          <w:color w:val="000000" w:themeColor="text1"/>
          <w:shd w:val="clear" w:color="auto" w:fill="FFFFFF"/>
        </w:rPr>
        <w:t>Hert</w:t>
      </w:r>
      <w:proofErr w:type="spellEnd"/>
      <w:r w:rsidRPr="000E361A">
        <w:rPr>
          <w:rFonts w:ascii="Times New Roman" w:hAnsi="Times New Roman" w:cs="Times New Roman"/>
          <w:color w:val="000000" w:themeColor="text1"/>
          <w:shd w:val="clear" w:color="auto" w:fill="FFFFFF"/>
        </w:rPr>
        <w:t>, P.</w:t>
      </w:r>
      <w:r w:rsidR="004A2B09" w:rsidRPr="000E361A">
        <w:rPr>
          <w:rFonts w:ascii="Times New Roman" w:hAnsi="Times New Roman" w:cs="Times New Roman"/>
          <w:color w:val="000000" w:themeColor="text1"/>
          <w:shd w:val="clear" w:color="auto" w:fill="FFFFFF"/>
        </w:rPr>
        <w:t xml:space="preserve"> / </w:t>
      </w:r>
      <w:proofErr w:type="spellStart"/>
      <w:r w:rsidRPr="000E361A">
        <w:rPr>
          <w:rFonts w:ascii="Times New Roman" w:hAnsi="Times New Roman" w:cs="Times New Roman"/>
          <w:color w:val="000000" w:themeColor="text1"/>
          <w:shd w:val="clear" w:color="auto" w:fill="FFFFFF"/>
        </w:rPr>
        <w:t>Papakonstantinou</w:t>
      </w:r>
      <w:proofErr w:type="spellEnd"/>
      <w:r w:rsidRPr="000E361A">
        <w:rPr>
          <w:rFonts w:ascii="Times New Roman" w:hAnsi="Times New Roman" w:cs="Times New Roman"/>
          <w:color w:val="000000" w:themeColor="text1"/>
          <w:shd w:val="clear" w:color="auto" w:fill="FFFFFF"/>
        </w:rPr>
        <w:t xml:space="preserve">, V. (2016), </w:t>
      </w:r>
      <w:r w:rsidRPr="000E361A">
        <w:rPr>
          <w:rFonts w:ascii="Times New Roman" w:hAnsi="Times New Roman" w:cs="Times New Roman"/>
          <w:color w:val="000000" w:themeColor="text1"/>
        </w:rPr>
        <w:t xml:space="preserve">The new General Data Protection Regulation: Still a sound system for the protection of </w:t>
      </w:r>
      <w:proofErr w:type="gramStart"/>
      <w:r w:rsidRPr="000E361A">
        <w:rPr>
          <w:rFonts w:ascii="Times New Roman" w:hAnsi="Times New Roman" w:cs="Times New Roman"/>
          <w:color w:val="000000" w:themeColor="text1"/>
        </w:rPr>
        <w:t>individuals?,</w:t>
      </w:r>
      <w:proofErr w:type="gramEnd"/>
      <w:r w:rsidRPr="000E361A">
        <w:rPr>
          <w:rFonts w:ascii="Times New Roman" w:hAnsi="Times New Roman" w:cs="Times New Roman"/>
          <w:color w:val="000000" w:themeColor="text1"/>
        </w:rPr>
        <w:t xml:space="preserve"> </w:t>
      </w:r>
      <w:r w:rsidR="00B85172" w:rsidRPr="000E361A">
        <w:rPr>
          <w:rFonts w:ascii="Times New Roman" w:hAnsi="Times New Roman" w:cs="Times New Roman"/>
          <w:color w:val="000000" w:themeColor="text1"/>
        </w:rPr>
        <w:t>32(2)</w:t>
      </w:r>
      <w:r w:rsidR="00BF2036" w:rsidRPr="000E361A">
        <w:rPr>
          <w:rFonts w:ascii="Times New Roman" w:hAnsi="Times New Roman" w:cs="Times New Roman"/>
          <w:color w:val="000000" w:themeColor="text1"/>
        </w:rPr>
        <w:t xml:space="preserve"> </w:t>
      </w:r>
      <w:r w:rsidRPr="000E361A">
        <w:rPr>
          <w:rFonts w:ascii="Times New Roman" w:hAnsi="Times New Roman" w:cs="Times New Roman"/>
          <w:color w:val="000000" w:themeColor="text1"/>
        </w:rPr>
        <w:t xml:space="preserve">Computer Law &amp; Security Review </w:t>
      </w:r>
      <w:r w:rsidR="00B85172" w:rsidRPr="000E361A">
        <w:rPr>
          <w:rFonts w:ascii="Times New Roman" w:hAnsi="Times New Roman" w:cs="Times New Roman"/>
          <w:color w:val="000000" w:themeColor="text1"/>
        </w:rPr>
        <w:t>179.</w:t>
      </w:r>
    </w:p>
    <w:p w14:paraId="15761B75" w14:textId="77777777" w:rsidR="00C01EF7" w:rsidRPr="000E361A" w:rsidRDefault="00C01EF7" w:rsidP="00C53426">
      <w:pPr>
        <w:spacing w:line="240" w:lineRule="auto"/>
        <w:ind w:left="567" w:hanging="567"/>
        <w:contextualSpacing/>
        <w:jc w:val="both"/>
        <w:rPr>
          <w:rFonts w:ascii="Times New Roman" w:hAnsi="Times New Roman" w:cs="Times New Roman"/>
          <w:bCs/>
          <w:color w:val="000000" w:themeColor="text1"/>
        </w:rPr>
      </w:pPr>
      <w:r w:rsidRPr="000E361A">
        <w:rPr>
          <w:rFonts w:ascii="Times New Roman" w:hAnsi="Times New Roman" w:cs="Times New Roman"/>
          <w:color w:val="000000" w:themeColor="text1"/>
        </w:rPr>
        <w:t>Dempsey</w:t>
      </w:r>
      <w:r w:rsidRPr="000E361A">
        <w:rPr>
          <w:rFonts w:ascii="Times New Roman" w:hAnsi="Times New Roman" w:cs="Times New Roman"/>
          <w:bCs/>
          <w:color w:val="000000" w:themeColor="text1"/>
        </w:rPr>
        <w:t xml:space="preserve">, M.A. / Mitchell, A.A. (2010), The Influence of Implicit Attitudes on Choice When Consumers Are Confronted with Conflicting Attribute Information, </w:t>
      </w:r>
      <w:r w:rsidRPr="000E361A">
        <w:rPr>
          <w:rFonts w:ascii="Times New Roman" w:hAnsi="Times New Roman" w:cs="Times New Roman"/>
          <w:bCs/>
          <w:iCs/>
          <w:color w:val="000000" w:themeColor="text1"/>
        </w:rPr>
        <w:t xml:space="preserve">Journal of Consumer Research 2010, </w:t>
      </w:r>
      <w:r w:rsidRPr="000E361A">
        <w:rPr>
          <w:rFonts w:ascii="Times New Roman" w:hAnsi="Times New Roman" w:cs="Times New Roman"/>
          <w:bCs/>
          <w:color w:val="000000" w:themeColor="text1"/>
        </w:rPr>
        <w:t>37, 4, 614-625</w:t>
      </w:r>
    </w:p>
    <w:p w14:paraId="0C86EFAF" w14:textId="3DDBF972" w:rsidR="000021A2" w:rsidRPr="000E361A" w:rsidRDefault="000021A2" w:rsidP="00C53426">
      <w:pPr>
        <w:spacing w:line="240" w:lineRule="auto"/>
        <w:ind w:left="567" w:hanging="567"/>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rPr>
        <w:t>Department of Business Innovation &amp; Skills (2014), Misleading and Aggressive Commercial Practices – New Private Rights for Consumers. Guidance on the Consumer Protection (Amendment) Regulations 2014, August 2014, available at</w:t>
      </w:r>
      <w:r w:rsidR="00FB6637" w:rsidRPr="000E361A">
        <w:rPr>
          <w:rFonts w:ascii="Times New Roman" w:hAnsi="Times New Roman" w:cs="Times New Roman"/>
          <w:color w:val="000000" w:themeColor="text1"/>
        </w:rPr>
        <w:t>:</w:t>
      </w:r>
      <w:r w:rsidRPr="000E361A">
        <w:rPr>
          <w:rFonts w:ascii="Times New Roman" w:hAnsi="Times New Roman" w:cs="Times New Roman"/>
          <w:color w:val="000000" w:themeColor="text1"/>
        </w:rPr>
        <w:t xml:space="preserve"> </w:t>
      </w:r>
      <w:hyperlink r:id="rId21" w:history="1">
        <w:r w:rsidRPr="000E361A">
          <w:rPr>
            <w:rStyle w:val="Hyperlink"/>
            <w:rFonts w:ascii="Times New Roman" w:hAnsi="Times New Roman" w:cs="Times New Roman"/>
            <w:color w:val="000000" w:themeColor="text1"/>
          </w:rPr>
          <w:t>https://www.gov.uk/government/uploads/system/uploads/attachment_data/file/409334/bis-14-1030-misleading-and-aggressive-selling-rights-consumer-protection-amendment-regulations-2014-guidance.pdf</w:t>
        </w:r>
      </w:hyperlink>
      <w:r w:rsidRPr="000E361A">
        <w:rPr>
          <w:rFonts w:ascii="Times New Roman" w:hAnsi="Times New Roman" w:cs="Times New Roman"/>
          <w:color w:val="000000" w:themeColor="text1"/>
        </w:rPr>
        <w:t xml:space="preserve"> </w:t>
      </w:r>
    </w:p>
    <w:p w14:paraId="40281A69" w14:textId="0C054363" w:rsidR="005B668B" w:rsidRPr="000E361A" w:rsidRDefault="005B668B" w:rsidP="00C53426">
      <w:pPr>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Díaz-Morales, R. (2015), Cross-Device Tracking: Matching Devices and Cookies, </w:t>
      </w:r>
      <w:r w:rsidRPr="000E361A">
        <w:rPr>
          <w:rStyle w:val="Emphasis"/>
          <w:rFonts w:ascii="Times New Roman" w:hAnsi="Times New Roman" w:cs="Times New Roman"/>
          <w:i w:val="0"/>
          <w:color w:val="000000" w:themeColor="text1"/>
        </w:rPr>
        <w:t>2015 IEEE International Conference on Data Mining Workshop (ICDMW)</w:t>
      </w:r>
      <w:r w:rsidRPr="000E361A">
        <w:rPr>
          <w:rFonts w:ascii="Times New Roman" w:hAnsi="Times New Roman" w:cs="Times New Roman"/>
          <w:color w:val="000000" w:themeColor="text1"/>
        </w:rPr>
        <w:t>, 2015, 1699-1704</w:t>
      </w:r>
    </w:p>
    <w:p w14:paraId="5D8A074F" w14:textId="3F3D3566" w:rsidR="00240EDA" w:rsidRPr="000E361A" w:rsidRDefault="00240EDA" w:rsidP="00C53426">
      <w:pPr>
        <w:spacing w:line="240" w:lineRule="auto"/>
        <w:ind w:left="567" w:hanging="567"/>
        <w:contextualSpacing/>
        <w:jc w:val="both"/>
        <w:rPr>
          <w:rStyle w:val="Emphasis"/>
          <w:rFonts w:ascii="Times New Roman" w:hAnsi="Times New Roman" w:cs="Times New Roman"/>
          <w:i w:val="0"/>
          <w:color w:val="000000" w:themeColor="text1"/>
        </w:rPr>
      </w:pPr>
      <w:proofErr w:type="spellStart"/>
      <w:r w:rsidRPr="000E361A">
        <w:rPr>
          <w:rStyle w:val="Emphasis"/>
          <w:rFonts w:ascii="Times New Roman" w:hAnsi="Times New Roman" w:cs="Times New Roman"/>
          <w:i w:val="0"/>
          <w:color w:val="000000" w:themeColor="text1"/>
        </w:rPr>
        <w:t>Dogtiev</w:t>
      </w:r>
      <w:proofErr w:type="spellEnd"/>
      <w:r w:rsidRPr="000E361A">
        <w:rPr>
          <w:rStyle w:val="Emphasis"/>
          <w:rFonts w:ascii="Times New Roman" w:hAnsi="Times New Roman" w:cs="Times New Roman"/>
          <w:i w:val="0"/>
          <w:color w:val="000000" w:themeColor="text1"/>
        </w:rPr>
        <w:t>, A. (2016)</w:t>
      </w:r>
      <w:r w:rsidR="004A2B09" w:rsidRPr="000E361A">
        <w:rPr>
          <w:rStyle w:val="Emphasis"/>
          <w:rFonts w:ascii="Times New Roman" w:hAnsi="Times New Roman" w:cs="Times New Roman"/>
          <w:i w:val="0"/>
          <w:color w:val="000000" w:themeColor="text1"/>
        </w:rPr>
        <w:t>,</w:t>
      </w:r>
      <w:r w:rsidRPr="000E361A">
        <w:rPr>
          <w:rStyle w:val="Emphasis"/>
          <w:rFonts w:ascii="Times New Roman" w:hAnsi="Times New Roman" w:cs="Times New Roman"/>
          <w:i w:val="0"/>
          <w:color w:val="000000" w:themeColor="text1"/>
        </w:rPr>
        <w:t xml:space="preserve"> Top Mobile Ad Networks 2016, </w:t>
      </w:r>
      <w:proofErr w:type="spellStart"/>
      <w:r w:rsidRPr="000E361A">
        <w:rPr>
          <w:rStyle w:val="Emphasis"/>
          <w:rFonts w:ascii="Times New Roman" w:hAnsi="Times New Roman" w:cs="Times New Roman"/>
          <w:i w:val="0"/>
          <w:color w:val="000000" w:themeColor="text1"/>
        </w:rPr>
        <w:t>MobyAffiliates</w:t>
      </w:r>
      <w:proofErr w:type="spellEnd"/>
      <w:r w:rsidRPr="000E361A">
        <w:rPr>
          <w:rStyle w:val="Emphasis"/>
          <w:rFonts w:ascii="Times New Roman" w:hAnsi="Times New Roman" w:cs="Times New Roman"/>
          <w:i w:val="0"/>
          <w:color w:val="000000" w:themeColor="text1"/>
        </w:rPr>
        <w:t xml:space="preserve"> of 27 June 2016, available at</w:t>
      </w:r>
      <w:r w:rsidR="00FB6637" w:rsidRPr="000E361A">
        <w:rPr>
          <w:rStyle w:val="Emphasis"/>
          <w:rFonts w:ascii="Times New Roman" w:hAnsi="Times New Roman" w:cs="Times New Roman"/>
          <w:i w:val="0"/>
          <w:color w:val="000000" w:themeColor="text1"/>
        </w:rPr>
        <w:t>:</w:t>
      </w:r>
      <w:r w:rsidRPr="000E361A">
        <w:rPr>
          <w:rStyle w:val="Emphasis"/>
          <w:rFonts w:ascii="Times New Roman" w:hAnsi="Times New Roman" w:cs="Times New Roman"/>
          <w:i w:val="0"/>
          <w:color w:val="000000" w:themeColor="text1"/>
        </w:rPr>
        <w:t xml:space="preserve"> </w:t>
      </w:r>
      <w:hyperlink r:id="rId22" w:history="1">
        <w:r w:rsidRPr="000E361A">
          <w:rPr>
            <w:rStyle w:val="Hyperlink"/>
            <w:rFonts w:ascii="Times New Roman" w:hAnsi="Times New Roman" w:cs="Times New Roman"/>
            <w:color w:val="000000" w:themeColor="text1"/>
          </w:rPr>
          <w:t>http://www.mobyaffiliates.com/blog/top-mobile-ad-networks-2016/</w:t>
        </w:r>
      </w:hyperlink>
      <w:r w:rsidRPr="000E361A">
        <w:rPr>
          <w:rStyle w:val="Emphasis"/>
          <w:rFonts w:ascii="Times New Roman" w:hAnsi="Times New Roman" w:cs="Times New Roman"/>
          <w:i w:val="0"/>
          <w:color w:val="000000" w:themeColor="text1"/>
        </w:rPr>
        <w:t xml:space="preserve"> </w:t>
      </w:r>
    </w:p>
    <w:p w14:paraId="532CB0D2" w14:textId="27AA9652" w:rsidR="004A2B09" w:rsidRPr="000E361A" w:rsidRDefault="00A23FD3" w:rsidP="00C53426">
      <w:pPr>
        <w:spacing w:line="240" w:lineRule="auto"/>
        <w:ind w:left="567" w:hanging="567"/>
        <w:contextualSpacing/>
        <w:jc w:val="both"/>
        <w:rPr>
          <w:rStyle w:val="Hyperlink"/>
          <w:iCs/>
          <w:color w:val="000000" w:themeColor="text1"/>
        </w:rPr>
      </w:pPr>
      <w:proofErr w:type="spellStart"/>
      <w:r w:rsidRPr="000E361A">
        <w:rPr>
          <w:rStyle w:val="Emphasis"/>
          <w:rFonts w:ascii="Times New Roman" w:hAnsi="Times New Roman" w:cs="Times New Roman"/>
          <w:i w:val="0"/>
          <w:color w:val="000000" w:themeColor="text1"/>
        </w:rPr>
        <w:t>Drexl</w:t>
      </w:r>
      <w:proofErr w:type="spellEnd"/>
      <w:r w:rsidRPr="000E361A">
        <w:rPr>
          <w:rStyle w:val="Emphasis"/>
          <w:rFonts w:ascii="Times New Roman" w:hAnsi="Times New Roman" w:cs="Times New Roman"/>
          <w:i w:val="0"/>
          <w:color w:val="000000" w:themeColor="text1"/>
        </w:rPr>
        <w:t>, J.</w:t>
      </w:r>
      <w:r w:rsidR="004A2B09" w:rsidRPr="000E361A">
        <w:rPr>
          <w:rStyle w:val="Emphasis"/>
          <w:rFonts w:ascii="Times New Roman" w:hAnsi="Times New Roman" w:cs="Times New Roman"/>
          <w:i w:val="0"/>
          <w:color w:val="000000" w:themeColor="text1"/>
        </w:rPr>
        <w:t xml:space="preserve"> / </w:t>
      </w:r>
      <w:proofErr w:type="spellStart"/>
      <w:r w:rsidRPr="000E361A">
        <w:rPr>
          <w:rStyle w:val="Emphasis"/>
          <w:rFonts w:ascii="Times New Roman" w:hAnsi="Times New Roman" w:cs="Times New Roman"/>
          <w:i w:val="0"/>
          <w:color w:val="000000" w:themeColor="text1"/>
        </w:rPr>
        <w:t>Hilty</w:t>
      </w:r>
      <w:proofErr w:type="spellEnd"/>
      <w:r w:rsidRPr="000E361A">
        <w:rPr>
          <w:rStyle w:val="Emphasis"/>
          <w:rFonts w:ascii="Times New Roman" w:hAnsi="Times New Roman" w:cs="Times New Roman"/>
          <w:i w:val="0"/>
          <w:color w:val="000000" w:themeColor="text1"/>
        </w:rPr>
        <w:t>, R.</w:t>
      </w:r>
      <w:r w:rsidR="004A2B09" w:rsidRPr="000E361A">
        <w:rPr>
          <w:rStyle w:val="Emphasis"/>
          <w:rFonts w:ascii="Times New Roman" w:hAnsi="Times New Roman" w:cs="Times New Roman"/>
          <w:i w:val="0"/>
          <w:color w:val="000000" w:themeColor="text1"/>
        </w:rPr>
        <w:t xml:space="preserve"> / </w:t>
      </w:r>
      <w:proofErr w:type="spellStart"/>
      <w:r w:rsidRPr="000E361A">
        <w:rPr>
          <w:rStyle w:val="Emphasis"/>
          <w:rFonts w:ascii="Times New Roman" w:hAnsi="Times New Roman" w:cs="Times New Roman"/>
          <w:i w:val="0"/>
          <w:color w:val="000000" w:themeColor="text1"/>
        </w:rPr>
        <w:t>Desaunettes</w:t>
      </w:r>
      <w:proofErr w:type="spellEnd"/>
      <w:r w:rsidRPr="000E361A">
        <w:rPr>
          <w:rStyle w:val="Emphasis"/>
          <w:rFonts w:ascii="Times New Roman" w:hAnsi="Times New Roman" w:cs="Times New Roman"/>
          <w:i w:val="0"/>
          <w:color w:val="000000" w:themeColor="text1"/>
        </w:rPr>
        <w:t>, L.</w:t>
      </w:r>
      <w:r w:rsidR="004A2B09" w:rsidRPr="000E361A">
        <w:rPr>
          <w:rStyle w:val="Emphasis"/>
          <w:rFonts w:ascii="Times New Roman" w:hAnsi="Times New Roman" w:cs="Times New Roman"/>
          <w:i w:val="0"/>
          <w:color w:val="000000" w:themeColor="text1"/>
        </w:rPr>
        <w:t xml:space="preserve"> / </w:t>
      </w:r>
      <w:r w:rsidRPr="000E361A">
        <w:rPr>
          <w:rStyle w:val="Emphasis"/>
          <w:rFonts w:ascii="Times New Roman" w:hAnsi="Times New Roman" w:cs="Times New Roman"/>
          <w:i w:val="0"/>
          <w:color w:val="000000" w:themeColor="text1"/>
        </w:rPr>
        <w:t>Greiner, F.</w:t>
      </w:r>
      <w:r w:rsidR="004A2B09" w:rsidRPr="000E361A">
        <w:rPr>
          <w:rStyle w:val="Emphasis"/>
          <w:rFonts w:ascii="Times New Roman" w:hAnsi="Times New Roman" w:cs="Times New Roman"/>
          <w:i w:val="0"/>
          <w:color w:val="000000" w:themeColor="text1"/>
        </w:rPr>
        <w:t xml:space="preserve"> / </w:t>
      </w:r>
      <w:r w:rsidRPr="000E361A">
        <w:rPr>
          <w:rStyle w:val="Emphasis"/>
          <w:rFonts w:ascii="Times New Roman" w:hAnsi="Times New Roman" w:cs="Times New Roman"/>
          <w:i w:val="0"/>
          <w:color w:val="000000" w:themeColor="text1"/>
        </w:rPr>
        <w:t>Kim, D.</w:t>
      </w:r>
      <w:r w:rsidR="004A2B09" w:rsidRPr="000E361A">
        <w:rPr>
          <w:rStyle w:val="Emphasis"/>
          <w:rFonts w:ascii="Times New Roman" w:hAnsi="Times New Roman" w:cs="Times New Roman"/>
          <w:i w:val="0"/>
          <w:color w:val="000000" w:themeColor="text1"/>
        </w:rPr>
        <w:t xml:space="preserve"> /</w:t>
      </w:r>
      <w:r w:rsidRPr="000E361A">
        <w:rPr>
          <w:rStyle w:val="Emphasis"/>
          <w:rFonts w:ascii="Times New Roman" w:hAnsi="Times New Roman" w:cs="Times New Roman"/>
          <w:i w:val="0"/>
          <w:color w:val="000000" w:themeColor="text1"/>
        </w:rPr>
        <w:t xml:space="preserve"> Richter, H.</w:t>
      </w:r>
      <w:r w:rsidR="004A2B09" w:rsidRPr="000E361A">
        <w:rPr>
          <w:rStyle w:val="Emphasis"/>
          <w:rFonts w:ascii="Times New Roman" w:hAnsi="Times New Roman" w:cs="Times New Roman"/>
          <w:i w:val="0"/>
          <w:color w:val="000000" w:themeColor="text1"/>
        </w:rPr>
        <w:t xml:space="preserve"> / </w:t>
      </w:r>
      <w:proofErr w:type="spellStart"/>
      <w:r w:rsidRPr="000E361A">
        <w:rPr>
          <w:rStyle w:val="Emphasis"/>
          <w:rFonts w:ascii="Times New Roman" w:hAnsi="Times New Roman" w:cs="Times New Roman"/>
          <w:i w:val="0"/>
          <w:color w:val="000000" w:themeColor="text1"/>
        </w:rPr>
        <w:t>Surblyt</w:t>
      </w:r>
      <w:r w:rsidR="00B21EA2" w:rsidRPr="000E361A">
        <w:rPr>
          <w:rStyle w:val="Emphasis"/>
          <w:rFonts w:ascii="Times New Roman" w:hAnsi="Times New Roman" w:cs="Times New Roman"/>
          <w:i w:val="0"/>
          <w:color w:val="000000" w:themeColor="text1"/>
        </w:rPr>
        <w:t>ė</w:t>
      </w:r>
      <w:proofErr w:type="spellEnd"/>
      <w:r w:rsidRPr="000E361A">
        <w:rPr>
          <w:rStyle w:val="Emphasis"/>
          <w:rFonts w:ascii="Times New Roman" w:hAnsi="Times New Roman" w:cs="Times New Roman"/>
          <w:i w:val="0"/>
          <w:color w:val="000000" w:themeColor="text1"/>
        </w:rPr>
        <w:t>, G</w:t>
      </w:r>
      <w:r w:rsidR="008604E1" w:rsidRPr="000E361A">
        <w:rPr>
          <w:rStyle w:val="Emphasis"/>
          <w:rFonts w:ascii="Times New Roman" w:hAnsi="Times New Roman" w:cs="Times New Roman"/>
          <w:i w:val="0"/>
          <w:color w:val="000000" w:themeColor="text1"/>
        </w:rPr>
        <w:t>.</w:t>
      </w:r>
      <w:r w:rsidR="004A2B09" w:rsidRPr="000E361A">
        <w:rPr>
          <w:rStyle w:val="Emphasis"/>
          <w:rFonts w:ascii="Times New Roman" w:hAnsi="Times New Roman" w:cs="Times New Roman"/>
          <w:i w:val="0"/>
          <w:color w:val="000000" w:themeColor="text1"/>
        </w:rPr>
        <w:t xml:space="preserve"> / </w:t>
      </w:r>
      <w:r w:rsidRPr="000E361A">
        <w:rPr>
          <w:rStyle w:val="Emphasis"/>
          <w:rFonts w:ascii="Times New Roman" w:hAnsi="Times New Roman" w:cs="Times New Roman"/>
          <w:i w:val="0"/>
          <w:color w:val="000000" w:themeColor="text1"/>
        </w:rPr>
        <w:t>Wiedemann, K</w:t>
      </w:r>
      <w:r w:rsidR="008604E1" w:rsidRPr="000E361A">
        <w:rPr>
          <w:rStyle w:val="Emphasis"/>
          <w:rFonts w:ascii="Times New Roman" w:hAnsi="Times New Roman" w:cs="Times New Roman"/>
          <w:i w:val="0"/>
          <w:color w:val="000000" w:themeColor="text1"/>
        </w:rPr>
        <w:t>.</w:t>
      </w:r>
      <w:r w:rsidR="004A2B09" w:rsidRPr="000E361A">
        <w:rPr>
          <w:rStyle w:val="Emphasis"/>
          <w:rFonts w:ascii="Times New Roman" w:hAnsi="Times New Roman" w:cs="Times New Roman"/>
          <w:i w:val="0"/>
          <w:color w:val="000000" w:themeColor="text1"/>
        </w:rPr>
        <w:t xml:space="preserve"> (</w:t>
      </w:r>
      <w:r w:rsidR="00BF2036" w:rsidRPr="000E361A">
        <w:rPr>
          <w:rStyle w:val="Emphasis"/>
          <w:rFonts w:ascii="Times New Roman" w:hAnsi="Times New Roman" w:cs="Times New Roman"/>
          <w:i w:val="0"/>
          <w:color w:val="000000" w:themeColor="text1"/>
        </w:rPr>
        <w:t>2016</w:t>
      </w:r>
      <w:r w:rsidR="004A2B09" w:rsidRPr="000E361A">
        <w:rPr>
          <w:rStyle w:val="Emphasis"/>
          <w:rFonts w:ascii="Times New Roman" w:hAnsi="Times New Roman" w:cs="Times New Roman"/>
          <w:i w:val="0"/>
          <w:color w:val="000000" w:themeColor="text1"/>
        </w:rPr>
        <w:t>),</w:t>
      </w:r>
      <w:r w:rsidRPr="000E361A">
        <w:rPr>
          <w:rStyle w:val="Emphasis"/>
          <w:rFonts w:ascii="Times New Roman" w:hAnsi="Times New Roman" w:cs="Times New Roman"/>
          <w:i w:val="0"/>
          <w:color w:val="000000" w:themeColor="text1"/>
        </w:rPr>
        <w:t xml:space="preserve"> Data Ownership and Access to Data - Position Statement of the Max Planck Institute for Innovation and Competition of 16 August 2016 on the Current European Debate. Max Planck Institute for Innovation &amp; Competition Research Paper No. 16-10</w:t>
      </w:r>
      <w:r w:rsidR="005F0F4E" w:rsidRPr="000E361A">
        <w:rPr>
          <w:rStyle w:val="Emphasis"/>
          <w:rFonts w:ascii="Times New Roman" w:hAnsi="Times New Roman" w:cs="Times New Roman"/>
          <w:i w:val="0"/>
          <w:color w:val="000000" w:themeColor="text1"/>
        </w:rPr>
        <w:t xml:space="preserve">, </w:t>
      </w:r>
      <w:r w:rsidR="00BF2036" w:rsidRPr="000E361A">
        <w:rPr>
          <w:rStyle w:val="Emphasis"/>
          <w:rFonts w:ascii="Times New Roman" w:hAnsi="Times New Roman" w:cs="Times New Roman"/>
          <w:i w:val="0"/>
          <w:color w:val="000000" w:themeColor="text1"/>
        </w:rPr>
        <w:t xml:space="preserve">available at: </w:t>
      </w:r>
      <w:hyperlink r:id="rId23" w:tgtFrame="_blank" w:history="1">
        <w:r w:rsidR="005F0F4E" w:rsidRPr="000E361A">
          <w:rPr>
            <w:rStyle w:val="Hyperlink"/>
            <w:rFonts w:ascii="Times New Roman" w:hAnsi="Times New Roman" w:cs="Times New Roman"/>
            <w:color w:val="000000" w:themeColor="text1"/>
          </w:rPr>
          <w:t>https://ssrn.com/abstract=2833165</w:t>
        </w:r>
      </w:hyperlink>
    </w:p>
    <w:p w14:paraId="26D9FA91" w14:textId="77777777" w:rsidR="00C01EF7" w:rsidRPr="000E361A" w:rsidRDefault="00C01EF7" w:rsidP="00C53426">
      <w:pPr>
        <w:spacing w:line="240" w:lineRule="auto"/>
        <w:ind w:left="567" w:hanging="567"/>
        <w:contextualSpacing/>
        <w:jc w:val="both"/>
        <w:rPr>
          <w:rStyle w:val="Emphasis"/>
          <w:rFonts w:ascii="Times New Roman" w:hAnsi="Times New Roman" w:cs="Times New Roman"/>
          <w:i w:val="0"/>
          <w:color w:val="000000" w:themeColor="text1"/>
        </w:rPr>
      </w:pPr>
      <w:r w:rsidRPr="000E361A">
        <w:rPr>
          <w:rStyle w:val="Emphasis"/>
          <w:rFonts w:ascii="Times New Roman" w:hAnsi="Times New Roman" w:cs="Times New Roman"/>
          <w:i w:val="0"/>
          <w:color w:val="000000" w:themeColor="text1"/>
        </w:rPr>
        <w:t>Eggers, W. / Hamill, R. / Ali, A. (2013), Data as the new currency: Government’s role in facilitating the exchange, Deloitte Review 2013, 13, 19-29</w:t>
      </w:r>
    </w:p>
    <w:p w14:paraId="13474163" w14:textId="28E876A5" w:rsidR="001F7663" w:rsidRPr="000E361A" w:rsidRDefault="000D19F1" w:rsidP="00C53426">
      <w:pPr>
        <w:spacing w:line="240" w:lineRule="auto"/>
        <w:ind w:left="567" w:hanging="567"/>
        <w:contextualSpacing/>
        <w:jc w:val="both"/>
        <w:rPr>
          <w:rFonts w:ascii="Times New Roman" w:hAnsi="Times New Roman" w:cs="Times New Roman"/>
          <w:color w:val="000000" w:themeColor="text1"/>
        </w:rPr>
      </w:pPr>
      <w:r w:rsidRPr="000E361A">
        <w:rPr>
          <w:rStyle w:val="Emphasis"/>
          <w:rFonts w:ascii="Times New Roman" w:hAnsi="Times New Roman" w:cs="Times New Roman"/>
          <w:bCs/>
          <w:i w:val="0"/>
          <w:iCs w:val="0"/>
          <w:color w:val="000000" w:themeColor="text1"/>
          <w:shd w:val="clear" w:color="auto" w:fill="FFFFFF"/>
        </w:rPr>
        <w:t>European Advertising Standards Alliance</w:t>
      </w:r>
      <w:r w:rsidR="001F7663" w:rsidRPr="000E361A">
        <w:rPr>
          <w:rFonts w:ascii="Times New Roman" w:hAnsi="Times New Roman" w:cs="Times New Roman"/>
          <w:color w:val="000000" w:themeColor="text1"/>
        </w:rPr>
        <w:t xml:space="preserve"> (2015</w:t>
      </w:r>
      <w:r w:rsidR="00FB6440" w:rsidRPr="000E361A">
        <w:rPr>
          <w:rFonts w:ascii="Times New Roman" w:hAnsi="Times New Roman" w:cs="Times New Roman"/>
          <w:color w:val="000000" w:themeColor="text1"/>
        </w:rPr>
        <w:t>a</w:t>
      </w:r>
      <w:r w:rsidR="001F7663" w:rsidRPr="000E361A">
        <w:rPr>
          <w:rFonts w:ascii="Times New Roman" w:hAnsi="Times New Roman" w:cs="Times New Roman"/>
          <w:color w:val="000000" w:themeColor="text1"/>
        </w:rPr>
        <w:t>), Cross-Border Complaints Quarterly Report no. 68 April – June, available at</w:t>
      </w:r>
      <w:r w:rsidR="00E17BAD" w:rsidRPr="000E361A">
        <w:rPr>
          <w:rFonts w:ascii="Times New Roman" w:hAnsi="Times New Roman" w:cs="Times New Roman"/>
          <w:color w:val="000000" w:themeColor="text1"/>
        </w:rPr>
        <w:t>:</w:t>
      </w:r>
      <w:r w:rsidR="001F7663" w:rsidRPr="000E361A">
        <w:rPr>
          <w:rFonts w:ascii="Times New Roman" w:hAnsi="Times New Roman" w:cs="Times New Roman"/>
          <w:color w:val="000000" w:themeColor="text1"/>
        </w:rPr>
        <w:t xml:space="preserve"> </w:t>
      </w:r>
      <w:hyperlink r:id="rId24" w:history="1">
        <w:r w:rsidR="001F7663" w:rsidRPr="000E361A">
          <w:rPr>
            <w:rStyle w:val="Hyperlink"/>
            <w:rFonts w:ascii="Times New Roman" w:hAnsi="Times New Roman" w:cs="Times New Roman"/>
            <w:color w:val="000000" w:themeColor="text1"/>
          </w:rPr>
          <w:t>http://www.easa-alliance.org/sites/default/files/2015%20EASA%20Cross-Border%20Complaints%20Report%20No.%2068.pdf</w:t>
        </w:r>
      </w:hyperlink>
      <w:r w:rsidR="001F7663" w:rsidRPr="000E361A">
        <w:rPr>
          <w:rFonts w:ascii="Times New Roman" w:hAnsi="Times New Roman" w:cs="Times New Roman"/>
          <w:color w:val="000000" w:themeColor="text1"/>
        </w:rPr>
        <w:t xml:space="preserve"> </w:t>
      </w:r>
    </w:p>
    <w:p w14:paraId="2FA424B8" w14:textId="7D25E449" w:rsidR="00FB6440" w:rsidRPr="000E361A" w:rsidRDefault="000D19F1" w:rsidP="00C53426">
      <w:pPr>
        <w:spacing w:line="240" w:lineRule="auto"/>
        <w:ind w:left="567" w:hanging="567"/>
        <w:contextualSpacing/>
        <w:jc w:val="both"/>
        <w:rPr>
          <w:rFonts w:ascii="Times New Roman" w:hAnsi="Times New Roman" w:cs="Times New Roman"/>
          <w:color w:val="000000" w:themeColor="text1"/>
        </w:rPr>
      </w:pPr>
      <w:r w:rsidRPr="000E361A">
        <w:rPr>
          <w:rStyle w:val="Emphasis"/>
          <w:rFonts w:ascii="Times New Roman" w:hAnsi="Times New Roman" w:cs="Times New Roman"/>
          <w:bCs/>
          <w:i w:val="0"/>
          <w:iCs w:val="0"/>
          <w:color w:val="000000" w:themeColor="text1"/>
          <w:shd w:val="clear" w:color="auto" w:fill="FFFFFF"/>
        </w:rPr>
        <w:t>European Advertising Standards Alliance</w:t>
      </w:r>
      <w:r w:rsidR="00FB6440" w:rsidRPr="000E361A">
        <w:rPr>
          <w:rFonts w:ascii="Times New Roman" w:hAnsi="Times New Roman" w:cs="Times New Roman"/>
          <w:color w:val="000000" w:themeColor="text1"/>
        </w:rPr>
        <w:t xml:space="preserve"> (2015b), Cross-Border Complaints Quarterly Report no. 67 January – March, available at</w:t>
      </w:r>
      <w:r w:rsidR="00E17BAD" w:rsidRPr="000E361A">
        <w:rPr>
          <w:rFonts w:ascii="Times New Roman" w:hAnsi="Times New Roman" w:cs="Times New Roman"/>
          <w:color w:val="000000" w:themeColor="text1"/>
        </w:rPr>
        <w:t>:</w:t>
      </w:r>
      <w:r w:rsidR="00FB6440" w:rsidRPr="000E361A">
        <w:rPr>
          <w:rFonts w:ascii="Times New Roman" w:hAnsi="Times New Roman" w:cs="Times New Roman"/>
          <w:color w:val="000000" w:themeColor="text1"/>
        </w:rPr>
        <w:t xml:space="preserve"> </w:t>
      </w:r>
      <w:hyperlink r:id="rId25" w:history="1">
        <w:r w:rsidR="00FB6440" w:rsidRPr="000E361A">
          <w:rPr>
            <w:rStyle w:val="Hyperlink"/>
            <w:rFonts w:ascii="Times New Roman" w:hAnsi="Times New Roman" w:cs="Times New Roman"/>
            <w:color w:val="000000" w:themeColor="text1"/>
          </w:rPr>
          <w:t>http://www.easa-alliance.org/sites/default/files/2015%20EASA%20Cross-Border%20Complaints%20Report%20No.%2067.pdf</w:t>
        </w:r>
      </w:hyperlink>
      <w:r w:rsidR="00FB6440" w:rsidRPr="000E361A">
        <w:rPr>
          <w:rFonts w:ascii="Times New Roman" w:hAnsi="Times New Roman" w:cs="Times New Roman"/>
          <w:color w:val="000000" w:themeColor="text1"/>
        </w:rPr>
        <w:t xml:space="preserve"> </w:t>
      </w:r>
    </w:p>
    <w:p w14:paraId="472171B2" w14:textId="2B8AA025" w:rsidR="000F0AE1" w:rsidRPr="000E361A" w:rsidRDefault="000D19F1" w:rsidP="00C53426">
      <w:pPr>
        <w:spacing w:line="240" w:lineRule="auto"/>
        <w:ind w:left="567" w:hanging="567"/>
        <w:contextualSpacing/>
        <w:jc w:val="both"/>
        <w:rPr>
          <w:rFonts w:ascii="Times New Roman" w:hAnsi="Times New Roman" w:cs="Times New Roman"/>
          <w:color w:val="000000" w:themeColor="text1"/>
        </w:rPr>
      </w:pPr>
      <w:r w:rsidRPr="000E361A">
        <w:rPr>
          <w:rStyle w:val="Emphasis"/>
          <w:rFonts w:ascii="Times New Roman" w:hAnsi="Times New Roman" w:cs="Times New Roman"/>
          <w:bCs/>
          <w:i w:val="0"/>
          <w:iCs w:val="0"/>
          <w:color w:val="000000" w:themeColor="text1"/>
          <w:shd w:val="clear" w:color="auto" w:fill="FFFFFF"/>
        </w:rPr>
        <w:t>European Advertising Standards Alliance</w:t>
      </w:r>
      <w:r w:rsidR="000F0AE1" w:rsidRPr="000E361A">
        <w:rPr>
          <w:rFonts w:ascii="Times New Roman" w:hAnsi="Times New Roman" w:cs="Times New Roman"/>
          <w:color w:val="000000" w:themeColor="text1"/>
        </w:rPr>
        <w:t xml:space="preserve"> (2014), Cross Border Complaints Report, available at</w:t>
      </w:r>
      <w:r w:rsidR="004A2B09" w:rsidRPr="000E361A">
        <w:rPr>
          <w:rFonts w:ascii="Times New Roman" w:hAnsi="Times New Roman" w:cs="Times New Roman"/>
          <w:color w:val="000000" w:themeColor="text1"/>
        </w:rPr>
        <w:t>:</w:t>
      </w:r>
      <w:r w:rsidR="000F0AE1" w:rsidRPr="000E361A">
        <w:rPr>
          <w:rFonts w:ascii="Times New Roman" w:hAnsi="Times New Roman" w:cs="Times New Roman"/>
          <w:color w:val="000000" w:themeColor="text1"/>
        </w:rPr>
        <w:t xml:space="preserve"> </w:t>
      </w:r>
      <w:hyperlink r:id="rId26" w:history="1">
        <w:r w:rsidR="000F0AE1" w:rsidRPr="000E361A">
          <w:rPr>
            <w:rStyle w:val="Hyperlink"/>
            <w:rFonts w:ascii="Times New Roman" w:hAnsi="Times New Roman" w:cs="Times New Roman"/>
            <w:color w:val="000000" w:themeColor="text1"/>
          </w:rPr>
          <w:t>http://www.easa-alliance.org/sites/default/files/2014%20EASA%20Annual%20Cross-Border%20Complaints%20Report.pdf</w:t>
        </w:r>
      </w:hyperlink>
      <w:r w:rsidR="000F0AE1" w:rsidRPr="000E361A">
        <w:rPr>
          <w:rFonts w:ascii="Times New Roman" w:hAnsi="Times New Roman" w:cs="Times New Roman"/>
          <w:color w:val="000000" w:themeColor="text1"/>
        </w:rPr>
        <w:t xml:space="preserve"> </w:t>
      </w:r>
    </w:p>
    <w:p w14:paraId="6913A51C" w14:textId="74AE19FA" w:rsidR="001039A4" w:rsidRPr="000E361A" w:rsidRDefault="000D19F1" w:rsidP="00C53426">
      <w:pPr>
        <w:spacing w:line="240" w:lineRule="auto"/>
        <w:ind w:left="567" w:hanging="567"/>
        <w:contextualSpacing/>
        <w:jc w:val="both"/>
        <w:rPr>
          <w:rFonts w:ascii="Times New Roman" w:hAnsi="Times New Roman" w:cs="Times New Roman"/>
          <w:color w:val="000000" w:themeColor="text1"/>
        </w:rPr>
      </w:pPr>
      <w:r w:rsidRPr="000E361A">
        <w:rPr>
          <w:rStyle w:val="Emphasis"/>
          <w:rFonts w:ascii="Times New Roman" w:hAnsi="Times New Roman" w:cs="Times New Roman"/>
          <w:bCs/>
          <w:i w:val="0"/>
          <w:iCs w:val="0"/>
          <w:color w:val="000000" w:themeColor="text1"/>
          <w:shd w:val="clear" w:color="auto" w:fill="FFFFFF"/>
        </w:rPr>
        <w:t>European Advertising Standards Alliance</w:t>
      </w:r>
      <w:r w:rsidR="001039A4" w:rsidRPr="000E361A">
        <w:rPr>
          <w:rFonts w:ascii="Times New Roman" w:hAnsi="Times New Roman" w:cs="Times New Roman"/>
          <w:color w:val="000000" w:themeColor="text1"/>
        </w:rPr>
        <w:t xml:space="preserve"> </w:t>
      </w:r>
      <w:r w:rsidR="000F0AE1" w:rsidRPr="000E361A">
        <w:rPr>
          <w:rFonts w:ascii="Times New Roman" w:hAnsi="Times New Roman" w:cs="Times New Roman"/>
          <w:color w:val="000000" w:themeColor="text1"/>
        </w:rPr>
        <w:t xml:space="preserve">(2011), </w:t>
      </w:r>
      <w:r w:rsidR="001039A4" w:rsidRPr="000E361A">
        <w:rPr>
          <w:rFonts w:ascii="Times New Roman" w:hAnsi="Times New Roman" w:cs="Times New Roman"/>
          <w:color w:val="000000" w:themeColor="text1"/>
        </w:rPr>
        <w:t>Best Practice Recommendation on Online Behavioural Advertising, 13 April 2011, available at</w:t>
      </w:r>
      <w:r w:rsidR="00E17BAD" w:rsidRPr="000E361A">
        <w:rPr>
          <w:rFonts w:ascii="Times New Roman" w:hAnsi="Times New Roman" w:cs="Times New Roman"/>
          <w:color w:val="000000" w:themeColor="text1"/>
        </w:rPr>
        <w:t>:</w:t>
      </w:r>
      <w:r w:rsidR="001039A4" w:rsidRPr="000E361A">
        <w:rPr>
          <w:rFonts w:ascii="Times New Roman" w:hAnsi="Times New Roman" w:cs="Times New Roman"/>
          <w:color w:val="000000" w:themeColor="text1"/>
        </w:rPr>
        <w:t xml:space="preserve"> </w:t>
      </w:r>
      <w:hyperlink r:id="rId27" w:history="1">
        <w:r w:rsidR="001039A4" w:rsidRPr="000E361A">
          <w:rPr>
            <w:rStyle w:val="Hyperlink"/>
            <w:rFonts w:ascii="Times New Roman" w:hAnsi="Times New Roman" w:cs="Times New Roman"/>
            <w:color w:val="000000" w:themeColor="text1"/>
          </w:rPr>
          <w:t>http://www.edaa.eu/wp-content/uploads/2012/10/EASA_BPR_OBA_12_APRIL_2011_CLEAN.pdf</w:t>
        </w:r>
      </w:hyperlink>
    </w:p>
    <w:p w14:paraId="31B20F25" w14:textId="2925EB93" w:rsidR="00287BC3" w:rsidRPr="000E361A" w:rsidRDefault="000D19F1" w:rsidP="00C53426">
      <w:pPr>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European Interactive Digital Advertising Alliance</w:t>
      </w:r>
      <w:r w:rsidR="00287BC3" w:rsidRPr="000E361A">
        <w:rPr>
          <w:rFonts w:ascii="Times New Roman" w:hAnsi="Times New Roman" w:cs="Times New Roman"/>
          <w:color w:val="000000" w:themeColor="text1"/>
        </w:rPr>
        <w:t xml:space="preserve"> and </w:t>
      </w:r>
      <w:proofErr w:type="spellStart"/>
      <w:r w:rsidR="00287BC3" w:rsidRPr="000E361A">
        <w:rPr>
          <w:rStyle w:val="Emphasis"/>
          <w:rFonts w:ascii="Times New Roman" w:hAnsi="Times New Roman" w:cs="Times New Roman"/>
          <w:i w:val="0"/>
          <w:color w:val="000000" w:themeColor="text1"/>
        </w:rPr>
        <w:t>TRUSTe</w:t>
      </w:r>
      <w:proofErr w:type="spellEnd"/>
      <w:r w:rsidR="00287BC3" w:rsidRPr="000E361A">
        <w:rPr>
          <w:rFonts w:ascii="Times New Roman" w:hAnsi="Times New Roman" w:cs="Times New Roman"/>
          <w:color w:val="000000" w:themeColor="text1"/>
        </w:rPr>
        <w:t xml:space="preserve"> (2015), European Advertising Consumer Research Report 2015. Consumer Awareness &amp; Impact of European Self-Regulatory Programme for OBA, available at</w:t>
      </w:r>
      <w:r w:rsidR="00E17BAD" w:rsidRPr="000E361A">
        <w:rPr>
          <w:rFonts w:ascii="Times New Roman" w:hAnsi="Times New Roman" w:cs="Times New Roman"/>
          <w:color w:val="000000" w:themeColor="text1"/>
        </w:rPr>
        <w:t>:</w:t>
      </w:r>
      <w:r w:rsidR="00287BC3" w:rsidRPr="000E361A">
        <w:rPr>
          <w:rFonts w:ascii="Times New Roman" w:hAnsi="Times New Roman" w:cs="Times New Roman"/>
          <w:color w:val="000000" w:themeColor="text1"/>
        </w:rPr>
        <w:t xml:space="preserve"> </w:t>
      </w:r>
      <w:hyperlink r:id="rId28" w:history="1">
        <w:r w:rsidR="00287BC3" w:rsidRPr="000E361A">
          <w:rPr>
            <w:rStyle w:val="Hyperlink"/>
            <w:rFonts w:ascii="Times New Roman" w:hAnsi="Times New Roman" w:cs="Times New Roman"/>
            <w:color w:val="000000" w:themeColor="text1"/>
          </w:rPr>
          <w:t>https://www.dropbox.com/s/2wueligxquyn5mm/EDAA-TRUSTe_2015%20Consumer%20Research%20Report.pdf?dl=0</w:t>
        </w:r>
      </w:hyperlink>
      <w:r w:rsidR="00287BC3" w:rsidRPr="000E361A">
        <w:rPr>
          <w:rFonts w:ascii="Times New Roman" w:hAnsi="Times New Roman" w:cs="Times New Roman"/>
          <w:color w:val="000000" w:themeColor="text1"/>
        </w:rPr>
        <w:t xml:space="preserve"> </w:t>
      </w:r>
    </w:p>
    <w:p w14:paraId="552C84C5" w14:textId="0340FFE3" w:rsidR="00F63833" w:rsidRPr="000E361A" w:rsidRDefault="00F63833" w:rsidP="00C53426">
      <w:pPr>
        <w:spacing w:line="240" w:lineRule="auto"/>
        <w:ind w:left="567" w:hanging="567"/>
        <w:contextualSpacing/>
        <w:jc w:val="both"/>
        <w:rPr>
          <w:rStyle w:val="Hyperlink"/>
          <w:rFonts w:ascii="Times New Roman" w:hAnsi="Times New Roman" w:cs="Times New Roman"/>
          <w:color w:val="000000" w:themeColor="text1"/>
        </w:rPr>
      </w:pPr>
      <w:r w:rsidRPr="000E361A">
        <w:rPr>
          <w:rFonts w:ascii="Times New Roman" w:hAnsi="Times New Roman" w:cs="Times New Roman"/>
          <w:iCs/>
          <w:color w:val="000000" w:themeColor="text1"/>
        </w:rPr>
        <w:t>European</w:t>
      </w:r>
      <w:r w:rsidRPr="000E361A">
        <w:rPr>
          <w:rStyle w:val="Emphasis"/>
          <w:rFonts w:ascii="Times New Roman" w:hAnsi="Times New Roman" w:cs="Times New Roman"/>
          <w:i w:val="0"/>
          <w:color w:val="000000" w:themeColor="text1"/>
        </w:rPr>
        <w:t xml:space="preserve"> Commission (2016</w:t>
      </w:r>
      <w:r w:rsidR="009339CB" w:rsidRPr="000E361A">
        <w:rPr>
          <w:rStyle w:val="Emphasis"/>
          <w:rFonts w:ascii="Times New Roman" w:hAnsi="Times New Roman" w:cs="Times New Roman"/>
          <w:i w:val="0"/>
          <w:color w:val="000000" w:themeColor="text1"/>
        </w:rPr>
        <w:t>a</w:t>
      </w:r>
      <w:r w:rsidRPr="000E361A">
        <w:rPr>
          <w:rStyle w:val="Emphasis"/>
          <w:rFonts w:ascii="Times New Roman" w:hAnsi="Times New Roman" w:cs="Times New Roman"/>
          <w:i w:val="0"/>
          <w:color w:val="000000" w:themeColor="text1"/>
        </w:rPr>
        <w:t xml:space="preserve">), </w:t>
      </w:r>
      <w:r w:rsidRPr="000E361A">
        <w:rPr>
          <w:rFonts w:ascii="Times New Roman" w:hAnsi="Times New Roman" w:cs="Times New Roman"/>
          <w:bCs/>
          <w:color w:val="000000" w:themeColor="text1"/>
        </w:rPr>
        <w:t xml:space="preserve">Summary report on the public consultation on the Evaluation and Review of the </w:t>
      </w:r>
      <w:proofErr w:type="spellStart"/>
      <w:r w:rsidRPr="000E361A">
        <w:rPr>
          <w:rFonts w:ascii="Times New Roman" w:hAnsi="Times New Roman" w:cs="Times New Roman"/>
          <w:bCs/>
          <w:color w:val="000000" w:themeColor="text1"/>
        </w:rPr>
        <w:t>ePrivacy</w:t>
      </w:r>
      <w:proofErr w:type="spellEnd"/>
      <w:r w:rsidRPr="000E361A">
        <w:rPr>
          <w:rFonts w:ascii="Times New Roman" w:hAnsi="Times New Roman" w:cs="Times New Roman"/>
          <w:bCs/>
          <w:color w:val="000000" w:themeColor="text1"/>
        </w:rPr>
        <w:t xml:space="preserve"> Directive, 4 August 2016, available at</w:t>
      </w:r>
      <w:r w:rsidR="00E17BAD" w:rsidRPr="000E361A">
        <w:rPr>
          <w:rFonts w:ascii="Times New Roman" w:hAnsi="Times New Roman" w:cs="Times New Roman"/>
          <w:bCs/>
          <w:color w:val="000000" w:themeColor="text1"/>
        </w:rPr>
        <w:t>:</w:t>
      </w:r>
      <w:r w:rsidRPr="000E361A">
        <w:rPr>
          <w:rFonts w:ascii="Times New Roman" w:hAnsi="Times New Roman" w:cs="Times New Roman"/>
          <w:bCs/>
          <w:color w:val="000000" w:themeColor="text1"/>
        </w:rPr>
        <w:t xml:space="preserve"> </w:t>
      </w:r>
      <w:hyperlink r:id="rId29" w:history="1">
        <w:r w:rsidRPr="000E361A">
          <w:rPr>
            <w:rStyle w:val="Hyperlink"/>
            <w:rFonts w:ascii="Times New Roman" w:hAnsi="Times New Roman" w:cs="Times New Roman"/>
            <w:color w:val="000000" w:themeColor="text1"/>
          </w:rPr>
          <w:t>https://ec.europa.eu/digital-single-market/en/news/summary-report-public-consultation-evaluation-and-review-eprivacy-directive</w:t>
        </w:r>
      </w:hyperlink>
    </w:p>
    <w:p w14:paraId="4E422911" w14:textId="6FF260E9" w:rsidR="009339CB" w:rsidRPr="000E361A" w:rsidRDefault="009339CB" w:rsidP="00C53426">
      <w:pPr>
        <w:spacing w:line="240" w:lineRule="auto"/>
        <w:ind w:left="567" w:hanging="567"/>
        <w:contextualSpacing/>
        <w:jc w:val="both"/>
        <w:rPr>
          <w:rStyle w:val="Hyperlink"/>
          <w:rFonts w:ascii="Times New Roman" w:hAnsi="Times New Roman" w:cs="Times New Roman"/>
          <w:color w:val="000000" w:themeColor="text1"/>
          <w:u w:val="none"/>
        </w:rPr>
      </w:pPr>
      <w:r w:rsidRPr="000E361A">
        <w:rPr>
          <w:rStyle w:val="Hyperlink"/>
          <w:rFonts w:ascii="Times New Roman" w:hAnsi="Times New Roman" w:cs="Times New Roman"/>
          <w:color w:val="000000" w:themeColor="text1"/>
          <w:u w:val="none"/>
        </w:rPr>
        <w:t>European</w:t>
      </w:r>
      <w:r w:rsidRPr="000E361A">
        <w:rPr>
          <w:rStyle w:val="Hyperlink"/>
          <w:rFonts w:ascii="Times New Roman" w:hAnsi="Times New Roman" w:cs="Times New Roman"/>
          <w:iCs/>
          <w:color w:val="000000" w:themeColor="text1"/>
          <w:u w:val="none"/>
        </w:rPr>
        <w:t xml:space="preserve"> Commission (2016b), Commission Staff Working Document </w:t>
      </w:r>
      <w:r w:rsidR="00CE2BF6" w:rsidRPr="000E361A">
        <w:rPr>
          <w:rStyle w:val="Hyperlink"/>
          <w:rFonts w:ascii="Times New Roman" w:hAnsi="Times New Roman" w:cs="Times New Roman"/>
          <w:iCs/>
          <w:color w:val="000000" w:themeColor="text1"/>
          <w:u w:val="none"/>
        </w:rPr>
        <w:t xml:space="preserve">on </w:t>
      </w:r>
      <w:r w:rsidRPr="000E361A">
        <w:rPr>
          <w:rStyle w:val="Hyperlink"/>
          <w:rFonts w:ascii="Times New Roman" w:hAnsi="Times New Roman" w:cs="Times New Roman"/>
          <w:iCs/>
          <w:color w:val="000000" w:themeColor="text1"/>
          <w:u w:val="none"/>
        </w:rPr>
        <w:t xml:space="preserve">Online Platforms, Accompanying the document </w:t>
      </w:r>
      <w:r w:rsidRPr="000E361A">
        <w:rPr>
          <w:rStyle w:val="Hyperlink"/>
          <w:rFonts w:ascii="Times New Roman" w:hAnsi="Times New Roman" w:cs="Times New Roman"/>
          <w:color w:val="000000" w:themeColor="text1"/>
          <w:u w:val="none"/>
        </w:rPr>
        <w:t>Communication on Online Platforms and the Digital Single Market {</w:t>
      </w:r>
      <w:proofErr w:type="gramStart"/>
      <w:r w:rsidRPr="000E361A">
        <w:rPr>
          <w:rStyle w:val="Hyperlink"/>
          <w:rFonts w:ascii="Times New Roman" w:hAnsi="Times New Roman" w:cs="Times New Roman"/>
          <w:color w:val="000000" w:themeColor="text1"/>
          <w:u w:val="none"/>
        </w:rPr>
        <w:t>COM(</w:t>
      </w:r>
      <w:proofErr w:type="gramEnd"/>
      <w:r w:rsidRPr="000E361A">
        <w:rPr>
          <w:rStyle w:val="Hyperlink"/>
          <w:rFonts w:ascii="Times New Roman" w:hAnsi="Times New Roman" w:cs="Times New Roman"/>
          <w:color w:val="000000" w:themeColor="text1"/>
          <w:u w:val="none"/>
        </w:rPr>
        <w:t>2016) 288 final}, SWD(2016) 172 final</w:t>
      </w:r>
    </w:p>
    <w:p w14:paraId="1406F30B" w14:textId="71E09A02" w:rsidR="00932D93" w:rsidRPr="000E361A" w:rsidRDefault="00932D93" w:rsidP="00C53426">
      <w:pPr>
        <w:spacing w:line="240" w:lineRule="auto"/>
        <w:ind w:left="567" w:hanging="567"/>
        <w:contextualSpacing/>
        <w:jc w:val="both"/>
        <w:rPr>
          <w:rFonts w:ascii="Times New Roman" w:hAnsi="Times New Roman" w:cs="Times New Roman"/>
          <w:color w:val="000000" w:themeColor="text1"/>
        </w:rPr>
      </w:pPr>
      <w:r w:rsidRPr="000E361A">
        <w:rPr>
          <w:rStyle w:val="Hyperlink"/>
          <w:rFonts w:ascii="Times New Roman" w:hAnsi="Times New Roman" w:cs="Times New Roman"/>
          <w:color w:val="000000" w:themeColor="text1"/>
          <w:u w:val="none"/>
        </w:rPr>
        <w:t xml:space="preserve">European Commission (2016c), </w:t>
      </w:r>
      <w:r w:rsidRPr="000E361A">
        <w:rPr>
          <w:rStyle w:val="Hyperlink"/>
          <w:rFonts w:ascii="Times New Roman" w:hAnsi="Times New Roman" w:cs="Times New Roman"/>
          <w:iCs/>
          <w:color w:val="000000" w:themeColor="text1"/>
          <w:u w:val="none"/>
        </w:rPr>
        <w:t>Commission Staff Working Document “Guidance on the implementation/application of Directive</w:t>
      </w:r>
      <w:r w:rsidRPr="000E361A">
        <w:rPr>
          <w:rFonts w:ascii="Times New Roman" w:hAnsi="Times New Roman" w:cs="Times New Roman"/>
          <w:color w:val="000000" w:themeColor="text1"/>
        </w:rPr>
        <w:t xml:space="preserve"> 2005/29/EC on unfair commercial practices”. Accompanying the document Communication from the Commission to the European Parliament, the Council, the European Economic and Social Committee and the Committee of the Regions “A comprehensive approach to stimulating cross-border e-Commerce for Europe's citizens and businesses {</w:t>
      </w:r>
      <w:proofErr w:type="gramStart"/>
      <w:r w:rsidRPr="000E361A">
        <w:rPr>
          <w:rFonts w:ascii="Times New Roman" w:hAnsi="Times New Roman" w:cs="Times New Roman"/>
          <w:color w:val="000000" w:themeColor="text1"/>
        </w:rPr>
        <w:t>COM(</w:t>
      </w:r>
      <w:proofErr w:type="gramEnd"/>
      <w:r w:rsidRPr="000E361A">
        <w:rPr>
          <w:rFonts w:ascii="Times New Roman" w:hAnsi="Times New Roman" w:cs="Times New Roman"/>
          <w:color w:val="000000" w:themeColor="text1"/>
        </w:rPr>
        <w:t>2016) 320}”, SWD(2016) 163 final</w:t>
      </w:r>
    </w:p>
    <w:p w14:paraId="508126F3" w14:textId="33295F81" w:rsidR="00D00B91" w:rsidRPr="000E361A" w:rsidRDefault="00D00B91" w:rsidP="00C53426">
      <w:pPr>
        <w:spacing w:line="240" w:lineRule="auto"/>
        <w:ind w:left="567" w:hanging="567"/>
        <w:contextualSpacing/>
        <w:jc w:val="both"/>
        <w:rPr>
          <w:rStyle w:val="Hyperlink"/>
          <w:rFonts w:ascii="Times New Roman" w:hAnsi="Times New Roman" w:cs="Times New Roman"/>
          <w:color w:val="000000" w:themeColor="text1"/>
          <w:u w:val="none"/>
        </w:rPr>
      </w:pPr>
      <w:r w:rsidRPr="000E361A">
        <w:rPr>
          <w:rFonts w:ascii="Times New Roman" w:hAnsi="Times New Roman" w:cs="Times New Roman"/>
          <w:color w:val="000000" w:themeColor="text1"/>
        </w:rPr>
        <w:t>European Commission (2016d), Commission Staff Working Document “Impact Assessment on the modernisation of EU copyright rules”. Accompanying the document “Proposal for a Directive of the European Parliament and of the Council on copyright in the Digital Single Market” and “Proposal for a Regulation of the European Parliament and of the Council laying down rules on the exercise of copyright and related rights applicable to certain online transmissions of broadcasting organisations and retransmissions of television and radio programmes” {</w:t>
      </w:r>
      <w:proofErr w:type="gramStart"/>
      <w:r w:rsidRPr="000E361A">
        <w:rPr>
          <w:rFonts w:ascii="Times New Roman" w:hAnsi="Times New Roman" w:cs="Times New Roman"/>
          <w:color w:val="000000" w:themeColor="text1"/>
        </w:rPr>
        <w:t>COM(</w:t>
      </w:r>
      <w:proofErr w:type="gramEnd"/>
      <w:r w:rsidRPr="000E361A">
        <w:rPr>
          <w:rFonts w:ascii="Times New Roman" w:hAnsi="Times New Roman" w:cs="Times New Roman"/>
          <w:color w:val="000000" w:themeColor="text1"/>
        </w:rPr>
        <w:t>2016) 593} {COM(2016) 594} {SWD(2016) 301}, SWD(2016) 302 final</w:t>
      </w:r>
    </w:p>
    <w:p w14:paraId="5B8EB535" w14:textId="0F68407B" w:rsidR="000D19F1" w:rsidRPr="000E361A" w:rsidRDefault="000D19F1" w:rsidP="00C53426">
      <w:pPr>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European Data Protection Supervisor (2011a), EDPS calls on the European Commission to ensure that safeguards for online behavioural advertising are respected, Press release of 11 July 2011, available at</w:t>
      </w:r>
      <w:r w:rsidR="00E17BAD" w:rsidRPr="000E361A">
        <w:rPr>
          <w:rFonts w:ascii="Times New Roman" w:hAnsi="Times New Roman" w:cs="Times New Roman"/>
          <w:color w:val="000000" w:themeColor="text1"/>
        </w:rPr>
        <w:t>:</w:t>
      </w:r>
      <w:r w:rsidRPr="000E361A">
        <w:rPr>
          <w:rFonts w:ascii="Times New Roman" w:hAnsi="Times New Roman" w:cs="Times New Roman"/>
          <w:color w:val="000000" w:themeColor="text1"/>
        </w:rPr>
        <w:t xml:space="preserve"> </w:t>
      </w:r>
      <w:hyperlink r:id="rId30" w:history="1">
        <w:r w:rsidRPr="000E361A">
          <w:rPr>
            <w:rStyle w:val="Hyperlink"/>
            <w:rFonts w:ascii="Times New Roman" w:hAnsi="Times New Roman" w:cs="Times New Roman"/>
            <w:color w:val="000000" w:themeColor="text1"/>
          </w:rPr>
          <w:t>https://secure.edps.europa.eu/EDPSWEB/webdav/shared/Documents/EDPS/PressNews/Press/2011/EDPS-2011-08_Behavioural%20advertising_EN.pdf</w:t>
        </w:r>
      </w:hyperlink>
      <w:r w:rsidRPr="000E361A">
        <w:rPr>
          <w:rFonts w:ascii="Times New Roman" w:hAnsi="Times New Roman" w:cs="Times New Roman"/>
          <w:color w:val="000000" w:themeColor="text1"/>
        </w:rPr>
        <w:t xml:space="preserve"> </w:t>
      </w:r>
    </w:p>
    <w:p w14:paraId="0CCA9829" w14:textId="77777777" w:rsidR="000D19F1" w:rsidRPr="000E361A" w:rsidRDefault="000D19F1" w:rsidP="00C53426">
      <w:pPr>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European Data Protection Supervisor (2011b), Opinion of the European Data Protection Supervisor on the Communication from the Commission to the European Parliament, the Council, the Economic and Social </w:t>
      </w:r>
      <w:r w:rsidRPr="000E361A">
        <w:rPr>
          <w:rFonts w:ascii="Times New Roman" w:hAnsi="Times New Roman" w:cs="Times New Roman"/>
          <w:color w:val="000000" w:themeColor="text1"/>
        </w:rPr>
        <w:lastRenderedPageBreak/>
        <w:t>Committee and the Committee of the Regions — ‘A comprehensive approach on personal data protection in the European Union’, 2011/C 181/01, Official Journal of the European Union of 22 June 2011 C 181/1</w:t>
      </w:r>
    </w:p>
    <w:p w14:paraId="533C1191" w14:textId="050405AC" w:rsidR="000D19F1" w:rsidRPr="000E361A" w:rsidRDefault="000D19F1" w:rsidP="00C53426">
      <w:pPr>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European Data Protection Supervisor (2010), Opinion of the European Data Protection Supervisor on Promoting Trust in the Information Society by Fostering Data Protection and Privacy, 2010/C 280/01, Official Journal of the European Union of 16 October 2010 C 280/1</w:t>
      </w:r>
    </w:p>
    <w:p w14:paraId="065A39F5" w14:textId="2FF76EB8" w:rsidR="005F0F4E" w:rsidRPr="000E361A" w:rsidRDefault="005F0F4E" w:rsidP="005F0F4E">
      <w:pPr>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Evans, K. (2015), Vidal-Hall and Risk Management for Privacy Breaches, 13(5) IEEE Security &amp; Privacy 80</w:t>
      </w:r>
    </w:p>
    <w:p w14:paraId="4BEF530B" w14:textId="698CC342" w:rsidR="005B668B" w:rsidRPr="000E361A" w:rsidRDefault="00D27E63" w:rsidP="00C53426">
      <w:pPr>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Fan, Y.C.</w:t>
      </w:r>
      <w:r w:rsidR="004A2B09" w:rsidRPr="000E361A">
        <w:rPr>
          <w:rFonts w:ascii="Times New Roman" w:hAnsi="Times New Roman" w:cs="Times New Roman"/>
          <w:color w:val="000000" w:themeColor="text1"/>
        </w:rPr>
        <w:t xml:space="preserve"> / </w:t>
      </w:r>
      <w:r w:rsidRPr="000E361A">
        <w:rPr>
          <w:rFonts w:ascii="Times New Roman" w:hAnsi="Times New Roman" w:cs="Times New Roman"/>
          <w:color w:val="000000" w:themeColor="text1"/>
        </w:rPr>
        <w:t>Chen, Y.C.</w:t>
      </w:r>
      <w:r w:rsidR="004A2B09" w:rsidRPr="000E361A">
        <w:rPr>
          <w:rFonts w:ascii="Times New Roman" w:hAnsi="Times New Roman" w:cs="Times New Roman"/>
          <w:color w:val="000000" w:themeColor="text1"/>
        </w:rPr>
        <w:t xml:space="preserve"> / </w:t>
      </w:r>
      <w:r w:rsidRPr="000E361A">
        <w:rPr>
          <w:rFonts w:ascii="Times New Roman" w:hAnsi="Times New Roman" w:cs="Times New Roman"/>
          <w:color w:val="000000" w:themeColor="text1"/>
        </w:rPr>
        <w:t>Tung,</w:t>
      </w:r>
      <w:r w:rsidR="005B668B" w:rsidRPr="000E361A">
        <w:rPr>
          <w:rFonts w:ascii="Times New Roman" w:hAnsi="Times New Roman" w:cs="Times New Roman"/>
          <w:color w:val="000000" w:themeColor="text1"/>
        </w:rPr>
        <w:t xml:space="preserve"> K.C.</w:t>
      </w:r>
      <w:r w:rsidR="004A2B09" w:rsidRPr="000E361A">
        <w:rPr>
          <w:rFonts w:ascii="Times New Roman" w:hAnsi="Times New Roman" w:cs="Times New Roman"/>
          <w:color w:val="000000" w:themeColor="text1"/>
        </w:rPr>
        <w:t xml:space="preserve"> / </w:t>
      </w:r>
      <w:r w:rsidRPr="000E361A">
        <w:rPr>
          <w:rFonts w:ascii="Times New Roman" w:hAnsi="Times New Roman" w:cs="Times New Roman"/>
          <w:color w:val="000000" w:themeColor="text1"/>
        </w:rPr>
        <w:t>Wu</w:t>
      </w:r>
      <w:r w:rsidR="005B668B" w:rsidRPr="000E361A">
        <w:rPr>
          <w:rFonts w:ascii="Times New Roman" w:hAnsi="Times New Roman" w:cs="Times New Roman"/>
          <w:color w:val="000000" w:themeColor="text1"/>
        </w:rPr>
        <w:t>, K.C.</w:t>
      </w:r>
      <w:r w:rsidRPr="000E361A">
        <w:rPr>
          <w:rFonts w:ascii="Times New Roman" w:hAnsi="Times New Roman" w:cs="Times New Roman"/>
          <w:color w:val="000000" w:themeColor="text1"/>
        </w:rPr>
        <w:t xml:space="preserve"> </w:t>
      </w:r>
      <w:r w:rsidR="004A2B09" w:rsidRPr="000E361A">
        <w:rPr>
          <w:rFonts w:ascii="Times New Roman" w:hAnsi="Times New Roman" w:cs="Times New Roman"/>
          <w:color w:val="000000" w:themeColor="text1"/>
        </w:rPr>
        <w:t>/</w:t>
      </w:r>
      <w:r w:rsidRPr="000E361A">
        <w:rPr>
          <w:rFonts w:ascii="Times New Roman" w:hAnsi="Times New Roman" w:cs="Times New Roman"/>
          <w:color w:val="000000" w:themeColor="text1"/>
        </w:rPr>
        <w:t xml:space="preserve"> Chen, </w:t>
      </w:r>
      <w:r w:rsidR="005B668B" w:rsidRPr="000E361A">
        <w:rPr>
          <w:rFonts w:ascii="Times New Roman" w:hAnsi="Times New Roman" w:cs="Times New Roman"/>
          <w:color w:val="000000" w:themeColor="text1"/>
        </w:rPr>
        <w:t xml:space="preserve">A.L.P. (2016), </w:t>
      </w:r>
      <w:r w:rsidRPr="000E361A">
        <w:rPr>
          <w:rFonts w:ascii="Times New Roman" w:hAnsi="Times New Roman" w:cs="Times New Roman"/>
          <w:color w:val="000000" w:themeColor="text1"/>
        </w:rPr>
        <w:t>A Framework for Enabling User Preferenc</w:t>
      </w:r>
      <w:r w:rsidR="005B668B" w:rsidRPr="000E361A">
        <w:rPr>
          <w:rFonts w:ascii="Times New Roman" w:hAnsi="Times New Roman" w:cs="Times New Roman"/>
          <w:color w:val="000000" w:themeColor="text1"/>
        </w:rPr>
        <w:t xml:space="preserve">e Profiling through Wi-Fi Logs, </w:t>
      </w:r>
      <w:r w:rsidRPr="000E361A">
        <w:rPr>
          <w:rStyle w:val="Emphasis"/>
          <w:rFonts w:ascii="Times New Roman" w:hAnsi="Times New Roman" w:cs="Times New Roman"/>
          <w:i w:val="0"/>
          <w:color w:val="000000" w:themeColor="text1"/>
        </w:rPr>
        <w:t>IEEE Transactions on Knowledge and Data Engineering</w:t>
      </w:r>
      <w:r w:rsidRPr="000E361A">
        <w:rPr>
          <w:rFonts w:ascii="Times New Roman" w:hAnsi="Times New Roman" w:cs="Times New Roman"/>
          <w:color w:val="000000" w:themeColor="text1"/>
        </w:rPr>
        <w:t>,</w:t>
      </w:r>
      <w:r w:rsidR="005B668B" w:rsidRPr="000E361A">
        <w:rPr>
          <w:rFonts w:ascii="Times New Roman" w:hAnsi="Times New Roman" w:cs="Times New Roman"/>
          <w:color w:val="000000" w:themeColor="text1"/>
        </w:rPr>
        <w:t xml:space="preserve"> </w:t>
      </w:r>
      <w:r w:rsidRPr="000E361A">
        <w:rPr>
          <w:rFonts w:ascii="Times New Roman" w:hAnsi="Times New Roman" w:cs="Times New Roman"/>
          <w:color w:val="000000" w:themeColor="text1"/>
        </w:rPr>
        <w:t>3, 592-603</w:t>
      </w:r>
      <w:r w:rsidR="005B668B" w:rsidRPr="000E361A">
        <w:rPr>
          <w:rFonts w:ascii="Times New Roman" w:hAnsi="Times New Roman" w:cs="Times New Roman"/>
          <w:color w:val="000000" w:themeColor="text1"/>
        </w:rPr>
        <w:t>, IEEE</w:t>
      </w:r>
    </w:p>
    <w:p w14:paraId="3751A663" w14:textId="425F5C2A" w:rsidR="004555D7" w:rsidRPr="000E361A" w:rsidRDefault="004555D7" w:rsidP="00C53426">
      <w:pPr>
        <w:spacing w:line="240" w:lineRule="auto"/>
        <w:ind w:left="567" w:hanging="567"/>
        <w:contextualSpacing/>
        <w:jc w:val="both"/>
        <w:rPr>
          <w:rStyle w:val="Emphasis"/>
          <w:rFonts w:ascii="Times New Roman" w:hAnsi="Times New Roman" w:cs="Times New Roman"/>
          <w:i w:val="0"/>
          <w:iCs w:val="0"/>
          <w:color w:val="000000" w:themeColor="text1"/>
        </w:rPr>
      </w:pPr>
      <w:r w:rsidRPr="000E361A">
        <w:rPr>
          <w:rStyle w:val="Emphasis"/>
          <w:rFonts w:ascii="Times New Roman" w:hAnsi="Times New Roman" w:cs="Times New Roman"/>
          <w:i w:val="0"/>
          <w:color w:val="000000" w:themeColor="text1"/>
        </w:rPr>
        <w:t xml:space="preserve">Federal Trade Commission (2009), </w:t>
      </w:r>
      <w:r w:rsidRPr="000E361A">
        <w:rPr>
          <w:rStyle w:val="Emphasis"/>
          <w:rFonts w:ascii="Times New Roman" w:hAnsi="Times New Roman" w:cs="Times New Roman"/>
          <w:i w:val="0"/>
          <w:iCs w:val="0"/>
          <w:color w:val="000000" w:themeColor="text1"/>
        </w:rPr>
        <w:t xml:space="preserve">Self-Regulatory Principles for Online </w:t>
      </w:r>
      <w:proofErr w:type="spellStart"/>
      <w:r w:rsidRPr="000E361A">
        <w:rPr>
          <w:rStyle w:val="Emphasis"/>
          <w:rFonts w:ascii="Times New Roman" w:hAnsi="Times New Roman" w:cs="Times New Roman"/>
          <w:i w:val="0"/>
          <w:iCs w:val="0"/>
          <w:color w:val="000000" w:themeColor="text1"/>
        </w:rPr>
        <w:t>Behavioral</w:t>
      </w:r>
      <w:proofErr w:type="spellEnd"/>
      <w:r w:rsidRPr="000E361A">
        <w:rPr>
          <w:rStyle w:val="Emphasis"/>
          <w:rFonts w:ascii="Times New Roman" w:hAnsi="Times New Roman" w:cs="Times New Roman"/>
          <w:i w:val="0"/>
          <w:iCs w:val="0"/>
          <w:color w:val="000000" w:themeColor="text1"/>
        </w:rPr>
        <w:t xml:space="preserve"> Advertising, FTC Staff Report of February 2009, available at</w:t>
      </w:r>
      <w:r w:rsidR="00E17BAD" w:rsidRPr="000E361A">
        <w:rPr>
          <w:rStyle w:val="Emphasis"/>
          <w:rFonts w:ascii="Times New Roman" w:hAnsi="Times New Roman" w:cs="Times New Roman"/>
          <w:i w:val="0"/>
          <w:iCs w:val="0"/>
          <w:color w:val="000000" w:themeColor="text1"/>
        </w:rPr>
        <w:t>:</w:t>
      </w:r>
      <w:r w:rsidRPr="000E361A">
        <w:rPr>
          <w:rStyle w:val="Emphasis"/>
          <w:rFonts w:ascii="Times New Roman" w:hAnsi="Times New Roman" w:cs="Times New Roman"/>
          <w:i w:val="0"/>
          <w:iCs w:val="0"/>
          <w:color w:val="000000" w:themeColor="text1"/>
        </w:rPr>
        <w:t xml:space="preserve"> </w:t>
      </w:r>
      <w:hyperlink r:id="rId31" w:history="1">
        <w:r w:rsidRPr="000E361A">
          <w:rPr>
            <w:rStyle w:val="Hyperlink"/>
            <w:rFonts w:ascii="Times New Roman" w:hAnsi="Times New Roman" w:cs="Times New Roman"/>
            <w:color w:val="000000" w:themeColor="text1"/>
          </w:rPr>
          <w:t>https://www.ftc.gov/sites/default/files/documents/reports/federal-trade-commission-staff-report-self-regulatory-principles-online-behavioral-advertising/p085400behavadreport.pdf</w:t>
        </w:r>
      </w:hyperlink>
      <w:r w:rsidRPr="000E361A">
        <w:rPr>
          <w:rStyle w:val="Emphasis"/>
          <w:rFonts w:ascii="Times New Roman" w:hAnsi="Times New Roman" w:cs="Times New Roman"/>
          <w:i w:val="0"/>
          <w:iCs w:val="0"/>
          <w:color w:val="000000" w:themeColor="text1"/>
        </w:rPr>
        <w:t xml:space="preserve"> </w:t>
      </w:r>
    </w:p>
    <w:p w14:paraId="5F5F907F" w14:textId="7CE78DE4" w:rsidR="005F0F4E" w:rsidRPr="000E361A" w:rsidRDefault="005F0F4E" w:rsidP="00C53426">
      <w:pPr>
        <w:spacing w:line="240" w:lineRule="auto"/>
        <w:ind w:left="567" w:hanging="567"/>
        <w:contextualSpacing/>
        <w:jc w:val="both"/>
        <w:rPr>
          <w:rStyle w:val="Emphasis"/>
          <w:rFonts w:ascii="Times New Roman" w:hAnsi="Times New Roman" w:cs="Times New Roman"/>
          <w:i w:val="0"/>
          <w:iCs w:val="0"/>
          <w:color w:val="000000" w:themeColor="text1"/>
        </w:rPr>
      </w:pPr>
      <w:r w:rsidRPr="000E361A">
        <w:rPr>
          <w:rFonts w:ascii="Times New Roman" w:hAnsi="Times New Roman" w:cs="Times New Roman"/>
          <w:color w:val="000000" w:themeColor="text1"/>
        </w:rPr>
        <w:t xml:space="preserve">Flint, D. (2016), Computers and Internet: what is the value of personal data? </w:t>
      </w:r>
      <w:r w:rsidR="003D4662" w:rsidRPr="000E361A">
        <w:rPr>
          <w:rFonts w:ascii="Times New Roman" w:hAnsi="Times New Roman" w:cs="Times New Roman"/>
          <w:color w:val="000000" w:themeColor="text1"/>
        </w:rPr>
        <w:t xml:space="preserve">37(1) </w:t>
      </w:r>
      <w:r w:rsidRPr="000E361A">
        <w:rPr>
          <w:rFonts w:ascii="Times New Roman" w:hAnsi="Times New Roman" w:cs="Times New Roman"/>
          <w:color w:val="000000" w:themeColor="text1"/>
        </w:rPr>
        <w:t>Business Law Review (UK)</w:t>
      </w:r>
      <w:r w:rsidR="003D4662" w:rsidRPr="000E361A">
        <w:rPr>
          <w:rFonts w:ascii="Times New Roman" w:hAnsi="Times New Roman" w:cs="Times New Roman"/>
          <w:color w:val="000000" w:themeColor="text1"/>
        </w:rPr>
        <w:t xml:space="preserve"> </w:t>
      </w:r>
      <w:r w:rsidRPr="000E361A">
        <w:rPr>
          <w:rFonts w:ascii="Times New Roman" w:hAnsi="Times New Roman" w:cs="Times New Roman"/>
          <w:color w:val="000000" w:themeColor="text1"/>
        </w:rPr>
        <w:t>38</w:t>
      </w:r>
    </w:p>
    <w:p w14:paraId="6906B473" w14:textId="3DDB178A" w:rsidR="007C68F1" w:rsidRPr="000E361A" w:rsidRDefault="007C68F1" w:rsidP="00C53426">
      <w:pPr>
        <w:spacing w:line="240" w:lineRule="auto"/>
        <w:ind w:left="567" w:hanging="567"/>
        <w:contextualSpacing/>
        <w:jc w:val="both"/>
        <w:rPr>
          <w:rFonts w:ascii="Times New Roman" w:hAnsi="Times New Roman" w:cs="Times New Roman"/>
          <w:color w:val="000000" w:themeColor="text1"/>
        </w:rPr>
      </w:pPr>
      <w:proofErr w:type="spellStart"/>
      <w:r w:rsidRPr="000E361A">
        <w:rPr>
          <w:rStyle w:val="Emphasis"/>
          <w:rFonts w:ascii="Times New Roman" w:hAnsi="Times New Roman" w:cs="Times New Roman"/>
          <w:i w:val="0"/>
          <w:iCs w:val="0"/>
          <w:color w:val="000000" w:themeColor="text1"/>
        </w:rPr>
        <w:t>Gebicka</w:t>
      </w:r>
      <w:proofErr w:type="spellEnd"/>
      <w:r w:rsidRPr="000E361A">
        <w:rPr>
          <w:rStyle w:val="Emphasis"/>
          <w:rFonts w:ascii="Times New Roman" w:hAnsi="Times New Roman" w:cs="Times New Roman"/>
          <w:i w:val="0"/>
          <w:iCs w:val="0"/>
          <w:color w:val="000000" w:themeColor="text1"/>
        </w:rPr>
        <w:t>, A.</w:t>
      </w:r>
      <w:r w:rsidR="004A2B09" w:rsidRPr="000E361A">
        <w:rPr>
          <w:rStyle w:val="Emphasis"/>
          <w:rFonts w:ascii="Times New Roman" w:hAnsi="Times New Roman" w:cs="Times New Roman"/>
          <w:i w:val="0"/>
          <w:iCs w:val="0"/>
          <w:color w:val="000000" w:themeColor="text1"/>
        </w:rPr>
        <w:t xml:space="preserve"> / </w:t>
      </w:r>
      <w:r w:rsidRPr="000E361A">
        <w:rPr>
          <w:rStyle w:val="Emphasis"/>
          <w:rFonts w:ascii="Times New Roman" w:hAnsi="Times New Roman" w:cs="Times New Roman"/>
          <w:i w:val="0"/>
          <w:iCs w:val="0"/>
          <w:color w:val="000000" w:themeColor="text1"/>
        </w:rPr>
        <w:t xml:space="preserve">Heinemann, A. (2014), </w:t>
      </w:r>
      <w:r w:rsidRPr="000E361A">
        <w:rPr>
          <w:rFonts w:ascii="Times New Roman" w:hAnsi="Times New Roman" w:cs="Times New Roman"/>
          <w:color w:val="000000" w:themeColor="text1"/>
          <w:bdr w:val="none" w:sz="0" w:space="0" w:color="auto" w:frame="1"/>
          <w:shd w:val="clear" w:color="auto" w:fill="FFFFFF"/>
        </w:rPr>
        <w:t xml:space="preserve">Social Media &amp; Competition Law, </w:t>
      </w:r>
      <w:r w:rsidR="002A2269" w:rsidRPr="000E361A">
        <w:rPr>
          <w:rFonts w:ascii="Times New Roman" w:hAnsi="Times New Roman" w:cs="Times New Roman"/>
          <w:color w:val="000000" w:themeColor="text1"/>
          <w:bdr w:val="none" w:sz="0" w:space="0" w:color="auto" w:frame="1"/>
          <w:shd w:val="clear" w:color="auto" w:fill="FFFFFF"/>
        </w:rPr>
        <w:t>37(2)</w:t>
      </w:r>
      <w:r w:rsidR="00BF2036" w:rsidRPr="000E361A">
        <w:rPr>
          <w:rFonts w:ascii="Times New Roman" w:hAnsi="Times New Roman" w:cs="Times New Roman"/>
          <w:color w:val="000000" w:themeColor="text1"/>
          <w:bdr w:val="none" w:sz="0" w:space="0" w:color="auto" w:frame="1"/>
          <w:shd w:val="clear" w:color="auto" w:fill="FFFFFF"/>
        </w:rPr>
        <w:t xml:space="preserve"> </w:t>
      </w:r>
      <w:r w:rsidRPr="000E361A">
        <w:rPr>
          <w:rFonts w:ascii="Times New Roman" w:hAnsi="Times New Roman" w:cs="Times New Roman"/>
          <w:iCs/>
          <w:color w:val="000000" w:themeColor="text1"/>
          <w:bdr w:val="none" w:sz="0" w:space="0" w:color="auto" w:frame="1"/>
          <w:shd w:val="clear" w:color="auto" w:fill="FFFFFF"/>
        </w:rPr>
        <w:t xml:space="preserve">World Competition </w:t>
      </w:r>
      <w:r w:rsidR="002A2269" w:rsidRPr="000E361A">
        <w:rPr>
          <w:rFonts w:ascii="Times New Roman" w:hAnsi="Times New Roman" w:cs="Times New Roman"/>
          <w:iCs/>
          <w:color w:val="000000" w:themeColor="text1"/>
          <w:bdr w:val="none" w:sz="0" w:space="0" w:color="auto" w:frame="1"/>
          <w:shd w:val="clear" w:color="auto" w:fill="FFFFFF"/>
        </w:rPr>
        <w:t>149</w:t>
      </w:r>
    </w:p>
    <w:p w14:paraId="1CB6ADDC" w14:textId="4C195D45" w:rsidR="00322FDC" w:rsidRPr="000E361A" w:rsidRDefault="00322FDC" w:rsidP="00C53426">
      <w:pPr>
        <w:spacing w:line="240" w:lineRule="auto"/>
        <w:ind w:left="567" w:hanging="567"/>
        <w:contextualSpacing/>
        <w:jc w:val="both"/>
        <w:rPr>
          <w:rStyle w:val="Emphasis"/>
          <w:rFonts w:ascii="Times New Roman" w:hAnsi="Times New Roman" w:cs="Times New Roman"/>
          <w:i w:val="0"/>
          <w:iCs w:val="0"/>
          <w:color w:val="000000" w:themeColor="text1"/>
        </w:rPr>
      </w:pPr>
      <w:r w:rsidRPr="000E361A">
        <w:rPr>
          <w:rStyle w:val="Emphasis"/>
          <w:rFonts w:ascii="Times New Roman" w:hAnsi="Times New Roman" w:cs="Times New Roman"/>
          <w:i w:val="0"/>
          <w:color w:val="000000" w:themeColor="text1"/>
        </w:rPr>
        <w:t>Gibbs, S. (2016), Facebook will delete your backed-up photos if you don’t install Moments app, The Guardian of 13 June 2016, available at</w:t>
      </w:r>
      <w:r w:rsidR="00E17BAD" w:rsidRPr="000E361A">
        <w:rPr>
          <w:rStyle w:val="Emphasis"/>
          <w:rFonts w:ascii="Times New Roman" w:hAnsi="Times New Roman" w:cs="Times New Roman"/>
          <w:i w:val="0"/>
          <w:color w:val="000000" w:themeColor="text1"/>
        </w:rPr>
        <w:t>:</w:t>
      </w:r>
      <w:r w:rsidRPr="000E361A">
        <w:rPr>
          <w:rStyle w:val="Emphasis"/>
          <w:rFonts w:ascii="Times New Roman" w:hAnsi="Times New Roman" w:cs="Times New Roman"/>
          <w:i w:val="0"/>
          <w:color w:val="000000" w:themeColor="text1"/>
        </w:rPr>
        <w:t xml:space="preserve"> </w:t>
      </w:r>
      <w:hyperlink r:id="rId32" w:history="1">
        <w:r w:rsidRPr="000E361A">
          <w:rPr>
            <w:rStyle w:val="Hyperlink"/>
            <w:rFonts w:ascii="Times New Roman" w:hAnsi="Times New Roman" w:cs="Times New Roman"/>
            <w:color w:val="000000" w:themeColor="text1"/>
          </w:rPr>
          <w:t>https://www.theguardian.com/technology/2016/jun/13/facebook-delete-photos-moments-app</w:t>
        </w:r>
      </w:hyperlink>
      <w:r w:rsidRPr="000E361A">
        <w:rPr>
          <w:rStyle w:val="Emphasis"/>
          <w:rFonts w:ascii="Times New Roman" w:hAnsi="Times New Roman" w:cs="Times New Roman"/>
          <w:i w:val="0"/>
          <w:iCs w:val="0"/>
          <w:color w:val="000000" w:themeColor="text1"/>
        </w:rPr>
        <w:t xml:space="preserve"> </w:t>
      </w:r>
    </w:p>
    <w:p w14:paraId="5268F230" w14:textId="2724EBFB" w:rsidR="00456CA4" w:rsidRPr="000E361A" w:rsidRDefault="00456CA4" w:rsidP="00C53426">
      <w:pPr>
        <w:spacing w:line="240" w:lineRule="auto"/>
        <w:ind w:left="567" w:hanging="567"/>
        <w:contextualSpacing/>
        <w:jc w:val="both"/>
        <w:rPr>
          <w:rStyle w:val="Emphasis"/>
          <w:rFonts w:ascii="Times New Roman" w:hAnsi="Times New Roman" w:cs="Times New Roman"/>
          <w:i w:val="0"/>
          <w:color w:val="000000" w:themeColor="text1"/>
        </w:rPr>
      </w:pPr>
      <w:r w:rsidRPr="000E361A">
        <w:rPr>
          <w:rStyle w:val="Emphasis"/>
          <w:rFonts w:ascii="Times New Roman" w:hAnsi="Times New Roman" w:cs="Times New Roman"/>
          <w:i w:val="0"/>
          <w:color w:val="000000" w:themeColor="text1"/>
        </w:rPr>
        <w:t>Graham, N</w:t>
      </w:r>
      <w:r w:rsidR="004A2B09" w:rsidRPr="000E361A">
        <w:rPr>
          <w:rStyle w:val="Emphasis"/>
          <w:rFonts w:ascii="Times New Roman" w:hAnsi="Times New Roman" w:cs="Times New Roman"/>
          <w:i w:val="0"/>
          <w:color w:val="000000" w:themeColor="text1"/>
        </w:rPr>
        <w:t xml:space="preserve">. / </w:t>
      </w:r>
      <w:r w:rsidRPr="000E361A">
        <w:rPr>
          <w:rStyle w:val="Emphasis"/>
          <w:rFonts w:ascii="Times New Roman" w:hAnsi="Times New Roman" w:cs="Times New Roman"/>
          <w:i w:val="0"/>
          <w:color w:val="000000" w:themeColor="text1"/>
        </w:rPr>
        <w:t xml:space="preserve">Anderson, H. (2008), </w:t>
      </w:r>
      <w:proofErr w:type="spellStart"/>
      <w:r w:rsidRPr="000E361A">
        <w:rPr>
          <w:rStyle w:val="Emphasis"/>
          <w:rFonts w:ascii="Times New Roman" w:hAnsi="Times New Roman" w:cs="Times New Roman"/>
          <w:i w:val="0"/>
          <w:color w:val="000000" w:themeColor="text1"/>
        </w:rPr>
        <w:t>Phorm</w:t>
      </w:r>
      <w:proofErr w:type="spellEnd"/>
      <w:r w:rsidRPr="000E361A">
        <w:rPr>
          <w:rStyle w:val="Emphasis"/>
          <w:rFonts w:ascii="Times New Roman" w:hAnsi="Times New Roman" w:cs="Times New Roman"/>
          <w:i w:val="0"/>
          <w:color w:val="000000" w:themeColor="text1"/>
        </w:rPr>
        <w:t xml:space="preserve">: the legality of targeted advertising, </w:t>
      </w:r>
      <w:r w:rsidR="002A2269" w:rsidRPr="000E361A">
        <w:rPr>
          <w:rStyle w:val="Emphasis"/>
          <w:rFonts w:ascii="Times New Roman" w:hAnsi="Times New Roman" w:cs="Times New Roman"/>
          <w:i w:val="0"/>
          <w:color w:val="000000" w:themeColor="text1"/>
        </w:rPr>
        <w:t>10(4)</w:t>
      </w:r>
      <w:r w:rsidR="00BF2036" w:rsidRPr="000E361A">
        <w:rPr>
          <w:rStyle w:val="Emphasis"/>
          <w:rFonts w:ascii="Times New Roman" w:hAnsi="Times New Roman" w:cs="Times New Roman"/>
          <w:i w:val="0"/>
          <w:color w:val="000000" w:themeColor="text1"/>
        </w:rPr>
        <w:t xml:space="preserve"> </w:t>
      </w:r>
      <w:r w:rsidRPr="000E361A">
        <w:rPr>
          <w:rStyle w:val="Emphasis"/>
          <w:rFonts w:ascii="Times New Roman" w:hAnsi="Times New Roman" w:cs="Times New Roman"/>
          <w:i w:val="0"/>
          <w:color w:val="000000" w:themeColor="text1"/>
        </w:rPr>
        <w:t>E-Commerce Law &amp; Policy</w:t>
      </w:r>
      <w:r w:rsidR="00BF2036" w:rsidRPr="000E361A">
        <w:rPr>
          <w:rStyle w:val="Emphasis"/>
          <w:rFonts w:ascii="Times New Roman" w:hAnsi="Times New Roman" w:cs="Times New Roman"/>
          <w:i w:val="0"/>
          <w:color w:val="000000" w:themeColor="text1"/>
        </w:rPr>
        <w:t xml:space="preserve"> </w:t>
      </w:r>
      <w:r w:rsidR="002A2269" w:rsidRPr="000E361A">
        <w:rPr>
          <w:rStyle w:val="Emphasis"/>
          <w:rFonts w:ascii="Times New Roman" w:hAnsi="Times New Roman" w:cs="Times New Roman"/>
          <w:i w:val="0"/>
          <w:color w:val="000000" w:themeColor="text1"/>
        </w:rPr>
        <w:t>1</w:t>
      </w:r>
    </w:p>
    <w:p w14:paraId="1F200D8E" w14:textId="6CD85FEE" w:rsidR="00290BC9" w:rsidRPr="000E361A" w:rsidRDefault="00290BC9" w:rsidP="00C53426">
      <w:pPr>
        <w:spacing w:line="240" w:lineRule="auto"/>
        <w:ind w:left="567" w:hanging="567"/>
        <w:contextualSpacing/>
        <w:jc w:val="both"/>
        <w:rPr>
          <w:rStyle w:val="Emphasis"/>
          <w:rFonts w:ascii="Times New Roman" w:hAnsi="Times New Roman" w:cs="Times New Roman"/>
          <w:i w:val="0"/>
          <w:color w:val="000000" w:themeColor="text1"/>
        </w:rPr>
      </w:pPr>
      <w:r w:rsidRPr="000E361A">
        <w:rPr>
          <w:rStyle w:val="Emphasis"/>
          <w:rFonts w:ascii="Times New Roman" w:hAnsi="Times New Roman" w:cs="Times New Roman"/>
          <w:i w:val="0"/>
          <w:color w:val="000000" w:themeColor="text1"/>
        </w:rPr>
        <w:t xml:space="preserve">Groom, S. (2014), Spam judgment against John Lewis highlights limits of soft opt-in and ICO Guidance, but questions remain, Osborne Clarke Marketing Law of 18 June 2014, </w:t>
      </w:r>
      <w:r w:rsidR="0010626A" w:rsidRPr="000E361A">
        <w:rPr>
          <w:rStyle w:val="Emphasis"/>
          <w:rFonts w:ascii="Times New Roman" w:hAnsi="Times New Roman" w:cs="Times New Roman"/>
          <w:i w:val="0"/>
          <w:color w:val="000000" w:themeColor="text1"/>
        </w:rPr>
        <w:t>available at</w:t>
      </w:r>
      <w:r w:rsidR="00E17BAD" w:rsidRPr="000E361A">
        <w:rPr>
          <w:rStyle w:val="Emphasis"/>
          <w:rFonts w:ascii="Times New Roman" w:hAnsi="Times New Roman" w:cs="Times New Roman"/>
          <w:i w:val="0"/>
          <w:color w:val="000000" w:themeColor="text1"/>
        </w:rPr>
        <w:t>:</w:t>
      </w:r>
      <w:r w:rsidR="0010626A" w:rsidRPr="000E361A">
        <w:rPr>
          <w:rStyle w:val="Emphasis"/>
          <w:rFonts w:ascii="Times New Roman" w:hAnsi="Times New Roman" w:cs="Times New Roman"/>
          <w:i w:val="0"/>
          <w:color w:val="000000" w:themeColor="text1"/>
        </w:rPr>
        <w:t xml:space="preserve"> </w:t>
      </w:r>
      <w:hyperlink r:id="rId33" w:history="1">
        <w:r w:rsidR="0010626A" w:rsidRPr="000E361A">
          <w:rPr>
            <w:rStyle w:val="Hyperlink"/>
            <w:rFonts w:ascii="Times New Roman" w:hAnsi="Times New Roman" w:cs="Times New Roman"/>
            <w:color w:val="000000" w:themeColor="text1"/>
          </w:rPr>
          <w:t>http://marketinglaw.osborneclarke.com/data-and-privacy/spam-judgment-against-john-lewis-highlights-limits-of-soft-opt-in-and-ico-guidance-but-questions-remain/</w:t>
        </w:r>
      </w:hyperlink>
      <w:r w:rsidR="0010626A" w:rsidRPr="000E361A">
        <w:rPr>
          <w:rStyle w:val="Emphasis"/>
          <w:rFonts w:ascii="Times New Roman" w:hAnsi="Times New Roman" w:cs="Times New Roman"/>
          <w:i w:val="0"/>
          <w:color w:val="000000" w:themeColor="text1"/>
        </w:rPr>
        <w:t xml:space="preserve"> </w:t>
      </w:r>
    </w:p>
    <w:p w14:paraId="2BB4CC91" w14:textId="0B1663A0" w:rsidR="00DB7D80" w:rsidRPr="000E361A" w:rsidRDefault="00DB7D80" w:rsidP="00C53426">
      <w:pPr>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Hoofnagle, C.J.</w:t>
      </w:r>
      <w:r w:rsidR="004A2B09" w:rsidRPr="000E361A">
        <w:rPr>
          <w:rFonts w:ascii="Times New Roman" w:hAnsi="Times New Roman" w:cs="Times New Roman"/>
          <w:color w:val="000000" w:themeColor="text1"/>
        </w:rPr>
        <w:t xml:space="preserve"> / </w:t>
      </w:r>
      <w:proofErr w:type="spellStart"/>
      <w:r w:rsidRPr="000E361A">
        <w:rPr>
          <w:rFonts w:ascii="Times New Roman" w:hAnsi="Times New Roman" w:cs="Times New Roman"/>
          <w:color w:val="000000" w:themeColor="text1"/>
        </w:rPr>
        <w:t>Soltani</w:t>
      </w:r>
      <w:proofErr w:type="spellEnd"/>
      <w:r w:rsidRPr="000E361A">
        <w:rPr>
          <w:rFonts w:ascii="Times New Roman" w:hAnsi="Times New Roman" w:cs="Times New Roman"/>
          <w:color w:val="000000" w:themeColor="text1"/>
        </w:rPr>
        <w:t>, A.</w:t>
      </w:r>
      <w:r w:rsidR="004A2B09" w:rsidRPr="000E361A">
        <w:rPr>
          <w:rFonts w:ascii="Times New Roman" w:hAnsi="Times New Roman" w:cs="Times New Roman"/>
          <w:color w:val="000000" w:themeColor="text1"/>
        </w:rPr>
        <w:t xml:space="preserve"> /</w:t>
      </w:r>
      <w:r w:rsidRPr="000E361A">
        <w:rPr>
          <w:rFonts w:ascii="Times New Roman" w:hAnsi="Times New Roman" w:cs="Times New Roman"/>
          <w:color w:val="000000" w:themeColor="text1"/>
        </w:rPr>
        <w:t xml:space="preserve"> Good, N.</w:t>
      </w:r>
      <w:r w:rsidR="004A2B09" w:rsidRPr="000E361A">
        <w:rPr>
          <w:rFonts w:ascii="Times New Roman" w:hAnsi="Times New Roman" w:cs="Times New Roman"/>
          <w:color w:val="000000" w:themeColor="text1"/>
        </w:rPr>
        <w:t xml:space="preserve"> / </w:t>
      </w:r>
      <w:r w:rsidRPr="000E361A">
        <w:rPr>
          <w:rFonts w:ascii="Times New Roman" w:hAnsi="Times New Roman" w:cs="Times New Roman"/>
          <w:color w:val="000000" w:themeColor="text1"/>
        </w:rPr>
        <w:t>Wambach, D.J.</w:t>
      </w:r>
      <w:r w:rsidR="004A2B09" w:rsidRPr="000E361A">
        <w:rPr>
          <w:rFonts w:ascii="Times New Roman" w:hAnsi="Times New Roman" w:cs="Times New Roman"/>
          <w:color w:val="000000" w:themeColor="text1"/>
        </w:rPr>
        <w:t xml:space="preserve"> /</w:t>
      </w:r>
      <w:r w:rsidRPr="000E361A">
        <w:rPr>
          <w:rFonts w:ascii="Times New Roman" w:hAnsi="Times New Roman" w:cs="Times New Roman"/>
          <w:color w:val="000000" w:themeColor="text1"/>
        </w:rPr>
        <w:t xml:space="preserve"> </w:t>
      </w:r>
      <w:proofErr w:type="spellStart"/>
      <w:r w:rsidRPr="000E361A">
        <w:rPr>
          <w:rFonts w:ascii="Times New Roman" w:hAnsi="Times New Roman" w:cs="Times New Roman"/>
          <w:color w:val="000000" w:themeColor="text1"/>
        </w:rPr>
        <w:t>Ayenson</w:t>
      </w:r>
      <w:proofErr w:type="spellEnd"/>
      <w:r w:rsidRPr="000E361A">
        <w:rPr>
          <w:rFonts w:ascii="Times New Roman" w:hAnsi="Times New Roman" w:cs="Times New Roman"/>
          <w:color w:val="000000" w:themeColor="text1"/>
        </w:rPr>
        <w:t>, M.D</w:t>
      </w:r>
      <w:r w:rsidR="004555D7" w:rsidRPr="000E361A">
        <w:rPr>
          <w:rFonts w:ascii="Times New Roman" w:hAnsi="Times New Roman" w:cs="Times New Roman"/>
          <w:color w:val="000000" w:themeColor="text1"/>
        </w:rPr>
        <w:t>. (2012)</w:t>
      </w:r>
      <w:r w:rsidRPr="000E361A">
        <w:rPr>
          <w:rFonts w:ascii="Times New Roman" w:hAnsi="Times New Roman" w:cs="Times New Roman"/>
          <w:color w:val="000000" w:themeColor="text1"/>
        </w:rPr>
        <w:t xml:space="preserve">, </w:t>
      </w:r>
      <w:proofErr w:type="spellStart"/>
      <w:r w:rsidRPr="000E361A">
        <w:rPr>
          <w:rFonts w:ascii="Times New Roman" w:hAnsi="Times New Roman" w:cs="Times New Roman"/>
          <w:color w:val="000000" w:themeColor="text1"/>
        </w:rPr>
        <w:t>Behavioral</w:t>
      </w:r>
      <w:proofErr w:type="spellEnd"/>
      <w:r w:rsidRPr="000E361A">
        <w:rPr>
          <w:rFonts w:ascii="Times New Roman" w:hAnsi="Times New Roman" w:cs="Times New Roman"/>
          <w:color w:val="000000" w:themeColor="text1"/>
        </w:rPr>
        <w:t xml:space="preserve"> Advertising: The Offer You Cannot Refuse, </w:t>
      </w:r>
      <w:r w:rsidR="002A2269" w:rsidRPr="000E361A">
        <w:rPr>
          <w:rFonts w:ascii="Times New Roman" w:hAnsi="Times New Roman" w:cs="Times New Roman"/>
          <w:color w:val="000000" w:themeColor="text1"/>
        </w:rPr>
        <w:t>6</w:t>
      </w:r>
      <w:r w:rsidR="00F33C5B" w:rsidRPr="000E361A">
        <w:rPr>
          <w:rFonts w:ascii="Times New Roman" w:hAnsi="Times New Roman" w:cs="Times New Roman"/>
          <w:color w:val="000000" w:themeColor="text1"/>
        </w:rPr>
        <w:t xml:space="preserve"> </w:t>
      </w:r>
      <w:r w:rsidRPr="000E361A">
        <w:rPr>
          <w:rFonts w:ascii="Times New Roman" w:hAnsi="Times New Roman" w:cs="Times New Roman"/>
          <w:color w:val="000000" w:themeColor="text1"/>
        </w:rPr>
        <w:t xml:space="preserve">Harvard Law &amp; Policy Review </w:t>
      </w:r>
      <w:r w:rsidR="002A2269" w:rsidRPr="000E361A">
        <w:rPr>
          <w:rFonts w:ascii="Times New Roman" w:hAnsi="Times New Roman" w:cs="Times New Roman"/>
          <w:color w:val="000000" w:themeColor="text1"/>
        </w:rPr>
        <w:t>273</w:t>
      </w:r>
    </w:p>
    <w:p w14:paraId="52189132" w14:textId="7FFDC2EE" w:rsidR="00C26B43" w:rsidRPr="000E361A" w:rsidRDefault="00C26B43" w:rsidP="00C53426">
      <w:pPr>
        <w:spacing w:line="240" w:lineRule="auto"/>
        <w:ind w:left="567" w:hanging="567"/>
        <w:contextualSpacing/>
        <w:jc w:val="both"/>
        <w:rPr>
          <w:rFonts w:ascii="Times New Roman" w:hAnsi="Times New Roman" w:cs="Times New Roman"/>
          <w:color w:val="000000" w:themeColor="text1"/>
        </w:rPr>
      </w:pPr>
      <w:proofErr w:type="spellStart"/>
      <w:r w:rsidRPr="000E361A">
        <w:rPr>
          <w:rFonts w:ascii="Times New Roman" w:hAnsi="Times New Roman" w:cs="Times New Roman"/>
          <w:color w:val="000000" w:themeColor="text1"/>
        </w:rPr>
        <w:t>Hustinx</w:t>
      </w:r>
      <w:proofErr w:type="spellEnd"/>
      <w:r w:rsidRPr="000E361A">
        <w:rPr>
          <w:rFonts w:ascii="Times New Roman" w:hAnsi="Times New Roman" w:cs="Times New Roman"/>
          <w:color w:val="000000" w:themeColor="text1"/>
        </w:rPr>
        <w:t xml:space="preserve">, P. (2011), Do not track or right on track? – The privacy implications of online behavioural advertising, Speech of </w:t>
      </w:r>
      <w:r w:rsidR="004555D7" w:rsidRPr="000E361A">
        <w:rPr>
          <w:rFonts w:ascii="Times New Roman" w:hAnsi="Times New Roman" w:cs="Times New Roman"/>
          <w:color w:val="000000" w:themeColor="text1"/>
        </w:rPr>
        <w:t>7 July 2011, available at</w:t>
      </w:r>
      <w:r w:rsidR="00E17BAD" w:rsidRPr="000E361A">
        <w:rPr>
          <w:rFonts w:ascii="Times New Roman" w:hAnsi="Times New Roman" w:cs="Times New Roman"/>
          <w:color w:val="000000" w:themeColor="text1"/>
        </w:rPr>
        <w:t>:</w:t>
      </w:r>
      <w:r w:rsidR="004555D7" w:rsidRPr="000E361A">
        <w:rPr>
          <w:rFonts w:ascii="Times New Roman" w:hAnsi="Times New Roman" w:cs="Times New Roman"/>
          <w:color w:val="000000" w:themeColor="text1"/>
        </w:rPr>
        <w:t xml:space="preserve"> </w:t>
      </w:r>
      <w:hyperlink r:id="rId34" w:history="1">
        <w:r w:rsidR="004555D7" w:rsidRPr="000E361A">
          <w:rPr>
            <w:rStyle w:val="Hyperlink"/>
            <w:rFonts w:ascii="Times New Roman" w:hAnsi="Times New Roman" w:cs="Times New Roman"/>
            <w:color w:val="000000" w:themeColor="text1"/>
          </w:rPr>
          <w:t>https://secure.edps.europa.eu/EDPSWEB/webdav/shared/Documents/EDPS/Publications/Speeches/2011/11-07-07_Speech_Edinburgh_EN.pdf</w:t>
        </w:r>
      </w:hyperlink>
      <w:r w:rsidR="004555D7" w:rsidRPr="000E361A">
        <w:rPr>
          <w:rFonts w:ascii="Times New Roman" w:hAnsi="Times New Roman" w:cs="Times New Roman"/>
          <w:color w:val="000000" w:themeColor="text1"/>
        </w:rPr>
        <w:t xml:space="preserve"> </w:t>
      </w:r>
    </w:p>
    <w:p w14:paraId="32D66F6E" w14:textId="74F8A4E6" w:rsidR="00445485" w:rsidRPr="000E361A" w:rsidRDefault="000D19F1" w:rsidP="00C53426">
      <w:pPr>
        <w:spacing w:line="240" w:lineRule="auto"/>
        <w:ind w:left="567" w:hanging="567"/>
        <w:contextualSpacing/>
        <w:jc w:val="both"/>
        <w:rPr>
          <w:rFonts w:ascii="Times New Roman" w:hAnsi="Times New Roman" w:cs="Times New Roman"/>
          <w:color w:val="000000" w:themeColor="text1"/>
        </w:rPr>
      </w:pPr>
      <w:r w:rsidRPr="000E361A">
        <w:rPr>
          <w:rStyle w:val="apple-converted-space"/>
          <w:rFonts w:ascii="Times New Roman" w:hAnsi="Times New Roman" w:cs="Times New Roman"/>
          <w:color w:val="000000" w:themeColor="text1"/>
          <w:shd w:val="clear" w:color="auto" w:fill="FFFFFF"/>
        </w:rPr>
        <w:t> </w:t>
      </w:r>
      <w:r w:rsidR="00445485" w:rsidRPr="000E361A">
        <w:rPr>
          <w:rFonts w:ascii="Times New Roman" w:hAnsi="Times New Roman" w:cs="Times New Roman"/>
          <w:color w:val="000000" w:themeColor="text1"/>
        </w:rPr>
        <w:t>Information Commissioner’s Office (2016), Overview of the General Data Protection Regulation (GDPR), 7 July 2016</w:t>
      </w:r>
      <w:r w:rsidR="00F33C5B" w:rsidRPr="000E361A">
        <w:rPr>
          <w:rFonts w:ascii="Times New Roman" w:hAnsi="Times New Roman" w:cs="Times New Roman"/>
          <w:color w:val="000000" w:themeColor="text1"/>
        </w:rPr>
        <w:t xml:space="preserve"> </w:t>
      </w:r>
    </w:p>
    <w:p w14:paraId="04C0D96D" w14:textId="01DAF91B" w:rsidR="00DB7D80" w:rsidRPr="000E361A" w:rsidRDefault="00DB7D80" w:rsidP="00C53426">
      <w:pPr>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Information Commissioner’s Office (2011), Personal Information Online Code of Conduct, v.2.0</w:t>
      </w:r>
    </w:p>
    <w:p w14:paraId="53D0345C" w14:textId="095F835A" w:rsidR="00794513" w:rsidRPr="000E361A" w:rsidRDefault="00794513" w:rsidP="00C53426">
      <w:pPr>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I</w:t>
      </w:r>
      <w:r w:rsidR="000D19F1" w:rsidRPr="000E361A">
        <w:rPr>
          <w:rFonts w:ascii="Times New Roman" w:hAnsi="Times New Roman" w:cs="Times New Roman"/>
          <w:color w:val="000000" w:themeColor="text1"/>
        </w:rPr>
        <w:t xml:space="preserve">ntellectual </w:t>
      </w:r>
      <w:r w:rsidRPr="000E361A">
        <w:rPr>
          <w:rFonts w:ascii="Times New Roman" w:hAnsi="Times New Roman" w:cs="Times New Roman"/>
          <w:color w:val="000000" w:themeColor="text1"/>
        </w:rPr>
        <w:t>P</w:t>
      </w:r>
      <w:r w:rsidR="000D19F1" w:rsidRPr="000E361A">
        <w:rPr>
          <w:rFonts w:ascii="Times New Roman" w:hAnsi="Times New Roman" w:cs="Times New Roman"/>
          <w:color w:val="000000" w:themeColor="text1"/>
        </w:rPr>
        <w:t xml:space="preserve">roperty </w:t>
      </w:r>
      <w:r w:rsidRPr="000E361A">
        <w:rPr>
          <w:rFonts w:ascii="Times New Roman" w:hAnsi="Times New Roman" w:cs="Times New Roman"/>
          <w:color w:val="000000" w:themeColor="text1"/>
        </w:rPr>
        <w:t>O</w:t>
      </w:r>
      <w:r w:rsidR="000D19F1" w:rsidRPr="000E361A">
        <w:rPr>
          <w:rFonts w:ascii="Times New Roman" w:hAnsi="Times New Roman" w:cs="Times New Roman"/>
          <w:color w:val="000000" w:themeColor="text1"/>
        </w:rPr>
        <w:t>ffice</w:t>
      </w:r>
      <w:r w:rsidRPr="000E361A">
        <w:rPr>
          <w:rFonts w:ascii="Times New Roman" w:hAnsi="Times New Roman" w:cs="Times New Roman"/>
          <w:color w:val="000000" w:themeColor="text1"/>
        </w:rPr>
        <w:t xml:space="preserve"> (2016), Intellectual Property Awareness Survey 2015, available at</w:t>
      </w:r>
      <w:r w:rsidR="00E17BAD" w:rsidRPr="000E361A">
        <w:rPr>
          <w:rFonts w:ascii="Times New Roman" w:hAnsi="Times New Roman" w:cs="Times New Roman"/>
          <w:color w:val="000000" w:themeColor="text1"/>
        </w:rPr>
        <w:t>:</w:t>
      </w:r>
      <w:r w:rsidRPr="000E361A">
        <w:rPr>
          <w:rFonts w:ascii="Times New Roman" w:hAnsi="Times New Roman" w:cs="Times New Roman"/>
          <w:color w:val="000000" w:themeColor="text1"/>
        </w:rPr>
        <w:t xml:space="preserve"> </w:t>
      </w:r>
      <w:hyperlink r:id="rId35" w:history="1">
        <w:r w:rsidRPr="000E361A">
          <w:rPr>
            <w:rStyle w:val="Hyperlink"/>
            <w:rFonts w:ascii="Times New Roman" w:hAnsi="Times New Roman" w:cs="Times New Roman"/>
            <w:color w:val="000000" w:themeColor="text1"/>
          </w:rPr>
          <w:t>https://www.gov.uk/government/uploads/system/uploads/attachment_data/file/500211/IP_awareness_survey_2015.pdf</w:t>
        </w:r>
      </w:hyperlink>
      <w:r w:rsidRPr="000E361A">
        <w:rPr>
          <w:rFonts w:ascii="Times New Roman" w:hAnsi="Times New Roman" w:cs="Times New Roman"/>
          <w:color w:val="000000" w:themeColor="text1"/>
        </w:rPr>
        <w:t xml:space="preserve"> </w:t>
      </w:r>
    </w:p>
    <w:p w14:paraId="572FBAB6" w14:textId="1519BB94" w:rsidR="00D00B91" w:rsidRPr="000E361A" w:rsidRDefault="00D00B91" w:rsidP="00C53426">
      <w:pPr>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Interactive Advertising Bureau (2011), Europe EU Framework for Online Behavioural Advertising, April 2011, available at</w:t>
      </w:r>
      <w:r w:rsidR="00E17BAD" w:rsidRPr="000E361A">
        <w:rPr>
          <w:rFonts w:ascii="Times New Roman" w:hAnsi="Times New Roman" w:cs="Times New Roman"/>
          <w:color w:val="000000" w:themeColor="text1"/>
        </w:rPr>
        <w:t>:</w:t>
      </w:r>
      <w:r w:rsidRPr="000E361A">
        <w:rPr>
          <w:rFonts w:ascii="Times New Roman" w:hAnsi="Times New Roman" w:cs="Times New Roman"/>
          <w:color w:val="000000" w:themeColor="text1"/>
        </w:rPr>
        <w:t xml:space="preserve"> </w:t>
      </w:r>
      <w:hyperlink r:id="rId36" w:history="1">
        <w:r w:rsidRPr="000E361A">
          <w:rPr>
            <w:rStyle w:val="Hyperlink"/>
            <w:rFonts w:ascii="Times New Roman" w:hAnsi="Times New Roman" w:cs="Times New Roman"/>
            <w:color w:val="000000" w:themeColor="text1"/>
          </w:rPr>
          <w:t>http://www.edaa.eu/wp-content/uploads/2012/10/2013-11-11-IAB-Europe-OBA-Framework_.pdf</w:t>
        </w:r>
      </w:hyperlink>
    </w:p>
    <w:p w14:paraId="19A5857C" w14:textId="377BBFF7" w:rsidR="000D19F1" w:rsidRPr="000E361A" w:rsidRDefault="000D19F1" w:rsidP="00C53426">
      <w:pPr>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International Chamber of Commerce (2011), Advertising and Marketing Communication Practice Consolidated ICC Code, Document No. 240-46/660 of August 2011, available at</w:t>
      </w:r>
      <w:r w:rsidR="00E17BAD" w:rsidRPr="000E361A">
        <w:rPr>
          <w:rFonts w:ascii="Times New Roman" w:hAnsi="Times New Roman" w:cs="Times New Roman"/>
          <w:color w:val="000000" w:themeColor="text1"/>
        </w:rPr>
        <w:t>:</w:t>
      </w:r>
      <w:r w:rsidRPr="000E361A">
        <w:rPr>
          <w:rFonts w:ascii="Times New Roman" w:hAnsi="Times New Roman" w:cs="Times New Roman"/>
          <w:color w:val="000000" w:themeColor="text1"/>
        </w:rPr>
        <w:t xml:space="preserve"> </w:t>
      </w:r>
      <w:hyperlink r:id="rId37" w:history="1">
        <w:r w:rsidRPr="000E361A">
          <w:rPr>
            <w:rStyle w:val="Hyperlink"/>
            <w:rFonts w:ascii="Times New Roman" w:hAnsi="Times New Roman" w:cs="Times New Roman"/>
            <w:color w:val="000000" w:themeColor="text1"/>
          </w:rPr>
          <w:t>http://www.codescentre.com/media/2083/660%20consolidated%20icc%20code_2011_final%20with%20covers.pdf</w:t>
        </w:r>
      </w:hyperlink>
      <w:r w:rsidRPr="000E361A">
        <w:rPr>
          <w:rFonts w:ascii="Times New Roman" w:hAnsi="Times New Roman" w:cs="Times New Roman"/>
          <w:color w:val="000000" w:themeColor="text1"/>
        </w:rPr>
        <w:t xml:space="preserve"> </w:t>
      </w:r>
    </w:p>
    <w:p w14:paraId="7561DE38" w14:textId="77777777" w:rsidR="00867CF5" w:rsidRPr="000E361A" w:rsidRDefault="00867CF5" w:rsidP="00C53426">
      <w:pPr>
        <w:spacing w:line="240" w:lineRule="auto"/>
        <w:ind w:left="567" w:hanging="567"/>
        <w:contextualSpacing/>
        <w:jc w:val="both"/>
        <w:rPr>
          <w:rFonts w:ascii="Times New Roman" w:hAnsi="Times New Roman" w:cs="Times New Roman"/>
          <w:color w:val="000000" w:themeColor="text1"/>
          <w:lang w:val="it-IT"/>
        </w:rPr>
      </w:pPr>
      <w:r w:rsidRPr="000E361A">
        <w:rPr>
          <w:rFonts w:ascii="Times New Roman" w:hAnsi="Times New Roman" w:cs="Times New Roman"/>
          <w:color w:val="000000" w:themeColor="text1"/>
          <w:lang w:val="it-IT"/>
        </w:rPr>
        <w:t>Istituto di Autodisciplina Pubblicitaria (2015), Regolamento sulla Pubblicità Comportamentale Online – OBA, November 2015</w:t>
      </w:r>
    </w:p>
    <w:p w14:paraId="46971051" w14:textId="35CAE4B7" w:rsidR="00DB7D80" w:rsidRPr="000E361A" w:rsidRDefault="00DB7D80" w:rsidP="00C53426">
      <w:pPr>
        <w:spacing w:line="240" w:lineRule="auto"/>
        <w:ind w:left="567" w:hanging="567"/>
        <w:contextualSpacing/>
        <w:jc w:val="both"/>
        <w:rPr>
          <w:rFonts w:ascii="Times New Roman" w:hAnsi="Times New Roman" w:cs="Times New Roman"/>
          <w:color w:val="000000" w:themeColor="text1"/>
        </w:rPr>
      </w:pPr>
      <w:proofErr w:type="spellStart"/>
      <w:r w:rsidRPr="000E361A">
        <w:rPr>
          <w:rFonts w:ascii="Times New Roman" w:hAnsi="Times New Roman" w:cs="Times New Roman"/>
          <w:color w:val="000000" w:themeColor="text1"/>
        </w:rPr>
        <w:t>Iveson</w:t>
      </w:r>
      <w:proofErr w:type="spellEnd"/>
      <w:r w:rsidRPr="000E361A">
        <w:rPr>
          <w:rFonts w:ascii="Times New Roman" w:hAnsi="Times New Roman" w:cs="Times New Roman"/>
          <w:color w:val="000000" w:themeColor="text1"/>
        </w:rPr>
        <w:t xml:space="preserve">, K. (2016), How </w:t>
      </w:r>
      <w:proofErr w:type="spellStart"/>
      <w:r w:rsidRPr="000E361A">
        <w:rPr>
          <w:rFonts w:ascii="Times New Roman" w:hAnsi="Times New Roman" w:cs="Times New Roman"/>
          <w:color w:val="000000" w:themeColor="text1"/>
        </w:rPr>
        <w:t>Pokemon</w:t>
      </w:r>
      <w:proofErr w:type="spellEnd"/>
      <w:r w:rsidRPr="000E361A">
        <w:rPr>
          <w:rFonts w:ascii="Times New Roman" w:hAnsi="Times New Roman" w:cs="Times New Roman"/>
          <w:color w:val="000000" w:themeColor="text1"/>
        </w:rPr>
        <w:t xml:space="preserve"> Go will make money from you, The S</w:t>
      </w:r>
      <w:r w:rsidR="00C01EF7" w:rsidRPr="000E361A">
        <w:rPr>
          <w:rFonts w:ascii="Times New Roman" w:hAnsi="Times New Roman" w:cs="Times New Roman"/>
          <w:color w:val="000000" w:themeColor="text1"/>
        </w:rPr>
        <w:t>y</w:t>
      </w:r>
      <w:r w:rsidRPr="000E361A">
        <w:rPr>
          <w:rFonts w:ascii="Times New Roman" w:hAnsi="Times New Roman" w:cs="Times New Roman"/>
          <w:color w:val="000000" w:themeColor="text1"/>
        </w:rPr>
        <w:t>dney Morning Herald of 3 August 2016, available at</w:t>
      </w:r>
      <w:r w:rsidR="00E17BAD" w:rsidRPr="000E361A">
        <w:rPr>
          <w:rFonts w:ascii="Times New Roman" w:hAnsi="Times New Roman" w:cs="Times New Roman"/>
          <w:color w:val="000000" w:themeColor="text1"/>
        </w:rPr>
        <w:t>:</w:t>
      </w:r>
      <w:r w:rsidRPr="000E361A">
        <w:rPr>
          <w:rFonts w:ascii="Times New Roman" w:hAnsi="Times New Roman" w:cs="Times New Roman"/>
          <w:color w:val="000000" w:themeColor="text1"/>
        </w:rPr>
        <w:t xml:space="preserve"> </w:t>
      </w:r>
      <w:hyperlink r:id="rId38" w:history="1">
        <w:r w:rsidRPr="000E361A">
          <w:rPr>
            <w:rStyle w:val="Hyperlink"/>
            <w:rFonts w:ascii="Times New Roman" w:hAnsi="Times New Roman" w:cs="Times New Roman"/>
            <w:color w:val="000000" w:themeColor="text1"/>
          </w:rPr>
          <w:t>http://www.smh.com.au/comment/how-pokemon-go-will-make-money-from-you-20160802-gqj457.html</w:t>
        </w:r>
      </w:hyperlink>
      <w:r w:rsidRPr="000E361A">
        <w:rPr>
          <w:rFonts w:ascii="Times New Roman" w:hAnsi="Times New Roman" w:cs="Times New Roman"/>
          <w:color w:val="000000" w:themeColor="text1"/>
        </w:rPr>
        <w:t xml:space="preserve"> </w:t>
      </w:r>
    </w:p>
    <w:p w14:paraId="43B50364" w14:textId="03A8497C" w:rsidR="008746DC" w:rsidRPr="000E361A" w:rsidRDefault="008746DC" w:rsidP="00C53426">
      <w:pPr>
        <w:spacing w:line="240" w:lineRule="auto"/>
        <w:ind w:left="567" w:hanging="567"/>
        <w:contextualSpacing/>
        <w:jc w:val="both"/>
        <w:rPr>
          <w:rFonts w:ascii="Times New Roman" w:hAnsi="Times New Roman" w:cs="Times New Roman"/>
          <w:color w:val="000000" w:themeColor="text1"/>
        </w:rPr>
      </w:pPr>
      <w:proofErr w:type="spellStart"/>
      <w:r w:rsidRPr="000E361A">
        <w:rPr>
          <w:rFonts w:ascii="Times New Roman" w:hAnsi="Times New Roman" w:cs="Times New Roman"/>
          <w:color w:val="000000" w:themeColor="text1"/>
        </w:rPr>
        <w:t>Joung</w:t>
      </w:r>
      <w:proofErr w:type="spellEnd"/>
      <w:r w:rsidRPr="000E361A">
        <w:rPr>
          <w:rFonts w:ascii="Times New Roman" w:hAnsi="Times New Roman" w:cs="Times New Roman"/>
          <w:color w:val="000000" w:themeColor="text1"/>
        </w:rPr>
        <w:t>, Y.-J. / Yen, C. / Huang, C.-T. / Huang, Y.-J. (2005), On personal data license design and negotiation, 29th Annual International Computer Software and Applications Conference, 2005. COMPSAC 2005, IEEE</w:t>
      </w:r>
    </w:p>
    <w:p w14:paraId="0AD70A61" w14:textId="40F447CF" w:rsidR="00F800C6" w:rsidRPr="000E361A" w:rsidRDefault="00F800C6" w:rsidP="00C53426">
      <w:pPr>
        <w:spacing w:line="240" w:lineRule="auto"/>
        <w:ind w:left="567" w:hanging="567"/>
        <w:contextualSpacing/>
        <w:jc w:val="both"/>
        <w:rPr>
          <w:rFonts w:ascii="Times New Roman" w:hAnsi="Times New Roman" w:cs="Times New Roman"/>
          <w:color w:val="000000" w:themeColor="text1"/>
          <w:shd w:val="clear" w:color="auto" w:fill="FFFFFF"/>
        </w:rPr>
      </w:pPr>
      <w:proofErr w:type="spellStart"/>
      <w:r w:rsidRPr="000E361A">
        <w:rPr>
          <w:rFonts w:ascii="Times New Roman" w:hAnsi="Times New Roman" w:cs="Times New Roman"/>
          <w:color w:val="000000" w:themeColor="text1"/>
        </w:rPr>
        <w:t>Kanoje</w:t>
      </w:r>
      <w:proofErr w:type="spellEnd"/>
      <w:r w:rsidRPr="000E361A">
        <w:rPr>
          <w:rFonts w:ascii="Times New Roman" w:hAnsi="Times New Roman" w:cs="Times New Roman"/>
          <w:color w:val="000000" w:themeColor="text1"/>
        </w:rPr>
        <w:t xml:space="preserve">, </w:t>
      </w:r>
      <w:r w:rsidR="00D27E63" w:rsidRPr="000E361A">
        <w:rPr>
          <w:rFonts w:ascii="Times New Roman" w:hAnsi="Times New Roman" w:cs="Times New Roman"/>
          <w:color w:val="000000" w:themeColor="text1"/>
        </w:rPr>
        <w:t>S.</w:t>
      </w:r>
      <w:r w:rsidR="000B1092" w:rsidRPr="000E361A">
        <w:rPr>
          <w:rFonts w:ascii="Times New Roman" w:hAnsi="Times New Roman" w:cs="Times New Roman"/>
          <w:color w:val="000000" w:themeColor="text1"/>
        </w:rPr>
        <w:t xml:space="preserve"> / </w:t>
      </w:r>
      <w:proofErr w:type="spellStart"/>
      <w:r w:rsidRPr="000E361A">
        <w:rPr>
          <w:rFonts w:ascii="Times New Roman" w:hAnsi="Times New Roman" w:cs="Times New Roman"/>
          <w:color w:val="000000" w:themeColor="text1"/>
        </w:rPr>
        <w:t>Girase</w:t>
      </w:r>
      <w:proofErr w:type="spellEnd"/>
      <w:r w:rsidRPr="000E361A">
        <w:rPr>
          <w:rFonts w:ascii="Times New Roman" w:hAnsi="Times New Roman" w:cs="Times New Roman"/>
          <w:color w:val="000000" w:themeColor="text1"/>
        </w:rPr>
        <w:t>,</w:t>
      </w:r>
      <w:r w:rsidR="00D27E63" w:rsidRPr="000E361A">
        <w:rPr>
          <w:rFonts w:ascii="Times New Roman" w:hAnsi="Times New Roman" w:cs="Times New Roman"/>
          <w:color w:val="000000" w:themeColor="text1"/>
        </w:rPr>
        <w:t xml:space="preserve"> S.</w:t>
      </w:r>
      <w:r w:rsidR="000B1092" w:rsidRPr="000E361A">
        <w:rPr>
          <w:rFonts w:ascii="Times New Roman" w:hAnsi="Times New Roman" w:cs="Times New Roman"/>
          <w:color w:val="000000" w:themeColor="text1"/>
        </w:rPr>
        <w:t xml:space="preserve"> / </w:t>
      </w:r>
      <w:proofErr w:type="spellStart"/>
      <w:r w:rsidRPr="000E361A">
        <w:rPr>
          <w:rFonts w:ascii="Times New Roman" w:hAnsi="Times New Roman" w:cs="Times New Roman"/>
          <w:color w:val="000000" w:themeColor="text1"/>
        </w:rPr>
        <w:t>Mukhopadhyay</w:t>
      </w:r>
      <w:proofErr w:type="spellEnd"/>
      <w:r w:rsidR="00D27E63" w:rsidRPr="000E361A">
        <w:rPr>
          <w:rFonts w:ascii="Times New Roman" w:hAnsi="Times New Roman" w:cs="Times New Roman"/>
          <w:color w:val="000000" w:themeColor="text1"/>
        </w:rPr>
        <w:t>, D. (2014)</w:t>
      </w:r>
      <w:r w:rsidRPr="000E361A">
        <w:rPr>
          <w:rFonts w:ascii="Times New Roman" w:hAnsi="Times New Roman" w:cs="Times New Roman"/>
          <w:color w:val="000000" w:themeColor="text1"/>
        </w:rPr>
        <w:t>, User Profiling Trends, Techniques and Applications, International Journal of Advance Foundation and Research in Computer</w:t>
      </w:r>
      <w:r w:rsidR="00D27E63" w:rsidRPr="000E361A">
        <w:rPr>
          <w:rFonts w:ascii="Times New Roman" w:hAnsi="Times New Roman" w:cs="Times New Roman"/>
          <w:color w:val="000000" w:themeColor="text1"/>
        </w:rPr>
        <w:t xml:space="preserve"> 2014, 1</w:t>
      </w:r>
      <w:r w:rsidRPr="000E361A">
        <w:rPr>
          <w:rFonts w:ascii="Times New Roman" w:hAnsi="Times New Roman" w:cs="Times New Roman"/>
          <w:color w:val="000000" w:themeColor="text1"/>
        </w:rPr>
        <w:t xml:space="preserve">, </w:t>
      </w:r>
      <w:r w:rsidR="00D27E63" w:rsidRPr="000E361A">
        <w:rPr>
          <w:rFonts w:ascii="Times New Roman" w:hAnsi="Times New Roman" w:cs="Times New Roman"/>
          <w:color w:val="000000" w:themeColor="text1"/>
        </w:rPr>
        <w:t xml:space="preserve">1-6, </w:t>
      </w:r>
      <w:r w:rsidR="00D27E63" w:rsidRPr="000E361A">
        <w:rPr>
          <w:rFonts w:ascii="Times New Roman" w:hAnsi="Times New Roman" w:cs="Times New Roman"/>
          <w:color w:val="000000" w:themeColor="text1"/>
          <w:shd w:val="clear" w:color="auto" w:fill="FFFFFF"/>
        </w:rPr>
        <w:t>IJAFRC</w:t>
      </w:r>
    </w:p>
    <w:p w14:paraId="76B5EFF2" w14:textId="621B400B" w:rsidR="002678E8" w:rsidRPr="000E361A" w:rsidRDefault="002678E8" w:rsidP="00C53426">
      <w:pPr>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Kerr, I.R. </w:t>
      </w:r>
      <w:r w:rsidR="000B1092" w:rsidRPr="000E361A">
        <w:rPr>
          <w:rFonts w:ascii="Times New Roman" w:hAnsi="Times New Roman" w:cs="Times New Roman"/>
          <w:color w:val="000000" w:themeColor="text1"/>
        </w:rPr>
        <w:t>/</w:t>
      </w:r>
      <w:r w:rsidRPr="000E361A">
        <w:rPr>
          <w:rFonts w:ascii="Times New Roman" w:hAnsi="Times New Roman" w:cs="Times New Roman"/>
          <w:color w:val="000000" w:themeColor="text1"/>
        </w:rPr>
        <w:t xml:space="preserve"> </w:t>
      </w:r>
      <w:proofErr w:type="spellStart"/>
      <w:r w:rsidRPr="000E361A">
        <w:rPr>
          <w:rFonts w:ascii="Times New Roman" w:hAnsi="Times New Roman" w:cs="Times New Roman"/>
          <w:color w:val="000000" w:themeColor="text1"/>
        </w:rPr>
        <w:t>Bornfreund</w:t>
      </w:r>
      <w:proofErr w:type="spellEnd"/>
      <w:r w:rsidRPr="000E361A">
        <w:rPr>
          <w:rFonts w:ascii="Times New Roman" w:hAnsi="Times New Roman" w:cs="Times New Roman"/>
          <w:color w:val="000000" w:themeColor="text1"/>
        </w:rPr>
        <w:t xml:space="preserve">, M. (2005), Buddy Bots: How Turing's Fast Friends Are Undermining Consumer Privacy, </w:t>
      </w:r>
      <w:r w:rsidRPr="000E361A">
        <w:rPr>
          <w:rStyle w:val="Emphasis"/>
          <w:rFonts w:ascii="Times New Roman" w:hAnsi="Times New Roman" w:cs="Times New Roman"/>
          <w:i w:val="0"/>
          <w:color w:val="000000" w:themeColor="text1"/>
        </w:rPr>
        <w:t>Presence 2005</w:t>
      </w:r>
      <w:r w:rsidRPr="000E361A">
        <w:rPr>
          <w:rFonts w:ascii="Times New Roman" w:hAnsi="Times New Roman" w:cs="Times New Roman"/>
          <w:color w:val="000000" w:themeColor="text1"/>
        </w:rPr>
        <w:t>, 6, 647-655, MIT Press</w:t>
      </w:r>
    </w:p>
    <w:p w14:paraId="4A74D8F0" w14:textId="27E015CA" w:rsidR="0086519A" w:rsidRPr="000E361A" w:rsidRDefault="0086519A" w:rsidP="00C53426">
      <w:pPr>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Kilian, W. (2012), Personal Data: The impact of Emerging Trends in the Information Society. How the marketability of personal data should affect the concept of data protection law, </w:t>
      </w:r>
      <w:r w:rsidR="00BC11DF" w:rsidRPr="000E361A">
        <w:rPr>
          <w:rFonts w:ascii="Times New Roman" w:hAnsi="Times New Roman" w:cs="Times New Roman"/>
          <w:color w:val="000000" w:themeColor="text1"/>
        </w:rPr>
        <w:t>13(6)</w:t>
      </w:r>
      <w:r w:rsidRPr="000E361A">
        <w:rPr>
          <w:rFonts w:ascii="Times New Roman" w:hAnsi="Times New Roman" w:cs="Times New Roman"/>
          <w:color w:val="000000" w:themeColor="text1"/>
        </w:rPr>
        <w:t xml:space="preserve"> Computer und </w:t>
      </w:r>
      <w:proofErr w:type="spellStart"/>
      <w:r w:rsidRPr="000E361A">
        <w:rPr>
          <w:rFonts w:ascii="Times New Roman" w:hAnsi="Times New Roman" w:cs="Times New Roman"/>
          <w:color w:val="000000" w:themeColor="text1"/>
        </w:rPr>
        <w:t>Recht</w:t>
      </w:r>
      <w:proofErr w:type="spellEnd"/>
      <w:r w:rsidRPr="000E361A">
        <w:rPr>
          <w:rFonts w:ascii="Times New Roman" w:hAnsi="Times New Roman" w:cs="Times New Roman"/>
          <w:color w:val="000000" w:themeColor="text1"/>
        </w:rPr>
        <w:t xml:space="preserve"> International (Cri) 169</w:t>
      </w:r>
      <w:r w:rsidR="00F33C5B" w:rsidRPr="000E361A">
        <w:rPr>
          <w:rFonts w:ascii="Times New Roman" w:hAnsi="Times New Roman" w:cs="Times New Roman"/>
          <w:color w:val="000000" w:themeColor="text1"/>
        </w:rPr>
        <w:t xml:space="preserve"> </w:t>
      </w:r>
    </w:p>
    <w:p w14:paraId="52463695" w14:textId="645148AF" w:rsidR="00D00B91" w:rsidRPr="000E361A" w:rsidRDefault="001D1D70" w:rsidP="00C53426">
      <w:pPr>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Klein, W.E.J. (2016), Can We Trust For</w:t>
      </w:r>
      <w:r w:rsidR="00B85172" w:rsidRPr="000E361A">
        <w:rPr>
          <w:rFonts w:ascii="Times New Roman" w:hAnsi="Times New Roman" w:cs="Times New Roman"/>
          <w:color w:val="000000" w:themeColor="text1"/>
        </w:rPr>
        <w:t>-</w:t>
      </w:r>
      <w:r w:rsidRPr="000E361A">
        <w:rPr>
          <w:rFonts w:ascii="Times New Roman" w:hAnsi="Times New Roman" w:cs="Times New Roman"/>
          <w:color w:val="000000" w:themeColor="text1"/>
        </w:rPr>
        <w:t xml:space="preserve">Profit Corporations to Protect Our </w:t>
      </w:r>
      <w:proofErr w:type="gramStart"/>
      <w:r w:rsidRPr="000E361A">
        <w:rPr>
          <w:rFonts w:ascii="Times New Roman" w:hAnsi="Times New Roman" w:cs="Times New Roman"/>
          <w:color w:val="000000" w:themeColor="text1"/>
        </w:rPr>
        <w:t>Privacy?,</w:t>
      </w:r>
      <w:proofErr w:type="gramEnd"/>
      <w:r w:rsidRPr="000E361A">
        <w:rPr>
          <w:rFonts w:ascii="Times New Roman" w:hAnsi="Times New Roman" w:cs="Times New Roman"/>
          <w:color w:val="000000" w:themeColor="text1"/>
        </w:rPr>
        <w:t xml:space="preserve"> </w:t>
      </w:r>
      <w:r w:rsidR="00B85172" w:rsidRPr="000E361A">
        <w:rPr>
          <w:rFonts w:ascii="Times New Roman" w:hAnsi="Times New Roman" w:cs="Times New Roman"/>
          <w:color w:val="000000" w:themeColor="text1"/>
        </w:rPr>
        <w:t xml:space="preserve">September, </w:t>
      </w:r>
      <w:r w:rsidRPr="000E361A">
        <w:rPr>
          <w:rFonts w:ascii="Times New Roman" w:hAnsi="Times New Roman" w:cs="Times New Roman"/>
          <w:color w:val="000000" w:themeColor="text1"/>
        </w:rPr>
        <w:t>IEEE Technology and Society Magazine</w:t>
      </w:r>
      <w:r w:rsidR="00B85172" w:rsidRPr="000E361A">
        <w:rPr>
          <w:rFonts w:ascii="Times New Roman" w:hAnsi="Times New Roman" w:cs="Times New Roman"/>
          <w:color w:val="000000" w:themeColor="text1"/>
        </w:rPr>
        <w:t xml:space="preserve"> 17</w:t>
      </w:r>
    </w:p>
    <w:p w14:paraId="3F79FE59" w14:textId="67CB9606" w:rsidR="00D504C1" w:rsidRPr="000E361A" w:rsidRDefault="00D504C1" w:rsidP="00C53426">
      <w:pPr>
        <w:spacing w:line="240" w:lineRule="auto"/>
        <w:ind w:left="567" w:hanging="567"/>
        <w:contextualSpacing/>
        <w:jc w:val="both"/>
        <w:rPr>
          <w:rFonts w:ascii="Times New Roman" w:hAnsi="Times New Roman" w:cs="Times New Roman"/>
          <w:color w:val="000000" w:themeColor="text1"/>
        </w:rPr>
      </w:pPr>
      <w:proofErr w:type="spellStart"/>
      <w:r w:rsidRPr="000E361A">
        <w:rPr>
          <w:rFonts w:ascii="Times New Roman" w:hAnsi="Times New Roman" w:cs="Times New Roman"/>
          <w:bCs/>
          <w:color w:val="000000" w:themeColor="text1"/>
        </w:rPr>
        <w:lastRenderedPageBreak/>
        <w:t>Kopstein</w:t>
      </w:r>
      <w:proofErr w:type="spellEnd"/>
      <w:r w:rsidRPr="000E361A">
        <w:rPr>
          <w:rFonts w:ascii="Times New Roman" w:hAnsi="Times New Roman" w:cs="Times New Roman"/>
          <w:bCs/>
          <w:color w:val="000000" w:themeColor="text1"/>
        </w:rPr>
        <w:t xml:space="preserve">, J. (2016), Brands Want </w:t>
      </w:r>
      <w:proofErr w:type="gramStart"/>
      <w:r w:rsidRPr="000E361A">
        <w:rPr>
          <w:rFonts w:ascii="Times New Roman" w:hAnsi="Times New Roman" w:cs="Times New Roman"/>
          <w:bCs/>
          <w:color w:val="000000" w:themeColor="text1"/>
        </w:rPr>
        <w:t>To</w:t>
      </w:r>
      <w:proofErr w:type="gramEnd"/>
      <w:r w:rsidRPr="000E361A">
        <w:rPr>
          <w:rFonts w:ascii="Times New Roman" w:hAnsi="Times New Roman" w:cs="Times New Roman"/>
          <w:bCs/>
          <w:color w:val="000000" w:themeColor="text1"/>
        </w:rPr>
        <w:t xml:space="preserve"> Predict Your </w:t>
      </w:r>
      <w:proofErr w:type="spellStart"/>
      <w:r w:rsidRPr="000E361A">
        <w:rPr>
          <w:rFonts w:ascii="Times New Roman" w:hAnsi="Times New Roman" w:cs="Times New Roman"/>
          <w:bCs/>
          <w:color w:val="000000" w:themeColor="text1"/>
        </w:rPr>
        <w:t>Behavior</w:t>
      </w:r>
      <w:proofErr w:type="spellEnd"/>
      <w:r w:rsidRPr="000E361A">
        <w:rPr>
          <w:rFonts w:ascii="Times New Roman" w:hAnsi="Times New Roman" w:cs="Times New Roman"/>
          <w:bCs/>
          <w:color w:val="000000" w:themeColor="text1"/>
        </w:rPr>
        <w:t xml:space="preserve"> By Mining Your Face From YouTube Videos, Motherboard of 24 May 2016, available at</w:t>
      </w:r>
      <w:r w:rsidR="00E17BAD" w:rsidRPr="000E361A">
        <w:rPr>
          <w:rFonts w:ascii="Times New Roman" w:hAnsi="Times New Roman" w:cs="Times New Roman"/>
          <w:bCs/>
          <w:color w:val="000000" w:themeColor="text1"/>
        </w:rPr>
        <w:t>:</w:t>
      </w:r>
      <w:r w:rsidRPr="000E361A">
        <w:rPr>
          <w:rFonts w:ascii="Times New Roman" w:hAnsi="Times New Roman" w:cs="Times New Roman"/>
          <w:color w:val="000000" w:themeColor="text1"/>
          <w:lang w:eastAsia="en-GB"/>
        </w:rPr>
        <w:t xml:space="preserve"> </w:t>
      </w:r>
      <w:hyperlink r:id="rId39" w:history="1">
        <w:r w:rsidRPr="000E361A">
          <w:rPr>
            <w:rStyle w:val="Hyperlink"/>
            <w:rFonts w:ascii="Times New Roman" w:hAnsi="Times New Roman" w:cs="Times New Roman"/>
            <w:bCs/>
            <w:color w:val="000000" w:themeColor="text1"/>
            <w:shd w:val="clear" w:color="auto" w:fill="FFFFFF"/>
          </w:rPr>
          <w:t>http://motherboard.vice.com/read/facial-recognition-brands-mattersight</w:t>
        </w:r>
      </w:hyperlink>
      <w:r w:rsidRPr="000E361A">
        <w:rPr>
          <w:rFonts w:ascii="Times New Roman" w:hAnsi="Times New Roman" w:cs="Times New Roman"/>
          <w:color w:val="000000" w:themeColor="text1"/>
        </w:rPr>
        <w:t xml:space="preserve"> </w:t>
      </w:r>
    </w:p>
    <w:p w14:paraId="3CC30668" w14:textId="78430610" w:rsidR="00C167C5" w:rsidRPr="000E361A" w:rsidRDefault="00C167C5" w:rsidP="00C53426">
      <w:pPr>
        <w:spacing w:line="240" w:lineRule="auto"/>
        <w:ind w:left="567" w:hanging="567"/>
        <w:contextualSpacing/>
        <w:jc w:val="both"/>
        <w:rPr>
          <w:rFonts w:ascii="Times New Roman" w:hAnsi="Times New Roman" w:cs="Times New Roman"/>
          <w:color w:val="000000" w:themeColor="text1"/>
          <w:shd w:val="clear" w:color="auto" w:fill="FFFFFF"/>
        </w:rPr>
      </w:pPr>
      <w:proofErr w:type="spellStart"/>
      <w:r w:rsidRPr="000E361A">
        <w:rPr>
          <w:rFonts w:ascii="Times New Roman" w:hAnsi="Times New Roman" w:cs="Times New Roman"/>
          <w:color w:val="000000" w:themeColor="text1"/>
        </w:rPr>
        <w:t>Kroes</w:t>
      </w:r>
      <w:proofErr w:type="spellEnd"/>
      <w:r w:rsidRPr="000E361A">
        <w:rPr>
          <w:rFonts w:ascii="Times New Roman" w:hAnsi="Times New Roman" w:cs="Times New Roman"/>
          <w:color w:val="000000" w:themeColor="text1"/>
        </w:rPr>
        <w:t xml:space="preserve">, N. (2010), </w:t>
      </w:r>
      <w:r w:rsidRPr="000E361A">
        <w:rPr>
          <w:rFonts w:ascii="Times New Roman" w:hAnsi="Times New Roman" w:cs="Times New Roman"/>
          <w:bCs/>
          <w:color w:val="000000" w:themeColor="text1"/>
          <w:shd w:val="clear" w:color="auto" w:fill="FFFFFF"/>
        </w:rPr>
        <w:t>Towards more confidence and more value for European Digital Citizens</w:t>
      </w:r>
      <w:r w:rsidRPr="000E361A">
        <w:rPr>
          <w:rFonts w:ascii="Times New Roman" w:hAnsi="Times New Roman" w:cs="Times New Roman"/>
          <w:b/>
          <w:bCs/>
          <w:color w:val="000000" w:themeColor="text1"/>
          <w:shd w:val="clear" w:color="auto" w:fill="FFFFFF"/>
        </w:rPr>
        <w:t xml:space="preserve">, </w:t>
      </w:r>
      <w:r w:rsidRPr="000E361A">
        <w:rPr>
          <w:rFonts w:ascii="Times New Roman" w:hAnsi="Times New Roman" w:cs="Times New Roman"/>
          <w:color w:val="000000" w:themeColor="text1"/>
          <w:shd w:val="clear" w:color="auto" w:fill="FFFFFF"/>
        </w:rPr>
        <w:t>European Roundtable on the Benefits of Online Advertising for Consumers, Speech of 17 September 2010, available at</w:t>
      </w:r>
      <w:r w:rsidR="00E17BAD" w:rsidRPr="000E361A">
        <w:rPr>
          <w:rFonts w:ascii="Times New Roman" w:hAnsi="Times New Roman" w:cs="Times New Roman"/>
          <w:color w:val="000000" w:themeColor="text1"/>
          <w:shd w:val="clear" w:color="auto" w:fill="FFFFFF"/>
        </w:rPr>
        <w:t>:</w:t>
      </w:r>
      <w:r w:rsidRPr="000E361A">
        <w:rPr>
          <w:rFonts w:ascii="Times New Roman" w:hAnsi="Times New Roman" w:cs="Times New Roman"/>
          <w:color w:val="000000" w:themeColor="text1"/>
          <w:shd w:val="clear" w:color="auto" w:fill="FFFFFF"/>
        </w:rPr>
        <w:t xml:space="preserve"> </w:t>
      </w:r>
      <w:hyperlink r:id="rId40" w:history="1">
        <w:r w:rsidRPr="000E361A">
          <w:rPr>
            <w:rStyle w:val="Hyperlink"/>
            <w:rFonts w:ascii="Times New Roman" w:hAnsi="Times New Roman" w:cs="Times New Roman"/>
            <w:color w:val="000000" w:themeColor="text1"/>
            <w:shd w:val="clear" w:color="auto" w:fill="FFFFFF"/>
          </w:rPr>
          <w:t>http://europa.eu/rapid/press-release_SPEECH-10-452_en.htm</w:t>
        </w:r>
      </w:hyperlink>
      <w:r w:rsidRPr="000E361A">
        <w:rPr>
          <w:rFonts w:ascii="Times New Roman" w:hAnsi="Times New Roman" w:cs="Times New Roman"/>
          <w:color w:val="000000" w:themeColor="text1"/>
          <w:shd w:val="clear" w:color="auto" w:fill="FFFFFF"/>
        </w:rPr>
        <w:t xml:space="preserve"> </w:t>
      </w:r>
    </w:p>
    <w:p w14:paraId="4B825628" w14:textId="63816197" w:rsidR="00837765" w:rsidRPr="000E361A" w:rsidRDefault="00837765" w:rsidP="00C53426">
      <w:pPr>
        <w:spacing w:line="240" w:lineRule="auto"/>
        <w:ind w:left="567" w:hanging="567"/>
        <w:contextualSpacing/>
        <w:jc w:val="both"/>
        <w:rPr>
          <w:rStyle w:val="Hyperlink1"/>
          <w:rFonts w:ascii="Times New Roman" w:hAnsi="Times New Roman" w:cs="Times New Roman"/>
          <w:color w:val="000000" w:themeColor="text1"/>
          <w:u w:val="single"/>
          <w:bdr w:val="none" w:sz="0" w:space="0" w:color="auto" w:frame="1"/>
          <w:shd w:val="clear" w:color="auto" w:fill="FFFFFF"/>
        </w:rPr>
      </w:pPr>
      <w:proofErr w:type="spellStart"/>
      <w:r w:rsidRPr="000E361A">
        <w:rPr>
          <w:rStyle w:val="Hyperlink"/>
          <w:rFonts w:ascii="Times New Roman" w:hAnsi="Times New Roman" w:cs="Times New Roman"/>
          <w:color w:val="000000" w:themeColor="text1"/>
          <w:u w:val="none"/>
        </w:rPr>
        <w:t>Liem</w:t>
      </w:r>
      <w:proofErr w:type="spellEnd"/>
      <w:r w:rsidRPr="000E361A">
        <w:rPr>
          <w:rStyle w:val="Hyperlink"/>
          <w:rFonts w:ascii="Times New Roman" w:hAnsi="Times New Roman" w:cs="Times New Roman"/>
          <w:color w:val="000000" w:themeColor="text1"/>
          <w:u w:val="none"/>
        </w:rPr>
        <w:t>, C.</w:t>
      </w:r>
      <w:r w:rsidR="000B1092" w:rsidRPr="000E361A">
        <w:rPr>
          <w:rStyle w:val="Hyperlink"/>
          <w:rFonts w:ascii="Times New Roman" w:hAnsi="Times New Roman" w:cs="Times New Roman"/>
          <w:color w:val="000000" w:themeColor="text1"/>
          <w:u w:val="none"/>
        </w:rPr>
        <w:t xml:space="preserve"> / </w:t>
      </w:r>
      <w:r w:rsidRPr="000E361A">
        <w:rPr>
          <w:rStyle w:val="Hyperlink"/>
          <w:rFonts w:ascii="Times New Roman" w:hAnsi="Times New Roman" w:cs="Times New Roman"/>
          <w:color w:val="000000" w:themeColor="text1"/>
          <w:u w:val="none"/>
        </w:rPr>
        <w:t xml:space="preserve">Petropoulos, G. (2016), </w:t>
      </w:r>
      <w:r w:rsidRPr="000E361A">
        <w:rPr>
          <w:rFonts w:ascii="Times New Roman" w:hAnsi="Times New Roman" w:cs="Times New Roman"/>
          <w:color w:val="000000" w:themeColor="text1"/>
          <w:bdr w:val="none" w:sz="0" w:space="0" w:color="auto" w:frame="1"/>
          <w:shd w:val="clear" w:color="auto" w:fill="FFFFFF"/>
        </w:rPr>
        <w:t>The economic value of personal data for online platforms, firms and consumers, Blog post of 14 January 2016, available at:</w:t>
      </w:r>
      <w:r w:rsidR="00E17BAD" w:rsidRPr="000E361A">
        <w:rPr>
          <w:rStyle w:val="apple-converted-space"/>
          <w:rFonts w:ascii="Times New Roman" w:hAnsi="Times New Roman" w:cs="Times New Roman"/>
          <w:color w:val="000000" w:themeColor="text1"/>
          <w:bdr w:val="none" w:sz="0" w:space="0" w:color="auto" w:frame="1"/>
          <w:shd w:val="clear" w:color="auto" w:fill="FFFFFF"/>
        </w:rPr>
        <w:t xml:space="preserve"> </w:t>
      </w:r>
      <w:hyperlink r:id="rId41" w:history="1">
        <w:r w:rsidRPr="000E361A">
          <w:rPr>
            <w:rStyle w:val="Hyperlink1"/>
            <w:rFonts w:ascii="Times New Roman" w:hAnsi="Times New Roman" w:cs="Times New Roman"/>
            <w:color w:val="000000" w:themeColor="text1"/>
            <w:u w:val="single"/>
            <w:bdr w:val="none" w:sz="0" w:space="0" w:color="auto" w:frame="1"/>
            <w:shd w:val="clear" w:color="auto" w:fill="FFFFFF"/>
          </w:rPr>
          <w:t>http://bruegel.org/2016/01/the-economic-value-of-personal-data-for-online-platforms-firms-and-consumers</w:t>
        </w:r>
      </w:hyperlink>
    </w:p>
    <w:p w14:paraId="1926EE3A" w14:textId="77777777" w:rsidR="00287B4A" w:rsidRPr="000E361A" w:rsidRDefault="00287B4A" w:rsidP="00C53426">
      <w:pPr>
        <w:spacing w:line="240" w:lineRule="auto"/>
        <w:ind w:left="567" w:hanging="567"/>
        <w:contextualSpacing/>
        <w:jc w:val="both"/>
        <w:rPr>
          <w:rFonts w:ascii="Times New Roman" w:hAnsi="Times New Roman" w:cs="Times New Roman"/>
          <w:color w:val="000000" w:themeColor="text1"/>
        </w:rPr>
      </w:pPr>
      <w:proofErr w:type="spellStart"/>
      <w:r w:rsidRPr="000E361A">
        <w:rPr>
          <w:rFonts w:ascii="Times New Roman" w:hAnsi="Times New Roman" w:cs="Times New Roman"/>
          <w:color w:val="000000" w:themeColor="text1"/>
        </w:rPr>
        <w:t>Linkomies</w:t>
      </w:r>
      <w:proofErr w:type="spellEnd"/>
      <w:r w:rsidRPr="000E361A">
        <w:rPr>
          <w:rFonts w:ascii="Times New Roman" w:hAnsi="Times New Roman" w:cs="Times New Roman"/>
          <w:color w:val="000000" w:themeColor="text1"/>
        </w:rPr>
        <w:t xml:space="preserve">, L. (2008), BERR approves of </w:t>
      </w:r>
      <w:proofErr w:type="spellStart"/>
      <w:r w:rsidRPr="000E361A">
        <w:rPr>
          <w:rFonts w:ascii="Times New Roman" w:hAnsi="Times New Roman" w:cs="Times New Roman"/>
          <w:color w:val="000000" w:themeColor="text1"/>
        </w:rPr>
        <w:t>Phorm's</w:t>
      </w:r>
      <w:proofErr w:type="spellEnd"/>
      <w:r w:rsidRPr="000E361A">
        <w:rPr>
          <w:rFonts w:ascii="Times New Roman" w:hAnsi="Times New Roman" w:cs="Times New Roman"/>
          <w:color w:val="000000" w:themeColor="text1"/>
        </w:rPr>
        <w:t xml:space="preserve"> targeted-advertising techniques, Privacy Laws &amp; Business United Kingdom Newsletter 2008, 38(Oct), 12</w:t>
      </w:r>
    </w:p>
    <w:p w14:paraId="6D8818A9" w14:textId="69403B8D" w:rsidR="00287B4A" w:rsidRPr="000E361A" w:rsidRDefault="00287B4A" w:rsidP="00C53426">
      <w:pPr>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Lomas, N. (2016), WhatsApp to share user data with Facebook for ad targeting — here’s how to opt out, TechCrunch of 25 August 2016, available at</w:t>
      </w:r>
      <w:r w:rsidR="00E17BAD" w:rsidRPr="000E361A">
        <w:rPr>
          <w:rFonts w:ascii="Times New Roman" w:hAnsi="Times New Roman" w:cs="Times New Roman"/>
          <w:color w:val="000000" w:themeColor="text1"/>
        </w:rPr>
        <w:t>:</w:t>
      </w:r>
      <w:r w:rsidRPr="000E361A">
        <w:rPr>
          <w:rFonts w:ascii="Times New Roman" w:hAnsi="Times New Roman" w:cs="Times New Roman"/>
          <w:color w:val="000000" w:themeColor="text1"/>
        </w:rPr>
        <w:t xml:space="preserve"> </w:t>
      </w:r>
      <w:hyperlink r:id="rId42" w:history="1">
        <w:r w:rsidRPr="000E361A">
          <w:rPr>
            <w:rStyle w:val="Hyperlink"/>
            <w:rFonts w:ascii="Times New Roman" w:hAnsi="Times New Roman" w:cs="Times New Roman"/>
            <w:color w:val="000000" w:themeColor="text1"/>
          </w:rPr>
          <w:t>https://techcrunch.com/2016/08/25/whatsapp-to-share-user-data-with-facebook-for-ad-targeting-heres-how-to-opt-out/</w:t>
        </w:r>
      </w:hyperlink>
      <w:r w:rsidRPr="000E361A">
        <w:rPr>
          <w:rFonts w:ascii="Times New Roman" w:hAnsi="Times New Roman" w:cs="Times New Roman"/>
          <w:color w:val="000000" w:themeColor="text1"/>
        </w:rPr>
        <w:t xml:space="preserve"> </w:t>
      </w:r>
    </w:p>
    <w:p w14:paraId="20D9A86A" w14:textId="0113CCC4" w:rsidR="0013085E" w:rsidRPr="000E361A" w:rsidRDefault="0013085E" w:rsidP="00C53426">
      <w:pPr>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Marshall, J. (2014), Do Consumers Really Want Targeted </w:t>
      </w:r>
      <w:proofErr w:type="gramStart"/>
      <w:r w:rsidRPr="000E361A">
        <w:rPr>
          <w:rFonts w:ascii="Times New Roman" w:hAnsi="Times New Roman" w:cs="Times New Roman"/>
          <w:color w:val="000000" w:themeColor="text1"/>
        </w:rPr>
        <w:t>Ads?,</w:t>
      </w:r>
      <w:proofErr w:type="gramEnd"/>
      <w:r w:rsidRPr="000E361A">
        <w:rPr>
          <w:rFonts w:ascii="Times New Roman" w:hAnsi="Times New Roman" w:cs="Times New Roman"/>
          <w:color w:val="000000" w:themeColor="text1"/>
        </w:rPr>
        <w:t xml:space="preserve"> The Wall Street Journal Blog of 27 April 2014, available at</w:t>
      </w:r>
      <w:r w:rsidR="00E17BAD" w:rsidRPr="000E361A">
        <w:rPr>
          <w:rFonts w:ascii="Times New Roman" w:hAnsi="Times New Roman" w:cs="Times New Roman"/>
          <w:color w:val="000000" w:themeColor="text1"/>
        </w:rPr>
        <w:t>:</w:t>
      </w:r>
      <w:r w:rsidRPr="000E361A">
        <w:rPr>
          <w:rFonts w:ascii="Times New Roman" w:hAnsi="Times New Roman" w:cs="Times New Roman"/>
          <w:color w:val="000000" w:themeColor="text1"/>
        </w:rPr>
        <w:t xml:space="preserve"> </w:t>
      </w:r>
      <w:hyperlink r:id="rId43" w:history="1">
        <w:r w:rsidRPr="000E361A">
          <w:rPr>
            <w:rStyle w:val="Hyperlink"/>
            <w:rFonts w:ascii="Times New Roman" w:hAnsi="Times New Roman" w:cs="Times New Roman"/>
            <w:color w:val="000000" w:themeColor="text1"/>
          </w:rPr>
          <w:t>http://blogs.wsj.com/cmo/2014/04/17/do-consumers-really-want-targeted-ads/</w:t>
        </w:r>
      </w:hyperlink>
      <w:r w:rsidRPr="000E361A">
        <w:rPr>
          <w:rFonts w:ascii="Times New Roman" w:hAnsi="Times New Roman" w:cs="Times New Roman"/>
          <w:color w:val="000000" w:themeColor="text1"/>
        </w:rPr>
        <w:t xml:space="preserve"> </w:t>
      </w:r>
    </w:p>
    <w:p w14:paraId="18C82DC4" w14:textId="47805F73" w:rsidR="00C97EBE" w:rsidRPr="000E361A" w:rsidRDefault="00C97EBE" w:rsidP="00C53426">
      <w:pPr>
        <w:spacing w:line="240" w:lineRule="auto"/>
        <w:ind w:left="567" w:hanging="567"/>
        <w:contextualSpacing/>
        <w:jc w:val="both"/>
        <w:rPr>
          <w:rFonts w:ascii="Times New Roman" w:hAnsi="Times New Roman" w:cs="Times New Roman"/>
          <w:color w:val="000000" w:themeColor="text1"/>
          <w:bdr w:val="none" w:sz="0" w:space="0" w:color="auto" w:frame="1"/>
          <w:shd w:val="clear" w:color="auto" w:fill="FFFFFF"/>
        </w:rPr>
      </w:pPr>
      <w:r w:rsidRPr="000E361A">
        <w:rPr>
          <w:rFonts w:ascii="Times New Roman" w:hAnsi="Times New Roman" w:cs="Times New Roman"/>
          <w:color w:val="000000" w:themeColor="text1"/>
          <w:bdr w:val="none" w:sz="0" w:space="0" w:color="auto" w:frame="1"/>
          <w:shd w:val="clear" w:color="auto" w:fill="FFFFFF"/>
        </w:rPr>
        <w:t>Martens, B. (2016), An economic policy perspective on online platforms, JRC/IPTS Digital Economy Working Paper 2016-05, available at</w:t>
      </w:r>
      <w:r w:rsidR="00E17BAD" w:rsidRPr="000E361A">
        <w:rPr>
          <w:rFonts w:ascii="Times New Roman" w:hAnsi="Times New Roman" w:cs="Times New Roman"/>
          <w:color w:val="000000" w:themeColor="text1"/>
          <w:bdr w:val="none" w:sz="0" w:space="0" w:color="auto" w:frame="1"/>
          <w:shd w:val="clear" w:color="auto" w:fill="FFFFFF"/>
        </w:rPr>
        <w:t>:</w:t>
      </w:r>
      <w:r w:rsidRPr="000E361A">
        <w:rPr>
          <w:rFonts w:ascii="Times New Roman" w:hAnsi="Times New Roman" w:cs="Times New Roman"/>
          <w:color w:val="000000" w:themeColor="text1"/>
          <w:bdr w:val="none" w:sz="0" w:space="0" w:color="auto" w:frame="1"/>
          <w:shd w:val="clear" w:color="auto" w:fill="FFFFFF"/>
        </w:rPr>
        <w:t xml:space="preserve"> </w:t>
      </w:r>
      <w:hyperlink r:id="rId44" w:history="1">
        <w:r w:rsidRPr="000E361A">
          <w:rPr>
            <w:rStyle w:val="Hyperlink1"/>
            <w:rFonts w:ascii="Times New Roman" w:hAnsi="Times New Roman" w:cs="Times New Roman"/>
            <w:color w:val="000000" w:themeColor="text1"/>
            <w:u w:val="single"/>
            <w:bdr w:val="none" w:sz="0" w:space="0" w:color="auto" w:frame="1"/>
            <w:shd w:val="clear" w:color="auto" w:fill="FFFFFF"/>
          </w:rPr>
          <w:t>https://ec.europa.eu/jrc/sites/default/files/JRC101501.pdf</w:t>
        </w:r>
        <w:r w:rsidRPr="000E361A">
          <w:rPr>
            <w:rStyle w:val="apple-converted-space"/>
            <w:rFonts w:ascii="Times New Roman" w:hAnsi="Times New Roman" w:cs="Times New Roman"/>
            <w:color w:val="000000" w:themeColor="text1"/>
            <w:u w:val="single"/>
            <w:bdr w:val="none" w:sz="0" w:space="0" w:color="auto" w:frame="1"/>
            <w:shd w:val="clear" w:color="auto" w:fill="FFFFFF"/>
          </w:rPr>
          <w:t> </w:t>
        </w:r>
      </w:hyperlink>
      <w:r w:rsidRPr="000E361A">
        <w:rPr>
          <w:rFonts w:ascii="Times New Roman" w:hAnsi="Times New Roman" w:cs="Times New Roman"/>
          <w:color w:val="000000" w:themeColor="text1"/>
          <w:bdr w:val="none" w:sz="0" w:space="0" w:color="auto" w:frame="1"/>
          <w:shd w:val="clear" w:color="auto" w:fill="FFFFFF"/>
        </w:rPr>
        <w:t> </w:t>
      </w:r>
    </w:p>
    <w:p w14:paraId="430D8A59" w14:textId="7589CE05" w:rsidR="003B23E6" w:rsidRPr="000E361A" w:rsidRDefault="003B23E6" w:rsidP="00C53426">
      <w:pPr>
        <w:spacing w:line="240" w:lineRule="auto"/>
        <w:ind w:left="567" w:hanging="567"/>
        <w:contextualSpacing/>
        <w:jc w:val="both"/>
        <w:rPr>
          <w:rFonts w:ascii="Times New Roman" w:hAnsi="Times New Roman" w:cs="Times New Roman"/>
          <w:color w:val="000000" w:themeColor="text1"/>
          <w:bdr w:val="none" w:sz="0" w:space="0" w:color="auto" w:frame="1"/>
          <w:shd w:val="clear" w:color="auto" w:fill="FFFFFF"/>
        </w:rPr>
      </w:pPr>
      <w:proofErr w:type="spellStart"/>
      <w:r w:rsidRPr="000E361A">
        <w:rPr>
          <w:rFonts w:ascii="Times New Roman" w:hAnsi="Times New Roman" w:cs="Times New Roman"/>
          <w:color w:val="000000" w:themeColor="text1"/>
          <w:bdr w:val="none" w:sz="0" w:space="0" w:color="auto" w:frame="1"/>
          <w:shd w:val="clear" w:color="auto" w:fill="FFFFFF"/>
        </w:rPr>
        <w:t>Merikle</w:t>
      </w:r>
      <w:proofErr w:type="spellEnd"/>
      <w:r w:rsidRPr="000E361A">
        <w:rPr>
          <w:rFonts w:ascii="Times New Roman" w:hAnsi="Times New Roman" w:cs="Times New Roman"/>
          <w:color w:val="000000" w:themeColor="text1"/>
          <w:bdr w:val="none" w:sz="0" w:space="0" w:color="auto" w:frame="1"/>
          <w:shd w:val="clear" w:color="auto" w:fill="FFFFFF"/>
        </w:rPr>
        <w:t>, P.M. (2000), Subliminal perception, 17, 497, in</w:t>
      </w:r>
      <w:r w:rsidR="000B1092" w:rsidRPr="000E361A">
        <w:rPr>
          <w:rFonts w:ascii="Times New Roman" w:hAnsi="Times New Roman" w:cs="Times New Roman"/>
          <w:color w:val="000000" w:themeColor="text1"/>
          <w:bdr w:val="none" w:sz="0" w:space="0" w:color="auto" w:frame="1"/>
          <w:shd w:val="clear" w:color="auto" w:fill="FFFFFF"/>
        </w:rPr>
        <w:t>:</w:t>
      </w:r>
      <w:r w:rsidRPr="000E361A">
        <w:rPr>
          <w:rFonts w:ascii="Times New Roman" w:hAnsi="Times New Roman" w:cs="Times New Roman"/>
          <w:color w:val="000000" w:themeColor="text1"/>
          <w:bdr w:val="none" w:sz="0" w:space="0" w:color="auto" w:frame="1"/>
          <w:shd w:val="clear" w:color="auto" w:fill="FFFFFF"/>
        </w:rPr>
        <w:t xml:space="preserve"> E. </w:t>
      </w:r>
      <w:proofErr w:type="spellStart"/>
      <w:r w:rsidRPr="000E361A">
        <w:rPr>
          <w:rFonts w:ascii="Times New Roman" w:hAnsi="Times New Roman" w:cs="Times New Roman"/>
          <w:color w:val="000000" w:themeColor="text1"/>
          <w:bdr w:val="none" w:sz="0" w:space="0" w:color="auto" w:frame="1"/>
          <w:shd w:val="clear" w:color="auto" w:fill="FFFFFF"/>
        </w:rPr>
        <w:t>Kazdin</w:t>
      </w:r>
      <w:proofErr w:type="spellEnd"/>
      <w:r w:rsidRPr="000E361A">
        <w:rPr>
          <w:rFonts w:ascii="Times New Roman" w:hAnsi="Times New Roman" w:cs="Times New Roman"/>
          <w:color w:val="000000" w:themeColor="text1"/>
          <w:bdr w:val="none" w:sz="0" w:space="0" w:color="auto" w:frame="1"/>
          <w:shd w:val="clear" w:color="auto" w:fill="FFFFFF"/>
        </w:rPr>
        <w:t xml:space="preserve"> (</w:t>
      </w:r>
      <w:r w:rsidR="000B1092" w:rsidRPr="000E361A">
        <w:rPr>
          <w:rFonts w:ascii="Times New Roman" w:hAnsi="Times New Roman" w:cs="Times New Roman"/>
          <w:color w:val="000000" w:themeColor="text1"/>
          <w:bdr w:val="none" w:sz="0" w:space="0" w:color="auto" w:frame="1"/>
          <w:shd w:val="clear" w:color="auto" w:fill="FFFFFF"/>
        </w:rPr>
        <w:t>E</w:t>
      </w:r>
      <w:r w:rsidRPr="000E361A">
        <w:rPr>
          <w:rFonts w:ascii="Times New Roman" w:hAnsi="Times New Roman" w:cs="Times New Roman"/>
          <w:color w:val="000000" w:themeColor="text1"/>
          <w:bdr w:val="none" w:sz="0" w:space="0" w:color="auto" w:frame="1"/>
          <w:shd w:val="clear" w:color="auto" w:fill="FFFFFF"/>
        </w:rPr>
        <w:t>d</w:t>
      </w:r>
      <w:r w:rsidR="000B1092" w:rsidRPr="000E361A">
        <w:rPr>
          <w:rFonts w:ascii="Times New Roman" w:hAnsi="Times New Roman" w:cs="Times New Roman"/>
          <w:color w:val="000000" w:themeColor="text1"/>
          <w:bdr w:val="none" w:sz="0" w:space="0" w:color="auto" w:frame="1"/>
          <w:shd w:val="clear" w:color="auto" w:fill="FFFFFF"/>
        </w:rPr>
        <w:t>.</w:t>
      </w:r>
      <w:r w:rsidRPr="000E361A">
        <w:rPr>
          <w:rFonts w:ascii="Times New Roman" w:hAnsi="Times New Roman" w:cs="Times New Roman"/>
          <w:color w:val="000000" w:themeColor="text1"/>
          <w:bdr w:val="none" w:sz="0" w:space="0" w:color="auto" w:frame="1"/>
          <w:shd w:val="clear" w:color="auto" w:fill="FFFFFF"/>
        </w:rPr>
        <w:t xml:space="preserve">), </w:t>
      </w:r>
      <w:proofErr w:type="spellStart"/>
      <w:r w:rsidRPr="000E361A">
        <w:rPr>
          <w:rFonts w:ascii="Times New Roman" w:hAnsi="Times New Roman" w:cs="Times New Roman"/>
          <w:color w:val="000000" w:themeColor="text1"/>
          <w:bdr w:val="none" w:sz="0" w:space="0" w:color="auto" w:frame="1"/>
          <w:shd w:val="clear" w:color="auto" w:fill="FFFFFF"/>
        </w:rPr>
        <w:t>Encyclopedia</w:t>
      </w:r>
      <w:proofErr w:type="spellEnd"/>
      <w:r w:rsidRPr="000E361A">
        <w:rPr>
          <w:rFonts w:ascii="Times New Roman" w:hAnsi="Times New Roman" w:cs="Times New Roman"/>
          <w:color w:val="000000" w:themeColor="text1"/>
          <w:bdr w:val="none" w:sz="0" w:space="0" w:color="auto" w:frame="1"/>
          <w:shd w:val="clear" w:color="auto" w:fill="FFFFFF"/>
        </w:rPr>
        <w:t xml:space="preserve"> of Psychology, Oxford University Press</w:t>
      </w:r>
    </w:p>
    <w:p w14:paraId="00EB4117" w14:textId="20DD1CCB" w:rsidR="00927219" w:rsidRPr="000E361A" w:rsidRDefault="00927219" w:rsidP="00C53426">
      <w:pPr>
        <w:spacing w:line="240" w:lineRule="auto"/>
        <w:ind w:left="567" w:hanging="567"/>
        <w:contextualSpacing/>
        <w:jc w:val="both"/>
        <w:rPr>
          <w:rFonts w:ascii="Times New Roman" w:hAnsi="Times New Roman" w:cs="Times New Roman"/>
          <w:color w:val="000000" w:themeColor="text1"/>
          <w:bdr w:val="none" w:sz="0" w:space="0" w:color="auto" w:frame="1"/>
          <w:shd w:val="clear" w:color="auto" w:fill="FFFFFF"/>
        </w:rPr>
      </w:pPr>
      <w:r w:rsidRPr="000E361A">
        <w:rPr>
          <w:rFonts w:ascii="Times New Roman" w:hAnsi="Times New Roman" w:cs="Times New Roman"/>
          <w:color w:val="000000" w:themeColor="text1"/>
          <w:bdr w:val="none" w:sz="0" w:space="0" w:color="auto" w:frame="1"/>
          <w:shd w:val="clear" w:color="auto" w:fill="FFFFFF"/>
        </w:rPr>
        <w:t xml:space="preserve">Michael, M.G. (2016), </w:t>
      </w:r>
      <w:r w:rsidRPr="000E361A">
        <w:rPr>
          <w:rFonts w:ascii="Times New Roman" w:hAnsi="Times New Roman" w:cs="Times New Roman"/>
          <w:color w:val="000000" w:themeColor="text1"/>
        </w:rPr>
        <w:t xml:space="preserve">The Paradox of the </w:t>
      </w:r>
      <w:proofErr w:type="spellStart"/>
      <w:r w:rsidRPr="000E361A">
        <w:rPr>
          <w:rFonts w:ascii="Times New Roman" w:hAnsi="Times New Roman" w:cs="Times New Roman"/>
          <w:color w:val="000000" w:themeColor="text1"/>
        </w:rPr>
        <w:t>Uberveillance</w:t>
      </w:r>
      <w:proofErr w:type="spellEnd"/>
      <w:r w:rsidRPr="000E361A">
        <w:rPr>
          <w:rFonts w:ascii="Times New Roman" w:hAnsi="Times New Roman" w:cs="Times New Roman"/>
          <w:color w:val="000000" w:themeColor="text1"/>
        </w:rPr>
        <w:t xml:space="preserve"> Equation, IEEE Technology and Society Magazine 2016, September 2016, 14, IEEE</w:t>
      </w:r>
    </w:p>
    <w:p w14:paraId="19B5FD3C" w14:textId="0B183F5E" w:rsidR="00453A22" w:rsidRPr="000E361A" w:rsidRDefault="00453A22" w:rsidP="00C53426">
      <w:pPr>
        <w:tabs>
          <w:tab w:val="center" w:pos="5173"/>
        </w:tabs>
        <w:spacing w:line="240" w:lineRule="auto"/>
        <w:ind w:left="567" w:hanging="567"/>
        <w:contextualSpacing/>
        <w:jc w:val="both"/>
        <w:rPr>
          <w:rFonts w:ascii="Times New Roman" w:hAnsi="Times New Roman" w:cs="Times New Roman"/>
          <w:color w:val="000000" w:themeColor="text1"/>
        </w:rPr>
      </w:pPr>
      <w:proofErr w:type="spellStart"/>
      <w:r w:rsidRPr="000E361A">
        <w:rPr>
          <w:rFonts w:ascii="Times New Roman" w:hAnsi="Times New Roman" w:cs="Times New Roman"/>
          <w:color w:val="000000" w:themeColor="text1"/>
        </w:rPr>
        <w:t>Mik</w:t>
      </w:r>
      <w:proofErr w:type="spellEnd"/>
      <w:r w:rsidRPr="000E361A">
        <w:rPr>
          <w:rFonts w:ascii="Times New Roman" w:hAnsi="Times New Roman" w:cs="Times New Roman"/>
          <w:color w:val="000000" w:themeColor="text1"/>
        </w:rPr>
        <w:t>, E. (2016), A Contractual Perspective on Consent and Notification Requirements in Privacy Legislation, Paper presented at the Society of Legal Scholars Conference of 6-9 September 2016, Oxford</w:t>
      </w:r>
    </w:p>
    <w:p w14:paraId="36A9322E" w14:textId="77777777" w:rsidR="002F288E" w:rsidRPr="000E361A" w:rsidRDefault="002F288E" w:rsidP="00C53426">
      <w:pPr>
        <w:spacing w:line="240" w:lineRule="auto"/>
        <w:ind w:left="567" w:hanging="567"/>
        <w:contextualSpacing/>
        <w:jc w:val="both"/>
        <w:rPr>
          <w:rStyle w:val="Emphasis"/>
          <w:rFonts w:ascii="Times New Roman" w:hAnsi="Times New Roman" w:cs="Times New Roman"/>
          <w:i w:val="0"/>
          <w:color w:val="000000" w:themeColor="text1"/>
        </w:rPr>
      </w:pPr>
      <w:r w:rsidRPr="000E361A">
        <w:rPr>
          <w:rFonts w:ascii="Times New Roman" w:hAnsi="Times New Roman" w:cs="Times New Roman"/>
          <w:color w:val="000000" w:themeColor="text1"/>
        </w:rPr>
        <w:t xml:space="preserve">Neelam, S. / </w:t>
      </w:r>
      <w:proofErr w:type="spellStart"/>
      <w:r w:rsidRPr="000E361A">
        <w:rPr>
          <w:rFonts w:ascii="Times New Roman" w:hAnsi="Times New Roman" w:cs="Times New Roman"/>
          <w:color w:val="000000" w:themeColor="text1"/>
        </w:rPr>
        <w:t>Sood</w:t>
      </w:r>
      <w:proofErr w:type="spellEnd"/>
      <w:r w:rsidRPr="000E361A">
        <w:rPr>
          <w:rFonts w:ascii="Times New Roman" w:hAnsi="Times New Roman" w:cs="Times New Roman"/>
          <w:color w:val="000000" w:themeColor="text1"/>
        </w:rPr>
        <w:t xml:space="preserve">, S. / </w:t>
      </w:r>
      <w:proofErr w:type="spellStart"/>
      <w:r w:rsidRPr="000E361A">
        <w:rPr>
          <w:rFonts w:ascii="Times New Roman" w:hAnsi="Times New Roman" w:cs="Times New Roman"/>
          <w:color w:val="000000" w:themeColor="text1"/>
        </w:rPr>
        <w:t>Mehmi</w:t>
      </w:r>
      <w:proofErr w:type="spellEnd"/>
      <w:r w:rsidRPr="000E361A">
        <w:rPr>
          <w:rFonts w:ascii="Times New Roman" w:hAnsi="Times New Roman" w:cs="Times New Roman"/>
          <w:color w:val="000000" w:themeColor="text1"/>
        </w:rPr>
        <w:t xml:space="preserve">, S. / Dogra, S. (2015), Artificial intelligence for designing user profiling system for cloud computing security: Experiment, </w:t>
      </w:r>
      <w:r w:rsidRPr="000E361A">
        <w:rPr>
          <w:rStyle w:val="Emphasis"/>
          <w:rFonts w:ascii="Times New Roman" w:hAnsi="Times New Roman" w:cs="Times New Roman"/>
          <w:i w:val="0"/>
          <w:color w:val="000000" w:themeColor="text1"/>
        </w:rPr>
        <w:t xml:space="preserve">2015 International Conference on Advances in Computer Engineering and Applications (ICACEA) </w:t>
      </w:r>
      <w:r w:rsidRPr="000E361A">
        <w:rPr>
          <w:rFonts w:ascii="Times New Roman" w:hAnsi="Times New Roman" w:cs="Times New Roman"/>
          <w:color w:val="000000" w:themeColor="text1"/>
        </w:rPr>
        <w:t>2015, 51-58, IEEE</w:t>
      </w:r>
    </w:p>
    <w:p w14:paraId="591E9BCF" w14:textId="62F4F83B" w:rsidR="00D05534" w:rsidRPr="000E361A" w:rsidRDefault="00D05534" w:rsidP="00C53426">
      <w:pPr>
        <w:tabs>
          <w:tab w:val="center" w:pos="5173"/>
        </w:tabs>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Network Advertising Initiative (2015a), Code of Conduct, May 2015, available at</w:t>
      </w:r>
      <w:r w:rsidR="00E17BAD" w:rsidRPr="000E361A">
        <w:rPr>
          <w:rFonts w:ascii="Times New Roman" w:hAnsi="Times New Roman" w:cs="Times New Roman"/>
          <w:color w:val="000000" w:themeColor="text1"/>
        </w:rPr>
        <w:t>:</w:t>
      </w:r>
      <w:r w:rsidRPr="000E361A">
        <w:rPr>
          <w:rFonts w:ascii="Times New Roman" w:hAnsi="Times New Roman" w:cs="Times New Roman"/>
          <w:color w:val="000000" w:themeColor="text1"/>
        </w:rPr>
        <w:t xml:space="preserve"> </w:t>
      </w:r>
      <w:hyperlink r:id="rId45" w:history="1">
        <w:r w:rsidRPr="000E361A">
          <w:rPr>
            <w:rStyle w:val="Hyperlink"/>
            <w:rFonts w:ascii="Times New Roman" w:hAnsi="Times New Roman" w:cs="Times New Roman"/>
            <w:color w:val="000000" w:themeColor="text1"/>
          </w:rPr>
          <w:t>https://www.networkadvertising.org/sites/default/files/NAI_Code15encr.pdf</w:t>
        </w:r>
      </w:hyperlink>
      <w:r w:rsidRPr="000E361A">
        <w:rPr>
          <w:rFonts w:ascii="Times New Roman" w:hAnsi="Times New Roman" w:cs="Times New Roman"/>
          <w:color w:val="000000" w:themeColor="text1"/>
        </w:rPr>
        <w:t xml:space="preserve"> </w:t>
      </w:r>
    </w:p>
    <w:p w14:paraId="064C41F9" w14:textId="7931946C" w:rsidR="00D05534" w:rsidRPr="000E361A" w:rsidRDefault="00D05534" w:rsidP="00C53426">
      <w:pPr>
        <w:tabs>
          <w:tab w:val="center" w:pos="5173"/>
        </w:tabs>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Network Advertising Initiative (2015b), Guidance for NAI Members: Use of Non-Cookie Technologies for Interest-Based Advertising Consistent with the NAI principles and Code of Conduct, 18 May 2015, available at</w:t>
      </w:r>
      <w:r w:rsidR="00E17BAD" w:rsidRPr="000E361A">
        <w:rPr>
          <w:rFonts w:ascii="Times New Roman" w:hAnsi="Times New Roman" w:cs="Times New Roman"/>
          <w:color w:val="000000" w:themeColor="text1"/>
        </w:rPr>
        <w:t>:</w:t>
      </w:r>
      <w:r w:rsidRPr="000E361A">
        <w:rPr>
          <w:rFonts w:ascii="Times New Roman" w:hAnsi="Times New Roman" w:cs="Times New Roman"/>
          <w:color w:val="000000" w:themeColor="text1"/>
        </w:rPr>
        <w:t xml:space="preserve"> </w:t>
      </w:r>
      <w:hyperlink r:id="rId46" w:history="1">
        <w:r w:rsidRPr="000E361A">
          <w:rPr>
            <w:rStyle w:val="Hyperlink"/>
            <w:rFonts w:ascii="Times New Roman" w:hAnsi="Times New Roman" w:cs="Times New Roman"/>
            <w:color w:val="000000" w:themeColor="text1"/>
          </w:rPr>
          <w:t>http://www.networkadvertising.org/sites/default/files/NAI_BeyondCookies_NL.pdf</w:t>
        </w:r>
      </w:hyperlink>
      <w:r w:rsidRPr="000E361A">
        <w:rPr>
          <w:rStyle w:val="Hyperlink"/>
          <w:rFonts w:ascii="Times New Roman" w:hAnsi="Times New Roman" w:cs="Times New Roman"/>
          <w:color w:val="000000" w:themeColor="text1"/>
        </w:rPr>
        <w:t xml:space="preserve"> </w:t>
      </w:r>
    </w:p>
    <w:p w14:paraId="368BA4E8" w14:textId="4BF5E149" w:rsidR="00136090" w:rsidRPr="000E361A" w:rsidRDefault="00136090" w:rsidP="00C53426">
      <w:pPr>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iCs/>
          <w:color w:val="000000" w:themeColor="text1"/>
        </w:rPr>
        <w:t>Noto La Diega, G. (2016</w:t>
      </w:r>
      <w:r w:rsidR="00795F4D" w:rsidRPr="000E361A">
        <w:rPr>
          <w:rFonts w:ascii="Times New Roman" w:hAnsi="Times New Roman" w:cs="Times New Roman"/>
          <w:iCs/>
          <w:color w:val="000000" w:themeColor="text1"/>
        </w:rPr>
        <w:t>a</w:t>
      </w:r>
      <w:r w:rsidRPr="000E361A">
        <w:rPr>
          <w:rFonts w:ascii="Times New Roman" w:hAnsi="Times New Roman" w:cs="Times New Roman"/>
          <w:iCs/>
          <w:color w:val="000000" w:themeColor="text1"/>
        </w:rPr>
        <w:t xml:space="preserve">), </w:t>
      </w:r>
      <w:r w:rsidRPr="000E361A">
        <w:rPr>
          <w:rFonts w:ascii="Times New Roman" w:hAnsi="Times New Roman" w:cs="Times New Roman"/>
          <w:color w:val="000000" w:themeColor="text1"/>
        </w:rPr>
        <w:t xml:space="preserve">Uber law and awareness by design. An empirical study on online platforms and dehumanised negotiations, </w:t>
      </w:r>
      <w:r w:rsidR="00BC11DF" w:rsidRPr="000E361A">
        <w:rPr>
          <w:rFonts w:ascii="Times New Roman" w:hAnsi="Times New Roman" w:cs="Times New Roman"/>
          <w:color w:val="000000" w:themeColor="text1"/>
        </w:rPr>
        <w:t xml:space="preserve">2015/2 </w:t>
      </w:r>
      <w:r w:rsidR="00C440DC" w:rsidRPr="000E361A">
        <w:rPr>
          <w:rFonts w:ascii="Times New Roman" w:hAnsi="Times New Roman" w:cs="Times New Roman"/>
          <w:color w:val="000000" w:themeColor="text1"/>
        </w:rPr>
        <w:t xml:space="preserve">European Journal of Consumer Law </w:t>
      </w:r>
      <w:r w:rsidR="00BC11DF" w:rsidRPr="000E361A">
        <w:rPr>
          <w:rFonts w:ascii="Times New Roman" w:hAnsi="Times New Roman" w:cs="Times New Roman"/>
          <w:color w:val="000000" w:themeColor="text1"/>
        </w:rPr>
        <w:t>383</w:t>
      </w:r>
    </w:p>
    <w:p w14:paraId="26421BA5" w14:textId="42B192CC" w:rsidR="00795F4D" w:rsidRPr="000E361A" w:rsidRDefault="00795F4D" w:rsidP="00C53426">
      <w:pPr>
        <w:spacing w:line="240" w:lineRule="auto"/>
        <w:ind w:left="567" w:hanging="567"/>
        <w:contextualSpacing/>
        <w:jc w:val="both"/>
        <w:rPr>
          <w:rFonts w:ascii="Times New Roman" w:hAnsi="Times New Roman" w:cs="Times New Roman"/>
          <w:iCs/>
          <w:color w:val="000000" w:themeColor="text1"/>
        </w:rPr>
      </w:pPr>
      <w:r w:rsidRPr="000E361A">
        <w:rPr>
          <w:rFonts w:ascii="Times New Roman" w:hAnsi="Times New Roman" w:cs="Times New Roman"/>
          <w:color w:val="000000" w:themeColor="text1"/>
        </w:rPr>
        <w:t xml:space="preserve">Noto La Diega, G. (2016b), </w:t>
      </w:r>
      <w:r w:rsidRPr="000E361A">
        <w:rPr>
          <w:rFonts w:ascii="Times New Roman" w:hAnsi="Times New Roman" w:cs="Times New Roman"/>
          <w:iCs/>
          <w:color w:val="000000" w:themeColor="text1"/>
        </w:rPr>
        <w:t xml:space="preserve">In light of the ends. Copyright hysteresis and private copy exception after the British Academy of Songwriters, Composers and Authors (BASCA) and others v Secretary of State for Business, Innovation and Skills case, in: C. </w:t>
      </w:r>
      <w:proofErr w:type="spellStart"/>
      <w:r w:rsidRPr="000E361A">
        <w:rPr>
          <w:rFonts w:ascii="Times New Roman" w:hAnsi="Times New Roman" w:cs="Times New Roman"/>
          <w:iCs/>
          <w:color w:val="000000" w:themeColor="text1"/>
        </w:rPr>
        <w:t>Franchini</w:t>
      </w:r>
      <w:proofErr w:type="spellEnd"/>
      <w:r w:rsidRPr="000E361A">
        <w:rPr>
          <w:rFonts w:ascii="Times New Roman" w:hAnsi="Times New Roman" w:cs="Times New Roman"/>
          <w:iCs/>
          <w:color w:val="000000" w:themeColor="text1"/>
        </w:rPr>
        <w:t xml:space="preserve"> (Ed.), </w:t>
      </w:r>
      <w:proofErr w:type="spellStart"/>
      <w:r w:rsidRPr="000E361A">
        <w:rPr>
          <w:rFonts w:ascii="Times New Roman" w:hAnsi="Times New Roman" w:cs="Times New Roman"/>
          <w:iCs/>
          <w:color w:val="000000" w:themeColor="text1"/>
        </w:rPr>
        <w:t>Studi</w:t>
      </w:r>
      <w:proofErr w:type="spellEnd"/>
      <w:r w:rsidRPr="000E361A">
        <w:rPr>
          <w:rFonts w:ascii="Times New Roman" w:hAnsi="Times New Roman" w:cs="Times New Roman"/>
          <w:iCs/>
          <w:color w:val="000000" w:themeColor="text1"/>
        </w:rPr>
        <w:t xml:space="preserve"> </w:t>
      </w:r>
      <w:proofErr w:type="spellStart"/>
      <w:r w:rsidRPr="000E361A">
        <w:rPr>
          <w:rFonts w:ascii="Times New Roman" w:hAnsi="Times New Roman" w:cs="Times New Roman"/>
          <w:iCs/>
          <w:color w:val="000000" w:themeColor="text1"/>
        </w:rPr>
        <w:t>giuridici</w:t>
      </w:r>
      <w:proofErr w:type="spellEnd"/>
      <w:r w:rsidRPr="000E361A">
        <w:rPr>
          <w:rFonts w:ascii="Times New Roman" w:hAnsi="Times New Roman" w:cs="Times New Roman"/>
          <w:iCs/>
          <w:color w:val="000000" w:themeColor="text1"/>
        </w:rPr>
        <w:t xml:space="preserve"> </w:t>
      </w:r>
      <w:proofErr w:type="spellStart"/>
      <w:r w:rsidRPr="000E361A">
        <w:rPr>
          <w:rFonts w:ascii="Times New Roman" w:hAnsi="Times New Roman" w:cs="Times New Roman"/>
          <w:iCs/>
          <w:color w:val="000000" w:themeColor="text1"/>
        </w:rPr>
        <w:t>europei</w:t>
      </w:r>
      <w:proofErr w:type="spellEnd"/>
      <w:r w:rsidRPr="000E361A">
        <w:rPr>
          <w:rFonts w:ascii="Times New Roman" w:hAnsi="Times New Roman" w:cs="Times New Roman"/>
          <w:iCs/>
          <w:color w:val="000000" w:themeColor="text1"/>
        </w:rPr>
        <w:t xml:space="preserve"> 2014, </w:t>
      </w:r>
      <w:r w:rsidR="000B1092" w:rsidRPr="000E361A">
        <w:rPr>
          <w:rFonts w:ascii="Times New Roman" w:hAnsi="Times New Roman" w:cs="Times New Roman"/>
          <w:iCs/>
          <w:color w:val="000000" w:themeColor="text1"/>
        </w:rPr>
        <w:t xml:space="preserve">39-60, </w:t>
      </w:r>
      <w:proofErr w:type="spellStart"/>
      <w:r w:rsidRPr="000E361A">
        <w:rPr>
          <w:rFonts w:ascii="Times New Roman" w:hAnsi="Times New Roman" w:cs="Times New Roman"/>
          <w:iCs/>
          <w:color w:val="000000" w:themeColor="text1"/>
        </w:rPr>
        <w:t>Giappichelli</w:t>
      </w:r>
      <w:proofErr w:type="spellEnd"/>
    </w:p>
    <w:p w14:paraId="512B47BB" w14:textId="192846A9" w:rsidR="005B668B" w:rsidRPr="000E361A" w:rsidRDefault="005B668B" w:rsidP="00C53426">
      <w:pPr>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Pandey, K.</w:t>
      </w:r>
      <w:r w:rsidR="000B1092" w:rsidRPr="000E361A">
        <w:rPr>
          <w:rFonts w:ascii="Times New Roman" w:hAnsi="Times New Roman" w:cs="Times New Roman"/>
          <w:color w:val="000000" w:themeColor="text1"/>
        </w:rPr>
        <w:t xml:space="preserve"> / </w:t>
      </w:r>
      <w:r w:rsidRPr="000E361A">
        <w:rPr>
          <w:rFonts w:ascii="Times New Roman" w:hAnsi="Times New Roman" w:cs="Times New Roman"/>
          <w:color w:val="000000" w:themeColor="text1"/>
        </w:rPr>
        <w:t>Mittal, A. (2016), User profiling on Tumblr through blog posts,</w:t>
      </w:r>
      <w:r w:rsidRPr="000E361A">
        <w:rPr>
          <w:rStyle w:val="apple-converted-space"/>
          <w:rFonts w:ascii="Times New Roman" w:hAnsi="Times New Roman" w:cs="Times New Roman"/>
          <w:color w:val="000000" w:themeColor="text1"/>
        </w:rPr>
        <w:t> </w:t>
      </w:r>
      <w:r w:rsidRPr="000E361A">
        <w:rPr>
          <w:rStyle w:val="Emphasis"/>
          <w:rFonts w:ascii="Times New Roman" w:hAnsi="Times New Roman" w:cs="Times New Roman"/>
          <w:i w:val="0"/>
          <w:color w:val="000000" w:themeColor="text1"/>
        </w:rPr>
        <w:t>2016 International Conference on Computational Techniques in Information and Communication Technologies (ICCTICT)</w:t>
      </w:r>
      <w:r w:rsidRPr="000E361A">
        <w:rPr>
          <w:rFonts w:ascii="Times New Roman" w:hAnsi="Times New Roman" w:cs="Times New Roman"/>
          <w:color w:val="000000" w:themeColor="text1"/>
        </w:rPr>
        <w:t>, 85-89, IEEE</w:t>
      </w:r>
    </w:p>
    <w:p w14:paraId="046BB305" w14:textId="450D9C29" w:rsidR="004925B8" w:rsidRPr="000E361A" w:rsidRDefault="004925B8" w:rsidP="00C53426">
      <w:pPr>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Pang, Y.</w:t>
      </w:r>
      <w:r w:rsidR="000B1092" w:rsidRPr="000E361A">
        <w:rPr>
          <w:rFonts w:ascii="Times New Roman" w:hAnsi="Times New Roman" w:cs="Times New Roman"/>
          <w:color w:val="000000" w:themeColor="text1"/>
        </w:rPr>
        <w:t xml:space="preserve"> / </w:t>
      </w:r>
      <w:r w:rsidRPr="000E361A">
        <w:rPr>
          <w:rFonts w:ascii="Times New Roman" w:hAnsi="Times New Roman" w:cs="Times New Roman"/>
          <w:color w:val="000000" w:themeColor="text1"/>
        </w:rPr>
        <w:t>Wang</w:t>
      </w:r>
      <w:r w:rsidR="00B85172" w:rsidRPr="000E361A">
        <w:rPr>
          <w:rFonts w:ascii="Times New Roman" w:hAnsi="Times New Roman" w:cs="Times New Roman"/>
          <w:color w:val="000000" w:themeColor="text1"/>
        </w:rPr>
        <w:t>, B.</w:t>
      </w:r>
      <w:r w:rsidR="000B1092" w:rsidRPr="000E361A">
        <w:rPr>
          <w:rFonts w:ascii="Times New Roman" w:hAnsi="Times New Roman" w:cs="Times New Roman"/>
          <w:color w:val="000000" w:themeColor="text1"/>
        </w:rPr>
        <w:t xml:space="preserve"> / </w:t>
      </w:r>
      <w:r w:rsidRPr="000E361A">
        <w:rPr>
          <w:rFonts w:ascii="Times New Roman" w:hAnsi="Times New Roman" w:cs="Times New Roman"/>
          <w:color w:val="000000" w:themeColor="text1"/>
        </w:rPr>
        <w:t>Wu, F.</w:t>
      </w:r>
      <w:r w:rsidR="000B1092" w:rsidRPr="000E361A">
        <w:rPr>
          <w:rFonts w:ascii="Times New Roman" w:hAnsi="Times New Roman" w:cs="Times New Roman"/>
          <w:color w:val="000000" w:themeColor="text1"/>
        </w:rPr>
        <w:t xml:space="preserve"> / </w:t>
      </w:r>
      <w:r w:rsidRPr="000E361A">
        <w:rPr>
          <w:rFonts w:ascii="Times New Roman" w:hAnsi="Times New Roman" w:cs="Times New Roman"/>
          <w:color w:val="000000" w:themeColor="text1"/>
        </w:rPr>
        <w:t>Chen, G.</w:t>
      </w:r>
      <w:r w:rsidR="000B1092" w:rsidRPr="000E361A">
        <w:rPr>
          <w:rFonts w:ascii="Times New Roman" w:hAnsi="Times New Roman" w:cs="Times New Roman"/>
          <w:color w:val="000000" w:themeColor="text1"/>
        </w:rPr>
        <w:t xml:space="preserve"> /</w:t>
      </w:r>
      <w:r w:rsidR="00B85172" w:rsidRPr="000E361A">
        <w:rPr>
          <w:rFonts w:ascii="Times New Roman" w:hAnsi="Times New Roman" w:cs="Times New Roman"/>
          <w:color w:val="000000" w:themeColor="text1"/>
        </w:rPr>
        <w:t xml:space="preserve"> </w:t>
      </w:r>
      <w:r w:rsidRPr="000E361A">
        <w:rPr>
          <w:rFonts w:ascii="Times New Roman" w:hAnsi="Times New Roman" w:cs="Times New Roman"/>
          <w:color w:val="000000" w:themeColor="text1"/>
        </w:rPr>
        <w:t>Sheng</w:t>
      </w:r>
      <w:r w:rsidR="00B85172" w:rsidRPr="000E361A">
        <w:rPr>
          <w:rFonts w:ascii="Times New Roman" w:hAnsi="Times New Roman" w:cs="Times New Roman"/>
          <w:color w:val="000000" w:themeColor="text1"/>
        </w:rPr>
        <w:t>, B.</w:t>
      </w:r>
      <w:r w:rsidR="000B1092" w:rsidRPr="000E361A">
        <w:rPr>
          <w:rFonts w:ascii="Times New Roman" w:hAnsi="Times New Roman" w:cs="Times New Roman"/>
          <w:color w:val="000000" w:themeColor="text1"/>
        </w:rPr>
        <w:t xml:space="preserve"> (2015), </w:t>
      </w:r>
      <w:r w:rsidRPr="000E361A">
        <w:rPr>
          <w:rFonts w:ascii="Times New Roman" w:hAnsi="Times New Roman" w:cs="Times New Roman"/>
          <w:color w:val="000000" w:themeColor="text1"/>
        </w:rPr>
        <w:t>PROTA: A Privacy-</w:t>
      </w:r>
      <w:proofErr w:type="spellStart"/>
      <w:r w:rsidRPr="000E361A">
        <w:rPr>
          <w:rFonts w:ascii="Times New Roman" w:hAnsi="Times New Roman" w:cs="Times New Roman"/>
          <w:color w:val="000000" w:themeColor="text1"/>
        </w:rPr>
        <w:t>pReserving</w:t>
      </w:r>
      <w:proofErr w:type="spellEnd"/>
      <w:r w:rsidRPr="000E361A">
        <w:rPr>
          <w:rFonts w:ascii="Times New Roman" w:hAnsi="Times New Roman" w:cs="Times New Roman"/>
          <w:color w:val="000000" w:themeColor="text1"/>
        </w:rPr>
        <w:t xml:space="preserve"> </w:t>
      </w:r>
      <w:proofErr w:type="spellStart"/>
      <w:r w:rsidRPr="000E361A">
        <w:rPr>
          <w:rFonts w:ascii="Times New Roman" w:hAnsi="Times New Roman" w:cs="Times New Roman"/>
          <w:color w:val="000000" w:themeColor="text1"/>
        </w:rPr>
        <w:t>prOtocol</w:t>
      </w:r>
      <w:proofErr w:type="spellEnd"/>
      <w:r w:rsidRPr="000E361A">
        <w:rPr>
          <w:rFonts w:ascii="Times New Roman" w:hAnsi="Times New Roman" w:cs="Times New Roman"/>
          <w:color w:val="000000" w:themeColor="text1"/>
        </w:rPr>
        <w:t xml:space="preserve"> for real-time Targeted Advertising,</w:t>
      </w:r>
      <w:r w:rsidRPr="000E361A">
        <w:rPr>
          <w:rStyle w:val="apple-converted-space"/>
          <w:rFonts w:ascii="Times New Roman" w:hAnsi="Times New Roman" w:cs="Times New Roman"/>
          <w:color w:val="000000" w:themeColor="text1"/>
        </w:rPr>
        <w:t> </w:t>
      </w:r>
      <w:r w:rsidRPr="000E361A">
        <w:rPr>
          <w:rStyle w:val="Emphasis"/>
          <w:rFonts w:ascii="Times New Roman" w:hAnsi="Times New Roman" w:cs="Times New Roman"/>
          <w:i w:val="0"/>
          <w:color w:val="000000" w:themeColor="text1"/>
        </w:rPr>
        <w:t>2015 IEEE 34th International Performance Computing and Communications Conference (IPCCC)</w:t>
      </w:r>
      <w:r w:rsidRPr="000E361A">
        <w:rPr>
          <w:rFonts w:ascii="Times New Roman" w:hAnsi="Times New Roman" w:cs="Times New Roman"/>
          <w:color w:val="000000" w:themeColor="text1"/>
        </w:rPr>
        <w:t xml:space="preserve"> 1-8, IEEE</w:t>
      </w:r>
    </w:p>
    <w:p w14:paraId="32BF7160" w14:textId="092C6B34" w:rsidR="007711AB" w:rsidRPr="000E361A" w:rsidRDefault="007711AB" w:rsidP="00C53426">
      <w:pPr>
        <w:spacing w:line="240" w:lineRule="auto"/>
        <w:ind w:left="567" w:hanging="567"/>
        <w:contextualSpacing/>
        <w:jc w:val="both"/>
        <w:rPr>
          <w:rFonts w:ascii="Times New Roman" w:hAnsi="Times New Roman" w:cs="Times New Roman"/>
          <w:color w:val="000000" w:themeColor="text1"/>
          <w:shd w:val="clear" w:color="auto" w:fill="FFFFFF"/>
        </w:rPr>
      </w:pPr>
      <w:proofErr w:type="spellStart"/>
      <w:r w:rsidRPr="000E361A">
        <w:rPr>
          <w:rFonts w:ascii="Times New Roman" w:hAnsi="Times New Roman" w:cs="Times New Roman"/>
          <w:color w:val="000000" w:themeColor="text1"/>
          <w:shd w:val="clear" w:color="auto" w:fill="FFFFFF"/>
        </w:rPr>
        <w:t>Pariser</w:t>
      </w:r>
      <w:proofErr w:type="spellEnd"/>
      <w:r w:rsidRPr="000E361A">
        <w:rPr>
          <w:rFonts w:ascii="Times New Roman" w:hAnsi="Times New Roman" w:cs="Times New Roman"/>
          <w:color w:val="000000" w:themeColor="text1"/>
          <w:shd w:val="clear" w:color="auto" w:fill="FFFFFF"/>
        </w:rPr>
        <w:t>,</w:t>
      </w:r>
      <w:r w:rsidRPr="000E361A">
        <w:rPr>
          <w:rStyle w:val="apple-converted-space"/>
          <w:rFonts w:ascii="Times New Roman" w:hAnsi="Times New Roman" w:cs="Times New Roman"/>
          <w:color w:val="000000" w:themeColor="text1"/>
          <w:shd w:val="clear" w:color="auto" w:fill="FFFFFF"/>
        </w:rPr>
        <w:t> </w:t>
      </w:r>
      <w:r w:rsidRPr="000E361A">
        <w:rPr>
          <w:rFonts w:ascii="Times New Roman" w:hAnsi="Times New Roman" w:cs="Times New Roman"/>
          <w:color w:val="000000" w:themeColor="text1"/>
          <w:shd w:val="clear" w:color="auto" w:fill="FFFFFF"/>
        </w:rPr>
        <w:t xml:space="preserve">E. (2011), </w:t>
      </w:r>
      <w:r w:rsidRPr="000E361A">
        <w:rPr>
          <w:rStyle w:val="Emphasis"/>
          <w:rFonts w:ascii="Times New Roman" w:hAnsi="Times New Roman" w:cs="Times New Roman"/>
          <w:i w:val="0"/>
          <w:color w:val="000000" w:themeColor="text1"/>
          <w:shd w:val="clear" w:color="auto" w:fill="FFFFFF"/>
        </w:rPr>
        <w:t>The Filter Bubble: What the Internet Is Hiding from You</w:t>
      </w:r>
      <w:r w:rsidRPr="000E361A">
        <w:rPr>
          <w:rStyle w:val="apple-converted-space"/>
          <w:rFonts w:ascii="Times New Roman" w:hAnsi="Times New Roman" w:cs="Times New Roman"/>
          <w:color w:val="000000" w:themeColor="text1"/>
          <w:shd w:val="clear" w:color="auto" w:fill="FFFFFF"/>
        </w:rPr>
        <w:t xml:space="preserve">, </w:t>
      </w:r>
      <w:r w:rsidRPr="000E361A">
        <w:rPr>
          <w:rFonts w:ascii="Times New Roman" w:hAnsi="Times New Roman" w:cs="Times New Roman"/>
          <w:color w:val="000000" w:themeColor="text1"/>
          <w:shd w:val="clear" w:color="auto" w:fill="FFFFFF"/>
        </w:rPr>
        <w:t>Penguin Press</w:t>
      </w:r>
    </w:p>
    <w:p w14:paraId="7932F380" w14:textId="2686E564" w:rsidR="00AA436E" w:rsidRPr="000E361A" w:rsidRDefault="00AA436E" w:rsidP="00C53426">
      <w:pPr>
        <w:spacing w:line="240" w:lineRule="auto"/>
        <w:ind w:left="567" w:hanging="567"/>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shd w:val="clear" w:color="auto" w:fill="FFFFFF"/>
        </w:rPr>
        <w:t>Pittman, A. (2016), The Internet Thinks I’m Still Pregnant, The New York Time of 2 September 2016, available at</w:t>
      </w:r>
      <w:r w:rsidR="00E17BAD" w:rsidRPr="000E361A">
        <w:rPr>
          <w:rFonts w:ascii="Times New Roman" w:hAnsi="Times New Roman" w:cs="Times New Roman"/>
          <w:color w:val="000000" w:themeColor="text1"/>
          <w:shd w:val="clear" w:color="auto" w:fill="FFFFFF"/>
        </w:rPr>
        <w:t>:</w:t>
      </w:r>
      <w:r w:rsidRPr="000E361A">
        <w:rPr>
          <w:rFonts w:ascii="Times New Roman" w:hAnsi="Times New Roman" w:cs="Times New Roman"/>
          <w:color w:val="000000" w:themeColor="text1"/>
          <w:shd w:val="clear" w:color="auto" w:fill="FFFFFF"/>
        </w:rPr>
        <w:t xml:space="preserve"> </w:t>
      </w:r>
      <w:hyperlink r:id="rId47" w:history="1">
        <w:r w:rsidRPr="000E361A">
          <w:rPr>
            <w:rStyle w:val="Hyperlink"/>
            <w:rFonts w:ascii="Times New Roman" w:hAnsi="Times New Roman" w:cs="Times New Roman"/>
            <w:color w:val="000000" w:themeColor="text1"/>
            <w:shd w:val="clear" w:color="auto" w:fill="FFFFFF"/>
          </w:rPr>
          <w:t>http://www.nytimes.com/2016/09/04/fashion/modern-love-pregnancy-miscarriage-app-technology.html</w:t>
        </w:r>
      </w:hyperlink>
    </w:p>
    <w:p w14:paraId="2A7B88DE" w14:textId="64FA80FA" w:rsidR="00056D50" w:rsidRPr="000E361A" w:rsidRDefault="00056D50" w:rsidP="00C53426">
      <w:pPr>
        <w:spacing w:line="240" w:lineRule="auto"/>
        <w:ind w:left="567" w:hanging="567"/>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shd w:val="clear" w:color="auto" w:fill="FFFFFF"/>
        </w:rPr>
        <w:t xml:space="preserve">PwC (2015), </w:t>
      </w:r>
      <w:r w:rsidRPr="000E361A">
        <w:rPr>
          <w:rStyle w:val="Emphasis"/>
          <w:rFonts w:ascii="Times New Roman" w:hAnsi="Times New Roman" w:cs="Times New Roman"/>
          <w:bCs/>
          <w:i w:val="0"/>
          <w:iCs w:val="0"/>
          <w:color w:val="000000" w:themeColor="text1"/>
          <w:shd w:val="clear" w:color="auto" w:fill="FFFFFF"/>
        </w:rPr>
        <w:t>Global entertainment and media outlook,</w:t>
      </w:r>
      <w:r w:rsidRPr="000E361A">
        <w:rPr>
          <w:rStyle w:val="Emphasis"/>
          <w:rFonts w:ascii="Times New Roman" w:hAnsi="Times New Roman" w:cs="Times New Roman"/>
          <w:b/>
          <w:bCs/>
          <w:i w:val="0"/>
          <w:iCs w:val="0"/>
          <w:color w:val="000000" w:themeColor="text1"/>
          <w:shd w:val="clear" w:color="auto" w:fill="FFFFFF"/>
        </w:rPr>
        <w:t xml:space="preserve"> </w:t>
      </w:r>
      <w:r w:rsidRPr="000E361A">
        <w:rPr>
          <w:rFonts w:ascii="Times New Roman" w:hAnsi="Times New Roman" w:cs="Times New Roman"/>
          <w:color w:val="000000" w:themeColor="text1"/>
          <w:shd w:val="clear" w:color="auto" w:fill="FFFFFF"/>
        </w:rPr>
        <w:t>PricewaterhouseCoopers</w:t>
      </w:r>
    </w:p>
    <w:p w14:paraId="756D504E" w14:textId="35B3A065" w:rsidR="00BD6DA8" w:rsidRPr="000E361A" w:rsidRDefault="00BD6DA8" w:rsidP="00C53426">
      <w:pPr>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Purcell, K.</w:t>
      </w:r>
      <w:r w:rsidR="000B1092" w:rsidRPr="000E361A">
        <w:rPr>
          <w:rFonts w:ascii="Times New Roman" w:hAnsi="Times New Roman" w:cs="Times New Roman"/>
          <w:color w:val="000000" w:themeColor="text1"/>
        </w:rPr>
        <w:t xml:space="preserve"> / </w:t>
      </w:r>
      <w:r w:rsidRPr="000E361A">
        <w:rPr>
          <w:rFonts w:ascii="Times New Roman" w:hAnsi="Times New Roman" w:cs="Times New Roman"/>
          <w:color w:val="000000" w:themeColor="text1"/>
        </w:rPr>
        <w:t>Brenner, J.</w:t>
      </w:r>
      <w:r w:rsidR="000B1092" w:rsidRPr="000E361A">
        <w:rPr>
          <w:rFonts w:ascii="Times New Roman" w:hAnsi="Times New Roman" w:cs="Times New Roman"/>
          <w:color w:val="000000" w:themeColor="text1"/>
        </w:rPr>
        <w:t xml:space="preserve"> / </w:t>
      </w:r>
      <w:r w:rsidRPr="000E361A">
        <w:rPr>
          <w:rFonts w:ascii="Times New Roman" w:hAnsi="Times New Roman" w:cs="Times New Roman"/>
          <w:color w:val="000000" w:themeColor="text1"/>
        </w:rPr>
        <w:t>Rainie, L. (2012), Search engine survey 2012, Pew Research Centre Survey of 9 March 2012, available at</w:t>
      </w:r>
      <w:r w:rsidR="00E17BAD" w:rsidRPr="000E361A">
        <w:rPr>
          <w:rFonts w:ascii="Times New Roman" w:hAnsi="Times New Roman" w:cs="Times New Roman"/>
          <w:color w:val="000000" w:themeColor="text1"/>
        </w:rPr>
        <w:t>:</w:t>
      </w:r>
      <w:r w:rsidRPr="000E361A">
        <w:rPr>
          <w:rFonts w:ascii="Times New Roman" w:hAnsi="Times New Roman" w:cs="Times New Roman"/>
          <w:color w:val="000000" w:themeColor="text1"/>
        </w:rPr>
        <w:t xml:space="preserve"> </w:t>
      </w:r>
      <w:hyperlink r:id="rId48" w:history="1">
        <w:r w:rsidRPr="000E361A">
          <w:rPr>
            <w:rStyle w:val="Hyperlink"/>
            <w:rFonts w:ascii="Times New Roman" w:hAnsi="Times New Roman" w:cs="Times New Roman"/>
            <w:color w:val="000000" w:themeColor="text1"/>
          </w:rPr>
          <w:t>http://www.pewinternet.org/2012/03/09/search-engine-use-2012/</w:t>
        </w:r>
      </w:hyperlink>
      <w:r w:rsidRPr="000E361A">
        <w:rPr>
          <w:rFonts w:ascii="Times New Roman" w:hAnsi="Times New Roman" w:cs="Times New Roman"/>
          <w:color w:val="000000" w:themeColor="text1"/>
        </w:rPr>
        <w:t xml:space="preserve"> </w:t>
      </w:r>
    </w:p>
    <w:p w14:paraId="7DAEB7C5" w14:textId="3CCB0229" w:rsidR="00792C82" w:rsidRPr="000E361A" w:rsidRDefault="00792C82" w:rsidP="00C53426">
      <w:pPr>
        <w:spacing w:line="240" w:lineRule="auto"/>
        <w:ind w:left="567" w:hanging="567"/>
        <w:contextualSpacing/>
        <w:jc w:val="both"/>
        <w:rPr>
          <w:rFonts w:ascii="Times New Roman" w:hAnsi="Times New Roman" w:cs="Times New Roman"/>
          <w:bCs/>
          <w:color w:val="000000" w:themeColor="text1"/>
        </w:rPr>
      </w:pPr>
      <w:proofErr w:type="spellStart"/>
      <w:r w:rsidRPr="000E361A">
        <w:rPr>
          <w:rFonts w:ascii="Times New Roman" w:hAnsi="Times New Roman" w:cs="Times New Roman"/>
          <w:color w:val="000000" w:themeColor="text1"/>
        </w:rPr>
        <w:t>Reding</w:t>
      </w:r>
      <w:proofErr w:type="spellEnd"/>
      <w:r w:rsidRPr="000E361A">
        <w:rPr>
          <w:rFonts w:ascii="Times New Roman" w:hAnsi="Times New Roman" w:cs="Times New Roman"/>
          <w:color w:val="000000" w:themeColor="text1"/>
        </w:rPr>
        <w:t xml:space="preserve">, V. (2013), </w:t>
      </w:r>
      <w:r w:rsidRPr="000E361A">
        <w:rPr>
          <w:rFonts w:ascii="Times New Roman" w:hAnsi="Times New Roman" w:cs="Times New Roman"/>
          <w:bCs/>
          <w:color w:val="000000" w:themeColor="text1"/>
        </w:rPr>
        <w:t>Answer given to the question for written answer E-000850/13 by Mrs </w:t>
      </w:r>
      <w:proofErr w:type="spellStart"/>
      <w:r w:rsidRPr="000E361A">
        <w:rPr>
          <w:rFonts w:ascii="Times New Roman" w:hAnsi="Times New Roman" w:cs="Times New Roman"/>
          <w:bCs/>
          <w:color w:val="000000" w:themeColor="text1"/>
        </w:rPr>
        <w:t>Reding</w:t>
      </w:r>
      <w:proofErr w:type="spellEnd"/>
      <w:r w:rsidRPr="000E361A">
        <w:rPr>
          <w:rFonts w:ascii="Times New Roman" w:hAnsi="Times New Roman" w:cs="Times New Roman"/>
          <w:bCs/>
          <w:color w:val="000000" w:themeColor="text1"/>
        </w:rPr>
        <w:t xml:space="preserve"> on behalf of the Commission, 8 April 2013, European Commission</w:t>
      </w:r>
    </w:p>
    <w:p w14:paraId="531EC3F9" w14:textId="3F7B2601" w:rsidR="0010657E" w:rsidRPr="000E361A" w:rsidRDefault="0010657E" w:rsidP="00C53426">
      <w:pPr>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Reed, C.</w:t>
      </w:r>
      <w:r w:rsidR="000B1092" w:rsidRPr="000E361A">
        <w:rPr>
          <w:rFonts w:ascii="Times New Roman" w:hAnsi="Times New Roman" w:cs="Times New Roman"/>
          <w:color w:val="000000" w:themeColor="text1"/>
        </w:rPr>
        <w:t xml:space="preserve"> / </w:t>
      </w:r>
      <w:r w:rsidRPr="000E361A">
        <w:rPr>
          <w:rFonts w:ascii="Times New Roman" w:hAnsi="Times New Roman" w:cs="Times New Roman"/>
          <w:color w:val="000000" w:themeColor="text1"/>
        </w:rPr>
        <w:t>Kennedy, E.</w:t>
      </w:r>
      <w:r w:rsidR="000B1092" w:rsidRPr="000E361A">
        <w:rPr>
          <w:rFonts w:ascii="Times New Roman" w:hAnsi="Times New Roman" w:cs="Times New Roman"/>
          <w:color w:val="000000" w:themeColor="text1"/>
        </w:rPr>
        <w:t xml:space="preserve"> / </w:t>
      </w:r>
      <w:proofErr w:type="spellStart"/>
      <w:r w:rsidRPr="000E361A">
        <w:rPr>
          <w:rFonts w:ascii="Times New Roman" w:hAnsi="Times New Roman" w:cs="Times New Roman"/>
          <w:color w:val="000000" w:themeColor="text1"/>
        </w:rPr>
        <w:t>Nogueira</w:t>
      </w:r>
      <w:proofErr w:type="spellEnd"/>
      <w:r w:rsidRPr="000E361A">
        <w:rPr>
          <w:rFonts w:ascii="Times New Roman" w:hAnsi="Times New Roman" w:cs="Times New Roman"/>
          <w:color w:val="000000" w:themeColor="text1"/>
        </w:rPr>
        <w:t xml:space="preserve"> Silva, S. (2016), Responsibility, Autonomy and Accountability: legal liability for machine learning, Paper presented at the 3rd Annual Symposium of the Microsoft Cloud Computing Research Centre, 8-9 September 2016, Cambridge</w:t>
      </w:r>
    </w:p>
    <w:p w14:paraId="1382C827" w14:textId="429A4F9F" w:rsidR="00453A22" w:rsidRPr="000E361A" w:rsidRDefault="00453A22" w:rsidP="00C53426">
      <w:pPr>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bCs/>
          <w:color w:val="000000" w:themeColor="text1"/>
        </w:rPr>
        <w:t xml:space="preserve">Reed, C. (2016), </w:t>
      </w:r>
      <w:r w:rsidRPr="000E361A">
        <w:rPr>
          <w:rFonts w:ascii="Times New Roman" w:hAnsi="Times New Roman" w:cs="Times New Roman"/>
          <w:color w:val="000000" w:themeColor="text1"/>
        </w:rPr>
        <w:t>Why Judges Need Jurisprudence in Cyberspace, Paper presented at the Society of Legal Scholars Conference 2016 of 6-9 September 2016</w:t>
      </w:r>
    </w:p>
    <w:p w14:paraId="34ED5AD5" w14:textId="2CBEF944" w:rsidR="0041126A" w:rsidRPr="000E361A" w:rsidRDefault="0041126A" w:rsidP="00C53426">
      <w:pPr>
        <w:spacing w:line="240" w:lineRule="auto"/>
        <w:ind w:left="567" w:hanging="567"/>
        <w:contextualSpacing/>
        <w:jc w:val="both"/>
        <w:rPr>
          <w:rFonts w:ascii="Times New Roman" w:hAnsi="Times New Roman" w:cs="Times New Roman"/>
          <w:color w:val="000000" w:themeColor="text1"/>
        </w:rPr>
      </w:pPr>
      <w:proofErr w:type="spellStart"/>
      <w:r w:rsidRPr="000E361A">
        <w:rPr>
          <w:rFonts w:ascii="Times New Roman" w:hAnsi="Times New Roman" w:cs="Times New Roman"/>
          <w:color w:val="000000" w:themeColor="text1"/>
        </w:rPr>
        <w:t>Rottondi</w:t>
      </w:r>
      <w:proofErr w:type="spellEnd"/>
      <w:r w:rsidRPr="000E361A">
        <w:rPr>
          <w:rFonts w:ascii="Times New Roman" w:hAnsi="Times New Roman" w:cs="Times New Roman"/>
          <w:color w:val="000000" w:themeColor="text1"/>
        </w:rPr>
        <w:t xml:space="preserve">, C. / </w:t>
      </w:r>
      <w:proofErr w:type="spellStart"/>
      <w:r w:rsidRPr="000E361A">
        <w:rPr>
          <w:rFonts w:ascii="Times New Roman" w:hAnsi="Times New Roman" w:cs="Times New Roman"/>
          <w:color w:val="000000" w:themeColor="text1"/>
        </w:rPr>
        <w:t>Verticale</w:t>
      </w:r>
      <w:proofErr w:type="spellEnd"/>
      <w:r w:rsidRPr="000E361A">
        <w:rPr>
          <w:rFonts w:ascii="Times New Roman" w:hAnsi="Times New Roman" w:cs="Times New Roman"/>
          <w:color w:val="000000" w:themeColor="text1"/>
        </w:rPr>
        <w:t>, G. (2017), A Privacy-Friendly Gaming Framework in Smart Electricity and Water Grids, IEEE Access, 5, 14221-14233.</w:t>
      </w:r>
    </w:p>
    <w:p w14:paraId="32CCEF16" w14:textId="70C8FCF0" w:rsidR="00E06774" w:rsidRPr="000E361A" w:rsidRDefault="00E06774" w:rsidP="00C53426">
      <w:pPr>
        <w:spacing w:line="240" w:lineRule="auto"/>
        <w:ind w:left="567" w:hanging="567"/>
        <w:contextualSpacing/>
        <w:jc w:val="both"/>
        <w:rPr>
          <w:rStyle w:val="Emphasis"/>
          <w:rFonts w:ascii="Times New Roman" w:hAnsi="Times New Roman" w:cs="Times New Roman"/>
          <w:i w:val="0"/>
          <w:color w:val="000000" w:themeColor="text1"/>
        </w:rPr>
      </w:pPr>
      <w:proofErr w:type="spellStart"/>
      <w:r w:rsidRPr="000E361A">
        <w:rPr>
          <w:rStyle w:val="Emphasis"/>
          <w:rFonts w:ascii="Times New Roman" w:hAnsi="Times New Roman" w:cs="Times New Roman"/>
          <w:i w:val="0"/>
          <w:color w:val="000000" w:themeColor="text1"/>
        </w:rPr>
        <w:lastRenderedPageBreak/>
        <w:t>Rowinski</w:t>
      </w:r>
      <w:proofErr w:type="spellEnd"/>
      <w:r w:rsidRPr="000E361A">
        <w:rPr>
          <w:rStyle w:val="Emphasis"/>
          <w:rFonts w:ascii="Times New Roman" w:hAnsi="Times New Roman" w:cs="Times New Roman"/>
          <w:i w:val="0"/>
          <w:color w:val="000000" w:themeColor="text1"/>
        </w:rPr>
        <w:t xml:space="preserve">, D. (2011), Mobile Advertising Explosion: </w:t>
      </w:r>
      <w:proofErr w:type="spellStart"/>
      <w:r w:rsidRPr="000E361A">
        <w:rPr>
          <w:rStyle w:val="Emphasis"/>
          <w:rFonts w:ascii="Times New Roman" w:hAnsi="Times New Roman" w:cs="Times New Roman"/>
          <w:i w:val="0"/>
          <w:color w:val="000000" w:themeColor="text1"/>
        </w:rPr>
        <w:t>Nexage</w:t>
      </w:r>
      <w:proofErr w:type="spellEnd"/>
      <w:r w:rsidRPr="000E361A">
        <w:rPr>
          <w:rStyle w:val="Emphasis"/>
          <w:rFonts w:ascii="Times New Roman" w:hAnsi="Times New Roman" w:cs="Times New Roman"/>
          <w:i w:val="0"/>
          <w:color w:val="000000" w:themeColor="text1"/>
        </w:rPr>
        <w:t xml:space="preserve"> Hits 8 Billion Impressions Per Month, in </w:t>
      </w:r>
      <w:proofErr w:type="spellStart"/>
      <w:r w:rsidRPr="000E361A">
        <w:rPr>
          <w:rStyle w:val="Emphasis"/>
          <w:rFonts w:ascii="Times New Roman" w:hAnsi="Times New Roman" w:cs="Times New Roman"/>
          <w:i w:val="0"/>
          <w:color w:val="000000" w:themeColor="text1"/>
        </w:rPr>
        <w:t>ReadWrite</w:t>
      </w:r>
      <w:proofErr w:type="spellEnd"/>
      <w:r w:rsidRPr="000E361A">
        <w:rPr>
          <w:rStyle w:val="Emphasis"/>
          <w:rFonts w:ascii="Times New Roman" w:hAnsi="Times New Roman" w:cs="Times New Roman"/>
          <w:i w:val="0"/>
          <w:color w:val="000000" w:themeColor="text1"/>
        </w:rPr>
        <w:t xml:space="preserve"> of 20 August 2011, available at</w:t>
      </w:r>
      <w:r w:rsidR="00E17BAD" w:rsidRPr="000E361A">
        <w:rPr>
          <w:rStyle w:val="Emphasis"/>
          <w:rFonts w:ascii="Times New Roman" w:hAnsi="Times New Roman" w:cs="Times New Roman"/>
          <w:i w:val="0"/>
          <w:color w:val="000000" w:themeColor="text1"/>
        </w:rPr>
        <w:t>:</w:t>
      </w:r>
      <w:r w:rsidRPr="000E361A">
        <w:rPr>
          <w:rStyle w:val="Emphasis"/>
          <w:rFonts w:ascii="Times New Roman" w:hAnsi="Times New Roman" w:cs="Times New Roman"/>
          <w:i w:val="0"/>
          <w:color w:val="000000" w:themeColor="text1"/>
        </w:rPr>
        <w:t xml:space="preserve"> </w:t>
      </w:r>
      <w:hyperlink r:id="rId49" w:history="1">
        <w:r w:rsidRPr="000E361A">
          <w:rPr>
            <w:rStyle w:val="Hyperlink"/>
            <w:rFonts w:ascii="Times New Roman" w:hAnsi="Times New Roman" w:cs="Times New Roman"/>
            <w:color w:val="000000" w:themeColor="text1"/>
          </w:rPr>
          <w:t>http://readwrite.com/2011/08/10/mobile-advertising-explosion-n/</w:t>
        </w:r>
      </w:hyperlink>
      <w:r w:rsidRPr="000E361A">
        <w:rPr>
          <w:rStyle w:val="Emphasis"/>
          <w:rFonts w:ascii="Times New Roman" w:hAnsi="Times New Roman" w:cs="Times New Roman"/>
          <w:i w:val="0"/>
          <w:color w:val="000000" w:themeColor="text1"/>
        </w:rPr>
        <w:t xml:space="preserve"> </w:t>
      </w:r>
    </w:p>
    <w:p w14:paraId="699C6CB9" w14:textId="2CF6A687" w:rsidR="008746DC" w:rsidRPr="000E361A" w:rsidRDefault="003C127C" w:rsidP="00C53426">
      <w:pPr>
        <w:spacing w:line="240" w:lineRule="auto"/>
        <w:ind w:left="567" w:hanging="567"/>
        <w:contextualSpacing/>
        <w:jc w:val="both"/>
        <w:rPr>
          <w:rStyle w:val="Emphasis"/>
          <w:rFonts w:ascii="Times New Roman" w:hAnsi="Times New Roman" w:cs="Times New Roman"/>
          <w:i w:val="0"/>
          <w:color w:val="000000" w:themeColor="text1"/>
        </w:rPr>
      </w:pPr>
      <w:r w:rsidRPr="000E361A">
        <w:rPr>
          <w:rStyle w:val="Emphasis"/>
          <w:rFonts w:ascii="Times New Roman" w:hAnsi="Times New Roman" w:cs="Times New Roman"/>
          <w:i w:val="0"/>
          <w:color w:val="000000" w:themeColor="text1"/>
        </w:rPr>
        <w:t>Sattler, A. (2017</w:t>
      </w:r>
      <w:r w:rsidR="008746DC" w:rsidRPr="000E361A">
        <w:rPr>
          <w:rStyle w:val="Emphasis"/>
          <w:rFonts w:ascii="Times New Roman" w:hAnsi="Times New Roman" w:cs="Times New Roman"/>
          <w:i w:val="0"/>
          <w:color w:val="000000" w:themeColor="text1"/>
        </w:rPr>
        <w:t>), From Personality to Property? Revisiting the Fundamentals of the Protection of Personal Data, in: This book</w:t>
      </w:r>
    </w:p>
    <w:p w14:paraId="556FDA39" w14:textId="45262747" w:rsidR="009B060D" w:rsidRPr="000E361A" w:rsidRDefault="009B060D" w:rsidP="00C53426">
      <w:pPr>
        <w:spacing w:line="240" w:lineRule="auto"/>
        <w:ind w:left="567" w:hanging="567"/>
        <w:contextualSpacing/>
        <w:jc w:val="both"/>
        <w:rPr>
          <w:rStyle w:val="Hyperlink"/>
          <w:rFonts w:ascii="Times New Roman" w:hAnsi="Times New Roman" w:cs="Times New Roman"/>
          <w:color w:val="000000" w:themeColor="text1"/>
        </w:rPr>
      </w:pPr>
      <w:proofErr w:type="spellStart"/>
      <w:r w:rsidRPr="000E361A">
        <w:rPr>
          <w:rStyle w:val="Emphasis"/>
          <w:rFonts w:ascii="Times New Roman" w:hAnsi="Times New Roman" w:cs="Times New Roman"/>
          <w:i w:val="0"/>
          <w:color w:val="000000" w:themeColor="text1"/>
        </w:rPr>
        <w:t>Soltani</w:t>
      </w:r>
      <w:proofErr w:type="spellEnd"/>
      <w:r w:rsidRPr="000E361A">
        <w:rPr>
          <w:rFonts w:ascii="Times New Roman" w:hAnsi="Times New Roman" w:cs="Times New Roman"/>
          <w:color w:val="000000" w:themeColor="text1"/>
        </w:rPr>
        <w:t>, A.</w:t>
      </w:r>
      <w:r w:rsidR="00230C53" w:rsidRPr="000E361A">
        <w:rPr>
          <w:rFonts w:ascii="Times New Roman" w:hAnsi="Times New Roman" w:cs="Times New Roman"/>
          <w:color w:val="000000" w:themeColor="text1"/>
        </w:rPr>
        <w:t xml:space="preserve"> / </w:t>
      </w:r>
      <w:r w:rsidRPr="000E361A">
        <w:rPr>
          <w:rFonts w:ascii="Times New Roman" w:hAnsi="Times New Roman" w:cs="Times New Roman"/>
          <w:color w:val="000000" w:themeColor="text1"/>
        </w:rPr>
        <w:t>Canty, S.</w:t>
      </w:r>
      <w:r w:rsidR="00230C53" w:rsidRPr="000E361A">
        <w:rPr>
          <w:rFonts w:ascii="Times New Roman" w:hAnsi="Times New Roman" w:cs="Times New Roman"/>
          <w:color w:val="000000" w:themeColor="text1"/>
        </w:rPr>
        <w:t xml:space="preserve"> / </w:t>
      </w:r>
      <w:r w:rsidRPr="000E361A">
        <w:rPr>
          <w:rFonts w:ascii="Times New Roman" w:hAnsi="Times New Roman" w:cs="Times New Roman"/>
          <w:color w:val="000000" w:themeColor="text1"/>
        </w:rPr>
        <w:t>Mayo, Q.</w:t>
      </w:r>
      <w:r w:rsidR="00230C53" w:rsidRPr="000E361A">
        <w:rPr>
          <w:rFonts w:ascii="Times New Roman" w:hAnsi="Times New Roman" w:cs="Times New Roman"/>
          <w:color w:val="000000" w:themeColor="text1"/>
        </w:rPr>
        <w:t xml:space="preserve"> / </w:t>
      </w:r>
      <w:r w:rsidRPr="000E361A">
        <w:rPr>
          <w:rFonts w:ascii="Times New Roman" w:hAnsi="Times New Roman" w:cs="Times New Roman"/>
          <w:color w:val="000000" w:themeColor="text1"/>
        </w:rPr>
        <w:t>Thomas, L.</w:t>
      </w:r>
      <w:r w:rsidR="00230C53" w:rsidRPr="000E361A">
        <w:rPr>
          <w:rFonts w:ascii="Times New Roman" w:hAnsi="Times New Roman" w:cs="Times New Roman"/>
          <w:color w:val="000000" w:themeColor="text1"/>
        </w:rPr>
        <w:t xml:space="preserve"> /</w:t>
      </w:r>
      <w:r w:rsidRPr="000E361A">
        <w:rPr>
          <w:rFonts w:ascii="Times New Roman" w:hAnsi="Times New Roman" w:cs="Times New Roman"/>
          <w:color w:val="000000" w:themeColor="text1"/>
        </w:rPr>
        <w:t xml:space="preserve"> Hoofnagle, C.J. (2009), Flash Cookies and Privacy, 10 August 2009, available at</w:t>
      </w:r>
      <w:r w:rsidR="00E17BAD" w:rsidRPr="000E361A">
        <w:rPr>
          <w:rFonts w:ascii="Times New Roman" w:hAnsi="Times New Roman" w:cs="Times New Roman"/>
          <w:color w:val="000000" w:themeColor="text1"/>
        </w:rPr>
        <w:t>:</w:t>
      </w:r>
      <w:r w:rsidRPr="000E361A">
        <w:rPr>
          <w:rFonts w:ascii="Times New Roman" w:hAnsi="Times New Roman" w:cs="Times New Roman"/>
          <w:color w:val="000000" w:themeColor="text1"/>
        </w:rPr>
        <w:t xml:space="preserve"> </w:t>
      </w:r>
      <w:hyperlink r:id="rId50" w:history="1">
        <w:r w:rsidR="00064A2B" w:rsidRPr="000E361A">
          <w:rPr>
            <w:rStyle w:val="Hyperlink"/>
            <w:rFonts w:ascii="Times New Roman" w:hAnsi="Times New Roman" w:cs="Times New Roman"/>
            <w:color w:val="000000" w:themeColor="text1"/>
          </w:rPr>
          <w:t>http://ssrn.com/abstract=1446862</w:t>
        </w:r>
      </w:hyperlink>
    </w:p>
    <w:p w14:paraId="3F13A1A3" w14:textId="63BD96B9" w:rsidR="005837ED" w:rsidRPr="000E361A" w:rsidRDefault="005837ED" w:rsidP="00C53426">
      <w:pPr>
        <w:spacing w:line="240" w:lineRule="auto"/>
        <w:ind w:left="567" w:hanging="567"/>
        <w:contextualSpacing/>
        <w:jc w:val="both"/>
        <w:rPr>
          <w:rFonts w:ascii="Times New Roman" w:hAnsi="Times New Roman" w:cs="Times New Roman"/>
          <w:color w:val="000000" w:themeColor="text1"/>
          <w:shd w:val="clear" w:color="auto" w:fill="FFFFFF"/>
        </w:rPr>
      </w:pPr>
      <w:r w:rsidRPr="000E361A">
        <w:rPr>
          <w:rFonts w:ascii="Times New Roman" w:hAnsi="Times New Roman" w:cs="Times New Roman"/>
          <w:color w:val="000000" w:themeColor="text1"/>
          <w:shd w:val="clear" w:color="auto" w:fill="FFFFFF"/>
        </w:rPr>
        <w:t>Sunstein,</w:t>
      </w:r>
      <w:r w:rsidRPr="000E361A">
        <w:rPr>
          <w:rStyle w:val="apple-converted-space"/>
          <w:rFonts w:ascii="Times New Roman" w:hAnsi="Times New Roman" w:cs="Times New Roman"/>
          <w:color w:val="000000" w:themeColor="text1"/>
          <w:shd w:val="clear" w:color="auto" w:fill="FFFFFF"/>
        </w:rPr>
        <w:t> </w:t>
      </w:r>
      <w:r w:rsidR="007711AB" w:rsidRPr="000E361A">
        <w:rPr>
          <w:rFonts w:ascii="Times New Roman" w:hAnsi="Times New Roman" w:cs="Times New Roman"/>
          <w:color w:val="000000" w:themeColor="text1"/>
          <w:shd w:val="clear" w:color="auto" w:fill="FFFFFF"/>
        </w:rPr>
        <w:t xml:space="preserve">C.R. (2007), </w:t>
      </w:r>
      <w:r w:rsidRPr="000E361A">
        <w:rPr>
          <w:rStyle w:val="Emphasis"/>
          <w:rFonts w:ascii="Times New Roman" w:hAnsi="Times New Roman" w:cs="Times New Roman"/>
          <w:i w:val="0"/>
          <w:color w:val="000000" w:themeColor="text1"/>
          <w:shd w:val="clear" w:color="auto" w:fill="FFFFFF"/>
        </w:rPr>
        <w:t>Republic.com 2.0</w:t>
      </w:r>
      <w:r w:rsidR="007711AB" w:rsidRPr="000E361A">
        <w:rPr>
          <w:rStyle w:val="apple-converted-space"/>
          <w:rFonts w:ascii="Times New Roman" w:hAnsi="Times New Roman" w:cs="Times New Roman"/>
          <w:color w:val="000000" w:themeColor="text1"/>
          <w:shd w:val="clear" w:color="auto" w:fill="FFFFFF"/>
        </w:rPr>
        <w:t xml:space="preserve">, </w:t>
      </w:r>
      <w:r w:rsidR="007711AB" w:rsidRPr="000E361A">
        <w:rPr>
          <w:rFonts w:ascii="Times New Roman" w:hAnsi="Times New Roman" w:cs="Times New Roman"/>
          <w:color w:val="000000" w:themeColor="text1"/>
          <w:shd w:val="clear" w:color="auto" w:fill="FFFFFF"/>
        </w:rPr>
        <w:t>Princeton University Press</w:t>
      </w:r>
    </w:p>
    <w:p w14:paraId="1EAB50E0" w14:textId="40730142" w:rsidR="00D9357A" w:rsidRPr="000E361A" w:rsidRDefault="00D9357A" w:rsidP="00C53426">
      <w:pPr>
        <w:spacing w:line="240" w:lineRule="auto"/>
        <w:ind w:left="567" w:hanging="567"/>
        <w:contextualSpacing/>
        <w:jc w:val="both"/>
        <w:rPr>
          <w:rFonts w:ascii="Times New Roman" w:hAnsi="Times New Roman" w:cs="Times New Roman"/>
          <w:color w:val="000000" w:themeColor="text1"/>
          <w:shd w:val="clear" w:color="auto" w:fill="FFFFFF"/>
        </w:rPr>
      </w:pPr>
      <w:proofErr w:type="spellStart"/>
      <w:r w:rsidRPr="000E361A">
        <w:rPr>
          <w:rFonts w:ascii="Times New Roman" w:hAnsi="Times New Roman" w:cs="Times New Roman"/>
          <w:color w:val="000000" w:themeColor="text1"/>
          <w:shd w:val="clear" w:color="auto" w:fill="FFFFFF"/>
        </w:rPr>
        <w:t>Surblyt</w:t>
      </w:r>
      <w:r w:rsidR="00B21EA2" w:rsidRPr="000E361A">
        <w:rPr>
          <w:rFonts w:ascii="Times New Roman" w:hAnsi="Times New Roman" w:cs="Times New Roman"/>
          <w:color w:val="000000" w:themeColor="text1"/>
          <w:shd w:val="clear" w:color="auto" w:fill="FFFFFF"/>
        </w:rPr>
        <w:t>ė</w:t>
      </w:r>
      <w:proofErr w:type="spellEnd"/>
      <w:r w:rsidRPr="000E361A">
        <w:rPr>
          <w:rFonts w:ascii="Times New Roman" w:hAnsi="Times New Roman" w:cs="Times New Roman"/>
          <w:color w:val="000000" w:themeColor="text1"/>
          <w:shd w:val="clear" w:color="auto" w:fill="FFFFFF"/>
        </w:rPr>
        <w:t xml:space="preserve">, G. (2015), Competition Law at the Crossroads in the Digital Economy: Is it All About Google? </w:t>
      </w:r>
      <w:r w:rsidR="00F33C5B" w:rsidRPr="000E361A">
        <w:rPr>
          <w:rFonts w:ascii="Times New Roman" w:hAnsi="Times New Roman" w:cs="Times New Roman"/>
          <w:color w:val="000000" w:themeColor="text1"/>
          <w:shd w:val="clear" w:color="auto" w:fill="FFFFFF"/>
        </w:rPr>
        <w:t xml:space="preserve">4 </w:t>
      </w:r>
      <w:proofErr w:type="spellStart"/>
      <w:r w:rsidRPr="000E361A">
        <w:rPr>
          <w:rFonts w:ascii="Times New Roman" w:hAnsi="Times New Roman" w:cs="Times New Roman"/>
          <w:color w:val="000000" w:themeColor="text1"/>
          <w:shd w:val="clear" w:color="auto" w:fill="FFFFFF"/>
        </w:rPr>
        <w:t>EuCM</w:t>
      </w:r>
      <w:r w:rsidR="00F33C5B" w:rsidRPr="000E361A">
        <w:rPr>
          <w:rFonts w:ascii="Times New Roman" w:hAnsi="Times New Roman" w:cs="Times New Roman"/>
          <w:color w:val="000000" w:themeColor="text1"/>
          <w:shd w:val="clear" w:color="auto" w:fill="FFFFFF"/>
        </w:rPr>
        <w:t>L</w:t>
      </w:r>
      <w:proofErr w:type="spellEnd"/>
      <w:r w:rsidR="00F33C5B" w:rsidRPr="000E361A">
        <w:rPr>
          <w:rFonts w:ascii="Times New Roman" w:hAnsi="Times New Roman" w:cs="Times New Roman"/>
          <w:color w:val="000000" w:themeColor="text1"/>
          <w:shd w:val="clear" w:color="auto" w:fill="FFFFFF"/>
        </w:rPr>
        <w:t xml:space="preserve"> 170.</w:t>
      </w:r>
    </w:p>
    <w:p w14:paraId="6F2CB763" w14:textId="77777777" w:rsidR="002B0FFD" w:rsidRPr="000E361A" w:rsidRDefault="002B0FFD" w:rsidP="00C53426">
      <w:pPr>
        <w:spacing w:line="240" w:lineRule="auto"/>
        <w:ind w:left="567" w:hanging="567"/>
        <w:contextualSpacing/>
        <w:jc w:val="both"/>
        <w:rPr>
          <w:rFonts w:ascii="Times New Roman" w:hAnsi="Times New Roman" w:cs="Times New Roman"/>
          <w:color w:val="000000" w:themeColor="text1"/>
        </w:rPr>
      </w:pPr>
      <w:proofErr w:type="spellStart"/>
      <w:r w:rsidRPr="000E361A">
        <w:rPr>
          <w:rFonts w:ascii="Times New Roman" w:hAnsi="Times New Roman" w:cs="Times New Roman"/>
          <w:color w:val="000000" w:themeColor="text1"/>
          <w:shd w:val="clear" w:color="auto" w:fill="FFFFFF"/>
        </w:rPr>
        <w:t>Tarabella</w:t>
      </w:r>
      <w:proofErr w:type="spellEnd"/>
      <w:r w:rsidRPr="000E361A">
        <w:rPr>
          <w:rFonts w:ascii="Times New Roman" w:hAnsi="Times New Roman" w:cs="Times New Roman"/>
          <w:color w:val="000000" w:themeColor="text1"/>
          <w:shd w:val="clear" w:color="auto" w:fill="FFFFFF"/>
        </w:rPr>
        <w:t xml:space="preserve">, M. (2013), </w:t>
      </w:r>
      <w:r w:rsidRPr="000E361A">
        <w:rPr>
          <w:rFonts w:ascii="Times New Roman" w:hAnsi="Times New Roman" w:cs="Times New Roman"/>
          <w:bCs/>
          <w:color w:val="000000" w:themeColor="text1"/>
        </w:rPr>
        <w:t xml:space="preserve">Question </w:t>
      </w:r>
      <w:r w:rsidRPr="000E361A">
        <w:rPr>
          <w:rFonts w:ascii="Times New Roman" w:hAnsi="Times New Roman" w:cs="Times New Roman"/>
          <w:color w:val="000000" w:themeColor="text1"/>
        </w:rPr>
        <w:t>for</w:t>
      </w:r>
      <w:r w:rsidRPr="000E361A">
        <w:rPr>
          <w:rFonts w:ascii="Times New Roman" w:hAnsi="Times New Roman" w:cs="Times New Roman"/>
          <w:bCs/>
          <w:color w:val="000000" w:themeColor="text1"/>
        </w:rPr>
        <w:t xml:space="preserve"> written answer E-000850/13 to the Commission, Marc </w:t>
      </w:r>
      <w:proofErr w:type="spellStart"/>
      <w:r w:rsidRPr="000E361A">
        <w:rPr>
          <w:rFonts w:ascii="Times New Roman" w:hAnsi="Times New Roman" w:cs="Times New Roman"/>
          <w:bCs/>
          <w:color w:val="000000" w:themeColor="text1"/>
        </w:rPr>
        <w:t>Tarabella</w:t>
      </w:r>
      <w:proofErr w:type="spellEnd"/>
      <w:r w:rsidRPr="000E361A">
        <w:rPr>
          <w:rFonts w:ascii="Times New Roman" w:hAnsi="Times New Roman" w:cs="Times New Roman"/>
          <w:bCs/>
          <w:color w:val="000000" w:themeColor="text1"/>
        </w:rPr>
        <w:t xml:space="preserve"> (S&amp;D), 28 January 2013, European Commission</w:t>
      </w:r>
    </w:p>
    <w:p w14:paraId="2184549E" w14:textId="54C51B4C" w:rsidR="00064A2B" w:rsidRPr="000E361A" w:rsidRDefault="00064A2B" w:rsidP="00C53426">
      <w:pPr>
        <w:spacing w:line="240" w:lineRule="auto"/>
        <w:ind w:left="567" w:hanging="567"/>
        <w:contextualSpacing/>
        <w:jc w:val="both"/>
        <w:rPr>
          <w:rFonts w:ascii="Times New Roman" w:hAnsi="Times New Roman" w:cs="Times New Roman"/>
          <w:color w:val="000000" w:themeColor="text1"/>
        </w:rPr>
      </w:pPr>
      <w:proofErr w:type="spellStart"/>
      <w:r w:rsidRPr="000E361A">
        <w:rPr>
          <w:rFonts w:ascii="Times New Roman" w:hAnsi="Times New Roman" w:cs="Times New Roman"/>
          <w:color w:val="000000" w:themeColor="text1"/>
        </w:rPr>
        <w:t>Turow</w:t>
      </w:r>
      <w:proofErr w:type="spellEnd"/>
      <w:r w:rsidRPr="000E361A">
        <w:rPr>
          <w:rFonts w:ascii="Times New Roman" w:hAnsi="Times New Roman" w:cs="Times New Roman"/>
          <w:color w:val="000000" w:themeColor="text1"/>
        </w:rPr>
        <w:t>, J.</w:t>
      </w:r>
      <w:r w:rsidR="00230C53" w:rsidRPr="000E361A">
        <w:rPr>
          <w:rFonts w:ascii="Times New Roman" w:hAnsi="Times New Roman" w:cs="Times New Roman"/>
          <w:color w:val="000000" w:themeColor="text1"/>
        </w:rPr>
        <w:t xml:space="preserve"> / </w:t>
      </w:r>
      <w:r w:rsidRPr="000E361A">
        <w:rPr>
          <w:rFonts w:ascii="Times New Roman" w:hAnsi="Times New Roman" w:cs="Times New Roman"/>
          <w:color w:val="000000" w:themeColor="text1"/>
        </w:rPr>
        <w:t>King, J.</w:t>
      </w:r>
      <w:r w:rsidR="000A30A8" w:rsidRPr="000E361A">
        <w:rPr>
          <w:rFonts w:ascii="Times New Roman" w:hAnsi="Times New Roman" w:cs="Times New Roman"/>
          <w:color w:val="000000" w:themeColor="text1"/>
        </w:rPr>
        <w:t xml:space="preserve"> </w:t>
      </w:r>
      <w:r w:rsidR="00230C53" w:rsidRPr="000E361A">
        <w:rPr>
          <w:rFonts w:ascii="Times New Roman" w:hAnsi="Times New Roman" w:cs="Times New Roman"/>
          <w:color w:val="000000" w:themeColor="text1"/>
        </w:rPr>
        <w:t xml:space="preserve">/ </w:t>
      </w:r>
      <w:r w:rsidRPr="000E361A">
        <w:rPr>
          <w:rFonts w:ascii="Times New Roman" w:hAnsi="Times New Roman" w:cs="Times New Roman"/>
          <w:color w:val="000000" w:themeColor="text1"/>
        </w:rPr>
        <w:t>Hoofnagle, C.J.</w:t>
      </w:r>
      <w:r w:rsidR="00230C53" w:rsidRPr="000E361A">
        <w:rPr>
          <w:rFonts w:ascii="Times New Roman" w:hAnsi="Times New Roman" w:cs="Times New Roman"/>
          <w:color w:val="000000" w:themeColor="text1"/>
        </w:rPr>
        <w:t xml:space="preserve"> / </w:t>
      </w:r>
      <w:proofErr w:type="spellStart"/>
      <w:r w:rsidRPr="000E361A">
        <w:rPr>
          <w:rFonts w:ascii="Times New Roman" w:hAnsi="Times New Roman" w:cs="Times New Roman"/>
          <w:color w:val="000000" w:themeColor="text1"/>
        </w:rPr>
        <w:t>Bleakley</w:t>
      </w:r>
      <w:proofErr w:type="spellEnd"/>
      <w:r w:rsidRPr="000E361A">
        <w:rPr>
          <w:rFonts w:ascii="Times New Roman" w:hAnsi="Times New Roman" w:cs="Times New Roman"/>
          <w:color w:val="000000" w:themeColor="text1"/>
        </w:rPr>
        <w:t>, A.</w:t>
      </w:r>
      <w:r w:rsidR="00230C53" w:rsidRPr="000E361A">
        <w:rPr>
          <w:rFonts w:ascii="Times New Roman" w:hAnsi="Times New Roman" w:cs="Times New Roman"/>
          <w:color w:val="000000" w:themeColor="text1"/>
        </w:rPr>
        <w:t xml:space="preserve"> /</w:t>
      </w:r>
      <w:r w:rsidRPr="000E361A">
        <w:rPr>
          <w:rFonts w:ascii="Times New Roman" w:hAnsi="Times New Roman" w:cs="Times New Roman"/>
          <w:color w:val="000000" w:themeColor="text1"/>
        </w:rPr>
        <w:t xml:space="preserve"> Hennessy, M. (2009), Americans Reject Tailored Advertising and Three Activities that Enable It, Paper of 9 September 2009, available at</w:t>
      </w:r>
      <w:r w:rsidR="00E17BAD" w:rsidRPr="000E361A">
        <w:rPr>
          <w:rFonts w:ascii="Times New Roman" w:hAnsi="Times New Roman" w:cs="Times New Roman"/>
          <w:color w:val="000000" w:themeColor="text1"/>
        </w:rPr>
        <w:t>:</w:t>
      </w:r>
      <w:r w:rsidRPr="000E361A">
        <w:rPr>
          <w:rFonts w:ascii="Times New Roman" w:hAnsi="Times New Roman" w:cs="Times New Roman"/>
          <w:color w:val="000000" w:themeColor="text1"/>
        </w:rPr>
        <w:t xml:space="preserve"> </w:t>
      </w:r>
      <w:hyperlink r:id="rId51" w:tgtFrame="_blank" w:history="1">
        <w:r w:rsidRPr="000E361A">
          <w:rPr>
            <w:rFonts w:ascii="Times New Roman" w:hAnsi="Times New Roman" w:cs="Times New Roman"/>
            <w:color w:val="000000" w:themeColor="text1"/>
            <w:u w:val="single"/>
          </w:rPr>
          <w:t>http://ssrn.com/abstract=1478214</w:t>
        </w:r>
      </w:hyperlink>
    </w:p>
    <w:p w14:paraId="64D70EC4" w14:textId="28B51298" w:rsidR="00CA1CCA" w:rsidRPr="000E361A" w:rsidRDefault="00CA1CCA" w:rsidP="00C53426">
      <w:pPr>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White, A.</w:t>
      </w:r>
      <w:r w:rsidR="00230C53" w:rsidRPr="000E361A">
        <w:rPr>
          <w:rFonts w:ascii="Times New Roman" w:hAnsi="Times New Roman" w:cs="Times New Roman"/>
          <w:color w:val="000000" w:themeColor="text1"/>
        </w:rPr>
        <w:t xml:space="preserve"> / </w:t>
      </w:r>
      <w:proofErr w:type="spellStart"/>
      <w:r w:rsidRPr="000E361A">
        <w:rPr>
          <w:rFonts w:ascii="Times New Roman" w:hAnsi="Times New Roman" w:cs="Times New Roman"/>
          <w:color w:val="000000" w:themeColor="text1"/>
        </w:rPr>
        <w:t>Levring</w:t>
      </w:r>
      <w:proofErr w:type="spellEnd"/>
      <w:r w:rsidRPr="000E361A">
        <w:rPr>
          <w:rFonts w:ascii="Times New Roman" w:hAnsi="Times New Roman" w:cs="Times New Roman"/>
          <w:color w:val="000000" w:themeColor="text1"/>
        </w:rPr>
        <w:t xml:space="preserve">, P. (2016), Facebook Grilled by EU’s </w:t>
      </w:r>
      <w:proofErr w:type="spellStart"/>
      <w:r w:rsidRPr="000E361A">
        <w:rPr>
          <w:rFonts w:ascii="Times New Roman" w:hAnsi="Times New Roman" w:cs="Times New Roman"/>
          <w:color w:val="000000" w:themeColor="text1"/>
        </w:rPr>
        <w:t>Vestager</w:t>
      </w:r>
      <w:proofErr w:type="spellEnd"/>
      <w:r w:rsidRPr="000E361A">
        <w:rPr>
          <w:rFonts w:ascii="Times New Roman" w:hAnsi="Times New Roman" w:cs="Times New Roman"/>
          <w:color w:val="000000" w:themeColor="text1"/>
        </w:rPr>
        <w:t xml:space="preserve"> Over WhatsApp Merger U-Turn, Bloomberg of 9 September 2016, available at</w:t>
      </w:r>
      <w:r w:rsidR="00E17BAD" w:rsidRPr="000E361A">
        <w:rPr>
          <w:rFonts w:ascii="Times New Roman" w:hAnsi="Times New Roman" w:cs="Times New Roman"/>
          <w:color w:val="000000" w:themeColor="text1"/>
        </w:rPr>
        <w:t>:</w:t>
      </w:r>
      <w:r w:rsidRPr="000E361A">
        <w:rPr>
          <w:rFonts w:ascii="Times New Roman" w:hAnsi="Times New Roman" w:cs="Times New Roman"/>
          <w:color w:val="000000" w:themeColor="text1"/>
        </w:rPr>
        <w:t xml:space="preserve"> </w:t>
      </w:r>
      <w:hyperlink r:id="rId52" w:history="1">
        <w:r w:rsidRPr="000E361A">
          <w:rPr>
            <w:rStyle w:val="Hyperlink"/>
            <w:rFonts w:ascii="Times New Roman" w:hAnsi="Times New Roman" w:cs="Times New Roman"/>
            <w:color w:val="000000" w:themeColor="text1"/>
          </w:rPr>
          <w:t>http://www.bloomberg.com/news/articles/2016-09-09/facebook-grilled-by-eu-s-vestager-over-whatsapp-merger-u-turn</w:t>
        </w:r>
      </w:hyperlink>
      <w:r w:rsidRPr="000E361A">
        <w:rPr>
          <w:rFonts w:ascii="Times New Roman" w:hAnsi="Times New Roman" w:cs="Times New Roman"/>
          <w:color w:val="000000" w:themeColor="text1"/>
        </w:rPr>
        <w:t xml:space="preserve"> </w:t>
      </w:r>
    </w:p>
    <w:p w14:paraId="0A6A1256" w14:textId="52C51527" w:rsidR="00D30A72" w:rsidRPr="000E361A" w:rsidRDefault="00D30A72" w:rsidP="00C53426">
      <w:pPr>
        <w:spacing w:line="240" w:lineRule="auto"/>
        <w:ind w:left="567" w:hanging="567"/>
        <w:contextualSpacing/>
        <w:jc w:val="both"/>
        <w:rPr>
          <w:rFonts w:ascii="Times New Roman" w:hAnsi="Times New Roman" w:cs="Times New Roman"/>
          <w:color w:val="000000" w:themeColor="text1"/>
        </w:rPr>
      </w:pPr>
      <w:r w:rsidRPr="000E361A">
        <w:rPr>
          <w:rFonts w:ascii="Times New Roman" w:hAnsi="Times New Roman" w:cs="Times New Roman"/>
          <w:color w:val="000000" w:themeColor="text1"/>
        </w:rPr>
        <w:t xml:space="preserve">Woodward, </w:t>
      </w:r>
      <w:r w:rsidR="003C127C" w:rsidRPr="000E361A">
        <w:rPr>
          <w:rFonts w:ascii="Times New Roman" w:hAnsi="Times New Roman" w:cs="Times New Roman"/>
          <w:color w:val="000000" w:themeColor="text1"/>
        </w:rPr>
        <w:t xml:space="preserve">J.D. </w:t>
      </w:r>
      <w:r w:rsidRPr="000E361A">
        <w:rPr>
          <w:rFonts w:ascii="Times New Roman" w:hAnsi="Times New Roman" w:cs="Times New Roman"/>
          <w:color w:val="000000" w:themeColor="text1"/>
        </w:rPr>
        <w:t xml:space="preserve">(2000), Is Biometrics an Age Verification </w:t>
      </w:r>
      <w:proofErr w:type="gramStart"/>
      <w:r w:rsidRPr="000E361A">
        <w:rPr>
          <w:rFonts w:ascii="Times New Roman" w:hAnsi="Times New Roman" w:cs="Times New Roman"/>
          <w:color w:val="000000" w:themeColor="text1"/>
        </w:rPr>
        <w:t>Technology?,</w:t>
      </w:r>
      <w:proofErr w:type="gramEnd"/>
      <w:r w:rsidRPr="000E361A">
        <w:rPr>
          <w:rFonts w:ascii="Times New Roman" w:hAnsi="Times New Roman" w:cs="Times New Roman"/>
          <w:color w:val="000000" w:themeColor="text1"/>
        </w:rPr>
        <w:t xml:space="preserve"> Santa Monica, RAND</w:t>
      </w:r>
    </w:p>
    <w:p w14:paraId="6CAEEA6B" w14:textId="52291541" w:rsidR="00660630" w:rsidRPr="000E361A" w:rsidRDefault="00660630" w:rsidP="00C53426">
      <w:pPr>
        <w:spacing w:line="240" w:lineRule="auto"/>
        <w:ind w:left="567" w:hanging="567"/>
        <w:contextualSpacing/>
        <w:jc w:val="both"/>
        <w:rPr>
          <w:rFonts w:ascii="Times New Roman" w:hAnsi="Times New Roman" w:cs="Times New Roman"/>
          <w:color w:val="000000" w:themeColor="text1"/>
        </w:rPr>
      </w:pPr>
      <w:proofErr w:type="gramStart"/>
      <w:r w:rsidRPr="000E361A">
        <w:rPr>
          <w:rFonts w:ascii="Times New Roman" w:hAnsi="Times New Roman" w:cs="Times New Roman"/>
          <w:color w:val="000000" w:themeColor="text1"/>
        </w:rPr>
        <w:t>Yan ,</w:t>
      </w:r>
      <w:proofErr w:type="gramEnd"/>
      <w:r w:rsidRPr="000E361A">
        <w:rPr>
          <w:rFonts w:ascii="Times New Roman" w:hAnsi="Times New Roman" w:cs="Times New Roman"/>
          <w:color w:val="000000" w:themeColor="text1"/>
        </w:rPr>
        <w:t xml:space="preserve"> J.</w:t>
      </w:r>
      <w:r w:rsidR="00230C53" w:rsidRPr="000E361A">
        <w:rPr>
          <w:rFonts w:ascii="Times New Roman" w:hAnsi="Times New Roman" w:cs="Times New Roman"/>
          <w:color w:val="000000" w:themeColor="text1"/>
        </w:rPr>
        <w:t xml:space="preserve"> / </w:t>
      </w:r>
      <w:r w:rsidRPr="000E361A">
        <w:rPr>
          <w:rFonts w:ascii="Times New Roman" w:hAnsi="Times New Roman" w:cs="Times New Roman"/>
          <w:color w:val="000000" w:themeColor="text1"/>
        </w:rPr>
        <w:t>Shen, D.</w:t>
      </w:r>
      <w:r w:rsidR="00230C53" w:rsidRPr="000E361A">
        <w:rPr>
          <w:rFonts w:ascii="Times New Roman" w:hAnsi="Times New Roman" w:cs="Times New Roman"/>
          <w:color w:val="000000" w:themeColor="text1"/>
        </w:rPr>
        <w:t xml:space="preserve"> / </w:t>
      </w:r>
      <w:proofErr w:type="spellStart"/>
      <w:r w:rsidRPr="000E361A">
        <w:rPr>
          <w:rFonts w:ascii="Times New Roman" w:hAnsi="Times New Roman" w:cs="Times New Roman"/>
          <w:color w:val="000000" w:themeColor="text1"/>
        </w:rPr>
        <w:t>Mah</w:t>
      </w:r>
      <w:proofErr w:type="spellEnd"/>
      <w:r w:rsidRPr="000E361A">
        <w:rPr>
          <w:rFonts w:ascii="Times New Roman" w:hAnsi="Times New Roman" w:cs="Times New Roman"/>
          <w:color w:val="000000" w:themeColor="text1"/>
        </w:rPr>
        <w:t>, T.</w:t>
      </w:r>
      <w:r w:rsidR="00230C53" w:rsidRPr="000E361A">
        <w:rPr>
          <w:rFonts w:ascii="Times New Roman" w:hAnsi="Times New Roman" w:cs="Times New Roman"/>
          <w:color w:val="000000" w:themeColor="text1"/>
        </w:rPr>
        <w:t xml:space="preserve"> / </w:t>
      </w:r>
      <w:r w:rsidRPr="000E361A">
        <w:rPr>
          <w:rFonts w:ascii="Times New Roman" w:hAnsi="Times New Roman" w:cs="Times New Roman"/>
          <w:color w:val="000000" w:themeColor="text1"/>
        </w:rPr>
        <w:t>Liu, N.</w:t>
      </w:r>
      <w:r w:rsidR="00230C53" w:rsidRPr="000E361A">
        <w:rPr>
          <w:rFonts w:ascii="Times New Roman" w:hAnsi="Times New Roman" w:cs="Times New Roman"/>
          <w:color w:val="000000" w:themeColor="text1"/>
        </w:rPr>
        <w:t xml:space="preserve"> / </w:t>
      </w:r>
      <w:r w:rsidRPr="000E361A">
        <w:rPr>
          <w:rFonts w:ascii="Times New Roman" w:hAnsi="Times New Roman" w:cs="Times New Roman"/>
          <w:color w:val="000000" w:themeColor="text1"/>
        </w:rPr>
        <w:t>Chen, Z.</w:t>
      </w:r>
      <w:r w:rsidR="00230C53" w:rsidRPr="000E361A">
        <w:rPr>
          <w:rFonts w:ascii="Times New Roman" w:hAnsi="Times New Roman" w:cs="Times New Roman"/>
          <w:color w:val="000000" w:themeColor="text1"/>
        </w:rPr>
        <w:t xml:space="preserve"> / </w:t>
      </w:r>
      <w:r w:rsidRPr="000E361A">
        <w:rPr>
          <w:rFonts w:ascii="Times New Roman" w:hAnsi="Times New Roman" w:cs="Times New Roman"/>
          <w:color w:val="000000" w:themeColor="text1"/>
        </w:rPr>
        <w:t xml:space="preserve">Li, Y. (2011), </w:t>
      </w:r>
      <w:proofErr w:type="spellStart"/>
      <w:r w:rsidRPr="000E361A">
        <w:rPr>
          <w:rFonts w:ascii="Times New Roman" w:hAnsi="Times New Roman" w:cs="Times New Roman"/>
          <w:color w:val="000000" w:themeColor="text1"/>
        </w:rPr>
        <w:t>Behavioral</w:t>
      </w:r>
      <w:proofErr w:type="spellEnd"/>
      <w:r w:rsidRPr="000E361A">
        <w:rPr>
          <w:rFonts w:ascii="Times New Roman" w:hAnsi="Times New Roman" w:cs="Times New Roman"/>
          <w:color w:val="000000" w:themeColor="text1"/>
        </w:rPr>
        <w:t xml:space="preserve"> targeted online advertising, in: X.-S. Hua, T. Mei, A. </w:t>
      </w:r>
      <w:proofErr w:type="spellStart"/>
      <w:r w:rsidRPr="000E361A">
        <w:rPr>
          <w:rFonts w:ascii="Times New Roman" w:hAnsi="Times New Roman" w:cs="Times New Roman"/>
          <w:color w:val="000000" w:themeColor="text1"/>
        </w:rPr>
        <w:t>Hanjalic</w:t>
      </w:r>
      <w:proofErr w:type="spellEnd"/>
      <w:r w:rsidRPr="000E361A">
        <w:rPr>
          <w:rFonts w:ascii="Times New Roman" w:hAnsi="Times New Roman" w:cs="Times New Roman"/>
          <w:color w:val="000000" w:themeColor="text1"/>
        </w:rPr>
        <w:t xml:space="preserve"> (Eds.), Online multimedia advertising, 213-232, Information Science Reference</w:t>
      </w:r>
    </w:p>
    <w:p w14:paraId="0D63ED7B" w14:textId="77777777" w:rsidR="00964B14" w:rsidRPr="000E361A" w:rsidRDefault="00964B14" w:rsidP="00C53426">
      <w:pPr>
        <w:autoSpaceDE w:val="0"/>
        <w:autoSpaceDN w:val="0"/>
        <w:adjustRightInd w:val="0"/>
        <w:spacing w:after="0" w:line="240" w:lineRule="auto"/>
        <w:ind w:left="567" w:hanging="567"/>
        <w:contextualSpacing/>
        <w:jc w:val="both"/>
        <w:rPr>
          <w:rFonts w:ascii="Times New Roman" w:hAnsi="Times New Roman" w:cs="Times New Roman"/>
          <w:color w:val="000000" w:themeColor="text1"/>
        </w:rPr>
      </w:pPr>
      <w:proofErr w:type="spellStart"/>
      <w:r w:rsidRPr="000E361A">
        <w:rPr>
          <w:rFonts w:ascii="Times New Roman" w:hAnsi="Times New Roman" w:cs="Times New Roman"/>
          <w:color w:val="000000" w:themeColor="text1"/>
        </w:rPr>
        <w:t>Zuiderveen</w:t>
      </w:r>
      <w:proofErr w:type="spellEnd"/>
      <w:r w:rsidRPr="000E361A">
        <w:rPr>
          <w:rFonts w:ascii="Times New Roman" w:hAnsi="Times New Roman" w:cs="Times New Roman"/>
          <w:color w:val="000000" w:themeColor="text1"/>
        </w:rPr>
        <w:t xml:space="preserve"> </w:t>
      </w:r>
      <w:proofErr w:type="spellStart"/>
      <w:r w:rsidRPr="000E361A">
        <w:rPr>
          <w:rFonts w:ascii="Times New Roman" w:hAnsi="Times New Roman" w:cs="Times New Roman"/>
          <w:color w:val="000000" w:themeColor="text1"/>
        </w:rPr>
        <w:t>Borgesius</w:t>
      </w:r>
      <w:proofErr w:type="spellEnd"/>
      <w:r w:rsidRPr="000E361A">
        <w:rPr>
          <w:rFonts w:ascii="Times New Roman" w:hAnsi="Times New Roman" w:cs="Times New Roman"/>
          <w:color w:val="000000" w:themeColor="text1"/>
        </w:rPr>
        <w:t xml:space="preserve">, F.J. (2016), </w:t>
      </w:r>
      <w:r w:rsidRPr="000E361A">
        <w:rPr>
          <w:rFonts w:ascii="Times New Roman" w:hAnsi="Times New Roman" w:cs="Times New Roman"/>
          <w:bCs/>
          <w:color w:val="000000" w:themeColor="text1"/>
        </w:rPr>
        <w:t xml:space="preserve">Singling out people without knowing their names – Behavioural targeting, pseudonymous data, and the new Data Protection Regulation, </w:t>
      </w:r>
      <w:r w:rsidRPr="000E361A">
        <w:rPr>
          <w:rFonts w:ascii="Times New Roman" w:hAnsi="Times New Roman" w:cs="Times New Roman"/>
          <w:iCs/>
          <w:color w:val="000000" w:themeColor="text1"/>
        </w:rPr>
        <w:t>Computer Law &amp; Security Review 2016, 2, 256, Elsevier</w:t>
      </w:r>
    </w:p>
    <w:sectPr w:rsidR="00964B14" w:rsidRPr="000E361A" w:rsidSect="00C37AB5">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DB13C" w14:textId="77777777" w:rsidR="00C8336C" w:rsidRDefault="00C8336C" w:rsidP="00BF3499">
      <w:pPr>
        <w:spacing w:after="0" w:line="240" w:lineRule="auto"/>
      </w:pPr>
      <w:r>
        <w:separator/>
      </w:r>
    </w:p>
  </w:endnote>
  <w:endnote w:type="continuationSeparator" w:id="0">
    <w:p w14:paraId="5206624B" w14:textId="77777777" w:rsidR="00C8336C" w:rsidRDefault="00C8336C" w:rsidP="00BF3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맑은 고딕">
    <w:charset w:val="81"/>
    <w:family w:val="swiss"/>
    <w:pitch w:val="variable"/>
    <w:sig w:usb0="9000002F" w:usb1="29D77CFB" w:usb2="00000012" w:usb3="00000000" w:csb0="00080001" w:csb1="00000000"/>
  </w:font>
  <w:font w:name="Times New Roman Bold">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Linux Libertine">
    <w:altName w:val="Times New Roman"/>
    <w:charset w:val="00"/>
    <w:family w:val="auto"/>
    <w:pitch w:val="default"/>
    <w:sig w:usb0="00000000" w:usb1="00000000" w:usb2="02000020" w:usb3="00000000" w:csb0="000001BF" w:csb1="00000000"/>
  </w:font>
  <w:font w:name="Cabin">
    <w:altName w:val="Times New Roman"/>
    <w:charset w:val="00"/>
    <w:family w:val="auto"/>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A6C08" w14:textId="77777777" w:rsidR="00C8336C" w:rsidRDefault="00C8336C" w:rsidP="00BF3499">
      <w:pPr>
        <w:spacing w:after="0" w:line="240" w:lineRule="auto"/>
      </w:pPr>
      <w:r>
        <w:separator/>
      </w:r>
    </w:p>
  </w:footnote>
  <w:footnote w:type="continuationSeparator" w:id="0">
    <w:p w14:paraId="207CCF08" w14:textId="77777777" w:rsidR="00C8336C" w:rsidRDefault="00C8336C" w:rsidP="00BF3499">
      <w:pPr>
        <w:spacing w:after="0" w:line="240" w:lineRule="auto"/>
      </w:pPr>
      <w:r>
        <w:continuationSeparator/>
      </w:r>
    </w:p>
  </w:footnote>
  <w:footnote w:id="1">
    <w:p w14:paraId="64794B42" w14:textId="1642EE29"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t>*</w:t>
      </w:r>
      <w:r w:rsidRPr="000E361A">
        <w:rPr>
          <w:rFonts w:ascii="Times New Roman" w:hAnsi="Times New Roman" w:cs="Times New Roman"/>
          <w:sz w:val="18"/>
          <w:szCs w:val="18"/>
        </w:rPr>
        <w:t xml:space="preserve"> Guido Noto La Diega is Lecturer in Law at the Northumbria University; President of ‘Ital-IoT’ Centre of Multidisciplinary Research on the Internet of Things; Fellow of the </w:t>
      </w:r>
      <w:proofErr w:type="spellStart"/>
      <w:r w:rsidRPr="000E361A">
        <w:rPr>
          <w:rFonts w:ascii="Times New Roman" w:hAnsi="Times New Roman" w:cs="Times New Roman"/>
          <w:sz w:val="18"/>
          <w:szCs w:val="18"/>
        </w:rPr>
        <w:t>Nexa</w:t>
      </w:r>
      <w:proofErr w:type="spellEnd"/>
      <w:r w:rsidRPr="000E361A">
        <w:rPr>
          <w:rFonts w:ascii="Times New Roman" w:hAnsi="Times New Roman" w:cs="Times New Roman"/>
          <w:sz w:val="18"/>
          <w:szCs w:val="18"/>
        </w:rPr>
        <w:t xml:space="preserve"> </w:t>
      </w:r>
      <w:proofErr w:type="spellStart"/>
      <w:r w:rsidRPr="000E361A">
        <w:rPr>
          <w:rFonts w:ascii="Times New Roman" w:hAnsi="Times New Roman" w:cs="Times New Roman"/>
          <w:sz w:val="18"/>
          <w:szCs w:val="18"/>
        </w:rPr>
        <w:t>Center</w:t>
      </w:r>
      <w:proofErr w:type="spellEnd"/>
      <w:r w:rsidRPr="000E361A">
        <w:rPr>
          <w:rFonts w:ascii="Times New Roman" w:hAnsi="Times New Roman" w:cs="Times New Roman"/>
          <w:sz w:val="18"/>
          <w:szCs w:val="18"/>
        </w:rPr>
        <w:t xml:space="preserve"> for Internet and Society; Convenor of NINSO The Northumbria Internet &amp; Society Research Interest Group. Thanks to Eliza </w:t>
      </w:r>
      <w:proofErr w:type="spellStart"/>
      <w:r w:rsidRPr="000E361A">
        <w:rPr>
          <w:rFonts w:ascii="Times New Roman" w:hAnsi="Times New Roman" w:cs="Times New Roman"/>
          <w:sz w:val="18"/>
          <w:szCs w:val="18"/>
        </w:rPr>
        <w:t>Mik</w:t>
      </w:r>
      <w:proofErr w:type="spellEnd"/>
      <w:r w:rsidRPr="000E361A">
        <w:rPr>
          <w:rFonts w:ascii="Times New Roman" w:hAnsi="Times New Roman" w:cs="Times New Roman"/>
          <w:sz w:val="18"/>
          <w:szCs w:val="18"/>
        </w:rPr>
        <w:t xml:space="preserve"> for the valuable input and to Gintare Surblyte, Allison </w:t>
      </w:r>
      <w:proofErr w:type="spellStart"/>
      <w:r w:rsidRPr="000E361A">
        <w:rPr>
          <w:rFonts w:ascii="Times New Roman" w:hAnsi="Times New Roman" w:cs="Times New Roman"/>
          <w:sz w:val="18"/>
          <w:szCs w:val="18"/>
        </w:rPr>
        <w:t>Felmy</w:t>
      </w:r>
      <w:proofErr w:type="spellEnd"/>
      <w:r w:rsidRPr="000E361A">
        <w:rPr>
          <w:rFonts w:ascii="Times New Roman" w:hAnsi="Times New Roman" w:cs="Times New Roman"/>
          <w:sz w:val="18"/>
          <w:szCs w:val="18"/>
        </w:rPr>
        <w:t xml:space="preserve"> and Stella </w:t>
      </w:r>
      <w:proofErr w:type="spellStart"/>
      <w:r w:rsidRPr="000E361A">
        <w:rPr>
          <w:rFonts w:ascii="Times New Roman" w:hAnsi="Times New Roman" w:cs="Times New Roman"/>
          <w:sz w:val="18"/>
          <w:szCs w:val="18"/>
        </w:rPr>
        <w:t>Wasielak</w:t>
      </w:r>
      <w:proofErr w:type="spellEnd"/>
      <w:r w:rsidRPr="000E361A">
        <w:rPr>
          <w:rFonts w:ascii="Times New Roman" w:hAnsi="Times New Roman" w:cs="Times New Roman"/>
          <w:sz w:val="18"/>
          <w:szCs w:val="18"/>
        </w:rPr>
        <w:t xml:space="preserve"> for the thorough review. Responsibility for this chapter and the errors therein rests solely with the author.</w:t>
      </w:r>
    </w:p>
    <w:p w14:paraId="6F1F6BFB" w14:textId="237E71E6" w:rsidR="009B40A3" w:rsidRPr="000E361A" w:rsidRDefault="009B40A3" w:rsidP="00C53426">
      <w:pPr>
        <w:pStyle w:val="FootnoteText"/>
        <w:jc w:val="both"/>
        <w:rPr>
          <w:rFonts w:ascii="Times New Roman" w:hAnsi="Times New Roman" w:cs="Times New Roman"/>
          <w:sz w:val="18"/>
          <w:szCs w:val="18"/>
        </w:rPr>
      </w:pPr>
    </w:p>
    <w:p w14:paraId="44E445D1" w14:textId="56323E2D" w:rsidR="009B40A3" w:rsidRPr="000E361A" w:rsidRDefault="009B40A3" w:rsidP="00C53426">
      <w:pPr>
        <w:pStyle w:val="FootnoteText"/>
        <w:jc w:val="both"/>
        <w:rPr>
          <w:rFonts w:ascii="Times New Roman" w:hAnsi="Times New Roman" w:cs="Times New Roman"/>
          <w:sz w:val="18"/>
          <w:szCs w:val="18"/>
        </w:rPr>
      </w:pPr>
      <w:r w:rsidRPr="000E361A">
        <w:rPr>
          <w:rFonts w:ascii="Times New Roman" w:hAnsi="Times New Roman" w:cs="Times New Roman"/>
          <w:sz w:val="18"/>
          <w:szCs w:val="18"/>
        </w:rPr>
        <w:t>G. Noto La Diega</w:t>
      </w:r>
    </w:p>
    <w:p w14:paraId="6088393D" w14:textId="0DC514AD" w:rsidR="009B40A3" w:rsidRPr="000E361A" w:rsidRDefault="009B40A3" w:rsidP="00C53426">
      <w:pPr>
        <w:pStyle w:val="FootnoteText"/>
        <w:jc w:val="both"/>
        <w:rPr>
          <w:rFonts w:ascii="Times New Roman" w:hAnsi="Times New Roman" w:cs="Times New Roman"/>
          <w:sz w:val="18"/>
          <w:szCs w:val="18"/>
        </w:rPr>
      </w:pPr>
      <w:r w:rsidRPr="000E361A">
        <w:rPr>
          <w:rFonts w:ascii="Times New Roman" w:hAnsi="Times New Roman" w:cs="Times New Roman"/>
          <w:sz w:val="18"/>
          <w:szCs w:val="18"/>
        </w:rPr>
        <w:t>Northumbria University School of Law, Newcastle upon Tyne, United Kingdom</w:t>
      </w:r>
    </w:p>
    <w:p w14:paraId="5CB6F8B4" w14:textId="532BDF8D" w:rsidR="009B40A3" w:rsidRPr="000E361A" w:rsidRDefault="009B40A3" w:rsidP="00C53426">
      <w:pPr>
        <w:pStyle w:val="FootnoteText"/>
        <w:jc w:val="both"/>
        <w:rPr>
          <w:rFonts w:ascii="Times New Roman" w:hAnsi="Times New Roman" w:cs="Times New Roman"/>
          <w:sz w:val="18"/>
          <w:szCs w:val="18"/>
        </w:rPr>
      </w:pPr>
      <w:r w:rsidRPr="000E361A">
        <w:rPr>
          <w:rFonts w:ascii="Times New Roman" w:hAnsi="Times New Roman" w:cs="Times New Roman"/>
          <w:sz w:val="18"/>
          <w:szCs w:val="18"/>
        </w:rPr>
        <w:t xml:space="preserve">E-Mail </w:t>
      </w:r>
      <w:hyperlink r:id="rId1" w:history="1">
        <w:r w:rsidRPr="000E361A">
          <w:rPr>
            <w:rStyle w:val="Hyperlink"/>
            <w:rFonts w:ascii="Times New Roman" w:hAnsi="Times New Roman" w:cs="Times New Roman"/>
            <w:color w:val="auto"/>
            <w:sz w:val="18"/>
            <w:szCs w:val="18"/>
          </w:rPr>
          <w:t>guido.notoladiega@northumbria.ac.uk</w:t>
        </w:r>
      </w:hyperlink>
      <w:r w:rsidRPr="000E361A">
        <w:rPr>
          <w:rFonts w:ascii="Times New Roman" w:hAnsi="Times New Roman" w:cs="Times New Roman"/>
          <w:sz w:val="18"/>
          <w:szCs w:val="18"/>
        </w:rPr>
        <w:t xml:space="preserve"> </w:t>
      </w:r>
    </w:p>
  </w:footnote>
  <w:footnote w:id="2">
    <w:p w14:paraId="57051541" w14:textId="421E848D"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Cf. European Commission, Case No. M.7217 – Facebook/ WhatsApp, 3 October 2014, para. 47, according to which the “vast majority of social networking services are provided free of monetary charges. They can however be monetised through other means, such as advertising or charges for premium services”.</w:t>
      </w:r>
    </w:p>
  </w:footnote>
  <w:footnote w:id="3">
    <w:p w14:paraId="790D3D52" w14:textId="3D0B78B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Spotify is perhaps the most famous example of the “freemium” model. Amazon, LinkedIn, and </w:t>
      </w:r>
      <w:proofErr w:type="spellStart"/>
      <w:r w:rsidRPr="000E361A">
        <w:rPr>
          <w:rFonts w:ascii="Times New Roman" w:hAnsi="Times New Roman" w:cs="Times New Roman"/>
          <w:sz w:val="18"/>
          <w:szCs w:val="18"/>
        </w:rPr>
        <w:t>Badoo</w:t>
      </w:r>
      <w:proofErr w:type="spellEnd"/>
      <w:r w:rsidRPr="000E361A">
        <w:rPr>
          <w:rFonts w:ascii="Times New Roman" w:hAnsi="Times New Roman" w:cs="Times New Roman"/>
          <w:sz w:val="18"/>
          <w:szCs w:val="18"/>
        </w:rPr>
        <w:t xml:space="preserve"> are other noteworthy examples.</w:t>
      </w:r>
    </w:p>
  </w:footnote>
  <w:footnote w:id="4">
    <w:p w14:paraId="23E607A9" w14:textId="27CFF342"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European Commission (2016d), part 1/3, para. 5.2.1. This part refers to user-generated content on online platforms, but the idea applies to several (I would say most) online “free” services.</w:t>
      </w:r>
    </w:p>
  </w:footnote>
  <w:footnote w:id="5">
    <w:p w14:paraId="0BF66369" w14:textId="035E02B0" w:rsidR="009B40A3" w:rsidRPr="000E361A" w:rsidRDefault="009B40A3" w:rsidP="00C53426">
      <w:pPr>
        <w:autoSpaceDE w:val="0"/>
        <w:autoSpaceDN w:val="0"/>
        <w:adjustRightInd w:val="0"/>
        <w:spacing w:after="0" w:line="240" w:lineRule="auto"/>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On the use of </w:t>
      </w:r>
      <w:r w:rsidRPr="000E361A">
        <w:rPr>
          <w:rFonts w:ascii="Times New Roman" w:hAnsi="Times New Roman" w:cs="Times New Roman"/>
          <w:sz w:val="18"/>
          <w:szCs w:val="18"/>
          <w:shd w:val="clear" w:color="auto" w:fill="FFFFFF"/>
        </w:rPr>
        <w:t>high-frequency sounds to covertly track across a range of devices see</w:t>
      </w:r>
      <w:r w:rsidRPr="000E361A">
        <w:rPr>
          <w:rFonts w:ascii="Times New Roman" w:hAnsi="Times New Roman" w:cs="Times New Roman"/>
          <w:sz w:val="18"/>
          <w:szCs w:val="18"/>
        </w:rPr>
        <w:t xml:space="preserve"> Calabrese et al. (2015). For a solution based on</w:t>
      </w:r>
      <w:r w:rsidRPr="000E361A">
        <w:rPr>
          <w:rFonts w:ascii="Times New Roman" w:hAnsi="Times New Roman" w:cs="Times New Roman"/>
          <w:sz w:val="18"/>
          <w:szCs w:val="18"/>
          <w:shd w:val="clear" w:color="auto" w:fill="FFFFFF"/>
        </w:rPr>
        <w:t xml:space="preserve"> semi-supervised machine learning methods see D</w:t>
      </w:r>
      <w:r w:rsidRPr="000E361A">
        <w:rPr>
          <w:rFonts w:ascii="Times New Roman" w:hAnsi="Times New Roman" w:cs="Times New Roman"/>
          <w:sz w:val="18"/>
          <w:szCs w:val="18"/>
        </w:rPr>
        <w:t>í</w:t>
      </w:r>
      <w:r w:rsidRPr="000E361A">
        <w:rPr>
          <w:rFonts w:ascii="Times New Roman" w:hAnsi="Times New Roman" w:cs="Times New Roman"/>
          <w:sz w:val="18"/>
          <w:szCs w:val="18"/>
          <w:shd w:val="clear" w:color="auto" w:fill="FFFFFF"/>
        </w:rPr>
        <w:t xml:space="preserve">az-Morales (2015). Cookie technologies may not be available in mobile applications. Therefore, the advertiser may, for instance, link the identifier used for advertising on mobile applications to an advertising cookie on the same device in order to coordinate ads across the mobile apps and mobile browser. For example, it is common experience that while using a free app (usually with in-app purchases), at some point the screen is occupied by an ad which, if one clicks on it (perhaps inadvertently), launches a web page in the mobile browser. Finally, one should keep an eye on </w:t>
      </w:r>
      <w:r w:rsidRPr="000E361A">
        <w:rPr>
          <w:rFonts w:ascii="Times New Roman" w:hAnsi="Times New Roman" w:cs="Times New Roman"/>
          <w:sz w:val="18"/>
          <w:szCs w:val="18"/>
        </w:rPr>
        <w:t>Flash cookies, which cannot be deleted through the traditional privacy settings of a web browser. Reportedly, they have been used precisely as a tool to restore “traditional cookies” that were refused or erased by the data subject (</w:t>
      </w:r>
      <w:proofErr w:type="spellStart"/>
      <w:r w:rsidRPr="000E361A">
        <w:rPr>
          <w:rFonts w:ascii="Times New Roman" w:hAnsi="Times New Roman" w:cs="Times New Roman"/>
          <w:sz w:val="18"/>
          <w:szCs w:val="18"/>
        </w:rPr>
        <w:t>Soltani</w:t>
      </w:r>
      <w:proofErr w:type="spellEnd"/>
      <w:r w:rsidRPr="000E361A">
        <w:rPr>
          <w:rFonts w:ascii="Times New Roman" w:hAnsi="Times New Roman" w:cs="Times New Roman"/>
          <w:sz w:val="18"/>
          <w:szCs w:val="18"/>
        </w:rPr>
        <w:t xml:space="preserve"> et al. (2009), 1-8). See also Bauer et al. (2015).</w:t>
      </w:r>
    </w:p>
  </w:footnote>
  <w:footnote w:id="6">
    <w:p w14:paraId="065066ED" w14:textId="4899DB80"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See Pandey / Mittal (2016), Fan et al. (2016), </w:t>
      </w:r>
      <w:proofErr w:type="spellStart"/>
      <w:r w:rsidRPr="000E361A">
        <w:rPr>
          <w:rFonts w:ascii="Times New Roman" w:hAnsi="Times New Roman" w:cs="Times New Roman"/>
          <w:sz w:val="18"/>
          <w:szCs w:val="18"/>
        </w:rPr>
        <w:t>Kanoje</w:t>
      </w:r>
      <w:proofErr w:type="spellEnd"/>
      <w:r w:rsidRPr="000E361A">
        <w:rPr>
          <w:rFonts w:ascii="Times New Roman" w:hAnsi="Times New Roman" w:cs="Times New Roman"/>
          <w:sz w:val="18"/>
          <w:szCs w:val="18"/>
        </w:rPr>
        <w:t xml:space="preserve"> et al. (2014) and </w:t>
      </w:r>
      <w:proofErr w:type="spellStart"/>
      <w:r w:rsidRPr="000E361A">
        <w:rPr>
          <w:rFonts w:ascii="Times New Roman" w:hAnsi="Times New Roman" w:cs="Times New Roman"/>
          <w:sz w:val="18"/>
          <w:szCs w:val="18"/>
        </w:rPr>
        <w:t>Cufoglu</w:t>
      </w:r>
      <w:proofErr w:type="spellEnd"/>
      <w:r w:rsidRPr="000E361A">
        <w:rPr>
          <w:rFonts w:ascii="Times New Roman" w:hAnsi="Times New Roman" w:cs="Times New Roman"/>
          <w:sz w:val="18"/>
          <w:szCs w:val="18"/>
        </w:rPr>
        <w:t xml:space="preserve"> (2014).</w:t>
      </w:r>
    </w:p>
  </w:footnote>
  <w:footnote w:id="7">
    <w:p w14:paraId="558932EA" w14:textId="04D56C03" w:rsidR="009B40A3" w:rsidRPr="000E361A" w:rsidRDefault="009B40A3" w:rsidP="00C53426">
      <w:pPr>
        <w:autoSpaceDE w:val="0"/>
        <w:autoSpaceDN w:val="0"/>
        <w:adjustRightInd w:val="0"/>
        <w:spacing w:after="0" w:line="240" w:lineRule="auto"/>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Targeted advertising is sometimes referred to as behavioural advertising, but, strictly speaking, the terms are not synonyms. Indeed, the former can be considered as the genus and the latter as a species. There are several ways a prospective customer can be targeted: for instance, by analysing previous behaviour (behavioural advertising), the page or the content the user is displaying (contextual advertising) or known characteristics of the data subject (age, sex, location, etc.), or the information provided by the data subject at the registration stage (segmented advertising). Even though behavioural advertising can be more intrusive and can lead to the collection of more personal data, the issues arising from the different types of targeted advertising are similar. Hence, the paper will refer mainly to the concept of targeted advertising. Recently, it is becoming fashionable to call the phenomenon “interest-based advertising”, but the change of names has practical consequences.</w:t>
      </w:r>
    </w:p>
  </w:footnote>
  <w:footnote w:id="8">
    <w:p w14:paraId="0B732A48" w14:textId="64DFD708"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There are countless ways to provide targeted advertisements, but for brevity’s sake this chapter will not go into details. A good read is Yan et al. (2011), 213.</w:t>
      </w:r>
    </w:p>
  </w:footnote>
  <w:footnote w:id="9">
    <w:p w14:paraId="7EFB194C" w14:textId="7874C923"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In re Facebook biometric - Information privacy litigation, Case 3:15-cv-03747-JD. </w:t>
      </w:r>
    </w:p>
  </w:footnote>
  <w:footnote w:id="10">
    <w:p w14:paraId="74A4033A" w14:textId="68DB34A1" w:rsidR="009B40A3" w:rsidRPr="000E361A" w:rsidRDefault="009B40A3" w:rsidP="00C53426">
      <w:pPr>
        <w:pStyle w:val="FootnoteText"/>
        <w:jc w:val="both"/>
        <w:rPr>
          <w:rFonts w:ascii="Times New Roman" w:hAnsi="Times New Roman" w:cs="Times New Roman"/>
          <w:sz w:val="18"/>
          <w:szCs w:val="18"/>
          <w:lang w:val="it-IT"/>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In Italy, the </w:t>
      </w:r>
      <w:proofErr w:type="spellStart"/>
      <w:r w:rsidRPr="000E361A">
        <w:rPr>
          <w:rFonts w:ascii="Times New Roman" w:hAnsi="Times New Roman" w:cs="Times New Roman"/>
          <w:i/>
          <w:sz w:val="18"/>
          <w:szCs w:val="18"/>
        </w:rPr>
        <w:t>Garante</w:t>
      </w:r>
      <w:proofErr w:type="spellEnd"/>
      <w:r w:rsidRPr="000E361A">
        <w:rPr>
          <w:rFonts w:ascii="Times New Roman" w:hAnsi="Times New Roman" w:cs="Times New Roman"/>
          <w:i/>
          <w:sz w:val="18"/>
          <w:szCs w:val="18"/>
        </w:rPr>
        <w:t xml:space="preserve"> </w:t>
      </w:r>
      <w:proofErr w:type="spellStart"/>
      <w:r w:rsidRPr="000E361A">
        <w:rPr>
          <w:rFonts w:ascii="Times New Roman" w:hAnsi="Times New Roman" w:cs="Times New Roman"/>
          <w:i/>
          <w:sz w:val="18"/>
          <w:szCs w:val="18"/>
        </w:rPr>
        <w:t>della</w:t>
      </w:r>
      <w:proofErr w:type="spellEnd"/>
      <w:r w:rsidRPr="000E361A">
        <w:rPr>
          <w:rFonts w:ascii="Times New Roman" w:hAnsi="Times New Roman" w:cs="Times New Roman"/>
          <w:i/>
          <w:sz w:val="18"/>
          <w:szCs w:val="18"/>
        </w:rPr>
        <w:t xml:space="preserve"> </w:t>
      </w:r>
      <w:proofErr w:type="spellStart"/>
      <w:r w:rsidRPr="000E361A">
        <w:rPr>
          <w:rFonts w:ascii="Times New Roman" w:hAnsi="Times New Roman" w:cs="Times New Roman"/>
          <w:i/>
          <w:sz w:val="18"/>
          <w:szCs w:val="18"/>
        </w:rPr>
        <w:t>protezione</w:t>
      </w:r>
      <w:proofErr w:type="spellEnd"/>
      <w:r w:rsidRPr="000E361A">
        <w:rPr>
          <w:rFonts w:ascii="Times New Roman" w:hAnsi="Times New Roman" w:cs="Times New Roman"/>
          <w:i/>
          <w:sz w:val="18"/>
          <w:szCs w:val="18"/>
        </w:rPr>
        <w:t xml:space="preserve"> </w:t>
      </w:r>
      <w:proofErr w:type="spellStart"/>
      <w:r w:rsidRPr="000E361A">
        <w:rPr>
          <w:rFonts w:ascii="Times New Roman" w:hAnsi="Times New Roman" w:cs="Times New Roman"/>
          <w:i/>
          <w:sz w:val="18"/>
          <w:szCs w:val="18"/>
        </w:rPr>
        <w:t>dei</w:t>
      </w:r>
      <w:proofErr w:type="spellEnd"/>
      <w:r w:rsidRPr="000E361A">
        <w:rPr>
          <w:rFonts w:ascii="Times New Roman" w:hAnsi="Times New Roman" w:cs="Times New Roman"/>
          <w:i/>
          <w:sz w:val="18"/>
          <w:szCs w:val="18"/>
        </w:rPr>
        <w:t xml:space="preserve"> </w:t>
      </w:r>
      <w:proofErr w:type="spellStart"/>
      <w:r w:rsidRPr="000E361A">
        <w:rPr>
          <w:rFonts w:ascii="Times New Roman" w:hAnsi="Times New Roman" w:cs="Times New Roman"/>
          <w:i/>
          <w:sz w:val="18"/>
          <w:szCs w:val="18"/>
        </w:rPr>
        <w:t>dati</w:t>
      </w:r>
      <w:proofErr w:type="spellEnd"/>
      <w:r w:rsidRPr="000E361A">
        <w:rPr>
          <w:rFonts w:ascii="Times New Roman" w:hAnsi="Times New Roman" w:cs="Times New Roman"/>
          <w:i/>
          <w:sz w:val="18"/>
          <w:szCs w:val="18"/>
        </w:rPr>
        <w:t xml:space="preserve"> </w:t>
      </w:r>
      <w:proofErr w:type="spellStart"/>
      <w:r w:rsidRPr="000E361A">
        <w:rPr>
          <w:rFonts w:ascii="Times New Roman" w:hAnsi="Times New Roman" w:cs="Times New Roman"/>
          <w:i/>
          <w:sz w:val="18"/>
          <w:szCs w:val="18"/>
        </w:rPr>
        <w:t>personali</w:t>
      </w:r>
      <w:proofErr w:type="spellEnd"/>
      <w:r w:rsidRPr="000E361A">
        <w:rPr>
          <w:rFonts w:ascii="Times New Roman" w:hAnsi="Times New Roman" w:cs="Times New Roman"/>
          <w:sz w:val="18"/>
          <w:szCs w:val="18"/>
        </w:rPr>
        <w:t xml:space="preserve"> has authorised, subject to an explicit consent of the data subjects, the collection of biometric data for profiling purposes, following a request of a bank which wanted to profile its clients to prevent fraud. </w:t>
      </w:r>
      <w:r w:rsidRPr="000E361A">
        <w:rPr>
          <w:rFonts w:ascii="Times New Roman" w:hAnsi="Times New Roman" w:cs="Times New Roman"/>
          <w:sz w:val="18"/>
          <w:szCs w:val="18"/>
          <w:lang w:val="it-IT"/>
        </w:rPr>
        <w:t xml:space="preserve">See </w:t>
      </w:r>
      <w:r w:rsidRPr="000E361A">
        <w:rPr>
          <w:rFonts w:ascii="Times New Roman" w:hAnsi="Times New Roman" w:cs="Times New Roman"/>
          <w:i/>
          <w:sz w:val="18"/>
          <w:szCs w:val="18"/>
          <w:lang w:val="it-IT"/>
        </w:rPr>
        <w:t>Garante per la protezione dei dati personali</w:t>
      </w:r>
      <w:r w:rsidRPr="000E361A">
        <w:rPr>
          <w:rFonts w:ascii="Times New Roman" w:hAnsi="Times New Roman" w:cs="Times New Roman"/>
          <w:sz w:val="18"/>
          <w:szCs w:val="18"/>
          <w:lang w:val="it-IT"/>
        </w:rPr>
        <w:t xml:space="preserve">, </w:t>
      </w:r>
      <w:r w:rsidRPr="000E361A">
        <w:rPr>
          <w:rFonts w:ascii="Times New Roman" w:hAnsi="Times New Roman" w:cs="Times New Roman"/>
          <w:i/>
          <w:sz w:val="18"/>
          <w:szCs w:val="18"/>
          <w:lang w:val="it-IT"/>
        </w:rPr>
        <w:t>V</w:t>
      </w:r>
      <w:r w:rsidRPr="000E361A">
        <w:rPr>
          <w:rFonts w:ascii="Times New Roman" w:hAnsi="Times New Roman" w:cs="Times New Roman"/>
          <w:bCs/>
          <w:i/>
          <w:sz w:val="18"/>
          <w:szCs w:val="18"/>
          <w:lang w:val="it-IT"/>
        </w:rPr>
        <w:t>erifica preliminare. Trattamento di dati personali e biometrici basato sull'analisi comportamentale dei clienti di una banca in occasione della loro navigazione nell'area privata del sito web</w:t>
      </w:r>
      <w:r w:rsidRPr="000E361A">
        <w:rPr>
          <w:rFonts w:ascii="Times New Roman" w:hAnsi="Times New Roman" w:cs="Times New Roman"/>
          <w:bCs/>
          <w:sz w:val="18"/>
          <w:szCs w:val="18"/>
          <w:lang w:val="it-IT"/>
        </w:rPr>
        <w:t xml:space="preserve">, 9 June 2016 </w:t>
      </w:r>
      <w:r w:rsidRPr="000E361A">
        <w:rPr>
          <w:rFonts w:ascii="Times New Roman" w:hAnsi="Times New Roman" w:cs="Times New Roman"/>
          <w:sz w:val="18"/>
          <w:szCs w:val="18"/>
          <w:lang w:val="it-IT"/>
        </w:rPr>
        <w:t>n. 256.</w:t>
      </w:r>
    </w:p>
  </w:footnote>
  <w:footnote w:id="11">
    <w:p w14:paraId="0992E656" w14:textId="00604652"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Cf. Gibbs (2016). For the use of faces for advertising purposes see, for instance, </w:t>
      </w:r>
      <w:proofErr w:type="spellStart"/>
      <w:r w:rsidRPr="000E361A">
        <w:rPr>
          <w:rFonts w:ascii="Times New Roman" w:hAnsi="Times New Roman" w:cs="Times New Roman"/>
          <w:sz w:val="18"/>
          <w:szCs w:val="18"/>
        </w:rPr>
        <w:t>Kopstein</w:t>
      </w:r>
      <w:proofErr w:type="spellEnd"/>
      <w:r w:rsidRPr="000E361A">
        <w:rPr>
          <w:rFonts w:ascii="Times New Roman" w:hAnsi="Times New Roman" w:cs="Times New Roman"/>
          <w:sz w:val="18"/>
          <w:szCs w:val="18"/>
        </w:rPr>
        <w:t xml:space="preserve"> (2016).</w:t>
      </w:r>
    </w:p>
  </w:footnote>
  <w:footnote w:id="12">
    <w:p w14:paraId="59B46EA4" w14:textId="325AF5CD"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Facebook Data Policy, available at: </w:t>
      </w:r>
      <w:hyperlink r:id="rId2" w:history="1">
        <w:r w:rsidRPr="000E361A">
          <w:rPr>
            <w:rStyle w:val="Hyperlink"/>
            <w:rFonts w:ascii="Times New Roman" w:hAnsi="Times New Roman" w:cs="Times New Roman"/>
            <w:color w:val="auto"/>
            <w:sz w:val="18"/>
            <w:szCs w:val="18"/>
          </w:rPr>
          <w:t>https://www.facebook.com/policy.php</w:t>
        </w:r>
      </w:hyperlink>
      <w:r w:rsidRPr="000E361A">
        <w:rPr>
          <w:rFonts w:ascii="Times New Roman" w:hAnsi="Times New Roman" w:cs="Times New Roman"/>
          <w:sz w:val="18"/>
          <w:szCs w:val="18"/>
        </w:rPr>
        <w:t>. Facebook’s strategy is quite clear. It is believed there is a common design behind 1) the new WhatsApp privacy policy allowing Facebook’s access to WhatsApp’s user data; 2) The separation of “Moments” and “Messenger” from the mother app; 3) The introduction of the “Live” function of Facebook; 4) The introduction of “Your Story” on Instagram; and 5) Instagram videos now recordable for up to 60 seconds (against the initial 15). Such functions incentivise users to produce more data and harness them (mainly) for advertising purposes.</w:t>
      </w:r>
    </w:p>
  </w:footnote>
  <w:footnote w:id="13">
    <w:p w14:paraId="6552FA57" w14:textId="150014D3"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It is not straightforward how to find this information, which is available at: </w:t>
      </w:r>
      <w:hyperlink r:id="rId3" w:history="1">
        <w:r w:rsidRPr="000E361A">
          <w:rPr>
            <w:rStyle w:val="Hyperlink"/>
            <w:rFonts w:ascii="Times New Roman" w:hAnsi="Times New Roman" w:cs="Times New Roman"/>
            <w:color w:val="auto"/>
            <w:sz w:val="18"/>
            <w:szCs w:val="18"/>
          </w:rPr>
          <w:t>https://www.facebook.com/ads/preferences/</w:t>
        </w:r>
      </w:hyperlink>
      <w:r w:rsidRPr="000E361A">
        <w:rPr>
          <w:rFonts w:ascii="Times New Roman" w:hAnsi="Times New Roman" w:cs="Times New Roman"/>
          <w:sz w:val="18"/>
          <w:szCs w:val="18"/>
        </w:rPr>
        <w:t xml:space="preserve">. </w:t>
      </w:r>
    </w:p>
  </w:footnote>
  <w:footnote w:id="14">
    <w:p w14:paraId="4B00BC57" w14:textId="4CA2D0E0"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The second group (which includes, for instance, The Guardian) will not be analysed, because it less worrying, since one is likely to expect to be tracked by websites and apps with which one has interacted. </w:t>
      </w:r>
    </w:p>
  </w:footnote>
  <w:footnote w:id="15">
    <w:p w14:paraId="18685D60" w14:textId="1859EA82"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w:t>
      </w:r>
      <w:hyperlink r:id="rId4" w:history="1">
        <w:r w:rsidRPr="000E361A">
          <w:rPr>
            <w:rStyle w:val="Hyperlink"/>
            <w:rFonts w:ascii="Times New Roman" w:hAnsi="Times New Roman" w:cs="Times New Roman"/>
            <w:color w:val="auto"/>
            <w:sz w:val="18"/>
            <w:szCs w:val="18"/>
          </w:rPr>
          <w:t>https://www.facebook.com/about/basics/facebook-and-advertising/on-facebook/</w:t>
        </w:r>
      </w:hyperlink>
      <w:r w:rsidRPr="000E361A">
        <w:rPr>
          <w:rFonts w:ascii="Times New Roman" w:hAnsi="Times New Roman" w:cs="Times New Roman"/>
          <w:sz w:val="18"/>
          <w:szCs w:val="18"/>
        </w:rPr>
        <w:t xml:space="preserve">. </w:t>
      </w:r>
    </w:p>
  </w:footnote>
  <w:footnote w:id="16">
    <w:p w14:paraId="005974E5" w14:textId="597C6A8F"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See Coutts (2016).</w:t>
      </w:r>
    </w:p>
  </w:footnote>
  <w:footnote w:id="17">
    <w:p w14:paraId="63292226" w14:textId="7EB73792"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w:t>
      </w:r>
      <w:hyperlink r:id="rId5" w:history="1">
        <w:r w:rsidRPr="000E361A">
          <w:rPr>
            <w:rStyle w:val="Hyperlink"/>
            <w:rFonts w:ascii="Times New Roman" w:hAnsi="Times New Roman" w:cs="Times New Roman"/>
            <w:color w:val="auto"/>
            <w:sz w:val="18"/>
            <w:szCs w:val="18"/>
          </w:rPr>
          <w:t>https://www.facebook.com/ads/preferences/</w:t>
        </w:r>
      </w:hyperlink>
      <w:r w:rsidRPr="000E361A">
        <w:rPr>
          <w:rFonts w:ascii="Times New Roman" w:hAnsi="Times New Roman" w:cs="Times New Roman"/>
          <w:sz w:val="18"/>
          <w:szCs w:val="18"/>
        </w:rPr>
        <w:t xml:space="preserve">. </w:t>
      </w:r>
    </w:p>
  </w:footnote>
  <w:footnote w:id="18">
    <w:p w14:paraId="561C51E6" w14:textId="258F5990"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Facebook declares that this author has liked a page which was connected to the Italian Social Movement, but it does not let him see the page he has supposedly liked.</w:t>
      </w:r>
    </w:p>
  </w:footnote>
  <w:footnote w:id="19">
    <w:p w14:paraId="05918EE8" w14:textId="672DB9FC"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There is also an ex-post mechanism. When the user views an ad, they can select “Why am I seeing this?” and they can choose to hide all ads from that advertiser. However, it is an opt-out mechanism, and the users should have right to prevent the ads from being shown, because viewing them can in itself create distress.</w:t>
      </w:r>
    </w:p>
  </w:footnote>
  <w:footnote w:id="20">
    <w:p w14:paraId="30C928FE" w14:textId="7CE22671"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w:t>
      </w:r>
      <w:hyperlink r:id="rId6" w:history="1">
        <w:r w:rsidRPr="000E361A">
          <w:rPr>
            <w:rStyle w:val="Hyperlink"/>
            <w:rFonts w:ascii="Times New Roman" w:hAnsi="Times New Roman" w:cs="Times New Roman"/>
            <w:color w:val="auto"/>
            <w:sz w:val="18"/>
            <w:szCs w:val="18"/>
          </w:rPr>
          <w:t>https://www.facebook.com/settings/?tab=ads</w:t>
        </w:r>
      </w:hyperlink>
      <w:r w:rsidRPr="000E361A">
        <w:rPr>
          <w:rFonts w:ascii="Times New Roman" w:hAnsi="Times New Roman" w:cs="Times New Roman"/>
          <w:sz w:val="18"/>
          <w:szCs w:val="18"/>
        </w:rPr>
        <w:t xml:space="preserve">. </w:t>
      </w:r>
    </w:p>
  </w:footnote>
  <w:footnote w:id="21">
    <w:p w14:paraId="22E3E353" w14:textId="14F4F68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Side note. The experiment was conducted on 11 September 2016. The day after disabling all interest-based advertising this author accessed again </w:t>
      </w:r>
      <w:hyperlink r:id="rId7" w:history="1">
        <w:r w:rsidRPr="000E361A">
          <w:rPr>
            <w:rStyle w:val="Hyperlink"/>
            <w:rFonts w:ascii="Times New Roman" w:hAnsi="Times New Roman" w:cs="Times New Roman"/>
            <w:color w:val="auto"/>
            <w:sz w:val="18"/>
            <w:szCs w:val="18"/>
          </w:rPr>
          <w:t>https://www.facebook.com/ads/preferences/</w:t>
        </w:r>
      </w:hyperlink>
      <w:r w:rsidRPr="000E361A">
        <w:rPr>
          <w:rFonts w:ascii="Times New Roman" w:hAnsi="Times New Roman" w:cs="Times New Roman"/>
          <w:sz w:val="18"/>
          <w:szCs w:val="18"/>
        </w:rPr>
        <w:t xml:space="preserve"> and found that whereas the five “[a]</w:t>
      </w:r>
      <w:proofErr w:type="spellStart"/>
      <w:r w:rsidRPr="000E361A">
        <w:rPr>
          <w:rFonts w:ascii="Times New Roman" w:hAnsi="Times New Roman" w:cs="Times New Roman"/>
          <w:sz w:val="18"/>
          <w:szCs w:val="18"/>
        </w:rPr>
        <w:t>dvertisers</w:t>
      </w:r>
      <w:proofErr w:type="spellEnd"/>
      <w:r w:rsidRPr="000E361A">
        <w:rPr>
          <w:rFonts w:ascii="Times New Roman" w:hAnsi="Times New Roman" w:cs="Times New Roman"/>
          <w:sz w:val="18"/>
          <w:szCs w:val="18"/>
        </w:rPr>
        <w:t xml:space="preserve"> whose website or app you've used” had disappeared, the 11 advertisers with his contact information were still there. It is not clear on which basis they were still serving him with advertisements, if not on the basis of his supposed interests (or audiences).</w:t>
      </w:r>
    </w:p>
  </w:footnote>
  <w:footnote w:id="22">
    <w:p w14:paraId="1AFB9A07" w14:textId="67ED3A50"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As pointed out by the European Commission (2016b), para. 3.5.5.1, with reference to </w:t>
      </w:r>
      <w:proofErr w:type="spellStart"/>
      <w:r w:rsidRPr="000E361A">
        <w:rPr>
          <w:rFonts w:ascii="Times New Roman" w:hAnsi="Times New Roman" w:cs="Times New Roman"/>
          <w:sz w:val="18"/>
          <w:szCs w:val="18"/>
        </w:rPr>
        <w:t>Liem</w:t>
      </w:r>
      <w:proofErr w:type="spellEnd"/>
      <w:r w:rsidRPr="000E361A">
        <w:rPr>
          <w:rFonts w:ascii="Times New Roman" w:hAnsi="Times New Roman" w:cs="Times New Roman"/>
          <w:sz w:val="18"/>
          <w:szCs w:val="18"/>
        </w:rPr>
        <w:t xml:space="preserve"> / Petropoulos (2016), “t</w:t>
      </w:r>
      <w:r w:rsidRPr="000E361A">
        <w:rPr>
          <w:rFonts w:ascii="Times New Roman" w:hAnsi="Times New Roman" w:cs="Times New Roman"/>
          <w:sz w:val="18"/>
          <w:szCs w:val="18"/>
          <w:shd w:val="clear" w:color="auto" w:fill="FFFFFF"/>
        </w:rPr>
        <w:t>argeted Internet advertising in theory serves a useful informational role for consumers because they are able to see the ads that are related to their potentially unique interests [ as] online platforms reduce the 'noise' of irrelevant advertising by enabling interest-based advertising that is based on users’ personal data and demographic characteristics”.</w:t>
      </w:r>
    </w:p>
  </w:footnote>
  <w:footnote w:id="23">
    <w:p w14:paraId="5C29B584" w14:textId="777777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See, e.g., </w:t>
      </w:r>
      <w:proofErr w:type="spellStart"/>
      <w:r w:rsidRPr="000E361A">
        <w:rPr>
          <w:rFonts w:ascii="Times New Roman" w:hAnsi="Times New Roman" w:cs="Times New Roman"/>
          <w:sz w:val="18"/>
          <w:szCs w:val="18"/>
        </w:rPr>
        <w:t>Turow</w:t>
      </w:r>
      <w:proofErr w:type="spellEnd"/>
      <w:r w:rsidRPr="000E361A">
        <w:rPr>
          <w:rFonts w:ascii="Times New Roman" w:hAnsi="Times New Roman" w:cs="Times New Roman"/>
          <w:sz w:val="18"/>
          <w:szCs w:val="18"/>
        </w:rPr>
        <w:t xml:space="preserve"> et al. (2009), 1-27; Marshall (2014).</w:t>
      </w:r>
    </w:p>
  </w:footnote>
  <w:footnote w:id="24">
    <w:p w14:paraId="47256CFB" w14:textId="777777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Ask Your Target Market (2011).</w:t>
      </w:r>
    </w:p>
  </w:footnote>
  <w:footnote w:id="25">
    <w:p w14:paraId="01D2C5D5" w14:textId="777777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Purcell et al. (2012), 1-42.</w:t>
      </w:r>
    </w:p>
  </w:footnote>
  <w:footnote w:id="26">
    <w:p w14:paraId="71209207" w14:textId="609EE5C0"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Ibid.</w:t>
      </w:r>
    </w:p>
  </w:footnote>
  <w:footnote w:id="27">
    <w:p w14:paraId="0DFC3E65" w14:textId="48B0BDE3"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w:t>
      </w:r>
      <w:proofErr w:type="spellStart"/>
      <w:r w:rsidRPr="000E361A">
        <w:rPr>
          <w:rFonts w:ascii="Times New Roman" w:hAnsi="Times New Roman" w:cs="Times New Roman"/>
          <w:sz w:val="18"/>
          <w:szCs w:val="18"/>
        </w:rPr>
        <w:t>Iveson</w:t>
      </w:r>
      <w:proofErr w:type="spellEnd"/>
      <w:r w:rsidRPr="000E361A">
        <w:rPr>
          <w:rFonts w:ascii="Times New Roman" w:hAnsi="Times New Roman" w:cs="Times New Roman"/>
          <w:sz w:val="18"/>
          <w:szCs w:val="18"/>
        </w:rPr>
        <w:t xml:space="preserve"> (2016), who further observes “[t]his data could potentially be sold to third parties with an interest in targeted advertising”. The Pokémon Go Privacy Policy, last updated on 1 July 2016, available at: </w:t>
      </w:r>
      <w:hyperlink r:id="rId8" w:history="1">
        <w:r w:rsidRPr="000E361A">
          <w:rPr>
            <w:rStyle w:val="Hyperlink"/>
            <w:rFonts w:ascii="Times New Roman" w:hAnsi="Times New Roman" w:cs="Times New Roman"/>
            <w:color w:val="auto"/>
            <w:sz w:val="18"/>
            <w:szCs w:val="18"/>
          </w:rPr>
          <w:t>https://www.nianticlabs.com/privacy/pokemongo/en/</w:t>
        </w:r>
      </w:hyperlink>
      <w:r w:rsidRPr="000E361A">
        <w:rPr>
          <w:rFonts w:ascii="Times New Roman" w:hAnsi="Times New Roman" w:cs="Times New Roman"/>
          <w:sz w:val="18"/>
          <w:szCs w:val="18"/>
        </w:rPr>
        <w:t>, is not clear about targeted advertising. It merely reads that “[s]</w:t>
      </w:r>
      <w:proofErr w:type="spellStart"/>
      <w:r w:rsidRPr="000E361A">
        <w:rPr>
          <w:rFonts w:ascii="Times New Roman" w:hAnsi="Times New Roman" w:cs="Times New Roman"/>
          <w:sz w:val="18"/>
          <w:szCs w:val="18"/>
        </w:rPr>
        <w:t>ome</w:t>
      </w:r>
      <w:proofErr w:type="spellEnd"/>
      <w:r w:rsidRPr="000E361A">
        <w:rPr>
          <w:rFonts w:ascii="Times New Roman" w:hAnsi="Times New Roman" w:cs="Times New Roman"/>
          <w:sz w:val="18"/>
          <w:szCs w:val="18"/>
        </w:rPr>
        <w:t xml:space="preserve"> third party services providers that we engage (including third party advertisers) may also place their own Cookies on your hard drive”. Moreover, “we may use Web Beacons to deliver or communicate with Cookies, to track and measure the performance of our Services, to monitor how many visitors view our Services, and to monitor the effectiveness of our advertising”. Clearer on this point is the Pokémon Privacy Policy, last updated on 19 April 2016, available at: </w:t>
      </w:r>
      <w:hyperlink r:id="rId9" w:history="1">
        <w:r w:rsidRPr="000E361A">
          <w:rPr>
            <w:rStyle w:val="Hyperlink"/>
            <w:rFonts w:ascii="Times New Roman" w:hAnsi="Times New Roman" w:cs="Times New Roman"/>
            <w:color w:val="auto"/>
            <w:sz w:val="18"/>
            <w:szCs w:val="18"/>
          </w:rPr>
          <w:t>http://www.pokemon.com/uk/privacy-policy/</w:t>
        </w:r>
      </w:hyperlink>
      <w:r w:rsidRPr="000E361A">
        <w:rPr>
          <w:rFonts w:ascii="Times New Roman" w:hAnsi="Times New Roman" w:cs="Times New Roman"/>
          <w:sz w:val="18"/>
          <w:szCs w:val="18"/>
        </w:rPr>
        <w:t>: “[w]e may collect and store your device's source IP address which may disclose the location of your device at the time you access the Services. Advertisements and certain content could be directed to you as a result of this data. In addition, in some cases the Services can deliver content based on your current location if you choose to enable that feature”. It is also clarified that location data will be used to “[p]</w:t>
      </w:r>
      <w:proofErr w:type="spellStart"/>
      <w:r w:rsidRPr="000E361A">
        <w:rPr>
          <w:rFonts w:ascii="Times New Roman" w:hAnsi="Times New Roman" w:cs="Times New Roman"/>
          <w:sz w:val="18"/>
          <w:szCs w:val="18"/>
        </w:rPr>
        <w:t>ersonalize</w:t>
      </w:r>
      <w:proofErr w:type="spellEnd"/>
      <w:r w:rsidRPr="000E361A">
        <w:rPr>
          <w:rFonts w:ascii="Times New Roman" w:hAnsi="Times New Roman" w:cs="Times New Roman"/>
          <w:sz w:val="18"/>
          <w:szCs w:val="18"/>
        </w:rPr>
        <w:t xml:space="preserve"> the advertising you receive, including advertising based on your activity on our Sites or activity on third party sites and applications”. It should be noted that Niantic, the owner of Pokémon Go, and Nintendo, the owner of Pokémon, developed the former in partnership. It is not clear whether the two companies may share the users’ data. Moreover, Niantic spun out of Google in 2015, but it would be unsurprising if the former was indirectly controlled or at least influenced by the latter, given the generous financial support provided by Google and given that Niantic was born as a start-up within Google.</w:t>
      </w:r>
    </w:p>
  </w:footnote>
  <w:footnote w:id="28">
    <w:p w14:paraId="20F25D25" w14:textId="7BB5F1B6"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Information Commissioner’s Office (2011). The ICO distinguishes between non-targeted advertising, contextual advertising, and behavioural advertising. Even though contextual advertising could be considered to some extent, targeted, behavioural advertising will be the main focus of this paper.</w:t>
      </w:r>
    </w:p>
  </w:footnote>
  <w:footnote w:id="29">
    <w:p w14:paraId="3DC90116" w14:textId="1C833FE0"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Cross-device tracking is crucial in an Internet of Things world. Consider, for instance, the use of high-frequency sounds to covertly track across a range of devices. Below, the chapter will give account of a Google privacy policy update that enables users to be tracked across devices (and services) via “My Account”. In the field of advertising (especially mobile advertising), companies such as </w:t>
      </w:r>
      <w:r w:rsidRPr="000E361A">
        <w:rPr>
          <w:rFonts w:ascii="Times New Roman" w:hAnsi="Times New Roman" w:cs="Times New Roman"/>
          <w:sz w:val="18"/>
          <w:szCs w:val="18"/>
          <w:shd w:val="clear" w:color="auto" w:fill="FFFFFF"/>
        </w:rPr>
        <w:t>Rocket Fuel are developing solutions of cross-device optimisation (“Moment Scoring”).</w:t>
      </w:r>
    </w:p>
  </w:footnote>
  <w:footnote w:id="30">
    <w:p w14:paraId="0CEC249E" w14:textId="12E2F258" w:rsidR="009B40A3" w:rsidRPr="000E361A" w:rsidRDefault="009B40A3" w:rsidP="00C53426">
      <w:pPr>
        <w:autoSpaceDE w:val="0"/>
        <w:autoSpaceDN w:val="0"/>
        <w:adjustRightInd w:val="0"/>
        <w:spacing w:after="0" w:line="240" w:lineRule="auto"/>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Cf. </w:t>
      </w:r>
      <w:proofErr w:type="spellStart"/>
      <w:r w:rsidRPr="000E361A">
        <w:rPr>
          <w:rFonts w:ascii="Times New Roman" w:hAnsi="Times New Roman" w:cs="Times New Roman"/>
          <w:sz w:val="18"/>
          <w:szCs w:val="18"/>
        </w:rPr>
        <w:t>Zuiderveen</w:t>
      </w:r>
      <w:proofErr w:type="spellEnd"/>
      <w:r w:rsidRPr="000E361A">
        <w:rPr>
          <w:rFonts w:ascii="Times New Roman" w:hAnsi="Times New Roman" w:cs="Times New Roman"/>
          <w:sz w:val="18"/>
          <w:szCs w:val="18"/>
        </w:rPr>
        <w:t xml:space="preserve"> </w:t>
      </w:r>
      <w:proofErr w:type="spellStart"/>
      <w:r w:rsidRPr="000E361A">
        <w:rPr>
          <w:rFonts w:ascii="Times New Roman" w:hAnsi="Times New Roman" w:cs="Times New Roman"/>
          <w:sz w:val="18"/>
          <w:szCs w:val="18"/>
        </w:rPr>
        <w:t>Borgesius</w:t>
      </w:r>
      <w:proofErr w:type="spellEnd"/>
      <w:r w:rsidRPr="000E361A">
        <w:rPr>
          <w:rFonts w:ascii="Times New Roman" w:hAnsi="Times New Roman" w:cs="Times New Roman"/>
          <w:sz w:val="18"/>
          <w:szCs w:val="18"/>
        </w:rPr>
        <w:t xml:space="preserve"> (2016), 256</w:t>
      </w:r>
      <w:r w:rsidRPr="000E361A">
        <w:rPr>
          <w:rFonts w:ascii="Times New Roman" w:hAnsi="Times New Roman" w:cs="Times New Roman"/>
          <w:bCs/>
          <w:sz w:val="18"/>
          <w:szCs w:val="18"/>
        </w:rPr>
        <w:t>.</w:t>
      </w:r>
    </w:p>
  </w:footnote>
  <w:footnote w:id="31">
    <w:p w14:paraId="574D1141" w14:textId="6B15EEA4"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The relevance of targeted advertising for intellectual property is multifaceted. For instance, alongside the data themselves as assets (which can be transferred from the data subjects to the data controllers and to third parties), the algorithms used to analyse the users’ behaviour are usually covered by trade secrets or related tools. On the problem of accountability in machine learning algorithmic decisions see Reed, Kennedy, and </w:t>
      </w:r>
      <w:proofErr w:type="spellStart"/>
      <w:r w:rsidRPr="000E361A">
        <w:rPr>
          <w:rFonts w:ascii="Times New Roman" w:hAnsi="Times New Roman" w:cs="Times New Roman"/>
          <w:sz w:val="18"/>
          <w:szCs w:val="18"/>
        </w:rPr>
        <w:t>Nogueira</w:t>
      </w:r>
      <w:proofErr w:type="spellEnd"/>
      <w:r w:rsidRPr="000E361A">
        <w:rPr>
          <w:rFonts w:ascii="Times New Roman" w:hAnsi="Times New Roman" w:cs="Times New Roman"/>
          <w:sz w:val="18"/>
          <w:szCs w:val="18"/>
        </w:rPr>
        <w:t xml:space="preserve"> Silva (2016).</w:t>
      </w:r>
    </w:p>
  </w:footnote>
  <w:footnote w:id="32">
    <w:p w14:paraId="5A458283" w14:textId="777777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w:t>
      </w:r>
      <w:r w:rsidRPr="000E361A">
        <w:rPr>
          <w:rStyle w:val="Strong"/>
          <w:rFonts w:ascii="Times New Roman" w:hAnsi="Times New Roman" w:cs="Times New Roman"/>
          <w:b w:val="0"/>
          <w:sz w:val="18"/>
          <w:szCs w:val="18"/>
          <w:bdr w:val="none" w:sz="0" w:space="0" w:color="auto" w:frame="1"/>
          <w:shd w:val="clear" w:color="auto" w:fill="FFFFFF"/>
        </w:rPr>
        <w:t xml:space="preserve">Communication from the Commission to the European Parliament, the Council, the European Economic and Social Committee and the Committee of the Regions “A Digital Single Market Strategy for Europe”, </w:t>
      </w:r>
      <w:r w:rsidRPr="000E361A">
        <w:rPr>
          <w:rFonts w:ascii="Times New Roman" w:hAnsi="Times New Roman" w:cs="Times New Roman"/>
          <w:sz w:val="18"/>
          <w:szCs w:val="18"/>
          <w:shd w:val="clear" w:color="auto" w:fill="FFFFFF"/>
        </w:rPr>
        <w:t>COM/2015/192 final.</w:t>
      </w:r>
    </w:p>
  </w:footnote>
  <w:footnote w:id="33">
    <w:p w14:paraId="5E17C84B" w14:textId="4C715D2F"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w:t>
      </w:r>
      <w:r w:rsidRPr="000E361A">
        <w:rPr>
          <w:rStyle w:val="Strong"/>
          <w:rFonts w:ascii="Times New Roman" w:hAnsi="Times New Roman" w:cs="Times New Roman"/>
          <w:b w:val="0"/>
          <w:sz w:val="18"/>
          <w:szCs w:val="18"/>
          <w:bdr w:val="none" w:sz="0" w:space="0" w:color="auto" w:frame="1"/>
          <w:shd w:val="clear" w:color="auto" w:fill="FFFFFF"/>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or GDPR)</w:t>
      </w:r>
      <w:r>
        <w:rPr>
          <w:rStyle w:val="Strong"/>
          <w:rFonts w:ascii="Times New Roman" w:hAnsi="Times New Roman" w:cs="Times New Roman"/>
          <w:b w:val="0"/>
          <w:sz w:val="18"/>
          <w:szCs w:val="18"/>
          <w:bdr w:val="none" w:sz="0" w:space="0" w:color="auto" w:frame="1"/>
          <w:shd w:val="clear" w:color="auto" w:fill="FFFFFF"/>
        </w:rPr>
        <w:t xml:space="preserve">, </w:t>
      </w:r>
      <w:r w:rsidRPr="00054F4A">
        <w:rPr>
          <w:rStyle w:val="Strong"/>
          <w:rFonts w:ascii="Times New Roman" w:hAnsi="Times New Roman" w:cs="Times New Roman"/>
          <w:b w:val="0"/>
          <w:sz w:val="18"/>
          <w:szCs w:val="18"/>
          <w:bdr w:val="none" w:sz="0" w:space="0" w:color="auto" w:frame="1"/>
          <w:shd w:val="clear" w:color="auto" w:fill="FFFFFF"/>
        </w:rPr>
        <w:t>OJ [2016] L 119/1.</w:t>
      </w:r>
    </w:p>
  </w:footnote>
  <w:footnote w:id="34">
    <w:p w14:paraId="294A296F" w14:textId="600ED2B2" w:rsidR="009B40A3" w:rsidRPr="000E361A" w:rsidRDefault="009B40A3" w:rsidP="00C53426">
      <w:pPr>
        <w:pStyle w:val="FootnoteText"/>
        <w:jc w:val="both"/>
        <w:rPr>
          <w:rStyle w:val="Strong"/>
          <w:rFonts w:ascii="Times New Roman" w:hAnsi="Times New Roman" w:cs="Times New Roman"/>
          <w:b w:val="0"/>
          <w:sz w:val="18"/>
          <w:szCs w:val="18"/>
          <w:bdr w:val="none" w:sz="0" w:space="0" w:color="auto" w:frame="1"/>
          <w:shd w:val="clear" w:color="auto" w:fill="FFFFFF"/>
        </w:rPr>
      </w:pPr>
      <w:r w:rsidRPr="000E361A">
        <w:rPr>
          <w:rStyle w:val="Strong"/>
          <w:rFonts w:ascii="Times New Roman" w:hAnsi="Times New Roman" w:cs="Times New Roman"/>
          <w:b w:val="0"/>
          <w:sz w:val="18"/>
          <w:szCs w:val="18"/>
          <w:bdr w:val="none" w:sz="0" w:space="0" w:color="auto" w:frame="1"/>
          <w:shd w:val="clear" w:color="auto" w:fill="FFFFFF"/>
        </w:rPr>
        <w:footnoteRef/>
      </w:r>
      <w:r w:rsidRPr="000E361A">
        <w:rPr>
          <w:rStyle w:val="Strong"/>
          <w:rFonts w:ascii="Times New Roman" w:hAnsi="Times New Roman" w:cs="Times New Roman"/>
          <w:b w:val="0"/>
          <w:sz w:val="18"/>
          <w:szCs w:val="18"/>
          <w:bdr w:val="none" w:sz="0" w:space="0" w:color="auto" w:frame="1"/>
          <w:shd w:val="clear" w:color="auto" w:fill="FFFFFF"/>
        </w:rPr>
        <w:t xml:space="preserve"> GDPR, Article 20 (1).</w:t>
      </w:r>
    </w:p>
  </w:footnote>
  <w:footnote w:id="35">
    <w:p w14:paraId="659FFD92" w14:textId="18C4EE5A" w:rsidR="009B40A3" w:rsidRPr="000E361A" w:rsidRDefault="009B40A3" w:rsidP="00C53426">
      <w:pPr>
        <w:pStyle w:val="FootnoteText"/>
        <w:jc w:val="both"/>
        <w:rPr>
          <w:rStyle w:val="Strong"/>
          <w:rFonts w:ascii="Times New Roman" w:hAnsi="Times New Roman" w:cs="Times New Roman"/>
          <w:b w:val="0"/>
          <w:sz w:val="18"/>
          <w:szCs w:val="18"/>
          <w:bdr w:val="none" w:sz="0" w:space="0" w:color="auto" w:frame="1"/>
          <w:shd w:val="clear" w:color="auto" w:fill="FFFFFF"/>
        </w:rPr>
      </w:pPr>
      <w:r w:rsidRPr="000E361A">
        <w:rPr>
          <w:rStyle w:val="Strong"/>
          <w:rFonts w:ascii="Times New Roman" w:hAnsi="Times New Roman" w:cs="Times New Roman"/>
          <w:b w:val="0"/>
          <w:sz w:val="18"/>
          <w:szCs w:val="18"/>
          <w:bdr w:val="none" w:sz="0" w:space="0" w:color="auto" w:frame="1"/>
          <w:shd w:val="clear" w:color="auto" w:fill="FFFFFF"/>
        </w:rPr>
        <w:footnoteRef/>
      </w:r>
      <w:r w:rsidRPr="000E361A">
        <w:rPr>
          <w:rStyle w:val="Strong"/>
          <w:rFonts w:ascii="Times New Roman" w:hAnsi="Times New Roman" w:cs="Times New Roman"/>
          <w:b w:val="0"/>
          <w:sz w:val="18"/>
          <w:szCs w:val="18"/>
          <w:bdr w:val="none" w:sz="0" w:space="0" w:color="auto" w:frame="1"/>
          <w:shd w:val="clear" w:color="auto" w:fill="FFFFFF"/>
        </w:rPr>
        <w:t xml:space="preserve"> GDPR, Article 20(1).</w:t>
      </w:r>
    </w:p>
  </w:footnote>
  <w:footnote w:id="36">
    <w:p w14:paraId="3AA78B0B" w14:textId="34C3E6F2" w:rsidR="009B40A3" w:rsidRPr="00054F4A" w:rsidRDefault="009B40A3" w:rsidP="00C53426">
      <w:pPr>
        <w:pStyle w:val="FootnoteText"/>
        <w:jc w:val="both"/>
        <w:rPr>
          <w:rStyle w:val="Strong"/>
          <w:bdr w:val="none" w:sz="0" w:space="0" w:color="auto" w:frame="1"/>
          <w:shd w:val="clear" w:color="auto" w:fill="FFFFFF"/>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w:t>
      </w:r>
      <w:r w:rsidRPr="000E361A">
        <w:rPr>
          <w:rStyle w:val="Strong"/>
          <w:rFonts w:ascii="Times New Roman" w:hAnsi="Times New Roman" w:cs="Times New Roman"/>
          <w:b w:val="0"/>
          <w:sz w:val="18"/>
          <w:szCs w:val="18"/>
          <w:bdr w:val="none" w:sz="0" w:space="0" w:color="auto" w:frame="1"/>
          <w:shd w:val="clear" w:color="auto" w:fill="FFFFFF"/>
        </w:rPr>
        <w:t>Regulation (EU) 2017/1128 of the European Parliament and of the Council of 14 June 2017 on cross-border portability of online content services in the internal market</w:t>
      </w:r>
      <w:r>
        <w:rPr>
          <w:rStyle w:val="Strong"/>
          <w:rFonts w:ascii="Times New Roman" w:hAnsi="Times New Roman" w:cs="Times New Roman"/>
          <w:b w:val="0"/>
          <w:sz w:val="18"/>
          <w:szCs w:val="18"/>
          <w:bdr w:val="none" w:sz="0" w:space="0" w:color="auto" w:frame="1"/>
          <w:shd w:val="clear" w:color="auto" w:fill="FFFFFF"/>
        </w:rPr>
        <w:t xml:space="preserve">, </w:t>
      </w:r>
      <w:r w:rsidRPr="00054F4A">
        <w:rPr>
          <w:rStyle w:val="Strong"/>
          <w:rFonts w:ascii="Times New Roman" w:hAnsi="Times New Roman" w:cs="Times New Roman"/>
          <w:b w:val="0"/>
          <w:sz w:val="18"/>
          <w:szCs w:val="18"/>
          <w:bdr w:val="none" w:sz="0" w:space="0" w:color="auto" w:frame="1"/>
          <w:shd w:val="clear" w:color="auto" w:fill="FFFFFF"/>
        </w:rPr>
        <w:t>OJ [2017] L 168/1.</w:t>
      </w:r>
    </w:p>
  </w:footnote>
  <w:footnote w:id="37">
    <w:p w14:paraId="21352BD2" w14:textId="1D7474DC"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w:t>
      </w:r>
      <w:r w:rsidRPr="000E361A">
        <w:rPr>
          <w:rStyle w:val="Strong"/>
          <w:rFonts w:ascii="Times New Roman" w:hAnsi="Times New Roman" w:cs="Times New Roman"/>
          <w:b w:val="0"/>
          <w:sz w:val="18"/>
          <w:szCs w:val="18"/>
          <w:bdr w:val="none" w:sz="0" w:space="0" w:color="auto" w:frame="1"/>
          <w:shd w:val="clear" w:color="auto" w:fill="FFFFFF"/>
        </w:rPr>
        <w:t>Regulation (EU) 2017/1128 of the European Parliament and of the Council of 14 June 2017 on cross-border portability of online content services in the internal market</w:t>
      </w:r>
      <w:r w:rsidRPr="00054F4A">
        <w:rPr>
          <w:rStyle w:val="Strong"/>
          <w:rFonts w:ascii="Times New Roman" w:hAnsi="Times New Roman" w:cs="Times New Roman"/>
          <w:b w:val="0"/>
          <w:sz w:val="18"/>
          <w:szCs w:val="18"/>
          <w:bdr w:val="none" w:sz="0" w:space="0" w:color="auto" w:frame="1"/>
          <w:shd w:val="clear" w:color="auto" w:fill="FFFFFF"/>
        </w:rPr>
        <w:t>, OJ [2017] L 168/1</w:t>
      </w:r>
      <w:r w:rsidRPr="000E361A">
        <w:rPr>
          <w:rStyle w:val="Strong"/>
          <w:rFonts w:ascii="Times New Roman" w:hAnsi="Times New Roman" w:cs="Times New Roman"/>
          <w:b w:val="0"/>
          <w:sz w:val="18"/>
          <w:szCs w:val="18"/>
          <w:bdr w:val="none" w:sz="0" w:space="0" w:color="auto" w:frame="1"/>
          <w:shd w:val="clear" w:color="auto" w:fill="FFFFFF"/>
        </w:rPr>
        <w:t xml:space="preserve">, </w:t>
      </w:r>
      <w:r w:rsidRPr="00054F4A">
        <w:rPr>
          <w:rStyle w:val="Strong"/>
          <w:rFonts w:ascii="Times New Roman" w:hAnsi="Times New Roman" w:cs="Times New Roman"/>
          <w:b w:val="0"/>
          <w:sz w:val="18"/>
          <w:szCs w:val="18"/>
          <w:bdr w:val="none" w:sz="0" w:space="0" w:color="auto" w:frame="1"/>
          <w:shd w:val="clear" w:color="auto" w:fill="FFFFFF"/>
        </w:rPr>
        <w:t>Article</w:t>
      </w:r>
      <w:r w:rsidRPr="000E361A">
        <w:rPr>
          <w:rFonts w:ascii="Times New Roman" w:hAnsi="Times New Roman" w:cs="Times New Roman"/>
          <w:sz w:val="18"/>
          <w:szCs w:val="18"/>
        </w:rPr>
        <w:t xml:space="preserve"> 8(2).</w:t>
      </w:r>
    </w:p>
  </w:footnote>
  <w:footnote w:id="38">
    <w:p w14:paraId="0184B70A" w14:textId="0081E8FD" w:rsidR="009B40A3" w:rsidRPr="000E361A" w:rsidRDefault="009B40A3" w:rsidP="00C53426">
      <w:pPr>
        <w:pStyle w:val="Default"/>
        <w:jc w:val="both"/>
        <w:rPr>
          <w:color w:val="auto"/>
          <w:sz w:val="18"/>
          <w:szCs w:val="18"/>
        </w:rPr>
      </w:pPr>
      <w:r w:rsidRPr="000E361A">
        <w:rPr>
          <w:rStyle w:val="FootnoteReference"/>
          <w:color w:val="auto"/>
          <w:sz w:val="18"/>
          <w:szCs w:val="18"/>
        </w:rPr>
        <w:footnoteRef/>
      </w:r>
      <w:r w:rsidRPr="000E361A">
        <w:rPr>
          <w:rStyle w:val="Strong"/>
          <w:b w:val="0"/>
          <w:color w:val="auto"/>
          <w:sz w:val="18"/>
          <w:szCs w:val="18"/>
          <w:bdr w:val="none" w:sz="0" w:space="0" w:color="auto" w:frame="1"/>
          <w:shd w:val="clear" w:color="auto" w:fill="FFFFFF"/>
        </w:rPr>
        <w:t xml:space="preserve">On data licensing, cf. Kilian (2012), 169 and </w:t>
      </w:r>
      <w:proofErr w:type="spellStart"/>
      <w:r w:rsidRPr="000E361A">
        <w:rPr>
          <w:rStyle w:val="Strong"/>
          <w:b w:val="0"/>
          <w:color w:val="auto"/>
          <w:sz w:val="18"/>
          <w:szCs w:val="18"/>
          <w:bdr w:val="none" w:sz="0" w:space="0" w:color="auto" w:frame="1"/>
          <w:shd w:val="clear" w:color="auto" w:fill="FFFFFF"/>
        </w:rPr>
        <w:t>Joung</w:t>
      </w:r>
      <w:proofErr w:type="spellEnd"/>
      <w:r w:rsidRPr="000E361A">
        <w:rPr>
          <w:rStyle w:val="Strong"/>
          <w:b w:val="0"/>
          <w:color w:val="auto"/>
          <w:sz w:val="18"/>
          <w:szCs w:val="18"/>
          <w:bdr w:val="none" w:sz="0" w:space="0" w:color="auto" w:frame="1"/>
          <w:shd w:val="clear" w:color="auto" w:fill="FFFFFF"/>
        </w:rPr>
        <w:t xml:space="preserve"> et al. (2005). One should recognise, however, that “as any violation of data subject’s personality rights are very context-sensitive, there remains a </w:t>
      </w:r>
      <w:proofErr w:type="spellStart"/>
      <w:r w:rsidRPr="000E361A">
        <w:rPr>
          <w:rStyle w:val="Strong"/>
          <w:b w:val="0"/>
          <w:color w:val="auto"/>
          <w:sz w:val="18"/>
          <w:szCs w:val="18"/>
          <w:bdr w:val="none" w:sz="0" w:space="0" w:color="auto" w:frame="1"/>
          <w:shd w:val="clear" w:color="auto" w:fill="FFFFFF"/>
        </w:rPr>
        <w:t>Damoclean</w:t>
      </w:r>
      <w:proofErr w:type="spellEnd"/>
      <w:r w:rsidRPr="000E361A">
        <w:rPr>
          <w:rStyle w:val="Strong"/>
          <w:b w:val="0"/>
          <w:color w:val="auto"/>
          <w:sz w:val="18"/>
          <w:szCs w:val="18"/>
          <w:bdr w:val="none" w:sz="0" w:space="0" w:color="auto" w:frame="1"/>
          <w:shd w:val="clear" w:color="auto" w:fill="FFFFFF"/>
        </w:rPr>
        <w:t xml:space="preserve"> threat to the validity of such contracts on data (‘data licences’) thus turning them into an imperilled high-risk transaction.” (Sattler (forthcoming)).</w:t>
      </w:r>
    </w:p>
  </w:footnote>
  <w:footnote w:id="39">
    <w:p w14:paraId="5C3FD7A0" w14:textId="77777777" w:rsidR="009B40A3" w:rsidRPr="000E361A" w:rsidRDefault="009B40A3" w:rsidP="00C53426">
      <w:pPr>
        <w:pStyle w:val="FootnoteText"/>
        <w:jc w:val="both"/>
        <w:rPr>
          <w:rFonts w:ascii="Times New Roman" w:hAnsi="Times New Roman" w:cs="Times New Roman"/>
          <w:sz w:val="18"/>
          <w:szCs w:val="18"/>
        </w:rPr>
      </w:pPr>
      <w:r w:rsidRPr="000E361A">
        <w:rPr>
          <w:rStyle w:val="Strong"/>
          <w:rFonts w:ascii="Times New Roman" w:hAnsi="Times New Roman" w:cs="Times New Roman"/>
          <w:b w:val="0"/>
          <w:sz w:val="18"/>
          <w:szCs w:val="18"/>
          <w:bdr w:val="none" w:sz="0" w:space="0" w:color="auto" w:frame="1"/>
          <w:shd w:val="clear" w:color="auto" w:fill="FFFFFF"/>
        </w:rPr>
        <w:footnoteRef/>
      </w:r>
      <w:r w:rsidRPr="000E361A">
        <w:rPr>
          <w:rStyle w:val="Strong"/>
          <w:rFonts w:ascii="Times New Roman" w:hAnsi="Times New Roman" w:cs="Times New Roman"/>
          <w:b w:val="0"/>
          <w:sz w:val="18"/>
          <w:szCs w:val="18"/>
          <w:bdr w:val="none" w:sz="0" w:space="0" w:color="auto" w:frame="1"/>
          <w:shd w:val="clear" w:color="auto" w:fill="FFFFFF"/>
        </w:rPr>
        <w:t xml:space="preserve"> </w:t>
      </w:r>
      <w:r w:rsidRPr="000E361A">
        <w:rPr>
          <w:rStyle w:val="Strong"/>
          <w:rFonts w:ascii="Times New Roman" w:hAnsi="Times New Roman" w:cs="Times New Roman"/>
          <w:b w:val="0"/>
          <w:sz w:val="18"/>
          <w:szCs w:val="18"/>
          <w:shd w:val="clear" w:color="auto" w:fill="FFFFFF"/>
        </w:rPr>
        <w:t xml:space="preserve">Proposal for a Regulation of the European Parliament and of the Council on a framework for the free flow of non-personal data in the European Union, </w:t>
      </w:r>
      <w:r w:rsidRPr="000E361A">
        <w:rPr>
          <w:rStyle w:val="Strong"/>
          <w:rFonts w:ascii="Times New Roman" w:hAnsi="Times New Roman" w:cs="Times New Roman"/>
          <w:b w:val="0"/>
          <w:sz w:val="18"/>
          <w:szCs w:val="18"/>
          <w:bdr w:val="none" w:sz="0" w:space="0" w:color="auto" w:frame="1"/>
        </w:rPr>
        <w:t>COM/2017/0495 final - 2017/0228 (COD).</w:t>
      </w:r>
    </w:p>
  </w:footnote>
  <w:footnote w:id="40">
    <w:p w14:paraId="149A77FF" w14:textId="5C00A27F"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w:t>
      </w:r>
      <w:r w:rsidRPr="000E361A">
        <w:rPr>
          <w:rStyle w:val="Strong"/>
          <w:rFonts w:ascii="Times New Roman" w:hAnsi="Times New Roman" w:cs="Times New Roman"/>
          <w:b w:val="0"/>
          <w:sz w:val="18"/>
          <w:szCs w:val="18"/>
          <w:shd w:val="clear" w:color="auto" w:fill="FFFFFF"/>
        </w:rPr>
        <w:t>Proposal for a Regulation of the European Parliament and of the Council on a framework for the free flow of non-personal data in the European Union</w:t>
      </w:r>
      <w:r w:rsidRPr="000E361A">
        <w:rPr>
          <w:rFonts w:ascii="Times New Roman" w:hAnsi="Times New Roman" w:cs="Times New Roman"/>
          <w:sz w:val="18"/>
          <w:szCs w:val="18"/>
        </w:rPr>
        <w:t>, recital 2.</w:t>
      </w:r>
    </w:p>
  </w:footnote>
  <w:footnote w:id="41">
    <w:p w14:paraId="6E99BC8C" w14:textId="2777E74C"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European Commission (2016b), para. 3.4.4.</w:t>
      </w:r>
    </w:p>
  </w:footnote>
  <w:footnote w:id="42">
    <w:p w14:paraId="37ACAF83" w14:textId="609CE5E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Article 29 Working Party (2010). The Article 29 Working Party has been replaced </w:t>
      </w:r>
      <w:r w:rsidRPr="000E361A">
        <w:rPr>
          <w:rFonts w:ascii="Times New Roman" w:eastAsia="Cabin" w:hAnsi="Times New Roman" w:cs="Times New Roman"/>
          <w:sz w:val="18"/>
          <w:szCs w:val="18"/>
        </w:rPr>
        <w:t>by the European Data Protection Board (Article 68 of the General Data Protection Regulation).</w:t>
      </w:r>
    </w:p>
  </w:footnote>
  <w:footnote w:id="43">
    <w:p w14:paraId="42001626" w14:textId="54A74D8C"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w:t>
      </w:r>
      <w:r w:rsidRPr="000E361A">
        <w:rPr>
          <w:rFonts w:ascii="Times New Roman" w:eastAsia="Cabin" w:hAnsi="Times New Roman" w:cs="Times New Roman"/>
          <w:bCs/>
          <w:sz w:val="18"/>
          <w:szCs w:val="18"/>
        </w:rPr>
        <w:t>Directive 95/46/EC of the European Parliament and of the Council of 24 October 1995 on the protection of individuals with regard to the processing of personal data and on the free movement of such data, OJ [1995] L 281/31</w:t>
      </w:r>
      <w:r w:rsidRPr="000E361A">
        <w:rPr>
          <w:rFonts w:ascii="Times New Roman" w:eastAsia="Cabin" w:hAnsi="Times New Roman" w:cs="Times New Roman"/>
          <w:sz w:val="18"/>
          <w:szCs w:val="18"/>
        </w:rPr>
        <w:t>.</w:t>
      </w:r>
    </w:p>
  </w:footnote>
  <w:footnote w:id="44">
    <w:p w14:paraId="76D5F8D9" w14:textId="4D31EACC"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See, e.g., </w:t>
      </w:r>
      <w:r w:rsidRPr="000E361A">
        <w:rPr>
          <w:rFonts w:ascii="Times New Roman" w:hAnsi="Times New Roman" w:cs="Times New Roman"/>
          <w:bCs/>
          <w:sz w:val="18"/>
          <w:szCs w:val="18"/>
        </w:rPr>
        <w:t>John Lewis v. Roddy Mansfield, unpublished, analysed by Groom (2014).</w:t>
      </w:r>
    </w:p>
  </w:footnote>
  <w:footnote w:id="45">
    <w:p w14:paraId="4DE077DB" w14:textId="5160CC85" w:rsidR="009B40A3" w:rsidRPr="000E361A" w:rsidRDefault="009B40A3" w:rsidP="005F0F4E">
      <w:pPr>
        <w:pStyle w:val="FootnoteText"/>
        <w:jc w:val="both"/>
        <w:rPr>
          <w:rFonts w:ascii="Times New Roman" w:hAnsi="Times New Roman" w:cs="Times New Roman"/>
          <w:sz w:val="18"/>
          <w:szCs w:val="18"/>
          <w:shd w:val="clear" w:color="auto" w:fill="FFFFFF"/>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Vidal-Hall &amp; </w:t>
      </w:r>
      <w:proofErr w:type="spellStart"/>
      <w:r w:rsidRPr="000E361A">
        <w:rPr>
          <w:rFonts w:ascii="Times New Roman" w:hAnsi="Times New Roman" w:cs="Times New Roman"/>
          <w:sz w:val="18"/>
          <w:szCs w:val="18"/>
        </w:rPr>
        <w:t>Ors</w:t>
      </w:r>
      <w:proofErr w:type="spellEnd"/>
      <w:r w:rsidRPr="000E361A">
        <w:rPr>
          <w:rFonts w:ascii="Times New Roman" w:hAnsi="Times New Roman" w:cs="Times New Roman"/>
          <w:sz w:val="18"/>
          <w:szCs w:val="18"/>
        </w:rPr>
        <w:t xml:space="preserve"> v. Google Inc [2014] EWHC 13 (QB) (2014)</w:t>
      </w:r>
      <w:r w:rsidRPr="000E361A">
        <w:rPr>
          <w:rStyle w:val="apple-converted-space"/>
          <w:rFonts w:ascii="Times New Roman" w:hAnsi="Times New Roman" w:cs="Times New Roman"/>
          <w:sz w:val="18"/>
          <w:szCs w:val="18"/>
        </w:rPr>
        <w:t xml:space="preserve">; </w:t>
      </w:r>
      <w:r w:rsidRPr="000E361A">
        <w:rPr>
          <w:rFonts w:ascii="Times New Roman" w:hAnsi="Times New Roman" w:cs="Times New Roman"/>
          <w:sz w:val="18"/>
          <w:szCs w:val="18"/>
        </w:rPr>
        <w:t xml:space="preserve">Google Inc v. Vidal-Hall &amp; </w:t>
      </w:r>
      <w:proofErr w:type="spellStart"/>
      <w:r w:rsidRPr="000E361A">
        <w:rPr>
          <w:rFonts w:ascii="Times New Roman" w:hAnsi="Times New Roman" w:cs="Times New Roman"/>
          <w:sz w:val="18"/>
          <w:szCs w:val="18"/>
        </w:rPr>
        <w:t>Ors</w:t>
      </w:r>
      <w:proofErr w:type="spellEnd"/>
      <w:r w:rsidRPr="000E361A">
        <w:rPr>
          <w:rFonts w:ascii="Times New Roman" w:hAnsi="Times New Roman" w:cs="Times New Roman"/>
          <w:sz w:val="18"/>
          <w:szCs w:val="18"/>
        </w:rPr>
        <w:t xml:space="preserve"> [2015] EWCA </w:t>
      </w:r>
      <w:proofErr w:type="spellStart"/>
      <w:r w:rsidRPr="000E361A">
        <w:rPr>
          <w:rFonts w:ascii="Times New Roman" w:hAnsi="Times New Roman" w:cs="Times New Roman"/>
          <w:sz w:val="18"/>
          <w:szCs w:val="18"/>
        </w:rPr>
        <w:t>Civ</w:t>
      </w:r>
      <w:proofErr w:type="spellEnd"/>
      <w:r w:rsidRPr="000E361A">
        <w:rPr>
          <w:rFonts w:ascii="Times New Roman" w:hAnsi="Times New Roman" w:cs="Times New Roman"/>
          <w:sz w:val="18"/>
          <w:szCs w:val="18"/>
        </w:rPr>
        <w:t xml:space="preserve"> 311 (2015)</w:t>
      </w:r>
      <w:r w:rsidRPr="000E361A">
        <w:rPr>
          <w:rStyle w:val="apple-converted-space"/>
          <w:rFonts w:ascii="Times New Roman" w:hAnsi="Times New Roman" w:cs="Times New Roman"/>
          <w:sz w:val="18"/>
          <w:szCs w:val="18"/>
        </w:rPr>
        <w:t xml:space="preserve">. </w:t>
      </w:r>
      <w:r w:rsidRPr="000E361A">
        <w:rPr>
          <w:rFonts w:ascii="Times New Roman" w:hAnsi="Times New Roman" w:cs="Times New Roman"/>
          <w:sz w:val="18"/>
          <w:szCs w:val="18"/>
          <w:shd w:val="clear" w:color="auto" w:fill="FFFFFF"/>
        </w:rPr>
        <w:t>On 30 June 2016,</w:t>
      </w:r>
      <w:r w:rsidRPr="000E361A">
        <w:rPr>
          <w:rStyle w:val="apple-converted-space"/>
          <w:rFonts w:ascii="Times New Roman" w:hAnsi="Times New Roman" w:cs="Times New Roman"/>
          <w:sz w:val="18"/>
          <w:szCs w:val="18"/>
          <w:shd w:val="clear" w:color="auto" w:fill="FFFFFF"/>
        </w:rPr>
        <w:t> </w:t>
      </w:r>
      <w:r w:rsidRPr="000E361A">
        <w:rPr>
          <w:rStyle w:val="Emphasis"/>
          <w:rFonts w:ascii="Times New Roman" w:hAnsi="Times New Roman" w:cs="Times New Roman"/>
          <w:bCs/>
          <w:i w:val="0"/>
          <w:iCs w:val="0"/>
          <w:sz w:val="18"/>
          <w:szCs w:val="18"/>
          <w:shd w:val="clear" w:color="auto" w:fill="FFFFFF"/>
        </w:rPr>
        <w:t>Google</w:t>
      </w:r>
      <w:r w:rsidRPr="000E361A">
        <w:rPr>
          <w:rStyle w:val="apple-converted-space"/>
          <w:rFonts w:ascii="Times New Roman" w:hAnsi="Times New Roman" w:cs="Times New Roman"/>
          <w:sz w:val="18"/>
          <w:szCs w:val="18"/>
          <w:shd w:val="clear" w:color="auto" w:fill="FFFFFF"/>
        </w:rPr>
        <w:t> </w:t>
      </w:r>
      <w:r w:rsidRPr="000E361A">
        <w:rPr>
          <w:rFonts w:ascii="Times New Roman" w:hAnsi="Times New Roman" w:cs="Times New Roman"/>
          <w:sz w:val="18"/>
          <w:szCs w:val="18"/>
          <w:shd w:val="clear" w:color="auto" w:fill="FFFFFF"/>
        </w:rPr>
        <w:t>withdrew its appeal from the Supreme Court</w:t>
      </w:r>
      <w:r w:rsidRPr="000E361A">
        <w:rPr>
          <w:rStyle w:val="apple-converted-space"/>
          <w:rFonts w:ascii="Times New Roman" w:hAnsi="Times New Roman" w:cs="Times New Roman"/>
          <w:sz w:val="18"/>
          <w:szCs w:val="18"/>
          <w:shd w:val="clear" w:color="auto" w:fill="FFFFFF"/>
        </w:rPr>
        <w:t>.  See, for instance, Evans (2015) 80; Chamberlain (2015) 93; Flint (2016) 38.</w:t>
      </w:r>
    </w:p>
  </w:footnote>
  <w:footnote w:id="46">
    <w:p w14:paraId="347E5928" w14:textId="6F447AA3"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Automated decisions do not always work. For instance, on 29 August 2016, Facebook blocked the accounts of many LGBT advocates because their posts had been judged … homophobic.</w:t>
      </w:r>
    </w:p>
  </w:footnote>
  <w:footnote w:id="47">
    <w:p w14:paraId="34961170" w14:textId="754F4B0E"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w:t>
      </w:r>
      <w:r w:rsidRPr="000E361A">
        <w:rPr>
          <w:rStyle w:val="Strong"/>
          <w:rFonts w:ascii="Times New Roman" w:hAnsi="Times New Roman" w:cs="Times New Roman"/>
          <w:b w:val="0"/>
          <w:sz w:val="18"/>
          <w:szCs w:val="18"/>
        </w:rPr>
        <w:t xml:space="preserve">Directive 2002/58/EC of the European Parliament and of the Council of 12 July 2002 concerning the processing of personal data and the protection of privacy in the electronic communications sector (Directive on privacy and electronic communications, or </w:t>
      </w:r>
      <w:proofErr w:type="spellStart"/>
      <w:r w:rsidRPr="000E361A">
        <w:rPr>
          <w:rFonts w:ascii="Times New Roman" w:hAnsi="Times New Roman" w:cs="Times New Roman"/>
          <w:sz w:val="18"/>
          <w:szCs w:val="18"/>
        </w:rPr>
        <w:t>ePrivacy</w:t>
      </w:r>
      <w:proofErr w:type="spellEnd"/>
      <w:r w:rsidRPr="000E361A">
        <w:rPr>
          <w:rFonts w:ascii="Times New Roman" w:hAnsi="Times New Roman" w:cs="Times New Roman"/>
          <w:sz w:val="18"/>
          <w:szCs w:val="18"/>
        </w:rPr>
        <w:t xml:space="preserve"> Directive), OJ [2002] L 201/37.</w:t>
      </w:r>
    </w:p>
  </w:footnote>
  <w:footnote w:id="48">
    <w:p w14:paraId="0767F6E2" w14:textId="777777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Article 29 Working Party (2010).</w:t>
      </w:r>
    </w:p>
  </w:footnote>
  <w:footnote w:id="49">
    <w:p w14:paraId="25A4DFC1" w14:textId="14A62C6E"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The text is available at: </w:t>
      </w:r>
      <w:hyperlink r:id="rId10" w:history="1">
        <w:r w:rsidRPr="000E361A">
          <w:rPr>
            <w:rStyle w:val="Hyperlink"/>
            <w:rFonts w:ascii="Times New Roman" w:hAnsi="Times New Roman" w:cs="Times New Roman"/>
            <w:color w:val="auto"/>
            <w:sz w:val="18"/>
            <w:szCs w:val="18"/>
          </w:rPr>
          <w:t>https://www.coe.int/en/web/conventions/full-list/-/conventions/rms/090000168007b0d8</w:t>
        </w:r>
      </w:hyperlink>
      <w:r w:rsidRPr="000E361A">
        <w:rPr>
          <w:rFonts w:ascii="Times New Roman" w:hAnsi="Times New Roman" w:cs="Times New Roman"/>
          <w:sz w:val="18"/>
          <w:szCs w:val="18"/>
        </w:rPr>
        <w:t xml:space="preserve">. </w:t>
      </w:r>
    </w:p>
  </w:footnote>
  <w:footnote w:id="50">
    <w:p w14:paraId="692A8AC6" w14:textId="45D751AF"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See Commission of the European Communities (1995).</w:t>
      </w:r>
    </w:p>
  </w:footnote>
  <w:footnote w:id="51">
    <w:p w14:paraId="4724F9D7" w14:textId="09710A45"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Ibid., para. 3.1.</w:t>
      </w:r>
    </w:p>
  </w:footnote>
  <w:footnote w:id="52">
    <w:p w14:paraId="113FFB3C" w14:textId="0986B10E"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The original text of 1957 is available at: </w:t>
      </w:r>
      <w:hyperlink r:id="rId11" w:history="1">
        <w:r w:rsidRPr="000E361A">
          <w:rPr>
            <w:rStyle w:val="Hyperlink"/>
            <w:rFonts w:ascii="Times New Roman" w:hAnsi="Times New Roman" w:cs="Times New Roman"/>
            <w:color w:val="auto"/>
            <w:sz w:val="18"/>
            <w:szCs w:val="18"/>
          </w:rPr>
          <w:t>http://www.ab.gov.tr/files/ardb/evt/1_avrupa_birligi/1_3_antlasmalar/1_3_1_kurucu_antlasmalar/1957_treaty_establishing_eec.pdf</w:t>
        </w:r>
      </w:hyperlink>
      <w:r w:rsidRPr="000E361A">
        <w:rPr>
          <w:rFonts w:ascii="Times New Roman" w:hAnsi="Times New Roman" w:cs="Times New Roman"/>
          <w:sz w:val="18"/>
          <w:szCs w:val="18"/>
        </w:rPr>
        <w:t xml:space="preserve">. </w:t>
      </w:r>
    </w:p>
  </w:footnote>
  <w:footnote w:id="53">
    <w:p w14:paraId="60859AC4" w14:textId="29D970AA" w:rsidR="009B40A3" w:rsidRPr="0033589D" w:rsidRDefault="009B40A3" w:rsidP="00C53426">
      <w:pPr>
        <w:pStyle w:val="FootnoteText"/>
        <w:jc w:val="both"/>
        <w:rPr>
          <w:rStyle w:val="Strong"/>
          <w:b w:val="0"/>
          <w:bdr w:val="none" w:sz="0" w:space="0" w:color="auto" w:frame="1"/>
          <w:shd w:val="clear" w:color="auto" w:fill="FFFFFF"/>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w:t>
      </w:r>
      <w:r w:rsidRPr="000E361A">
        <w:rPr>
          <w:rStyle w:val="Strong"/>
          <w:rFonts w:ascii="Times New Roman" w:hAnsi="Times New Roman" w:cs="Times New Roman"/>
          <w:b w:val="0"/>
          <w:sz w:val="18"/>
          <w:szCs w:val="18"/>
          <w:bdr w:val="none" w:sz="0" w:space="0" w:color="auto" w:frame="1"/>
          <w:shd w:val="clear" w:color="auto" w:fill="FFFFFF"/>
        </w:rPr>
        <w:t>Directive 2010/13/EU of the European Parliament and of the Council of 10 March 2010 on the coordination of certain</w:t>
      </w:r>
      <w:r>
        <w:rPr>
          <w:rStyle w:val="Strong"/>
          <w:rFonts w:ascii="Times New Roman" w:hAnsi="Times New Roman" w:cs="Times New Roman"/>
          <w:b w:val="0"/>
          <w:sz w:val="18"/>
          <w:szCs w:val="18"/>
          <w:bdr w:val="none" w:sz="0" w:space="0" w:color="auto" w:frame="1"/>
          <w:shd w:val="clear" w:color="auto" w:fill="FFFFFF"/>
        </w:rPr>
        <w:t xml:space="preserve"> </w:t>
      </w:r>
      <w:r w:rsidRPr="00EE1304">
        <w:rPr>
          <w:rStyle w:val="Strong"/>
          <w:rFonts w:ascii="Times New Roman" w:hAnsi="Times New Roman" w:cs="Times New Roman"/>
          <w:b w:val="0"/>
          <w:sz w:val="18"/>
          <w:szCs w:val="18"/>
          <w:bdr w:val="none" w:sz="0" w:space="0" w:color="auto" w:frame="1"/>
          <w:shd w:val="clear" w:color="auto" w:fill="FFFFFF"/>
        </w:rPr>
        <w:t xml:space="preserve">provisions laid down by law, regulation or administrative action in Member States concerning the provision of </w:t>
      </w:r>
      <w:proofErr w:type="spellStart"/>
      <w:r w:rsidRPr="00EE1304">
        <w:rPr>
          <w:rStyle w:val="Strong"/>
          <w:rFonts w:ascii="Times New Roman" w:hAnsi="Times New Roman" w:cs="Times New Roman"/>
          <w:b w:val="0"/>
          <w:sz w:val="18"/>
          <w:szCs w:val="18"/>
          <w:bdr w:val="none" w:sz="0" w:space="0" w:color="auto" w:frame="1"/>
          <w:shd w:val="clear" w:color="auto" w:fill="FFFFFF"/>
        </w:rPr>
        <w:t>audiovisual</w:t>
      </w:r>
      <w:proofErr w:type="spellEnd"/>
      <w:r w:rsidRPr="00EE1304">
        <w:rPr>
          <w:rStyle w:val="Strong"/>
          <w:rFonts w:ascii="Times New Roman" w:hAnsi="Times New Roman" w:cs="Times New Roman"/>
          <w:b w:val="0"/>
          <w:sz w:val="18"/>
          <w:szCs w:val="18"/>
          <w:bdr w:val="none" w:sz="0" w:space="0" w:color="auto" w:frame="1"/>
          <w:shd w:val="clear" w:color="auto" w:fill="FFFFFF"/>
        </w:rPr>
        <w:t xml:space="preserve"> media services (</w:t>
      </w:r>
      <w:proofErr w:type="spellStart"/>
      <w:r w:rsidRPr="00EE1304">
        <w:rPr>
          <w:rStyle w:val="Strong"/>
          <w:rFonts w:ascii="Times New Roman" w:hAnsi="Times New Roman" w:cs="Times New Roman"/>
          <w:b w:val="0"/>
          <w:sz w:val="18"/>
          <w:szCs w:val="18"/>
          <w:bdr w:val="none" w:sz="0" w:space="0" w:color="auto" w:frame="1"/>
          <w:shd w:val="clear" w:color="auto" w:fill="FFFFFF"/>
        </w:rPr>
        <w:t>Audiovisual</w:t>
      </w:r>
      <w:proofErr w:type="spellEnd"/>
      <w:r w:rsidRPr="00EE1304">
        <w:rPr>
          <w:rStyle w:val="Strong"/>
          <w:rFonts w:ascii="Times New Roman" w:hAnsi="Times New Roman" w:cs="Times New Roman"/>
          <w:b w:val="0"/>
          <w:sz w:val="18"/>
          <w:szCs w:val="18"/>
          <w:bdr w:val="none" w:sz="0" w:space="0" w:color="auto" w:frame="1"/>
          <w:shd w:val="clear" w:color="auto" w:fill="FFFFFF"/>
        </w:rPr>
        <w:t xml:space="preserve"> Media Services Directive</w:t>
      </w:r>
      <w:r w:rsidRPr="0033589D">
        <w:rPr>
          <w:rStyle w:val="Strong"/>
          <w:rFonts w:ascii="Times New Roman" w:hAnsi="Times New Roman" w:cs="Times New Roman"/>
          <w:b w:val="0"/>
          <w:sz w:val="18"/>
          <w:szCs w:val="18"/>
          <w:bdr w:val="none" w:sz="0" w:space="0" w:color="auto" w:frame="1"/>
          <w:shd w:val="clear" w:color="auto" w:fill="FFFFFF"/>
        </w:rPr>
        <w:t xml:space="preserve">), </w:t>
      </w:r>
      <w:r w:rsidRPr="0033589D">
        <w:rPr>
          <w:rStyle w:val="Strong"/>
          <w:rFonts w:ascii="Times New Roman" w:hAnsi="Times New Roman" w:cs="Times New Roman"/>
          <w:b w:val="0"/>
          <w:bCs w:val="0"/>
          <w:sz w:val="18"/>
          <w:szCs w:val="18"/>
          <w:bdr w:val="none" w:sz="0" w:space="0" w:color="auto" w:frame="1"/>
          <w:shd w:val="clear" w:color="auto" w:fill="FFFFFF"/>
        </w:rPr>
        <w:t>OJ [2010] L95</w:t>
      </w:r>
      <w:r w:rsidRPr="0033589D">
        <w:rPr>
          <w:rStyle w:val="Strong"/>
          <w:b w:val="0"/>
          <w:bdr w:val="none" w:sz="0" w:space="0" w:color="auto" w:frame="1"/>
          <w:shd w:val="clear" w:color="auto" w:fill="FFFFFF"/>
        </w:rPr>
        <w:t>.</w:t>
      </w:r>
    </w:p>
  </w:footnote>
  <w:footnote w:id="54">
    <w:p w14:paraId="2D14CF97" w14:textId="4043BDB8"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For instance, Germany, Italy, and the UK. See the full list of signatories available at: </w:t>
      </w:r>
      <w:hyperlink r:id="rId12" w:history="1">
        <w:r w:rsidRPr="000E361A">
          <w:rPr>
            <w:rStyle w:val="Hyperlink"/>
            <w:rFonts w:ascii="Times New Roman" w:hAnsi="Times New Roman" w:cs="Times New Roman"/>
            <w:color w:val="auto"/>
            <w:sz w:val="18"/>
            <w:szCs w:val="18"/>
          </w:rPr>
          <w:t>https://www.coe.int/en/web/conventions/full-list/-/conventions/treaty/132/signatures?p_auth=DyuOx8C9</w:t>
        </w:r>
      </w:hyperlink>
      <w:r w:rsidRPr="000E361A">
        <w:rPr>
          <w:rFonts w:ascii="Times New Roman" w:hAnsi="Times New Roman" w:cs="Times New Roman"/>
          <w:sz w:val="18"/>
          <w:szCs w:val="18"/>
        </w:rPr>
        <w:t xml:space="preserve">. </w:t>
      </w:r>
    </w:p>
  </w:footnote>
  <w:footnote w:id="55">
    <w:p w14:paraId="2F4B94C4" w14:textId="5A2C8694"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w:t>
      </w:r>
      <w:r w:rsidRPr="000E361A">
        <w:rPr>
          <w:rStyle w:val="Strong"/>
          <w:rFonts w:ascii="Times New Roman" w:hAnsi="Times New Roman" w:cs="Times New Roman"/>
          <w:b w:val="0"/>
          <w:sz w:val="18"/>
          <w:szCs w:val="18"/>
          <w:bdr w:val="none" w:sz="0" w:space="0" w:color="auto" w:frame="1"/>
          <w:shd w:val="clear" w:color="auto" w:fill="FFFFFF"/>
        </w:rPr>
        <w:t xml:space="preserve">Proposal for a Directive of the European Parliament and of the Council amending Directive 2010/13/EU on the coordination of certain provisions laid down by law, regulation or administrative action in Member States concerning the provision of </w:t>
      </w:r>
      <w:proofErr w:type="spellStart"/>
      <w:r w:rsidRPr="000E361A">
        <w:rPr>
          <w:rStyle w:val="Strong"/>
          <w:rFonts w:ascii="Times New Roman" w:hAnsi="Times New Roman" w:cs="Times New Roman"/>
          <w:b w:val="0"/>
          <w:sz w:val="18"/>
          <w:szCs w:val="18"/>
          <w:bdr w:val="none" w:sz="0" w:space="0" w:color="auto" w:frame="1"/>
          <w:shd w:val="clear" w:color="auto" w:fill="FFFFFF"/>
        </w:rPr>
        <w:t>audiovisual</w:t>
      </w:r>
      <w:proofErr w:type="spellEnd"/>
      <w:r w:rsidRPr="000E361A">
        <w:rPr>
          <w:rStyle w:val="Strong"/>
          <w:rFonts w:ascii="Times New Roman" w:hAnsi="Times New Roman" w:cs="Times New Roman"/>
          <w:b w:val="0"/>
          <w:sz w:val="18"/>
          <w:szCs w:val="18"/>
          <w:bdr w:val="none" w:sz="0" w:space="0" w:color="auto" w:frame="1"/>
          <w:shd w:val="clear" w:color="auto" w:fill="FFFFFF"/>
        </w:rPr>
        <w:t xml:space="preserve"> media services in view of changing market realities, </w:t>
      </w:r>
      <w:r w:rsidRPr="000E361A">
        <w:rPr>
          <w:rFonts w:ascii="Times New Roman" w:hAnsi="Times New Roman" w:cs="Times New Roman"/>
          <w:sz w:val="18"/>
          <w:szCs w:val="18"/>
          <w:shd w:val="clear" w:color="auto" w:fill="FFFFFF"/>
        </w:rPr>
        <w:t>COM/2016/0287 final - 2016/0151 (COD).</w:t>
      </w:r>
    </w:p>
  </w:footnote>
  <w:footnote w:id="56">
    <w:p w14:paraId="700C43F1" w14:textId="658ED95E"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PwC (2015), as cited by the European Commission (2016d), para. 56. </w:t>
      </w:r>
    </w:p>
  </w:footnote>
  <w:footnote w:id="57">
    <w:p w14:paraId="217947C9" w14:textId="12ACB7B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European Commission (2016b), para. 3.3.4.7 refers to </w:t>
      </w:r>
      <w:r w:rsidRPr="000E361A">
        <w:rPr>
          <w:rFonts w:ascii="Times New Roman" w:hAnsi="Times New Roman" w:cs="Times New Roman"/>
          <w:sz w:val="18"/>
          <w:szCs w:val="18"/>
          <w:bdr w:val="none" w:sz="0" w:space="0" w:color="auto" w:frame="1"/>
          <w:shd w:val="clear" w:color="auto" w:fill="FFFFFF"/>
        </w:rPr>
        <w:t>Eggers / Hamill / Ali (2013), 19.</w:t>
      </w:r>
    </w:p>
  </w:footnote>
  <w:footnote w:id="58">
    <w:p w14:paraId="44EA8F18" w14:textId="58BE54CD"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Ibid., with reference to </w:t>
      </w:r>
      <w:r w:rsidRPr="000E361A">
        <w:rPr>
          <w:rFonts w:ascii="Times New Roman" w:hAnsi="Times New Roman" w:cs="Times New Roman"/>
          <w:sz w:val="18"/>
          <w:szCs w:val="18"/>
          <w:bdr w:val="none" w:sz="0" w:space="0" w:color="auto" w:frame="1"/>
          <w:shd w:val="clear" w:color="auto" w:fill="FFFFFF"/>
        </w:rPr>
        <w:t>Martens (2016).  </w:t>
      </w:r>
    </w:p>
  </w:footnote>
  <w:footnote w:id="59">
    <w:p w14:paraId="013EE204" w14:textId="05150952"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On 6 May 2015, the Commission adopted the Digital Single Market (DSM) Strategy, which announced that, following the adoption of the General Data Protection Regulation, the </w:t>
      </w:r>
      <w:proofErr w:type="spellStart"/>
      <w:r w:rsidRPr="000E361A">
        <w:rPr>
          <w:rFonts w:ascii="Times New Roman" w:hAnsi="Times New Roman" w:cs="Times New Roman"/>
          <w:sz w:val="18"/>
          <w:szCs w:val="18"/>
        </w:rPr>
        <w:t>ePrivacy</w:t>
      </w:r>
      <w:proofErr w:type="spellEnd"/>
      <w:r w:rsidRPr="000E361A">
        <w:rPr>
          <w:rFonts w:ascii="Times New Roman" w:hAnsi="Times New Roman" w:cs="Times New Roman"/>
          <w:sz w:val="18"/>
          <w:szCs w:val="18"/>
        </w:rPr>
        <w:t xml:space="preserve"> rules would also be reviewed. Therefore, on 11 April 2016, the European Commission launched a public consultation to seek stakeholders' views on the current text of the </w:t>
      </w:r>
      <w:proofErr w:type="spellStart"/>
      <w:r w:rsidRPr="000E361A">
        <w:rPr>
          <w:rFonts w:ascii="Times New Roman" w:hAnsi="Times New Roman" w:cs="Times New Roman"/>
          <w:sz w:val="18"/>
          <w:szCs w:val="18"/>
        </w:rPr>
        <w:t>ePrivacy</w:t>
      </w:r>
      <w:proofErr w:type="spellEnd"/>
      <w:r w:rsidRPr="000E361A">
        <w:rPr>
          <w:rFonts w:ascii="Times New Roman" w:hAnsi="Times New Roman" w:cs="Times New Roman"/>
          <w:sz w:val="18"/>
          <w:szCs w:val="18"/>
        </w:rPr>
        <w:t xml:space="preserve"> Directive as well as the possible changes to the existing legal framework to make sure it is up to date with the new challenges of the digital area. The consultation closed on 5 July 2016.</w:t>
      </w:r>
    </w:p>
  </w:footnote>
  <w:footnote w:id="60">
    <w:p w14:paraId="64717430" w14:textId="49556A5C"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European Commission (2016a). The full report can be found at </w:t>
      </w:r>
      <w:hyperlink r:id="rId13" w:history="1">
        <w:r w:rsidRPr="000E361A">
          <w:rPr>
            <w:rStyle w:val="Hyperlink"/>
            <w:rFonts w:ascii="Times New Roman" w:hAnsi="Times New Roman" w:cs="Times New Roman"/>
            <w:color w:val="auto"/>
            <w:sz w:val="18"/>
            <w:szCs w:val="18"/>
          </w:rPr>
          <w:t>https://ec.europa.eu/digital-single-market/en/news/full-report-public-consultation-eprivacy-directive</w:t>
        </w:r>
      </w:hyperlink>
      <w:r w:rsidRPr="000E361A">
        <w:rPr>
          <w:rFonts w:ascii="Times New Roman" w:hAnsi="Times New Roman" w:cs="Times New Roman"/>
          <w:sz w:val="18"/>
          <w:szCs w:val="18"/>
        </w:rPr>
        <w:t>.</w:t>
      </w:r>
    </w:p>
  </w:footnote>
  <w:footnote w:id="61">
    <w:p w14:paraId="6F83533E" w14:textId="410AE784" w:rsidR="009B40A3" w:rsidRPr="000E361A" w:rsidRDefault="009B40A3" w:rsidP="00C53426">
      <w:pPr>
        <w:pStyle w:val="FootnoteText"/>
        <w:jc w:val="both"/>
        <w:rPr>
          <w:rFonts w:ascii="Times New Roman" w:hAnsi="Times New Roman" w:cs="Times New Roman"/>
          <w:sz w:val="18"/>
          <w:szCs w:val="18"/>
        </w:rPr>
      </w:pPr>
      <w:r w:rsidRPr="000E361A">
        <w:rPr>
          <w:rFonts w:ascii="Times New Roman" w:hAnsi="Times New Roman" w:cs="Times New Roman"/>
          <w:sz w:val="18"/>
          <w:szCs w:val="18"/>
        </w:rPr>
        <w:footnoteRef/>
      </w:r>
      <w:r w:rsidRPr="000E361A">
        <w:rPr>
          <w:rFonts w:ascii="Times New Roman" w:hAnsi="Times New Roman" w:cs="Times New Roman"/>
          <w:sz w:val="18"/>
          <w:szCs w:val="18"/>
        </w:rPr>
        <w:t xml:space="preserve"> Consequently, this author could not access all the services he had registered with through the Facebook login, such as Spotify and Academia.edu.</w:t>
      </w:r>
    </w:p>
  </w:footnote>
  <w:footnote w:id="62">
    <w:p w14:paraId="0AE12C45" w14:textId="75A7C9BF" w:rsidR="009B40A3" w:rsidRPr="003B0F30" w:rsidRDefault="009B40A3" w:rsidP="003B0F30">
      <w:pPr>
        <w:pStyle w:val="FootnoteText"/>
        <w:jc w:val="both"/>
        <w:rPr>
          <w:rFonts w:eastAsia="Times New Roman"/>
          <w:sz w:val="24"/>
          <w:szCs w:val="24"/>
          <w:lang w:eastAsia="en-GB"/>
        </w:rPr>
      </w:pPr>
      <w:r w:rsidRPr="000E361A">
        <w:rPr>
          <w:rFonts w:ascii="Times New Roman" w:hAnsi="Times New Roman" w:cs="Times New Roman"/>
          <w:sz w:val="18"/>
          <w:szCs w:val="18"/>
        </w:rPr>
        <w:footnoteRef/>
      </w:r>
      <w:r w:rsidRPr="000E361A">
        <w:rPr>
          <w:rFonts w:ascii="Times New Roman" w:hAnsi="Times New Roman" w:cs="Times New Roman"/>
          <w:sz w:val="18"/>
          <w:szCs w:val="18"/>
        </w:rPr>
        <w:t xml:space="preserve"> </w:t>
      </w:r>
      <w:r w:rsidRPr="003B0F30">
        <w:rPr>
          <w:rFonts w:ascii="Times New Roman" w:hAnsi="Times New Roman" w:cs="Times New Roman"/>
          <w:sz w:val="18"/>
          <w:szCs w:val="18"/>
        </w:rPr>
        <w:t xml:space="preserve">Commission, ‘Proposal for a Regulation of the European Parliament and of the Council concerning the respect for private life and the protection of personal data in electronic communications and repealing Directive 2002/58/EC (Regulation on Privacy and Electronic Communications’), COM (2017) 10 final </w:t>
      </w:r>
      <w:r w:rsidR="003B0F30" w:rsidRPr="003B0F30">
        <w:rPr>
          <w:rFonts w:ascii="Times New Roman" w:hAnsi="Times New Roman" w:cs="Times New Roman"/>
          <w:sz w:val="18"/>
          <w:szCs w:val="18"/>
        </w:rPr>
        <w:t>- 2017/03 (COD)</w:t>
      </w:r>
      <w:r w:rsidR="003B0F30" w:rsidRPr="003B0F30">
        <w:rPr>
          <w:rFonts w:ascii="Times New Roman" w:hAnsi="Times New Roman" w:cs="Times New Roman"/>
          <w:sz w:val="18"/>
          <w:szCs w:val="18"/>
        </w:rPr>
        <w:t xml:space="preserve">, 10 January 2017 </w:t>
      </w:r>
      <w:r w:rsidRPr="003B0F30">
        <w:rPr>
          <w:rFonts w:ascii="Times New Roman" w:hAnsi="Times New Roman" w:cs="Times New Roman"/>
          <w:sz w:val="18"/>
          <w:szCs w:val="18"/>
        </w:rPr>
        <w:t>(hereina</w:t>
      </w:r>
      <w:r w:rsidR="003B0F30">
        <w:rPr>
          <w:rFonts w:ascii="Times New Roman" w:hAnsi="Times New Roman" w:cs="Times New Roman"/>
          <w:sz w:val="18"/>
          <w:szCs w:val="18"/>
        </w:rPr>
        <w:t xml:space="preserve">fter draft </w:t>
      </w:r>
      <w:proofErr w:type="spellStart"/>
      <w:r w:rsidR="003B0F30">
        <w:rPr>
          <w:rFonts w:ascii="Times New Roman" w:hAnsi="Times New Roman" w:cs="Times New Roman"/>
          <w:sz w:val="18"/>
          <w:szCs w:val="18"/>
        </w:rPr>
        <w:t>ePrivacy</w:t>
      </w:r>
      <w:proofErr w:type="spellEnd"/>
      <w:r w:rsidR="003B0F30">
        <w:rPr>
          <w:rFonts w:ascii="Times New Roman" w:hAnsi="Times New Roman" w:cs="Times New Roman"/>
          <w:sz w:val="18"/>
          <w:szCs w:val="18"/>
        </w:rPr>
        <w:t xml:space="preserve"> Regulation)</w:t>
      </w:r>
      <w:r w:rsidRPr="003B0F30">
        <w:rPr>
          <w:rFonts w:ascii="Times New Roman" w:hAnsi="Times New Roman" w:cs="Times New Roman"/>
          <w:sz w:val="18"/>
          <w:szCs w:val="18"/>
        </w:rPr>
        <w:t>.</w:t>
      </w:r>
    </w:p>
  </w:footnote>
  <w:footnote w:id="63">
    <w:p w14:paraId="729F5396" w14:textId="208D2062" w:rsidR="009B40A3" w:rsidRPr="000E361A" w:rsidRDefault="009B40A3" w:rsidP="00B60B5D">
      <w:pPr>
        <w:pStyle w:val="FootnoteText"/>
        <w:jc w:val="both"/>
        <w:rPr>
          <w:rFonts w:ascii="Times New Roman" w:hAnsi="Times New Roman" w:cs="Times New Roman"/>
          <w:sz w:val="18"/>
          <w:szCs w:val="18"/>
        </w:rPr>
      </w:pPr>
      <w:r w:rsidRPr="000E361A">
        <w:rPr>
          <w:rFonts w:ascii="Times New Roman" w:hAnsi="Times New Roman" w:cs="Times New Roman"/>
          <w:sz w:val="18"/>
          <w:szCs w:val="18"/>
        </w:rPr>
        <w:footnoteRef/>
      </w:r>
      <w:r w:rsidRPr="000E361A">
        <w:rPr>
          <w:rFonts w:ascii="Times New Roman" w:hAnsi="Times New Roman" w:cs="Times New Roman"/>
          <w:sz w:val="18"/>
          <w:szCs w:val="18"/>
        </w:rPr>
        <w:t xml:space="preserve"> </w:t>
      </w:r>
      <w:r w:rsidR="00B60B5D">
        <w:rPr>
          <w:rFonts w:ascii="Times New Roman" w:hAnsi="Times New Roman" w:cs="Times New Roman"/>
          <w:sz w:val="18"/>
          <w:szCs w:val="18"/>
        </w:rPr>
        <w:t xml:space="preserve">Presidency of the </w:t>
      </w:r>
      <w:r w:rsidR="00B60B5D" w:rsidRPr="00B60B5D">
        <w:rPr>
          <w:rFonts w:ascii="Times New Roman" w:hAnsi="Times New Roman" w:cs="Times New Roman"/>
          <w:sz w:val="18"/>
          <w:szCs w:val="18"/>
        </w:rPr>
        <w:t>Council of the European Union, note n. 11995/17, 2017/0003 (COD), 8 September 2017</w:t>
      </w:r>
      <w:r w:rsidR="00B60B5D">
        <w:rPr>
          <w:sz w:val="18"/>
          <w:szCs w:val="18"/>
        </w:rPr>
        <w:t>.</w:t>
      </w:r>
    </w:p>
  </w:footnote>
  <w:footnote w:id="64">
    <w:p w14:paraId="31355710" w14:textId="63DAEF44"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Ibid., Art. 10(2a).</w:t>
      </w:r>
    </w:p>
  </w:footnote>
  <w:footnote w:id="65">
    <w:p w14:paraId="0370E1A0" w14:textId="77777777" w:rsidR="009B40A3" w:rsidRPr="000E361A" w:rsidRDefault="009B40A3" w:rsidP="00C53426">
      <w:pPr>
        <w:pStyle w:val="FootnoteText"/>
        <w:jc w:val="both"/>
        <w:rPr>
          <w:rFonts w:ascii="Times New Roman" w:hAnsi="Times New Roman" w:cs="Times New Roman"/>
          <w:sz w:val="18"/>
          <w:szCs w:val="18"/>
        </w:rPr>
      </w:pPr>
      <w:r w:rsidRPr="000E361A">
        <w:rPr>
          <w:rFonts w:ascii="Times New Roman" w:hAnsi="Times New Roman" w:cs="Times New Roman"/>
          <w:sz w:val="18"/>
          <w:szCs w:val="18"/>
        </w:rPr>
        <w:footnoteRef/>
      </w:r>
      <w:r w:rsidRPr="000E361A">
        <w:rPr>
          <w:rFonts w:ascii="Times New Roman" w:hAnsi="Times New Roman" w:cs="Times New Roman"/>
          <w:sz w:val="18"/>
          <w:szCs w:val="18"/>
        </w:rPr>
        <w:t xml:space="preserve"> For this problem, related also to the opacity of privacy policies, see Commission, ‘A comprehensive approach on personal data protection in the European Union’ (communication) COM (2010) 609 final, para 2.1.5.</w:t>
      </w:r>
    </w:p>
  </w:footnote>
  <w:footnote w:id="66">
    <w:p w14:paraId="1C8C7159" w14:textId="559E411A" w:rsidR="009B40A3" w:rsidRPr="000E361A" w:rsidRDefault="009B40A3" w:rsidP="00C53426">
      <w:pPr>
        <w:pStyle w:val="FootnoteText"/>
        <w:jc w:val="both"/>
        <w:rPr>
          <w:rFonts w:ascii="Times New Roman" w:hAnsi="Times New Roman" w:cs="Times New Roman"/>
          <w:sz w:val="18"/>
          <w:szCs w:val="18"/>
        </w:rPr>
      </w:pPr>
      <w:r w:rsidRPr="000E361A">
        <w:rPr>
          <w:rFonts w:ascii="Times New Roman" w:hAnsi="Times New Roman" w:cs="Times New Roman"/>
          <w:sz w:val="18"/>
          <w:szCs w:val="18"/>
        </w:rPr>
        <w:footnoteRef/>
      </w:r>
      <w:r w:rsidRPr="000E361A">
        <w:rPr>
          <w:rFonts w:ascii="Times New Roman" w:hAnsi="Times New Roman" w:cs="Times New Roman"/>
          <w:sz w:val="18"/>
          <w:szCs w:val="18"/>
        </w:rPr>
        <w:t xml:space="preserve"> European Parliament (n 15) para. I (see also ibid para 20).</w:t>
      </w:r>
    </w:p>
  </w:footnote>
  <w:footnote w:id="67">
    <w:p w14:paraId="1C1D55DB" w14:textId="77777777" w:rsidR="009B40A3" w:rsidRPr="000E361A" w:rsidRDefault="009B40A3" w:rsidP="00C53426">
      <w:pPr>
        <w:pStyle w:val="FootnoteText"/>
        <w:jc w:val="both"/>
        <w:rPr>
          <w:rFonts w:ascii="Times New Roman" w:hAnsi="Times New Roman" w:cs="Times New Roman"/>
          <w:sz w:val="18"/>
          <w:szCs w:val="18"/>
        </w:rPr>
      </w:pPr>
      <w:r w:rsidRPr="000E361A">
        <w:rPr>
          <w:rFonts w:ascii="Times New Roman" w:hAnsi="Times New Roman" w:cs="Times New Roman"/>
          <w:sz w:val="18"/>
          <w:szCs w:val="18"/>
        </w:rPr>
        <w:footnoteRef/>
      </w:r>
      <w:r w:rsidRPr="000E361A">
        <w:rPr>
          <w:rFonts w:ascii="Times New Roman" w:hAnsi="Times New Roman" w:cs="Times New Roman"/>
          <w:sz w:val="18"/>
          <w:szCs w:val="18"/>
        </w:rPr>
        <w:t xml:space="preserve"> Different rules apply to sensitive data, e.g. health and sex data. Indeed, the only available legal ground</w:t>
      </w:r>
    </w:p>
    <w:p w14:paraId="2C736E6E" w14:textId="62A8D5FB" w:rsidR="009B40A3" w:rsidRPr="000E361A" w:rsidRDefault="009B40A3" w:rsidP="00C53426">
      <w:pPr>
        <w:pStyle w:val="FootnoteText"/>
        <w:jc w:val="both"/>
        <w:rPr>
          <w:rFonts w:ascii="Times New Roman" w:hAnsi="Times New Roman" w:cs="Times New Roman"/>
          <w:sz w:val="18"/>
          <w:szCs w:val="18"/>
        </w:rPr>
      </w:pPr>
      <w:r w:rsidRPr="000E361A">
        <w:rPr>
          <w:rFonts w:ascii="Times New Roman" w:hAnsi="Times New Roman" w:cs="Times New Roman"/>
          <w:sz w:val="18"/>
          <w:szCs w:val="18"/>
        </w:rPr>
        <w:t>for processing the data is explicit, separate prior opt-in consent (no opt-out, no browser settings).</w:t>
      </w:r>
    </w:p>
  </w:footnote>
  <w:footnote w:id="68">
    <w:p w14:paraId="63602A74" w14:textId="77777777" w:rsidR="009B40A3" w:rsidRPr="000E361A" w:rsidRDefault="009B40A3" w:rsidP="00C53426">
      <w:pPr>
        <w:autoSpaceDE w:val="0"/>
        <w:autoSpaceDN w:val="0"/>
        <w:adjustRightInd w:val="0"/>
        <w:spacing w:after="0" w:line="240" w:lineRule="auto"/>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This is due, according to the Article 29 Working Party, to two reasons. On the one hand, behavioural advertising normally involves the collection of IP addresses and the processing of unique identifiers. On the other hand, the information collected in the context of behavioural advertising </w:t>
      </w:r>
      <w:r w:rsidRPr="000E361A">
        <w:rPr>
          <w:rFonts w:ascii="Times New Roman" w:hAnsi="Times New Roman" w:cs="Times New Roman"/>
          <w:iCs/>
          <w:sz w:val="18"/>
          <w:szCs w:val="18"/>
        </w:rPr>
        <w:t>relates to</w:t>
      </w:r>
      <w:r w:rsidRPr="000E361A">
        <w:rPr>
          <w:rFonts w:ascii="Times New Roman" w:hAnsi="Times New Roman" w:cs="Times New Roman"/>
          <w:sz w:val="18"/>
          <w:szCs w:val="18"/>
        </w:rPr>
        <w:t xml:space="preserve"> a person's characteristics or behaviour and it is used to influence that particular person.</w:t>
      </w:r>
    </w:p>
  </w:footnote>
  <w:footnote w:id="69">
    <w:p w14:paraId="7B49A2B1" w14:textId="77777777" w:rsidR="009B40A3" w:rsidRPr="000E361A" w:rsidRDefault="009B40A3" w:rsidP="00C53426">
      <w:pPr>
        <w:autoSpaceDE w:val="0"/>
        <w:autoSpaceDN w:val="0"/>
        <w:adjustRightInd w:val="0"/>
        <w:spacing w:after="0" w:line="240" w:lineRule="auto"/>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As clarified by the Article 29 Working Party, the publisher’s responsibility does not cover all the processing activities necessary to serve behavioural advertising, for example, the processing carried out by the ad network provider consisting of building profiles, which are then used to serve tailored advertising. However, the publishers' responsibility covers the first stage, i.e. the initial part of the data processing, namely the transfer of the IP address that takes place when individuals visit their websites.</w:t>
      </w:r>
    </w:p>
  </w:footnote>
  <w:footnote w:id="70">
    <w:p w14:paraId="52F3587C" w14:textId="777777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Cf. Hoofnagle et al. (2012), 273.</w:t>
      </w:r>
    </w:p>
  </w:footnote>
  <w:footnote w:id="71">
    <w:p w14:paraId="5C96745F" w14:textId="0AF50B00" w:rsidR="009B40A3" w:rsidRPr="000E361A" w:rsidRDefault="009B40A3" w:rsidP="00C53426">
      <w:pPr>
        <w:autoSpaceDE w:val="0"/>
        <w:autoSpaceDN w:val="0"/>
        <w:adjustRightInd w:val="0"/>
        <w:spacing w:after="0" w:line="240" w:lineRule="auto"/>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Directive 2009/136/EC of the European Parliament and of the Council of 25 November 2009 amending Directive 2002/22/EC on universal service and users' rights relating to electronic communications networks and services, Directive 2002/58/EC concerning the processing of personal data and the protection of privacy in the electronic communications sector and Regulation (EC) No 2006/2004 on cooperation between national authorities responsible for the enforcement of consumer protection laws, OJ [2009] L 337/11.</w:t>
      </w:r>
    </w:p>
  </w:footnote>
  <w:footnote w:id="72">
    <w:p w14:paraId="12FB4CDC" w14:textId="777777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Cf. Neelam et al. (2015), 51; Kerr et al. (2005), 647.</w:t>
      </w:r>
    </w:p>
  </w:footnote>
  <w:footnote w:id="73">
    <w:p w14:paraId="4DC0606C" w14:textId="2FA59955"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Noto La Diega (2016a) suggests a practical tool to overcome the opaqueness of the </w:t>
      </w:r>
      <w:proofErr w:type="spellStart"/>
      <w:r w:rsidRPr="000E361A">
        <w:rPr>
          <w:rFonts w:ascii="Times New Roman" w:hAnsi="Times New Roman" w:cs="Times New Roman"/>
          <w:sz w:val="18"/>
          <w:szCs w:val="18"/>
        </w:rPr>
        <w:t>legals</w:t>
      </w:r>
      <w:proofErr w:type="spellEnd"/>
      <w:r w:rsidRPr="000E361A">
        <w:rPr>
          <w:rFonts w:ascii="Times New Roman" w:hAnsi="Times New Roman" w:cs="Times New Roman"/>
          <w:sz w:val="18"/>
          <w:szCs w:val="18"/>
        </w:rPr>
        <w:t>: the “awareness by design” app.</w:t>
      </w:r>
    </w:p>
  </w:footnote>
  <w:footnote w:id="74">
    <w:p w14:paraId="5225469A" w14:textId="72E2E3DF"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w:t>
      </w:r>
      <w:proofErr w:type="spellStart"/>
      <w:r w:rsidRPr="000E361A">
        <w:rPr>
          <w:rFonts w:ascii="Times New Roman" w:hAnsi="Times New Roman" w:cs="Times New Roman"/>
          <w:sz w:val="18"/>
          <w:szCs w:val="18"/>
        </w:rPr>
        <w:t>Spreadex</w:t>
      </w:r>
      <w:proofErr w:type="spellEnd"/>
      <w:r w:rsidRPr="000E361A">
        <w:rPr>
          <w:rFonts w:ascii="Times New Roman" w:hAnsi="Times New Roman" w:cs="Times New Roman"/>
          <w:sz w:val="18"/>
          <w:szCs w:val="18"/>
        </w:rPr>
        <w:t xml:space="preserve"> LTD v. Cochrane [2012] EWHC 1290. According to the court “[</w:t>
      </w:r>
      <w:proofErr w:type="spellStart"/>
      <w:r w:rsidRPr="000E361A">
        <w:rPr>
          <w:rFonts w:ascii="Times New Roman" w:hAnsi="Times New Roman" w:cs="Times New Roman"/>
          <w:sz w:val="18"/>
          <w:szCs w:val="18"/>
        </w:rPr>
        <w:t>i</w:t>
      </w:r>
      <w:proofErr w:type="spellEnd"/>
      <w:r w:rsidRPr="000E361A">
        <w:rPr>
          <w:rFonts w:ascii="Times New Roman" w:hAnsi="Times New Roman" w:cs="Times New Roman"/>
          <w:sz w:val="18"/>
          <w:szCs w:val="18"/>
        </w:rPr>
        <w:t>]</w:t>
      </w:r>
      <w:r w:rsidRPr="000E361A">
        <w:rPr>
          <w:rFonts w:ascii="Times New Roman" w:hAnsi="Times New Roman" w:cs="Times New Roman"/>
          <w:iCs/>
          <w:sz w:val="18"/>
          <w:szCs w:val="18"/>
        </w:rPr>
        <w:t>t would have come close to a miracle if [the defendant] had read” a specific sentence of a clause, “let alone appreciated its purport or implications, and it would have been quite irrational for the claimant to assume that he had"</w:t>
      </w:r>
      <w:r w:rsidRPr="000E361A">
        <w:rPr>
          <w:rFonts w:ascii="Times New Roman" w:hAnsi="Times New Roman" w:cs="Times New Roman"/>
          <w:sz w:val="18"/>
          <w:szCs w:val="18"/>
        </w:rPr>
        <w:t> (Judgment at para. 19).</w:t>
      </w:r>
    </w:p>
  </w:footnote>
  <w:footnote w:id="75">
    <w:p w14:paraId="0E2FA5BE" w14:textId="564D3361"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The Court applied the Unfair Terms in Consumer Contracts Regulations 1999, which has now been substituted by the Consumer Rights Act 2015.</w:t>
      </w:r>
    </w:p>
  </w:footnote>
  <w:footnote w:id="76">
    <w:p w14:paraId="683FFA88" w14:textId="6AF414C5"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See </w:t>
      </w:r>
      <w:proofErr w:type="spellStart"/>
      <w:r w:rsidRPr="000E361A">
        <w:rPr>
          <w:rFonts w:ascii="Times New Roman" w:hAnsi="Times New Roman" w:cs="Times New Roman"/>
          <w:sz w:val="18"/>
          <w:szCs w:val="18"/>
        </w:rPr>
        <w:t>Ayenson</w:t>
      </w:r>
      <w:proofErr w:type="spellEnd"/>
      <w:r w:rsidRPr="000E361A">
        <w:rPr>
          <w:rFonts w:ascii="Times New Roman" w:hAnsi="Times New Roman" w:cs="Times New Roman"/>
          <w:sz w:val="18"/>
          <w:szCs w:val="18"/>
        </w:rPr>
        <w:t xml:space="preserve"> et al. (2011), 1.</w:t>
      </w:r>
    </w:p>
  </w:footnote>
  <w:footnote w:id="77">
    <w:p w14:paraId="797B1170" w14:textId="2EFC60B8"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Ibid, 14. HTML5 may be used as well to enhance privacy.</w:t>
      </w:r>
    </w:p>
  </w:footnote>
  <w:footnote w:id="78">
    <w:p w14:paraId="0158F452" w14:textId="777777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European Data Protection Supervisor (2011a). For the full speech, see </w:t>
      </w:r>
      <w:proofErr w:type="spellStart"/>
      <w:r w:rsidRPr="000E361A">
        <w:rPr>
          <w:rFonts w:ascii="Times New Roman" w:hAnsi="Times New Roman" w:cs="Times New Roman"/>
          <w:sz w:val="18"/>
          <w:szCs w:val="18"/>
        </w:rPr>
        <w:t>Hustinx</w:t>
      </w:r>
      <w:proofErr w:type="spellEnd"/>
      <w:r w:rsidRPr="000E361A">
        <w:rPr>
          <w:rFonts w:ascii="Times New Roman" w:hAnsi="Times New Roman" w:cs="Times New Roman"/>
          <w:sz w:val="18"/>
          <w:szCs w:val="18"/>
        </w:rPr>
        <w:t xml:space="preserve"> (2011).</w:t>
      </w:r>
    </w:p>
  </w:footnote>
  <w:footnote w:id="79">
    <w:p w14:paraId="4CA1A05D" w14:textId="1D754249"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w:t>
      </w:r>
      <w:r w:rsidRPr="000E361A">
        <w:rPr>
          <w:rStyle w:val="Emphasis"/>
          <w:rFonts w:ascii="Times New Roman" w:hAnsi="Times New Roman" w:cs="Times New Roman"/>
          <w:bCs/>
          <w:i w:val="0"/>
          <w:iCs w:val="0"/>
          <w:sz w:val="18"/>
          <w:szCs w:val="18"/>
          <w:shd w:val="clear" w:color="auto" w:fill="FFFFFF"/>
        </w:rPr>
        <w:t xml:space="preserve">European Advertising Standards Alliance and </w:t>
      </w:r>
      <w:r w:rsidRPr="000E361A">
        <w:rPr>
          <w:rFonts w:ascii="Times New Roman" w:hAnsi="Times New Roman" w:cs="Times New Roman"/>
          <w:sz w:val="18"/>
          <w:szCs w:val="18"/>
          <w:shd w:val="clear" w:color="auto" w:fill="FFFFFF"/>
        </w:rPr>
        <w:t>Interactive Advertising Bureau.</w:t>
      </w:r>
    </w:p>
  </w:footnote>
  <w:footnote w:id="80">
    <w:p w14:paraId="6F9200ED" w14:textId="68B44F8D" w:rsidR="009B40A3" w:rsidRPr="000E361A" w:rsidRDefault="009B40A3" w:rsidP="00C53426">
      <w:pPr>
        <w:pStyle w:val="FootnoteText"/>
        <w:jc w:val="both"/>
        <w:rPr>
          <w:rStyle w:val="Emphasis"/>
          <w:rFonts w:ascii="Times New Roman" w:hAnsi="Times New Roman" w:cs="Times New Roman"/>
          <w:bCs/>
          <w:sz w:val="18"/>
          <w:szCs w:val="18"/>
          <w:shd w:val="clear" w:color="auto" w:fill="FFFFFF"/>
        </w:rPr>
      </w:pPr>
      <w:r w:rsidRPr="000E361A">
        <w:rPr>
          <w:rStyle w:val="FootnoteReference"/>
          <w:rFonts w:ascii="Times New Roman" w:hAnsi="Times New Roman" w:cs="Times New Roman"/>
          <w:sz w:val="18"/>
          <w:szCs w:val="18"/>
        </w:rPr>
        <w:footnoteRef/>
      </w:r>
      <w:r w:rsidRPr="000E361A">
        <w:rPr>
          <w:rStyle w:val="Emphasis"/>
          <w:rFonts w:ascii="Times New Roman" w:hAnsi="Times New Roman" w:cs="Times New Roman"/>
          <w:bCs/>
          <w:i w:val="0"/>
          <w:iCs w:val="0"/>
          <w:sz w:val="18"/>
          <w:szCs w:val="18"/>
          <w:shd w:val="clear" w:color="auto" w:fill="FFFFFF"/>
        </w:rPr>
        <w:t xml:space="preserve"> European Advertising Standards Alliance (2011)</w:t>
      </w:r>
      <w:r w:rsidRPr="000E361A">
        <w:rPr>
          <w:rStyle w:val="Emphasis"/>
          <w:rFonts w:ascii="Times New Roman" w:hAnsi="Times New Roman" w:cs="Times New Roman"/>
          <w:bCs/>
          <w:i w:val="0"/>
          <w:sz w:val="18"/>
          <w:szCs w:val="18"/>
          <w:shd w:val="clear" w:color="auto" w:fill="FFFFFF"/>
        </w:rPr>
        <w:t>.</w:t>
      </w:r>
    </w:p>
  </w:footnote>
  <w:footnote w:id="81">
    <w:p w14:paraId="4F3A740A" w14:textId="3024AF54"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Style w:val="apple-converted-space"/>
          <w:rFonts w:ascii="Times New Roman" w:hAnsi="Times New Roman" w:cs="Times New Roman"/>
          <w:sz w:val="18"/>
          <w:szCs w:val="18"/>
          <w:shd w:val="clear" w:color="auto" w:fill="FFFFFF"/>
        </w:rPr>
        <w:t> </w:t>
      </w:r>
      <w:r w:rsidRPr="000E361A">
        <w:rPr>
          <w:rFonts w:ascii="Times New Roman" w:hAnsi="Times New Roman" w:cs="Times New Roman"/>
          <w:sz w:val="18"/>
          <w:szCs w:val="18"/>
        </w:rPr>
        <w:t xml:space="preserve">Interactive Advertising Bureau (2011). </w:t>
      </w:r>
    </w:p>
  </w:footnote>
  <w:footnote w:id="82">
    <w:p w14:paraId="10828BDC" w14:textId="0B63E60D"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The reference is to the Network Advertising Initiative’s (NAI) self-regulatory framework. </w:t>
      </w:r>
      <w:r w:rsidRPr="000E361A">
        <w:rPr>
          <w:rFonts w:ascii="Times New Roman" w:hAnsi="Times New Roman" w:cs="Times New Roman"/>
          <w:sz w:val="18"/>
          <w:szCs w:val="18"/>
          <w:shd w:val="clear" w:color="auto" w:fill="FFFFFF"/>
        </w:rPr>
        <w:t xml:space="preserve">In 2013, the NAI substituted the framework with a code of conduct update by </w:t>
      </w:r>
      <w:r w:rsidRPr="000E361A">
        <w:rPr>
          <w:rFonts w:ascii="Times New Roman" w:hAnsi="Times New Roman" w:cs="Times New Roman"/>
          <w:sz w:val="18"/>
          <w:szCs w:val="18"/>
        </w:rPr>
        <w:t>NAI (2015a). Cf. also NAI (2015b) and Federal Trade Commission (2009). The US framework, which revolves around the concept of interest-based advertising, will not be analysed. It should be said, however, that, under the current regime (§II.C.1 of NAI (2015a)), companies should provide an opt-out mechanism for the collection and use of non-personally identifiable information for interest-based advertising purposes, whilst opt-in mechanisms are required for the use of sensitive data and precise location data.</w:t>
      </w:r>
    </w:p>
  </w:footnote>
  <w:footnote w:id="83">
    <w:p w14:paraId="7B3C43CC" w14:textId="3822DD8B"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The national implementations of the said regulations will not be analysed. See, for example, </w:t>
      </w:r>
      <w:proofErr w:type="spellStart"/>
      <w:r w:rsidRPr="000E361A">
        <w:rPr>
          <w:rFonts w:ascii="Times New Roman" w:hAnsi="Times New Roman" w:cs="Times New Roman"/>
          <w:sz w:val="18"/>
          <w:szCs w:val="18"/>
        </w:rPr>
        <w:t>Istituto</w:t>
      </w:r>
      <w:proofErr w:type="spellEnd"/>
      <w:r w:rsidRPr="000E361A">
        <w:rPr>
          <w:rFonts w:ascii="Times New Roman" w:hAnsi="Times New Roman" w:cs="Times New Roman"/>
          <w:sz w:val="18"/>
          <w:szCs w:val="18"/>
        </w:rPr>
        <w:t xml:space="preserve"> di </w:t>
      </w:r>
      <w:proofErr w:type="spellStart"/>
      <w:r w:rsidRPr="000E361A">
        <w:rPr>
          <w:rFonts w:ascii="Times New Roman" w:hAnsi="Times New Roman" w:cs="Times New Roman"/>
          <w:sz w:val="18"/>
          <w:szCs w:val="18"/>
        </w:rPr>
        <w:t>Autodisciplina</w:t>
      </w:r>
      <w:proofErr w:type="spellEnd"/>
      <w:r w:rsidRPr="000E361A">
        <w:rPr>
          <w:rFonts w:ascii="Times New Roman" w:hAnsi="Times New Roman" w:cs="Times New Roman"/>
          <w:sz w:val="18"/>
          <w:szCs w:val="18"/>
        </w:rPr>
        <w:t xml:space="preserve"> </w:t>
      </w:r>
      <w:proofErr w:type="spellStart"/>
      <w:r w:rsidRPr="000E361A">
        <w:rPr>
          <w:rFonts w:ascii="Times New Roman" w:hAnsi="Times New Roman" w:cs="Times New Roman"/>
          <w:sz w:val="18"/>
          <w:szCs w:val="18"/>
        </w:rPr>
        <w:t>Pubblicitaria</w:t>
      </w:r>
      <w:proofErr w:type="spellEnd"/>
      <w:r w:rsidRPr="000E361A">
        <w:rPr>
          <w:rFonts w:ascii="Times New Roman" w:hAnsi="Times New Roman" w:cs="Times New Roman"/>
          <w:sz w:val="18"/>
          <w:szCs w:val="18"/>
        </w:rPr>
        <w:t xml:space="preserve"> (IAP) (2015), for the Italian regulation. Complaints can be filed online with the </w:t>
      </w:r>
      <w:proofErr w:type="spellStart"/>
      <w:r w:rsidRPr="000E361A">
        <w:rPr>
          <w:rFonts w:ascii="Times New Roman" w:hAnsi="Times New Roman" w:cs="Times New Roman"/>
          <w:sz w:val="18"/>
          <w:szCs w:val="18"/>
        </w:rPr>
        <w:t>Comitato</w:t>
      </w:r>
      <w:proofErr w:type="spellEnd"/>
      <w:r w:rsidRPr="000E361A">
        <w:rPr>
          <w:rFonts w:ascii="Times New Roman" w:hAnsi="Times New Roman" w:cs="Times New Roman"/>
          <w:sz w:val="18"/>
          <w:szCs w:val="18"/>
        </w:rPr>
        <w:t xml:space="preserve"> di </w:t>
      </w:r>
      <w:proofErr w:type="spellStart"/>
      <w:r w:rsidRPr="000E361A">
        <w:rPr>
          <w:rFonts w:ascii="Times New Roman" w:hAnsi="Times New Roman" w:cs="Times New Roman"/>
          <w:sz w:val="18"/>
          <w:szCs w:val="18"/>
        </w:rPr>
        <w:t>Controllo</w:t>
      </w:r>
      <w:proofErr w:type="spellEnd"/>
      <w:r w:rsidRPr="000E361A">
        <w:rPr>
          <w:rFonts w:ascii="Times New Roman" w:hAnsi="Times New Roman" w:cs="Times New Roman"/>
          <w:sz w:val="18"/>
          <w:szCs w:val="18"/>
        </w:rPr>
        <w:t xml:space="preserve"> IAP, which double-checks compliance with the EASA/IAB self-regulations. If necessary, the IAP applies the EASA Cross Border Complaints system.</w:t>
      </w:r>
    </w:p>
  </w:footnote>
  <w:footnote w:id="84">
    <w:p w14:paraId="5201D0E2" w14:textId="777777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Given that the Internet operates outside a precise physical location it is hard to enforce the laws and it is often unclear which national or regional institution should govern and regulate the relevant activities. Therefore, self-regulatory initiative, by being independent from geographical boundaries and by virtue of peer-pressure mechanisms, can be more effective.</w:t>
      </w:r>
    </w:p>
  </w:footnote>
  <w:footnote w:id="85">
    <w:p w14:paraId="2AB75DF9" w14:textId="3E47FCAA"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It should be noted that EASA interprets </w:t>
      </w:r>
      <w:proofErr w:type="spellStart"/>
      <w:r w:rsidRPr="000E361A">
        <w:rPr>
          <w:rFonts w:ascii="Times New Roman" w:hAnsi="Times New Roman" w:cs="Times New Roman"/>
          <w:sz w:val="18"/>
          <w:szCs w:val="18"/>
        </w:rPr>
        <w:t>Kroes’s</w:t>
      </w:r>
      <w:proofErr w:type="spellEnd"/>
      <w:r w:rsidRPr="000E361A">
        <w:rPr>
          <w:rFonts w:ascii="Times New Roman" w:hAnsi="Times New Roman" w:cs="Times New Roman"/>
          <w:sz w:val="18"/>
          <w:szCs w:val="18"/>
        </w:rPr>
        <w:t xml:space="preserve"> pillars differently, referring to them as “transparency, choice and control” (available at: </w:t>
      </w:r>
      <w:hyperlink r:id="rId14" w:history="1">
        <w:r w:rsidRPr="000E361A">
          <w:rPr>
            <w:rStyle w:val="Hyperlink"/>
            <w:rFonts w:ascii="Times New Roman" w:hAnsi="Times New Roman" w:cs="Times New Roman"/>
            <w:color w:val="auto"/>
            <w:sz w:val="18"/>
            <w:szCs w:val="18"/>
          </w:rPr>
          <w:t>http://www.easa-alliance.org/issues/oba</w:t>
        </w:r>
      </w:hyperlink>
      <w:r w:rsidRPr="000E361A">
        <w:rPr>
          <w:rFonts w:ascii="Times New Roman" w:hAnsi="Times New Roman" w:cs="Times New Roman"/>
          <w:sz w:val="18"/>
          <w:szCs w:val="18"/>
        </w:rPr>
        <w:t xml:space="preserve">). </w:t>
      </w:r>
    </w:p>
  </w:footnote>
  <w:footnote w:id="86">
    <w:p w14:paraId="579CD433" w14:textId="777777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w:t>
      </w:r>
      <w:proofErr w:type="spellStart"/>
      <w:r w:rsidRPr="000E361A">
        <w:rPr>
          <w:rFonts w:ascii="Times New Roman" w:hAnsi="Times New Roman" w:cs="Times New Roman"/>
          <w:sz w:val="18"/>
          <w:szCs w:val="18"/>
        </w:rPr>
        <w:t>Kroes</w:t>
      </w:r>
      <w:proofErr w:type="spellEnd"/>
      <w:r w:rsidRPr="000E361A">
        <w:rPr>
          <w:rFonts w:ascii="Times New Roman" w:hAnsi="Times New Roman" w:cs="Times New Roman"/>
          <w:sz w:val="18"/>
          <w:szCs w:val="18"/>
        </w:rPr>
        <w:t xml:space="preserve"> (2010).</w:t>
      </w:r>
    </w:p>
  </w:footnote>
  <w:footnote w:id="87">
    <w:p w14:paraId="368591F4" w14:textId="777777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Ibid.</w:t>
      </w:r>
    </w:p>
  </w:footnote>
  <w:footnote w:id="88">
    <w:p w14:paraId="3D3D06EC" w14:textId="777777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The regulation of the content of online advertisements and the advertisement delivery are out of the scope of the Framework.</w:t>
      </w:r>
    </w:p>
  </w:footnote>
  <w:footnote w:id="89">
    <w:p w14:paraId="693F57EF" w14:textId="777777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Under principle II.C of the Framework, then, companies “that have obtained Explicit Consent pursuant to II.B should provide an easy to use mechanism for web users to withdraw their Explicit Consent to the collection and use of such data for OBA”.</w:t>
      </w:r>
    </w:p>
  </w:footnote>
  <w:footnote w:id="90">
    <w:p w14:paraId="3E1D619D" w14:textId="06D0D169"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The notice should include: (a) The identity and contact details of the third party; (b) The types of data collected and used for the purpose of providing OBA, including an indication of whether any data is “personal data” or “sensitive personal data”; (c) The purposes for which OBA data are processed and the recipients to whom such data might be disclosed; (d) An easy-to-use mechanism for exercising choice with regard to the collection and use of the data for OBA purposes and to the transfer of such data to Third Parties for OBA; (e) The statement that the company adheres to these principles; and (f) A link to </w:t>
      </w:r>
      <w:hyperlink r:id="rId15" w:history="1">
        <w:r w:rsidRPr="000E361A">
          <w:rPr>
            <w:rStyle w:val="Hyperlink"/>
            <w:rFonts w:ascii="Times New Roman" w:hAnsi="Times New Roman" w:cs="Times New Roman"/>
            <w:color w:val="auto"/>
            <w:sz w:val="18"/>
            <w:szCs w:val="18"/>
          </w:rPr>
          <w:t>www.youronlinechoices.eu</w:t>
        </w:r>
      </w:hyperlink>
      <w:r w:rsidRPr="000E361A">
        <w:rPr>
          <w:rFonts w:ascii="Times New Roman" w:hAnsi="Times New Roman" w:cs="Times New Roman"/>
          <w:sz w:val="18"/>
          <w:szCs w:val="18"/>
        </w:rPr>
        <w:t>, a consumer-focussed website and education portal.</w:t>
      </w:r>
    </w:p>
  </w:footnote>
  <w:footnote w:id="91">
    <w:p w14:paraId="08368C32" w14:textId="13FE653D"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w:t>
      </w:r>
      <w:r w:rsidRPr="000E361A">
        <w:rPr>
          <w:rFonts w:ascii="Times New Roman" w:hAnsi="Times New Roman" w:cs="Times New Roman"/>
          <w:bCs/>
          <w:sz w:val="18"/>
          <w:szCs w:val="18"/>
        </w:rPr>
        <w:t>28 companies were “experiencing technical issues, and […] cannot retrieve your status” (Google and Facebook were among them), and 18 companies had “not set-up a cookie, but may deliver in the future advertisements that are customised to your interests”. No results were displayed for the remaining 60 companies.</w:t>
      </w:r>
    </w:p>
  </w:footnote>
  <w:footnote w:id="92">
    <w:p w14:paraId="2FAD0A92" w14:textId="400DBABC"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This author tried to retrieve his status with regards to Google until 16:43 GMT of the same day.</w:t>
      </w:r>
    </w:p>
  </w:footnote>
  <w:footnote w:id="93">
    <w:p w14:paraId="1C7B438E" w14:textId="777777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http://www.easa-alliance.org/issues/oba.</w:t>
      </w:r>
    </w:p>
  </w:footnote>
  <w:footnote w:id="94">
    <w:p w14:paraId="3FDB611F" w14:textId="4C064E81"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European Advertising Standards Alliance (2011), Principle II.A.</w:t>
      </w:r>
    </w:p>
  </w:footnote>
  <w:footnote w:id="95">
    <w:p w14:paraId="557E0D1A" w14:textId="386D9B8C"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Ibid., 27.</w:t>
      </w:r>
    </w:p>
  </w:footnote>
  <w:footnote w:id="96">
    <w:p w14:paraId="5E29C77D" w14:textId="24E5A8A5"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Practically, if this author represented as legal counsel a customer wanting to file a complaint in this case, pragmatically he would file it against both Facebook Ireland Limited and </w:t>
      </w:r>
      <w:r w:rsidRPr="000E361A">
        <w:rPr>
          <w:rFonts w:ascii="Times New Roman" w:hAnsi="Times New Roman" w:cs="Times New Roman"/>
          <w:sz w:val="18"/>
          <w:szCs w:val="18"/>
          <w:shd w:val="clear" w:color="auto" w:fill="FFFFFF"/>
        </w:rPr>
        <w:t xml:space="preserve">SFO84, Inc. (the owner of </w:t>
      </w:r>
      <w:proofErr w:type="spellStart"/>
      <w:r w:rsidRPr="000E361A">
        <w:rPr>
          <w:rFonts w:ascii="Times New Roman" w:hAnsi="Times New Roman" w:cs="Times New Roman"/>
          <w:sz w:val="18"/>
          <w:szCs w:val="18"/>
          <w:shd w:val="clear" w:color="auto" w:fill="FFFFFF"/>
        </w:rPr>
        <w:t>Mrb&amp;b</w:t>
      </w:r>
      <w:proofErr w:type="spellEnd"/>
      <w:r w:rsidRPr="000E361A">
        <w:rPr>
          <w:rFonts w:ascii="Times New Roman" w:hAnsi="Times New Roman" w:cs="Times New Roman"/>
          <w:sz w:val="18"/>
          <w:szCs w:val="18"/>
          <w:shd w:val="clear" w:color="auto" w:fill="FFFFFF"/>
        </w:rPr>
        <w:t>). However, it is plausible that the real defendant be the former, since it has the control over its users’ data. If one reads European Commission, Case No. M.7217 – Facebook/ WhatsApp, 3 October 2014, para 70, on the Facebook – WhatsApp merger, they will notice that, f</w:t>
      </w:r>
      <w:r w:rsidRPr="000E361A">
        <w:rPr>
          <w:rFonts w:ascii="Times New Roman" w:hAnsi="Times New Roman" w:cs="Times New Roman"/>
          <w:sz w:val="18"/>
          <w:szCs w:val="18"/>
        </w:rPr>
        <w:t>or the purpose of its online advertising activities, “Facebook collects data regarding the users of its social networking platform and analyses them in order to serve advertisements on behalf of advertisers, which are as much as possible "targeted" at each particular user of its social networking platform. However, Facebook does neither sell any of the user data it collects nor provides data analytics services to advertisers or other third parties as a stand-alone product separate from the advertising space itself”. This means that SFO84, Inc. does not have access to Facebook users’ data and, therefore, it could not be considered liable for any illegal use of them.</w:t>
      </w:r>
    </w:p>
  </w:footnote>
  <w:footnote w:id="97">
    <w:p w14:paraId="03D6EF77" w14:textId="4915CF65"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The form to fill in is available at: </w:t>
      </w:r>
      <w:hyperlink r:id="rId16" w:history="1">
        <w:r w:rsidRPr="000E361A">
          <w:rPr>
            <w:rStyle w:val="Hyperlink"/>
            <w:rFonts w:ascii="Times New Roman" w:hAnsi="Times New Roman" w:cs="Times New Roman"/>
            <w:color w:val="auto"/>
            <w:sz w:val="18"/>
            <w:szCs w:val="18"/>
          </w:rPr>
          <w:t>http://www.iap.it/le-attivita/per-i-cittadini/pubblicita-comportamentale-online/</w:t>
        </w:r>
      </w:hyperlink>
      <w:r w:rsidRPr="000E361A">
        <w:rPr>
          <w:rFonts w:ascii="Times New Roman" w:hAnsi="Times New Roman" w:cs="Times New Roman"/>
          <w:sz w:val="18"/>
          <w:szCs w:val="18"/>
        </w:rPr>
        <w:t xml:space="preserve">. </w:t>
      </w:r>
    </w:p>
  </w:footnote>
  <w:footnote w:id="98">
    <w:p w14:paraId="67AD4EAB" w14:textId="6EE2821B"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Reviewing European Advertising Standards Alliance (2015a), one can notice that 100% of the reported complaints falling under the category “privacy and data protection” are about OBA. The other categories are misleading advertising, social responsibility, taste and decency. Of the 26 total complaints, six were about “privacy and data protection”, and hence about OBA. Therefore, OBA complaints amount to more than 23% of the total.</w:t>
      </w:r>
    </w:p>
  </w:footnote>
  <w:footnote w:id="99">
    <w:p w14:paraId="7EAFD6ED" w14:textId="071FDE0E"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One has to look at the country where the medium carrying the advertisement is based; in the case of direct mail and digital marketing communications, the country where the advertiser is based; and in the case of OBA, the country where the principal decision-maker is established. See European Advertising Standards Alliance (2014), II.</w:t>
      </w:r>
    </w:p>
  </w:footnote>
  <w:footnote w:id="100">
    <w:p w14:paraId="3AD53603" w14:textId="7AED859A"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The self-regulation authorities and organisations (and this is the case with the IAP) usually invite the user to contact directly the interested company before filing a complaint.</w:t>
      </w:r>
    </w:p>
  </w:footnote>
  <w:footnote w:id="101">
    <w:p w14:paraId="2085EAEE" w14:textId="052B672D"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The </w:t>
      </w:r>
      <w:proofErr w:type="spellStart"/>
      <w:r w:rsidRPr="000E361A">
        <w:rPr>
          <w:rFonts w:ascii="Times New Roman" w:hAnsi="Times New Roman" w:cs="Times New Roman"/>
          <w:sz w:val="18"/>
          <w:szCs w:val="18"/>
        </w:rPr>
        <w:t>Comitato</w:t>
      </w:r>
      <w:proofErr w:type="spellEnd"/>
      <w:r w:rsidRPr="000E361A">
        <w:rPr>
          <w:rFonts w:ascii="Times New Roman" w:hAnsi="Times New Roman" w:cs="Times New Roman"/>
          <w:sz w:val="18"/>
          <w:szCs w:val="18"/>
        </w:rPr>
        <w:t xml:space="preserve"> di </w:t>
      </w:r>
      <w:proofErr w:type="spellStart"/>
      <w:r w:rsidRPr="000E361A">
        <w:rPr>
          <w:rFonts w:ascii="Times New Roman" w:hAnsi="Times New Roman" w:cs="Times New Roman"/>
          <w:sz w:val="18"/>
          <w:szCs w:val="18"/>
        </w:rPr>
        <w:t>Controllo</w:t>
      </w:r>
      <w:proofErr w:type="spellEnd"/>
      <w:r w:rsidRPr="000E361A">
        <w:rPr>
          <w:rFonts w:ascii="Times New Roman" w:hAnsi="Times New Roman" w:cs="Times New Roman"/>
          <w:sz w:val="18"/>
          <w:szCs w:val="18"/>
        </w:rPr>
        <w:t xml:space="preserve"> can refer to the </w:t>
      </w:r>
      <w:proofErr w:type="spellStart"/>
      <w:r w:rsidRPr="000E361A">
        <w:rPr>
          <w:rFonts w:ascii="Times New Roman" w:hAnsi="Times New Roman" w:cs="Times New Roman"/>
          <w:sz w:val="18"/>
          <w:szCs w:val="18"/>
        </w:rPr>
        <w:t>Giurì</w:t>
      </w:r>
      <w:proofErr w:type="spellEnd"/>
      <w:r w:rsidRPr="000E361A">
        <w:rPr>
          <w:rFonts w:ascii="Times New Roman" w:hAnsi="Times New Roman" w:cs="Times New Roman"/>
          <w:sz w:val="18"/>
          <w:szCs w:val="18"/>
        </w:rPr>
        <w:t xml:space="preserve"> cases of noncompliance with the </w:t>
      </w:r>
      <w:proofErr w:type="spellStart"/>
      <w:r w:rsidRPr="000E361A">
        <w:rPr>
          <w:rFonts w:ascii="Times New Roman" w:hAnsi="Times New Roman" w:cs="Times New Roman"/>
          <w:sz w:val="18"/>
          <w:szCs w:val="18"/>
        </w:rPr>
        <w:t>Codice</w:t>
      </w:r>
      <w:proofErr w:type="spellEnd"/>
      <w:r w:rsidRPr="000E361A">
        <w:rPr>
          <w:rFonts w:ascii="Times New Roman" w:hAnsi="Times New Roman" w:cs="Times New Roman"/>
          <w:sz w:val="18"/>
          <w:szCs w:val="18"/>
        </w:rPr>
        <w:t xml:space="preserve"> di </w:t>
      </w:r>
      <w:proofErr w:type="spellStart"/>
      <w:r w:rsidRPr="000E361A">
        <w:rPr>
          <w:rFonts w:ascii="Times New Roman" w:hAnsi="Times New Roman" w:cs="Times New Roman"/>
          <w:sz w:val="18"/>
          <w:szCs w:val="18"/>
        </w:rPr>
        <w:t>Autodisciplina</w:t>
      </w:r>
      <w:proofErr w:type="spellEnd"/>
      <w:r w:rsidRPr="000E361A">
        <w:rPr>
          <w:rFonts w:ascii="Times New Roman" w:hAnsi="Times New Roman" w:cs="Times New Roman"/>
          <w:sz w:val="18"/>
          <w:szCs w:val="18"/>
        </w:rPr>
        <w:t xml:space="preserve"> </w:t>
      </w:r>
      <w:proofErr w:type="spellStart"/>
      <w:r w:rsidRPr="000E361A">
        <w:rPr>
          <w:rFonts w:ascii="Times New Roman" w:hAnsi="Times New Roman" w:cs="Times New Roman"/>
          <w:sz w:val="18"/>
          <w:szCs w:val="18"/>
        </w:rPr>
        <w:t>della</w:t>
      </w:r>
      <w:proofErr w:type="spellEnd"/>
      <w:r w:rsidRPr="000E361A">
        <w:rPr>
          <w:rFonts w:ascii="Times New Roman" w:hAnsi="Times New Roman" w:cs="Times New Roman"/>
          <w:sz w:val="18"/>
          <w:szCs w:val="18"/>
        </w:rPr>
        <w:t xml:space="preserve"> </w:t>
      </w:r>
      <w:proofErr w:type="spellStart"/>
      <w:r w:rsidRPr="000E361A">
        <w:rPr>
          <w:rFonts w:ascii="Times New Roman" w:hAnsi="Times New Roman" w:cs="Times New Roman"/>
          <w:sz w:val="18"/>
          <w:szCs w:val="18"/>
        </w:rPr>
        <w:t>Comunicazione</w:t>
      </w:r>
      <w:proofErr w:type="spellEnd"/>
      <w:r w:rsidRPr="000E361A">
        <w:rPr>
          <w:rFonts w:ascii="Times New Roman" w:hAnsi="Times New Roman" w:cs="Times New Roman"/>
          <w:sz w:val="18"/>
          <w:szCs w:val="18"/>
        </w:rPr>
        <w:t xml:space="preserve"> Commerciale (Advertising Self-Regulation Code, updated on 22 March 2016). It can exert moral suasion, by inviting the advertising companies to edit the advertisement or the accompanying information. It can also issue injunctions to oblige the company to desist and to comply with the </w:t>
      </w:r>
      <w:proofErr w:type="spellStart"/>
      <w:r w:rsidRPr="000E361A">
        <w:rPr>
          <w:rFonts w:ascii="Times New Roman" w:hAnsi="Times New Roman" w:cs="Times New Roman"/>
          <w:sz w:val="18"/>
          <w:szCs w:val="18"/>
        </w:rPr>
        <w:t>Codice</w:t>
      </w:r>
      <w:proofErr w:type="spellEnd"/>
      <w:r w:rsidRPr="000E361A">
        <w:rPr>
          <w:rFonts w:ascii="Times New Roman" w:hAnsi="Times New Roman" w:cs="Times New Roman"/>
          <w:sz w:val="18"/>
          <w:szCs w:val="18"/>
        </w:rPr>
        <w:t xml:space="preserve"> (</w:t>
      </w:r>
      <w:proofErr w:type="spellStart"/>
      <w:r w:rsidRPr="000E361A">
        <w:rPr>
          <w:rFonts w:ascii="Times New Roman" w:hAnsi="Times New Roman" w:cs="Times New Roman"/>
          <w:sz w:val="18"/>
          <w:szCs w:val="18"/>
        </w:rPr>
        <w:t>ingiunzione</w:t>
      </w:r>
      <w:proofErr w:type="spellEnd"/>
      <w:r w:rsidRPr="000E361A">
        <w:rPr>
          <w:rFonts w:ascii="Times New Roman" w:hAnsi="Times New Roman" w:cs="Times New Roman"/>
          <w:sz w:val="18"/>
          <w:szCs w:val="18"/>
        </w:rPr>
        <w:t xml:space="preserve"> di </w:t>
      </w:r>
      <w:proofErr w:type="spellStart"/>
      <w:r w:rsidRPr="000E361A">
        <w:rPr>
          <w:rFonts w:ascii="Times New Roman" w:hAnsi="Times New Roman" w:cs="Times New Roman"/>
          <w:sz w:val="18"/>
          <w:szCs w:val="18"/>
        </w:rPr>
        <w:t>desistenza</w:t>
      </w:r>
      <w:proofErr w:type="spellEnd"/>
      <w:r w:rsidRPr="000E361A">
        <w:rPr>
          <w:rFonts w:ascii="Times New Roman" w:hAnsi="Times New Roman" w:cs="Times New Roman"/>
          <w:sz w:val="18"/>
          <w:szCs w:val="18"/>
        </w:rPr>
        <w:t xml:space="preserve">). Injunctions can be issued by the </w:t>
      </w:r>
      <w:proofErr w:type="spellStart"/>
      <w:r w:rsidRPr="000E361A">
        <w:rPr>
          <w:rFonts w:ascii="Times New Roman" w:hAnsi="Times New Roman" w:cs="Times New Roman"/>
          <w:sz w:val="18"/>
          <w:szCs w:val="18"/>
        </w:rPr>
        <w:t>Giurì</w:t>
      </w:r>
      <w:proofErr w:type="spellEnd"/>
      <w:r w:rsidRPr="000E361A">
        <w:rPr>
          <w:rFonts w:ascii="Times New Roman" w:hAnsi="Times New Roman" w:cs="Times New Roman"/>
          <w:sz w:val="18"/>
          <w:szCs w:val="18"/>
        </w:rPr>
        <w:t xml:space="preserve"> as well, should the </w:t>
      </w:r>
      <w:proofErr w:type="spellStart"/>
      <w:r w:rsidRPr="000E361A">
        <w:rPr>
          <w:rFonts w:ascii="Times New Roman" w:hAnsi="Times New Roman" w:cs="Times New Roman"/>
          <w:sz w:val="18"/>
          <w:szCs w:val="18"/>
        </w:rPr>
        <w:t>Comitato</w:t>
      </w:r>
      <w:proofErr w:type="spellEnd"/>
      <w:r w:rsidRPr="000E361A">
        <w:rPr>
          <w:rFonts w:ascii="Times New Roman" w:hAnsi="Times New Roman" w:cs="Times New Roman"/>
          <w:sz w:val="18"/>
          <w:szCs w:val="18"/>
        </w:rPr>
        <w:t xml:space="preserve"> refer to it or should an </w:t>
      </w:r>
      <w:proofErr w:type="spellStart"/>
      <w:r w:rsidRPr="000E361A">
        <w:rPr>
          <w:rFonts w:ascii="Times New Roman" w:hAnsi="Times New Roman" w:cs="Times New Roman"/>
          <w:i/>
          <w:sz w:val="18"/>
          <w:szCs w:val="18"/>
        </w:rPr>
        <w:t>istanza</w:t>
      </w:r>
      <w:proofErr w:type="spellEnd"/>
      <w:r w:rsidRPr="000E361A">
        <w:rPr>
          <w:rFonts w:ascii="Times New Roman" w:hAnsi="Times New Roman" w:cs="Times New Roman"/>
          <w:sz w:val="18"/>
          <w:szCs w:val="18"/>
        </w:rPr>
        <w:t xml:space="preserve"> be filed. The user can complain informally to the </w:t>
      </w:r>
      <w:proofErr w:type="spellStart"/>
      <w:r w:rsidRPr="000E361A">
        <w:rPr>
          <w:rFonts w:ascii="Times New Roman" w:hAnsi="Times New Roman" w:cs="Times New Roman"/>
          <w:sz w:val="18"/>
          <w:szCs w:val="18"/>
        </w:rPr>
        <w:t>Comitato</w:t>
      </w:r>
      <w:proofErr w:type="spellEnd"/>
      <w:r w:rsidRPr="000E361A">
        <w:rPr>
          <w:rFonts w:ascii="Times New Roman" w:hAnsi="Times New Roman" w:cs="Times New Roman"/>
          <w:sz w:val="18"/>
          <w:szCs w:val="18"/>
        </w:rPr>
        <w:t xml:space="preserve"> (</w:t>
      </w:r>
      <w:proofErr w:type="spellStart"/>
      <w:r w:rsidRPr="000E361A">
        <w:rPr>
          <w:rFonts w:ascii="Times New Roman" w:hAnsi="Times New Roman" w:cs="Times New Roman"/>
          <w:i/>
          <w:sz w:val="18"/>
          <w:szCs w:val="18"/>
        </w:rPr>
        <w:t>segnalazione</w:t>
      </w:r>
      <w:proofErr w:type="spellEnd"/>
      <w:r w:rsidRPr="000E361A">
        <w:rPr>
          <w:rFonts w:ascii="Times New Roman" w:hAnsi="Times New Roman" w:cs="Times New Roman"/>
          <w:sz w:val="18"/>
          <w:szCs w:val="18"/>
        </w:rPr>
        <w:t xml:space="preserve">) and formally to the </w:t>
      </w:r>
      <w:proofErr w:type="spellStart"/>
      <w:r w:rsidRPr="000E361A">
        <w:rPr>
          <w:rFonts w:ascii="Times New Roman" w:hAnsi="Times New Roman" w:cs="Times New Roman"/>
          <w:sz w:val="18"/>
          <w:szCs w:val="18"/>
        </w:rPr>
        <w:t>Giurì</w:t>
      </w:r>
      <w:proofErr w:type="spellEnd"/>
      <w:r w:rsidRPr="000E361A">
        <w:rPr>
          <w:rFonts w:ascii="Times New Roman" w:hAnsi="Times New Roman" w:cs="Times New Roman"/>
          <w:sz w:val="18"/>
          <w:szCs w:val="18"/>
        </w:rPr>
        <w:t xml:space="preserve"> (</w:t>
      </w:r>
      <w:proofErr w:type="spellStart"/>
      <w:r w:rsidRPr="000E361A">
        <w:rPr>
          <w:rFonts w:ascii="Times New Roman" w:hAnsi="Times New Roman" w:cs="Times New Roman"/>
          <w:i/>
          <w:sz w:val="18"/>
          <w:szCs w:val="18"/>
        </w:rPr>
        <w:t>istanza</w:t>
      </w:r>
      <w:proofErr w:type="spellEnd"/>
      <w:r w:rsidRPr="000E361A">
        <w:rPr>
          <w:rFonts w:ascii="Times New Roman" w:hAnsi="Times New Roman" w:cs="Times New Roman"/>
          <w:sz w:val="18"/>
          <w:szCs w:val="18"/>
        </w:rPr>
        <w:t>).</w:t>
      </w:r>
    </w:p>
  </w:footnote>
  <w:footnote w:id="102">
    <w:p w14:paraId="4C927E22" w14:textId="6D21D122"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Industry referral would lead to other sanctions, such as loss of the right to use the B2B seal.</w:t>
      </w:r>
    </w:p>
  </w:footnote>
  <w:footnote w:id="103">
    <w:p w14:paraId="2AFDB7BE" w14:textId="7A955F5A"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International Chamber of Commerce (2011).</w:t>
      </w:r>
    </w:p>
  </w:footnote>
  <w:footnote w:id="104">
    <w:p w14:paraId="07ECAA94" w14:textId="1AA81BAF"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Art. D7.1 of the ICC Code of Conduct.</w:t>
      </w:r>
    </w:p>
  </w:footnote>
  <w:footnote w:id="105">
    <w:p w14:paraId="71552D79" w14:textId="48106788"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Ibid., italics added.</w:t>
      </w:r>
    </w:p>
  </w:footnote>
  <w:footnote w:id="106">
    <w:p w14:paraId="4B0CCD36" w14:textId="1B45FF49"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Art. D7.2 of the ICC Code of Conduct.</w:t>
      </w:r>
    </w:p>
  </w:footnote>
  <w:footnote w:id="107">
    <w:p w14:paraId="7430AECB" w14:textId="04BF269C"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Art. D7 of the ICC Code of Conduct.</w:t>
      </w:r>
    </w:p>
  </w:footnote>
  <w:footnote w:id="108">
    <w:p w14:paraId="627EC23F" w14:textId="777777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This is the main conclusion of Article 29 Working Party (2011).</w:t>
      </w:r>
    </w:p>
  </w:footnote>
  <w:footnote w:id="109">
    <w:p w14:paraId="33EEDD01" w14:textId="777777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Ibid.</w:t>
      </w:r>
    </w:p>
  </w:footnote>
  <w:footnote w:id="110">
    <w:p w14:paraId="6DA13B57" w14:textId="4B0E6A5E"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In the previous report, European Advertising Standards Alliance (2015b), the only case about OBA regards the opt-out mechanism, because the user “had continually been unable to opt out of OBA data collection and use”. The </w:t>
      </w:r>
      <w:proofErr w:type="spellStart"/>
      <w:r w:rsidRPr="000E361A">
        <w:rPr>
          <w:rFonts w:ascii="Times New Roman" w:hAnsi="Times New Roman" w:cs="Times New Roman"/>
          <w:sz w:val="18"/>
          <w:szCs w:val="18"/>
          <w:shd w:val="clear" w:color="auto" w:fill="FFFFFF"/>
        </w:rPr>
        <w:t>Autorité</w:t>
      </w:r>
      <w:proofErr w:type="spellEnd"/>
      <w:r w:rsidRPr="000E361A">
        <w:rPr>
          <w:rFonts w:ascii="Times New Roman" w:hAnsi="Times New Roman" w:cs="Times New Roman"/>
          <w:sz w:val="18"/>
          <w:szCs w:val="18"/>
          <w:shd w:val="clear" w:color="auto" w:fill="FFFFFF"/>
        </w:rPr>
        <w:t xml:space="preserve"> de </w:t>
      </w:r>
      <w:proofErr w:type="spellStart"/>
      <w:r w:rsidRPr="000E361A">
        <w:rPr>
          <w:rFonts w:ascii="Times New Roman" w:hAnsi="Times New Roman" w:cs="Times New Roman"/>
          <w:sz w:val="18"/>
          <w:szCs w:val="18"/>
          <w:shd w:val="clear" w:color="auto" w:fill="FFFFFF"/>
        </w:rPr>
        <w:t>Régulation</w:t>
      </w:r>
      <w:proofErr w:type="spellEnd"/>
      <w:r w:rsidRPr="000E361A">
        <w:rPr>
          <w:rFonts w:ascii="Times New Roman" w:hAnsi="Times New Roman" w:cs="Times New Roman"/>
          <w:sz w:val="18"/>
          <w:szCs w:val="18"/>
          <w:shd w:val="clear" w:color="auto" w:fill="FFFFFF"/>
        </w:rPr>
        <w:t xml:space="preserve"> </w:t>
      </w:r>
      <w:proofErr w:type="spellStart"/>
      <w:r w:rsidRPr="000E361A">
        <w:rPr>
          <w:rFonts w:ascii="Times New Roman" w:hAnsi="Times New Roman" w:cs="Times New Roman"/>
          <w:sz w:val="18"/>
          <w:szCs w:val="18"/>
          <w:shd w:val="clear" w:color="auto" w:fill="FFFFFF"/>
        </w:rPr>
        <w:t>Professionnelle</w:t>
      </w:r>
      <w:proofErr w:type="spellEnd"/>
      <w:r w:rsidRPr="000E361A">
        <w:rPr>
          <w:rFonts w:ascii="Times New Roman" w:hAnsi="Times New Roman" w:cs="Times New Roman"/>
          <w:sz w:val="18"/>
          <w:szCs w:val="18"/>
          <w:shd w:val="clear" w:color="auto" w:fill="FFFFFF"/>
        </w:rPr>
        <w:t xml:space="preserve"> de la </w:t>
      </w:r>
      <w:proofErr w:type="spellStart"/>
      <w:r w:rsidRPr="000E361A">
        <w:rPr>
          <w:rFonts w:ascii="Times New Roman" w:hAnsi="Times New Roman" w:cs="Times New Roman"/>
          <w:sz w:val="18"/>
          <w:szCs w:val="18"/>
          <w:shd w:val="clear" w:color="auto" w:fill="FFFFFF"/>
        </w:rPr>
        <w:t>Publicité</w:t>
      </w:r>
      <w:proofErr w:type="spellEnd"/>
      <w:r w:rsidRPr="000E361A">
        <w:rPr>
          <w:rFonts w:ascii="Times New Roman" w:hAnsi="Times New Roman" w:cs="Times New Roman"/>
          <w:sz w:val="18"/>
          <w:szCs w:val="18"/>
          <w:shd w:val="clear" w:color="auto" w:fill="FFFFFF"/>
        </w:rPr>
        <w:t xml:space="preserve"> resolved the complaint informally.</w:t>
      </w:r>
    </w:p>
  </w:footnote>
  <w:footnote w:id="111">
    <w:p w14:paraId="5D6E597C" w14:textId="6E513F56"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European Advertising Standards Alliance (2015a).</w:t>
      </w:r>
    </w:p>
  </w:footnote>
  <w:footnote w:id="112">
    <w:p w14:paraId="6D6BE500" w14:textId="777777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2914-5 Rubicon Project; 2916-7 </w:t>
      </w:r>
      <w:proofErr w:type="spellStart"/>
      <w:r w:rsidRPr="000E361A">
        <w:rPr>
          <w:rFonts w:ascii="Times New Roman" w:hAnsi="Times New Roman" w:cs="Times New Roman"/>
          <w:sz w:val="18"/>
          <w:szCs w:val="18"/>
        </w:rPr>
        <w:t>AudienceScience</w:t>
      </w:r>
      <w:proofErr w:type="spellEnd"/>
      <w:r w:rsidRPr="000E361A">
        <w:rPr>
          <w:rFonts w:ascii="Times New Roman" w:hAnsi="Times New Roman" w:cs="Times New Roman"/>
          <w:sz w:val="18"/>
          <w:szCs w:val="18"/>
        </w:rPr>
        <w:t xml:space="preserve">; 2922-3 </w:t>
      </w:r>
      <w:proofErr w:type="spellStart"/>
      <w:r w:rsidRPr="000E361A">
        <w:rPr>
          <w:rFonts w:ascii="Times New Roman" w:hAnsi="Times New Roman" w:cs="Times New Roman"/>
          <w:sz w:val="18"/>
          <w:szCs w:val="18"/>
        </w:rPr>
        <w:t>Xaxis</w:t>
      </w:r>
      <w:proofErr w:type="spellEnd"/>
      <w:r w:rsidRPr="000E361A">
        <w:rPr>
          <w:rFonts w:ascii="Times New Roman" w:hAnsi="Times New Roman" w:cs="Times New Roman"/>
          <w:sz w:val="18"/>
          <w:szCs w:val="18"/>
        </w:rPr>
        <w:t xml:space="preserve">, 2920-1 Infectious Media, 2918-9 </w:t>
      </w:r>
      <w:proofErr w:type="spellStart"/>
      <w:r w:rsidRPr="000E361A">
        <w:rPr>
          <w:rFonts w:ascii="Times New Roman" w:hAnsi="Times New Roman" w:cs="Times New Roman"/>
          <w:sz w:val="18"/>
          <w:szCs w:val="18"/>
        </w:rPr>
        <w:t>Captify</w:t>
      </w:r>
      <w:proofErr w:type="spellEnd"/>
      <w:r w:rsidRPr="000E361A">
        <w:rPr>
          <w:rFonts w:ascii="Times New Roman" w:hAnsi="Times New Roman" w:cs="Times New Roman"/>
          <w:sz w:val="18"/>
          <w:szCs w:val="18"/>
        </w:rPr>
        <w:t>. The Advertising Standards Authority upheld the complaints.</w:t>
      </w:r>
    </w:p>
  </w:footnote>
  <w:footnote w:id="113">
    <w:p w14:paraId="5F3D33F9" w14:textId="4FC943D5"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2969 </w:t>
      </w:r>
      <w:proofErr w:type="spellStart"/>
      <w:r w:rsidRPr="000E361A">
        <w:rPr>
          <w:rFonts w:ascii="Times New Roman" w:hAnsi="Times New Roman" w:cs="Times New Roman"/>
          <w:sz w:val="18"/>
          <w:szCs w:val="18"/>
        </w:rPr>
        <w:t>Eyeota</w:t>
      </w:r>
      <w:proofErr w:type="spellEnd"/>
      <w:r w:rsidRPr="000E361A">
        <w:rPr>
          <w:rFonts w:ascii="Times New Roman" w:hAnsi="Times New Roman" w:cs="Times New Roman"/>
          <w:sz w:val="18"/>
          <w:szCs w:val="18"/>
        </w:rPr>
        <w:t xml:space="preserve"> Ltd. The </w:t>
      </w:r>
      <w:r w:rsidRPr="000E361A">
        <w:rPr>
          <w:rStyle w:val="Emphasis"/>
          <w:rFonts w:ascii="Times New Roman" w:hAnsi="Times New Roman" w:cs="Times New Roman"/>
          <w:bCs/>
          <w:i w:val="0"/>
          <w:iCs w:val="0"/>
          <w:sz w:val="18"/>
          <w:szCs w:val="18"/>
          <w:shd w:val="clear" w:color="auto" w:fill="FFFFFF"/>
        </w:rPr>
        <w:t xml:space="preserve">Deutsche </w:t>
      </w:r>
      <w:proofErr w:type="spellStart"/>
      <w:r w:rsidRPr="000E361A">
        <w:rPr>
          <w:rStyle w:val="Emphasis"/>
          <w:rFonts w:ascii="Times New Roman" w:hAnsi="Times New Roman" w:cs="Times New Roman"/>
          <w:bCs/>
          <w:i w:val="0"/>
          <w:iCs w:val="0"/>
          <w:sz w:val="18"/>
          <w:szCs w:val="18"/>
          <w:shd w:val="clear" w:color="auto" w:fill="FFFFFF"/>
        </w:rPr>
        <w:t>Datenschutzrat</w:t>
      </w:r>
      <w:proofErr w:type="spellEnd"/>
      <w:r w:rsidRPr="000E361A">
        <w:rPr>
          <w:rStyle w:val="Emphasis"/>
          <w:rFonts w:ascii="Times New Roman" w:hAnsi="Times New Roman" w:cs="Times New Roman"/>
          <w:bCs/>
          <w:i w:val="0"/>
          <w:iCs w:val="0"/>
          <w:sz w:val="18"/>
          <w:szCs w:val="18"/>
          <w:shd w:val="clear" w:color="auto" w:fill="FFFFFF"/>
        </w:rPr>
        <w:t xml:space="preserve"> Online-</w:t>
      </w:r>
      <w:proofErr w:type="spellStart"/>
      <w:r w:rsidRPr="000E361A">
        <w:rPr>
          <w:rStyle w:val="Emphasis"/>
          <w:rFonts w:ascii="Times New Roman" w:hAnsi="Times New Roman" w:cs="Times New Roman"/>
          <w:bCs/>
          <w:i w:val="0"/>
          <w:iCs w:val="0"/>
          <w:sz w:val="18"/>
          <w:szCs w:val="18"/>
          <w:shd w:val="clear" w:color="auto" w:fill="FFFFFF"/>
        </w:rPr>
        <w:t>Werbung</w:t>
      </w:r>
      <w:proofErr w:type="spellEnd"/>
      <w:r w:rsidRPr="000E361A">
        <w:rPr>
          <w:rStyle w:val="Emphasis"/>
          <w:rFonts w:ascii="Times New Roman" w:hAnsi="Times New Roman" w:cs="Times New Roman"/>
          <w:bCs/>
          <w:i w:val="0"/>
          <w:iCs w:val="0"/>
          <w:sz w:val="18"/>
          <w:szCs w:val="18"/>
          <w:shd w:val="clear" w:color="auto" w:fill="FFFFFF"/>
        </w:rPr>
        <w:t xml:space="preserve"> decided that</w:t>
      </w:r>
      <w:r w:rsidRPr="000E361A">
        <w:rPr>
          <w:rFonts w:ascii="Times New Roman" w:hAnsi="Times New Roman" w:cs="Times New Roman"/>
          <w:sz w:val="18"/>
          <w:szCs w:val="18"/>
        </w:rPr>
        <w:t xml:space="preserve"> the problem lay with the complainant: their technical device, privacy setting or Internet connection.</w:t>
      </w:r>
    </w:p>
  </w:footnote>
  <w:footnote w:id="114">
    <w:p w14:paraId="49FFC4C7" w14:textId="32EDCD38"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1 in 4 surveyed users in European Interactive Digital Advertising Alliance and </w:t>
      </w:r>
      <w:proofErr w:type="spellStart"/>
      <w:r w:rsidRPr="000E361A">
        <w:rPr>
          <w:rFonts w:ascii="Times New Roman" w:hAnsi="Times New Roman" w:cs="Times New Roman"/>
          <w:sz w:val="18"/>
          <w:szCs w:val="18"/>
        </w:rPr>
        <w:t>TRUSTe</w:t>
      </w:r>
      <w:proofErr w:type="spellEnd"/>
      <w:r w:rsidRPr="000E361A">
        <w:rPr>
          <w:rFonts w:ascii="Times New Roman" w:hAnsi="Times New Roman" w:cs="Times New Roman"/>
          <w:sz w:val="18"/>
          <w:szCs w:val="18"/>
        </w:rPr>
        <w:t xml:space="preserve"> (2015) have engaged with the OBA icon.</w:t>
      </w:r>
    </w:p>
  </w:footnote>
  <w:footnote w:id="115">
    <w:p w14:paraId="742CE0A7" w14:textId="5BB5AA11"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A one-day survey of some of this author’s Facebook friends was conducted on 21 August 2016. Their age range was 18-40 with a majority of people in their early thirties. Apart from the 18-year-old user and a user who did not attend any university, the rest of them had (at least) a master’s degree (20 of which with a law background), whilst 7 users had completed a Ph.D. (two of them were professors). </w:t>
      </w:r>
    </w:p>
  </w:footnote>
  <w:footnote w:id="116">
    <w:p w14:paraId="78B3691D" w14:textId="77777777" w:rsidR="009B40A3" w:rsidRPr="000E361A" w:rsidRDefault="009B40A3" w:rsidP="00C53426">
      <w:pPr>
        <w:pStyle w:val="FootnoteText"/>
        <w:jc w:val="both"/>
        <w:rPr>
          <w:rFonts w:ascii="Times New Roman" w:hAnsi="Times New Roman" w:cs="Times New Roman"/>
          <w:bCs/>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w:t>
      </w:r>
      <w:proofErr w:type="spellStart"/>
      <w:r w:rsidRPr="000E361A">
        <w:rPr>
          <w:rFonts w:ascii="Times New Roman" w:hAnsi="Times New Roman" w:cs="Times New Roman"/>
          <w:sz w:val="18"/>
          <w:szCs w:val="18"/>
        </w:rPr>
        <w:t>Tarabella</w:t>
      </w:r>
      <w:proofErr w:type="spellEnd"/>
      <w:r w:rsidRPr="000E361A">
        <w:rPr>
          <w:rFonts w:ascii="Times New Roman" w:hAnsi="Times New Roman" w:cs="Times New Roman"/>
          <w:sz w:val="18"/>
          <w:szCs w:val="18"/>
        </w:rPr>
        <w:t xml:space="preserve"> (2013).</w:t>
      </w:r>
    </w:p>
  </w:footnote>
  <w:footnote w:id="117">
    <w:p w14:paraId="15473DA2" w14:textId="407F33D4"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w:t>
      </w:r>
      <w:proofErr w:type="spellStart"/>
      <w:r w:rsidRPr="000E361A">
        <w:rPr>
          <w:rFonts w:ascii="Times New Roman" w:hAnsi="Times New Roman" w:cs="Times New Roman"/>
          <w:sz w:val="18"/>
          <w:szCs w:val="18"/>
        </w:rPr>
        <w:t>Reding</w:t>
      </w:r>
      <w:proofErr w:type="spellEnd"/>
      <w:r w:rsidRPr="000E361A">
        <w:rPr>
          <w:rFonts w:ascii="Times New Roman" w:hAnsi="Times New Roman" w:cs="Times New Roman"/>
          <w:sz w:val="18"/>
          <w:szCs w:val="18"/>
        </w:rPr>
        <w:t xml:space="preserve"> (2013).</w:t>
      </w:r>
    </w:p>
  </w:footnote>
  <w:footnote w:id="118">
    <w:p w14:paraId="691425CC" w14:textId="777777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Ibid.</w:t>
      </w:r>
    </w:p>
  </w:footnote>
  <w:footnote w:id="119">
    <w:p w14:paraId="44FAFAEB" w14:textId="5DCCC812"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For a history of the law-making process see de </w:t>
      </w:r>
      <w:proofErr w:type="spellStart"/>
      <w:r w:rsidRPr="000E361A">
        <w:rPr>
          <w:rFonts w:ascii="Times New Roman" w:hAnsi="Times New Roman" w:cs="Times New Roman"/>
          <w:sz w:val="18"/>
          <w:szCs w:val="18"/>
        </w:rPr>
        <w:t>Hert</w:t>
      </w:r>
      <w:proofErr w:type="spellEnd"/>
      <w:r w:rsidRPr="000E361A">
        <w:rPr>
          <w:rFonts w:ascii="Times New Roman" w:hAnsi="Times New Roman" w:cs="Times New Roman"/>
          <w:sz w:val="18"/>
          <w:szCs w:val="18"/>
        </w:rPr>
        <w:t xml:space="preserve"> / </w:t>
      </w:r>
      <w:proofErr w:type="spellStart"/>
      <w:r w:rsidRPr="000E361A">
        <w:rPr>
          <w:rFonts w:ascii="Times New Roman" w:hAnsi="Times New Roman" w:cs="Times New Roman"/>
          <w:sz w:val="18"/>
          <w:szCs w:val="18"/>
        </w:rPr>
        <w:t>Papakonstantinou</w:t>
      </w:r>
      <w:proofErr w:type="spellEnd"/>
      <w:r w:rsidRPr="000E361A">
        <w:rPr>
          <w:rFonts w:ascii="Times New Roman" w:hAnsi="Times New Roman" w:cs="Times New Roman"/>
          <w:sz w:val="18"/>
          <w:szCs w:val="18"/>
        </w:rPr>
        <w:t xml:space="preserve"> (2016), 181.</w:t>
      </w:r>
    </w:p>
  </w:footnote>
  <w:footnote w:id="120">
    <w:p w14:paraId="6B78F437" w14:textId="038FF769"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European Data Protection Supervisor (2011b), para 14. </w:t>
      </w:r>
      <w:r w:rsidRPr="000E361A">
        <w:rPr>
          <w:rStyle w:val="apple-converted-space"/>
          <w:rFonts w:ascii="Times New Roman" w:hAnsi="Times New Roman" w:cs="Times New Roman"/>
          <w:sz w:val="18"/>
          <w:szCs w:val="18"/>
          <w:shd w:val="clear" w:color="auto" w:fill="FFFFFF"/>
        </w:rPr>
        <w:t xml:space="preserve">This </w:t>
      </w:r>
      <w:r w:rsidRPr="000E361A">
        <w:rPr>
          <w:rFonts w:ascii="Times New Roman" w:hAnsi="Times New Roman" w:cs="Times New Roman"/>
          <w:sz w:val="18"/>
          <w:szCs w:val="18"/>
        </w:rPr>
        <w:t>opinion</w:t>
      </w:r>
      <w:r w:rsidRPr="000E361A">
        <w:rPr>
          <w:rStyle w:val="apple-converted-space"/>
          <w:rFonts w:ascii="Times New Roman" w:hAnsi="Times New Roman" w:cs="Times New Roman"/>
          <w:sz w:val="18"/>
          <w:szCs w:val="18"/>
          <w:shd w:val="clear" w:color="auto" w:fill="FFFFFF"/>
        </w:rPr>
        <w:t xml:space="preserve"> </w:t>
      </w:r>
      <w:r w:rsidRPr="000E361A">
        <w:rPr>
          <w:rFonts w:ascii="Times New Roman" w:hAnsi="Times New Roman" w:cs="Times New Roman"/>
          <w:sz w:val="18"/>
          <w:szCs w:val="18"/>
          <w:shd w:val="clear" w:color="auto" w:fill="FFFFFF"/>
        </w:rPr>
        <w:t xml:space="preserve">elaborated on </w:t>
      </w:r>
      <w:r w:rsidRPr="000E361A">
        <w:rPr>
          <w:rFonts w:ascii="Times New Roman" w:hAnsi="Times New Roman" w:cs="Times New Roman"/>
          <w:sz w:val="18"/>
          <w:szCs w:val="18"/>
        </w:rPr>
        <w:t>Article 29 Working Party and Working Party on Police and Justice (2009)</w:t>
      </w:r>
      <w:r w:rsidRPr="000E361A">
        <w:rPr>
          <w:rFonts w:ascii="Times New Roman" w:hAnsi="Times New Roman" w:cs="Times New Roman"/>
          <w:sz w:val="18"/>
          <w:szCs w:val="18"/>
          <w:shd w:val="clear" w:color="auto" w:fill="FFFFFF"/>
        </w:rPr>
        <w:t xml:space="preserve">, a milestone in the review process that led to the adoption of the General Data Protection Regulation. However, the contribution was limited to </w:t>
      </w:r>
      <w:r w:rsidRPr="000E361A">
        <w:rPr>
          <w:rFonts w:ascii="Times New Roman" w:hAnsi="Times New Roman" w:cs="Times New Roman"/>
          <w:sz w:val="18"/>
          <w:szCs w:val="18"/>
        </w:rPr>
        <w:t xml:space="preserve">the observation that, “in specific cases, specific legislative measures embedding the concept of ‘privacy by design’” (para 56) should be adopted. This was deemed to be the case </w:t>
      </w:r>
      <w:r w:rsidRPr="000E361A">
        <w:rPr>
          <w:rStyle w:val="FootnoteReference"/>
          <w:rFonts w:ascii="Times New Roman" w:hAnsi="Times New Roman" w:cs="Times New Roman"/>
          <w:sz w:val="18"/>
          <w:szCs w:val="18"/>
          <w:vertAlign w:val="baseline"/>
        </w:rPr>
        <w:t>with</w:t>
      </w:r>
      <w:r w:rsidRPr="000E361A">
        <w:rPr>
          <w:rFonts w:ascii="Times New Roman" w:hAnsi="Times New Roman" w:cs="Times New Roman"/>
          <w:sz w:val="18"/>
          <w:szCs w:val="18"/>
        </w:rPr>
        <w:t xml:space="preserve"> RFID technology, social networks, and behavioural advertising. It was also said that, given that the duty to inform the data subject is not always properly put into practice, a new legal framework should provide alternative solutions, in order to enhance transparency. For instance, “new ways to inform data subjects could be developed in relation to behavioural advertising” (para 63).</w:t>
      </w:r>
    </w:p>
  </w:footnote>
  <w:footnote w:id="121">
    <w:p w14:paraId="1A3DE2EF" w14:textId="3017E4F6"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Ibid., para 94.</w:t>
      </w:r>
    </w:p>
  </w:footnote>
  <w:footnote w:id="122">
    <w:p w14:paraId="5337B587" w14:textId="6992957C"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Ibid., para 162.</w:t>
      </w:r>
    </w:p>
  </w:footnote>
  <w:footnote w:id="123">
    <w:p w14:paraId="1B3BD98E" w14:textId="1424337B"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The reference is to the “</w:t>
      </w:r>
      <w:proofErr w:type="spellStart"/>
      <w:r w:rsidRPr="000E361A">
        <w:rPr>
          <w:rFonts w:ascii="Times New Roman" w:hAnsi="Times New Roman" w:cs="Times New Roman"/>
          <w:sz w:val="18"/>
          <w:szCs w:val="18"/>
        </w:rPr>
        <w:t>Phorm</w:t>
      </w:r>
      <w:proofErr w:type="spellEnd"/>
      <w:r w:rsidRPr="000E361A">
        <w:rPr>
          <w:rFonts w:ascii="Times New Roman" w:hAnsi="Times New Roman" w:cs="Times New Roman"/>
          <w:sz w:val="18"/>
          <w:szCs w:val="18"/>
        </w:rPr>
        <w:t xml:space="preserve">” case. </w:t>
      </w:r>
      <w:r w:rsidRPr="000E361A">
        <w:rPr>
          <w:rFonts w:ascii="Times New Roman" w:hAnsi="Times New Roman" w:cs="Times New Roman"/>
          <w:sz w:val="18"/>
          <w:szCs w:val="18"/>
          <w:shd w:val="clear" w:color="auto" w:fill="FFFFFF"/>
        </w:rPr>
        <w:t>The Commission launched legal action against the UK on 14 April 2009; the case entered its second phase on 29 October 2009</w:t>
      </w:r>
      <w:r w:rsidRPr="000E361A">
        <w:rPr>
          <w:rFonts w:ascii="Times New Roman" w:hAnsi="Times New Roman" w:cs="Times New Roman"/>
          <w:sz w:val="18"/>
          <w:szCs w:val="18"/>
        </w:rPr>
        <w:t>. On 30 September 2010, the European Commission decided to refer the UK to the Court of Justice, but the former decided to close the case after the UK</w:t>
      </w:r>
      <w:r w:rsidRPr="000E361A">
        <w:rPr>
          <w:rStyle w:val="apple-converted-space"/>
          <w:rFonts w:ascii="Times New Roman" w:hAnsi="Times New Roman" w:cs="Times New Roman"/>
          <w:bCs/>
          <w:sz w:val="18"/>
          <w:szCs w:val="18"/>
          <w:shd w:val="clear" w:color="auto" w:fill="FFFFFF"/>
        </w:rPr>
        <w:t> </w:t>
      </w:r>
      <w:r w:rsidRPr="000E361A">
        <w:rPr>
          <w:rFonts w:ascii="Times New Roman" w:hAnsi="Times New Roman" w:cs="Times New Roman"/>
          <w:sz w:val="18"/>
          <w:szCs w:val="18"/>
          <w:shd w:val="clear" w:color="auto" w:fill="FFFFFF"/>
        </w:rPr>
        <w:t xml:space="preserve">amended its national legislation so as not to allow interception of users' electronic communications without their explicit consent, and established an additional sanction and supervisory mechanism to deal with breaches of confidentiality in electronic communications. In particular, the Regulation of Investigatory Powers Act 2000 (RIPA) was amended to remove references to implied consent and to establish a new sanction against unlawful interception, which previously fell outside the scope of RIPA. On the </w:t>
      </w:r>
      <w:proofErr w:type="spellStart"/>
      <w:r w:rsidRPr="000E361A">
        <w:rPr>
          <w:rFonts w:ascii="Times New Roman" w:hAnsi="Times New Roman" w:cs="Times New Roman"/>
          <w:sz w:val="18"/>
          <w:szCs w:val="18"/>
          <w:shd w:val="clear" w:color="auto" w:fill="FFFFFF"/>
        </w:rPr>
        <w:t>Phorm</w:t>
      </w:r>
      <w:proofErr w:type="spellEnd"/>
      <w:r w:rsidRPr="000E361A">
        <w:rPr>
          <w:rFonts w:ascii="Times New Roman" w:hAnsi="Times New Roman" w:cs="Times New Roman"/>
          <w:sz w:val="18"/>
          <w:szCs w:val="18"/>
          <w:shd w:val="clear" w:color="auto" w:fill="FFFFFF"/>
        </w:rPr>
        <w:t xml:space="preserve"> case see Bernal (2012); Bray / Griffiths (2008), 24; </w:t>
      </w:r>
      <w:proofErr w:type="spellStart"/>
      <w:r w:rsidRPr="000E361A">
        <w:rPr>
          <w:rFonts w:ascii="Times New Roman" w:hAnsi="Times New Roman" w:cs="Times New Roman"/>
          <w:sz w:val="18"/>
          <w:szCs w:val="18"/>
          <w:shd w:val="clear" w:color="auto" w:fill="FFFFFF"/>
        </w:rPr>
        <w:t>Linkomies</w:t>
      </w:r>
      <w:proofErr w:type="spellEnd"/>
      <w:r w:rsidRPr="000E361A">
        <w:rPr>
          <w:rFonts w:ascii="Times New Roman" w:hAnsi="Times New Roman" w:cs="Times New Roman"/>
          <w:sz w:val="18"/>
          <w:szCs w:val="18"/>
          <w:shd w:val="clear" w:color="auto" w:fill="FFFFFF"/>
        </w:rPr>
        <w:t xml:space="preserve"> (2008), 12; Graham / Anderson (2008), 10.</w:t>
      </w:r>
    </w:p>
  </w:footnote>
  <w:footnote w:id="124">
    <w:p w14:paraId="6215EA6F" w14:textId="0A1BAB9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European Data Protection Supervisor (2010), para 96.</w:t>
      </w:r>
    </w:p>
  </w:footnote>
  <w:footnote w:id="125">
    <w:p w14:paraId="7DCF99F5" w14:textId="777777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Ibid., § 116(c).</w:t>
      </w:r>
    </w:p>
  </w:footnote>
  <w:footnote w:id="126">
    <w:p w14:paraId="205252F4" w14:textId="58549E50"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w:t>
      </w:r>
      <w:r w:rsidRPr="000E361A">
        <w:rPr>
          <w:rStyle w:val="italic"/>
          <w:rFonts w:ascii="Times New Roman" w:hAnsi="Times New Roman" w:cs="Times New Roman"/>
          <w:iCs/>
          <w:sz w:val="18"/>
          <w:szCs w:val="18"/>
          <w:bdr w:val="none" w:sz="0" w:space="0" w:color="auto" w:frame="1"/>
        </w:rPr>
        <w:t xml:space="preserve">Proposal for a Regulation of the European Parliament and of the Council on the protection of individuals with regard to the </w:t>
      </w:r>
      <w:r w:rsidRPr="000E361A">
        <w:rPr>
          <w:rFonts w:ascii="Times New Roman" w:hAnsi="Times New Roman" w:cs="Times New Roman"/>
          <w:sz w:val="18"/>
          <w:szCs w:val="18"/>
        </w:rPr>
        <w:t>processing</w:t>
      </w:r>
      <w:r w:rsidRPr="000E361A">
        <w:rPr>
          <w:rStyle w:val="italic"/>
          <w:rFonts w:ascii="Times New Roman" w:hAnsi="Times New Roman" w:cs="Times New Roman"/>
          <w:iCs/>
          <w:sz w:val="18"/>
          <w:szCs w:val="18"/>
          <w:bdr w:val="none" w:sz="0" w:space="0" w:color="auto" w:frame="1"/>
        </w:rPr>
        <w:t xml:space="preserve"> of personal data and on the free movement of such data (General Data Protection Regulation) </w:t>
      </w:r>
      <w:proofErr w:type="gramStart"/>
      <w:r w:rsidRPr="000E361A">
        <w:rPr>
          <w:rFonts w:ascii="Times New Roman" w:hAnsi="Times New Roman" w:cs="Times New Roman"/>
          <w:sz w:val="18"/>
          <w:szCs w:val="18"/>
        </w:rPr>
        <w:t>COM(</w:t>
      </w:r>
      <w:proofErr w:type="gramEnd"/>
      <w:r w:rsidRPr="000E361A">
        <w:rPr>
          <w:rFonts w:ascii="Times New Roman" w:hAnsi="Times New Roman" w:cs="Times New Roman"/>
          <w:sz w:val="18"/>
          <w:szCs w:val="18"/>
        </w:rPr>
        <w:t>2012) 11 final — 2012/011 (COD).</w:t>
      </w:r>
    </w:p>
  </w:footnote>
  <w:footnote w:id="127">
    <w:p w14:paraId="1145135D" w14:textId="777777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European Parliament legislative resolution of 12 March 2014 on the proposal for a regulation of the European Parliament and of the Council on the protection of individuals with regard to the processing of personal data and on the free movement of such data (General Data Protection Regulation) (</w:t>
      </w:r>
      <w:proofErr w:type="gramStart"/>
      <w:r w:rsidRPr="000E361A">
        <w:rPr>
          <w:rFonts w:ascii="Times New Roman" w:hAnsi="Times New Roman" w:cs="Times New Roman"/>
          <w:sz w:val="18"/>
          <w:szCs w:val="18"/>
        </w:rPr>
        <w:t>COM(</w:t>
      </w:r>
      <w:proofErr w:type="gramEnd"/>
      <w:r w:rsidRPr="000E361A">
        <w:rPr>
          <w:rFonts w:ascii="Times New Roman" w:hAnsi="Times New Roman" w:cs="Times New Roman"/>
          <w:sz w:val="18"/>
          <w:szCs w:val="18"/>
        </w:rPr>
        <w:t>2012)0011 - C7-0025/2012 - 2012/0011(COD)).</w:t>
      </w:r>
    </w:p>
  </w:footnote>
  <w:footnote w:id="128">
    <w:p w14:paraId="22049D85" w14:textId="777777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Proposal for a Regulation of the European Parliament and of the Council on the protection of individuals with regard to the processing of personal data and on the free movement of such data (General Data Protection Regulation) - Preparation of a general approach, 9565/15.</w:t>
      </w:r>
    </w:p>
  </w:footnote>
  <w:footnote w:id="129">
    <w:p w14:paraId="261BBCC7" w14:textId="6245F415"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w:t>
      </w:r>
      <w:r w:rsidRPr="000E361A">
        <w:rPr>
          <w:rStyle w:val="Strong"/>
          <w:rFonts w:ascii="Times New Roman" w:hAnsi="Times New Roman" w:cs="Times New Roman"/>
          <w:b w:val="0"/>
          <w:sz w:val="18"/>
          <w:szCs w:val="18"/>
          <w:bdr w:val="none" w:sz="0" w:space="0" w:color="auto" w:frame="1"/>
          <w:shd w:val="clear" w:color="auto" w:fill="FFFFFF"/>
        </w:rPr>
        <w:t xml:space="preserve">Opinion of the European Economic and Social Committee on the ‘Proposal for a Regulation of the European Parliament and of the Council on the protection of individuals with regard to the processing of personal data and on the free movement of such data (General Data Protection Regulation)’ COM (2012) 11 final — 2012/011 (COD), </w:t>
      </w:r>
      <w:r w:rsidRPr="000E361A">
        <w:rPr>
          <w:rFonts w:ascii="Times New Roman" w:hAnsi="Times New Roman" w:cs="Times New Roman"/>
          <w:sz w:val="18"/>
          <w:szCs w:val="18"/>
        </w:rPr>
        <w:t>§ 1.10.</w:t>
      </w:r>
    </w:p>
  </w:footnote>
  <w:footnote w:id="130">
    <w:p w14:paraId="0AE4600F" w14:textId="21D15E6D"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However, national lawmakers, regulators and judges may clarify this aspect. For instance, Information Commissioner’s Office (2016), 23, points out that “You must deal with an objection to processing for direct marketing at any time and free of charge”.</w:t>
      </w:r>
    </w:p>
  </w:footnote>
  <w:footnote w:id="131">
    <w:p w14:paraId="65E2E7DF" w14:textId="785F424D"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See art. 6(4) GDPR on the scenarios where processing for a purpose other than that for which the personal data have been collected is not based on the data subject's consent.</w:t>
      </w:r>
    </w:p>
  </w:footnote>
  <w:footnote w:id="132">
    <w:p w14:paraId="0791D520" w14:textId="19DC9B9E" w:rsidR="009B40A3" w:rsidRPr="000E361A" w:rsidRDefault="009B40A3">
      <w:pPr>
        <w:pStyle w:val="FootnoteText"/>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GDPR, </w:t>
      </w:r>
      <w:r w:rsidRPr="000E361A">
        <w:rPr>
          <w:rFonts w:ascii="Times New Roman" w:hAnsi="Times New Roman" w:cs="Times New Roman"/>
          <w:sz w:val="18"/>
          <w:szCs w:val="18"/>
          <w:shd w:val="clear" w:color="auto" w:fill="FFFFFF"/>
        </w:rPr>
        <w:t>Article 21(5).</w:t>
      </w:r>
    </w:p>
  </w:footnote>
  <w:footnote w:id="133">
    <w:p w14:paraId="0CDB02E9" w14:textId="7B00A085" w:rsidR="009B40A3" w:rsidRPr="000E361A" w:rsidRDefault="009B40A3" w:rsidP="00C53426">
      <w:pPr>
        <w:pStyle w:val="FootnoteText"/>
        <w:jc w:val="both"/>
        <w:rPr>
          <w:rFonts w:ascii="Times New Roman" w:hAnsi="Times New Roman" w:cs="Times New Roman"/>
          <w:sz w:val="18"/>
          <w:szCs w:val="18"/>
          <w:shd w:val="clear" w:color="auto" w:fill="FFFFFF"/>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According to European Commission (2016b), 3.5.5.2, following the adoption of the GDPR, “which includes provision regarding the right of individuals to object, including to direct marketing, there is a review of the </w:t>
      </w:r>
      <w:proofErr w:type="spellStart"/>
      <w:r w:rsidRPr="000E361A">
        <w:rPr>
          <w:rFonts w:ascii="Times New Roman" w:hAnsi="Times New Roman" w:cs="Times New Roman"/>
          <w:sz w:val="18"/>
          <w:szCs w:val="18"/>
        </w:rPr>
        <w:t>ePrivacy</w:t>
      </w:r>
      <w:proofErr w:type="spellEnd"/>
      <w:r w:rsidRPr="000E361A">
        <w:rPr>
          <w:rFonts w:ascii="Times New Roman" w:hAnsi="Times New Roman" w:cs="Times New Roman"/>
          <w:sz w:val="18"/>
          <w:szCs w:val="18"/>
        </w:rPr>
        <w:t xml:space="preserve"> directive, which must be in line with the new data protection rules”.</w:t>
      </w:r>
    </w:p>
  </w:footnote>
  <w:footnote w:id="134">
    <w:p w14:paraId="2C735DCB" w14:textId="270C1914" w:rsidR="009B40A3" w:rsidRPr="000E361A" w:rsidRDefault="009B40A3" w:rsidP="00C53426">
      <w:pPr>
        <w:pStyle w:val="FootnoteText"/>
        <w:jc w:val="both"/>
        <w:rPr>
          <w:rFonts w:ascii="Times New Roman" w:hAnsi="Times New Roman" w:cs="Times New Roman"/>
          <w:sz w:val="18"/>
          <w:szCs w:val="18"/>
        </w:rPr>
      </w:pPr>
      <w:r w:rsidRPr="000E361A">
        <w:rPr>
          <w:rFonts w:ascii="Times New Roman" w:hAnsi="Times New Roman" w:cs="Times New Roman"/>
          <w:sz w:val="18"/>
          <w:szCs w:val="18"/>
        </w:rPr>
        <w:footnoteRef/>
      </w:r>
      <w:r w:rsidRPr="000E361A">
        <w:rPr>
          <w:rFonts w:ascii="Times New Roman" w:hAnsi="Times New Roman" w:cs="Times New Roman"/>
          <w:sz w:val="18"/>
          <w:szCs w:val="18"/>
        </w:rPr>
        <w:t xml:space="preserve"> See, for instance, </w:t>
      </w:r>
      <w:proofErr w:type="spellStart"/>
      <w:r w:rsidRPr="000E361A">
        <w:rPr>
          <w:rFonts w:ascii="Times New Roman" w:hAnsi="Times New Roman" w:cs="Times New Roman"/>
          <w:sz w:val="18"/>
          <w:szCs w:val="18"/>
        </w:rPr>
        <w:t>BioPay</w:t>
      </w:r>
      <w:proofErr w:type="spellEnd"/>
      <w:r w:rsidRPr="000E361A">
        <w:rPr>
          <w:rFonts w:ascii="Times New Roman" w:hAnsi="Times New Roman" w:cs="Times New Roman"/>
          <w:sz w:val="18"/>
          <w:szCs w:val="18"/>
        </w:rPr>
        <w:t xml:space="preserve"> biometric payments system to verify the age of customers of retail shops. According to Woodward (2000), however, “there are no age verification biometrics”.</w:t>
      </w:r>
    </w:p>
  </w:footnote>
  <w:footnote w:id="135">
    <w:p w14:paraId="0A8C2582" w14:textId="391F87A0"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The “legitimate interest” justification for processing cannot be used, however, to violate the data subject’s fundamental rights, including data protection and privacy. Indeed, the legitimate interest goes with the proviso that</w:t>
      </w:r>
      <w:r w:rsidRPr="000E361A">
        <w:rPr>
          <w:rFonts w:ascii="Times New Roman" w:hAnsi="Times New Roman" w:cs="Times New Roman"/>
          <w:sz w:val="18"/>
          <w:szCs w:val="18"/>
          <w:shd w:val="clear" w:color="auto" w:fill="FFFFFF"/>
        </w:rPr>
        <w:t xml:space="preserve"> “the interests or the fundamental rights and freedoms of the</w:t>
      </w:r>
      <w:r w:rsidRPr="000E361A">
        <w:rPr>
          <w:rFonts w:ascii="Times New Roman" w:hAnsi="Times New Roman" w:cs="Times New Roman"/>
          <w:sz w:val="18"/>
          <w:szCs w:val="18"/>
        </w:rPr>
        <w:t> </w:t>
      </w:r>
      <w:r w:rsidRPr="000E361A">
        <w:rPr>
          <w:rFonts w:ascii="Times New Roman" w:hAnsi="Times New Roman" w:cs="Times New Roman"/>
          <w:sz w:val="18"/>
          <w:szCs w:val="18"/>
          <w:shd w:val="clear" w:color="auto" w:fill="FFFFFF"/>
        </w:rPr>
        <w:t>data</w:t>
      </w:r>
      <w:r w:rsidRPr="000E361A">
        <w:rPr>
          <w:rFonts w:ascii="Times New Roman" w:hAnsi="Times New Roman" w:cs="Times New Roman"/>
          <w:sz w:val="18"/>
          <w:szCs w:val="18"/>
        </w:rPr>
        <w:t> </w:t>
      </w:r>
      <w:r w:rsidRPr="000E361A">
        <w:rPr>
          <w:rFonts w:ascii="Times New Roman" w:hAnsi="Times New Roman" w:cs="Times New Roman"/>
          <w:sz w:val="18"/>
          <w:szCs w:val="18"/>
          <w:shd w:val="clear" w:color="auto" w:fill="FFFFFF"/>
        </w:rPr>
        <w:t>subject are not overriding” (recital 47, see also art. 6(</w:t>
      </w:r>
      <w:proofErr w:type="gramStart"/>
      <w:r w:rsidRPr="000E361A">
        <w:rPr>
          <w:rFonts w:ascii="Times New Roman" w:hAnsi="Times New Roman" w:cs="Times New Roman"/>
          <w:sz w:val="18"/>
          <w:szCs w:val="18"/>
          <w:shd w:val="clear" w:color="auto" w:fill="FFFFFF"/>
        </w:rPr>
        <w:t>1)f</w:t>
      </w:r>
      <w:proofErr w:type="gramEnd"/>
      <w:r w:rsidRPr="000E361A">
        <w:rPr>
          <w:rFonts w:ascii="Times New Roman" w:hAnsi="Times New Roman" w:cs="Times New Roman"/>
          <w:sz w:val="18"/>
          <w:szCs w:val="18"/>
          <w:shd w:val="clear" w:color="auto" w:fill="FFFFFF"/>
        </w:rPr>
        <w:t>). On data protection and privacy as fundamental rights see, for instance, arts. 7-8 of the Charter of Fundamental Rights of the European Union, Article 16(1) TFEU, art. 8 ECHR, art. 1(2) GDPR, art. 1(1) Data Protection Directive. In the case law, ECJ, Case C</w:t>
      </w:r>
      <w:r w:rsidRPr="000E361A">
        <w:rPr>
          <w:rFonts w:ascii="Times New Roman" w:hAnsi="Times New Roman" w:cs="Times New Roman"/>
          <w:sz w:val="18"/>
          <w:szCs w:val="18"/>
          <w:shd w:val="clear" w:color="auto" w:fill="FFFFFF"/>
        </w:rPr>
        <w:noBreakHyphen/>
        <w:t xml:space="preserve">553/07, </w:t>
      </w:r>
      <w:r w:rsidRPr="000E361A">
        <w:rPr>
          <w:rFonts w:ascii="Times New Roman" w:hAnsi="Times New Roman" w:cs="Times New Roman"/>
          <w:bCs/>
          <w:i/>
          <w:sz w:val="18"/>
          <w:szCs w:val="18"/>
        </w:rPr>
        <w:t xml:space="preserve">College van </w:t>
      </w:r>
      <w:proofErr w:type="spellStart"/>
      <w:r w:rsidRPr="000E361A">
        <w:rPr>
          <w:rFonts w:ascii="Times New Roman" w:hAnsi="Times New Roman" w:cs="Times New Roman"/>
          <w:bCs/>
          <w:i/>
          <w:sz w:val="18"/>
          <w:szCs w:val="18"/>
        </w:rPr>
        <w:t>burgemeester</w:t>
      </w:r>
      <w:proofErr w:type="spellEnd"/>
      <w:r w:rsidRPr="000E361A">
        <w:rPr>
          <w:rFonts w:ascii="Times New Roman" w:hAnsi="Times New Roman" w:cs="Times New Roman"/>
          <w:bCs/>
          <w:i/>
          <w:sz w:val="18"/>
          <w:szCs w:val="18"/>
        </w:rPr>
        <w:t xml:space="preserve"> </w:t>
      </w:r>
      <w:proofErr w:type="spellStart"/>
      <w:r w:rsidRPr="000E361A">
        <w:rPr>
          <w:rFonts w:ascii="Times New Roman" w:hAnsi="Times New Roman" w:cs="Times New Roman"/>
          <w:bCs/>
          <w:i/>
          <w:sz w:val="18"/>
          <w:szCs w:val="18"/>
        </w:rPr>
        <w:t>en</w:t>
      </w:r>
      <w:proofErr w:type="spellEnd"/>
      <w:r w:rsidRPr="000E361A">
        <w:rPr>
          <w:rFonts w:ascii="Times New Roman" w:hAnsi="Times New Roman" w:cs="Times New Roman"/>
          <w:bCs/>
          <w:i/>
          <w:sz w:val="18"/>
          <w:szCs w:val="18"/>
        </w:rPr>
        <w:t xml:space="preserve"> </w:t>
      </w:r>
      <w:proofErr w:type="spellStart"/>
      <w:r w:rsidRPr="000E361A">
        <w:rPr>
          <w:rFonts w:ascii="Times New Roman" w:hAnsi="Times New Roman" w:cs="Times New Roman"/>
          <w:bCs/>
          <w:i/>
          <w:sz w:val="18"/>
          <w:szCs w:val="18"/>
        </w:rPr>
        <w:t>wethouders</w:t>
      </w:r>
      <w:proofErr w:type="spellEnd"/>
      <w:r w:rsidRPr="000E361A">
        <w:rPr>
          <w:rFonts w:ascii="Times New Roman" w:hAnsi="Times New Roman" w:cs="Times New Roman"/>
          <w:bCs/>
          <w:i/>
          <w:sz w:val="18"/>
          <w:szCs w:val="18"/>
        </w:rPr>
        <w:t xml:space="preserve"> van Rotterdam v M. E. E. </w:t>
      </w:r>
      <w:proofErr w:type="spellStart"/>
      <w:r w:rsidRPr="000E361A">
        <w:rPr>
          <w:rFonts w:ascii="Times New Roman" w:hAnsi="Times New Roman" w:cs="Times New Roman"/>
          <w:bCs/>
          <w:i/>
          <w:sz w:val="18"/>
          <w:szCs w:val="18"/>
        </w:rPr>
        <w:t>Rijkeboer</w:t>
      </w:r>
      <w:proofErr w:type="spellEnd"/>
      <w:r w:rsidRPr="000E361A">
        <w:rPr>
          <w:rFonts w:ascii="Times New Roman" w:hAnsi="Times New Roman" w:cs="Times New Roman"/>
          <w:bCs/>
          <w:sz w:val="18"/>
          <w:szCs w:val="18"/>
        </w:rPr>
        <w:t>, 7 May 2009,</w:t>
      </w:r>
      <w:r w:rsidRPr="000E361A">
        <w:rPr>
          <w:rFonts w:ascii="Times New Roman" w:hAnsi="Times New Roman" w:cs="Times New Roman"/>
          <w:sz w:val="18"/>
          <w:szCs w:val="18"/>
          <w:shd w:val="clear" w:color="auto" w:fill="FFFFFF"/>
        </w:rPr>
        <w:t xml:space="preserve"> ECLI:EU:C:2009:293, para. 47;</w:t>
      </w:r>
      <w:r w:rsidRPr="000E361A">
        <w:rPr>
          <w:rFonts w:ascii="Times New Roman" w:hAnsi="Times New Roman" w:cs="Times New Roman"/>
          <w:sz w:val="18"/>
          <w:szCs w:val="18"/>
        </w:rPr>
        <w:t> </w:t>
      </w:r>
      <w:r w:rsidRPr="000E361A">
        <w:rPr>
          <w:rFonts w:ascii="Times New Roman" w:hAnsi="Times New Roman" w:cs="Times New Roman"/>
          <w:bCs/>
          <w:sz w:val="18"/>
          <w:szCs w:val="18"/>
        </w:rPr>
        <w:t xml:space="preserve">ECJ, Case C-293/12 and C-594/12, </w:t>
      </w:r>
      <w:r w:rsidRPr="000E361A">
        <w:rPr>
          <w:rFonts w:ascii="Times New Roman" w:hAnsi="Times New Roman" w:cs="Times New Roman"/>
          <w:bCs/>
          <w:i/>
          <w:sz w:val="18"/>
          <w:szCs w:val="18"/>
        </w:rPr>
        <w:t xml:space="preserve">Digital Rights Ireland Ltd v Minister for Communications, Marine and Natural Resources, Minister for Justice, Equality and Law Reform, The Commissioner of the Garda Síochána, Ireland and the Attorney General, and </w:t>
      </w:r>
      <w:proofErr w:type="spellStart"/>
      <w:r w:rsidRPr="000E361A">
        <w:rPr>
          <w:rFonts w:ascii="Times New Roman" w:hAnsi="Times New Roman" w:cs="Times New Roman"/>
          <w:bCs/>
          <w:i/>
          <w:sz w:val="18"/>
          <w:szCs w:val="18"/>
        </w:rPr>
        <w:t>Kärntner</w:t>
      </w:r>
      <w:proofErr w:type="spellEnd"/>
      <w:r w:rsidRPr="000E361A">
        <w:rPr>
          <w:rFonts w:ascii="Times New Roman" w:hAnsi="Times New Roman" w:cs="Times New Roman"/>
          <w:bCs/>
          <w:i/>
          <w:sz w:val="18"/>
          <w:szCs w:val="18"/>
        </w:rPr>
        <w:t xml:space="preserve"> </w:t>
      </w:r>
      <w:proofErr w:type="spellStart"/>
      <w:r w:rsidRPr="000E361A">
        <w:rPr>
          <w:rFonts w:ascii="Times New Roman" w:hAnsi="Times New Roman" w:cs="Times New Roman"/>
          <w:bCs/>
          <w:i/>
          <w:sz w:val="18"/>
          <w:szCs w:val="18"/>
        </w:rPr>
        <w:t>Landesregierung</w:t>
      </w:r>
      <w:proofErr w:type="spellEnd"/>
      <w:r w:rsidRPr="000E361A">
        <w:rPr>
          <w:rFonts w:ascii="Times New Roman" w:hAnsi="Times New Roman" w:cs="Times New Roman"/>
          <w:bCs/>
          <w:i/>
          <w:sz w:val="18"/>
          <w:szCs w:val="18"/>
        </w:rPr>
        <w:t xml:space="preserve">, Michael </w:t>
      </w:r>
      <w:proofErr w:type="spellStart"/>
      <w:r w:rsidRPr="000E361A">
        <w:rPr>
          <w:rFonts w:ascii="Times New Roman" w:hAnsi="Times New Roman" w:cs="Times New Roman"/>
          <w:bCs/>
          <w:i/>
          <w:sz w:val="18"/>
          <w:szCs w:val="18"/>
        </w:rPr>
        <w:t>Seitlinger</w:t>
      </w:r>
      <w:proofErr w:type="spellEnd"/>
      <w:r w:rsidRPr="000E361A">
        <w:rPr>
          <w:rFonts w:ascii="Times New Roman" w:hAnsi="Times New Roman" w:cs="Times New Roman"/>
          <w:bCs/>
          <w:i/>
          <w:sz w:val="18"/>
          <w:szCs w:val="18"/>
        </w:rPr>
        <w:t xml:space="preserve">, Christof </w:t>
      </w:r>
      <w:proofErr w:type="spellStart"/>
      <w:r w:rsidRPr="000E361A">
        <w:rPr>
          <w:rFonts w:ascii="Times New Roman" w:hAnsi="Times New Roman" w:cs="Times New Roman"/>
          <w:bCs/>
          <w:i/>
          <w:sz w:val="18"/>
          <w:szCs w:val="18"/>
        </w:rPr>
        <w:t>Tschohl</w:t>
      </w:r>
      <w:proofErr w:type="spellEnd"/>
      <w:r w:rsidRPr="000E361A">
        <w:rPr>
          <w:rFonts w:ascii="Times New Roman" w:hAnsi="Times New Roman" w:cs="Times New Roman"/>
          <w:bCs/>
          <w:i/>
          <w:sz w:val="18"/>
          <w:szCs w:val="18"/>
        </w:rPr>
        <w:t xml:space="preserve"> and Others, </w:t>
      </w:r>
      <w:r w:rsidRPr="000E361A">
        <w:rPr>
          <w:rFonts w:ascii="Times New Roman" w:hAnsi="Times New Roman" w:cs="Times New Roman"/>
          <w:bCs/>
          <w:sz w:val="18"/>
          <w:szCs w:val="18"/>
        </w:rPr>
        <w:t>8 April 2014, ECLI:</w:t>
      </w:r>
      <w:r w:rsidRPr="000E361A">
        <w:rPr>
          <w:rFonts w:ascii="Times New Roman" w:hAnsi="Times New Roman" w:cs="Times New Roman"/>
          <w:sz w:val="18"/>
          <w:szCs w:val="18"/>
          <w:shd w:val="clear" w:color="auto" w:fill="FFFFFF"/>
        </w:rPr>
        <w:t xml:space="preserve">EU:C:2014:238, para. 53. As reminded, for instance, in ECJ, Case </w:t>
      </w:r>
      <w:r w:rsidRPr="000E361A">
        <w:rPr>
          <w:rFonts w:ascii="Times New Roman" w:hAnsi="Times New Roman" w:cs="Times New Roman"/>
          <w:bCs/>
          <w:sz w:val="18"/>
          <w:szCs w:val="18"/>
        </w:rPr>
        <w:t>C-362/14,</w:t>
      </w:r>
      <w:r w:rsidRPr="000E361A">
        <w:rPr>
          <w:rFonts w:ascii="Times New Roman" w:hAnsi="Times New Roman" w:cs="Times New Roman"/>
          <w:sz w:val="18"/>
          <w:szCs w:val="18"/>
          <w:shd w:val="clear" w:color="auto" w:fill="FFFFFF"/>
        </w:rPr>
        <w:t xml:space="preserve"> </w:t>
      </w:r>
      <w:r w:rsidRPr="000E361A">
        <w:rPr>
          <w:rFonts w:ascii="Times New Roman" w:hAnsi="Times New Roman" w:cs="Times New Roman"/>
          <w:bCs/>
          <w:i/>
          <w:sz w:val="18"/>
          <w:szCs w:val="18"/>
        </w:rPr>
        <w:t xml:space="preserve">Maximillian </w:t>
      </w:r>
      <w:proofErr w:type="spellStart"/>
      <w:r w:rsidRPr="000E361A">
        <w:rPr>
          <w:rFonts w:ascii="Times New Roman" w:hAnsi="Times New Roman" w:cs="Times New Roman"/>
          <w:bCs/>
          <w:i/>
          <w:sz w:val="18"/>
          <w:szCs w:val="18"/>
        </w:rPr>
        <w:t>Schrems</w:t>
      </w:r>
      <w:proofErr w:type="spellEnd"/>
      <w:r w:rsidRPr="000E361A">
        <w:rPr>
          <w:rFonts w:ascii="Times New Roman" w:hAnsi="Times New Roman" w:cs="Times New Roman"/>
          <w:bCs/>
          <w:i/>
          <w:sz w:val="18"/>
          <w:szCs w:val="18"/>
        </w:rPr>
        <w:t xml:space="preserve"> v Data Protection Commissioner,</w:t>
      </w:r>
      <w:r w:rsidRPr="000E361A">
        <w:rPr>
          <w:rFonts w:ascii="Times New Roman" w:hAnsi="Times New Roman" w:cs="Times New Roman"/>
          <w:bCs/>
          <w:sz w:val="18"/>
          <w:szCs w:val="18"/>
        </w:rPr>
        <w:t xml:space="preserve"> 6 October 2015, ECLI:</w:t>
      </w:r>
      <w:r w:rsidRPr="000E361A">
        <w:rPr>
          <w:rFonts w:ascii="Times New Roman" w:hAnsi="Times New Roman" w:cs="Times New Roman"/>
          <w:sz w:val="18"/>
          <w:szCs w:val="18"/>
          <w:shd w:val="clear" w:color="auto" w:fill="FFFFFF"/>
        </w:rPr>
        <w:t>EU:C:2015:650 para. 38</w:t>
      </w:r>
      <w:r w:rsidRPr="000E361A">
        <w:rPr>
          <w:rFonts w:ascii="Times New Roman" w:hAnsi="Times New Roman" w:cs="Times New Roman"/>
          <w:sz w:val="18"/>
          <w:szCs w:val="18"/>
        </w:rPr>
        <w:t xml:space="preserve"> “the </w:t>
      </w:r>
      <w:r w:rsidRPr="000E361A">
        <w:rPr>
          <w:rFonts w:ascii="Times New Roman" w:hAnsi="Times New Roman" w:cs="Times New Roman"/>
          <w:sz w:val="18"/>
          <w:szCs w:val="18"/>
          <w:shd w:val="clear" w:color="auto" w:fill="FFFFFF"/>
        </w:rPr>
        <w:t>provisions of Directive 95/46, inasmuch as they govern the processing of personal data liable to infringe fundamental freedoms, in particular the right to respect for private life, must necessarily be interpreted in the light of the fundamental rights guaranteed by the Charter”.</w:t>
      </w:r>
    </w:p>
  </w:footnote>
  <w:footnote w:id="136">
    <w:p w14:paraId="30FC4C11" w14:textId="30BEC8B1"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On some other aspects see Bauer / </w:t>
      </w:r>
      <w:proofErr w:type="spellStart"/>
      <w:r w:rsidRPr="000E361A">
        <w:rPr>
          <w:rStyle w:val="Strong"/>
          <w:rFonts w:ascii="Times New Roman" w:hAnsi="Times New Roman" w:cs="Times New Roman"/>
          <w:b w:val="0"/>
          <w:sz w:val="18"/>
          <w:szCs w:val="18"/>
          <w:shd w:val="clear" w:color="auto" w:fill="FFFFFF"/>
        </w:rPr>
        <w:t>Eickmeier</w:t>
      </w:r>
      <w:proofErr w:type="spellEnd"/>
      <w:r w:rsidRPr="000E361A">
        <w:rPr>
          <w:rStyle w:val="Strong"/>
          <w:rFonts w:ascii="Times New Roman" w:hAnsi="Times New Roman" w:cs="Times New Roman"/>
          <w:b w:val="0"/>
          <w:sz w:val="18"/>
          <w:szCs w:val="18"/>
          <w:shd w:val="clear" w:color="auto" w:fill="FFFFFF"/>
        </w:rPr>
        <w:t xml:space="preserve"> (2016).</w:t>
      </w:r>
    </w:p>
  </w:footnote>
  <w:footnote w:id="137">
    <w:p w14:paraId="078E4500" w14:textId="18E27EBF"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European Commission (2016c), 148-149.</w:t>
      </w:r>
    </w:p>
  </w:footnote>
  <w:footnote w:id="138">
    <w:p w14:paraId="1125E062" w14:textId="2EFF5359"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This was the statement of Ernie Cormier, then president and CEO of </w:t>
      </w:r>
      <w:proofErr w:type="spellStart"/>
      <w:r w:rsidRPr="000E361A">
        <w:rPr>
          <w:rFonts w:ascii="Times New Roman" w:hAnsi="Times New Roman" w:cs="Times New Roman"/>
          <w:sz w:val="18"/>
          <w:szCs w:val="18"/>
        </w:rPr>
        <w:t>Nexage</w:t>
      </w:r>
      <w:proofErr w:type="spellEnd"/>
      <w:r w:rsidRPr="000E361A">
        <w:rPr>
          <w:rFonts w:ascii="Times New Roman" w:hAnsi="Times New Roman" w:cs="Times New Roman"/>
          <w:sz w:val="18"/>
          <w:szCs w:val="18"/>
        </w:rPr>
        <w:t xml:space="preserve">, to </w:t>
      </w:r>
      <w:proofErr w:type="spellStart"/>
      <w:r w:rsidRPr="000E361A">
        <w:rPr>
          <w:rFonts w:ascii="Times New Roman" w:hAnsi="Times New Roman" w:cs="Times New Roman"/>
          <w:sz w:val="18"/>
          <w:szCs w:val="18"/>
        </w:rPr>
        <w:t>Rowinski</w:t>
      </w:r>
      <w:proofErr w:type="spellEnd"/>
      <w:r w:rsidRPr="000E361A">
        <w:rPr>
          <w:rFonts w:ascii="Times New Roman" w:hAnsi="Times New Roman" w:cs="Times New Roman"/>
          <w:sz w:val="18"/>
          <w:szCs w:val="18"/>
        </w:rPr>
        <w:t xml:space="preserve"> (2011). In the meantime, </w:t>
      </w:r>
      <w:proofErr w:type="spellStart"/>
      <w:r w:rsidRPr="000E361A">
        <w:rPr>
          <w:rFonts w:ascii="Times New Roman" w:hAnsi="Times New Roman" w:cs="Times New Roman"/>
          <w:sz w:val="18"/>
          <w:szCs w:val="18"/>
        </w:rPr>
        <w:t>Nexage</w:t>
      </w:r>
      <w:proofErr w:type="spellEnd"/>
      <w:r w:rsidRPr="000E361A">
        <w:rPr>
          <w:rFonts w:ascii="Times New Roman" w:hAnsi="Times New Roman" w:cs="Times New Roman"/>
          <w:sz w:val="18"/>
          <w:szCs w:val="18"/>
        </w:rPr>
        <w:t xml:space="preserve"> has been acquired by Millennial Media for USD 108 million. Millennial Media has recently been bought by AOL for USD 238 million.</w:t>
      </w:r>
    </w:p>
  </w:footnote>
  <w:footnote w:id="139">
    <w:p w14:paraId="751DCB04" w14:textId="777777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w:t>
      </w:r>
      <w:proofErr w:type="spellStart"/>
      <w:r w:rsidRPr="000E361A">
        <w:rPr>
          <w:rFonts w:ascii="Times New Roman" w:hAnsi="Times New Roman" w:cs="Times New Roman"/>
          <w:sz w:val="18"/>
          <w:szCs w:val="18"/>
        </w:rPr>
        <w:t>Ayenson</w:t>
      </w:r>
      <w:proofErr w:type="spellEnd"/>
      <w:r w:rsidRPr="000E361A">
        <w:rPr>
          <w:rFonts w:ascii="Times New Roman" w:hAnsi="Times New Roman" w:cs="Times New Roman"/>
          <w:sz w:val="18"/>
          <w:szCs w:val="18"/>
        </w:rPr>
        <w:t xml:space="preserve"> et al. (2011), 1.</w:t>
      </w:r>
    </w:p>
  </w:footnote>
  <w:footnote w:id="140">
    <w:p w14:paraId="419C9744" w14:textId="22D6F6C5"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See the summary of the relevant statistics, available at: </w:t>
      </w:r>
      <w:hyperlink r:id="rId17" w:history="1">
        <w:r w:rsidRPr="000E361A">
          <w:rPr>
            <w:rStyle w:val="Hyperlink"/>
            <w:rFonts w:ascii="Times New Roman" w:hAnsi="Times New Roman" w:cs="Times New Roman"/>
            <w:color w:val="auto"/>
            <w:sz w:val="18"/>
            <w:szCs w:val="18"/>
          </w:rPr>
          <w:t>http://www.statista.com/statistics/266249/advertising-revenue-of-google/</w:t>
        </w:r>
      </w:hyperlink>
      <w:r w:rsidRPr="000E361A">
        <w:rPr>
          <w:rFonts w:ascii="Times New Roman" w:hAnsi="Times New Roman" w:cs="Times New Roman"/>
          <w:sz w:val="18"/>
          <w:szCs w:val="18"/>
        </w:rPr>
        <w:t xml:space="preserve">. </w:t>
      </w:r>
    </w:p>
  </w:footnote>
  <w:footnote w:id="141">
    <w:p w14:paraId="4679588D" w14:textId="612CB8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Comparing 2015 and 2016, there has been an increase of 18% (</w:t>
      </w:r>
      <w:hyperlink r:id="rId18" w:history="1">
        <w:r w:rsidRPr="000E361A">
          <w:rPr>
            <w:rStyle w:val="Hyperlink"/>
            <w:rFonts w:ascii="Times New Roman" w:hAnsi="Times New Roman" w:cs="Times New Roman"/>
            <w:color w:val="auto"/>
            <w:sz w:val="18"/>
            <w:szCs w:val="18"/>
          </w:rPr>
          <w:t>https://abc.xyz/investor/news/earnings/2016/Q3_alphabet_earnings/</w:t>
        </w:r>
      </w:hyperlink>
      <w:r w:rsidRPr="000E361A">
        <w:rPr>
          <w:rFonts w:ascii="Times New Roman" w:hAnsi="Times New Roman" w:cs="Times New Roman"/>
          <w:sz w:val="18"/>
          <w:szCs w:val="18"/>
        </w:rPr>
        <w:t xml:space="preserve">). </w:t>
      </w:r>
    </w:p>
  </w:footnote>
  <w:footnote w:id="142">
    <w:p w14:paraId="28D01503" w14:textId="69C470F4"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This author has listened to his own recorded voice by visiting </w:t>
      </w:r>
      <w:hyperlink r:id="rId19" w:history="1">
        <w:r w:rsidRPr="000E361A">
          <w:rPr>
            <w:rStyle w:val="Hyperlink"/>
            <w:rFonts w:ascii="Times New Roman" w:hAnsi="Times New Roman" w:cs="Times New Roman"/>
            <w:color w:val="auto"/>
            <w:sz w:val="18"/>
            <w:szCs w:val="18"/>
          </w:rPr>
          <w:t>https://myactivity.google.com/myactivity?restrict=vaa&amp;utm_source=help</w:t>
        </w:r>
      </w:hyperlink>
      <w:r w:rsidRPr="000E361A">
        <w:rPr>
          <w:rFonts w:ascii="Times New Roman" w:hAnsi="Times New Roman" w:cs="Times New Roman"/>
          <w:sz w:val="18"/>
          <w:szCs w:val="18"/>
        </w:rPr>
        <w:t xml:space="preserve"> and it is noteworthy that Google recorded his voice several times without him having actually uttered the words “OK Google”.</w:t>
      </w:r>
    </w:p>
  </w:footnote>
  <w:footnote w:id="143">
    <w:p w14:paraId="13025A3B" w14:textId="53121BCB"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On the one hand, the interaction between the devices creates highly valuable and potentially personal big data; on the other hand, the devices are increasingly equipped with sensors capable of collecting new types of data. This is confirmed by Google’s Advertising page (https://www.google.it/intl/en-GB/policies/technologies/ads/): “[w]</w:t>
      </w:r>
      <w:r w:rsidRPr="000E361A">
        <w:rPr>
          <w:rFonts w:ascii="Times New Roman" w:hAnsi="Times New Roman" w:cs="Times New Roman"/>
          <w:sz w:val="18"/>
          <w:szCs w:val="18"/>
          <w:shd w:val="clear" w:color="auto" w:fill="FFFFFF"/>
        </w:rPr>
        <w:t>e may also select advertising based on information about your computer or device, such as your device model, browser type or sensors in your device like the accelerometer”.</w:t>
      </w:r>
    </w:p>
  </w:footnote>
  <w:footnote w:id="144">
    <w:p w14:paraId="70D9D0D0" w14:textId="47AAA079"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European </w:t>
      </w:r>
      <w:r w:rsidRPr="000E361A">
        <w:rPr>
          <w:rFonts w:ascii="Times New Roman" w:hAnsi="Times New Roman" w:cs="Times New Roman"/>
          <w:sz w:val="18"/>
          <w:szCs w:val="18"/>
          <w:shd w:val="clear" w:color="auto" w:fill="FFFFFF"/>
        </w:rPr>
        <w:t>Commission</w:t>
      </w:r>
      <w:r w:rsidRPr="000E361A">
        <w:rPr>
          <w:rFonts w:ascii="Times New Roman" w:hAnsi="Times New Roman" w:cs="Times New Roman"/>
          <w:sz w:val="18"/>
          <w:szCs w:val="18"/>
        </w:rPr>
        <w:t xml:space="preserve"> (2016b).</w:t>
      </w:r>
    </w:p>
  </w:footnote>
  <w:footnote w:id="145">
    <w:p w14:paraId="114E6247" w14:textId="280C00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In 2014, for instance, Google </w:t>
      </w:r>
      <w:r w:rsidRPr="000E361A">
        <w:rPr>
          <w:rFonts w:ascii="Times New Roman" w:hAnsi="Times New Roman" w:cs="Times New Roman"/>
          <w:sz w:val="18"/>
          <w:szCs w:val="18"/>
          <w:bdr w:val="none" w:sz="0" w:space="0" w:color="auto" w:frame="1"/>
          <w:shd w:val="clear" w:color="auto" w:fill="FFFFFF"/>
        </w:rPr>
        <w:t>spent approximately USD 11 billion</w:t>
      </w:r>
      <w:r w:rsidRPr="000E361A">
        <w:rPr>
          <w:rStyle w:val="apple-converted-space"/>
          <w:rFonts w:ascii="Times New Roman" w:hAnsi="Times New Roman" w:cs="Times New Roman"/>
          <w:sz w:val="18"/>
          <w:szCs w:val="18"/>
          <w:bdr w:val="none" w:sz="0" w:space="0" w:color="auto" w:frame="1"/>
          <w:shd w:val="clear" w:color="auto" w:fill="FFFFFF"/>
        </w:rPr>
        <w:t xml:space="preserve"> </w:t>
      </w:r>
      <w:r w:rsidRPr="000E361A">
        <w:rPr>
          <w:rFonts w:ascii="Times New Roman" w:hAnsi="Times New Roman" w:cs="Times New Roman"/>
          <w:sz w:val="18"/>
          <w:szCs w:val="18"/>
          <w:bdr w:val="none" w:sz="0" w:space="0" w:color="auto" w:frame="1"/>
          <w:shd w:val="clear" w:color="auto" w:fill="FFFFFF"/>
        </w:rPr>
        <w:t>on real estate purchases, production equipment, and data centre construction and USD 10.5 billion</w:t>
      </w:r>
      <w:r w:rsidRPr="000E361A">
        <w:rPr>
          <w:rStyle w:val="apple-converted-space"/>
          <w:rFonts w:ascii="Times New Roman" w:hAnsi="Times New Roman" w:cs="Times New Roman"/>
          <w:sz w:val="18"/>
          <w:szCs w:val="18"/>
          <w:bdr w:val="none" w:sz="0" w:space="0" w:color="auto" w:frame="1"/>
          <w:shd w:val="clear" w:color="auto" w:fill="FFFFFF"/>
        </w:rPr>
        <w:t> </w:t>
      </w:r>
      <w:hyperlink r:id="rId20" w:anchor="endnote132" w:history="1"/>
      <w:r w:rsidRPr="000E361A">
        <w:rPr>
          <w:rFonts w:ascii="Times New Roman" w:hAnsi="Times New Roman" w:cs="Times New Roman"/>
          <w:sz w:val="18"/>
          <w:szCs w:val="18"/>
          <w:bdr w:val="none" w:sz="0" w:space="0" w:color="auto" w:frame="1"/>
          <w:shd w:val="clear" w:color="auto" w:fill="FFFFFF"/>
        </w:rPr>
        <w:t>on R&amp;D.</w:t>
      </w:r>
    </w:p>
  </w:footnote>
  <w:footnote w:id="146">
    <w:p w14:paraId="25D8E4F7" w14:textId="6F7A8BED" w:rsidR="009B40A3" w:rsidRPr="000E361A" w:rsidRDefault="009B40A3" w:rsidP="00C53426">
      <w:pPr>
        <w:pStyle w:val="rfrenceinstitutionnelle"/>
        <w:shd w:val="clear" w:color="auto" w:fill="FFFFFF"/>
        <w:spacing w:before="0" w:beforeAutospacing="0" w:after="0" w:afterAutospacing="0"/>
        <w:jc w:val="both"/>
        <w:textAlignment w:val="baseline"/>
        <w:rPr>
          <w:sz w:val="18"/>
          <w:szCs w:val="18"/>
          <w:lang w:val="en-GB"/>
        </w:rPr>
      </w:pPr>
      <w:r w:rsidRPr="000E361A">
        <w:rPr>
          <w:rStyle w:val="FootnoteReference"/>
          <w:sz w:val="18"/>
          <w:szCs w:val="18"/>
        </w:rPr>
        <w:footnoteRef/>
      </w:r>
      <w:r w:rsidRPr="000E361A">
        <w:rPr>
          <w:sz w:val="18"/>
          <w:szCs w:val="18"/>
          <w:lang w:val="en-GB"/>
        </w:rPr>
        <w:t xml:space="preserve"> European Commission (2016b), § 3.3.3.1. </w:t>
      </w:r>
    </w:p>
  </w:footnote>
  <w:footnote w:id="147">
    <w:p w14:paraId="7096A0BC" w14:textId="64C95439"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w:t>
      </w:r>
      <w:r w:rsidRPr="000E361A">
        <w:rPr>
          <w:rFonts w:ascii="Times New Roman" w:eastAsia="Times New Roman" w:hAnsi="Times New Roman" w:cs="Times New Roman"/>
          <w:sz w:val="18"/>
          <w:szCs w:val="18"/>
          <w:lang w:eastAsia="it-IT"/>
        </w:rPr>
        <w:t xml:space="preserve"> ECJ, Case C-131/12</w:t>
      </w:r>
      <w:r w:rsidRPr="000E361A">
        <w:rPr>
          <w:rFonts w:ascii="Times New Roman" w:eastAsia="Times New Roman" w:hAnsi="Times New Roman" w:cs="Times New Roman"/>
          <w:i/>
          <w:sz w:val="18"/>
          <w:szCs w:val="18"/>
          <w:lang w:eastAsia="it-IT"/>
        </w:rPr>
        <w:t xml:space="preserve">, Google Spain SL </w:t>
      </w:r>
      <w:r w:rsidRPr="000E361A">
        <w:rPr>
          <w:rFonts w:ascii="Times New Roman" w:eastAsia="Times New Roman" w:hAnsi="Times New Roman" w:cs="Times New Roman"/>
          <w:bCs/>
          <w:i/>
          <w:sz w:val="18"/>
          <w:szCs w:val="18"/>
          <w:lang w:eastAsia="it-IT"/>
        </w:rPr>
        <w:t>and Google Inc.</w:t>
      </w:r>
      <w:r w:rsidRPr="000E361A">
        <w:rPr>
          <w:rFonts w:ascii="Times New Roman" w:eastAsia="Times New Roman" w:hAnsi="Times New Roman" w:cs="Times New Roman"/>
          <w:i/>
          <w:sz w:val="18"/>
          <w:szCs w:val="18"/>
          <w:lang w:eastAsia="it-IT"/>
        </w:rPr>
        <w:t xml:space="preserve"> v. </w:t>
      </w:r>
      <w:proofErr w:type="spellStart"/>
      <w:r w:rsidRPr="000E361A">
        <w:rPr>
          <w:rFonts w:ascii="Times New Roman" w:eastAsia="Times New Roman" w:hAnsi="Times New Roman" w:cs="Times New Roman"/>
          <w:i/>
          <w:sz w:val="18"/>
          <w:szCs w:val="18"/>
          <w:lang w:eastAsia="it-IT"/>
        </w:rPr>
        <w:t>Agencia</w:t>
      </w:r>
      <w:proofErr w:type="spellEnd"/>
      <w:r w:rsidRPr="000E361A">
        <w:rPr>
          <w:rFonts w:ascii="Times New Roman" w:eastAsia="Times New Roman" w:hAnsi="Times New Roman" w:cs="Times New Roman"/>
          <w:bCs/>
          <w:i/>
          <w:sz w:val="18"/>
          <w:szCs w:val="18"/>
          <w:lang w:eastAsia="it-IT"/>
        </w:rPr>
        <w:t xml:space="preserve"> Española de </w:t>
      </w:r>
      <w:proofErr w:type="spellStart"/>
      <w:r w:rsidRPr="000E361A">
        <w:rPr>
          <w:rFonts w:ascii="Times New Roman" w:eastAsia="Times New Roman" w:hAnsi="Times New Roman" w:cs="Times New Roman"/>
          <w:bCs/>
          <w:i/>
          <w:sz w:val="18"/>
          <w:szCs w:val="18"/>
          <w:lang w:eastAsia="it-IT"/>
        </w:rPr>
        <w:t>Protección</w:t>
      </w:r>
      <w:proofErr w:type="spellEnd"/>
      <w:r w:rsidRPr="000E361A">
        <w:rPr>
          <w:rFonts w:ascii="Times New Roman" w:eastAsia="Times New Roman" w:hAnsi="Times New Roman" w:cs="Times New Roman"/>
          <w:bCs/>
          <w:i/>
          <w:sz w:val="18"/>
          <w:szCs w:val="18"/>
          <w:lang w:eastAsia="it-IT"/>
        </w:rPr>
        <w:t xml:space="preserve"> de </w:t>
      </w:r>
      <w:proofErr w:type="spellStart"/>
      <w:r w:rsidRPr="000E361A">
        <w:rPr>
          <w:rFonts w:ascii="Times New Roman" w:eastAsia="Times New Roman" w:hAnsi="Times New Roman" w:cs="Times New Roman"/>
          <w:bCs/>
          <w:i/>
          <w:sz w:val="18"/>
          <w:szCs w:val="18"/>
          <w:lang w:eastAsia="it-IT"/>
        </w:rPr>
        <w:t>Datos</w:t>
      </w:r>
      <w:proofErr w:type="spellEnd"/>
      <w:r w:rsidRPr="000E361A">
        <w:rPr>
          <w:rFonts w:ascii="Times New Roman" w:eastAsia="Times New Roman" w:hAnsi="Times New Roman" w:cs="Times New Roman"/>
          <w:bCs/>
          <w:i/>
          <w:sz w:val="18"/>
          <w:szCs w:val="18"/>
          <w:lang w:eastAsia="it-IT"/>
        </w:rPr>
        <w:t xml:space="preserve"> (AEPD), Mario </w:t>
      </w:r>
      <w:proofErr w:type="spellStart"/>
      <w:r w:rsidRPr="000E361A">
        <w:rPr>
          <w:rFonts w:ascii="Times New Roman" w:eastAsia="Times New Roman" w:hAnsi="Times New Roman" w:cs="Times New Roman"/>
          <w:bCs/>
          <w:i/>
          <w:sz w:val="18"/>
          <w:szCs w:val="18"/>
          <w:lang w:eastAsia="it-IT"/>
        </w:rPr>
        <w:t>Costeja</w:t>
      </w:r>
      <w:proofErr w:type="spellEnd"/>
      <w:r w:rsidRPr="000E361A">
        <w:rPr>
          <w:rFonts w:ascii="Times New Roman" w:eastAsia="Times New Roman" w:hAnsi="Times New Roman" w:cs="Times New Roman"/>
          <w:bCs/>
          <w:i/>
          <w:sz w:val="18"/>
          <w:szCs w:val="18"/>
          <w:lang w:eastAsia="it-IT"/>
        </w:rPr>
        <w:t xml:space="preserve"> González</w:t>
      </w:r>
      <w:r w:rsidRPr="000E361A">
        <w:rPr>
          <w:rFonts w:ascii="Times New Roman" w:eastAsia="Times New Roman" w:hAnsi="Times New Roman" w:cs="Times New Roman"/>
          <w:sz w:val="18"/>
          <w:szCs w:val="18"/>
          <w:lang w:eastAsia="it-IT"/>
        </w:rPr>
        <w:t>, date of the judgment, ECLI:EU:C:2014:317, para. 56.</w:t>
      </w:r>
    </w:p>
  </w:footnote>
  <w:footnote w:id="148">
    <w:p w14:paraId="5C4C53FC" w14:textId="2236F08E"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About Google Ads, available at: </w:t>
      </w:r>
      <w:hyperlink r:id="rId21" w:history="1">
        <w:r w:rsidRPr="000E361A">
          <w:rPr>
            <w:rStyle w:val="Hyperlink"/>
            <w:rFonts w:ascii="Times New Roman" w:hAnsi="Times New Roman" w:cs="Times New Roman"/>
            <w:color w:val="auto"/>
            <w:sz w:val="18"/>
            <w:szCs w:val="18"/>
          </w:rPr>
          <w:t>https://support.google.com/adsense/troubleshooter/1631343</w:t>
        </w:r>
      </w:hyperlink>
      <w:r w:rsidRPr="000E361A">
        <w:rPr>
          <w:rFonts w:ascii="Times New Roman" w:hAnsi="Times New Roman" w:cs="Times New Roman"/>
          <w:sz w:val="18"/>
          <w:szCs w:val="18"/>
        </w:rPr>
        <w:t xml:space="preserve">. </w:t>
      </w:r>
    </w:p>
  </w:footnote>
  <w:footnote w:id="149">
    <w:p w14:paraId="773EE07B" w14:textId="777777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w:t>
      </w:r>
      <w:hyperlink r:id="rId22" w:history="1">
        <w:r w:rsidRPr="000E361A">
          <w:rPr>
            <w:rStyle w:val="Hyperlink"/>
            <w:rFonts w:ascii="Times New Roman" w:hAnsi="Times New Roman" w:cs="Times New Roman"/>
            <w:color w:val="auto"/>
            <w:sz w:val="18"/>
            <w:szCs w:val="18"/>
          </w:rPr>
          <w:t>https://www.google.com/settings/u/0/ads/authenticated</w:t>
        </w:r>
      </w:hyperlink>
      <w:r w:rsidRPr="000E361A">
        <w:rPr>
          <w:rFonts w:ascii="Times New Roman" w:hAnsi="Times New Roman" w:cs="Times New Roman"/>
          <w:sz w:val="18"/>
          <w:szCs w:val="18"/>
        </w:rPr>
        <w:t>.</w:t>
      </w:r>
    </w:p>
  </w:footnote>
  <w:footnote w:id="150">
    <w:p w14:paraId="4236CB24" w14:textId="30B7370D"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This cannot be inferred from the ads setting page, but it can be from the bottom of the DoubleClick cookies page. More transparency would be preferable.</w:t>
      </w:r>
    </w:p>
  </w:footnote>
  <w:footnote w:id="151">
    <w:p w14:paraId="4B1BF2AD" w14:textId="77777777" w:rsidR="009B40A3" w:rsidRPr="000E361A" w:rsidRDefault="009B40A3" w:rsidP="00C53426">
      <w:pPr>
        <w:pStyle w:val="FootnoteText"/>
        <w:jc w:val="both"/>
        <w:rPr>
          <w:rFonts w:ascii="Times New Roman" w:hAnsi="Times New Roman" w:cs="Times New Roman"/>
          <w:bCs/>
          <w:spacing w:val="4"/>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Caddy (2015).</w:t>
      </w:r>
    </w:p>
  </w:footnote>
  <w:footnote w:id="152">
    <w:p w14:paraId="0A39C572" w14:textId="7FC7C1CA" w:rsidR="009B40A3" w:rsidRPr="000E361A" w:rsidRDefault="009B40A3" w:rsidP="00C53426">
      <w:pPr>
        <w:pStyle w:val="FootnoteText"/>
        <w:jc w:val="both"/>
        <w:rPr>
          <w:rFonts w:ascii="Times New Roman" w:hAnsi="Times New Roman" w:cs="Times New Roman"/>
          <w:b/>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FORBES®</w:t>
      </w:r>
      <w:r w:rsidRPr="000E361A">
        <w:rPr>
          <w:rStyle w:val="apple-converted-space"/>
          <w:rFonts w:ascii="Times New Roman" w:hAnsi="Times New Roman" w:cs="Times New Roman"/>
          <w:sz w:val="18"/>
          <w:szCs w:val="18"/>
        </w:rPr>
        <w:t> </w:t>
      </w:r>
      <w:r w:rsidRPr="000E361A">
        <w:rPr>
          <w:rFonts w:ascii="Times New Roman" w:hAnsi="Times New Roman" w:cs="Times New Roman"/>
          <w:sz w:val="18"/>
          <w:szCs w:val="18"/>
        </w:rPr>
        <w:t xml:space="preserve">Website Terms of Service, </w:t>
      </w:r>
      <w:r w:rsidRPr="000E361A">
        <w:rPr>
          <w:rFonts w:ascii="Times New Roman" w:hAnsi="Times New Roman" w:cs="Times New Roman"/>
          <w:iCs/>
          <w:sz w:val="18"/>
          <w:szCs w:val="18"/>
          <w:bdr w:val="none" w:sz="0" w:space="0" w:color="auto" w:frame="1"/>
        </w:rPr>
        <w:t>Revised and posted as of 5 November 2015, e</w:t>
      </w:r>
      <w:r w:rsidRPr="000E361A">
        <w:rPr>
          <w:rFonts w:ascii="Times New Roman" w:hAnsi="Times New Roman" w:cs="Times New Roman"/>
          <w:sz w:val="18"/>
          <w:szCs w:val="18"/>
        </w:rPr>
        <w:t xml:space="preserve">mphasis added, available at: </w:t>
      </w:r>
      <w:hyperlink r:id="rId23" w:history="1">
        <w:r w:rsidRPr="000E361A">
          <w:rPr>
            <w:rStyle w:val="Hyperlink"/>
            <w:rFonts w:ascii="Times New Roman" w:hAnsi="Times New Roman" w:cs="Times New Roman"/>
            <w:color w:val="auto"/>
            <w:sz w:val="18"/>
            <w:szCs w:val="18"/>
          </w:rPr>
          <w:t>http://www.forbes.com/terms</w:t>
        </w:r>
      </w:hyperlink>
      <w:r w:rsidRPr="000E361A">
        <w:rPr>
          <w:rFonts w:ascii="Times New Roman" w:hAnsi="Times New Roman" w:cs="Times New Roman"/>
          <w:sz w:val="18"/>
          <w:szCs w:val="18"/>
        </w:rPr>
        <w:t>.</w:t>
      </w:r>
      <w:r w:rsidRPr="000E361A">
        <w:rPr>
          <w:rFonts w:ascii="Times New Roman" w:hAnsi="Times New Roman" w:cs="Times New Roman"/>
          <w:b/>
          <w:sz w:val="18"/>
          <w:szCs w:val="18"/>
        </w:rPr>
        <w:t xml:space="preserve"> </w:t>
      </w:r>
    </w:p>
  </w:footnote>
  <w:footnote w:id="153">
    <w:p w14:paraId="65585DC9" w14:textId="777777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This is what a source close to Facebook told </w:t>
      </w:r>
      <w:proofErr w:type="spellStart"/>
      <w:r w:rsidRPr="000E361A">
        <w:rPr>
          <w:rFonts w:ascii="Times New Roman" w:hAnsi="Times New Roman" w:cs="Times New Roman"/>
          <w:sz w:val="18"/>
          <w:szCs w:val="18"/>
        </w:rPr>
        <w:t>Constine</w:t>
      </w:r>
      <w:proofErr w:type="spellEnd"/>
      <w:r w:rsidRPr="000E361A">
        <w:rPr>
          <w:rFonts w:ascii="Times New Roman" w:hAnsi="Times New Roman" w:cs="Times New Roman"/>
          <w:sz w:val="18"/>
          <w:szCs w:val="18"/>
        </w:rPr>
        <w:t xml:space="preserve"> (2016).</w:t>
      </w:r>
    </w:p>
  </w:footnote>
  <w:footnote w:id="154">
    <w:p w14:paraId="0A12CAC7" w14:textId="7A0A9801"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This phenomenon can be called ‘legal hysteresis’ (Noto La Diega (2016b)).</w:t>
      </w:r>
    </w:p>
  </w:footnote>
  <w:footnote w:id="155">
    <w:p w14:paraId="0DF9F735" w14:textId="26BB61AC" w:rsidR="009B40A3" w:rsidRPr="000E361A" w:rsidRDefault="009B40A3" w:rsidP="00C53426">
      <w:pPr>
        <w:pStyle w:val="Heading1"/>
        <w:spacing w:before="0" w:beforeAutospacing="0" w:after="0" w:afterAutospacing="0"/>
        <w:jc w:val="both"/>
        <w:rPr>
          <w:b w:val="0"/>
          <w:sz w:val="18"/>
          <w:szCs w:val="18"/>
          <w:lang w:val="en-GB"/>
        </w:rPr>
      </w:pPr>
      <w:r w:rsidRPr="000E361A">
        <w:rPr>
          <w:rStyle w:val="FootnoteReference"/>
          <w:rFonts w:eastAsiaTheme="minorHAnsi"/>
          <w:b w:val="0"/>
          <w:bCs w:val="0"/>
          <w:kern w:val="0"/>
          <w:sz w:val="18"/>
          <w:szCs w:val="18"/>
          <w:lang w:val="en-GB" w:eastAsia="en-US"/>
        </w:rPr>
        <w:footnoteRef/>
      </w:r>
      <w:r w:rsidRPr="000E361A">
        <w:rPr>
          <w:rStyle w:val="FootnoteReference"/>
          <w:rFonts w:eastAsiaTheme="minorHAnsi"/>
          <w:b w:val="0"/>
          <w:bCs w:val="0"/>
          <w:kern w:val="0"/>
          <w:sz w:val="18"/>
          <w:szCs w:val="18"/>
          <w:lang w:val="en-GB" w:eastAsia="en-US"/>
        </w:rPr>
        <w:t xml:space="preserve"> </w:t>
      </w:r>
      <w:r w:rsidRPr="000E361A">
        <w:rPr>
          <w:b w:val="0"/>
          <w:sz w:val="18"/>
          <w:szCs w:val="18"/>
          <w:lang w:val="en-GB"/>
        </w:rPr>
        <w:t>AdSense is an advertising placement service whereby website publishers earn money by displaying targeted Google ads on their websites. In turn, a business can advertise itself by using AdWords. The present analysis will focus on AdSense. However, one should be aware that Google also provides AdWords, Google Analytics and a range of DoubleClick-branded services.</w:t>
      </w:r>
    </w:p>
  </w:footnote>
  <w:footnote w:id="156">
    <w:p w14:paraId="498D6799" w14:textId="0085E1FE" w:rsidR="009B40A3" w:rsidRPr="000E361A" w:rsidRDefault="009B40A3" w:rsidP="00C53426">
      <w:pPr>
        <w:pStyle w:val="Heading1"/>
        <w:spacing w:before="0" w:beforeAutospacing="0" w:after="0" w:afterAutospacing="0"/>
        <w:jc w:val="both"/>
        <w:rPr>
          <w:b w:val="0"/>
          <w:sz w:val="18"/>
          <w:szCs w:val="18"/>
          <w:lang w:val="en-GB"/>
        </w:rPr>
      </w:pPr>
      <w:r w:rsidRPr="000E361A">
        <w:rPr>
          <w:rStyle w:val="FootnoteReference"/>
          <w:b w:val="0"/>
          <w:sz w:val="18"/>
          <w:szCs w:val="18"/>
        </w:rPr>
        <w:footnoteRef/>
      </w:r>
      <w:r w:rsidRPr="000E361A">
        <w:rPr>
          <w:rStyle w:val="FootnoteReference"/>
          <w:b w:val="0"/>
          <w:sz w:val="18"/>
          <w:szCs w:val="18"/>
          <w:lang w:val="en-GB"/>
        </w:rPr>
        <w:t xml:space="preserve"> </w:t>
      </w:r>
      <w:r w:rsidRPr="000E361A">
        <w:rPr>
          <w:b w:val="0"/>
          <w:sz w:val="18"/>
          <w:szCs w:val="18"/>
          <w:lang w:val="en-GB"/>
        </w:rPr>
        <w:t xml:space="preserve">AdSense programme policies, last updated on 21 June 2016, available at: </w:t>
      </w:r>
      <w:hyperlink r:id="rId24" w:history="1">
        <w:r w:rsidRPr="000E361A">
          <w:rPr>
            <w:rStyle w:val="Hyperlink"/>
            <w:b w:val="0"/>
            <w:color w:val="auto"/>
            <w:sz w:val="18"/>
            <w:szCs w:val="18"/>
            <w:lang w:val="en-GB"/>
          </w:rPr>
          <w:t>https://support.google.com/adsense/answer/48182?utm_source=aso&amp;utm_medium=link&amp;utm_campaign=ww-ww-et-asfe_&amp;hl=en-GB</w:t>
        </w:r>
      </w:hyperlink>
      <w:r w:rsidRPr="000E361A">
        <w:rPr>
          <w:b w:val="0"/>
          <w:sz w:val="18"/>
          <w:szCs w:val="18"/>
          <w:lang w:val="en-GB"/>
        </w:rPr>
        <w:t xml:space="preserve">. </w:t>
      </w:r>
    </w:p>
  </w:footnote>
  <w:footnote w:id="157">
    <w:p w14:paraId="50CC2D07" w14:textId="45E55FAD"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DoubleClick cookies, available at: </w:t>
      </w:r>
      <w:hyperlink r:id="rId25" w:history="1">
        <w:r w:rsidRPr="000E361A">
          <w:rPr>
            <w:rStyle w:val="Hyperlink"/>
            <w:rFonts w:ascii="Times New Roman" w:hAnsi="Times New Roman" w:cs="Times New Roman"/>
            <w:color w:val="auto"/>
            <w:sz w:val="18"/>
            <w:szCs w:val="18"/>
          </w:rPr>
          <w:t>https://support.google.com/adsense/answer/2839090</w:t>
        </w:r>
      </w:hyperlink>
      <w:r w:rsidRPr="000E361A">
        <w:rPr>
          <w:rFonts w:ascii="Times New Roman" w:hAnsi="Times New Roman" w:cs="Times New Roman"/>
          <w:sz w:val="18"/>
          <w:szCs w:val="18"/>
        </w:rPr>
        <w:t>.</w:t>
      </w:r>
    </w:p>
  </w:footnote>
  <w:footnote w:id="158">
    <w:p w14:paraId="43E83438" w14:textId="777777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Ibid.</w:t>
      </w:r>
    </w:p>
  </w:footnote>
  <w:footnote w:id="159">
    <w:p w14:paraId="3E28178B" w14:textId="6281DC0C"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On 12 August 2016, this author tried to access his Gmail account and was redirected to the page where cookies can be turned on (</w:t>
      </w:r>
      <w:hyperlink r:id="rId26" w:history="1">
        <w:r w:rsidRPr="000E361A">
          <w:rPr>
            <w:rStyle w:val="Hyperlink"/>
            <w:rFonts w:ascii="Times New Roman" w:hAnsi="Times New Roman" w:cs="Times New Roman"/>
            <w:color w:val="auto"/>
            <w:sz w:val="18"/>
            <w:szCs w:val="18"/>
          </w:rPr>
          <w:t>https://support.google.com/accounts/answer/61416?hl=en</w:t>
        </w:r>
      </w:hyperlink>
      <w:r w:rsidRPr="000E361A">
        <w:rPr>
          <w:rFonts w:ascii="Times New Roman" w:hAnsi="Times New Roman" w:cs="Times New Roman"/>
          <w:sz w:val="18"/>
          <w:szCs w:val="18"/>
        </w:rPr>
        <w:t xml:space="preserve">). </w:t>
      </w:r>
    </w:p>
  </w:footnote>
  <w:footnote w:id="160">
    <w:p w14:paraId="231C091D" w14:textId="2FD13B7E" w:rsidR="009B40A3" w:rsidRPr="000E361A" w:rsidRDefault="009B40A3" w:rsidP="00C53426">
      <w:pPr>
        <w:autoSpaceDE w:val="0"/>
        <w:autoSpaceDN w:val="0"/>
        <w:adjustRightInd w:val="0"/>
        <w:spacing w:after="0" w:line="240" w:lineRule="auto"/>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As seen above, there are some actions for which informed consent is required (e.g. under Article 5(3) of the </w:t>
      </w:r>
      <w:proofErr w:type="spellStart"/>
      <w:r w:rsidRPr="000E361A">
        <w:rPr>
          <w:rFonts w:ascii="Times New Roman" w:hAnsi="Times New Roman" w:cs="Times New Roman"/>
          <w:sz w:val="18"/>
          <w:szCs w:val="18"/>
        </w:rPr>
        <w:t>ePrivacy</w:t>
      </w:r>
      <w:proofErr w:type="spellEnd"/>
      <w:r w:rsidRPr="000E361A">
        <w:rPr>
          <w:rFonts w:ascii="Times New Roman" w:hAnsi="Times New Roman" w:cs="Times New Roman"/>
          <w:sz w:val="18"/>
          <w:szCs w:val="18"/>
        </w:rPr>
        <w:t xml:space="preserve"> Directive).</w:t>
      </w:r>
    </w:p>
  </w:footnote>
  <w:footnote w:id="161">
    <w:p w14:paraId="05965A4E" w14:textId="2A65DDEE"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w:t>
      </w:r>
      <w:hyperlink r:id="rId27" w:history="1">
        <w:r w:rsidRPr="000E361A">
          <w:rPr>
            <w:rStyle w:val="Hyperlink"/>
            <w:rFonts w:ascii="Times New Roman" w:hAnsi="Times New Roman" w:cs="Times New Roman"/>
            <w:color w:val="auto"/>
            <w:sz w:val="18"/>
            <w:szCs w:val="18"/>
          </w:rPr>
          <w:t>https://www.google.com/about/company/user-consent-policy.html</w:t>
        </w:r>
      </w:hyperlink>
      <w:r w:rsidRPr="000E361A">
        <w:rPr>
          <w:rFonts w:ascii="Times New Roman" w:hAnsi="Times New Roman" w:cs="Times New Roman"/>
          <w:sz w:val="18"/>
          <w:szCs w:val="18"/>
        </w:rPr>
        <w:t xml:space="preserve">. </w:t>
      </w:r>
    </w:p>
  </w:footnote>
  <w:footnote w:id="162">
    <w:p w14:paraId="741321B9" w14:textId="30AEA3F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AdSense programme policies, which refer to a separate document named ‘</w:t>
      </w:r>
      <w:r w:rsidRPr="000E361A">
        <w:rPr>
          <w:rFonts w:ascii="Times New Roman" w:hAnsi="Times New Roman" w:cs="Times New Roman"/>
          <w:bCs/>
          <w:sz w:val="18"/>
          <w:szCs w:val="18"/>
        </w:rPr>
        <w:t>Best practices to avoid sending Personally Identifiable Information’. It is intended to provide g</w:t>
      </w:r>
      <w:r w:rsidRPr="000E361A">
        <w:rPr>
          <w:rFonts w:ascii="Times New Roman" w:hAnsi="Times New Roman" w:cs="Times New Roman"/>
          <w:sz w:val="18"/>
          <w:szCs w:val="18"/>
          <w:shd w:val="clear" w:color="auto" w:fill="FFFFFF"/>
        </w:rPr>
        <w:t xml:space="preserve">uidance for complying with the Identifying Users Policy. See </w:t>
      </w:r>
      <w:hyperlink r:id="rId28" w:history="1">
        <w:r w:rsidRPr="000E361A">
          <w:rPr>
            <w:rStyle w:val="Hyperlink"/>
            <w:rFonts w:ascii="Times New Roman" w:hAnsi="Times New Roman" w:cs="Times New Roman"/>
            <w:color w:val="auto"/>
            <w:sz w:val="18"/>
            <w:szCs w:val="18"/>
            <w:shd w:val="clear" w:color="auto" w:fill="FFFFFF"/>
          </w:rPr>
          <w:t>https://support.google.com/adsense/answer/6156630?ref_topic=6162392&amp;rd=1</w:t>
        </w:r>
      </w:hyperlink>
      <w:r w:rsidRPr="000E361A">
        <w:rPr>
          <w:rFonts w:ascii="Times New Roman" w:hAnsi="Times New Roman" w:cs="Times New Roman"/>
          <w:sz w:val="18"/>
          <w:szCs w:val="18"/>
          <w:shd w:val="clear" w:color="auto" w:fill="FFFFFF"/>
        </w:rPr>
        <w:t xml:space="preserve">. </w:t>
      </w:r>
    </w:p>
  </w:footnote>
  <w:footnote w:id="163">
    <w:p w14:paraId="1D01A9AD" w14:textId="777777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For a privacy-preserving tool see Pang et al. (2015), 1-8.</w:t>
      </w:r>
    </w:p>
  </w:footnote>
  <w:footnote w:id="164">
    <w:p w14:paraId="4A6FD8C6" w14:textId="777777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w:t>
      </w:r>
      <w:proofErr w:type="spellStart"/>
      <w:r w:rsidRPr="000E361A">
        <w:rPr>
          <w:rFonts w:ascii="Times New Roman" w:hAnsi="Times New Roman" w:cs="Times New Roman"/>
          <w:sz w:val="18"/>
          <w:szCs w:val="18"/>
        </w:rPr>
        <w:t>Cranor</w:t>
      </w:r>
      <w:proofErr w:type="spellEnd"/>
      <w:r w:rsidRPr="000E361A">
        <w:rPr>
          <w:rFonts w:ascii="Times New Roman" w:hAnsi="Times New Roman" w:cs="Times New Roman"/>
          <w:sz w:val="18"/>
          <w:szCs w:val="18"/>
        </w:rPr>
        <w:t xml:space="preserve"> (2012), 93.</w:t>
      </w:r>
    </w:p>
  </w:footnote>
  <w:footnote w:id="165">
    <w:p w14:paraId="753BC4E4" w14:textId="30B1A724"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bCs/>
          <w:sz w:val="18"/>
          <w:szCs w:val="18"/>
        </w:rPr>
        <w:t xml:space="preserve"> Google AdSense Online Terms of Service, available at: </w:t>
      </w:r>
      <w:hyperlink r:id="rId29" w:history="1">
        <w:r w:rsidRPr="000E361A">
          <w:rPr>
            <w:rStyle w:val="Hyperlink"/>
            <w:rFonts w:ascii="Times New Roman" w:hAnsi="Times New Roman" w:cs="Times New Roman"/>
            <w:bCs/>
            <w:color w:val="auto"/>
            <w:sz w:val="18"/>
            <w:szCs w:val="18"/>
          </w:rPr>
          <w:t>https://www.google.com/adsense/localized-terms?hl=en_GB</w:t>
        </w:r>
      </w:hyperlink>
      <w:r w:rsidRPr="000E361A">
        <w:rPr>
          <w:rFonts w:ascii="Times New Roman" w:hAnsi="Times New Roman" w:cs="Times New Roman"/>
          <w:bCs/>
          <w:sz w:val="18"/>
          <w:szCs w:val="18"/>
        </w:rPr>
        <w:t xml:space="preserve">. </w:t>
      </w:r>
      <w:r w:rsidRPr="000E361A">
        <w:rPr>
          <w:rFonts w:ascii="Times New Roman" w:hAnsi="Times New Roman" w:cs="Times New Roman"/>
          <w:sz w:val="18"/>
          <w:szCs w:val="18"/>
        </w:rPr>
        <w:t>The contract between Google and the publishers is composed of (at least) three documents: the Google AdSense Online Terms of Service, the AdSense Programme Policies, and the</w:t>
      </w:r>
      <w:hyperlink r:id="rId30" w:tgtFrame="_blank" w:history="1">
        <w:r w:rsidRPr="000E361A">
          <w:rPr>
            <w:rFonts w:ascii="Times New Roman" w:hAnsi="Times New Roman" w:cs="Times New Roman"/>
            <w:sz w:val="18"/>
            <w:szCs w:val="18"/>
          </w:rPr>
          <w:t> </w:t>
        </w:r>
      </w:hyperlink>
      <w:r w:rsidRPr="000E361A">
        <w:rPr>
          <w:rFonts w:ascii="Times New Roman" w:hAnsi="Times New Roman" w:cs="Times New Roman"/>
          <w:sz w:val="18"/>
          <w:szCs w:val="18"/>
        </w:rPr>
        <w:t>Google Branding Guidelines. The AdSense programme policies are complemented by the EU consent policy, Deductions from Earnings FAQs, the Webmaster quality guidelines, the Ad implementation policies, the Content policies, the Product-specific policies and the Guidance for complying with the Identifying User Policy. Some of these policies are further fragmented. For instance, the Product-specific policies are divided into Behavioural policies, AdSense for video and games policies and AdSense for Search (AFS) policies. See also the Custom Search Engine Terms of Service.</w:t>
      </w:r>
    </w:p>
  </w:footnote>
  <w:footnote w:id="166">
    <w:p w14:paraId="10FD597D" w14:textId="2768DBC3"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Privacy Policy, last updated on 26 June 2016, available at: </w:t>
      </w:r>
      <w:hyperlink r:id="rId31" w:history="1">
        <w:r w:rsidRPr="000E361A">
          <w:rPr>
            <w:rStyle w:val="Hyperlink"/>
            <w:rFonts w:ascii="Times New Roman" w:hAnsi="Times New Roman" w:cs="Times New Roman"/>
            <w:color w:val="auto"/>
            <w:sz w:val="18"/>
            <w:szCs w:val="18"/>
          </w:rPr>
          <w:t>https://www.google.it/intl/en-GB/policies/privacy/</w:t>
        </w:r>
      </w:hyperlink>
      <w:r w:rsidRPr="000E361A">
        <w:rPr>
          <w:rFonts w:ascii="Times New Roman" w:hAnsi="Times New Roman" w:cs="Times New Roman"/>
          <w:sz w:val="18"/>
          <w:szCs w:val="18"/>
        </w:rPr>
        <w:t xml:space="preserve">. </w:t>
      </w:r>
    </w:p>
  </w:footnote>
  <w:footnote w:id="167">
    <w:p w14:paraId="625ED139" w14:textId="777777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There are specific privacy policies concerning Chrome and Chrome OS, Play Books, Payments, </w:t>
      </w:r>
      <w:proofErr w:type="spellStart"/>
      <w:r w:rsidRPr="000E361A">
        <w:rPr>
          <w:rFonts w:ascii="Times New Roman" w:hAnsi="Times New Roman" w:cs="Times New Roman"/>
          <w:sz w:val="18"/>
          <w:szCs w:val="18"/>
        </w:rPr>
        <w:t>Fiber</w:t>
      </w:r>
      <w:proofErr w:type="spellEnd"/>
      <w:r w:rsidRPr="000E361A">
        <w:rPr>
          <w:rFonts w:ascii="Times New Roman" w:hAnsi="Times New Roman" w:cs="Times New Roman"/>
          <w:sz w:val="18"/>
          <w:szCs w:val="18"/>
        </w:rPr>
        <w:t>, Project Fi, and Google Apps Education Edition.</w:t>
      </w:r>
    </w:p>
  </w:footnote>
  <w:footnote w:id="168">
    <w:p w14:paraId="6A8D561D" w14:textId="1425721D"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Google privacy policy, last updated on 29 August 2016, available at: </w:t>
      </w:r>
      <w:hyperlink r:id="rId32" w:history="1">
        <w:r w:rsidRPr="000E361A">
          <w:rPr>
            <w:rStyle w:val="Hyperlink"/>
            <w:rFonts w:ascii="Times New Roman" w:hAnsi="Times New Roman" w:cs="Times New Roman"/>
            <w:color w:val="auto"/>
            <w:sz w:val="18"/>
            <w:szCs w:val="18"/>
          </w:rPr>
          <w:t>https://www.google.com/policies/privacy/</w:t>
        </w:r>
      </w:hyperlink>
      <w:r w:rsidRPr="000E361A">
        <w:rPr>
          <w:rFonts w:ascii="Times New Roman" w:hAnsi="Times New Roman" w:cs="Times New Roman"/>
          <w:sz w:val="18"/>
          <w:szCs w:val="18"/>
        </w:rPr>
        <w:t>.</w:t>
      </w:r>
    </w:p>
  </w:footnote>
  <w:footnote w:id="169">
    <w:p w14:paraId="4B2D91A4" w14:textId="0952C772"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On 12 August 2016, this author googled ‘kidney disease’ and </w:t>
      </w:r>
      <w:proofErr w:type="spellStart"/>
      <w:r w:rsidRPr="000E361A">
        <w:rPr>
          <w:rFonts w:ascii="Times New Roman" w:hAnsi="Times New Roman" w:cs="Times New Roman"/>
          <w:sz w:val="18"/>
          <w:szCs w:val="18"/>
        </w:rPr>
        <w:t>Adblock</w:t>
      </w:r>
      <w:proofErr w:type="spellEnd"/>
      <w:r w:rsidRPr="000E361A">
        <w:rPr>
          <w:rFonts w:ascii="Times New Roman" w:hAnsi="Times New Roman" w:cs="Times New Roman"/>
          <w:sz w:val="18"/>
          <w:szCs w:val="18"/>
        </w:rPr>
        <w:t xml:space="preserve"> Plus blocked two relevant advertisements. Generally speaking, however, the protection afforded to sensitive personal data is high. See the experiment presented above in section 3.</w:t>
      </w:r>
    </w:p>
  </w:footnote>
  <w:footnote w:id="170">
    <w:p w14:paraId="2E392B21" w14:textId="777777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Google privacy policy.</w:t>
      </w:r>
    </w:p>
  </w:footnote>
  <w:footnote w:id="171">
    <w:p w14:paraId="62384FB4" w14:textId="777777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Ibid.</w:t>
      </w:r>
    </w:p>
  </w:footnote>
  <w:footnote w:id="172">
    <w:p w14:paraId="25568781" w14:textId="345DC636"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How</w:t>
      </w:r>
      <w:r w:rsidRPr="000E361A">
        <w:rPr>
          <w:rFonts w:ascii="Times New Roman" w:hAnsi="Times New Roman" w:cs="Times New Roman"/>
          <w:bCs/>
          <w:sz w:val="18"/>
          <w:szCs w:val="18"/>
        </w:rPr>
        <w:t xml:space="preserve"> Google uses data when you use our partners' sites or apps, available at: </w:t>
      </w:r>
      <w:hyperlink r:id="rId33" w:history="1">
        <w:r w:rsidRPr="000E361A">
          <w:rPr>
            <w:rStyle w:val="Hyperlink"/>
            <w:rFonts w:ascii="Times New Roman" w:hAnsi="Times New Roman" w:cs="Times New Roman"/>
            <w:bCs/>
            <w:color w:val="auto"/>
            <w:sz w:val="18"/>
            <w:szCs w:val="18"/>
          </w:rPr>
          <w:t>https://www.google.it/intl/en-GB/policies/privacy/partners/</w:t>
        </w:r>
      </w:hyperlink>
      <w:r w:rsidRPr="000E361A">
        <w:rPr>
          <w:rFonts w:ascii="Times New Roman" w:hAnsi="Times New Roman" w:cs="Times New Roman"/>
          <w:bCs/>
          <w:sz w:val="18"/>
          <w:szCs w:val="18"/>
        </w:rPr>
        <w:t xml:space="preserve">. </w:t>
      </w:r>
    </w:p>
  </w:footnote>
  <w:footnote w:id="173">
    <w:p w14:paraId="3D93BE87" w14:textId="398375A2"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The notice is still available at: </w:t>
      </w:r>
      <w:hyperlink r:id="rId34" w:history="1">
        <w:r w:rsidRPr="000E361A">
          <w:rPr>
            <w:rStyle w:val="Hyperlink"/>
            <w:rFonts w:ascii="Times New Roman" w:hAnsi="Times New Roman" w:cs="Times New Roman"/>
            <w:color w:val="auto"/>
            <w:sz w:val="18"/>
            <w:szCs w:val="18"/>
          </w:rPr>
          <w:t>https://accounts.google.com/signin/newfeatures?cbstate=1&amp;cbflow=promo-2-EN</w:t>
        </w:r>
      </w:hyperlink>
      <w:r w:rsidRPr="000E361A">
        <w:rPr>
          <w:rFonts w:ascii="Times New Roman" w:hAnsi="Times New Roman" w:cs="Times New Roman"/>
          <w:sz w:val="18"/>
          <w:szCs w:val="18"/>
        </w:rPr>
        <w:t xml:space="preserve">. </w:t>
      </w:r>
    </w:p>
  </w:footnote>
  <w:footnote w:id="174">
    <w:p w14:paraId="5182A9E0" w14:textId="0150AFA9"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It is interesting that, with regard to the change concerning Chrome, Google points out that “</w:t>
      </w:r>
      <w:r w:rsidRPr="000E361A">
        <w:rPr>
          <w:rFonts w:ascii="Times New Roman" w:hAnsi="Times New Roman" w:cs="Times New Roman"/>
          <w:sz w:val="18"/>
          <w:szCs w:val="18"/>
          <w:shd w:val="clear" w:color="auto" w:fill="FFFFFF"/>
        </w:rPr>
        <w:t>[</w:t>
      </w:r>
      <w:proofErr w:type="spellStart"/>
      <w:r w:rsidRPr="000E361A">
        <w:rPr>
          <w:rFonts w:ascii="Times New Roman" w:hAnsi="Times New Roman" w:cs="Times New Roman"/>
          <w:sz w:val="18"/>
          <w:szCs w:val="18"/>
          <w:shd w:val="clear" w:color="auto" w:fill="FFFFFF"/>
        </w:rPr>
        <w:t>i</w:t>
      </w:r>
      <w:proofErr w:type="spellEnd"/>
      <w:r w:rsidRPr="000E361A">
        <w:rPr>
          <w:rFonts w:ascii="Times New Roman" w:hAnsi="Times New Roman" w:cs="Times New Roman"/>
          <w:sz w:val="18"/>
          <w:szCs w:val="18"/>
          <w:shd w:val="clear" w:color="auto" w:fill="FFFFFF"/>
        </w:rPr>
        <w:t>]</w:t>
      </w:r>
      <w:proofErr w:type="spellStart"/>
      <w:r w:rsidRPr="000E361A">
        <w:rPr>
          <w:rFonts w:ascii="Times New Roman" w:hAnsi="Times New Roman" w:cs="Times New Roman"/>
          <w:sz w:val="18"/>
          <w:szCs w:val="18"/>
          <w:shd w:val="clear" w:color="auto" w:fill="FFFFFF"/>
        </w:rPr>
        <w:t>f</w:t>
      </w:r>
      <w:proofErr w:type="spellEnd"/>
      <w:r w:rsidRPr="000E361A">
        <w:rPr>
          <w:rFonts w:ascii="Times New Roman" w:hAnsi="Times New Roman" w:cs="Times New Roman"/>
          <w:sz w:val="18"/>
          <w:szCs w:val="18"/>
          <w:shd w:val="clear" w:color="auto" w:fill="FFFFFF"/>
        </w:rPr>
        <w:t xml:space="preserve"> you don't want to personalize your Google products, you can still use Google's cloud to store and sync your Chrome data without letting Google read any of your data. To add an additional layer of encryption, set up a sync</w:t>
      </w:r>
      <w:r w:rsidRPr="000E361A">
        <w:rPr>
          <w:rStyle w:val="apple-converted-space"/>
          <w:rFonts w:ascii="Times New Roman" w:hAnsi="Times New Roman" w:cs="Times New Roman"/>
          <w:sz w:val="18"/>
          <w:szCs w:val="18"/>
          <w:shd w:val="clear" w:color="auto" w:fill="FFFFFF"/>
        </w:rPr>
        <w:t> </w:t>
      </w:r>
      <w:r w:rsidRPr="000E361A">
        <w:rPr>
          <w:rFonts w:ascii="Times New Roman" w:hAnsi="Times New Roman" w:cs="Times New Roman"/>
          <w:sz w:val="18"/>
          <w:szCs w:val="18"/>
          <w:shd w:val="clear" w:color="auto" w:fill="FFFFFF"/>
        </w:rPr>
        <w:t>passphrase” (</w:t>
      </w:r>
      <w:hyperlink r:id="rId35" w:anchor="personalization" w:history="1">
        <w:r w:rsidRPr="000E361A">
          <w:rPr>
            <w:rStyle w:val="Hyperlink"/>
            <w:rFonts w:ascii="Times New Roman" w:hAnsi="Times New Roman" w:cs="Times New Roman"/>
            <w:color w:val="auto"/>
            <w:sz w:val="18"/>
            <w:szCs w:val="18"/>
            <w:shd w:val="clear" w:color="auto" w:fill="FFFFFF"/>
          </w:rPr>
          <w:t>https://support.google.com/chrome/answer/165139?p=personalization&amp;visit_id=1-636098212979690973-579754209&amp;rd=1#personalization</w:t>
        </w:r>
      </w:hyperlink>
      <w:r w:rsidRPr="000E361A">
        <w:rPr>
          <w:rFonts w:ascii="Times New Roman" w:hAnsi="Times New Roman" w:cs="Times New Roman"/>
          <w:sz w:val="18"/>
          <w:szCs w:val="18"/>
          <w:shd w:val="clear" w:color="auto" w:fill="FFFFFF"/>
        </w:rPr>
        <w:t>).</w:t>
      </w:r>
    </w:p>
  </w:footnote>
  <w:footnote w:id="175">
    <w:p w14:paraId="6CB0064A" w14:textId="081B9054"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For instance, if a third-party app uses one of Google’s services, say, Analytics, the app will send Google information about the user’s behaviour, including “the name of the app and an identifier that helps us to determine which ads we've served to other apps on your device”.</w:t>
      </w:r>
    </w:p>
  </w:footnote>
  <w:footnote w:id="176">
    <w:p w14:paraId="7E625050" w14:textId="6C06CA55"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Using “My Account” Google is actually overcoming the fragmentation of the Internet of Things by easily recombining data from multiple devices to identify a single user regardless of the point of access.</w:t>
      </w:r>
    </w:p>
  </w:footnote>
  <w:footnote w:id="177">
    <w:p w14:paraId="3DE346D3" w14:textId="3803C28E"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The European regulation of competition in the field of advertising still defines targeted advertising as advertising targeted to a specific Member State, not the kind that singles out a user usually based on his or her behaviour. For instance, the ECJ stated that social, linguistic and cultural features specific to a given Member State, may cause consumers in that Member State to have a different interpretation of a product description used in commercial practice (ECJ</w:t>
      </w:r>
      <w:r w:rsidRPr="000E361A">
        <w:rPr>
          <w:rFonts w:ascii="Times New Roman" w:eastAsia="Times New Roman" w:hAnsi="Times New Roman" w:cs="Times New Roman"/>
          <w:sz w:val="18"/>
          <w:szCs w:val="18"/>
          <w:lang w:eastAsia="it-IT"/>
        </w:rPr>
        <w:t xml:space="preserve">, Case </w:t>
      </w:r>
      <w:r w:rsidRPr="000E361A">
        <w:rPr>
          <w:rFonts w:ascii="Times New Roman" w:hAnsi="Times New Roman" w:cs="Times New Roman"/>
          <w:sz w:val="18"/>
          <w:szCs w:val="18"/>
        </w:rPr>
        <w:t>C-220/98,</w:t>
      </w:r>
      <w:r w:rsidRPr="000E361A">
        <w:rPr>
          <w:rFonts w:ascii="Times New Roman" w:eastAsia="Times New Roman" w:hAnsi="Times New Roman" w:cs="Times New Roman"/>
          <w:sz w:val="18"/>
          <w:szCs w:val="18"/>
          <w:lang w:eastAsia="it-IT"/>
        </w:rPr>
        <w:t xml:space="preserve"> </w:t>
      </w:r>
      <w:r w:rsidRPr="000E361A">
        <w:rPr>
          <w:rFonts w:ascii="Times New Roman" w:hAnsi="Times New Roman" w:cs="Times New Roman"/>
          <w:i/>
          <w:sz w:val="18"/>
          <w:szCs w:val="18"/>
        </w:rPr>
        <w:t>Estée Lauder Cosmetics GmbH &amp; Co. OHG v. Lancaster Group GmbH</w:t>
      </w:r>
      <w:r w:rsidRPr="000E361A">
        <w:rPr>
          <w:rFonts w:ascii="Times New Roman" w:hAnsi="Times New Roman" w:cs="Times New Roman"/>
          <w:sz w:val="18"/>
          <w:szCs w:val="18"/>
        </w:rPr>
        <w:t xml:space="preserve">, 13 January 2000, ECLI:EU:C:2000:8, para. 29). </w:t>
      </w:r>
      <w:r w:rsidRPr="000E361A">
        <w:rPr>
          <w:rFonts w:ascii="Times New Roman" w:hAnsi="Times New Roman" w:cs="Times New Roman"/>
          <w:sz w:val="18"/>
          <w:szCs w:val="18"/>
          <w:shd w:val="clear" w:color="auto" w:fill="FFFFFF"/>
        </w:rPr>
        <w:t>On 25 May 2016, the Commission adopted an updated version of the 2009</w:t>
      </w:r>
      <w:r w:rsidRPr="000E361A">
        <w:rPr>
          <w:rStyle w:val="apple-converted-space"/>
          <w:rFonts w:ascii="Times New Roman" w:hAnsi="Times New Roman" w:cs="Times New Roman"/>
          <w:sz w:val="18"/>
          <w:szCs w:val="18"/>
          <w:shd w:val="clear" w:color="auto" w:fill="FFFFFF"/>
        </w:rPr>
        <w:t> </w:t>
      </w:r>
      <w:r w:rsidRPr="000E361A">
        <w:rPr>
          <w:rFonts w:ascii="Times New Roman" w:hAnsi="Times New Roman" w:cs="Times New Roman"/>
          <w:bCs/>
          <w:sz w:val="18"/>
          <w:szCs w:val="18"/>
          <w:bdr w:val="none" w:sz="0" w:space="0" w:color="auto" w:frame="1"/>
          <w:shd w:val="clear" w:color="auto" w:fill="FFFFFF"/>
        </w:rPr>
        <w:t>Guidance on the application of the Unfair Commercial Practices Directive. This seems to allow an extension to the new definition of targeted advertising, when the Commission observes that “</w:t>
      </w:r>
      <w:r w:rsidRPr="000E361A">
        <w:rPr>
          <w:rFonts w:ascii="Times New Roman" w:hAnsi="Times New Roman" w:cs="Times New Roman"/>
          <w:sz w:val="18"/>
          <w:szCs w:val="18"/>
        </w:rPr>
        <w:t>[w]hen designing their commercial messages, traders may, at times and in light of the specific nature of the products at stake, need to take certain social, linguistic and cultural features into account which are typical of the average consumers to which the products are targeted” (</w:t>
      </w:r>
      <w:r w:rsidRPr="000E361A">
        <w:rPr>
          <w:rFonts w:ascii="Times New Roman" w:hAnsi="Times New Roman" w:cs="Times New Roman"/>
          <w:sz w:val="18"/>
          <w:szCs w:val="18"/>
          <w:shd w:val="clear" w:color="auto" w:fill="FFFFFF"/>
        </w:rPr>
        <w:t>European Commission (2016c)</w:t>
      </w:r>
      <w:r w:rsidRPr="000E361A">
        <w:rPr>
          <w:rFonts w:ascii="Times New Roman" w:hAnsi="Times New Roman" w:cs="Times New Roman"/>
          <w:sz w:val="18"/>
          <w:szCs w:val="18"/>
        </w:rPr>
        <w:t xml:space="preserve">, 45). </w:t>
      </w:r>
    </w:p>
  </w:footnote>
  <w:footnote w:id="178">
    <w:p w14:paraId="465A3D2B" w14:textId="3D568C4E" w:rsidR="009B40A3" w:rsidRPr="00B60B5D" w:rsidRDefault="009B40A3" w:rsidP="00B60B5D">
      <w:pPr>
        <w:pStyle w:val="FootnoteText"/>
        <w:jc w:val="both"/>
        <w:rPr>
          <w:rFonts w:ascii="Times New Roman" w:eastAsia="Times New Roman" w:hAnsi="Times New Roman" w:cs="Times New Roman"/>
          <w:sz w:val="24"/>
          <w:szCs w:val="24"/>
          <w:lang w:eastAsia="en-GB"/>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w:t>
      </w:r>
      <w:r w:rsidRPr="00B60B5D">
        <w:rPr>
          <w:rFonts w:ascii="Times New Roman" w:hAnsi="Times New Roman" w:cs="Times New Roman"/>
          <w:sz w:val="18"/>
          <w:szCs w:val="18"/>
        </w:rPr>
        <w:t>Directive</w:t>
      </w:r>
      <w:r w:rsidRPr="000E361A">
        <w:rPr>
          <w:rFonts w:ascii="Times New Roman" w:hAnsi="Times New Roman" w:cs="Times New Roman"/>
          <w:bCs/>
          <w:sz w:val="18"/>
          <w:szCs w:val="18"/>
        </w:rPr>
        <w:t xml:space="preserve"> 2005/29/EC of the European Parliament and of the Council of 11 May 2005 concerning unfair business-to-consumer commercial practices in the internal market and amending Council Directive 84/450/EEC, Directives 97/7/EC, 98/27/EC and 2002/65/EC of the European Parliament and of the Council and Regulation (EC) No 2006/2004 of the European Parliament and of the Council (‘Unfair Commercial Practices Directive’)</w:t>
      </w:r>
      <w:r>
        <w:rPr>
          <w:rFonts w:ascii="Times New Roman" w:hAnsi="Times New Roman" w:cs="Times New Roman"/>
          <w:bCs/>
          <w:sz w:val="18"/>
          <w:szCs w:val="18"/>
        </w:rPr>
        <w:t xml:space="preserve">, </w:t>
      </w:r>
      <w:r w:rsidR="00B60B5D" w:rsidRPr="00B60B5D">
        <w:rPr>
          <w:rFonts w:ascii="Times New Roman" w:hAnsi="Times New Roman" w:cs="Times New Roman"/>
          <w:bCs/>
          <w:sz w:val="18"/>
          <w:szCs w:val="18"/>
        </w:rPr>
        <w:t>OJ [2005</w:t>
      </w:r>
      <w:r w:rsidRPr="00B60B5D">
        <w:rPr>
          <w:rFonts w:ascii="Times New Roman" w:hAnsi="Times New Roman" w:cs="Times New Roman"/>
          <w:bCs/>
          <w:sz w:val="18"/>
          <w:szCs w:val="18"/>
        </w:rPr>
        <w:t xml:space="preserve">] </w:t>
      </w:r>
      <w:r w:rsidR="00B60B5D" w:rsidRPr="00B60B5D">
        <w:rPr>
          <w:rFonts w:ascii="Times New Roman" w:hAnsi="Times New Roman" w:cs="Times New Roman"/>
          <w:bCs/>
          <w:sz w:val="18"/>
          <w:szCs w:val="18"/>
        </w:rPr>
        <w:t>L 149</w:t>
      </w:r>
      <w:r w:rsidRPr="000E361A">
        <w:rPr>
          <w:rFonts w:ascii="Times New Roman" w:hAnsi="Times New Roman" w:cs="Times New Roman"/>
          <w:bCs/>
          <w:sz w:val="18"/>
          <w:szCs w:val="18"/>
        </w:rPr>
        <w:t>.</w:t>
      </w:r>
      <w:r w:rsidRPr="000E361A">
        <w:rPr>
          <w:rFonts w:ascii="Times New Roman" w:hAnsi="Times New Roman" w:cs="Times New Roman"/>
          <w:sz w:val="18"/>
          <w:szCs w:val="18"/>
        </w:rPr>
        <w:t xml:space="preserve"> The Unfair Commercial Practices Directive is complemented, as regards business-to-business relations, by the </w:t>
      </w:r>
      <w:r w:rsidRPr="000E361A">
        <w:rPr>
          <w:rFonts w:ascii="Times New Roman" w:hAnsi="Times New Roman" w:cs="Times New Roman"/>
          <w:sz w:val="18"/>
          <w:szCs w:val="18"/>
          <w:shd w:val="clear" w:color="auto" w:fill="FFFFFF"/>
        </w:rPr>
        <w:t>Misleading and Comparative Advertising Directive.</w:t>
      </w:r>
    </w:p>
  </w:footnote>
  <w:footnote w:id="179">
    <w:p w14:paraId="19BC4A34" w14:textId="0EDE86E2" w:rsidR="009B40A3" w:rsidRPr="000E361A" w:rsidRDefault="009B40A3" w:rsidP="00B60B5D">
      <w:pPr>
        <w:spacing w:line="240" w:lineRule="auto"/>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w:t>
      </w:r>
      <w:r w:rsidRPr="00B60B5D">
        <w:rPr>
          <w:rFonts w:ascii="Times New Roman" w:hAnsi="Times New Roman" w:cs="Times New Roman"/>
          <w:sz w:val="18"/>
          <w:szCs w:val="18"/>
          <w:shd w:val="clear" w:color="auto" w:fill="FFFFFF"/>
        </w:rPr>
        <w:t>European</w:t>
      </w:r>
      <w:r w:rsidRPr="000E361A">
        <w:rPr>
          <w:rFonts w:ascii="Times New Roman" w:hAnsi="Times New Roman" w:cs="Times New Roman"/>
          <w:sz w:val="18"/>
          <w:szCs w:val="18"/>
        </w:rPr>
        <w:t xml:space="preserve"> Commission (2016c), 148.</w:t>
      </w:r>
    </w:p>
  </w:footnote>
  <w:footnote w:id="180">
    <w:p w14:paraId="3B700B97" w14:textId="25F99800"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For a clear explanation of the functioning of the system with regard to the average consumer in the UK, see Department of Business Innovation &amp; Skills (2014), para. 26 ff.</w:t>
      </w:r>
    </w:p>
  </w:footnote>
  <w:footnote w:id="181">
    <w:p w14:paraId="1E23F9DC" w14:textId="6A4169CA"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The two main categories of unfair commercial practices are misleading practices and aggressive practices. Targeted advertising can be misleading inasmuch it is based on a deep knowledge of the consumers, hence allowing companies to exploit their weaknesses in order to mislead them. Targeted advertising may be aggressive as well. However, the wording of Art. 8 of the Unfair Commercial Practices Directive is rather narrow, referring to “</w:t>
      </w:r>
      <w:r w:rsidRPr="000E361A">
        <w:rPr>
          <w:rFonts w:ascii="Times New Roman" w:hAnsi="Times New Roman" w:cs="Times New Roman"/>
          <w:sz w:val="18"/>
          <w:szCs w:val="18"/>
          <w:shd w:val="clear" w:color="auto" w:fill="FFFFFF"/>
        </w:rPr>
        <w:t>harassment, coercion, including the use of physical force, or undue influence [which] significantly impairs or is likely to significantly impair the average consumer's freedom of choice or conduct</w:t>
      </w:r>
      <w:r w:rsidRPr="000E361A">
        <w:rPr>
          <w:rStyle w:val="apple-converted-space"/>
          <w:rFonts w:ascii="Times New Roman" w:hAnsi="Times New Roman" w:cs="Times New Roman"/>
          <w:sz w:val="18"/>
          <w:szCs w:val="18"/>
          <w:shd w:val="clear" w:color="auto" w:fill="FFFFFF"/>
        </w:rPr>
        <w:t>”.</w:t>
      </w:r>
    </w:p>
  </w:footnote>
  <w:footnote w:id="182">
    <w:p w14:paraId="3A00052F" w14:textId="38265A4D"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w:t>
      </w:r>
      <w:proofErr w:type="spellStart"/>
      <w:r w:rsidRPr="000E361A">
        <w:rPr>
          <w:rFonts w:ascii="Times New Roman" w:hAnsi="Times New Roman" w:cs="Times New Roman"/>
          <w:sz w:val="18"/>
          <w:szCs w:val="18"/>
        </w:rPr>
        <w:t>Gebicka</w:t>
      </w:r>
      <w:proofErr w:type="spellEnd"/>
      <w:r w:rsidRPr="000E361A">
        <w:rPr>
          <w:rFonts w:ascii="Times New Roman" w:hAnsi="Times New Roman" w:cs="Times New Roman"/>
          <w:sz w:val="18"/>
          <w:szCs w:val="18"/>
        </w:rPr>
        <w:t xml:space="preserve"> / Heinemann (2014), 165. However, as correctly pointed out by </w:t>
      </w:r>
      <w:proofErr w:type="spellStart"/>
      <w:r w:rsidRPr="000E361A">
        <w:rPr>
          <w:rFonts w:ascii="Times New Roman" w:hAnsi="Times New Roman" w:cs="Times New Roman"/>
          <w:sz w:val="18"/>
          <w:szCs w:val="18"/>
        </w:rPr>
        <w:t>Surblytė</w:t>
      </w:r>
      <w:proofErr w:type="spellEnd"/>
      <w:r w:rsidRPr="000E361A">
        <w:rPr>
          <w:rFonts w:ascii="Times New Roman" w:hAnsi="Times New Roman" w:cs="Times New Roman"/>
          <w:sz w:val="18"/>
          <w:szCs w:val="18"/>
        </w:rPr>
        <w:t xml:space="preserve"> (2015), </w:t>
      </w:r>
      <w:r>
        <w:rPr>
          <w:rFonts w:ascii="Times New Roman" w:hAnsi="Times New Roman" w:cs="Times New Roman"/>
          <w:sz w:val="18"/>
          <w:szCs w:val="18"/>
        </w:rPr>
        <w:t>174</w:t>
      </w:r>
      <w:r w:rsidRPr="000E361A">
        <w:rPr>
          <w:rFonts w:ascii="Times New Roman" w:hAnsi="Times New Roman" w:cs="Times New Roman"/>
          <w:sz w:val="18"/>
          <w:szCs w:val="18"/>
        </w:rPr>
        <w:t xml:space="preserve">, “although data could be considered the ‘currency’ of the Digital Economy in very general terms, it cannot precisely be </w:t>
      </w:r>
      <w:r w:rsidR="00B60B5D" w:rsidRPr="000E361A">
        <w:rPr>
          <w:rFonts w:ascii="Times New Roman" w:hAnsi="Times New Roman" w:cs="Times New Roman"/>
          <w:sz w:val="18"/>
          <w:szCs w:val="18"/>
        </w:rPr>
        <w:t>equalled</w:t>
      </w:r>
      <w:r w:rsidRPr="000E361A">
        <w:rPr>
          <w:rFonts w:ascii="Times New Roman" w:hAnsi="Times New Roman" w:cs="Times New Roman"/>
          <w:sz w:val="18"/>
          <w:szCs w:val="18"/>
        </w:rPr>
        <w:t xml:space="preserve"> to the concept of a ‘price”.</w:t>
      </w:r>
    </w:p>
  </w:footnote>
  <w:footnote w:id="183">
    <w:p w14:paraId="437DE826" w14:textId="2224CF31"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w:t>
      </w:r>
      <w:r w:rsidRPr="000E361A">
        <w:rPr>
          <w:rFonts w:ascii="Times New Roman" w:hAnsi="Times New Roman" w:cs="Times New Roman"/>
          <w:bCs/>
          <w:sz w:val="18"/>
          <w:szCs w:val="18"/>
        </w:rPr>
        <w:t xml:space="preserve">General Court, H. Lundbeck A/S and Lundbeck Ltd v. European Commission, T-472/13, </w:t>
      </w:r>
      <w:r w:rsidRPr="000E361A">
        <w:rPr>
          <w:rFonts w:ascii="Times New Roman" w:hAnsi="Times New Roman" w:cs="Times New Roman"/>
          <w:sz w:val="18"/>
          <w:szCs w:val="18"/>
        </w:rPr>
        <w:t>ECLI:</w:t>
      </w:r>
      <w:proofErr w:type="gramStart"/>
      <w:r w:rsidRPr="000E361A">
        <w:rPr>
          <w:rFonts w:ascii="Times New Roman" w:hAnsi="Times New Roman" w:cs="Times New Roman"/>
          <w:sz w:val="18"/>
          <w:szCs w:val="18"/>
        </w:rPr>
        <w:t>EU:T</w:t>
      </w:r>
      <w:proofErr w:type="gramEnd"/>
      <w:r w:rsidRPr="000E361A">
        <w:rPr>
          <w:rFonts w:ascii="Times New Roman" w:hAnsi="Times New Roman" w:cs="Times New Roman"/>
          <w:sz w:val="18"/>
          <w:szCs w:val="18"/>
        </w:rPr>
        <w:t>:2016:449. The Danish pharmaceutical company Lundbeck's basic patent for the blockbuster antidepressant medicine citalopram had expired. Some generic producers were, hence, preparing cheaper generic versions of citalopram. Therefore, in order to prevent competition, Lundbeck paid them not to enter into the market, thus harming patients and health care systems. This allowed Lundbeck to keep the price of its blockbuster drug citalopram artificially high. Consequently, upholding the Commission’s decision, the General Court found that the agreements eliminated the competitive pressure from the generic companies and were "a restriction of competition by object". The examples of use of competition law to limit IPRs are myriad, but the classic example is exhaustion.</w:t>
      </w:r>
    </w:p>
  </w:footnote>
  <w:footnote w:id="184">
    <w:p w14:paraId="38247755" w14:textId="0E03BA2C"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As noted by </w:t>
      </w:r>
      <w:proofErr w:type="spellStart"/>
      <w:r w:rsidRPr="000E361A">
        <w:rPr>
          <w:rFonts w:ascii="Times New Roman" w:hAnsi="Times New Roman" w:cs="Times New Roman"/>
          <w:sz w:val="18"/>
          <w:szCs w:val="18"/>
        </w:rPr>
        <w:t>Surblytė</w:t>
      </w:r>
      <w:proofErr w:type="spellEnd"/>
      <w:r w:rsidRPr="000E361A">
        <w:rPr>
          <w:rFonts w:ascii="Times New Roman" w:hAnsi="Times New Roman" w:cs="Times New Roman"/>
          <w:sz w:val="18"/>
          <w:szCs w:val="18"/>
        </w:rPr>
        <w:t xml:space="preserve"> (2015), </w:t>
      </w:r>
      <w:r>
        <w:rPr>
          <w:rFonts w:ascii="Times New Roman" w:hAnsi="Times New Roman" w:cs="Times New Roman"/>
          <w:sz w:val="18"/>
          <w:szCs w:val="18"/>
        </w:rPr>
        <w:t>174</w:t>
      </w:r>
      <w:r w:rsidRPr="000E361A">
        <w:rPr>
          <w:rFonts w:ascii="Times New Roman" w:hAnsi="Times New Roman" w:cs="Times New Roman"/>
          <w:sz w:val="18"/>
          <w:szCs w:val="18"/>
        </w:rPr>
        <w:t xml:space="preserve">, the quantity of data can become quality insofar as “the volume of data counts when it comes to the quality of search results, which may improve based on the economies of </w:t>
      </w:r>
      <w:bookmarkStart w:id="0" w:name="_GoBack"/>
      <w:bookmarkEnd w:id="0"/>
      <w:r w:rsidRPr="000E361A">
        <w:rPr>
          <w:rFonts w:ascii="Times New Roman" w:hAnsi="Times New Roman" w:cs="Times New Roman"/>
          <w:sz w:val="18"/>
          <w:szCs w:val="18"/>
        </w:rPr>
        <w:t>scale”.</w:t>
      </w:r>
    </w:p>
  </w:footnote>
  <w:footnote w:id="185">
    <w:p w14:paraId="5871BAF1" w14:textId="2B33558F"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See the summary of the relevant statistics at: </w:t>
      </w:r>
      <w:hyperlink r:id="rId36" w:history="1">
        <w:r w:rsidRPr="000E361A">
          <w:rPr>
            <w:rStyle w:val="Hyperlink"/>
            <w:rFonts w:ascii="Times New Roman" w:hAnsi="Times New Roman" w:cs="Times New Roman"/>
            <w:color w:val="auto"/>
            <w:sz w:val="18"/>
            <w:szCs w:val="18"/>
          </w:rPr>
          <w:t>http://www.statista.com/statistics/234056/facebooks-average-advertising-revenue-per-user/</w:t>
        </w:r>
      </w:hyperlink>
      <w:r w:rsidRPr="000E361A">
        <w:rPr>
          <w:rFonts w:ascii="Times New Roman" w:hAnsi="Times New Roman" w:cs="Times New Roman"/>
          <w:sz w:val="18"/>
          <w:szCs w:val="18"/>
        </w:rPr>
        <w:t xml:space="preserve">. </w:t>
      </w:r>
    </w:p>
  </w:footnote>
  <w:footnote w:id="186">
    <w:p w14:paraId="039934E9" w14:textId="6B4C5A0B"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European Commission, Case M.7217 – Facebook/ WhatsApp, 3 October 2014.</w:t>
      </w:r>
    </w:p>
  </w:footnote>
  <w:footnote w:id="187">
    <w:p w14:paraId="278F8857" w14:textId="3B32EE3A"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The decision refers mainly to ‘online advertising’ in general, but given that the company involved carries out mainly targeted advertising, the author believes that the Commission’s 2014 decision constitute a good prism through which to observe the competition implications of targeted advertising.</w:t>
      </w:r>
    </w:p>
  </w:footnote>
  <w:footnote w:id="188">
    <w:p w14:paraId="173CA88B" w14:textId="384C8413"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w:t>
      </w:r>
      <w:hyperlink r:id="rId37" w:anchor="key-updates" w:history="1">
        <w:r w:rsidRPr="000E361A">
          <w:rPr>
            <w:rStyle w:val="Hyperlink"/>
            <w:rFonts w:ascii="Times New Roman" w:hAnsi="Times New Roman" w:cs="Times New Roman"/>
            <w:color w:val="auto"/>
            <w:sz w:val="18"/>
            <w:szCs w:val="18"/>
          </w:rPr>
          <w:t>https://www.whatsapp.com/legal/#key-updates</w:t>
        </w:r>
      </w:hyperlink>
      <w:r w:rsidRPr="000E361A">
        <w:rPr>
          <w:rFonts w:ascii="Times New Roman" w:hAnsi="Times New Roman" w:cs="Times New Roman"/>
          <w:sz w:val="18"/>
          <w:szCs w:val="18"/>
        </w:rPr>
        <w:t>.</w:t>
      </w:r>
    </w:p>
  </w:footnote>
  <w:footnote w:id="189">
    <w:p w14:paraId="4987EF23" w14:textId="7DF87EFA"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European Commission, Case M.7217 – Facebook/ WhatsApp, 3 October 2014, para. 102.</w:t>
      </w:r>
    </w:p>
  </w:footnote>
  <w:footnote w:id="190">
    <w:p w14:paraId="7EEDFF08" w14:textId="67F23DCA"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w:t>
      </w:r>
      <w:hyperlink r:id="rId38" w:anchor="terms-of-service" w:history="1">
        <w:r w:rsidRPr="000E361A">
          <w:rPr>
            <w:rStyle w:val="Hyperlink"/>
            <w:rFonts w:ascii="Times New Roman" w:hAnsi="Times New Roman" w:cs="Times New Roman"/>
            <w:color w:val="auto"/>
            <w:sz w:val="18"/>
            <w:szCs w:val="18"/>
          </w:rPr>
          <w:t>https://www.whatsapp.com/legal/#terms-of-service</w:t>
        </w:r>
      </w:hyperlink>
      <w:r w:rsidRPr="000E361A">
        <w:rPr>
          <w:rFonts w:ascii="Times New Roman" w:hAnsi="Times New Roman" w:cs="Times New Roman"/>
          <w:sz w:val="18"/>
          <w:szCs w:val="18"/>
        </w:rPr>
        <w:t xml:space="preserve"> and </w:t>
      </w:r>
      <w:hyperlink r:id="rId39" w:anchor="privacy-policy" w:history="1">
        <w:r w:rsidRPr="000E361A">
          <w:rPr>
            <w:rStyle w:val="Hyperlink"/>
            <w:rFonts w:ascii="Times New Roman" w:hAnsi="Times New Roman" w:cs="Times New Roman"/>
            <w:color w:val="auto"/>
            <w:sz w:val="18"/>
            <w:szCs w:val="18"/>
          </w:rPr>
          <w:t>https://www.whatsapp.com/legal/#privacy-policy</w:t>
        </w:r>
      </w:hyperlink>
      <w:r w:rsidRPr="000E361A">
        <w:rPr>
          <w:rFonts w:ascii="Times New Roman" w:hAnsi="Times New Roman" w:cs="Times New Roman"/>
          <w:sz w:val="18"/>
          <w:szCs w:val="18"/>
        </w:rPr>
        <w:t xml:space="preserve">. For the previous versions, see </w:t>
      </w:r>
      <w:hyperlink r:id="rId40" w:history="1">
        <w:r w:rsidRPr="000E361A">
          <w:rPr>
            <w:rStyle w:val="Hyperlink"/>
            <w:rFonts w:ascii="Times New Roman" w:hAnsi="Times New Roman" w:cs="Times New Roman"/>
            <w:color w:val="auto"/>
            <w:sz w:val="18"/>
            <w:szCs w:val="18"/>
          </w:rPr>
          <w:t>https://www.whatsapp.com/legal/?doc=terms-of-service&amp;version=20120707</w:t>
        </w:r>
      </w:hyperlink>
      <w:r w:rsidRPr="000E361A">
        <w:rPr>
          <w:rFonts w:ascii="Times New Roman" w:hAnsi="Times New Roman" w:cs="Times New Roman"/>
          <w:sz w:val="18"/>
          <w:szCs w:val="18"/>
        </w:rPr>
        <w:t xml:space="preserve"> and </w:t>
      </w:r>
      <w:hyperlink r:id="rId41" w:history="1">
        <w:r w:rsidRPr="000E361A">
          <w:rPr>
            <w:rStyle w:val="Hyperlink"/>
            <w:rFonts w:ascii="Times New Roman" w:hAnsi="Times New Roman" w:cs="Times New Roman"/>
            <w:color w:val="auto"/>
            <w:sz w:val="18"/>
            <w:szCs w:val="18"/>
          </w:rPr>
          <w:t>https://www.whatsapp.com/legal/?doc=privacy-policy&amp;version=20120707</w:t>
        </w:r>
      </w:hyperlink>
      <w:r w:rsidRPr="000E361A">
        <w:rPr>
          <w:rFonts w:ascii="Times New Roman" w:hAnsi="Times New Roman" w:cs="Times New Roman"/>
          <w:sz w:val="18"/>
          <w:szCs w:val="18"/>
        </w:rPr>
        <w:t>. In the former version of the terms, no reference was made to advertising (be it that of Facebook or of WhatsApp). In the previous privacy notice, in turn, it was stated: “</w:t>
      </w:r>
      <w:r w:rsidRPr="000E361A">
        <w:rPr>
          <w:rFonts w:ascii="Times New Roman" w:hAnsi="Times New Roman" w:cs="Times New Roman"/>
          <w:sz w:val="18"/>
          <w:szCs w:val="18"/>
          <w:shd w:val="clear" w:color="auto" w:fill="FFFFFF"/>
        </w:rPr>
        <w:t xml:space="preserve">[w]e </w:t>
      </w:r>
      <w:proofErr w:type="gramStart"/>
      <w:r w:rsidRPr="000E361A">
        <w:rPr>
          <w:rFonts w:ascii="Times New Roman" w:hAnsi="Times New Roman" w:cs="Times New Roman"/>
          <w:sz w:val="18"/>
          <w:szCs w:val="18"/>
          <w:shd w:val="clear" w:color="auto" w:fill="FFFFFF"/>
        </w:rPr>
        <w:t>are</w:t>
      </w:r>
      <w:proofErr w:type="gramEnd"/>
      <w:r w:rsidRPr="000E361A">
        <w:rPr>
          <w:rFonts w:ascii="Times New Roman" w:hAnsi="Times New Roman" w:cs="Times New Roman"/>
          <w:sz w:val="18"/>
          <w:szCs w:val="18"/>
          <w:shd w:val="clear" w:color="auto" w:fill="FFFFFF"/>
        </w:rPr>
        <w:t xml:space="preserve"> (not fans of advertising). WhatsApp is currently ad-free and we hope to keep it that way forever. We have no intention to introduce advertisements into the product, but if we ever do, we will update this section”.</w:t>
      </w:r>
    </w:p>
  </w:footnote>
  <w:footnote w:id="191">
    <w:p w14:paraId="3A1D1977" w14:textId="5F329D8A"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This pre-ticked box appeared on the screen of this author’s phone on 26 August 2016 at 8:51 GMT.</w:t>
      </w:r>
    </w:p>
  </w:footnote>
  <w:footnote w:id="192">
    <w:p w14:paraId="4044FB16" w14:textId="711CA6D6"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Cf. Lomas (2016).</w:t>
      </w:r>
    </w:p>
  </w:footnote>
  <w:footnote w:id="193">
    <w:p w14:paraId="7F0C356A" w14:textId="1D39DF76"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European Commission, Case M.7217 – Facebook/ WhatsApp, 3 October 2014, paras 106-107.</w:t>
      </w:r>
    </w:p>
  </w:footnote>
  <w:footnote w:id="194">
    <w:p w14:paraId="0B5DD6A3" w14:textId="777777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Ibid., </w:t>
      </w:r>
      <w:proofErr w:type="spellStart"/>
      <w:r w:rsidRPr="000E361A">
        <w:rPr>
          <w:rFonts w:ascii="Times New Roman" w:hAnsi="Times New Roman" w:cs="Times New Roman"/>
          <w:sz w:val="18"/>
          <w:szCs w:val="18"/>
        </w:rPr>
        <w:t>fn</w:t>
      </w:r>
      <w:proofErr w:type="spellEnd"/>
      <w:r w:rsidRPr="000E361A">
        <w:rPr>
          <w:rFonts w:ascii="Times New Roman" w:hAnsi="Times New Roman" w:cs="Times New Roman"/>
          <w:sz w:val="18"/>
          <w:szCs w:val="18"/>
        </w:rPr>
        <w:t xml:space="preserve"> 42.</w:t>
      </w:r>
    </w:p>
  </w:footnote>
  <w:footnote w:id="195">
    <w:p w14:paraId="29FFE117" w14:textId="777777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w:t>
      </w:r>
      <w:proofErr w:type="spellStart"/>
      <w:r w:rsidRPr="000E361A">
        <w:rPr>
          <w:rFonts w:ascii="Times New Roman" w:hAnsi="Times New Roman" w:cs="Times New Roman"/>
          <w:sz w:val="18"/>
          <w:szCs w:val="18"/>
        </w:rPr>
        <w:t>Tarabella</w:t>
      </w:r>
      <w:proofErr w:type="spellEnd"/>
      <w:r w:rsidRPr="000E361A">
        <w:rPr>
          <w:rFonts w:ascii="Times New Roman" w:hAnsi="Times New Roman" w:cs="Times New Roman"/>
          <w:sz w:val="18"/>
          <w:szCs w:val="18"/>
        </w:rPr>
        <w:t xml:space="preserve"> (2013).</w:t>
      </w:r>
    </w:p>
  </w:footnote>
  <w:footnote w:id="196">
    <w:p w14:paraId="08760830" w14:textId="36449C9F" w:rsidR="009B40A3" w:rsidRPr="000E361A" w:rsidRDefault="009B40A3" w:rsidP="00C53426">
      <w:pPr>
        <w:pStyle w:val="FootnoteText"/>
        <w:jc w:val="both"/>
        <w:rPr>
          <w:rFonts w:ascii="Times New Roman" w:eastAsia="Times New Roman" w:hAnsi="Times New Roman" w:cs="Times New Roman"/>
          <w:sz w:val="18"/>
          <w:szCs w:val="18"/>
          <w:lang w:eastAsia="it-IT"/>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See the section on “Rights”, § 2 of Instagram Terms of Use, effective as of 19 January 2013, available at: https://help.instagram.com/478745558852511: “</w:t>
      </w:r>
      <w:r w:rsidRPr="000E361A">
        <w:rPr>
          <w:rFonts w:ascii="Times New Roman" w:eastAsia="Times New Roman" w:hAnsi="Times New Roman" w:cs="Times New Roman"/>
          <w:sz w:val="18"/>
          <w:szCs w:val="18"/>
          <w:lang w:eastAsia="it-IT"/>
        </w:rPr>
        <w:t>Some of the Service is supported by advertising revenue and may display advertisements and promotions, and you hereby agree that Instagram may place such advertising and promotions on the Service or on, about, or in conjunction with your Content. The manner, mode and extent of such advertising and promotions are subject to change without specific notice to you”.</w:t>
      </w:r>
    </w:p>
  </w:footnote>
  <w:footnote w:id="197">
    <w:p w14:paraId="586AF9D5" w14:textId="42CCF7F4"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Facebooks owns Instagram, WhatsApp, </w:t>
      </w:r>
      <w:proofErr w:type="spellStart"/>
      <w:r w:rsidRPr="000E361A">
        <w:rPr>
          <w:rFonts w:ascii="Times New Roman" w:hAnsi="Times New Roman" w:cs="Times New Roman"/>
          <w:sz w:val="18"/>
          <w:szCs w:val="18"/>
        </w:rPr>
        <w:t>PrivateCore</w:t>
      </w:r>
      <w:proofErr w:type="spellEnd"/>
      <w:r w:rsidRPr="000E361A">
        <w:rPr>
          <w:rFonts w:ascii="Times New Roman" w:hAnsi="Times New Roman" w:cs="Times New Roman"/>
          <w:sz w:val="18"/>
          <w:szCs w:val="18"/>
        </w:rPr>
        <w:t>, and Oculus VR.</w:t>
      </w:r>
    </w:p>
  </w:footnote>
  <w:footnote w:id="198">
    <w:p w14:paraId="546A44C3" w14:textId="15C459BC" w:rsidR="009B40A3" w:rsidRPr="000E361A" w:rsidRDefault="009B40A3" w:rsidP="00BC11DF">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lang w:val="it-IT"/>
        </w:rPr>
        <w:t xml:space="preserve"> </w:t>
      </w:r>
      <w:r w:rsidRPr="000E361A">
        <w:rPr>
          <w:rFonts w:ascii="Times New Roman" w:hAnsi="Times New Roman" w:cs="Times New Roman"/>
          <w:sz w:val="18"/>
          <w:szCs w:val="18"/>
        </w:rPr>
        <w:t>European Commission, Case M.5727 – Microsoft / Yahoo! Search Business, 18 February 2010</w:t>
      </w:r>
      <w:r w:rsidRPr="000E361A">
        <w:rPr>
          <w:rFonts w:ascii="Times New Roman" w:hAnsi="Times New Roman" w:cs="Times New Roman"/>
          <w:sz w:val="18"/>
          <w:szCs w:val="18"/>
          <w:lang w:val="it-IT"/>
        </w:rPr>
        <w:t>, para. 61; European Commission, Case M. 4731 – Google / DoubleClick, 11 March 2008, paras 45-46; 56.</w:t>
      </w:r>
    </w:p>
  </w:footnote>
  <w:footnote w:id="199">
    <w:p w14:paraId="0C48148C" w14:textId="634D197B" w:rsidR="009B40A3" w:rsidRPr="000E361A" w:rsidRDefault="009B40A3" w:rsidP="00C53426">
      <w:pPr>
        <w:pStyle w:val="FootnoteText"/>
        <w:jc w:val="both"/>
        <w:rPr>
          <w:rFonts w:ascii="Times New Roman" w:hAnsi="Times New Roman" w:cs="Times New Roman"/>
          <w:sz w:val="18"/>
          <w:szCs w:val="18"/>
          <w:lang w:val="it-IT"/>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lang w:val="it-IT"/>
        </w:rPr>
        <w:t xml:space="preserve"> European Commission, Case M.7217 – Facebook/ WhatsApp, 3 October 2014, para. 76. </w:t>
      </w:r>
    </w:p>
  </w:footnote>
  <w:footnote w:id="200">
    <w:p w14:paraId="11F8F8FE" w14:textId="5B7969F0"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Ibid., para. 77.</w:t>
      </w:r>
    </w:p>
  </w:footnote>
  <w:footnote w:id="201">
    <w:p w14:paraId="4EFE1A91" w14:textId="2BEFA9BF"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Another question which has been left open regards a possible distinction between online advertising on different platforms (essentially on computers or on mobile devices).</w:t>
      </w:r>
    </w:p>
  </w:footnote>
  <w:footnote w:id="202">
    <w:p w14:paraId="5984FB46" w14:textId="73FC8EF3"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European Commission, Case M.7217 – Facebook/ WhatsApp,3 October 2014, para. 79.</w:t>
      </w:r>
    </w:p>
  </w:footnote>
  <w:footnote w:id="203">
    <w:p w14:paraId="6D679EC7" w14:textId="29BD21A6" w:rsidR="009B40A3" w:rsidRPr="000E361A" w:rsidRDefault="009B40A3" w:rsidP="00C53426">
      <w:pPr>
        <w:pStyle w:val="FootnoteText"/>
        <w:jc w:val="both"/>
        <w:rPr>
          <w:rFonts w:ascii="Times New Roman" w:hAnsi="Times New Roman" w:cs="Times New Roman"/>
          <w:sz w:val="18"/>
          <w:szCs w:val="18"/>
          <w:lang w:val="fr-BE"/>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lang w:val="fr-BE"/>
        </w:rPr>
        <w:t xml:space="preserve"> </w:t>
      </w:r>
      <w:r w:rsidRPr="000E361A">
        <w:rPr>
          <w:rFonts w:ascii="Times New Roman" w:hAnsi="Times New Roman" w:cs="Times New Roman"/>
          <w:sz w:val="18"/>
          <w:szCs w:val="18"/>
        </w:rPr>
        <w:t>However</w:t>
      </w:r>
      <w:r w:rsidRPr="000E361A">
        <w:rPr>
          <w:rFonts w:ascii="Times New Roman" w:hAnsi="Times New Roman" w:cs="Times New Roman"/>
          <w:sz w:val="18"/>
          <w:szCs w:val="18"/>
          <w:lang w:val="fr-BE"/>
        </w:rPr>
        <w:t>,</w:t>
      </w:r>
      <w:r w:rsidRPr="000E361A">
        <w:rPr>
          <w:rFonts w:ascii="Times New Roman" w:hAnsi="Times New Roman" w:cs="Times New Roman"/>
          <w:sz w:val="18"/>
          <w:szCs w:val="18"/>
        </w:rPr>
        <w:t xml:space="preserve"> a number of respondents also pointed out that, depending on the type of campaign, global companies may also procure advertising space on a broader (sometimes global) geographic scale.</w:t>
      </w:r>
    </w:p>
  </w:footnote>
  <w:footnote w:id="204">
    <w:p w14:paraId="1A340948" w14:textId="778FA0C6"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European Commission, Case M.7217 – Facebook/ WhatsApp, 3 October 2014, para. 83.</w:t>
      </w:r>
    </w:p>
  </w:footnote>
  <w:footnote w:id="205">
    <w:p w14:paraId="3029E642" w14:textId="3C286C08"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“Any privacy-related concerns flowing from the increased concentration of data within the control of Facebook as a result of the Transaction do not fall within the scope of the EU competition law rules but within the scope of the EU data protection rules” (European Commission, Case M.7217 – Facebook/ WhatsApp, 3 October 2014, para. 164).</w:t>
      </w:r>
    </w:p>
  </w:footnote>
  <w:footnote w:id="206">
    <w:p w14:paraId="1FF0EEFE" w14:textId="75C54346"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Ibid., para. 166.</w:t>
      </w:r>
    </w:p>
  </w:footnote>
  <w:footnote w:id="207">
    <w:p w14:paraId="1F9AA5F9" w14:textId="2BB2C280"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Ibid., para. 181.</w:t>
      </w:r>
    </w:p>
  </w:footnote>
  <w:footnote w:id="208">
    <w:p w14:paraId="43E1EE97" w14:textId="03DC7BE6"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Ibid., para. 182.</w:t>
      </w:r>
    </w:p>
  </w:footnote>
  <w:footnote w:id="209">
    <w:p w14:paraId="2DF86E26" w14:textId="57CA8531" w:rsidR="009B40A3" w:rsidRPr="000E361A" w:rsidRDefault="009B40A3" w:rsidP="00C53426">
      <w:pPr>
        <w:autoSpaceDE w:val="0"/>
        <w:autoSpaceDN w:val="0"/>
        <w:adjustRightInd w:val="0"/>
        <w:spacing w:after="0"/>
        <w:ind w:left="425" w:hanging="425"/>
        <w:jc w:val="both"/>
        <w:rPr>
          <w:rFonts w:ascii="Times New Roman" w:hAnsi="Times New Roman" w:cs="Times New Roman"/>
          <w:sz w:val="18"/>
          <w:szCs w:val="18"/>
          <w:lang w:val="fr-BE"/>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w:t>
      </w:r>
      <w:r w:rsidRPr="000E361A">
        <w:rPr>
          <w:rFonts w:ascii="Times New Roman" w:hAnsi="Times New Roman" w:cs="Times New Roman"/>
          <w:sz w:val="18"/>
          <w:szCs w:val="18"/>
          <w:u w:val="single"/>
          <w:lang w:val="fr-BE"/>
        </w:rPr>
        <w:t>http://blog.whatsapp.com/529/Setting-the-record-straight.</w:t>
      </w:r>
    </w:p>
  </w:footnote>
  <w:footnote w:id="210">
    <w:p w14:paraId="061744CC" w14:textId="1A7BA029"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European Commission, Case M.7217 – Facebook/ WhatsApp, 3 October 2014, para. 185.</w:t>
      </w:r>
    </w:p>
  </w:footnote>
  <w:footnote w:id="211">
    <w:p w14:paraId="77CBFCB7" w14:textId="586C1AAE"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White / </w:t>
      </w:r>
      <w:proofErr w:type="spellStart"/>
      <w:r w:rsidRPr="000E361A">
        <w:rPr>
          <w:rFonts w:ascii="Times New Roman" w:hAnsi="Times New Roman" w:cs="Times New Roman"/>
          <w:sz w:val="18"/>
          <w:szCs w:val="18"/>
        </w:rPr>
        <w:t>Levring</w:t>
      </w:r>
      <w:proofErr w:type="spellEnd"/>
      <w:r w:rsidRPr="000E361A">
        <w:rPr>
          <w:rFonts w:ascii="Times New Roman" w:hAnsi="Times New Roman" w:cs="Times New Roman"/>
          <w:sz w:val="18"/>
          <w:szCs w:val="18"/>
        </w:rPr>
        <w:t xml:space="preserve"> (2016).</w:t>
      </w:r>
    </w:p>
  </w:footnote>
  <w:footnote w:id="212">
    <w:p w14:paraId="5D0942D4" w14:textId="1986D60E"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Ibid.</w:t>
      </w:r>
    </w:p>
  </w:footnote>
  <w:footnote w:id="213">
    <w:p w14:paraId="719ACFA5" w14:textId="13BBF28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Especially when we try to ignore the ads, the effects of so-called affective conditioning increase. We do not freely choose a product because it is the best one, but because the advertising has paired it with positive items, thus creating a false desire for a product, regardless of its intrinsic characteristics. According to Dempsey / Mitchell (2010), 622, this </w:t>
      </w:r>
      <w:r w:rsidRPr="000E361A">
        <w:rPr>
          <w:rFonts w:ascii="Times New Roman" w:hAnsi="Times New Roman" w:cs="Times New Roman"/>
          <w:sz w:val="18"/>
          <w:szCs w:val="18"/>
          <w:shd w:val="clear" w:color="auto" w:fill="FFFFFF"/>
        </w:rPr>
        <w:t>“can occur even when consumers have both the motivation and the opportunity to retrieve product attribute information from memory”.</w:t>
      </w:r>
    </w:p>
  </w:footnote>
  <w:footnote w:id="214">
    <w:p w14:paraId="2F7B72B0" w14:textId="402147C2"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The problem is not limited to targeted advertising, but applies to the more general online aspect of our everyday life, especially with regard to the Internet of Things. To put it in the alarming words of Michael (2016), 20, “We are losing our ability to make decisions for ourselves, to make a choice based on our preferences, not imposed by computer systems.”.</w:t>
      </w:r>
    </w:p>
  </w:footnote>
  <w:footnote w:id="215">
    <w:p w14:paraId="20CDA58A" w14:textId="46C8AA10"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Cf. </w:t>
      </w:r>
      <w:proofErr w:type="spellStart"/>
      <w:r w:rsidRPr="000E361A">
        <w:rPr>
          <w:rFonts w:ascii="Times New Roman" w:hAnsi="Times New Roman" w:cs="Times New Roman"/>
          <w:sz w:val="18"/>
          <w:szCs w:val="18"/>
        </w:rPr>
        <w:t>Merikle</w:t>
      </w:r>
      <w:proofErr w:type="spellEnd"/>
      <w:r w:rsidRPr="000E361A">
        <w:rPr>
          <w:rFonts w:ascii="Times New Roman" w:hAnsi="Times New Roman" w:cs="Times New Roman"/>
          <w:sz w:val="18"/>
          <w:szCs w:val="18"/>
        </w:rPr>
        <w:t xml:space="preserve"> (2000), 497.</w:t>
      </w:r>
    </w:p>
  </w:footnote>
  <w:footnote w:id="216">
    <w:p w14:paraId="4E2AF6A9" w14:textId="78FCF240"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With regard to other topics, a similar conclusion is proposed by </w:t>
      </w:r>
      <w:proofErr w:type="spellStart"/>
      <w:r w:rsidRPr="000E361A">
        <w:rPr>
          <w:rFonts w:ascii="Times New Roman" w:hAnsi="Times New Roman" w:cs="Times New Roman"/>
          <w:sz w:val="18"/>
          <w:szCs w:val="18"/>
        </w:rPr>
        <w:t>Mik</w:t>
      </w:r>
      <w:proofErr w:type="spellEnd"/>
      <w:r w:rsidRPr="000E361A">
        <w:rPr>
          <w:rFonts w:ascii="Times New Roman" w:hAnsi="Times New Roman" w:cs="Times New Roman"/>
          <w:sz w:val="18"/>
          <w:szCs w:val="18"/>
        </w:rPr>
        <w:t xml:space="preserve"> (2016).</w:t>
      </w:r>
    </w:p>
  </w:footnote>
  <w:footnote w:id="217">
    <w:p w14:paraId="46674F04" w14:textId="5BDC88FF" w:rsidR="009B40A3" w:rsidRPr="000E361A" w:rsidRDefault="009B40A3" w:rsidP="00C53426">
      <w:pPr>
        <w:pStyle w:val="FootnoteText"/>
        <w:jc w:val="both"/>
        <w:rPr>
          <w:rFonts w:ascii="Times New Roman" w:eastAsia="Times New Roman" w:hAnsi="Times New Roman" w:cs="Times New Roman"/>
          <w:sz w:val="18"/>
          <w:szCs w:val="18"/>
          <w:lang w:eastAsia="en-GB"/>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One may object to this proposal </w:t>
      </w:r>
      <w:proofErr w:type="spellStart"/>
      <w:r w:rsidRPr="000E361A">
        <w:rPr>
          <w:rFonts w:ascii="Times New Roman" w:hAnsi="Times New Roman" w:cs="Times New Roman"/>
          <w:sz w:val="18"/>
          <w:szCs w:val="18"/>
        </w:rPr>
        <w:t>becaure</w:t>
      </w:r>
      <w:proofErr w:type="spellEnd"/>
      <w:r w:rsidRPr="000E361A">
        <w:rPr>
          <w:rFonts w:ascii="Times New Roman" w:hAnsi="Times New Roman" w:cs="Times New Roman"/>
          <w:sz w:val="18"/>
          <w:szCs w:val="18"/>
        </w:rPr>
        <w:t xml:space="preserve"> data do not fall easily under the traditional IP categories (copyright, designs, patents, trademarks). However, many developments show how the IP paradigm is evolving, becoming simpler and more comprehensive. For instance, in the UK, trade secrets are protected through the breach-of-confidence rule, usually in combination with contract law. The </w:t>
      </w:r>
      <w:r w:rsidRPr="000E361A">
        <w:rPr>
          <w:rFonts w:ascii="Times New Roman" w:hAnsi="Times New Roman" w:cs="Times New Roman"/>
          <w:i/>
          <w:sz w:val="18"/>
          <w:szCs w:val="18"/>
        </w:rPr>
        <w:t>Vidal-Hall v Google</w:t>
      </w:r>
      <w:r w:rsidRPr="000E361A">
        <w:rPr>
          <w:rFonts w:ascii="Times New Roman" w:hAnsi="Times New Roman" w:cs="Times New Roman"/>
          <w:sz w:val="18"/>
          <w:szCs w:val="18"/>
        </w:rPr>
        <w:t xml:space="preserve"> case is a reminder of how hard it is to draw a clear line between data protection, breach of confidence, and misuse of private information (the first and the last are torts, while with the second it is not entirely clear whether it has its roots in contract, property, tort, or equity, or is </w:t>
      </w:r>
      <w:proofErr w:type="gramStart"/>
      <w:r w:rsidRPr="000E361A">
        <w:rPr>
          <w:rFonts w:ascii="Times New Roman" w:hAnsi="Times New Roman" w:cs="Times New Roman"/>
          <w:sz w:val="18"/>
          <w:szCs w:val="18"/>
        </w:rPr>
        <w:t xml:space="preserve">a </w:t>
      </w:r>
      <w:r w:rsidRPr="000E361A">
        <w:rPr>
          <w:rFonts w:ascii="Times New Roman" w:hAnsi="Times New Roman" w:cs="Times New Roman"/>
          <w:i/>
          <w:sz w:val="18"/>
          <w:szCs w:val="18"/>
        </w:rPr>
        <w:t>sui generis</w:t>
      </w:r>
      <w:proofErr w:type="gramEnd"/>
      <w:r w:rsidRPr="000E361A">
        <w:rPr>
          <w:rFonts w:ascii="Times New Roman" w:hAnsi="Times New Roman" w:cs="Times New Roman"/>
          <w:i/>
          <w:sz w:val="18"/>
          <w:szCs w:val="18"/>
        </w:rPr>
        <w:t xml:space="preserve"> </w:t>
      </w:r>
      <w:r w:rsidRPr="000E361A">
        <w:rPr>
          <w:rFonts w:ascii="Times New Roman" w:hAnsi="Times New Roman" w:cs="Times New Roman"/>
          <w:sz w:val="18"/>
          <w:szCs w:val="18"/>
        </w:rPr>
        <w:t>action)</w:t>
      </w:r>
      <w:r w:rsidRPr="000E361A">
        <w:rPr>
          <w:rFonts w:ascii="Times New Roman" w:hAnsi="Times New Roman" w:cs="Times New Roman"/>
          <w:bCs/>
          <w:sz w:val="18"/>
          <w:szCs w:val="18"/>
          <w:lang w:val="en-US"/>
        </w:rPr>
        <w:t xml:space="preserve">. Moreover, the </w:t>
      </w:r>
      <w:r w:rsidRPr="000E361A">
        <w:rPr>
          <w:rFonts w:ascii="Times New Roman" w:hAnsi="Times New Roman" w:cs="Times New Roman"/>
          <w:sz w:val="18"/>
          <w:szCs w:val="18"/>
        </w:rPr>
        <w:t>Intellectual Property Office (2016) 18 has shown that the most popular means to protect immaterial assets in the UK is the confidentiality agreement, which does not really fit in any traditional IP category.</w:t>
      </w:r>
    </w:p>
  </w:footnote>
  <w:footnote w:id="218">
    <w:p w14:paraId="052E2028" w14:textId="15BE71C0"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Nonetheless, see the concerns expressed by </w:t>
      </w:r>
      <w:proofErr w:type="spellStart"/>
      <w:r w:rsidRPr="000E361A">
        <w:rPr>
          <w:rFonts w:ascii="Times New Roman" w:hAnsi="Times New Roman" w:cs="Times New Roman"/>
          <w:sz w:val="18"/>
          <w:szCs w:val="18"/>
        </w:rPr>
        <w:t>Drexl</w:t>
      </w:r>
      <w:proofErr w:type="spellEnd"/>
      <w:r w:rsidRPr="000E361A">
        <w:rPr>
          <w:rFonts w:ascii="Times New Roman" w:hAnsi="Times New Roman" w:cs="Times New Roman"/>
          <w:sz w:val="18"/>
          <w:szCs w:val="18"/>
        </w:rPr>
        <w:t xml:space="preserve"> et al. (2016) as to creation of </w:t>
      </w:r>
      <w:r w:rsidRPr="000E361A">
        <w:rPr>
          <w:rFonts w:ascii="Times New Roman" w:hAnsi="Times New Roman" w:cs="Times New Roman"/>
          <w:sz w:val="18"/>
          <w:szCs w:val="18"/>
          <w:shd w:val="clear" w:color="auto" w:fill="FFFFFF"/>
        </w:rPr>
        <w:t>new exclusive rights in data “which could even hamper the functioning of the data-driven economy”. The authors’ concerns, however, are mainly due to the fact that intellectual property of data is seen only from the perspective of those who commercially exploit the users’ data. This chapter’s stance takes the viewpoint of users and it would like to entrust them with the ownership of data. It is believed that data are already de facto treated as digital assets: the main aim of the proposal is to broaden the audience of data owners to include their subjects.</w:t>
      </w:r>
    </w:p>
  </w:footnote>
  <w:footnote w:id="219">
    <w:p w14:paraId="67E88718" w14:textId="100C54AF" w:rsidR="009B40A3" w:rsidRPr="000E361A" w:rsidRDefault="009B40A3" w:rsidP="00C53426">
      <w:pPr>
        <w:pStyle w:val="FootnoteText"/>
        <w:jc w:val="both"/>
        <w:rPr>
          <w:rFonts w:ascii="Times New Roman" w:hAnsi="Times New Roman" w:cs="Times New Roman"/>
          <w:bCs/>
          <w:sz w:val="18"/>
          <w:szCs w:val="18"/>
          <w:shd w:val="clear" w:color="auto" w:fill="FFFFFF"/>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Cf. Reed (2016) and his proposal of a new concept of legitimacy.</w:t>
      </w:r>
    </w:p>
  </w:footnote>
  <w:footnote w:id="220">
    <w:p w14:paraId="3A5C88E8" w14:textId="777777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The characteristics of online advertising make the “change the channel” remedy often unviable.</w:t>
      </w:r>
    </w:p>
  </w:footnote>
  <w:footnote w:id="221">
    <w:p w14:paraId="0AFD00CE" w14:textId="777777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Users should be made aware, for instance, that the opt out from interest-based advertising might still allow some form of OBA.</w:t>
      </w:r>
    </w:p>
  </w:footnote>
  <w:footnote w:id="222">
    <w:p w14:paraId="27148E1E" w14:textId="777777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Including, for instance, when and where they have consented, which data were used to serve it, etc.</w:t>
      </w:r>
    </w:p>
  </w:footnote>
  <w:footnote w:id="223">
    <w:p w14:paraId="44813DED" w14:textId="2F88E2F2" w:rsidR="009B40A3" w:rsidRPr="000E361A" w:rsidRDefault="009B40A3" w:rsidP="00C53426">
      <w:pPr>
        <w:pStyle w:val="FootnoteText"/>
        <w:jc w:val="both"/>
        <w:rPr>
          <w:rFonts w:ascii="Times New Roman" w:hAnsi="Times New Roman" w:cs="Times New Roman"/>
          <w:sz w:val="18"/>
          <w:szCs w:val="18"/>
        </w:rPr>
      </w:pPr>
      <w:r w:rsidRPr="000E361A">
        <w:rPr>
          <w:rFonts w:ascii="Times New Roman" w:hAnsi="Times New Roman" w:cs="Times New Roman"/>
          <w:sz w:val="18"/>
          <w:szCs w:val="18"/>
        </w:rPr>
        <w:footnoteRef/>
      </w:r>
      <w:r w:rsidRPr="000E361A">
        <w:rPr>
          <w:rFonts w:ascii="Times New Roman" w:hAnsi="Times New Roman" w:cs="Times New Roman"/>
          <w:sz w:val="18"/>
          <w:szCs w:val="18"/>
        </w:rPr>
        <w:t xml:space="preserve"> Gamifying privacy seems pivotal to making users take privacy seriously. Indeed, given the tendency not to read the privacy policies, gamification can lead to increased interactivity and thus alertness. See, for instance, Centre for Democracy and Technology ‘The Gamification of Privacy’ (2011), </w:t>
      </w:r>
      <w:hyperlink r:id="rId42" w:history="1">
        <w:r w:rsidRPr="000E361A">
          <w:rPr>
            <w:rStyle w:val="Hyperlink"/>
            <w:rFonts w:ascii="Times New Roman" w:hAnsi="Times New Roman" w:cs="Times New Roman"/>
            <w:color w:val="auto"/>
            <w:sz w:val="18"/>
            <w:szCs w:val="18"/>
          </w:rPr>
          <w:t>https://cdt.org/blog/the-gamification-of-privacy/</w:t>
        </w:r>
      </w:hyperlink>
      <w:r w:rsidRPr="000E361A">
        <w:rPr>
          <w:rFonts w:ascii="Times New Roman" w:hAnsi="Times New Roman" w:cs="Times New Roman"/>
          <w:sz w:val="18"/>
          <w:szCs w:val="18"/>
        </w:rPr>
        <w:t>. Some authors distinguish between serious games and gamified interactions (</w:t>
      </w:r>
      <w:proofErr w:type="spellStart"/>
      <w:r w:rsidRPr="000E361A">
        <w:rPr>
          <w:rFonts w:ascii="Times New Roman" w:hAnsi="Times New Roman" w:cs="Times New Roman"/>
          <w:sz w:val="18"/>
          <w:szCs w:val="18"/>
        </w:rPr>
        <w:t>Rottondi</w:t>
      </w:r>
      <w:proofErr w:type="spellEnd"/>
      <w:r w:rsidRPr="000E361A">
        <w:rPr>
          <w:rFonts w:ascii="Times New Roman" w:hAnsi="Times New Roman" w:cs="Times New Roman"/>
          <w:sz w:val="18"/>
          <w:szCs w:val="18"/>
        </w:rPr>
        <w:t xml:space="preserve"> and </w:t>
      </w:r>
      <w:proofErr w:type="spellStart"/>
      <w:r w:rsidRPr="000E361A">
        <w:rPr>
          <w:rFonts w:ascii="Times New Roman" w:hAnsi="Times New Roman" w:cs="Times New Roman"/>
          <w:sz w:val="18"/>
          <w:szCs w:val="18"/>
        </w:rPr>
        <w:t>Verticale</w:t>
      </w:r>
      <w:proofErr w:type="spellEnd"/>
      <w:r w:rsidRPr="000E361A">
        <w:rPr>
          <w:rFonts w:ascii="Times New Roman" w:hAnsi="Times New Roman" w:cs="Times New Roman"/>
          <w:sz w:val="18"/>
          <w:szCs w:val="18"/>
        </w:rPr>
        <w:t xml:space="preserve"> (2017), 14221). The former refers to games designed for purposes others than entertainment, the latter to “the use of game design elements in non-game contexts”. In this paper, it is believed that using game design elements in the drafting and presentation of </w:t>
      </w:r>
      <w:proofErr w:type="spellStart"/>
      <w:r w:rsidRPr="000E361A">
        <w:rPr>
          <w:rFonts w:ascii="Times New Roman" w:hAnsi="Times New Roman" w:cs="Times New Roman"/>
          <w:sz w:val="18"/>
          <w:szCs w:val="18"/>
        </w:rPr>
        <w:t>privacv</w:t>
      </w:r>
      <w:proofErr w:type="spellEnd"/>
      <w:r w:rsidRPr="000E361A">
        <w:rPr>
          <w:rFonts w:ascii="Times New Roman" w:hAnsi="Times New Roman" w:cs="Times New Roman"/>
          <w:sz w:val="18"/>
          <w:szCs w:val="18"/>
        </w:rPr>
        <w:t xml:space="preserve"> policies can be a good way to increase the users’ awareness thus making it more likely that they will have privacy-preserving behaviours. Unlike </w:t>
      </w:r>
      <w:proofErr w:type="spellStart"/>
      <w:r w:rsidRPr="000E361A">
        <w:rPr>
          <w:rFonts w:ascii="Times New Roman" w:hAnsi="Times New Roman" w:cs="Times New Roman"/>
          <w:sz w:val="18"/>
          <w:szCs w:val="18"/>
        </w:rPr>
        <w:t>Rottondi</w:t>
      </w:r>
      <w:proofErr w:type="spellEnd"/>
      <w:r w:rsidRPr="000E361A">
        <w:rPr>
          <w:rFonts w:ascii="Times New Roman" w:hAnsi="Times New Roman" w:cs="Times New Roman"/>
          <w:sz w:val="18"/>
          <w:szCs w:val="18"/>
        </w:rPr>
        <w:t xml:space="preserve"> and </w:t>
      </w:r>
      <w:proofErr w:type="spellStart"/>
      <w:r w:rsidRPr="000E361A">
        <w:rPr>
          <w:rFonts w:ascii="Times New Roman" w:hAnsi="Times New Roman" w:cs="Times New Roman"/>
          <w:sz w:val="18"/>
          <w:szCs w:val="18"/>
        </w:rPr>
        <w:t>Verticale</w:t>
      </w:r>
      <w:proofErr w:type="spellEnd"/>
      <w:r w:rsidRPr="000E361A">
        <w:rPr>
          <w:rFonts w:ascii="Times New Roman" w:hAnsi="Times New Roman" w:cs="Times New Roman"/>
          <w:sz w:val="18"/>
          <w:szCs w:val="18"/>
        </w:rPr>
        <w:t xml:space="preserve"> (2017), 14221, this chapter is more concerned with the use of games to protect privacy, rather than with the privacy risks of online gaming. </w:t>
      </w:r>
    </w:p>
  </w:footnote>
  <w:footnote w:id="224">
    <w:p w14:paraId="5A9CDFFA" w14:textId="4A64A2E2" w:rsidR="009B40A3" w:rsidRPr="000E361A" w:rsidRDefault="009B40A3" w:rsidP="00C53426">
      <w:pPr>
        <w:pStyle w:val="FootnoteText"/>
        <w:adjustRightInd w:val="0"/>
        <w:snapToGrid w:val="0"/>
        <w:contextualSpacing/>
        <w:jc w:val="both"/>
        <w:rPr>
          <w:rFonts w:ascii="Times New Roman" w:hAnsi="Times New Roman" w:cs="Times New Roman"/>
          <w:sz w:val="18"/>
          <w:szCs w:val="18"/>
        </w:rPr>
      </w:pPr>
      <w:r w:rsidRPr="000E361A">
        <w:rPr>
          <w:rFonts w:ascii="Times New Roman" w:hAnsi="Times New Roman" w:cs="Times New Roman"/>
          <w:sz w:val="18"/>
          <w:szCs w:val="18"/>
        </w:rPr>
        <w:footnoteRef/>
      </w:r>
      <w:r w:rsidRPr="000E361A">
        <w:rPr>
          <w:rFonts w:ascii="Times New Roman" w:hAnsi="Times New Roman" w:cs="Times New Roman"/>
          <w:sz w:val="18"/>
          <w:szCs w:val="18"/>
        </w:rPr>
        <w:t xml:space="preserve"> This means, in the first place, to ensure the right to dissent by, for example, not circumventing ad-blockers and browser settings which block OBA. See the recently amended </w:t>
      </w:r>
      <w:r w:rsidRPr="000E361A">
        <w:rPr>
          <w:rFonts w:ascii="Times New Roman" w:hAnsi="Times New Roman" w:cs="Times New Roman"/>
          <w:sz w:val="18"/>
          <w:szCs w:val="18"/>
          <w:shd w:val="clear" w:color="auto" w:fill="FFFFFF"/>
        </w:rPr>
        <w:t xml:space="preserve">Article L. 111-7(II) of the </w:t>
      </w:r>
      <w:r w:rsidRPr="000E361A">
        <w:rPr>
          <w:rFonts w:ascii="Times New Roman" w:hAnsi="Times New Roman" w:cs="Times New Roman"/>
          <w:i/>
          <w:sz w:val="18"/>
          <w:szCs w:val="18"/>
          <w:shd w:val="clear" w:color="auto" w:fill="FFFFFF"/>
        </w:rPr>
        <w:t xml:space="preserve">Code de la </w:t>
      </w:r>
      <w:proofErr w:type="spellStart"/>
      <w:proofErr w:type="gramStart"/>
      <w:r w:rsidRPr="000E361A">
        <w:rPr>
          <w:rFonts w:ascii="Times New Roman" w:hAnsi="Times New Roman" w:cs="Times New Roman"/>
          <w:i/>
          <w:sz w:val="18"/>
          <w:szCs w:val="18"/>
          <w:shd w:val="clear" w:color="auto" w:fill="FFFFFF"/>
        </w:rPr>
        <w:t>consommation</w:t>
      </w:r>
      <w:r w:rsidRPr="000E361A">
        <w:rPr>
          <w:rFonts w:ascii="Times New Roman" w:hAnsi="Times New Roman" w:cs="Times New Roman"/>
          <w:sz w:val="18"/>
          <w:szCs w:val="18"/>
          <w:shd w:val="clear" w:color="auto" w:fill="FFFFFF"/>
        </w:rPr>
        <w:t>,</w:t>
      </w:r>
      <w:r w:rsidRPr="000E361A">
        <w:rPr>
          <w:rFonts w:ascii="Times New Roman" w:hAnsi="Times New Roman" w:cs="Times New Roman"/>
          <w:sz w:val="18"/>
          <w:szCs w:val="18"/>
        </w:rPr>
        <w:t>which</w:t>
      </w:r>
      <w:proofErr w:type="spellEnd"/>
      <w:proofErr w:type="gramEnd"/>
      <w:r w:rsidRPr="000E361A">
        <w:rPr>
          <w:rFonts w:ascii="Times New Roman" w:hAnsi="Times New Roman" w:cs="Times New Roman"/>
          <w:sz w:val="18"/>
          <w:szCs w:val="18"/>
        </w:rPr>
        <w:t xml:space="preserve"> provides that “</w:t>
      </w:r>
      <w:r w:rsidRPr="000E361A">
        <w:rPr>
          <w:rFonts w:ascii="Times New Roman" w:hAnsi="Times New Roman" w:cs="Times New Roman"/>
          <w:sz w:val="18"/>
          <w:szCs w:val="18"/>
          <w:shd w:val="clear" w:color="auto" w:fill="FFFFFF"/>
        </w:rPr>
        <w:t xml:space="preserve">Tout </w:t>
      </w:r>
      <w:proofErr w:type="spellStart"/>
      <w:r w:rsidRPr="000E361A">
        <w:rPr>
          <w:rFonts w:ascii="Times New Roman" w:hAnsi="Times New Roman" w:cs="Times New Roman"/>
          <w:sz w:val="18"/>
          <w:szCs w:val="18"/>
          <w:shd w:val="clear" w:color="auto" w:fill="FFFFFF"/>
        </w:rPr>
        <w:t>opérateur</w:t>
      </w:r>
      <w:proofErr w:type="spellEnd"/>
      <w:r w:rsidRPr="000E361A">
        <w:rPr>
          <w:rFonts w:ascii="Times New Roman" w:hAnsi="Times New Roman" w:cs="Times New Roman"/>
          <w:sz w:val="18"/>
          <w:szCs w:val="18"/>
          <w:shd w:val="clear" w:color="auto" w:fill="FFFFFF"/>
        </w:rPr>
        <w:t xml:space="preserve"> de </w:t>
      </w:r>
      <w:proofErr w:type="spellStart"/>
      <w:r w:rsidRPr="000E361A">
        <w:rPr>
          <w:rFonts w:ascii="Times New Roman" w:hAnsi="Times New Roman" w:cs="Times New Roman"/>
          <w:sz w:val="18"/>
          <w:szCs w:val="18"/>
          <w:shd w:val="clear" w:color="auto" w:fill="FFFFFF"/>
        </w:rPr>
        <w:t>plateforme</w:t>
      </w:r>
      <w:proofErr w:type="spellEnd"/>
      <w:r w:rsidRPr="000E361A">
        <w:rPr>
          <w:rFonts w:ascii="Times New Roman" w:hAnsi="Times New Roman" w:cs="Times New Roman"/>
          <w:sz w:val="18"/>
          <w:szCs w:val="18"/>
          <w:shd w:val="clear" w:color="auto" w:fill="FFFFFF"/>
        </w:rPr>
        <w:t xml:space="preserve"> </w:t>
      </w:r>
      <w:proofErr w:type="spellStart"/>
      <w:r w:rsidRPr="000E361A">
        <w:rPr>
          <w:rFonts w:ascii="Times New Roman" w:hAnsi="Times New Roman" w:cs="Times New Roman"/>
          <w:sz w:val="18"/>
          <w:szCs w:val="18"/>
          <w:shd w:val="clear" w:color="auto" w:fill="FFFFFF"/>
        </w:rPr>
        <w:t>en</w:t>
      </w:r>
      <w:proofErr w:type="spellEnd"/>
      <w:r w:rsidRPr="000E361A">
        <w:rPr>
          <w:rFonts w:ascii="Times New Roman" w:hAnsi="Times New Roman" w:cs="Times New Roman"/>
          <w:sz w:val="18"/>
          <w:szCs w:val="18"/>
          <w:shd w:val="clear" w:color="auto" w:fill="FFFFFF"/>
        </w:rPr>
        <w:t xml:space="preserve"> </w:t>
      </w:r>
      <w:proofErr w:type="spellStart"/>
      <w:r w:rsidRPr="000E361A">
        <w:rPr>
          <w:rFonts w:ascii="Times New Roman" w:hAnsi="Times New Roman" w:cs="Times New Roman"/>
          <w:sz w:val="18"/>
          <w:szCs w:val="18"/>
          <w:shd w:val="clear" w:color="auto" w:fill="FFFFFF"/>
        </w:rPr>
        <w:t>ligne</w:t>
      </w:r>
      <w:proofErr w:type="spellEnd"/>
      <w:r w:rsidRPr="000E361A">
        <w:rPr>
          <w:rFonts w:ascii="Times New Roman" w:hAnsi="Times New Roman" w:cs="Times New Roman"/>
          <w:sz w:val="18"/>
          <w:szCs w:val="18"/>
          <w:shd w:val="clear" w:color="auto" w:fill="FFFFFF"/>
        </w:rPr>
        <w:t xml:space="preserve"> </w:t>
      </w:r>
      <w:proofErr w:type="spellStart"/>
      <w:r w:rsidRPr="000E361A">
        <w:rPr>
          <w:rFonts w:ascii="Times New Roman" w:hAnsi="Times New Roman" w:cs="Times New Roman"/>
          <w:sz w:val="18"/>
          <w:szCs w:val="18"/>
          <w:shd w:val="clear" w:color="auto" w:fill="FFFFFF"/>
        </w:rPr>
        <w:t>est</w:t>
      </w:r>
      <w:proofErr w:type="spellEnd"/>
      <w:r w:rsidRPr="000E361A">
        <w:rPr>
          <w:rFonts w:ascii="Times New Roman" w:hAnsi="Times New Roman" w:cs="Times New Roman"/>
          <w:sz w:val="18"/>
          <w:szCs w:val="18"/>
          <w:shd w:val="clear" w:color="auto" w:fill="FFFFFF"/>
        </w:rPr>
        <w:t xml:space="preserve"> </w:t>
      </w:r>
      <w:proofErr w:type="spellStart"/>
      <w:r w:rsidRPr="000E361A">
        <w:rPr>
          <w:rFonts w:ascii="Times New Roman" w:hAnsi="Times New Roman" w:cs="Times New Roman"/>
          <w:sz w:val="18"/>
          <w:szCs w:val="18"/>
          <w:shd w:val="clear" w:color="auto" w:fill="FFFFFF"/>
        </w:rPr>
        <w:t>tenu</w:t>
      </w:r>
      <w:proofErr w:type="spellEnd"/>
      <w:r w:rsidRPr="000E361A">
        <w:rPr>
          <w:rFonts w:ascii="Times New Roman" w:hAnsi="Times New Roman" w:cs="Times New Roman"/>
          <w:sz w:val="18"/>
          <w:szCs w:val="18"/>
          <w:shd w:val="clear" w:color="auto" w:fill="FFFFFF"/>
        </w:rPr>
        <w:t xml:space="preserve"> de </w:t>
      </w:r>
      <w:proofErr w:type="spellStart"/>
      <w:r w:rsidRPr="000E361A">
        <w:rPr>
          <w:rFonts w:ascii="Times New Roman" w:hAnsi="Times New Roman" w:cs="Times New Roman"/>
          <w:sz w:val="18"/>
          <w:szCs w:val="18"/>
          <w:shd w:val="clear" w:color="auto" w:fill="FFFFFF"/>
        </w:rPr>
        <w:t>délivrer</w:t>
      </w:r>
      <w:proofErr w:type="spellEnd"/>
      <w:r w:rsidRPr="000E361A">
        <w:rPr>
          <w:rFonts w:ascii="Times New Roman" w:hAnsi="Times New Roman" w:cs="Times New Roman"/>
          <w:sz w:val="18"/>
          <w:szCs w:val="18"/>
          <w:shd w:val="clear" w:color="auto" w:fill="FFFFFF"/>
        </w:rPr>
        <w:t xml:space="preserve"> au </w:t>
      </w:r>
      <w:proofErr w:type="spellStart"/>
      <w:r w:rsidRPr="000E361A">
        <w:rPr>
          <w:rFonts w:ascii="Times New Roman" w:hAnsi="Times New Roman" w:cs="Times New Roman"/>
          <w:sz w:val="18"/>
          <w:szCs w:val="18"/>
          <w:shd w:val="clear" w:color="auto" w:fill="FFFFFF"/>
        </w:rPr>
        <w:t>consommateur</w:t>
      </w:r>
      <w:proofErr w:type="spellEnd"/>
      <w:r w:rsidRPr="000E361A">
        <w:rPr>
          <w:rFonts w:ascii="Times New Roman" w:hAnsi="Times New Roman" w:cs="Times New Roman"/>
          <w:sz w:val="18"/>
          <w:szCs w:val="18"/>
          <w:shd w:val="clear" w:color="auto" w:fill="FFFFFF"/>
        </w:rPr>
        <w:t xml:space="preserve"> </w:t>
      </w:r>
      <w:proofErr w:type="spellStart"/>
      <w:r w:rsidRPr="000E361A">
        <w:rPr>
          <w:rFonts w:ascii="Times New Roman" w:hAnsi="Times New Roman" w:cs="Times New Roman"/>
          <w:sz w:val="18"/>
          <w:szCs w:val="18"/>
          <w:shd w:val="clear" w:color="auto" w:fill="FFFFFF"/>
        </w:rPr>
        <w:t>une</w:t>
      </w:r>
      <w:proofErr w:type="spellEnd"/>
      <w:r w:rsidRPr="000E361A">
        <w:rPr>
          <w:rFonts w:ascii="Times New Roman" w:hAnsi="Times New Roman" w:cs="Times New Roman"/>
          <w:sz w:val="18"/>
          <w:szCs w:val="18"/>
          <w:shd w:val="clear" w:color="auto" w:fill="FFFFFF"/>
        </w:rPr>
        <w:t xml:space="preserve"> information </w:t>
      </w:r>
      <w:proofErr w:type="spellStart"/>
      <w:r w:rsidRPr="000E361A">
        <w:rPr>
          <w:rFonts w:ascii="Times New Roman" w:hAnsi="Times New Roman" w:cs="Times New Roman"/>
          <w:sz w:val="18"/>
          <w:szCs w:val="18"/>
          <w:shd w:val="clear" w:color="auto" w:fill="FFFFFF"/>
        </w:rPr>
        <w:t>loyale</w:t>
      </w:r>
      <w:proofErr w:type="spellEnd"/>
      <w:r w:rsidRPr="000E361A">
        <w:rPr>
          <w:rFonts w:ascii="Times New Roman" w:hAnsi="Times New Roman" w:cs="Times New Roman"/>
          <w:sz w:val="18"/>
          <w:szCs w:val="18"/>
          <w:shd w:val="clear" w:color="auto" w:fill="FFFFFF"/>
        </w:rPr>
        <w:t xml:space="preserve">, </w:t>
      </w:r>
      <w:proofErr w:type="spellStart"/>
      <w:r w:rsidRPr="000E361A">
        <w:rPr>
          <w:rFonts w:ascii="Times New Roman" w:hAnsi="Times New Roman" w:cs="Times New Roman"/>
          <w:sz w:val="18"/>
          <w:szCs w:val="18"/>
          <w:shd w:val="clear" w:color="auto" w:fill="FFFFFF"/>
        </w:rPr>
        <w:t>claire</w:t>
      </w:r>
      <w:proofErr w:type="spellEnd"/>
      <w:r w:rsidRPr="000E361A">
        <w:rPr>
          <w:rFonts w:ascii="Times New Roman" w:hAnsi="Times New Roman" w:cs="Times New Roman"/>
          <w:sz w:val="18"/>
          <w:szCs w:val="18"/>
          <w:shd w:val="clear" w:color="auto" w:fill="FFFFFF"/>
        </w:rPr>
        <w:t xml:space="preserve"> et </w:t>
      </w:r>
      <w:proofErr w:type="spellStart"/>
      <w:r w:rsidRPr="000E361A">
        <w:rPr>
          <w:rFonts w:ascii="Times New Roman" w:hAnsi="Times New Roman" w:cs="Times New Roman"/>
          <w:sz w:val="18"/>
          <w:szCs w:val="18"/>
          <w:shd w:val="clear" w:color="auto" w:fill="FFFFFF"/>
        </w:rPr>
        <w:t>transparente</w:t>
      </w:r>
      <w:proofErr w:type="spellEnd"/>
      <w:r w:rsidRPr="000E361A">
        <w:rPr>
          <w:rFonts w:ascii="Times New Roman" w:hAnsi="Times New Roman" w:cs="Times New Roman"/>
          <w:sz w:val="18"/>
          <w:szCs w:val="18"/>
          <w:shd w:val="clear" w:color="auto" w:fill="FFFFFF"/>
        </w:rPr>
        <w:t>,”</w:t>
      </w:r>
    </w:p>
  </w:footnote>
  <w:footnote w:id="225">
    <w:p w14:paraId="4F4953CF" w14:textId="3EBDDE93" w:rsidR="009B40A3" w:rsidRPr="000E361A" w:rsidRDefault="009B40A3" w:rsidP="00C53426">
      <w:pPr>
        <w:pStyle w:val="FootnoteText"/>
        <w:adjustRightInd w:val="0"/>
        <w:snapToGrid w:val="0"/>
        <w:contextualSpacing/>
        <w:jc w:val="both"/>
        <w:rPr>
          <w:rFonts w:ascii="Times New Roman" w:hAnsi="Times New Roman" w:cs="Times New Roman"/>
          <w:sz w:val="18"/>
          <w:szCs w:val="18"/>
        </w:rPr>
      </w:pPr>
      <w:r w:rsidRPr="000E361A">
        <w:rPr>
          <w:rFonts w:ascii="Times New Roman" w:hAnsi="Times New Roman" w:cs="Times New Roman"/>
          <w:sz w:val="18"/>
          <w:szCs w:val="18"/>
        </w:rPr>
        <w:footnoteRef/>
      </w:r>
      <w:r w:rsidRPr="000E361A">
        <w:rPr>
          <w:rFonts w:ascii="Times New Roman" w:hAnsi="Times New Roman" w:cs="Times New Roman"/>
          <w:sz w:val="18"/>
          <w:szCs w:val="18"/>
        </w:rPr>
        <w:t xml:space="preserve"> For instance, instead of pre-ticking the “I have read/I have understood” boxes, providers should pre-tick an “I have not read/I have not understood” box. The concept of “awareness by design” was introduced in Noto La Diega (2016a), 24, where it is defined broadly as “the use of technologies (especially design) to empower the user and make them aware of risks, rights, and obligations”.</w:t>
      </w:r>
    </w:p>
  </w:footnote>
  <w:footnote w:id="226">
    <w:p w14:paraId="4B210BCF" w14:textId="77777777" w:rsidR="009B40A3" w:rsidRPr="000E361A" w:rsidRDefault="009B40A3" w:rsidP="00C53426">
      <w:pPr>
        <w:pStyle w:val="FootnoteText"/>
        <w:adjustRightInd w:val="0"/>
        <w:snapToGrid w:val="0"/>
        <w:contextualSpacing/>
        <w:jc w:val="both"/>
        <w:rPr>
          <w:rFonts w:ascii="Times New Roman" w:hAnsi="Times New Roman" w:cs="Times New Roman"/>
          <w:sz w:val="18"/>
          <w:szCs w:val="18"/>
        </w:rPr>
      </w:pPr>
      <w:r w:rsidRPr="000E361A">
        <w:rPr>
          <w:rFonts w:ascii="Times New Roman" w:hAnsi="Times New Roman" w:cs="Times New Roman"/>
          <w:sz w:val="18"/>
          <w:szCs w:val="18"/>
        </w:rPr>
        <w:footnoteRef/>
      </w:r>
      <w:r w:rsidRPr="000E361A">
        <w:rPr>
          <w:rFonts w:ascii="Times New Roman" w:hAnsi="Times New Roman" w:cs="Times New Roman"/>
          <w:sz w:val="18"/>
          <w:szCs w:val="18"/>
        </w:rPr>
        <w:t xml:space="preserve"> One of the main problems in Internet-related disputes is the attempt of online platforms and other strong intermediaries to prevent the access to public justice by means of compulsory alternative dispute resolution. It is a problem that goes beyond OBA, but this could be the opportunity to address the issue.</w:t>
      </w:r>
    </w:p>
  </w:footnote>
  <w:footnote w:id="227">
    <w:p w14:paraId="1AFF4F5A" w14:textId="77777777"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More generally, as observed by Hoofnagle et al. (2012), 273, “</w:t>
      </w:r>
      <w:r w:rsidRPr="000E361A">
        <w:rPr>
          <w:rFonts w:ascii="Times New Roman" w:hAnsi="Times New Roman" w:cs="Times New Roman"/>
          <w:sz w:val="18"/>
          <w:szCs w:val="18"/>
          <w:shd w:val="clear" w:color="auto" w:fill="FFFFFF"/>
        </w:rPr>
        <w:t>the combination of disguised tracking technologies, choice-invalidating techniques, and models to trick the consumers into revealing data suggests that advertisers do not see individuals as autonomous beings”.</w:t>
      </w:r>
    </w:p>
  </w:footnote>
  <w:footnote w:id="228">
    <w:p w14:paraId="4F93E38C" w14:textId="348E9426"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There is a number of cons. One of them is social network homophily, that is, the fact that we </w:t>
      </w:r>
      <w:r w:rsidRPr="000E361A">
        <w:rPr>
          <w:rFonts w:ascii="Times New Roman" w:hAnsi="Times New Roman" w:cs="Times New Roman"/>
          <w:sz w:val="18"/>
          <w:szCs w:val="18"/>
          <w:shd w:val="clear" w:color="auto" w:fill="FFFFFF"/>
        </w:rPr>
        <w:t>listen and speak only to the like-minded while online, with the risks of “</w:t>
      </w:r>
      <w:r w:rsidRPr="000E361A">
        <w:rPr>
          <w:rFonts w:ascii="Times New Roman" w:hAnsi="Times New Roman" w:cs="Times New Roman"/>
          <w:sz w:val="18"/>
          <w:szCs w:val="18"/>
        </w:rPr>
        <w:t>excessive confidence, extremism, contempt for others, and sometimes even violence”</w:t>
      </w:r>
      <w:r w:rsidRPr="000E361A">
        <w:rPr>
          <w:rFonts w:ascii="Times New Roman" w:hAnsi="Times New Roman" w:cs="Times New Roman"/>
          <w:sz w:val="18"/>
          <w:szCs w:val="18"/>
          <w:shd w:val="clear" w:color="auto" w:fill="FFFFFF"/>
        </w:rPr>
        <w:t xml:space="preserve"> (Sunstein (2007), 10).</w:t>
      </w:r>
      <w:r w:rsidRPr="000E361A">
        <w:rPr>
          <w:rStyle w:val="apple-converted-space"/>
          <w:rFonts w:ascii="Times New Roman" w:hAnsi="Times New Roman" w:cs="Times New Roman"/>
          <w:sz w:val="18"/>
          <w:szCs w:val="18"/>
          <w:shd w:val="clear" w:color="auto" w:fill="FFFFFF"/>
        </w:rPr>
        <w:t xml:space="preserve"> Along the same lines, it has been said that </w:t>
      </w:r>
      <w:r w:rsidRPr="000E361A">
        <w:rPr>
          <w:rFonts w:ascii="Times New Roman" w:hAnsi="Times New Roman" w:cs="Times New Roman"/>
          <w:sz w:val="18"/>
          <w:szCs w:val="18"/>
          <w:shd w:val="clear" w:color="auto" w:fill="FFFFFF"/>
        </w:rPr>
        <w:t>algorithms used to rank search results and social media posts create “filter bubbles,” in which only ideologically appealing content appears (</w:t>
      </w:r>
      <w:proofErr w:type="spellStart"/>
      <w:r w:rsidRPr="000E361A">
        <w:rPr>
          <w:rFonts w:ascii="Times New Roman" w:hAnsi="Times New Roman" w:cs="Times New Roman"/>
          <w:sz w:val="18"/>
          <w:szCs w:val="18"/>
          <w:shd w:val="clear" w:color="auto" w:fill="FFFFFF"/>
        </w:rPr>
        <w:t>Pariser</w:t>
      </w:r>
      <w:proofErr w:type="spellEnd"/>
      <w:r w:rsidRPr="000E361A">
        <w:rPr>
          <w:rFonts w:ascii="Times New Roman" w:hAnsi="Times New Roman" w:cs="Times New Roman"/>
          <w:sz w:val="18"/>
          <w:szCs w:val="18"/>
          <w:shd w:val="clear" w:color="auto" w:fill="FFFFFF"/>
        </w:rPr>
        <w:t xml:space="preserve"> (2011)</w:t>
      </w:r>
      <w:r w:rsidRPr="000E361A">
        <w:rPr>
          <w:rStyle w:val="apple-converted-space"/>
          <w:rFonts w:ascii="Times New Roman" w:hAnsi="Times New Roman" w:cs="Times New Roman"/>
          <w:sz w:val="18"/>
          <w:szCs w:val="18"/>
          <w:shd w:val="clear" w:color="auto" w:fill="FFFFFF"/>
        </w:rPr>
        <w:t>)</w:t>
      </w:r>
      <w:r w:rsidRPr="000E361A">
        <w:rPr>
          <w:rFonts w:ascii="Times New Roman" w:hAnsi="Times New Roman" w:cs="Times New Roman"/>
          <w:sz w:val="18"/>
          <w:szCs w:val="18"/>
          <w:shd w:val="clear" w:color="auto" w:fill="FFFFFF"/>
        </w:rPr>
        <w:t xml:space="preserve">. </w:t>
      </w:r>
      <w:proofErr w:type="spellStart"/>
      <w:r w:rsidRPr="000E361A">
        <w:rPr>
          <w:rFonts w:ascii="Times New Roman" w:hAnsi="Times New Roman" w:cs="Times New Roman"/>
          <w:sz w:val="18"/>
          <w:szCs w:val="18"/>
          <w:shd w:val="clear" w:color="auto" w:fill="FFFFFF"/>
        </w:rPr>
        <w:t>Bakshy</w:t>
      </w:r>
      <w:proofErr w:type="spellEnd"/>
      <w:r w:rsidRPr="000E361A">
        <w:rPr>
          <w:rFonts w:ascii="Times New Roman" w:hAnsi="Times New Roman" w:cs="Times New Roman"/>
          <w:sz w:val="18"/>
          <w:szCs w:val="18"/>
          <w:shd w:val="clear" w:color="auto" w:fill="FFFFFF"/>
        </w:rPr>
        <w:t xml:space="preserve"> et al. (2015), 1-4, have presented evidence that people are exposed to a substantial amount of content from friends with opposing viewpoints.</w:t>
      </w:r>
    </w:p>
  </w:footnote>
  <w:footnote w:id="229">
    <w:p w14:paraId="52133F2F" w14:textId="0930399B"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This solution empowers the user, whereas most solutions focus on the role of the public institutions and on regulation. Along those lines, for instance, see Klein (2016), 19, according to whom, given that corporations have no real incentive to protect privacy, “it is time to think about independent, international, publicly funded, and democratically legitimized institutions to either run and provide, or at least oversee and finance the lower level digital infrastructures, the social networks, and the messaging apps, etc., that we rely on as well”. The premise is acceptable, less so the top-down solution.</w:t>
      </w:r>
    </w:p>
  </w:footnote>
  <w:footnote w:id="230">
    <w:p w14:paraId="7D912BB9" w14:textId="0BE3AAE6"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Pittman (2016).</w:t>
      </w:r>
    </w:p>
  </w:footnote>
  <w:footnote w:id="231">
    <w:p w14:paraId="1D936D41" w14:textId="1B53533B" w:rsidR="009B40A3" w:rsidRPr="000E361A" w:rsidRDefault="009B40A3" w:rsidP="00C53426">
      <w:pPr>
        <w:pStyle w:val="FootnoteText"/>
        <w:jc w:val="both"/>
        <w:rPr>
          <w:rFonts w:ascii="Times New Roman" w:hAnsi="Times New Roman" w:cs="Times New Roman"/>
          <w:sz w:val="18"/>
          <w:szCs w:val="18"/>
        </w:rPr>
      </w:pPr>
      <w:r w:rsidRPr="000E361A">
        <w:rPr>
          <w:rStyle w:val="FootnoteReference"/>
          <w:rFonts w:ascii="Times New Roman" w:hAnsi="Times New Roman" w:cs="Times New Roman"/>
          <w:sz w:val="18"/>
          <w:szCs w:val="18"/>
        </w:rPr>
        <w:footnoteRef/>
      </w:r>
      <w:r w:rsidRPr="000E361A">
        <w:rPr>
          <w:rFonts w:ascii="Times New Roman" w:hAnsi="Times New Roman" w:cs="Times New Roman"/>
          <w:sz w:val="18"/>
          <w:szCs w:val="18"/>
        </w:rPr>
        <w:t xml:space="preserve"> Ibid.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0301"/>
    <w:multiLevelType w:val="hybridMultilevel"/>
    <w:tmpl w:val="51B02E56"/>
    <w:lvl w:ilvl="0" w:tplc="98C8DDB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36B3C86"/>
    <w:multiLevelType w:val="multilevel"/>
    <w:tmpl w:val="3B0A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745A5"/>
    <w:multiLevelType w:val="hybridMultilevel"/>
    <w:tmpl w:val="CB80947E"/>
    <w:lvl w:ilvl="0" w:tplc="2F6241F6">
      <w:start w:val="1"/>
      <w:numFmt w:val="lowerRoman"/>
      <w:lvlText w:val="%1."/>
      <w:lvlJc w:val="left"/>
      <w:pPr>
        <w:ind w:left="1429" w:hanging="72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nsid w:val="16A97AAC"/>
    <w:multiLevelType w:val="hybridMultilevel"/>
    <w:tmpl w:val="367ED15C"/>
    <w:lvl w:ilvl="0" w:tplc="03205F52">
      <w:start w:val="1"/>
      <w:numFmt w:val="decimal"/>
      <w:lvlText w:val="%1."/>
      <w:lvlJc w:val="left"/>
      <w:pPr>
        <w:ind w:left="1069" w:hanging="360"/>
      </w:pPr>
      <w:rPr>
        <w:rFonts w:hint="default"/>
      </w:r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21F32985"/>
    <w:multiLevelType w:val="hybridMultilevel"/>
    <w:tmpl w:val="E5CA19F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5B2C53"/>
    <w:multiLevelType w:val="multilevel"/>
    <w:tmpl w:val="6464C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BE01FC"/>
    <w:multiLevelType w:val="hybridMultilevel"/>
    <w:tmpl w:val="B48AA1C0"/>
    <w:lvl w:ilvl="0" w:tplc="C1DCC5CC">
      <w:start w:val="1"/>
      <w:numFmt w:val="lowerRoman"/>
      <w:lvlText w:val="%1)"/>
      <w:lvlJc w:val="left"/>
      <w:pPr>
        <w:ind w:left="1429" w:hanging="72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nsid w:val="3AA330B8"/>
    <w:multiLevelType w:val="multilevel"/>
    <w:tmpl w:val="7848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052A2F"/>
    <w:multiLevelType w:val="multilevel"/>
    <w:tmpl w:val="29E49B16"/>
    <w:lvl w:ilvl="0">
      <w:start w:val="1"/>
      <w:numFmt w:val="lowerRoman"/>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1020E8"/>
    <w:multiLevelType w:val="multilevel"/>
    <w:tmpl w:val="1DC2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49749FD"/>
    <w:multiLevelType w:val="hybridMultilevel"/>
    <w:tmpl w:val="ED9ABE0A"/>
    <w:lvl w:ilvl="0" w:tplc="5BF2B4B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nsid w:val="69D03099"/>
    <w:multiLevelType w:val="hybridMultilevel"/>
    <w:tmpl w:val="367ED15C"/>
    <w:lvl w:ilvl="0" w:tplc="03205F52">
      <w:start w:val="1"/>
      <w:numFmt w:val="decimal"/>
      <w:lvlText w:val="%1."/>
      <w:lvlJc w:val="left"/>
      <w:pPr>
        <w:ind w:left="1069" w:hanging="360"/>
      </w:pPr>
      <w:rPr>
        <w:rFonts w:hint="default"/>
      </w:r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2">
    <w:nsid w:val="6E5C1813"/>
    <w:multiLevelType w:val="hybridMultilevel"/>
    <w:tmpl w:val="9D369FF0"/>
    <w:lvl w:ilvl="0" w:tplc="C6DC87D6">
      <w:start w:val="1"/>
      <w:numFmt w:val="decimal"/>
      <w:pStyle w:val="NumPar1"/>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16092C"/>
    <w:multiLevelType w:val="hybridMultilevel"/>
    <w:tmpl w:val="367ED15C"/>
    <w:lvl w:ilvl="0" w:tplc="03205F52">
      <w:start w:val="1"/>
      <w:numFmt w:val="decimal"/>
      <w:lvlText w:val="%1."/>
      <w:lvlJc w:val="left"/>
      <w:pPr>
        <w:ind w:left="1069" w:hanging="360"/>
      </w:pPr>
      <w:rPr>
        <w:rFonts w:hint="default"/>
      </w:r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11"/>
  </w:num>
  <w:num w:numId="2">
    <w:abstractNumId w:val="8"/>
  </w:num>
  <w:num w:numId="3">
    <w:abstractNumId w:val="2"/>
  </w:num>
  <w:num w:numId="4">
    <w:abstractNumId w:val="1"/>
  </w:num>
  <w:num w:numId="5">
    <w:abstractNumId w:val="6"/>
  </w:num>
  <w:num w:numId="6">
    <w:abstractNumId w:val="9"/>
  </w:num>
  <w:num w:numId="7">
    <w:abstractNumId w:val="12"/>
  </w:num>
  <w:num w:numId="8">
    <w:abstractNumId w:val="5"/>
  </w:num>
  <w:num w:numId="9">
    <w:abstractNumId w:val="7"/>
  </w:num>
  <w:num w:numId="10">
    <w:abstractNumId w:val="0"/>
  </w:num>
  <w:num w:numId="11">
    <w:abstractNumId w:val="10"/>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2D"/>
    <w:rsid w:val="000021A2"/>
    <w:rsid w:val="00003515"/>
    <w:rsid w:val="00003E15"/>
    <w:rsid w:val="00016554"/>
    <w:rsid w:val="00017E94"/>
    <w:rsid w:val="000408CA"/>
    <w:rsid w:val="00041E54"/>
    <w:rsid w:val="00051265"/>
    <w:rsid w:val="00052EE4"/>
    <w:rsid w:val="00054F4A"/>
    <w:rsid w:val="00056D50"/>
    <w:rsid w:val="00060264"/>
    <w:rsid w:val="00064A2B"/>
    <w:rsid w:val="00066462"/>
    <w:rsid w:val="000668B7"/>
    <w:rsid w:val="00067655"/>
    <w:rsid w:val="000702C8"/>
    <w:rsid w:val="000743A0"/>
    <w:rsid w:val="00075687"/>
    <w:rsid w:val="00080EA5"/>
    <w:rsid w:val="00081C4B"/>
    <w:rsid w:val="00085525"/>
    <w:rsid w:val="000A171A"/>
    <w:rsid w:val="000A30A8"/>
    <w:rsid w:val="000A6A59"/>
    <w:rsid w:val="000B1092"/>
    <w:rsid w:val="000B12EB"/>
    <w:rsid w:val="000B2732"/>
    <w:rsid w:val="000C1963"/>
    <w:rsid w:val="000D19F1"/>
    <w:rsid w:val="000D4D9D"/>
    <w:rsid w:val="000E2421"/>
    <w:rsid w:val="000E361A"/>
    <w:rsid w:val="000F0AE1"/>
    <w:rsid w:val="000F3A1F"/>
    <w:rsid w:val="000F44F4"/>
    <w:rsid w:val="001025DF"/>
    <w:rsid w:val="001039A4"/>
    <w:rsid w:val="00104D9E"/>
    <w:rsid w:val="0010626A"/>
    <w:rsid w:val="0010657E"/>
    <w:rsid w:val="0011438C"/>
    <w:rsid w:val="00114CFB"/>
    <w:rsid w:val="00121B4D"/>
    <w:rsid w:val="00122E49"/>
    <w:rsid w:val="00123D5B"/>
    <w:rsid w:val="0013085E"/>
    <w:rsid w:val="00133918"/>
    <w:rsid w:val="00136090"/>
    <w:rsid w:val="00151C6D"/>
    <w:rsid w:val="00171CAD"/>
    <w:rsid w:val="00172591"/>
    <w:rsid w:val="0017339F"/>
    <w:rsid w:val="00192A9C"/>
    <w:rsid w:val="00195251"/>
    <w:rsid w:val="00196FEC"/>
    <w:rsid w:val="001A7CAF"/>
    <w:rsid w:val="001B3B47"/>
    <w:rsid w:val="001C161A"/>
    <w:rsid w:val="001C2F87"/>
    <w:rsid w:val="001C3E37"/>
    <w:rsid w:val="001D10CD"/>
    <w:rsid w:val="001D1D70"/>
    <w:rsid w:val="001D4D12"/>
    <w:rsid w:val="001D5E4C"/>
    <w:rsid w:val="001E04D2"/>
    <w:rsid w:val="001E19DF"/>
    <w:rsid w:val="001E5F06"/>
    <w:rsid w:val="001F2BD7"/>
    <w:rsid w:val="001F382D"/>
    <w:rsid w:val="001F43C2"/>
    <w:rsid w:val="001F7663"/>
    <w:rsid w:val="00202FA3"/>
    <w:rsid w:val="00211C7E"/>
    <w:rsid w:val="002254B5"/>
    <w:rsid w:val="00230C53"/>
    <w:rsid w:val="00235F1D"/>
    <w:rsid w:val="002370FC"/>
    <w:rsid w:val="00240EDA"/>
    <w:rsid w:val="00241E3B"/>
    <w:rsid w:val="00245B3E"/>
    <w:rsid w:val="00247722"/>
    <w:rsid w:val="00247B28"/>
    <w:rsid w:val="0025423E"/>
    <w:rsid w:val="00255741"/>
    <w:rsid w:val="002607C6"/>
    <w:rsid w:val="00263760"/>
    <w:rsid w:val="002678E8"/>
    <w:rsid w:val="00281323"/>
    <w:rsid w:val="00281F9B"/>
    <w:rsid w:val="00286EB2"/>
    <w:rsid w:val="00287B4A"/>
    <w:rsid w:val="00287BC3"/>
    <w:rsid w:val="00287C05"/>
    <w:rsid w:val="00290BC9"/>
    <w:rsid w:val="002934E4"/>
    <w:rsid w:val="00296674"/>
    <w:rsid w:val="0029767A"/>
    <w:rsid w:val="002A2269"/>
    <w:rsid w:val="002A27E8"/>
    <w:rsid w:val="002A4DF0"/>
    <w:rsid w:val="002A5FA4"/>
    <w:rsid w:val="002B0FFD"/>
    <w:rsid w:val="002B5EAB"/>
    <w:rsid w:val="002B685E"/>
    <w:rsid w:val="002C079E"/>
    <w:rsid w:val="002C25DD"/>
    <w:rsid w:val="002C2923"/>
    <w:rsid w:val="002C3859"/>
    <w:rsid w:val="002C5006"/>
    <w:rsid w:val="002C7BC8"/>
    <w:rsid w:val="002D699D"/>
    <w:rsid w:val="002D6CED"/>
    <w:rsid w:val="002D77DF"/>
    <w:rsid w:val="002F288E"/>
    <w:rsid w:val="002F45F0"/>
    <w:rsid w:val="003024E9"/>
    <w:rsid w:val="00304592"/>
    <w:rsid w:val="00304A1C"/>
    <w:rsid w:val="003057B1"/>
    <w:rsid w:val="00310562"/>
    <w:rsid w:val="00315E4C"/>
    <w:rsid w:val="00316867"/>
    <w:rsid w:val="0032027D"/>
    <w:rsid w:val="00322FDC"/>
    <w:rsid w:val="00327811"/>
    <w:rsid w:val="003318E0"/>
    <w:rsid w:val="00333ACF"/>
    <w:rsid w:val="00334560"/>
    <w:rsid w:val="0033589D"/>
    <w:rsid w:val="00335CDE"/>
    <w:rsid w:val="00343DC9"/>
    <w:rsid w:val="003508BB"/>
    <w:rsid w:val="00351CA0"/>
    <w:rsid w:val="00356140"/>
    <w:rsid w:val="00362FAA"/>
    <w:rsid w:val="00370CC1"/>
    <w:rsid w:val="00373561"/>
    <w:rsid w:val="00373A46"/>
    <w:rsid w:val="00374303"/>
    <w:rsid w:val="003818F7"/>
    <w:rsid w:val="00384AEC"/>
    <w:rsid w:val="00392A06"/>
    <w:rsid w:val="00393F84"/>
    <w:rsid w:val="003A278A"/>
    <w:rsid w:val="003A2D97"/>
    <w:rsid w:val="003B0F1A"/>
    <w:rsid w:val="003B0F30"/>
    <w:rsid w:val="003B23E6"/>
    <w:rsid w:val="003B274D"/>
    <w:rsid w:val="003C05BB"/>
    <w:rsid w:val="003C127C"/>
    <w:rsid w:val="003C3587"/>
    <w:rsid w:val="003C5EF4"/>
    <w:rsid w:val="003C76E6"/>
    <w:rsid w:val="003D1368"/>
    <w:rsid w:val="003D2B25"/>
    <w:rsid w:val="003D4662"/>
    <w:rsid w:val="003E20AF"/>
    <w:rsid w:val="003E2F18"/>
    <w:rsid w:val="003E43CA"/>
    <w:rsid w:val="003E7C76"/>
    <w:rsid w:val="003F6E3D"/>
    <w:rsid w:val="00401A66"/>
    <w:rsid w:val="00405FDE"/>
    <w:rsid w:val="0041126A"/>
    <w:rsid w:val="00413E0A"/>
    <w:rsid w:val="00415224"/>
    <w:rsid w:val="00415F1C"/>
    <w:rsid w:val="004255BD"/>
    <w:rsid w:val="004269C0"/>
    <w:rsid w:val="004325DB"/>
    <w:rsid w:val="00445485"/>
    <w:rsid w:val="00450B89"/>
    <w:rsid w:val="00451823"/>
    <w:rsid w:val="00452E50"/>
    <w:rsid w:val="00453A22"/>
    <w:rsid w:val="004555D7"/>
    <w:rsid w:val="00455640"/>
    <w:rsid w:val="00456CA4"/>
    <w:rsid w:val="00457CEF"/>
    <w:rsid w:val="00462744"/>
    <w:rsid w:val="00462EB9"/>
    <w:rsid w:val="00462F9A"/>
    <w:rsid w:val="00471610"/>
    <w:rsid w:val="00471BA0"/>
    <w:rsid w:val="004723EF"/>
    <w:rsid w:val="004772EF"/>
    <w:rsid w:val="00481D83"/>
    <w:rsid w:val="00481E51"/>
    <w:rsid w:val="00490D36"/>
    <w:rsid w:val="00491758"/>
    <w:rsid w:val="004925B8"/>
    <w:rsid w:val="004A2B09"/>
    <w:rsid w:val="004A67A6"/>
    <w:rsid w:val="004B44BD"/>
    <w:rsid w:val="004B4E19"/>
    <w:rsid w:val="004C021F"/>
    <w:rsid w:val="004C06BC"/>
    <w:rsid w:val="004C1542"/>
    <w:rsid w:val="004C484E"/>
    <w:rsid w:val="004C59F7"/>
    <w:rsid w:val="004C6940"/>
    <w:rsid w:val="004D3BD7"/>
    <w:rsid w:val="004E11C0"/>
    <w:rsid w:val="004F15F0"/>
    <w:rsid w:val="004F267F"/>
    <w:rsid w:val="005018BD"/>
    <w:rsid w:val="00501CEF"/>
    <w:rsid w:val="0052053E"/>
    <w:rsid w:val="00524CE5"/>
    <w:rsid w:val="00525A59"/>
    <w:rsid w:val="00530E19"/>
    <w:rsid w:val="00533C63"/>
    <w:rsid w:val="00541E4F"/>
    <w:rsid w:val="00544340"/>
    <w:rsid w:val="005447BE"/>
    <w:rsid w:val="00547AD8"/>
    <w:rsid w:val="00550367"/>
    <w:rsid w:val="00561F42"/>
    <w:rsid w:val="0056572F"/>
    <w:rsid w:val="005731FC"/>
    <w:rsid w:val="005837ED"/>
    <w:rsid w:val="005906ED"/>
    <w:rsid w:val="00596204"/>
    <w:rsid w:val="005A345D"/>
    <w:rsid w:val="005A5E81"/>
    <w:rsid w:val="005A6DE0"/>
    <w:rsid w:val="005A7543"/>
    <w:rsid w:val="005B01D3"/>
    <w:rsid w:val="005B27C9"/>
    <w:rsid w:val="005B668B"/>
    <w:rsid w:val="005B6A7E"/>
    <w:rsid w:val="005B6C4A"/>
    <w:rsid w:val="005B7255"/>
    <w:rsid w:val="005C1A59"/>
    <w:rsid w:val="005C33A8"/>
    <w:rsid w:val="005C60BE"/>
    <w:rsid w:val="005C6C85"/>
    <w:rsid w:val="005C6DEC"/>
    <w:rsid w:val="005D3EFD"/>
    <w:rsid w:val="005E237A"/>
    <w:rsid w:val="005F0F4E"/>
    <w:rsid w:val="005F590F"/>
    <w:rsid w:val="00601586"/>
    <w:rsid w:val="00602773"/>
    <w:rsid w:val="00602FDD"/>
    <w:rsid w:val="006154F4"/>
    <w:rsid w:val="00615BA8"/>
    <w:rsid w:val="00615F71"/>
    <w:rsid w:val="00621D45"/>
    <w:rsid w:val="006228BE"/>
    <w:rsid w:val="00645246"/>
    <w:rsid w:val="00656CF9"/>
    <w:rsid w:val="00660630"/>
    <w:rsid w:val="00663BA5"/>
    <w:rsid w:val="00665008"/>
    <w:rsid w:val="00667B1C"/>
    <w:rsid w:val="00671C96"/>
    <w:rsid w:val="0067699E"/>
    <w:rsid w:val="006834D9"/>
    <w:rsid w:val="00684BE5"/>
    <w:rsid w:val="006A3332"/>
    <w:rsid w:val="006B02F3"/>
    <w:rsid w:val="006B3A21"/>
    <w:rsid w:val="006B42EE"/>
    <w:rsid w:val="006B4D0B"/>
    <w:rsid w:val="006C2172"/>
    <w:rsid w:val="006C2D3E"/>
    <w:rsid w:val="006D24B2"/>
    <w:rsid w:val="006E5D23"/>
    <w:rsid w:val="006E681E"/>
    <w:rsid w:val="006F2C1E"/>
    <w:rsid w:val="006F7AB2"/>
    <w:rsid w:val="00700027"/>
    <w:rsid w:val="00700692"/>
    <w:rsid w:val="00700F75"/>
    <w:rsid w:val="00710558"/>
    <w:rsid w:val="0072178E"/>
    <w:rsid w:val="0072410F"/>
    <w:rsid w:val="0072411E"/>
    <w:rsid w:val="0073344E"/>
    <w:rsid w:val="00742A44"/>
    <w:rsid w:val="00753CEB"/>
    <w:rsid w:val="007551BA"/>
    <w:rsid w:val="007711AB"/>
    <w:rsid w:val="00782D77"/>
    <w:rsid w:val="007864F2"/>
    <w:rsid w:val="00792C82"/>
    <w:rsid w:val="00794513"/>
    <w:rsid w:val="00794DB5"/>
    <w:rsid w:val="00795F4D"/>
    <w:rsid w:val="007A25E0"/>
    <w:rsid w:val="007A2F9D"/>
    <w:rsid w:val="007C0C83"/>
    <w:rsid w:val="007C1C64"/>
    <w:rsid w:val="007C4477"/>
    <w:rsid w:val="007C61D2"/>
    <w:rsid w:val="007C68F1"/>
    <w:rsid w:val="007D2ED3"/>
    <w:rsid w:val="007D7625"/>
    <w:rsid w:val="007E0249"/>
    <w:rsid w:val="007E519E"/>
    <w:rsid w:val="007F178F"/>
    <w:rsid w:val="00803513"/>
    <w:rsid w:val="008054A9"/>
    <w:rsid w:val="008055E8"/>
    <w:rsid w:val="008112A9"/>
    <w:rsid w:val="00813FD7"/>
    <w:rsid w:val="00817F05"/>
    <w:rsid w:val="00836895"/>
    <w:rsid w:val="00837765"/>
    <w:rsid w:val="008467DC"/>
    <w:rsid w:val="00846D97"/>
    <w:rsid w:val="00851D9A"/>
    <w:rsid w:val="00853072"/>
    <w:rsid w:val="008604E1"/>
    <w:rsid w:val="00860FBE"/>
    <w:rsid w:val="00862CFE"/>
    <w:rsid w:val="00864F6B"/>
    <w:rsid w:val="0086519A"/>
    <w:rsid w:val="00867CF5"/>
    <w:rsid w:val="00871CA0"/>
    <w:rsid w:val="008746DC"/>
    <w:rsid w:val="0087493D"/>
    <w:rsid w:val="00875EA0"/>
    <w:rsid w:val="00880B87"/>
    <w:rsid w:val="00884A5E"/>
    <w:rsid w:val="00895EE5"/>
    <w:rsid w:val="008961E3"/>
    <w:rsid w:val="008A661B"/>
    <w:rsid w:val="008A7569"/>
    <w:rsid w:val="008B3CF6"/>
    <w:rsid w:val="008B43BF"/>
    <w:rsid w:val="008B7839"/>
    <w:rsid w:val="008C4790"/>
    <w:rsid w:val="008E12E2"/>
    <w:rsid w:val="008E1F00"/>
    <w:rsid w:val="008E6AEA"/>
    <w:rsid w:val="008F093F"/>
    <w:rsid w:val="008F13FD"/>
    <w:rsid w:val="008F2F5A"/>
    <w:rsid w:val="008F7B9C"/>
    <w:rsid w:val="00904156"/>
    <w:rsid w:val="00914C45"/>
    <w:rsid w:val="00915648"/>
    <w:rsid w:val="00917E2E"/>
    <w:rsid w:val="00927219"/>
    <w:rsid w:val="009308FC"/>
    <w:rsid w:val="009311D9"/>
    <w:rsid w:val="009325DE"/>
    <w:rsid w:val="00932D93"/>
    <w:rsid w:val="009339CB"/>
    <w:rsid w:val="009546B5"/>
    <w:rsid w:val="00964B14"/>
    <w:rsid w:val="009677F7"/>
    <w:rsid w:val="00976E25"/>
    <w:rsid w:val="009825F8"/>
    <w:rsid w:val="00990AD4"/>
    <w:rsid w:val="00992D6A"/>
    <w:rsid w:val="00995516"/>
    <w:rsid w:val="009A0789"/>
    <w:rsid w:val="009A1765"/>
    <w:rsid w:val="009A62B9"/>
    <w:rsid w:val="009B060D"/>
    <w:rsid w:val="009B40A3"/>
    <w:rsid w:val="009B4EBE"/>
    <w:rsid w:val="009B7045"/>
    <w:rsid w:val="009C0C1D"/>
    <w:rsid w:val="009C2379"/>
    <w:rsid w:val="009D1D29"/>
    <w:rsid w:val="009E1704"/>
    <w:rsid w:val="009E1F7E"/>
    <w:rsid w:val="009E3F4B"/>
    <w:rsid w:val="009E52AA"/>
    <w:rsid w:val="009E5BDA"/>
    <w:rsid w:val="009F0B0F"/>
    <w:rsid w:val="009F76E1"/>
    <w:rsid w:val="00A038F3"/>
    <w:rsid w:val="00A03E2E"/>
    <w:rsid w:val="00A03F33"/>
    <w:rsid w:val="00A11363"/>
    <w:rsid w:val="00A12545"/>
    <w:rsid w:val="00A12BC0"/>
    <w:rsid w:val="00A12F11"/>
    <w:rsid w:val="00A13694"/>
    <w:rsid w:val="00A13E7D"/>
    <w:rsid w:val="00A15092"/>
    <w:rsid w:val="00A152E0"/>
    <w:rsid w:val="00A23FD3"/>
    <w:rsid w:val="00A26C5A"/>
    <w:rsid w:val="00A42703"/>
    <w:rsid w:val="00A44C5E"/>
    <w:rsid w:val="00A454B2"/>
    <w:rsid w:val="00A570F1"/>
    <w:rsid w:val="00A57858"/>
    <w:rsid w:val="00A6752C"/>
    <w:rsid w:val="00A71852"/>
    <w:rsid w:val="00A74F67"/>
    <w:rsid w:val="00A8502A"/>
    <w:rsid w:val="00A8718D"/>
    <w:rsid w:val="00A87BEA"/>
    <w:rsid w:val="00A91698"/>
    <w:rsid w:val="00A956B5"/>
    <w:rsid w:val="00A97A8A"/>
    <w:rsid w:val="00A97EEC"/>
    <w:rsid w:val="00AA0672"/>
    <w:rsid w:val="00AA436E"/>
    <w:rsid w:val="00AA4C1F"/>
    <w:rsid w:val="00AA5670"/>
    <w:rsid w:val="00AA690E"/>
    <w:rsid w:val="00AB167D"/>
    <w:rsid w:val="00AB2BEA"/>
    <w:rsid w:val="00AB6337"/>
    <w:rsid w:val="00AC1A96"/>
    <w:rsid w:val="00AC6A9B"/>
    <w:rsid w:val="00AD184A"/>
    <w:rsid w:val="00AE6DB7"/>
    <w:rsid w:val="00AF0ED9"/>
    <w:rsid w:val="00B06BF9"/>
    <w:rsid w:val="00B21EA2"/>
    <w:rsid w:val="00B30A1D"/>
    <w:rsid w:val="00B31D3E"/>
    <w:rsid w:val="00B32F2A"/>
    <w:rsid w:val="00B340FD"/>
    <w:rsid w:val="00B348AE"/>
    <w:rsid w:val="00B3644C"/>
    <w:rsid w:val="00B368A7"/>
    <w:rsid w:val="00B515E2"/>
    <w:rsid w:val="00B55DDB"/>
    <w:rsid w:val="00B60B5D"/>
    <w:rsid w:val="00B624AA"/>
    <w:rsid w:val="00B70997"/>
    <w:rsid w:val="00B82B74"/>
    <w:rsid w:val="00B85172"/>
    <w:rsid w:val="00B8627C"/>
    <w:rsid w:val="00B9183B"/>
    <w:rsid w:val="00BA0E25"/>
    <w:rsid w:val="00BB0B44"/>
    <w:rsid w:val="00BB355D"/>
    <w:rsid w:val="00BB4917"/>
    <w:rsid w:val="00BB54EF"/>
    <w:rsid w:val="00BB5775"/>
    <w:rsid w:val="00BB74C2"/>
    <w:rsid w:val="00BC0BC0"/>
    <w:rsid w:val="00BC11DF"/>
    <w:rsid w:val="00BD17ED"/>
    <w:rsid w:val="00BD2345"/>
    <w:rsid w:val="00BD5DEC"/>
    <w:rsid w:val="00BD6DA8"/>
    <w:rsid w:val="00BD7119"/>
    <w:rsid w:val="00BD7EFE"/>
    <w:rsid w:val="00BE4F4D"/>
    <w:rsid w:val="00BF2036"/>
    <w:rsid w:val="00BF2CB0"/>
    <w:rsid w:val="00BF2EF8"/>
    <w:rsid w:val="00BF3499"/>
    <w:rsid w:val="00BF7018"/>
    <w:rsid w:val="00C01DD7"/>
    <w:rsid w:val="00C01EF7"/>
    <w:rsid w:val="00C106E0"/>
    <w:rsid w:val="00C10F09"/>
    <w:rsid w:val="00C12337"/>
    <w:rsid w:val="00C1471C"/>
    <w:rsid w:val="00C15B9A"/>
    <w:rsid w:val="00C167C5"/>
    <w:rsid w:val="00C17ED7"/>
    <w:rsid w:val="00C21901"/>
    <w:rsid w:val="00C24EE6"/>
    <w:rsid w:val="00C250F2"/>
    <w:rsid w:val="00C26120"/>
    <w:rsid w:val="00C26B43"/>
    <w:rsid w:val="00C27BFB"/>
    <w:rsid w:val="00C302D4"/>
    <w:rsid w:val="00C36DEB"/>
    <w:rsid w:val="00C37AB5"/>
    <w:rsid w:val="00C4246A"/>
    <w:rsid w:val="00C436B8"/>
    <w:rsid w:val="00C43D7F"/>
    <w:rsid w:val="00C440DC"/>
    <w:rsid w:val="00C50D8C"/>
    <w:rsid w:val="00C51103"/>
    <w:rsid w:val="00C53426"/>
    <w:rsid w:val="00C53B92"/>
    <w:rsid w:val="00C541E6"/>
    <w:rsid w:val="00C5423A"/>
    <w:rsid w:val="00C54725"/>
    <w:rsid w:val="00C57166"/>
    <w:rsid w:val="00C60B31"/>
    <w:rsid w:val="00C61C13"/>
    <w:rsid w:val="00C6253A"/>
    <w:rsid w:val="00C7120F"/>
    <w:rsid w:val="00C717D5"/>
    <w:rsid w:val="00C73798"/>
    <w:rsid w:val="00C763A9"/>
    <w:rsid w:val="00C8336C"/>
    <w:rsid w:val="00C903E8"/>
    <w:rsid w:val="00C97EBE"/>
    <w:rsid w:val="00CA0404"/>
    <w:rsid w:val="00CA1CCA"/>
    <w:rsid w:val="00CA2209"/>
    <w:rsid w:val="00CA549F"/>
    <w:rsid w:val="00CA7552"/>
    <w:rsid w:val="00CC0EF3"/>
    <w:rsid w:val="00CC3621"/>
    <w:rsid w:val="00CC7858"/>
    <w:rsid w:val="00CC799A"/>
    <w:rsid w:val="00CD5468"/>
    <w:rsid w:val="00CE2BF6"/>
    <w:rsid w:val="00CF4A47"/>
    <w:rsid w:val="00D00B91"/>
    <w:rsid w:val="00D00BA4"/>
    <w:rsid w:val="00D03E96"/>
    <w:rsid w:val="00D05534"/>
    <w:rsid w:val="00D05BA9"/>
    <w:rsid w:val="00D10628"/>
    <w:rsid w:val="00D1124F"/>
    <w:rsid w:val="00D120DB"/>
    <w:rsid w:val="00D2404D"/>
    <w:rsid w:val="00D25935"/>
    <w:rsid w:val="00D26F74"/>
    <w:rsid w:val="00D27E63"/>
    <w:rsid w:val="00D30A72"/>
    <w:rsid w:val="00D330A3"/>
    <w:rsid w:val="00D43956"/>
    <w:rsid w:val="00D43F65"/>
    <w:rsid w:val="00D462F0"/>
    <w:rsid w:val="00D46DE7"/>
    <w:rsid w:val="00D504C1"/>
    <w:rsid w:val="00D5056F"/>
    <w:rsid w:val="00D50940"/>
    <w:rsid w:val="00D51099"/>
    <w:rsid w:val="00D54CB0"/>
    <w:rsid w:val="00D5610A"/>
    <w:rsid w:val="00D57210"/>
    <w:rsid w:val="00D622F7"/>
    <w:rsid w:val="00D67CCD"/>
    <w:rsid w:val="00D74A8E"/>
    <w:rsid w:val="00D752A1"/>
    <w:rsid w:val="00D7653D"/>
    <w:rsid w:val="00D77098"/>
    <w:rsid w:val="00D9178D"/>
    <w:rsid w:val="00D9311E"/>
    <w:rsid w:val="00D9357A"/>
    <w:rsid w:val="00DA1423"/>
    <w:rsid w:val="00DA2560"/>
    <w:rsid w:val="00DA2687"/>
    <w:rsid w:val="00DA393B"/>
    <w:rsid w:val="00DA55AB"/>
    <w:rsid w:val="00DA65EC"/>
    <w:rsid w:val="00DA7950"/>
    <w:rsid w:val="00DB3BAB"/>
    <w:rsid w:val="00DB6610"/>
    <w:rsid w:val="00DB7D80"/>
    <w:rsid w:val="00DB7F4F"/>
    <w:rsid w:val="00DC6E0B"/>
    <w:rsid w:val="00DD37C2"/>
    <w:rsid w:val="00DD7771"/>
    <w:rsid w:val="00DE2D30"/>
    <w:rsid w:val="00DE4815"/>
    <w:rsid w:val="00DE537A"/>
    <w:rsid w:val="00DF38C3"/>
    <w:rsid w:val="00DF6288"/>
    <w:rsid w:val="00E06774"/>
    <w:rsid w:val="00E10298"/>
    <w:rsid w:val="00E12282"/>
    <w:rsid w:val="00E17BAD"/>
    <w:rsid w:val="00E23FC6"/>
    <w:rsid w:val="00E32FCB"/>
    <w:rsid w:val="00E346D7"/>
    <w:rsid w:val="00E40662"/>
    <w:rsid w:val="00E40832"/>
    <w:rsid w:val="00E4167D"/>
    <w:rsid w:val="00E417F5"/>
    <w:rsid w:val="00E41EFB"/>
    <w:rsid w:val="00E45960"/>
    <w:rsid w:val="00E46E3A"/>
    <w:rsid w:val="00E47910"/>
    <w:rsid w:val="00E57AC3"/>
    <w:rsid w:val="00E6380B"/>
    <w:rsid w:val="00E63CD8"/>
    <w:rsid w:val="00E65D90"/>
    <w:rsid w:val="00E6683B"/>
    <w:rsid w:val="00E66B31"/>
    <w:rsid w:val="00E67803"/>
    <w:rsid w:val="00E70CF8"/>
    <w:rsid w:val="00E713AD"/>
    <w:rsid w:val="00E86131"/>
    <w:rsid w:val="00E92277"/>
    <w:rsid w:val="00E966D3"/>
    <w:rsid w:val="00E9787F"/>
    <w:rsid w:val="00EA0F2F"/>
    <w:rsid w:val="00EA60BF"/>
    <w:rsid w:val="00ED00C9"/>
    <w:rsid w:val="00EE1304"/>
    <w:rsid w:val="00EE2FC6"/>
    <w:rsid w:val="00EE4010"/>
    <w:rsid w:val="00EE5320"/>
    <w:rsid w:val="00EF0D4F"/>
    <w:rsid w:val="00EF0E6F"/>
    <w:rsid w:val="00EF4E13"/>
    <w:rsid w:val="00EF4EFE"/>
    <w:rsid w:val="00EF52E1"/>
    <w:rsid w:val="00F1030C"/>
    <w:rsid w:val="00F14AE3"/>
    <w:rsid w:val="00F203B2"/>
    <w:rsid w:val="00F2153B"/>
    <w:rsid w:val="00F258B2"/>
    <w:rsid w:val="00F33C5B"/>
    <w:rsid w:val="00F466AF"/>
    <w:rsid w:val="00F63833"/>
    <w:rsid w:val="00F64149"/>
    <w:rsid w:val="00F758DC"/>
    <w:rsid w:val="00F800C6"/>
    <w:rsid w:val="00F80DAA"/>
    <w:rsid w:val="00F822EF"/>
    <w:rsid w:val="00F84F92"/>
    <w:rsid w:val="00F87D00"/>
    <w:rsid w:val="00F96D6E"/>
    <w:rsid w:val="00F975B8"/>
    <w:rsid w:val="00FA5619"/>
    <w:rsid w:val="00FB53FA"/>
    <w:rsid w:val="00FB60E1"/>
    <w:rsid w:val="00FB6440"/>
    <w:rsid w:val="00FB6637"/>
    <w:rsid w:val="00FC4F6F"/>
    <w:rsid w:val="00FD1B43"/>
    <w:rsid w:val="00FD7D2D"/>
    <w:rsid w:val="00FE000E"/>
    <w:rsid w:val="00FE0488"/>
    <w:rsid w:val="00FE1452"/>
    <w:rsid w:val="00FE160B"/>
    <w:rsid w:val="00FE1C5F"/>
    <w:rsid w:val="00FE36FF"/>
    <w:rsid w:val="00FE51E0"/>
  </w:rsids>
  <m:mathPr>
    <m:mathFont m:val="Cambria Math"/>
    <m:brkBin m:val="before"/>
    <m:brkBinSub m:val="--"/>
    <m:smallFrac m:val="0"/>
    <m:dispDef/>
    <m:lMargin m:val="0"/>
    <m:rMargin m:val="0"/>
    <m:defJc m:val="centerGroup"/>
    <m:wrapIndent m:val="1440"/>
    <m:intLim m:val="subSup"/>
    <m:naryLim m:val="undOvr"/>
  </m:mathPr>
  <w:themeFontLang w:val="it-IT"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7447"/>
  <w15:docId w15:val="{A18C59F0-DB0F-4A89-B51A-978539FF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3499"/>
    <w:pPr>
      <w:spacing w:line="256" w:lineRule="auto"/>
    </w:pPr>
    <w:rPr>
      <w:lang w:val="en-GB"/>
    </w:rPr>
  </w:style>
  <w:style w:type="paragraph" w:styleId="Heading1">
    <w:name w:val="heading 1"/>
    <w:basedOn w:val="Normal"/>
    <w:link w:val="Heading1Char"/>
    <w:uiPriority w:val="9"/>
    <w:qFormat/>
    <w:rsid w:val="00DA1423"/>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Heading2">
    <w:name w:val="heading 2"/>
    <w:basedOn w:val="Normal"/>
    <w:next w:val="Normal"/>
    <w:link w:val="Heading2Char"/>
    <w:uiPriority w:val="9"/>
    <w:unhideWhenUsed/>
    <w:qFormat/>
    <w:rsid w:val="00453A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0E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F3499"/>
    <w:pPr>
      <w:spacing w:after="0" w:line="240" w:lineRule="auto"/>
    </w:pPr>
    <w:rPr>
      <w:sz w:val="20"/>
      <w:szCs w:val="20"/>
    </w:rPr>
  </w:style>
  <w:style w:type="character" w:customStyle="1" w:styleId="FootnoteTextChar">
    <w:name w:val="Footnote Text Char"/>
    <w:basedOn w:val="DefaultParagraphFont"/>
    <w:link w:val="FootnoteText"/>
    <w:uiPriority w:val="99"/>
    <w:qFormat/>
    <w:rsid w:val="00BF3499"/>
    <w:rPr>
      <w:sz w:val="20"/>
      <w:szCs w:val="20"/>
      <w:lang w:val="en-GB"/>
    </w:rPr>
  </w:style>
  <w:style w:type="character" w:styleId="FootnoteReference">
    <w:name w:val="footnote reference"/>
    <w:aliases w:val="Footnote Reference Number,Footnote Reference_LVL6,Footnote Reference_LVL61,Footnote Reference_LVL62,Footnote Reference_LVL63,Footnote Reference_LVL64,BVI fnr,Footnote Reference Superscript,SUPERS,Footnote symbol,Footnote,note TESI,fr"/>
    <w:basedOn w:val="DefaultParagraphFont"/>
    <w:uiPriority w:val="99"/>
    <w:unhideWhenUsed/>
    <w:qFormat/>
    <w:rsid w:val="00BF3499"/>
    <w:rPr>
      <w:vertAlign w:val="superscript"/>
    </w:rPr>
  </w:style>
  <w:style w:type="paragraph" w:styleId="ListParagraph">
    <w:name w:val="List Paragraph"/>
    <w:basedOn w:val="Normal"/>
    <w:uiPriority w:val="34"/>
    <w:qFormat/>
    <w:rsid w:val="00BF3499"/>
    <w:pPr>
      <w:ind w:left="720"/>
      <w:contextualSpacing/>
    </w:pPr>
  </w:style>
  <w:style w:type="character" w:styleId="Hyperlink">
    <w:name w:val="Hyperlink"/>
    <w:basedOn w:val="DefaultParagraphFont"/>
    <w:uiPriority w:val="99"/>
    <w:unhideWhenUsed/>
    <w:rsid w:val="00B515E2"/>
    <w:rPr>
      <w:color w:val="0563C1" w:themeColor="hyperlink"/>
      <w:u w:val="single"/>
    </w:rPr>
  </w:style>
  <w:style w:type="paragraph" w:styleId="Header">
    <w:name w:val="header"/>
    <w:basedOn w:val="Normal"/>
    <w:link w:val="HeaderChar"/>
    <w:uiPriority w:val="99"/>
    <w:unhideWhenUsed/>
    <w:rsid w:val="003C3587"/>
    <w:pPr>
      <w:tabs>
        <w:tab w:val="center" w:pos="4819"/>
        <w:tab w:val="right" w:pos="9638"/>
      </w:tabs>
      <w:spacing w:after="0" w:line="240" w:lineRule="auto"/>
    </w:pPr>
  </w:style>
  <w:style w:type="character" w:customStyle="1" w:styleId="HeaderChar">
    <w:name w:val="Header Char"/>
    <w:basedOn w:val="DefaultParagraphFont"/>
    <w:link w:val="Header"/>
    <w:uiPriority w:val="99"/>
    <w:rsid w:val="003C3587"/>
    <w:rPr>
      <w:lang w:val="en-GB"/>
    </w:rPr>
  </w:style>
  <w:style w:type="paragraph" w:styleId="Footer">
    <w:name w:val="footer"/>
    <w:basedOn w:val="Normal"/>
    <w:link w:val="FooterChar"/>
    <w:uiPriority w:val="99"/>
    <w:unhideWhenUsed/>
    <w:rsid w:val="003C3587"/>
    <w:pPr>
      <w:tabs>
        <w:tab w:val="center" w:pos="4819"/>
        <w:tab w:val="right" w:pos="9638"/>
      </w:tabs>
      <w:spacing w:after="0" w:line="240" w:lineRule="auto"/>
    </w:pPr>
  </w:style>
  <w:style w:type="character" w:customStyle="1" w:styleId="FooterChar">
    <w:name w:val="Footer Char"/>
    <w:basedOn w:val="DefaultParagraphFont"/>
    <w:link w:val="Footer"/>
    <w:uiPriority w:val="99"/>
    <w:rsid w:val="003C3587"/>
    <w:rPr>
      <w:lang w:val="en-GB"/>
    </w:rPr>
  </w:style>
  <w:style w:type="character" w:customStyle="1" w:styleId="apple-converted-space">
    <w:name w:val="apple-converted-space"/>
    <w:basedOn w:val="DefaultParagraphFont"/>
    <w:rsid w:val="003C3587"/>
  </w:style>
  <w:style w:type="character" w:customStyle="1" w:styleId="nac">
    <w:name w:val="_nac"/>
    <w:basedOn w:val="DefaultParagraphFont"/>
    <w:rsid w:val="003C3587"/>
  </w:style>
  <w:style w:type="character" w:customStyle="1" w:styleId="Heading1Char">
    <w:name w:val="Heading 1 Char"/>
    <w:basedOn w:val="DefaultParagraphFont"/>
    <w:link w:val="Heading1"/>
    <w:uiPriority w:val="9"/>
    <w:rsid w:val="00DA1423"/>
    <w:rPr>
      <w:rFonts w:ascii="Times New Roman" w:eastAsia="Times New Roman" w:hAnsi="Times New Roman" w:cs="Times New Roman"/>
      <w:b/>
      <w:bCs/>
      <w:kern w:val="36"/>
      <w:sz w:val="48"/>
      <w:szCs w:val="48"/>
      <w:lang w:eastAsia="it-IT"/>
    </w:rPr>
  </w:style>
  <w:style w:type="paragraph" w:styleId="EndnoteText">
    <w:name w:val="endnote text"/>
    <w:basedOn w:val="Normal"/>
    <w:link w:val="EndnoteTextChar"/>
    <w:uiPriority w:val="99"/>
    <w:semiHidden/>
    <w:unhideWhenUsed/>
    <w:rsid w:val="00860F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0FBE"/>
    <w:rPr>
      <w:sz w:val="20"/>
      <w:szCs w:val="20"/>
      <w:lang w:val="en-GB"/>
    </w:rPr>
  </w:style>
  <w:style w:type="character" w:styleId="EndnoteReference">
    <w:name w:val="endnote reference"/>
    <w:basedOn w:val="DefaultParagraphFont"/>
    <w:uiPriority w:val="99"/>
    <w:semiHidden/>
    <w:unhideWhenUsed/>
    <w:rsid w:val="00860FBE"/>
    <w:rPr>
      <w:vertAlign w:val="superscript"/>
    </w:rPr>
  </w:style>
  <w:style w:type="character" w:styleId="FollowedHyperlink">
    <w:name w:val="FollowedHyperlink"/>
    <w:basedOn w:val="DefaultParagraphFont"/>
    <w:uiPriority w:val="99"/>
    <w:semiHidden/>
    <w:unhideWhenUsed/>
    <w:rsid w:val="00860FBE"/>
    <w:rPr>
      <w:color w:val="954F72" w:themeColor="followedHyperlink"/>
      <w:u w:val="single"/>
    </w:rPr>
  </w:style>
  <w:style w:type="character" w:styleId="Emphasis">
    <w:name w:val="Emphasis"/>
    <w:basedOn w:val="DefaultParagraphFont"/>
    <w:uiPriority w:val="20"/>
    <w:qFormat/>
    <w:rsid w:val="00D27E63"/>
    <w:rPr>
      <w:i/>
      <w:iCs/>
    </w:rPr>
  </w:style>
  <w:style w:type="character" w:styleId="Strong">
    <w:name w:val="Strong"/>
    <w:basedOn w:val="DefaultParagraphFont"/>
    <w:uiPriority w:val="22"/>
    <w:qFormat/>
    <w:rsid w:val="00351CA0"/>
    <w:rPr>
      <w:b/>
      <w:bCs/>
    </w:rPr>
  </w:style>
  <w:style w:type="character" w:customStyle="1" w:styleId="Heading3Char">
    <w:name w:val="Heading 3 Char"/>
    <w:basedOn w:val="DefaultParagraphFont"/>
    <w:link w:val="Heading3"/>
    <w:uiPriority w:val="9"/>
    <w:rsid w:val="00240EDA"/>
    <w:rPr>
      <w:rFonts w:asciiTheme="majorHAnsi" w:eastAsiaTheme="majorEastAsia" w:hAnsiTheme="majorHAnsi" w:cstheme="majorBidi"/>
      <w:color w:val="1F4D78" w:themeColor="accent1" w:themeShade="7F"/>
      <w:sz w:val="24"/>
      <w:szCs w:val="24"/>
      <w:lang w:val="en-GB"/>
    </w:rPr>
  </w:style>
  <w:style w:type="character" w:customStyle="1" w:styleId="watch-title">
    <w:name w:val="watch-title"/>
    <w:basedOn w:val="DefaultParagraphFont"/>
    <w:rsid w:val="00121B4D"/>
  </w:style>
  <w:style w:type="character" w:customStyle="1" w:styleId="st">
    <w:name w:val="st"/>
    <w:basedOn w:val="DefaultParagraphFont"/>
    <w:rsid w:val="009E3F4B"/>
  </w:style>
  <w:style w:type="character" w:customStyle="1" w:styleId="searchtermshighlighted">
    <w:name w:val="searchtermshighlighted"/>
    <w:basedOn w:val="DefaultParagraphFont"/>
    <w:rsid w:val="003E7C76"/>
  </w:style>
  <w:style w:type="character" w:customStyle="1" w:styleId="highlight">
    <w:name w:val="highlight"/>
    <w:basedOn w:val="DefaultParagraphFont"/>
    <w:rsid w:val="00356140"/>
  </w:style>
  <w:style w:type="paragraph" w:customStyle="1" w:styleId="ti-grseq-1">
    <w:name w:val="ti-grseq-1"/>
    <w:basedOn w:val="Normal"/>
    <w:rsid w:val="00356140"/>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a3520normalp11">
    <w:name w:val="a__35__20_normal_p11"/>
    <w:basedOn w:val="Normal"/>
    <w:rsid w:val="00C167C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doc-ti">
    <w:name w:val="doc-ti"/>
    <w:basedOn w:val="Normal"/>
    <w:rsid w:val="00864F6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no-doc-c">
    <w:name w:val="no-doc-c"/>
    <w:basedOn w:val="Normal"/>
    <w:rsid w:val="00864F6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hd-oj">
    <w:name w:val="hd-oj"/>
    <w:basedOn w:val="Normal"/>
    <w:rsid w:val="00864F6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bold">
    <w:name w:val="bold"/>
    <w:basedOn w:val="DefaultParagraphFont"/>
    <w:rsid w:val="00671C96"/>
  </w:style>
  <w:style w:type="paragraph" w:customStyle="1" w:styleId="Normal1">
    <w:name w:val="Normal1"/>
    <w:basedOn w:val="Normal"/>
    <w:rsid w:val="00671C96"/>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Normal2">
    <w:name w:val="Normal2"/>
    <w:basedOn w:val="Normal"/>
    <w:rsid w:val="00B624A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italic">
    <w:name w:val="italic"/>
    <w:basedOn w:val="DefaultParagraphFont"/>
    <w:rsid w:val="00B624AA"/>
  </w:style>
  <w:style w:type="paragraph" w:customStyle="1" w:styleId="NumPar1">
    <w:name w:val="NumPar 1"/>
    <w:basedOn w:val="Normal"/>
    <w:link w:val="NumPar1Char"/>
    <w:rsid w:val="00316867"/>
    <w:pPr>
      <w:numPr>
        <w:numId w:val="7"/>
      </w:numPr>
      <w:tabs>
        <w:tab w:val="left" w:pos="851"/>
      </w:tabs>
      <w:spacing w:after="240" w:line="240" w:lineRule="auto"/>
      <w:jc w:val="both"/>
    </w:pPr>
    <w:rPr>
      <w:rFonts w:ascii="Times New Roman Bold" w:eastAsia="Times New Roman" w:hAnsi="Times New Roman Bold" w:cs="Times New Roman"/>
      <w:sz w:val="24"/>
      <w:szCs w:val="20"/>
      <w:lang w:eastAsia="en-GB"/>
    </w:rPr>
  </w:style>
  <w:style w:type="character" w:customStyle="1" w:styleId="NumPar1Char">
    <w:name w:val="NumPar 1 Char"/>
    <w:link w:val="NumPar1"/>
    <w:rsid w:val="00316867"/>
    <w:rPr>
      <w:rFonts w:ascii="Times New Roman Bold" w:eastAsia="Times New Roman" w:hAnsi="Times New Roman Bold" w:cs="Times New Roman"/>
      <w:sz w:val="24"/>
      <w:szCs w:val="20"/>
      <w:lang w:val="en-GB" w:eastAsia="en-GB"/>
    </w:rPr>
  </w:style>
  <w:style w:type="character" w:styleId="CommentReference">
    <w:name w:val="annotation reference"/>
    <w:basedOn w:val="DefaultParagraphFont"/>
    <w:uiPriority w:val="99"/>
    <w:semiHidden/>
    <w:unhideWhenUsed/>
    <w:rsid w:val="00792C82"/>
    <w:rPr>
      <w:sz w:val="16"/>
      <w:szCs w:val="16"/>
    </w:rPr>
  </w:style>
  <w:style w:type="paragraph" w:styleId="CommentText">
    <w:name w:val="annotation text"/>
    <w:basedOn w:val="Normal"/>
    <w:link w:val="CommentTextChar"/>
    <w:uiPriority w:val="99"/>
    <w:semiHidden/>
    <w:unhideWhenUsed/>
    <w:rsid w:val="00792C82"/>
    <w:pPr>
      <w:spacing w:line="240" w:lineRule="auto"/>
    </w:pPr>
    <w:rPr>
      <w:sz w:val="20"/>
      <w:szCs w:val="20"/>
    </w:rPr>
  </w:style>
  <w:style w:type="character" w:customStyle="1" w:styleId="CommentTextChar">
    <w:name w:val="Comment Text Char"/>
    <w:basedOn w:val="DefaultParagraphFont"/>
    <w:link w:val="CommentText"/>
    <w:uiPriority w:val="99"/>
    <w:semiHidden/>
    <w:rsid w:val="00792C82"/>
    <w:rPr>
      <w:sz w:val="20"/>
      <w:szCs w:val="20"/>
      <w:lang w:val="en-GB"/>
    </w:rPr>
  </w:style>
  <w:style w:type="paragraph" w:styleId="CommentSubject">
    <w:name w:val="annotation subject"/>
    <w:basedOn w:val="CommentText"/>
    <w:next w:val="CommentText"/>
    <w:link w:val="CommentSubjectChar"/>
    <w:uiPriority w:val="99"/>
    <w:semiHidden/>
    <w:unhideWhenUsed/>
    <w:rsid w:val="00792C82"/>
    <w:rPr>
      <w:b/>
      <w:bCs/>
    </w:rPr>
  </w:style>
  <w:style w:type="character" w:customStyle="1" w:styleId="CommentSubjectChar">
    <w:name w:val="Comment Subject Char"/>
    <w:basedOn w:val="CommentTextChar"/>
    <w:link w:val="CommentSubject"/>
    <w:uiPriority w:val="99"/>
    <w:semiHidden/>
    <w:rsid w:val="00792C82"/>
    <w:rPr>
      <w:b/>
      <w:bCs/>
      <w:sz w:val="20"/>
      <w:szCs w:val="20"/>
      <w:lang w:val="en-GB"/>
    </w:rPr>
  </w:style>
  <w:style w:type="paragraph" w:styleId="BalloonText">
    <w:name w:val="Balloon Text"/>
    <w:basedOn w:val="Normal"/>
    <w:link w:val="BalloonTextChar"/>
    <w:uiPriority w:val="99"/>
    <w:semiHidden/>
    <w:unhideWhenUsed/>
    <w:rsid w:val="00792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C82"/>
    <w:rPr>
      <w:rFonts w:ascii="Segoe UI" w:hAnsi="Segoe UI" w:cs="Segoe UI"/>
      <w:sz w:val="18"/>
      <w:szCs w:val="18"/>
      <w:lang w:val="en-GB"/>
    </w:rPr>
  </w:style>
  <w:style w:type="character" w:customStyle="1" w:styleId="endnotereference0">
    <w:name w:val="endnotereference"/>
    <w:basedOn w:val="DefaultParagraphFont"/>
    <w:rsid w:val="009339CB"/>
  </w:style>
  <w:style w:type="paragraph" w:customStyle="1" w:styleId="rfrenceinstitutionnelle">
    <w:name w:val="rfrenceinstitutionnelle"/>
    <w:basedOn w:val="Normal"/>
    <w:rsid w:val="009339C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typedudocumentcp">
    <w:name w:val="typedudocument_cp"/>
    <w:basedOn w:val="Normal"/>
    <w:rsid w:val="009339C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titreobjetcp">
    <w:name w:val="titreobjet_cp"/>
    <w:basedOn w:val="Normal"/>
    <w:rsid w:val="009339C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accompagnantcp">
    <w:name w:val="accompagnant_cp"/>
    <w:basedOn w:val="Normal"/>
    <w:rsid w:val="009339C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typeacteprincipalcp">
    <w:name w:val="typeacteprincipal_cp"/>
    <w:basedOn w:val="Normal"/>
    <w:rsid w:val="009339C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objetacteprincipalcp">
    <w:name w:val="objetacteprincipal_cp"/>
    <w:basedOn w:val="Normal"/>
    <w:rsid w:val="009339C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crossreferencecp">
    <w:name w:val="crossreference_cp"/>
    <w:basedOn w:val="Normal"/>
    <w:rsid w:val="009339C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Hyperlink1">
    <w:name w:val="Hyperlink1"/>
    <w:basedOn w:val="DefaultParagraphFont"/>
    <w:rsid w:val="00C97EBE"/>
  </w:style>
  <w:style w:type="character" w:customStyle="1" w:styleId="Heading2Char">
    <w:name w:val="Heading 2 Char"/>
    <w:basedOn w:val="DefaultParagraphFont"/>
    <w:link w:val="Heading2"/>
    <w:uiPriority w:val="9"/>
    <w:rsid w:val="00453A22"/>
    <w:rPr>
      <w:rFonts w:asciiTheme="majorHAnsi" w:eastAsiaTheme="majorEastAsia" w:hAnsiTheme="majorHAnsi" w:cstheme="majorBidi"/>
      <w:color w:val="2E74B5" w:themeColor="accent1" w:themeShade="BF"/>
      <w:sz w:val="26"/>
      <w:szCs w:val="26"/>
      <w:lang w:val="en-GB"/>
    </w:rPr>
  </w:style>
  <w:style w:type="character" w:customStyle="1" w:styleId="a">
    <w:name w:val="a"/>
    <w:basedOn w:val="DefaultParagraphFont"/>
    <w:rsid w:val="00322FDC"/>
  </w:style>
  <w:style w:type="character" w:customStyle="1" w:styleId="l">
    <w:name w:val="l"/>
    <w:basedOn w:val="DefaultParagraphFont"/>
    <w:rsid w:val="00322FDC"/>
  </w:style>
  <w:style w:type="character" w:customStyle="1" w:styleId="searchterm">
    <w:name w:val="searchterm"/>
    <w:basedOn w:val="DefaultParagraphFont"/>
    <w:rsid w:val="00DA2687"/>
  </w:style>
  <w:style w:type="character" w:customStyle="1" w:styleId="lede-headlinehighlighted">
    <w:name w:val="lede-headline__highlighted"/>
    <w:basedOn w:val="DefaultParagraphFont"/>
    <w:rsid w:val="00CA1CCA"/>
  </w:style>
  <w:style w:type="character" w:styleId="HTMLCite">
    <w:name w:val="HTML Cite"/>
    <w:basedOn w:val="DefaultParagraphFont"/>
    <w:uiPriority w:val="99"/>
    <w:semiHidden/>
    <w:unhideWhenUsed/>
    <w:rsid w:val="00700027"/>
    <w:rPr>
      <w:i/>
      <w:iCs/>
    </w:rPr>
  </w:style>
  <w:style w:type="paragraph" w:styleId="NormalWeb">
    <w:name w:val="Normal (Web)"/>
    <w:basedOn w:val="Normal"/>
    <w:uiPriority w:val="99"/>
    <w:unhideWhenUsed/>
    <w:rsid w:val="008E1F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3">
    <w:name w:val="Normal3"/>
    <w:basedOn w:val="Normal"/>
    <w:rsid w:val="00AE6D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ha9ib">
    <w:name w:val="lha9ib"/>
    <w:basedOn w:val="Normal"/>
    <w:rsid w:val="009156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y-account">
    <w:name w:val="_my-account"/>
    <w:basedOn w:val="DefaultParagraphFont"/>
    <w:rsid w:val="00915648"/>
  </w:style>
  <w:style w:type="character" w:customStyle="1" w:styleId="waa">
    <w:name w:val="_waa"/>
    <w:basedOn w:val="DefaultParagraphFont"/>
    <w:rsid w:val="00915648"/>
  </w:style>
  <w:style w:type="paragraph" w:styleId="Revision">
    <w:name w:val="Revision"/>
    <w:hidden/>
    <w:uiPriority w:val="99"/>
    <w:semiHidden/>
    <w:rsid w:val="00602FDD"/>
    <w:pPr>
      <w:spacing w:after="0" w:line="240" w:lineRule="auto"/>
    </w:pPr>
    <w:rPr>
      <w:lang w:val="en-GB"/>
    </w:rPr>
  </w:style>
  <w:style w:type="character" w:customStyle="1" w:styleId="ng-scope">
    <w:name w:val="ng-scope"/>
    <w:basedOn w:val="DefaultParagraphFont"/>
    <w:rsid w:val="0041126A"/>
  </w:style>
  <w:style w:type="character" w:customStyle="1" w:styleId="ng-binding">
    <w:name w:val="ng-binding"/>
    <w:basedOn w:val="DefaultParagraphFont"/>
    <w:rsid w:val="0041126A"/>
  </w:style>
  <w:style w:type="character" w:customStyle="1" w:styleId="authors-info">
    <w:name w:val="authors-info"/>
    <w:basedOn w:val="DefaultParagraphFont"/>
    <w:rsid w:val="008746DC"/>
  </w:style>
  <w:style w:type="paragraph" w:customStyle="1" w:styleId="Default">
    <w:name w:val="Default"/>
    <w:rsid w:val="008746D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Para">
    <w:name w:val="Para"/>
    <w:qFormat/>
    <w:rsid w:val="00D25935"/>
    <w:pPr>
      <w:spacing w:after="0" w:line="480" w:lineRule="auto"/>
      <w:ind w:firstLine="240"/>
      <w:contextualSpacing/>
      <w:jc w:val="both"/>
    </w:pPr>
    <w:rPr>
      <w:rFonts w:ascii="Linux Libertine" w:hAnsi="Linux Libertine"/>
      <w:sz w:val="18"/>
      <w:lang w:val="en-US"/>
    </w:rPr>
  </w:style>
  <w:style w:type="character" w:customStyle="1" w:styleId="searchword">
    <w:name w:val="searchword"/>
    <w:basedOn w:val="DefaultParagraphFont"/>
    <w:rsid w:val="005F0F4E"/>
  </w:style>
  <w:style w:type="character" w:customStyle="1" w:styleId="exlresultdetails">
    <w:name w:val="exlresultdetails"/>
    <w:basedOn w:val="DefaultParagraphFont"/>
    <w:rsid w:val="005F0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6694">
      <w:bodyDiv w:val="1"/>
      <w:marLeft w:val="0"/>
      <w:marRight w:val="0"/>
      <w:marTop w:val="0"/>
      <w:marBottom w:val="0"/>
      <w:divBdr>
        <w:top w:val="none" w:sz="0" w:space="0" w:color="auto"/>
        <w:left w:val="none" w:sz="0" w:space="0" w:color="auto"/>
        <w:bottom w:val="none" w:sz="0" w:space="0" w:color="auto"/>
        <w:right w:val="none" w:sz="0" w:space="0" w:color="auto"/>
      </w:divBdr>
    </w:div>
    <w:div w:id="84764118">
      <w:bodyDiv w:val="1"/>
      <w:marLeft w:val="0"/>
      <w:marRight w:val="0"/>
      <w:marTop w:val="0"/>
      <w:marBottom w:val="0"/>
      <w:divBdr>
        <w:top w:val="none" w:sz="0" w:space="0" w:color="auto"/>
        <w:left w:val="none" w:sz="0" w:space="0" w:color="auto"/>
        <w:bottom w:val="none" w:sz="0" w:space="0" w:color="auto"/>
        <w:right w:val="none" w:sz="0" w:space="0" w:color="auto"/>
      </w:divBdr>
    </w:div>
    <w:div w:id="137458623">
      <w:bodyDiv w:val="1"/>
      <w:marLeft w:val="0"/>
      <w:marRight w:val="0"/>
      <w:marTop w:val="0"/>
      <w:marBottom w:val="0"/>
      <w:divBdr>
        <w:top w:val="none" w:sz="0" w:space="0" w:color="auto"/>
        <w:left w:val="none" w:sz="0" w:space="0" w:color="auto"/>
        <w:bottom w:val="none" w:sz="0" w:space="0" w:color="auto"/>
        <w:right w:val="none" w:sz="0" w:space="0" w:color="auto"/>
      </w:divBdr>
      <w:divsChild>
        <w:div w:id="1601716875">
          <w:marLeft w:val="0"/>
          <w:marRight w:val="0"/>
          <w:marTop w:val="0"/>
          <w:marBottom w:val="0"/>
          <w:divBdr>
            <w:top w:val="none" w:sz="0" w:space="0" w:color="auto"/>
            <w:left w:val="none" w:sz="0" w:space="0" w:color="auto"/>
            <w:bottom w:val="none" w:sz="0" w:space="0" w:color="auto"/>
            <w:right w:val="none" w:sz="0" w:space="0" w:color="auto"/>
          </w:divBdr>
        </w:div>
        <w:div w:id="1781100187">
          <w:marLeft w:val="0"/>
          <w:marRight w:val="0"/>
          <w:marTop w:val="0"/>
          <w:marBottom w:val="0"/>
          <w:divBdr>
            <w:top w:val="none" w:sz="0" w:space="0" w:color="auto"/>
            <w:left w:val="none" w:sz="0" w:space="0" w:color="auto"/>
            <w:bottom w:val="none" w:sz="0" w:space="0" w:color="auto"/>
            <w:right w:val="none" w:sz="0" w:space="0" w:color="auto"/>
          </w:divBdr>
        </w:div>
        <w:div w:id="1262565083">
          <w:marLeft w:val="0"/>
          <w:marRight w:val="0"/>
          <w:marTop w:val="0"/>
          <w:marBottom w:val="0"/>
          <w:divBdr>
            <w:top w:val="none" w:sz="0" w:space="0" w:color="auto"/>
            <w:left w:val="none" w:sz="0" w:space="0" w:color="auto"/>
            <w:bottom w:val="none" w:sz="0" w:space="0" w:color="auto"/>
            <w:right w:val="none" w:sz="0" w:space="0" w:color="auto"/>
          </w:divBdr>
        </w:div>
      </w:divsChild>
    </w:div>
    <w:div w:id="164130471">
      <w:bodyDiv w:val="1"/>
      <w:marLeft w:val="0"/>
      <w:marRight w:val="0"/>
      <w:marTop w:val="0"/>
      <w:marBottom w:val="0"/>
      <w:divBdr>
        <w:top w:val="none" w:sz="0" w:space="0" w:color="auto"/>
        <w:left w:val="none" w:sz="0" w:space="0" w:color="auto"/>
        <w:bottom w:val="none" w:sz="0" w:space="0" w:color="auto"/>
        <w:right w:val="none" w:sz="0" w:space="0" w:color="auto"/>
      </w:divBdr>
    </w:div>
    <w:div w:id="212886743">
      <w:bodyDiv w:val="1"/>
      <w:marLeft w:val="0"/>
      <w:marRight w:val="0"/>
      <w:marTop w:val="0"/>
      <w:marBottom w:val="0"/>
      <w:divBdr>
        <w:top w:val="none" w:sz="0" w:space="0" w:color="auto"/>
        <w:left w:val="none" w:sz="0" w:space="0" w:color="auto"/>
        <w:bottom w:val="none" w:sz="0" w:space="0" w:color="auto"/>
        <w:right w:val="none" w:sz="0" w:space="0" w:color="auto"/>
      </w:divBdr>
    </w:div>
    <w:div w:id="233005990">
      <w:bodyDiv w:val="1"/>
      <w:marLeft w:val="0"/>
      <w:marRight w:val="0"/>
      <w:marTop w:val="0"/>
      <w:marBottom w:val="0"/>
      <w:divBdr>
        <w:top w:val="none" w:sz="0" w:space="0" w:color="auto"/>
        <w:left w:val="none" w:sz="0" w:space="0" w:color="auto"/>
        <w:bottom w:val="none" w:sz="0" w:space="0" w:color="auto"/>
        <w:right w:val="none" w:sz="0" w:space="0" w:color="auto"/>
      </w:divBdr>
    </w:div>
    <w:div w:id="242766416">
      <w:bodyDiv w:val="1"/>
      <w:marLeft w:val="0"/>
      <w:marRight w:val="0"/>
      <w:marTop w:val="0"/>
      <w:marBottom w:val="0"/>
      <w:divBdr>
        <w:top w:val="none" w:sz="0" w:space="0" w:color="auto"/>
        <w:left w:val="none" w:sz="0" w:space="0" w:color="auto"/>
        <w:bottom w:val="none" w:sz="0" w:space="0" w:color="auto"/>
        <w:right w:val="none" w:sz="0" w:space="0" w:color="auto"/>
      </w:divBdr>
    </w:div>
    <w:div w:id="298146308">
      <w:bodyDiv w:val="1"/>
      <w:marLeft w:val="0"/>
      <w:marRight w:val="0"/>
      <w:marTop w:val="0"/>
      <w:marBottom w:val="0"/>
      <w:divBdr>
        <w:top w:val="none" w:sz="0" w:space="0" w:color="auto"/>
        <w:left w:val="none" w:sz="0" w:space="0" w:color="auto"/>
        <w:bottom w:val="none" w:sz="0" w:space="0" w:color="auto"/>
        <w:right w:val="none" w:sz="0" w:space="0" w:color="auto"/>
      </w:divBdr>
    </w:div>
    <w:div w:id="328944423">
      <w:bodyDiv w:val="1"/>
      <w:marLeft w:val="0"/>
      <w:marRight w:val="0"/>
      <w:marTop w:val="0"/>
      <w:marBottom w:val="0"/>
      <w:divBdr>
        <w:top w:val="none" w:sz="0" w:space="0" w:color="auto"/>
        <w:left w:val="none" w:sz="0" w:space="0" w:color="auto"/>
        <w:bottom w:val="none" w:sz="0" w:space="0" w:color="auto"/>
        <w:right w:val="none" w:sz="0" w:space="0" w:color="auto"/>
      </w:divBdr>
    </w:div>
    <w:div w:id="334573450">
      <w:bodyDiv w:val="1"/>
      <w:marLeft w:val="0"/>
      <w:marRight w:val="0"/>
      <w:marTop w:val="0"/>
      <w:marBottom w:val="0"/>
      <w:divBdr>
        <w:top w:val="none" w:sz="0" w:space="0" w:color="auto"/>
        <w:left w:val="none" w:sz="0" w:space="0" w:color="auto"/>
        <w:bottom w:val="none" w:sz="0" w:space="0" w:color="auto"/>
        <w:right w:val="none" w:sz="0" w:space="0" w:color="auto"/>
      </w:divBdr>
      <w:divsChild>
        <w:div w:id="2000844641">
          <w:marLeft w:val="0"/>
          <w:marRight w:val="0"/>
          <w:marTop w:val="0"/>
          <w:marBottom w:val="0"/>
          <w:divBdr>
            <w:top w:val="none" w:sz="0" w:space="0" w:color="auto"/>
            <w:left w:val="none" w:sz="0" w:space="0" w:color="auto"/>
            <w:bottom w:val="none" w:sz="0" w:space="0" w:color="auto"/>
            <w:right w:val="none" w:sz="0" w:space="0" w:color="auto"/>
          </w:divBdr>
        </w:div>
        <w:div w:id="1922912165">
          <w:marLeft w:val="0"/>
          <w:marRight w:val="0"/>
          <w:marTop w:val="0"/>
          <w:marBottom w:val="0"/>
          <w:divBdr>
            <w:top w:val="none" w:sz="0" w:space="0" w:color="auto"/>
            <w:left w:val="none" w:sz="0" w:space="0" w:color="auto"/>
            <w:bottom w:val="none" w:sz="0" w:space="0" w:color="auto"/>
            <w:right w:val="none" w:sz="0" w:space="0" w:color="auto"/>
          </w:divBdr>
        </w:div>
        <w:div w:id="182212431">
          <w:marLeft w:val="0"/>
          <w:marRight w:val="0"/>
          <w:marTop w:val="0"/>
          <w:marBottom w:val="0"/>
          <w:divBdr>
            <w:top w:val="none" w:sz="0" w:space="0" w:color="auto"/>
            <w:left w:val="none" w:sz="0" w:space="0" w:color="auto"/>
            <w:bottom w:val="none" w:sz="0" w:space="0" w:color="auto"/>
            <w:right w:val="none" w:sz="0" w:space="0" w:color="auto"/>
          </w:divBdr>
        </w:div>
      </w:divsChild>
    </w:div>
    <w:div w:id="438306388">
      <w:bodyDiv w:val="1"/>
      <w:marLeft w:val="0"/>
      <w:marRight w:val="0"/>
      <w:marTop w:val="0"/>
      <w:marBottom w:val="0"/>
      <w:divBdr>
        <w:top w:val="none" w:sz="0" w:space="0" w:color="auto"/>
        <w:left w:val="none" w:sz="0" w:space="0" w:color="auto"/>
        <w:bottom w:val="none" w:sz="0" w:space="0" w:color="auto"/>
        <w:right w:val="none" w:sz="0" w:space="0" w:color="auto"/>
      </w:divBdr>
    </w:div>
    <w:div w:id="441922874">
      <w:bodyDiv w:val="1"/>
      <w:marLeft w:val="0"/>
      <w:marRight w:val="0"/>
      <w:marTop w:val="0"/>
      <w:marBottom w:val="0"/>
      <w:divBdr>
        <w:top w:val="none" w:sz="0" w:space="0" w:color="auto"/>
        <w:left w:val="none" w:sz="0" w:space="0" w:color="auto"/>
        <w:bottom w:val="none" w:sz="0" w:space="0" w:color="auto"/>
        <w:right w:val="none" w:sz="0" w:space="0" w:color="auto"/>
      </w:divBdr>
    </w:div>
    <w:div w:id="462388643">
      <w:bodyDiv w:val="1"/>
      <w:marLeft w:val="0"/>
      <w:marRight w:val="0"/>
      <w:marTop w:val="0"/>
      <w:marBottom w:val="0"/>
      <w:divBdr>
        <w:top w:val="none" w:sz="0" w:space="0" w:color="auto"/>
        <w:left w:val="none" w:sz="0" w:space="0" w:color="auto"/>
        <w:bottom w:val="none" w:sz="0" w:space="0" w:color="auto"/>
        <w:right w:val="none" w:sz="0" w:space="0" w:color="auto"/>
      </w:divBdr>
    </w:div>
    <w:div w:id="500244098">
      <w:bodyDiv w:val="1"/>
      <w:marLeft w:val="0"/>
      <w:marRight w:val="0"/>
      <w:marTop w:val="0"/>
      <w:marBottom w:val="0"/>
      <w:divBdr>
        <w:top w:val="none" w:sz="0" w:space="0" w:color="auto"/>
        <w:left w:val="none" w:sz="0" w:space="0" w:color="auto"/>
        <w:bottom w:val="none" w:sz="0" w:space="0" w:color="auto"/>
        <w:right w:val="none" w:sz="0" w:space="0" w:color="auto"/>
      </w:divBdr>
    </w:div>
    <w:div w:id="502357075">
      <w:bodyDiv w:val="1"/>
      <w:marLeft w:val="0"/>
      <w:marRight w:val="0"/>
      <w:marTop w:val="0"/>
      <w:marBottom w:val="0"/>
      <w:divBdr>
        <w:top w:val="none" w:sz="0" w:space="0" w:color="auto"/>
        <w:left w:val="none" w:sz="0" w:space="0" w:color="auto"/>
        <w:bottom w:val="none" w:sz="0" w:space="0" w:color="auto"/>
        <w:right w:val="none" w:sz="0" w:space="0" w:color="auto"/>
      </w:divBdr>
    </w:div>
    <w:div w:id="514348553">
      <w:bodyDiv w:val="1"/>
      <w:marLeft w:val="0"/>
      <w:marRight w:val="0"/>
      <w:marTop w:val="0"/>
      <w:marBottom w:val="0"/>
      <w:divBdr>
        <w:top w:val="none" w:sz="0" w:space="0" w:color="auto"/>
        <w:left w:val="none" w:sz="0" w:space="0" w:color="auto"/>
        <w:bottom w:val="none" w:sz="0" w:space="0" w:color="auto"/>
        <w:right w:val="none" w:sz="0" w:space="0" w:color="auto"/>
      </w:divBdr>
    </w:div>
    <w:div w:id="581840480">
      <w:bodyDiv w:val="1"/>
      <w:marLeft w:val="0"/>
      <w:marRight w:val="0"/>
      <w:marTop w:val="0"/>
      <w:marBottom w:val="0"/>
      <w:divBdr>
        <w:top w:val="none" w:sz="0" w:space="0" w:color="auto"/>
        <w:left w:val="none" w:sz="0" w:space="0" w:color="auto"/>
        <w:bottom w:val="none" w:sz="0" w:space="0" w:color="auto"/>
        <w:right w:val="none" w:sz="0" w:space="0" w:color="auto"/>
      </w:divBdr>
    </w:div>
    <w:div w:id="633877615">
      <w:bodyDiv w:val="1"/>
      <w:marLeft w:val="0"/>
      <w:marRight w:val="0"/>
      <w:marTop w:val="0"/>
      <w:marBottom w:val="0"/>
      <w:divBdr>
        <w:top w:val="none" w:sz="0" w:space="0" w:color="auto"/>
        <w:left w:val="none" w:sz="0" w:space="0" w:color="auto"/>
        <w:bottom w:val="none" w:sz="0" w:space="0" w:color="auto"/>
        <w:right w:val="none" w:sz="0" w:space="0" w:color="auto"/>
      </w:divBdr>
    </w:div>
    <w:div w:id="726605583">
      <w:bodyDiv w:val="1"/>
      <w:marLeft w:val="0"/>
      <w:marRight w:val="0"/>
      <w:marTop w:val="0"/>
      <w:marBottom w:val="0"/>
      <w:divBdr>
        <w:top w:val="none" w:sz="0" w:space="0" w:color="auto"/>
        <w:left w:val="none" w:sz="0" w:space="0" w:color="auto"/>
        <w:bottom w:val="none" w:sz="0" w:space="0" w:color="auto"/>
        <w:right w:val="none" w:sz="0" w:space="0" w:color="auto"/>
      </w:divBdr>
    </w:div>
    <w:div w:id="790981418">
      <w:bodyDiv w:val="1"/>
      <w:marLeft w:val="0"/>
      <w:marRight w:val="0"/>
      <w:marTop w:val="0"/>
      <w:marBottom w:val="0"/>
      <w:divBdr>
        <w:top w:val="none" w:sz="0" w:space="0" w:color="auto"/>
        <w:left w:val="none" w:sz="0" w:space="0" w:color="auto"/>
        <w:bottom w:val="none" w:sz="0" w:space="0" w:color="auto"/>
        <w:right w:val="none" w:sz="0" w:space="0" w:color="auto"/>
      </w:divBdr>
    </w:div>
    <w:div w:id="811288647">
      <w:bodyDiv w:val="1"/>
      <w:marLeft w:val="0"/>
      <w:marRight w:val="0"/>
      <w:marTop w:val="0"/>
      <w:marBottom w:val="0"/>
      <w:divBdr>
        <w:top w:val="none" w:sz="0" w:space="0" w:color="auto"/>
        <w:left w:val="none" w:sz="0" w:space="0" w:color="auto"/>
        <w:bottom w:val="none" w:sz="0" w:space="0" w:color="auto"/>
        <w:right w:val="none" w:sz="0" w:space="0" w:color="auto"/>
      </w:divBdr>
    </w:div>
    <w:div w:id="818615109">
      <w:bodyDiv w:val="1"/>
      <w:marLeft w:val="0"/>
      <w:marRight w:val="0"/>
      <w:marTop w:val="0"/>
      <w:marBottom w:val="0"/>
      <w:divBdr>
        <w:top w:val="none" w:sz="0" w:space="0" w:color="auto"/>
        <w:left w:val="none" w:sz="0" w:space="0" w:color="auto"/>
        <w:bottom w:val="none" w:sz="0" w:space="0" w:color="auto"/>
        <w:right w:val="none" w:sz="0" w:space="0" w:color="auto"/>
      </w:divBdr>
    </w:div>
    <w:div w:id="891113970">
      <w:bodyDiv w:val="1"/>
      <w:marLeft w:val="0"/>
      <w:marRight w:val="0"/>
      <w:marTop w:val="0"/>
      <w:marBottom w:val="0"/>
      <w:divBdr>
        <w:top w:val="none" w:sz="0" w:space="0" w:color="auto"/>
        <w:left w:val="none" w:sz="0" w:space="0" w:color="auto"/>
        <w:bottom w:val="none" w:sz="0" w:space="0" w:color="auto"/>
        <w:right w:val="none" w:sz="0" w:space="0" w:color="auto"/>
      </w:divBdr>
    </w:div>
    <w:div w:id="995886087">
      <w:bodyDiv w:val="1"/>
      <w:marLeft w:val="0"/>
      <w:marRight w:val="0"/>
      <w:marTop w:val="0"/>
      <w:marBottom w:val="0"/>
      <w:divBdr>
        <w:top w:val="none" w:sz="0" w:space="0" w:color="auto"/>
        <w:left w:val="none" w:sz="0" w:space="0" w:color="auto"/>
        <w:bottom w:val="none" w:sz="0" w:space="0" w:color="auto"/>
        <w:right w:val="none" w:sz="0" w:space="0" w:color="auto"/>
      </w:divBdr>
    </w:div>
    <w:div w:id="1044251981">
      <w:bodyDiv w:val="1"/>
      <w:marLeft w:val="0"/>
      <w:marRight w:val="0"/>
      <w:marTop w:val="0"/>
      <w:marBottom w:val="0"/>
      <w:divBdr>
        <w:top w:val="none" w:sz="0" w:space="0" w:color="auto"/>
        <w:left w:val="none" w:sz="0" w:space="0" w:color="auto"/>
        <w:bottom w:val="none" w:sz="0" w:space="0" w:color="auto"/>
        <w:right w:val="none" w:sz="0" w:space="0" w:color="auto"/>
      </w:divBdr>
    </w:div>
    <w:div w:id="1068576949">
      <w:bodyDiv w:val="1"/>
      <w:marLeft w:val="0"/>
      <w:marRight w:val="0"/>
      <w:marTop w:val="0"/>
      <w:marBottom w:val="0"/>
      <w:divBdr>
        <w:top w:val="none" w:sz="0" w:space="0" w:color="auto"/>
        <w:left w:val="none" w:sz="0" w:space="0" w:color="auto"/>
        <w:bottom w:val="none" w:sz="0" w:space="0" w:color="auto"/>
        <w:right w:val="none" w:sz="0" w:space="0" w:color="auto"/>
      </w:divBdr>
    </w:div>
    <w:div w:id="1079837789">
      <w:bodyDiv w:val="1"/>
      <w:marLeft w:val="0"/>
      <w:marRight w:val="0"/>
      <w:marTop w:val="0"/>
      <w:marBottom w:val="0"/>
      <w:divBdr>
        <w:top w:val="none" w:sz="0" w:space="0" w:color="auto"/>
        <w:left w:val="none" w:sz="0" w:space="0" w:color="auto"/>
        <w:bottom w:val="none" w:sz="0" w:space="0" w:color="auto"/>
        <w:right w:val="none" w:sz="0" w:space="0" w:color="auto"/>
      </w:divBdr>
      <w:divsChild>
        <w:div w:id="1068725401">
          <w:marLeft w:val="0"/>
          <w:marRight w:val="0"/>
          <w:marTop w:val="0"/>
          <w:marBottom w:val="0"/>
          <w:divBdr>
            <w:top w:val="none" w:sz="0" w:space="0" w:color="auto"/>
            <w:left w:val="none" w:sz="0" w:space="0" w:color="auto"/>
            <w:bottom w:val="none" w:sz="0" w:space="0" w:color="auto"/>
            <w:right w:val="none" w:sz="0" w:space="0" w:color="auto"/>
          </w:divBdr>
        </w:div>
      </w:divsChild>
    </w:div>
    <w:div w:id="1096289371">
      <w:bodyDiv w:val="1"/>
      <w:marLeft w:val="0"/>
      <w:marRight w:val="0"/>
      <w:marTop w:val="0"/>
      <w:marBottom w:val="0"/>
      <w:divBdr>
        <w:top w:val="none" w:sz="0" w:space="0" w:color="auto"/>
        <w:left w:val="none" w:sz="0" w:space="0" w:color="auto"/>
        <w:bottom w:val="none" w:sz="0" w:space="0" w:color="auto"/>
        <w:right w:val="none" w:sz="0" w:space="0" w:color="auto"/>
      </w:divBdr>
    </w:div>
    <w:div w:id="1119765343">
      <w:bodyDiv w:val="1"/>
      <w:marLeft w:val="0"/>
      <w:marRight w:val="0"/>
      <w:marTop w:val="0"/>
      <w:marBottom w:val="0"/>
      <w:divBdr>
        <w:top w:val="none" w:sz="0" w:space="0" w:color="auto"/>
        <w:left w:val="none" w:sz="0" w:space="0" w:color="auto"/>
        <w:bottom w:val="none" w:sz="0" w:space="0" w:color="auto"/>
        <w:right w:val="none" w:sz="0" w:space="0" w:color="auto"/>
      </w:divBdr>
    </w:div>
    <w:div w:id="1136797512">
      <w:bodyDiv w:val="1"/>
      <w:marLeft w:val="0"/>
      <w:marRight w:val="0"/>
      <w:marTop w:val="0"/>
      <w:marBottom w:val="0"/>
      <w:divBdr>
        <w:top w:val="none" w:sz="0" w:space="0" w:color="auto"/>
        <w:left w:val="none" w:sz="0" w:space="0" w:color="auto"/>
        <w:bottom w:val="none" w:sz="0" w:space="0" w:color="auto"/>
        <w:right w:val="none" w:sz="0" w:space="0" w:color="auto"/>
      </w:divBdr>
      <w:divsChild>
        <w:div w:id="218177456">
          <w:marLeft w:val="0"/>
          <w:marRight w:val="0"/>
          <w:marTop w:val="0"/>
          <w:marBottom w:val="0"/>
          <w:divBdr>
            <w:top w:val="none" w:sz="0" w:space="0" w:color="auto"/>
            <w:left w:val="none" w:sz="0" w:space="0" w:color="auto"/>
            <w:bottom w:val="none" w:sz="0" w:space="0" w:color="auto"/>
            <w:right w:val="none" w:sz="0" w:space="0" w:color="auto"/>
          </w:divBdr>
          <w:divsChild>
            <w:div w:id="1544711356">
              <w:marLeft w:val="0"/>
              <w:marRight w:val="0"/>
              <w:marTop w:val="0"/>
              <w:marBottom w:val="0"/>
              <w:divBdr>
                <w:top w:val="none" w:sz="0" w:space="0" w:color="auto"/>
                <w:left w:val="none" w:sz="0" w:space="0" w:color="auto"/>
                <w:bottom w:val="none" w:sz="0" w:space="0" w:color="auto"/>
                <w:right w:val="none" w:sz="0" w:space="0" w:color="auto"/>
              </w:divBdr>
              <w:divsChild>
                <w:div w:id="6749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80380">
      <w:bodyDiv w:val="1"/>
      <w:marLeft w:val="0"/>
      <w:marRight w:val="0"/>
      <w:marTop w:val="0"/>
      <w:marBottom w:val="0"/>
      <w:divBdr>
        <w:top w:val="none" w:sz="0" w:space="0" w:color="auto"/>
        <w:left w:val="none" w:sz="0" w:space="0" w:color="auto"/>
        <w:bottom w:val="none" w:sz="0" w:space="0" w:color="auto"/>
        <w:right w:val="none" w:sz="0" w:space="0" w:color="auto"/>
      </w:divBdr>
    </w:div>
    <w:div w:id="1262447119">
      <w:bodyDiv w:val="1"/>
      <w:marLeft w:val="0"/>
      <w:marRight w:val="0"/>
      <w:marTop w:val="0"/>
      <w:marBottom w:val="0"/>
      <w:divBdr>
        <w:top w:val="none" w:sz="0" w:space="0" w:color="auto"/>
        <w:left w:val="none" w:sz="0" w:space="0" w:color="auto"/>
        <w:bottom w:val="none" w:sz="0" w:space="0" w:color="auto"/>
        <w:right w:val="none" w:sz="0" w:space="0" w:color="auto"/>
      </w:divBdr>
    </w:div>
    <w:div w:id="1400977423">
      <w:bodyDiv w:val="1"/>
      <w:marLeft w:val="0"/>
      <w:marRight w:val="0"/>
      <w:marTop w:val="0"/>
      <w:marBottom w:val="0"/>
      <w:divBdr>
        <w:top w:val="none" w:sz="0" w:space="0" w:color="auto"/>
        <w:left w:val="none" w:sz="0" w:space="0" w:color="auto"/>
        <w:bottom w:val="none" w:sz="0" w:space="0" w:color="auto"/>
        <w:right w:val="none" w:sz="0" w:space="0" w:color="auto"/>
      </w:divBdr>
    </w:div>
    <w:div w:id="1496915436">
      <w:bodyDiv w:val="1"/>
      <w:marLeft w:val="0"/>
      <w:marRight w:val="0"/>
      <w:marTop w:val="0"/>
      <w:marBottom w:val="0"/>
      <w:divBdr>
        <w:top w:val="none" w:sz="0" w:space="0" w:color="auto"/>
        <w:left w:val="none" w:sz="0" w:space="0" w:color="auto"/>
        <w:bottom w:val="none" w:sz="0" w:space="0" w:color="auto"/>
        <w:right w:val="none" w:sz="0" w:space="0" w:color="auto"/>
      </w:divBdr>
    </w:div>
    <w:div w:id="1512254817">
      <w:bodyDiv w:val="1"/>
      <w:marLeft w:val="0"/>
      <w:marRight w:val="0"/>
      <w:marTop w:val="0"/>
      <w:marBottom w:val="0"/>
      <w:divBdr>
        <w:top w:val="none" w:sz="0" w:space="0" w:color="auto"/>
        <w:left w:val="none" w:sz="0" w:space="0" w:color="auto"/>
        <w:bottom w:val="none" w:sz="0" w:space="0" w:color="auto"/>
        <w:right w:val="none" w:sz="0" w:space="0" w:color="auto"/>
      </w:divBdr>
    </w:div>
    <w:div w:id="1526097539">
      <w:bodyDiv w:val="1"/>
      <w:marLeft w:val="0"/>
      <w:marRight w:val="0"/>
      <w:marTop w:val="0"/>
      <w:marBottom w:val="0"/>
      <w:divBdr>
        <w:top w:val="none" w:sz="0" w:space="0" w:color="auto"/>
        <w:left w:val="none" w:sz="0" w:space="0" w:color="auto"/>
        <w:bottom w:val="none" w:sz="0" w:space="0" w:color="auto"/>
        <w:right w:val="none" w:sz="0" w:space="0" w:color="auto"/>
      </w:divBdr>
    </w:div>
    <w:div w:id="1538926602">
      <w:bodyDiv w:val="1"/>
      <w:marLeft w:val="0"/>
      <w:marRight w:val="0"/>
      <w:marTop w:val="0"/>
      <w:marBottom w:val="0"/>
      <w:divBdr>
        <w:top w:val="none" w:sz="0" w:space="0" w:color="auto"/>
        <w:left w:val="none" w:sz="0" w:space="0" w:color="auto"/>
        <w:bottom w:val="none" w:sz="0" w:space="0" w:color="auto"/>
        <w:right w:val="none" w:sz="0" w:space="0" w:color="auto"/>
      </w:divBdr>
    </w:div>
    <w:div w:id="1544292134">
      <w:bodyDiv w:val="1"/>
      <w:marLeft w:val="0"/>
      <w:marRight w:val="0"/>
      <w:marTop w:val="0"/>
      <w:marBottom w:val="0"/>
      <w:divBdr>
        <w:top w:val="none" w:sz="0" w:space="0" w:color="auto"/>
        <w:left w:val="none" w:sz="0" w:space="0" w:color="auto"/>
        <w:bottom w:val="none" w:sz="0" w:space="0" w:color="auto"/>
        <w:right w:val="none" w:sz="0" w:space="0" w:color="auto"/>
      </w:divBdr>
    </w:div>
    <w:div w:id="1547599751">
      <w:bodyDiv w:val="1"/>
      <w:marLeft w:val="0"/>
      <w:marRight w:val="0"/>
      <w:marTop w:val="0"/>
      <w:marBottom w:val="0"/>
      <w:divBdr>
        <w:top w:val="none" w:sz="0" w:space="0" w:color="auto"/>
        <w:left w:val="none" w:sz="0" w:space="0" w:color="auto"/>
        <w:bottom w:val="none" w:sz="0" w:space="0" w:color="auto"/>
        <w:right w:val="none" w:sz="0" w:space="0" w:color="auto"/>
      </w:divBdr>
    </w:div>
    <w:div w:id="1613903547">
      <w:bodyDiv w:val="1"/>
      <w:marLeft w:val="0"/>
      <w:marRight w:val="0"/>
      <w:marTop w:val="0"/>
      <w:marBottom w:val="0"/>
      <w:divBdr>
        <w:top w:val="none" w:sz="0" w:space="0" w:color="auto"/>
        <w:left w:val="none" w:sz="0" w:space="0" w:color="auto"/>
        <w:bottom w:val="none" w:sz="0" w:space="0" w:color="auto"/>
        <w:right w:val="none" w:sz="0" w:space="0" w:color="auto"/>
      </w:divBdr>
    </w:div>
    <w:div w:id="1673675561">
      <w:bodyDiv w:val="1"/>
      <w:marLeft w:val="0"/>
      <w:marRight w:val="0"/>
      <w:marTop w:val="0"/>
      <w:marBottom w:val="0"/>
      <w:divBdr>
        <w:top w:val="none" w:sz="0" w:space="0" w:color="auto"/>
        <w:left w:val="none" w:sz="0" w:space="0" w:color="auto"/>
        <w:bottom w:val="none" w:sz="0" w:space="0" w:color="auto"/>
        <w:right w:val="none" w:sz="0" w:space="0" w:color="auto"/>
      </w:divBdr>
    </w:div>
    <w:div w:id="1693526795">
      <w:bodyDiv w:val="1"/>
      <w:marLeft w:val="0"/>
      <w:marRight w:val="0"/>
      <w:marTop w:val="0"/>
      <w:marBottom w:val="0"/>
      <w:divBdr>
        <w:top w:val="none" w:sz="0" w:space="0" w:color="auto"/>
        <w:left w:val="none" w:sz="0" w:space="0" w:color="auto"/>
        <w:bottom w:val="none" w:sz="0" w:space="0" w:color="auto"/>
        <w:right w:val="none" w:sz="0" w:space="0" w:color="auto"/>
      </w:divBdr>
    </w:div>
    <w:div w:id="1742487481">
      <w:bodyDiv w:val="1"/>
      <w:marLeft w:val="0"/>
      <w:marRight w:val="0"/>
      <w:marTop w:val="0"/>
      <w:marBottom w:val="0"/>
      <w:divBdr>
        <w:top w:val="none" w:sz="0" w:space="0" w:color="auto"/>
        <w:left w:val="none" w:sz="0" w:space="0" w:color="auto"/>
        <w:bottom w:val="none" w:sz="0" w:space="0" w:color="auto"/>
        <w:right w:val="none" w:sz="0" w:space="0" w:color="auto"/>
      </w:divBdr>
    </w:div>
    <w:div w:id="1759056997">
      <w:bodyDiv w:val="1"/>
      <w:marLeft w:val="0"/>
      <w:marRight w:val="0"/>
      <w:marTop w:val="0"/>
      <w:marBottom w:val="0"/>
      <w:divBdr>
        <w:top w:val="none" w:sz="0" w:space="0" w:color="auto"/>
        <w:left w:val="none" w:sz="0" w:space="0" w:color="auto"/>
        <w:bottom w:val="none" w:sz="0" w:space="0" w:color="auto"/>
        <w:right w:val="none" w:sz="0" w:space="0" w:color="auto"/>
      </w:divBdr>
    </w:div>
    <w:div w:id="1767730145">
      <w:bodyDiv w:val="1"/>
      <w:marLeft w:val="0"/>
      <w:marRight w:val="0"/>
      <w:marTop w:val="0"/>
      <w:marBottom w:val="0"/>
      <w:divBdr>
        <w:top w:val="none" w:sz="0" w:space="0" w:color="auto"/>
        <w:left w:val="none" w:sz="0" w:space="0" w:color="auto"/>
        <w:bottom w:val="none" w:sz="0" w:space="0" w:color="auto"/>
        <w:right w:val="none" w:sz="0" w:space="0" w:color="auto"/>
      </w:divBdr>
      <w:divsChild>
        <w:div w:id="1117605735">
          <w:marLeft w:val="0"/>
          <w:marRight w:val="0"/>
          <w:marTop w:val="0"/>
          <w:marBottom w:val="0"/>
          <w:divBdr>
            <w:top w:val="none" w:sz="0" w:space="0" w:color="auto"/>
            <w:left w:val="none" w:sz="0" w:space="0" w:color="auto"/>
            <w:bottom w:val="none" w:sz="0" w:space="0" w:color="auto"/>
            <w:right w:val="none" w:sz="0" w:space="0" w:color="auto"/>
          </w:divBdr>
        </w:div>
        <w:div w:id="1051029374">
          <w:marLeft w:val="0"/>
          <w:marRight w:val="0"/>
          <w:marTop w:val="0"/>
          <w:marBottom w:val="0"/>
          <w:divBdr>
            <w:top w:val="none" w:sz="0" w:space="0" w:color="auto"/>
            <w:left w:val="none" w:sz="0" w:space="0" w:color="auto"/>
            <w:bottom w:val="none" w:sz="0" w:space="0" w:color="auto"/>
            <w:right w:val="none" w:sz="0" w:space="0" w:color="auto"/>
          </w:divBdr>
        </w:div>
      </w:divsChild>
    </w:div>
    <w:div w:id="1772624334">
      <w:bodyDiv w:val="1"/>
      <w:marLeft w:val="0"/>
      <w:marRight w:val="0"/>
      <w:marTop w:val="0"/>
      <w:marBottom w:val="0"/>
      <w:divBdr>
        <w:top w:val="none" w:sz="0" w:space="0" w:color="auto"/>
        <w:left w:val="none" w:sz="0" w:space="0" w:color="auto"/>
        <w:bottom w:val="none" w:sz="0" w:space="0" w:color="auto"/>
        <w:right w:val="none" w:sz="0" w:space="0" w:color="auto"/>
      </w:divBdr>
    </w:div>
    <w:div w:id="1845393864">
      <w:bodyDiv w:val="1"/>
      <w:marLeft w:val="0"/>
      <w:marRight w:val="0"/>
      <w:marTop w:val="0"/>
      <w:marBottom w:val="0"/>
      <w:divBdr>
        <w:top w:val="none" w:sz="0" w:space="0" w:color="auto"/>
        <w:left w:val="none" w:sz="0" w:space="0" w:color="auto"/>
        <w:bottom w:val="none" w:sz="0" w:space="0" w:color="auto"/>
        <w:right w:val="none" w:sz="0" w:space="0" w:color="auto"/>
      </w:divBdr>
    </w:div>
    <w:div w:id="1848783097">
      <w:bodyDiv w:val="1"/>
      <w:marLeft w:val="0"/>
      <w:marRight w:val="0"/>
      <w:marTop w:val="0"/>
      <w:marBottom w:val="0"/>
      <w:divBdr>
        <w:top w:val="none" w:sz="0" w:space="0" w:color="auto"/>
        <w:left w:val="none" w:sz="0" w:space="0" w:color="auto"/>
        <w:bottom w:val="none" w:sz="0" w:space="0" w:color="auto"/>
        <w:right w:val="none" w:sz="0" w:space="0" w:color="auto"/>
      </w:divBdr>
    </w:div>
    <w:div w:id="1871912945">
      <w:bodyDiv w:val="1"/>
      <w:marLeft w:val="0"/>
      <w:marRight w:val="0"/>
      <w:marTop w:val="0"/>
      <w:marBottom w:val="0"/>
      <w:divBdr>
        <w:top w:val="none" w:sz="0" w:space="0" w:color="auto"/>
        <w:left w:val="none" w:sz="0" w:space="0" w:color="auto"/>
        <w:bottom w:val="none" w:sz="0" w:space="0" w:color="auto"/>
        <w:right w:val="none" w:sz="0" w:space="0" w:color="auto"/>
      </w:divBdr>
    </w:div>
    <w:div w:id="1883126702">
      <w:bodyDiv w:val="1"/>
      <w:marLeft w:val="0"/>
      <w:marRight w:val="0"/>
      <w:marTop w:val="0"/>
      <w:marBottom w:val="0"/>
      <w:divBdr>
        <w:top w:val="none" w:sz="0" w:space="0" w:color="auto"/>
        <w:left w:val="none" w:sz="0" w:space="0" w:color="auto"/>
        <w:bottom w:val="none" w:sz="0" w:space="0" w:color="auto"/>
        <w:right w:val="none" w:sz="0" w:space="0" w:color="auto"/>
      </w:divBdr>
    </w:div>
    <w:div w:id="1902904958">
      <w:bodyDiv w:val="1"/>
      <w:marLeft w:val="0"/>
      <w:marRight w:val="0"/>
      <w:marTop w:val="0"/>
      <w:marBottom w:val="0"/>
      <w:divBdr>
        <w:top w:val="none" w:sz="0" w:space="0" w:color="auto"/>
        <w:left w:val="none" w:sz="0" w:space="0" w:color="auto"/>
        <w:bottom w:val="none" w:sz="0" w:space="0" w:color="auto"/>
        <w:right w:val="none" w:sz="0" w:space="0" w:color="auto"/>
      </w:divBdr>
    </w:div>
    <w:div w:id="2020110525">
      <w:bodyDiv w:val="1"/>
      <w:marLeft w:val="0"/>
      <w:marRight w:val="0"/>
      <w:marTop w:val="0"/>
      <w:marBottom w:val="0"/>
      <w:divBdr>
        <w:top w:val="none" w:sz="0" w:space="0" w:color="auto"/>
        <w:left w:val="none" w:sz="0" w:space="0" w:color="auto"/>
        <w:bottom w:val="none" w:sz="0" w:space="0" w:color="auto"/>
        <w:right w:val="none" w:sz="0" w:space="0" w:color="auto"/>
      </w:divBdr>
    </w:div>
    <w:div w:id="2036805588">
      <w:bodyDiv w:val="1"/>
      <w:marLeft w:val="0"/>
      <w:marRight w:val="0"/>
      <w:marTop w:val="0"/>
      <w:marBottom w:val="0"/>
      <w:divBdr>
        <w:top w:val="none" w:sz="0" w:space="0" w:color="auto"/>
        <w:left w:val="none" w:sz="0" w:space="0" w:color="auto"/>
        <w:bottom w:val="none" w:sz="0" w:space="0" w:color="auto"/>
        <w:right w:val="none" w:sz="0" w:space="0" w:color="auto"/>
      </w:divBdr>
    </w:div>
    <w:div w:id="2041515831">
      <w:bodyDiv w:val="1"/>
      <w:marLeft w:val="0"/>
      <w:marRight w:val="0"/>
      <w:marTop w:val="0"/>
      <w:marBottom w:val="0"/>
      <w:divBdr>
        <w:top w:val="none" w:sz="0" w:space="0" w:color="auto"/>
        <w:left w:val="none" w:sz="0" w:space="0" w:color="auto"/>
        <w:bottom w:val="none" w:sz="0" w:space="0" w:color="auto"/>
        <w:right w:val="none" w:sz="0" w:space="0" w:color="auto"/>
      </w:divBdr>
    </w:div>
    <w:div w:id="2071726667">
      <w:bodyDiv w:val="1"/>
      <w:marLeft w:val="0"/>
      <w:marRight w:val="0"/>
      <w:marTop w:val="0"/>
      <w:marBottom w:val="0"/>
      <w:divBdr>
        <w:top w:val="none" w:sz="0" w:space="0" w:color="auto"/>
        <w:left w:val="none" w:sz="0" w:space="0" w:color="auto"/>
        <w:bottom w:val="none" w:sz="0" w:space="0" w:color="auto"/>
        <w:right w:val="none" w:sz="0" w:space="0" w:color="auto"/>
      </w:divBdr>
    </w:div>
    <w:div w:id="2079285207">
      <w:bodyDiv w:val="1"/>
      <w:marLeft w:val="0"/>
      <w:marRight w:val="0"/>
      <w:marTop w:val="0"/>
      <w:marBottom w:val="0"/>
      <w:divBdr>
        <w:top w:val="none" w:sz="0" w:space="0" w:color="auto"/>
        <w:left w:val="none" w:sz="0" w:space="0" w:color="auto"/>
        <w:bottom w:val="none" w:sz="0" w:space="0" w:color="auto"/>
        <w:right w:val="none" w:sz="0" w:space="0" w:color="auto"/>
      </w:divBdr>
      <w:divsChild>
        <w:div w:id="346715911">
          <w:marLeft w:val="0"/>
          <w:marRight w:val="0"/>
          <w:marTop w:val="0"/>
          <w:marBottom w:val="0"/>
          <w:divBdr>
            <w:top w:val="none" w:sz="0" w:space="0" w:color="auto"/>
            <w:left w:val="none" w:sz="0" w:space="0" w:color="auto"/>
            <w:bottom w:val="none" w:sz="0" w:space="0" w:color="auto"/>
            <w:right w:val="none" w:sz="0" w:space="0" w:color="auto"/>
          </w:divBdr>
          <w:divsChild>
            <w:div w:id="337776541">
              <w:marLeft w:val="0"/>
              <w:marRight w:val="0"/>
              <w:marTop w:val="0"/>
              <w:marBottom w:val="0"/>
              <w:divBdr>
                <w:top w:val="none" w:sz="0" w:space="0" w:color="auto"/>
                <w:left w:val="none" w:sz="0" w:space="0" w:color="auto"/>
                <w:bottom w:val="none" w:sz="0" w:space="0" w:color="auto"/>
                <w:right w:val="none" w:sz="0" w:space="0" w:color="auto"/>
              </w:divBdr>
              <w:divsChild>
                <w:div w:id="2993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61368">
      <w:bodyDiv w:val="1"/>
      <w:marLeft w:val="0"/>
      <w:marRight w:val="0"/>
      <w:marTop w:val="0"/>
      <w:marBottom w:val="0"/>
      <w:divBdr>
        <w:top w:val="none" w:sz="0" w:space="0" w:color="auto"/>
        <w:left w:val="none" w:sz="0" w:space="0" w:color="auto"/>
        <w:bottom w:val="none" w:sz="0" w:space="0" w:color="auto"/>
        <w:right w:val="none" w:sz="0" w:space="0" w:color="auto"/>
      </w:divBdr>
    </w:div>
    <w:div w:id="214303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n.cnstudiodev.com/uploads/document_attachment/attachment/681/science_facebook_filter_bubble_may2015.pdf" TargetMode="External"/><Relationship Id="rId14" Type="http://schemas.openxmlformats.org/officeDocument/2006/relationships/hyperlink" Target="https://www.exchangewire.com/blog/2016/05/24/gdpr-whats-relevant-for-the-use-of-cookies-identifiers-in-online-marketing/" TargetMode="External"/><Relationship Id="rId15" Type="http://schemas.openxmlformats.org/officeDocument/2006/relationships/hyperlink" Target="http://www.bvdw.org/medien/browsercookies-und-alternative-tracking-technologien-technischeund-datenschutzrechtliche-aspekte?media=7007" TargetMode="External"/><Relationship Id="rId16" Type="http://schemas.openxmlformats.org/officeDocument/2006/relationships/hyperlink" Target="https://paulbernal.wordpress.com/2012/01/28/phorm-a-chapter-closes/" TargetMode="External"/><Relationship Id="rId17" Type="http://schemas.openxmlformats.org/officeDocument/2006/relationships/hyperlink" Target="http://www.wired.co.uk/article/google-history-search-tracking-data-how-to-delete" TargetMode="External"/><Relationship Id="rId18" Type="http://schemas.openxmlformats.org/officeDocument/2006/relationships/hyperlink" Target="https://cdt.org/files/2015/10/10.16.15-CDT-Cross-Device-Comments.pdf" TargetMode="External"/><Relationship Id="rId19" Type="http://schemas.openxmlformats.org/officeDocument/2006/relationships/hyperlink" Target="https://techcrunch.com/2016/08/11/friendblock/" TargetMode="External"/><Relationship Id="rId50" Type="http://schemas.openxmlformats.org/officeDocument/2006/relationships/hyperlink" Target="http://ssrn.com/abstract=1446862" TargetMode="External"/><Relationship Id="rId51" Type="http://schemas.openxmlformats.org/officeDocument/2006/relationships/hyperlink" Target="http://ssrn.com/abstract=1478214" TargetMode="External"/><Relationship Id="rId52" Type="http://schemas.openxmlformats.org/officeDocument/2006/relationships/hyperlink" Target="http://www.bloomberg.com/news/articles/2016-09-09/facebook-grilled-by-eu-s-vestager-over-whatsapp-merger-u-turn" TargetMode="Externa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europa.eu/rapid/press-release_SPEECH-10-452_en.htm" TargetMode="External"/><Relationship Id="rId41" Type="http://schemas.openxmlformats.org/officeDocument/2006/relationships/hyperlink" Target="http://bruegel.org/2016/01/the-economic-value-of-personal-data-for-online-platforms-firms-and-consumers" TargetMode="External"/><Relationship Id="rId42" Type="http://schemas.openxmlformats.org/officeDocument/2006/relationships/hyperlink" Target="https://techcrunch.com/2016/08/25/whatsapp-to-share-user-data-with-facebook-for-ad-targeting-heres-how-to-opt-out/" TargetMode="External"/><Relationship Id="rId43" Type="http://schemas.openxmlformats.org/officeDocument/2006/relationships/hyperlink" Target="http://blogs.wsj.com/cmo/2014/04/17/do-consumers-really-want-targeted-ads/" TargetMode="External"/><Relationship Id="rId44" Type="http://schemas.openxmlformats.org/officeDocument/2006/relationships/hyperlink" Target="https://ec.europa.eu/jrc/sites/default/files/JRC101501.pdf" TargetMode="External"/><Relationship Id="rId45" Type="http://schemas.openxmlformats.org/officeDocument/2006/relationships/hyperlink" Target="https://www.networkadvertising.org/sites/default/files/NAI_Code15encr.pdf" TargetMode="External"/><Relationship Id="rId46" Type="http://schemas.openxmlformats.org/officeDocument/2006/relationships/hyperlink" Target="http://www.networkadvertising.org/sites/default/files/NAI_BeyondCookies_NL.pdf" TargetMode="External"/><Relationship Id="rId47" Type="http://schemas.openxmlformats.org/officeDocument/2006/relationships/hyperlink" Target="http://www.nytimes.com/2016/09/04/fashion/modern-love-pregnancy-miscarriage-app-technology.html" TargetMode="External"/><Relationship Id="rId48" Type="http://schemas.openxmlformats.org/officeDocument/2006/relationships/hyperlink" Target="http://www.pewinternet.org/2012/03/09/search-engine-use-2012/" TargetMode="External"/><Relationship Id="rId49" Type="http://schemas.openxmlformats.org/officeDocument/2006/relationships/hyperlink" Target="http://readwrite.com/2011/08/10/mobile-advertising-explosion-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png"/><Relationship Id="rId30" Type="http://schemas.openxmlformats.org/officeDocument/2006/relationships/hyperlink" Target="https://secure.edps.europa.eu/EDPSWEB/webdav/shared/Documents/EDPS/PressNews/Press/2011/EDPS-2011-08_Behavioural%20advertising_EN.pdf" TargetMode="External"/><Relationship Id="rId31" Type="http://schemas.openxmlformats.org/officeDocument/2006/relationships/hyperlink" Target="https://www.ftc.gov/sites/default/files/documents/reports/federal-trade-commission-staff-report-self-regulatory-principles-online-behavioral-advertising/p085400behavadreport.pdf" TargetMode="External"/><Relationship Id="rId32" Type="http://schemas.openxmlformats.org/officeDocument/2006/relationships/hyperlink" Target="https://www.theguardian.com/technology/2016/jun/13/facebook-delete-photos-moments-app" TargetMode="External"/><Relationship Id="rId33" Type="http://schemas.openxmlformats.org/officeDocument/2006/relationships/hyperlink" Target="http://marketinglaw.osborneclarke.com/data-and-privacy/spam-judgment-against-john-lewis-highlights-limits-of-soft-opt-in-and-ico-guidance-but-questions-remain/" TargetMode="External"/><Relationship Id="rId34" Type="http://schemas.openxmlformats.org/officeDocument/2006/relationships/hyperlink" Target="https://secure.edps.europa.eu/EDPSWEB/webdav/shared/Documents/EDPS/Publications/Speeches/2011/11-07-07_Speech_Edinburgh_EN.pdf" TargetMode="External"/><Relationship Id="rId35" Type="http://schemas.openxmlformats.org/officeDocument/2006/relationships/hyperlink" Target="https://www.gov.uk/government/uploads/system/uploads/attachment_data/file/500211/IP_awareness_survey_2015.pdf" TargetMode="External"/><Relationship Id="rId36" Type="http://schemas.openxmlformats.org/officeDocument/2006/relationships/hyperlink" Target="http://www.edaa.eu/wp-content/uploads/2012/10/2013-11-11-IAB-Europe-OBA-Framework_.pdf" TargetMode="External"/><Relationship Id="rId37" Type="http://schemas.openxmlformats.org/officeDocument/2006/relationships/hyperlink" Target="http://www.codescentre.com/media/2083/660%20consolidated%20icc%20code_2011_final%20with%20covers.pdf" TargetMode="External"/><Relationship Id="rId38" Type="http://schemas.openxmlformats.org/officeDocument/2006/relationships/hyperlink" Target="http://www.smh.com.au/comment/how-pokemon-go-will-make-money-from-you-20160802-gqj457.html" TargetMode="External"/><Relationship Id="rId39" Type="http://schemas.openxmlformats.org/officeDocument/2006/relationships/hyperlink" Target="http://motherboard.vice.com/read/facial-recognition-brands-mattersight" TargetMode="External"/><Relationship Id="rId20" Type="http://schemas.openxmlformats.org/officeDocument/2006/relationships/hyperlink" Target="https://rewire.news/article/2016/05/25/anti-choice-groups-deploy-smartphone-surveillance-target-abortion-minded-women-clinic-visits/" TargetMode="External"/><Relationship Id="rId21" Type="http://schemas.openxmlformats.org/officeDocument/2006/relationships/hyperlink" Target="https://www.gov.uk/government/uploads/system/uploads/attachment_data/file/409334/bis-14-1030-misleading-and-aggressive-selling-rights-consumer-protection-amendment-regulations-2014-guidance.pdf" TargetMode="External"/><Relationship Id="rId22" Type="http://schemas.openxmlformats.org/officeDocument/2006/relationships/hyperlink" Target="http://www.mobyaffiliates.com/blog/top-mobile-ad-networks-2016/" TargetMode="External"/><Relationship Id="rId23" Type="http://schemas.openxmlformats.org/officeDocument/2006/relationships/hyperlink" Target="https://ssrn.com/abstract=2833165" TargetMode="External"/><Relationship Id="rId24" Type="http://schemas.openxmlformats.org/officeDocument/2006/relationships/hyperlink" Target="http://www.easa-alliance.org/sites/default/files/2015%20EASA%20Cross-Border%20Complaints%20Report%20No.%2068.pdf" TargetMode="External"/><Relationship Id="rId25" Type="http://schemas.openxmlformats.org/officeDocument/2006/relationships/hyperlink" Target="http://www.easa-alliance.org/sites/default/files/2015%20EASA%20Cross-Border%20Complaints%20Report%20No.%2067.pdf" TargetMode="External"/><Relationship Id="rId26" Type="http://schemas.openxmlformats.org/officeDocument/2006/relationships/hyperlink" Target="http://www.easa-alliance.org/sites/default/files/2014%20EASA%20Annual%20Cross-Border%20Complaints%20Report.pdf" TargetMode="External"/><Relationship Id="rId27" Type="http://schemas.openxmlformats.org/officeDocument/2006/relationships/hyperlink" Target="http://www.edaa.eu/wp-content/uploads/2012/10/EASA_BPR_OBA_12_APRIL_2011_CLEAN.pdf" TargetMode="External"/><Relationship Id="rId28" Type="http://schemas.openxmlformats.org/officeDocument/2006/relationships/hyperlink" Target="https://www.dropbox.com/s/2wueligxquyn5mm/EDAA-TRUSTe_2015%20Consumer%20Research%20Report.pdf?dl=0" TargetMode="External"/><Relationship Id="rId29" Type="http://schemas.openxmlformats.org/officeDocument/2006/relationships/hyperlink" Target="https://ec.europa.eu/digital-single-market/en/news/summary-report-public-consultation-evaluation-and-review-eprivacy-directive" TargetMode="Externa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s://aytm.com/blog/daily-survey-results/targeted-advertising-survey/"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eur-lex.europa.eu/legal-content/EN/TXT/HTML/?uri=CELEX:52016SC0172&amp;from=EN" TargetMode="External"/><Relationship Id="rId21" Type="http://schemas.openxmlformats.org/officeDocument/2006/relationships/hyperlink" Target="https://support.google.com/adsense/troubleshooter/1631343" TargetMode="External"/><Relationship Id="rId22" Type="http://schemas.openxmlformats.org/officeDocument/2006/relationships/hyperlink" Target="https://www.google.com/settings/u/0/ads/authenticated" TargetMode="External"/><Relationship Id="rId23" Type="http://schemas.openxmlformats.org/officeDocument/2006/relationships/hyperlink" Target="http://www.forbes.com/terms" TargetMode="External"/><Relationship Id="rId24" Type="http://schemas.openxmlformats.org/officeDocument/2006/relationships/hyperlink" Target="https://support.google.com/adsense/answer/48182?utm_source=aso&amp;utm_medium=link&amp;utm_campaign=ww-ww-et-asfe_&amp;hl=en-GB" TargetMode="External"/><Relationship Id="rId25" Type="http://schemas.openxmlformats.org/officeDocument/2006/relationships/hyperlink" Target="https://support.google.com/adsense/answer/2839090" TargetMode="External"/><Relationship Id="rId26" Type="http://schemas.openxmlformats.org/officeDocument/2006/relationships/hyperlink" Target="https://support.google.com/accounts/answer/61416?hl=en" TargetMode="External"/><Relationship Id="rId27" Type="http://schemas.openxmlformats.org/officeDocument/2006/relationships/hyperlink" Target="https://www.google.com/about/company/user-consent-policy.html" TargetMode="External"/><Relationship Id="rId28" Type="http://schemas.openxmlformats.org/officeDocument/2006/relationships/hyperlink" Target="https://support.google.com/adsense/answer/6156630?ref_topic=6162392&amp;rd=1" TargetMode="External"/><Relationship Id="rId29" Type="http://schemas.openxmlformats.org/officeDocument/2006/relationships/hyperlink" Target="https://www.google.com/adsense/localized-terms?hl=en_GB" TargetMode="External"/><Relationship Id="rId1" Type="http://schemas.openxmlformats.org/officeDocument/2006/relationships/hyperlink" Target="mailto:guido.notoladiega@northumbria.ac.uk" TargetMode="External"/><Relationship Id="rId2" Type="http://schemas.openxmlformats.org/officeDocument/2006/relationships/hyperlink" Target="https://www.facebook.com/policy.php" TargetMode="External"/><Relationship Id="rId3" Type="http://schemas.openxmlformats.org/officeDocument/2006/relationships/hyperlink" Target="https://www.facebook.com/ads/preferences/" TargetMode="External"/><Relationship Id="rId4" Type="http://schemas.openxmlformats.org/officeDocument/2006/relationships/hyperlink" Target="https://www.facebook.com/about/basics/facebook-and-advertising/on-facebook/" TargetMode="External"/><Relationship Id="rId5" Type="http://schemas.openxmlformats.org/officeDocument/2006/relationships/hyperlink" Target="https://www.facebook.com/ads/preferences/" TargetMode="External"/><Relationship Id="rId30" Type="http://schemas.openxmlformats.org/officeDocument/2006/relationships/hyperlink" Target="http://www.google.com/wssynd/02brand.html" TargetMode="External"/><Relationship Id="rId31" Type="http://schemas.openxmlformats.org/officeDocument/2006/relationships/hyperlink" Target="https://www.google.it/intl/en-GB/policies/privacy/" TargetMode="External"/><Relationship Id="rId32" Type="http://schemas.openxmlformats.org/officeDocument/2006/relationships/hyperlink" Target="https://www.google.com/policies/privacy/" TargetMode="External"/><Relationship Id="rId9" Type="http://schemas.openxmlformats.org/officeDocument/2006/relationships/hyperlink" Target="http://www.pokemon.com/uk/privacy-policy/" TargetMode="External"/><Relationship Id="rId6" Type="http://schemas.openxmlformats.org/officeDocument/2006/relationships/hyperlink" Target="https://www.facebook.com/settings/?tab=ads" TargetMode="External"/><Relationship Id="rId7" Type="http://schemas.openxmlformats.org/officeDocument/2006/relationships/hyperlink" Target="https://www.facebook.com/ads/preferences/" TargetMode="External"/><Relationship Id="rId8" Type="http://schemas.openxmlformats.org/officeDocument/2006/relationships/hyperlink" Target="https://www.nianticlabs.com/privacy/pokemongo/en/" TargetMode="External"/><Relationship Id="rId33" Type="http://schemas.openxmlformats.org/officeDocument/2006/relationships/hyperlink" Target="https://www.google.it/intl/en-GB/policies/privacy/partners/" TargetMode="External"/><Relationship Id="rId34" Type="http://schemas.openxmlformats.org/officeDocument/2006/relationships/hyperlink" Target="https://accounts.google.com/signin/newfeatures?cbstate=1&amp;cbflow=promo-2-EN" TargetMode="External"/><Relationship Id="rId35" Type="http://schemas.openxmlformats.org/officeDocument/2006/relationships/hyperlink" Target="https://support.google.com/chrome/answer/165139?p=personalization&amp;visit_id=1-636098212979690973-579754209&amp;rd=1" TargetMode="External"/><Relationship Id="rId36" Type="http://schemas.openxmlformats.org/officeDocument/2006/relationships/hyperlink" Target="http://www.statista.com/statistics/234056/facebooks-average-advertising-revenue-per-user/" TargetMode="External"/><Relationship Id="rId10" Type="http://schemas.openxmlformats.org/officeDocument/2006/relationships/hyperlink" Target="https://www.coe.int/en/web/conventions/full-list/-/conventions/rms/090000168007b0d8" TargetMode="External"/><Relationship Id="rId11" Type="http://schemas.openxmlformats.org/officeDocument/2006/relationships/hyperlink" Target="http://www.ab.gov.tr/files/ardb/evt/1_avrupa_birligi/1_3_antlasmalar/1_3_1_kurucu_antlasmalar/1957_treaty_establishing_eec.pdf" TargetMode="External"/><Relationship Id="rId12" Type="http://schemas.openxmlformats.org/officeDocument/2006/relationships/hyperlink" Target="https://www.coe.int/en/web/conventions/full-list/-/conventions/treaty/132/signatures?p_auth=DyuOx8C9" TargetMode="External"/><Relationship Id="rId13" Type="http://schemas.openxmlformats.org/officeDocument/2006/relationships/hyperlink" Target="https://ec.europa.eu/digital-single-market/en/news/full-report-public-consultation-eprivacy-directive" TargetMode="External"/><Relationship Id="rId14" Type="http://schemas.openxmlformats.org/officeDocument/2006/relationships/hyperlink" Target="http://www.easa-alliance.org/issues/oba" TargetMode="External"/><Relationship Id="rId15" Type="http://schemas.openxmlformats.org/officeDocument/2006/relationships/hyperlink" Target="http://www.youronlinechoices.eu" TargetMode="External"/><Relationship Id="rId16" Type="http://schemas.openxmlformats.org/officeDocument/2006/relationships/hyperlink" Target="http://www.iap.it/le-attivita/per-i-cittadini/pubblicita-comportamentale-online/" TargetMode="External"/><Relationship Id="rId17" Type="http://schemas.openxmlformats.org/officeDocument/2006/relationships/hyperlink" Target="http://www.statista.com/statistics/266249/advertising-revenue-of-google/" TargetMode="External"/><Relationship Id="rId18" Type="http://schemas.openxmlformats.org/officeDocument/2006/relationships/hyperlink" Target="https://abc.xyz/investor/news/earnings/2016/Q3_alphabet_earnings/" TargetMode="External"/><Relationship Id="rId19" Type="http://schemas.openxmlformats.org/officeDocument/2006/relationships/hyperlink" Target="https://myactivity.google.com/myactivity?restrict=vaa&amp;utm_source=help" TargetMode="External"/><Relationship Id="rId37" Type="http://schemas.openxmlformats.org/officeDocument/2006/relationships/hyperlink" Target="https://www.whatsapp.com/legal/" TargetMode="External"/><Relationship Id="rId38" Type="http://schemas.openxmlformats.org/officeDocument/2006/relationships/hyperlink" Target="https://www.whatsapp.com/legal/" TargetMode="External"/><Relationship Id="rId39" Type="http://schemas.openxmlformats.org/officeDocument/2006/relationships/hyperlink" Target="https://www.whatsapp.com/legal/" TargetMode="External"/><Relationship Id="rId40" Type="http://schemas.openxmlformats.org/officeDocument/2006/relationships/hyperlink" Target="https://www.whatsapp.com/legal/?doc=terms-of-service&amp;version=20120707" TargetMode="External"/><Relationship Id="rId41" Type="http://schemas.openxmlformats.org/officeDocument/2006/relationships/hyperlink" Target="https://www.whatsapp.com/legal/?doc=privacy-policy&amp;version=20120707" TargetMode="External"/><Relationship Id="rId42" Type="http://schemas.openxmlformats.org/officeDocument/2006/relationships/hyperlink" Target="https://cdt.org/blog/the-gamification-of-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B2612-9EEB-3C4C-8491-8209287B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32</Pages>
  <Words>19501</Words>
  <Characters>111159</Characters>
  <Application>Microsoft Macintosh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130400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Noto La Diega</dc:creator>
  <cp:lastModifiedBy>Guido Noto La Diega</cp:lastModifiedBy>
  <cp:revision>8</cp:revision>
  <dcterms:created xsi:type="dcterms:W3CDTF">2017-12-20T22:16:00Z</dcterms:created>
  <dcterms:modified xsi:type="dcterms:W3CDTF">2017-12-21T18:03:00Z</dcterms:modified>
</cp:coreProperties>
</file>