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D9DB3" w14:textId="77777777" w:rsidR="002776CC" w:rsidRPr="00224E8A" w:rsidRDefault="002776CC" w:rsidP="006133C0">
      <w:pPr>
        <w:pStyle w:val="Heading1"/>
        <w:jc w:val="right"/>
        <w:rPr>
          <w:color w:val="auto"/>
        </w:rPr>
      </w:pPr>
    </w:p>
    <w:p w14:paraId="0BC1920B" w14:textId="77777777" w:rsidR="002776CC" w:rsidRPr="00224E8A" w:rsidRDefault="002776CC" w:rsidP="00C95BBD">
      <w:pPr>
        <w:pStyle w:val="Heading1"/>
        <w:rPr>
          <w:color w:val="auto"/>
          <w:sz w:val="28"/>
          <w:szCs w:val="28"/>
        </w:rPr>
      </w:pPr>
    </w:p>
    <w:p w14:paraId="1C0C766E" w14:textId="77777777" w:rsidR="002776CC" w:rsidRPr="00224E8A" w:rsidRDefault="002776CC" w:rsidP="002776CC">
      <w:pPr>
        <w:pStyle w:val="Heading1"/>
        <w:jc w:val="center"/>
        <w:rPr>
          <w:color w:val="auto"/>
          <w:sz w:val="28"/>
          <w:szCs w:val="28"/>
        </w:rPr>
      </w:pPr>
    </w:p>
    <w:p w14:paraId="252829E9" w14:textId="194B3132" w:rsidR="00BB5D74" w:rsidRPr="00224E8A" w:rsidRDefault="00D05239" w:rsidP="00D05239">
      <w:pPr>
        <w:pStyle w:val="Heading1"/>
        <w:jc w:val="center"/>
        <w:rPr>
          <w:color w:val="auto"/>
          <w:sz w:val="28"/>
          <w:szCs w:val="28"/>
        </w:rPr>
      </w:pPr>
      <w:r w:rsidRPr="00224E8A">
        <w:rPr>
          <w:color w:val="auto"/>
          <w:sz w:val="28"/>
          <w:szCs w:val="28"/>
        </w:rPr>
        <w:t>A preliminary investigation into t</w:t>
      </w:r>
      <w:r w:rsidR="006133C0" w:rsidRPr="00224E8A">
        <w:rPr>
          <w:color w:val="auto"/>
          <w:sz w:val="28"/>
          <w:szCs w:val="28"/>
        </w:rPr>
        <w:t>he relationship between empathy, autistic like traits and emotion recognition</w:t>
      </w:r>
    </w:p>
    <w:p w14:paraId="2E348B5F" w14:textId="5718658D" w:rsidR="00C95BBD" w:rsidRPr="00224E8A" w:rsidRDefault="00C95BBD" w:rsidP="00C95BBD">
      <w:pPr>
        <w:rPr>
          <w:rFonts w:eastAsia="Times New Roman"/>
        </w:rPr>
      </w:pPr>
    </w:p>
    <w:p w14:paraId="7BA2A69E" w14:textId="6E1677D2" w:rsidR="00C95BBD" w:rsidRPr="00224E8A" w:rsidRDefault="00224E8A" w:rsidP="00224E8A">
      <w:pPr>
        <w:jc w:val="center"/>
        <w:rPr>
          <w:rFonts w:eastAsia="Times New Roman"/>
        </w:rPr>
      </w:pPr>
      <w:r w:rsidRPr="00224E8A">
        <w:rPr>
          <w:rFonts w:eastAsia="Times New Roman"/>
        </w:rPr>
        <w:t>Martin, R., McKenzie, K., Metcalfe, D., Pollet, T., &amp; McCarty, K.</w:t>
      </w:r>
    </w:p>
    <w:p w14:paraId="00F6C548" w14:textId="5F0063E7" w:rsidR="00C95BBD" w:rsidRPr="00224E8A" w:rsidRDefault="00C95BBD" w:rsidP="00C95BBD">
      <w:pPr>
        <w:rPr>
          <w:rFonts w:eastAsia="Times New Roman"/>
        </w:rPr>
      </w:pPr>
    </w:p>
    <w:p w14:paraId="2D057A39" w14:textId="6E8DE78B" w:rsidR="00C95BBD" w:rsidRPr="00224E8A" w:rsidRDefault="00A376C0" w:rsidP="00224E8A">
      <w:pPr>
        <w:jc w:val="center"/>
        <w:rPr>
          <w:rFonts w:eastAsia="Times New Roman"/>
        </w:rPr>
        <w:sectPr w:rsidR="00C95BBD" w:rsidRPr="00224E8A" w:rsidSect="00C56354">
          <w:footerReference w:type="even" r:id="rId8"/>
          <w:footerReference w:type="default" r:id="rId9"/>
          <w:pgSz w:w="11906" w:h="16838"/>
          <w:pgMar w:top="1440" w:right="1440" w:bottom="1440" w:left="1440" w:header="708" w:footer="708" w:gutter="0"/>
          <w:pgNumType w:start="1"/>
          <w:cols w:space="708"/>
          <w:docGrid w:linePitch="360"/>
        </w:sectPr>
      </w:pPr>
      <w:r w:rsidRPr="00224E8A">
        <w:rPr>
          <w:rFonts w:eastAsia="Times New Roman"/>
        </w:rPr>
        <w:t>Key words: Autistic like trait; emotion recognition;</w:t>
      </w:r>
      <w:r w:rsidR="00C95BBD" w:rsidRPr="00224E8A">
        <w:rPr>
          <w:rFonts w:eastAsia="Times New Roman"/>
        </w:rPr>
        <w:t xml:space="preserve"> situational cues</w:t>
      </w:r>
    </w:p>
    <w:p w14:paraId="1B2B3AB6" w14:textId="77777777" w:rsidR="007C20AD" w:rsidRPr="00224E8A" w:rsidRDefault="007C20AD" w:rsidP="004E3BAF">
      <w:pPr>
        <w:spacing w:line="360" w:lineRule="auto"/>
        <w:rPr>
          <w:rFonts w:asciiTheme="majorHAnsi" w:hAnsiTheme="majorHAnsi"/>
          <w:b/>
          <w:u w:val="single"/>
        </w:rPr>
      </w:pPr>
    </w:p>
    <w:p w14:paraId="64781841" w14:textId="77777777" w:rsidR="007C20AD" w:rsidRPr="00224E8A" w:rsidRDefault="007C20AD" w:rsidP="004E3BAF">
      <w:pPr>
        <w:spacing w:line="360" w:lineRule="auto"/>
        <w:rPr>
          <w:rFonts w:asciiTheme="majorHAnsi" w:hAnsiTheme="majorHAnsi"/>
          <w:b/>
          <w:u w:val="single"/>
        </w:rPr>
      </w:pPr>
    </w:p>
    <w:p w14:paraId="6E476208" w14:textId="77777777" w:rsidR="009B4F49" w:rsidRPr="00224E8A" w:rsidRDefault="009B4F49" w:rsidP="004E3BAF">
      <w:pPr>
        <w:spacing w:line="360" w:lineRule="auto"/>
        <w:rPr>
          <w:rFonts w:asciiTheme="majorHAnsi" w:hAnsiTheme="majorHAnsi"/>
          <w:b/>
        </w:rPr>
      </w:pPr>
      <w:r w:rsidRPr="00224E8A">
        <w:rPr>
          <w:rFonts w:asciiTheme="majorHAnsi" w:hAnsiTheme="majorHAnsi"/>
          <w:b/>
        </w:rPr>
        <w:t>Abstract</w:t>
      </w:r>
    </w:p>
    <w:p w14:paraId="7778B707" w14:textId="10DDDF2C" w:rsidR="00C11723" w:rsidRPr="00224E8A" w:rsidRDefault="00402909" w:rsidP="00852F29">
      <w:pPr>
        <w:spacing w:line="360" w:lineRule="auto"/>
      </w:pPr>
      <w:r w:rsidRPr="00224E8A">
        <w:rPr>
          <w:i/>
        </w:rPr>
        <w:t>Objectives</w:t>
      </w:r>
      <w:r w:rsidRPr="00224E8A">
        <w:t xml:space="preserve">: </w:t>
      </w:r>
      <w:r w:rsidR="00C53C0C" w:rsidRPr="00224E8A">
        <w:t>To determine the effects of autistic-like traits</w:t>
      </w:r>
      <w:r w:rsidR="000F139C" w:rsidRPr="00224E8A">
        <w:t xml:space="preserve"> (ALT)</w:t>
      </w:r>
      <w:r w:rsidR="00C53C0C" w:rsidRPr="00224E8A">
        <w:t>, empathy and si</w:t>
      </w:r>
      <w:bookmarkStart w:id="0" w:name="_GoBack"/>
      <w:bookmarkEnd w:id="0"/>
      <w:r w:rsidR="00C53C0C" w:rsidRPr="00224E8A">
        <w:t>tuational cues on emotion recognition ability.</w:t>
      </w:r>
    </w:p>
    <w:p w14:paraId="08E170B3" w14:textId="63350AFF" w:rsidR="00C11723" w:rsidRPr="00224E8A" w:rsidRDefault="00AB5D5D" w:rsidP="00852F29">
      <w:pPr>
        <w:spacing w:line="360" w:lineRule="auto"/>
      </w:pPr>
      <w:r w:rsidRPr="00224E8A">
        <w:rPr>
          <w:i/>
        </w:rPr>
        <w:t>Methods</w:t>
      </w:r>
      <w:r w:rsidRPr="00224E8A">
        <w:t xml:space="preserve">: </w:t>
      </w:r>
      <w:r w:rsidR="00375D44" w:rsidRPr="00224E8A">
        <w:t>Eighty-six</w:t>
      </w:r>
      <w:r w:rsidR="000F139C" w:rsidRPr="00224E8A">
        <w:t xml:space="preserve"> participants (64 male, 22 female) completed</w:t>
      </w:r>
      <w:r w:rsidR="00B85CE6" w:rsidRPr="00224E8A">
        <w:t xml:space="preserve"> measure</w:t>
      </w:r>
      <w:r w:rsidR="00586B1A" w:rsidRPr="00224E8A">
        <w:t xml:space="preserve">s of </w:t>
      </w:r>
      <w:r w:rsidR="00B85CE6" w:rsidRPr="00224E8A">
        <w:t>empathy</w:t>
      </w:r>
      <w:r w:rsidR="00586B1A" w:rsidRPr="00224E8A">
        <w:t xml:space="preserve">, </w:t>
      </w:r>
      <w:r w:rsidR="00B85CE6" w:rsidRPr="00224E8A">
        <w:t xml:space="preserve">ALT </w:t>
      </w:r>
      <w:r w:rsidR="00586B1A" w:rsidRPr="00224E8A">
        <w:t>and e</w:t>
      </w:r>
      <w:r w:rsidR="000F139C" w:rsidRPr="00224E8A">
        <w:t xml:space="preserve">motion recognition </w:t>
      </w:r>
      <w:r w:rsidR="00586B1A" w:rsidRPr="00224E8A">
        <w:t>(</w:t>
      </w:r>
      <w:r w:rsidR="000F139C" w:rsidRPr="00224E8A">
        <w:t xml:space="preserve">with and without </w:t>
      </w:r>
      <w:r w:rsidR="00EF21D8" w:rsidRPr="00224E8A">
        <w:t xml:space="preserve">situational </w:t>
      </w:r>
      <w:r w:rsidR="002A366F" w:rsidRPr="00224E8A">
        <w:t>cues</w:t>
      </w:r>
      <w:r w:rsidR="00586B1A" w:rsidRPr="00224E8A">
        <w:t>) online.</w:t>
      </w:r>
      <w:r w:rsidR="00AD18EA" w:rsidRPr="00224E8A">
        <w:t xml:space="preserve"> Results were analysed using a multilevel logistic model.</w:t>
      </w:r>
    </w:p>
    <w:p w14:paraId="5F470266" w14:textId="52684FD9" w:rsidR="00384594" w:rsidRPr="00224E8A" w:rsidRDefault="00865473" w:rsidP="00852F29">
      <w:pPr>
        <w:spacing w:line="360" w:lineRule="auto"/>
      </w:pPr>
      <w:r w:rsidRPr="00224E8A">
        <w:rPr>
          <w:i/>
        </w:rPr>
        <w:t>Results</w:t>
      </w:r>
      <w:r w:rsidRPr="00224E8A">
        <w:t>:</w:t>
      </w:r>
      <w:r w:rsidR="00740ADB" w:rsidRPr="00224E8A">
        <w:t xml:space="preserve"> </w:t>
      </w:r>
      <w:r w:rsidR="00A06793" w:rsidRPr="00224E8A">
        <w:t>The presence of s</w:t>
      </w:r>
      <w:r w:rsidR="00EF21D8" w:rsidRPr="00224E8A">
        <w:t xml:space="preserve">ituational </w:t>
      </w:r>
      <w:r w:rsidR="00A06793" w:rsidRPr="00224E8A">
        <w:t xml:space="preserve">cues and ALT </w:t>
      </w:r>
      <w:r w:rsidR="007F3525" w:rsidRPr="00224E8A">
        <w:t>were significantly related to</w:t>
      </w:r>
      <w:r w:rsidR="00384594" w:rsidRPr="00224E8A">
        <w:t xml:space="preserve"> emotion recognition. </w:t>
      </w:r>
    </w:p>
    <w:p w14:paraId="1035AE11" w14:textId="165769DF" w:rsidR="003634B5" w:rsidRPr="00224E8A" w:rsidRDefault="006A2CD2" w:rsidP="004E3BAF">
      <w:pPr>
        <w:spacing w:line="360" w:lineRule="auto"/>
      </w:pPr>
      <w:r w:rsidRPr="00224E8A">
        <w:rPr>
          <w:i/>
        </w:rPr>
        <w:t>Conclusions</w:t>
      </w:r>
      <w:r w:rsidR="00CD134F" w:rsidRPr="00224E8A">
        <w:t xml:space="preserve">: </w:t>
      </w:r>
      <w:r w:rsidR="0077575B" w:rsidRPr="00224E8A">
        <w:t xml:space="preserve">High levels of </w:t>
      </w:r>
      <w:r w:rsidR="00B24A19" w:rsidRPr="00224E8A">
        <w:t xml:space="preserve">ALTs </w:t>
      </w:r>
      <w:r w:rsidR="0077575B" w:rsidRPr="00224E8A">
        <w:t xml:space="preserve">and a lack of </w:t>
      </w:r>
      <w:r w:rsidR="00EF21D8" w:rsidRPr="00224E8A">
        <w:t>situationa</w:t>
      </w:r>
      <w:r w:rsidR="0077575B" w:rsidRPr="00224E8A">
        <w:t>l cues resulted in poorer emotion recognition. Future research should seek to control possible confounds, including processing style.</w:t>
      </w:r>
      <w:r w:rsidR="000F42DA" w:rsidRPr="00224E8A">
        <w:t xml:space="preserve"> Potential implications of the current study are discussed.</w:t>
      </w:r>
    </w:p>
    <w:p w14:paraId="618ADCB1" w14:textId="3EAA4AF9" w:rsidR="004939F0" w:rsidRPr="00224E8A" w:rsidRDefault="004939F0">
      <w:pPr>
        <w:rPr>
          <w:rFonts w:asciiTheme="majorHAnsi" w:hAnsiTheme="majorHAnsi"/>
          <w:b/>
        </w:rPr>
      </w:pPr>
      <w:r w:rsidRPr="00224E8A">
        <w:rPr>
          <w:rFonts w:asciiTheme="majorHAnsi" w:hAnsiTheme="majorHAnsi"/>
          <w:b/>
        </w:rPr>
        <w:br w:type="page"/>
      </w:r>
    </w:p>
    <w:p w14:paraId="766386F5" w14:textId="53A8B97F" w:rsidR="00391BAF" w:rsidRPr="00224E8A" w:rsidRDefault="00696714" w:rsidP="00696714">
      <w:pPr>
        <w:spacing w:line="360" w:lineRule="auto"/>
        <w:rPr>
          <w:rFonts w:asciiTheme="majorHAnsi" w:hAnsiTheme="majorHAnsi"/>
          <w:b/>
        </w:rPr>
      </w:pPr>
      <w:r w:rsidRPr="00224E8A">
        <w:rPr>
          <w:rFonts w:asciiTheme="majorHAnsi" w:hAnsiTheme="majorHAnsi"/>
          <w:b/>
        </w:rPr>
        <w:lastRenderedPageBreak/>
        <w:t xml:space="preserve">1. </w:t>
      </w:r>
      <w:r w:rsidR="00391BAF" w:rsidRPr="00224E8A">
        <w:rPr>
          <w:rFonts w:asciiTheme="majorHAnsi" w:hAnsiTheme="majorHAnsi"/>
          <w:b/>
        </w:rPr>
        <w:t>Introduction</w:t>
      </w:r>
    </w:p>
    <w:p w14:paraId="43EAC4D0" w14:textId="06CC25D5" w:rsidR="00825418" w:rsidRPr="00224E8A" w:rsidRDefault="004C7859" w:rsidP="008D0F58">
      <w:pPr>
        <w:spacing w:line="360" w:lineRule="auto"/>
      </w:pPr>
      <w:r w:rsidRPr="00224E8A">
        <w:t>T</w:t>
      </w:r>
      <w:r w:rsidR="00C304FC" w:rsidRPr="00224E8A">
        <w:t>ypica</w:t>
      </w:r>
      <w:r w:rsidR="00873002" w:rsidRPr="00224E8A">
        <w:t xml:space="preserve">lly developing </w:t>
      </w:r>
      <w:r w:rsidR="002B2C65" w:rsidRPr="00224E8A">
        <w:t xml:space="preserve">(TD) </w:t>
      </w:r>
      <w:r w:rsidR="00873002" w:rsidRPr="00224E8A">
        <w:t>individuals</w:t>
      </w:r>
      <w:r w:rsidRPr="00224E8A">
        <w:t xml:space="preserve"> </w:t>
      </w:r>
      <w:r w:rsidR="00AE7312" w:rsidRPr="00224E8A">
        <w:t xml:space="preserve">can </w:t>
      </w:r>
      <w:r w:rsidR="00873002" w:rsidRPr="00224E8A">
        <w:t>recognise emotions</w:t>
      </w:r>
      <w:r w:rsidR="00C304FC" w:rsidRPr="00224E8A">
        <w:t xml:space="preserve"> early in life</w:t>
      </w:r>
      <w:r w:rsidR="00586B1A" w:rsidRPr="00224E8A">
        <w:t>, with i</w:t>
      </w:r>
      <w:r w:rsidR="00D70F0C" w:rsidRPr="00224E8A">
        <w:t>nfants as young as</w:t>
      </w:r>
      <w:r w:rsidR="002B2C65" w:rsidRPr="00224E8A">
        <w:t xml:space="preserve"> </w:t>
      </w:r>
      <w:r w:rsidR="006B655C" w:rsidRPr="00224E8A">
        <w:t xml:space="preserve">four </w:t>
      </w:r>
      <w:r w:rsidR="002B2C65" w:rsidRPr="00224E8A">
        <w:t>month</w:t>
      </w:r>
      <w:r w:rsidR="00D70F0C" w:rsidRPr="00224E8A">
        <w:t>s</w:t>
      </w:r>
      <w:r w:rsidR="00586B1A" w:rsidRPr="00224E8A">
        <w:t xml:space="preserve"> able to</w:t>
      </w:r>
      <w:r w:rsidR="00547B89" w:rsidRPr="00224E8A">
        <w:t xml:space="preserve"> </w:t>
      </w:r>
      <w:r w:rsidR="007540DC" w:rsidRPr="00224E8A">
        <w:t>discriminate between</w:t>
      </w:r>
      <w:r w:rsidR="001C5D79" w:rsidRPr="00224E8A">
        <w:t xml:space="preserve"> facial expressions of</w:t>
      </w:r>
      <w:r w:rsidR="007540DC" w:rsidRPr="00224E8A">
        <w:t xml:space="preserve"> </w:t>
      </w:r>
      <w:r w:rsidR="00AE7312" w:rsidRPr="00224E8A">
        <w:t xml:space="preserve">emotion </w:t>
      </w:r>
      <w:r w:rsidR="007540DC" w:rsidRPr="00224E8A">
        <w:t xml:space="preserve">(Walker-Andrews, 1998). </w:t>
      </w:r>
      <w:r w:rsidR="00547B89" w:rsidRPr="00224E8A">
        <w:t>P</w:t>
      </w:r>
      <w:r w:rsidR="002B2C65" w:rsidRPr="00224E8A">
        <w:t xml:space="preserve">eople </w:t>
      </w:r>
      <w:r w:rsidR="002B685D" w:rsidRPr="00224E8A">
        <w:t>with Autism Spectrum D</w:t>
      </w:r>
      <w:r w:rsidR="00825418" w:rsidRPr="00224E8A">
        <w:t>isorder</w:t>
      </w:r>
      <w:r w:rsidR="005A086F" w:rsidRPr="00224E8A">
        <w:t xml:space="preserve"> (ASD)</w:t>
      </w:r>
      <w:r w:rsidR="002B2C65" w:rsidRPr="00224E8A">
        <w:t xml:space="preserve"> </w:t>
      </w:r>
      <w:r w:rsidR="00547B89" w:rsidRPr="00224E8A">
        <w:t xml:space="preserve">appear to </w:t>
      </w:r>
      <w:r w:rsidR="002B2C65" w:rsidRPr="00224E8A">
        <w:t xml:space="preserve">have greater difficulty with </w:t>
      </w:r>
      <w:r w:rsidR="004939F0" w:rsidRPr="00224E8A">
        <w:t>emotion recognition (ER)</w:t>
      </w:r>
      <w:r w:rsidR="00547B89" w:rsidRPr="00224E8A">
        <w:t>, m</w:t>
      </w:r>
      <w:r w:rsidR="009E5957" w:rsidRPr="00224E8A">
        <w:t>eta</w:t>
      </w:r>
      <w:r w:rsidR="00B92788" w:rsidRPr="00224E8A">
        <w:t xml:space="preserve">-analytic work comparing the ER ability of individuals with and </w:t>
      </w:r>
      <w:r w:rsidR="00415CDA" w:rsidRPr="00224E8A">
        <w:t>without ASD</w:t>
      </w:r>
      <w:r w:rsidR="002B685D" w:rsidRPr="00224E8A">
        <w:t xml:space="preserve"> f</w:t>
      </w:r>
      <w:r w:rsidR="00547B89" w:rsidRPr="00224E8A">
        <w:t>ind</w:t>
      </w:r>
      <w:r w:rsidR="00DF42DE" w:rsidRPr="00224E8A">
        <w:t>s</w:t>
      </w:r>
      <w:r w:rsidR="002B685D" w:rsidRPr="00224E8A">
        <w:t xml:space="preserve"> the former</w:t>
      </w:r>
      <w:r w:rsidR="00B92788" w:rsidRPr="00224E8A">
        <w:t xml:space="preserve"> performed</w:t>
      </w:r>
      <w:r w:rsidR="00547B89" w:rsidRPr="00224E8A">
        <w:t xml:space="preserve"> worse </w:t>
      </w:r>
      <w:r w:rsidR="00B92788" w:rsidRPr="00224E8A">
        <w:t xml:space="preserve">(Uljarevic &amp; Hamilton, 2013). </w:t>
      </w:r>
    </w:p>
    <w:p w14:paraId="6623CE0E" w14:textId="114B549B" w:rsidR="00AE7312" w:rsidRPr="00224E8A" w:rsidRDefault="00AE7312" w:rsidP="00F87120">
      <w:pPr>
        <w:spacing w:line="360" w:lineRule="auto"/>
        <w:ind w:firstLine="720"/>
      </w:pPr>
      <w:r w:rsidRPr="00224E8A">
        <w:t xml:space="preserve">There are a number of influences on </w:t>
      </w:r>
      <w:r w:rsidR="009B6BAC" w:rsidRPr="00224E8A">
        <w:t>ER</w:t>
      </w:r>
      <w:r w:rsidRPr="00224E8A">
        <w:t xml:space="preserve">. </w:t>
      </w:r>
      <w:r w:rsidR="004C7859" w:rsidRPr="00224E8A">
        <w:t>S</w:t>
      </w:r>
      <w:r w:rsidR="009E5957" w:rsidRPr="00224E8A">
        <w:t xml:space="preserve">ituational cues </w:t>
      </w:r>
      <w:r w:rsidR="006B4B95" w:rsidRPr="00224E8A">
        <w:t>relevant to the emotion being portrayed</w:t>
      </w:r>
      <w:r w:rsidR="009B6BAC" w:rsidRPr="00224E8A">
        <w:t xml:space="preserve"> </w:t>
      </w:r>
      <w:r w:rsidRPr="00224E8A">
        <w:t xml:space="preserve">can </w:t>
      </w:r>
      <w:r w:rsidR="00E31772" w:rsidRPr="00224E8A">
        <w:t>improve</w:t>
      </w:r>
      <w:r w:rsidR="00B20E11" w:rsidRPr="00224E8A">
        <w:t xml:space="preserve"> ER accuracy in </w:t>
      </w:r>
      <w:r w:rsidR="00910CCF" w:rsidRPr="00224E8A">
        <w:t>TD participants and people with an intellectual disability</w:t>
      </w:r>
      <w:r w:rsidR="00B20E11" w:rsidRPr="00224E8A">
        <w:t xml:space="preserve"> </w:t>
      </w:r>
      <w:r w:rsidR="00910CCF" w:rsidRPr="00224E8A">
        <w:t xml:space="preserve">(Matheson and Jahoda, 2005; Mckenzie et al., 2001; Scotland et al., </w:t>
      </w:r>
      <w:r w:rsidR="008727E9" w:rsidRPr="00224E8A">
        <w:t>2016</w:t>
      </w:r>
      <w:r w:rsidR="00910CCF" w:rsidRPr="00224E8A">
        <w:t>)</w:t>
      </w:r>
      <w:r w:rsidR="003F0F6D" w:rsidRPr="00224E8A">
        <w:t xml:space="preserve">. </w:t>
      </w:r>
      <w:r w:rsidRPr="00224E8A">
        <w:t>T</w:t>
      </w:r>
      <w:r w:rsidR="003F0F6D" w:rsidRPr="00224E8A">
        <w:t xml:space="preserve">hese cues </w:t>
      </w:r>
      <w:r w:rsidR="008727E9" w:rsidRPr="00224E8A">
        <w:t xml:space="preserve">can override facial expressions </w:t>
      </w:r>
      <w:r w:rsidR="007356C6" w:rsidRPr="00224E8A">
        <w:t xml:space="preserve">and change a person’s judgement of emotion </w:t>
      </w:r>
      <w:r w:rsidR="008727E9" w:rsidRPr="00224E8A">
        <w:t xml:space="preserve">in some circumstances (Aviezer et al., 2008). </w:t>
      </w:r>
      <w:r w:rsidR="00AD13C9" w:rsidRPr="00224E8A">
        <w:t>While r</w:t>
      </w:r>
      <w:r w:rsidR="007356C6" w:rsidRPr="00224E8A">
        <w:t xml:space="preserve">esearch </w:t>
      </w:r>
      <w:r w:rsidR="00D26313" w:rsidRPr="00224E8A">
        <w:t xml:space="preserve">with people with </w:t>
      </w:r>
      <w:r w:rsidR="007356C6" w:rsidRPr="00224E8A">
        <w:t xml:space="preserve">ASD is limited, </w:t>
      </w:r>
      <w:r w:rsidR="00CC08C2" w:rsidRPr="00224E8A">
        <w:t>it</w:t>
      </w:r>
      <w:r w:rsidR="004C7859" w:rsidRPr="00224E8A">
        <w:t xml:space="preserve"> suggests they </w:t>
      </w:r>
      <w:r w:rsidR="00DB1D6E" w:rsidRPr="00224E8A">
        <w:t xml:space="preserve">utilise situational cues </w:t>
      </w:r>
      <w:r w:rsidR="00420D92" w:rsidRPr="00224E8A">
        <w:t xml:space="preserve">less </w:t>
      </w:r>
      <w:r w:rsidR="00DB1D6E" w:rsidRPr="00224E8A">
        <w:t xml:space="preserve">when </w:t>
      </w:r>
      <w:r w:rsidR="00876B88" w:rsidRPr="00224E8A">
        <w:t>matching emotions to their correct context</w:t>
      </w:r>
      <w:r w:rsidR="00046D1B" w:rsidRPr="00224E8A">
        <w:t xml:space="preserve"> (</w:t>
      </w:r>
      <w:r w:rsidR="00A86A15" w:rsidRPr="00224E8A">
        <w:t>e.g.</w:t>
      </w:r>
      <w:r w:rsidR="008B09C9" w:rsidRPr="00224E8A">
        <w:t>,</w:t>
      </w:r>
      <w:r w:rsidR="00A86A15" w:rsidRPr="00224E8A">
        <w:t xml:space="preserve"> </w:t>
      </w:r>
      <w:r w:rsidR="00046D1B" w:rsidRPr="00224E8A">
        <w:t>Wright et al., 2008)</w:t>
      </w:r>
      <w:r w:rsidR="00A00B35" w:rsidRPr="00224E8A">
        <w:t xml:space="preserve">. </w:t>
      </w:r>
      <w:r w:rsidR="00872E59" w:rsidRPr="00224E8A">
        <w:t xml:space="preserve">The type of stimuli can </w:t>
      </w:r>
      <w:r w:rsidRPr="00224E8A">
        <w:t xml:space="preserve">also affect </w:t>
      </w:r>
      <w:r w:rsidR="00274AB3" w:rsidRPr="00224E8A">
        <w:t>ER</w:t>
      </w:r>
      <w:r w:rsidR="00F907FE" w:rsidRPr="00224E8A">
        <w:t xml:space="preserve"> in people with ASD</w:t>
      </w:r>
      <w:r w:rsidR="00274AB3" w:rsidRPr="00224E8A">
        <w:t xml:space="preserve">, </w:t>
      </w:r>
      <w:r w:rsidRPr="00224E8A">
        <w:t>with r</w:t>
      </w:r>
      <w:r w:rsidR="001D338B" w:rsidRPr="00224E8A">
        <w:t>esearch suggest</w:t>
      </w:r>
      <w:r w:rsidRPr="00224E8A">
        <w:t>ing</w:t>
      </w:r>
      <w:r w:rsidR="001D338B" w:rsidRPr="00224E8A">
        <w:t xml:space="preserve"> </w:t>
      </w:r>
      <w:r w:rsidR="00385304" w:rsidRPr="00224E8A">
        <w:t xml:space="preserve">facial stimuli </w:t>
      </w:r>
      <w:r w:rsidR="00300262" w:rsidRPr="00224E8A">
        <w:t>are</w:t>
      </w:r>
      <w:r w:rsidR="00385304" w:rsidRPr="00224E8A">
        <w:t xml:space="preserve"> processed differently</w:t>
      </w:r>
      <w:r w:rsidR="00DB4D2A" w:rsidRPr="00224E8A">
        <w:t xml:space="preserve">, depending </w:t>
      </w:r>
      <w:r w:rsidR="006436AA" w:rsidRPr="00224E8A">
        <w:t xml:space="preserve">on </w:t>
      </w:r>
      <w:r w:rsidR="00DB4D2A" w:rsidRPr="00224E8A">
        <w:t xml:space="preserve">whether </w:t>
      </w:r>
      <w:r w:rsidRPr="00224E8A">
        <w:t xml:space="preserve">they are </w:t>
      </w:r>
      <w:r w:rsidR="00DB4D2A" w:rsidRPr="00224E8A">
        <w:t>static or dynamic</w:t>
      </w:r>
      <w:r w:rsidRPr="00224E8A">
        <w:t xml:space="preserve"> </w:t>
      </w:r>
      <w:r w:rsidR="001D338B" w:rsidRPr="00224E8A">
        <w:t xml:space="preserve">(Speer et al., 2007). </w:t>
      </w:r>
      <w:r w:rsidR="00F907FE" w:rsidRPr="00224E8A">
        <w:t xml:space="preserve">Individuals </w:t>
      </w:r>
      <w:r w:rsidR="001D338B" w:rsidRPr="00224E8A">
        <w:t xml:space="preserve">with ASD </w:t>
      </w:r>
      <w:r w:rsidR="00F907FE" w:rsidRPr="00224E8A">
        <w:t xml:space="preserve">also </w:t>
      </w:r>
      <w:r w:rsidR="00F07B6F" w:rsidRPr="00224E8A">
        <w:t>appear</w:t>
      </w:r>
      <w:r w:rsidR="001D338B" w:rsidRPr="00224E8A">
        <w:t xml:space="preserve"> to attend differently to</w:t>
      </w:r>
      <w:r w:rsidR="00F07B6F" w:rsidRPr="00224E8A">
        <w:t xml:space="preserve"> facial </w:t>
      </w:r>
      <w:r w:rsidR="001D338B" w:rsidRPr="00224E8A">
        <w:t>stimuli, when the eyes are visible, compared to TD individuals (e.g.</w:t>
      </w:r>
      <w:r w:rsidR="004B719E" w:rsidRPr="00224E8A">
        <w:t>,</w:t>
      </w:r>
      <w:r w:rsidR="001D338B" w:rsidRPr="00224E8A">
        <w:t xml:space="preserve"> Jones et al., 2008) and have comparable ER from facial emotion stimuli when the eyes are occluded (Grossman</w:t>
      </w:r>
      <w:r w:rsidR="008742EF" w:rsidRPr="00224E8A">
        <w:t xml:space="preserve"> &amp; </w:t>
      </w:r>
      <w:r w:rsidR="001D338B" w:rsidRPr="00224E8A">
        <w:t>Tager-Flusberg</w:t>
      </w:r>
      <w:r w:rsidR="00586B1A" w:rsidRPr="00224E8A">
        <w:t xml:space="preserve">, </w:t>
      </w:r>
      <w:r w:rsidR="001D338B" w:rsidRPr="00224E8A">
        <w:t xml:space="preserve">2008). </w:t>
      </w:r>
      <w:r w:rsidR="00126EA9" w:rsidRPr="00224E8A">
        <w:t xml:space="preserve">This suggests that differences </w:t>
      </w:r>
      <w:r w:rsidR="00D26313" w:rsidRPr="00224E8A">
        <w:t xml:space="preserve">may </w:t>
      </w:r>
      <w:r w:rsidR="00126EA9" w:rsidRPr="00224E8A">
        <w:t xml:space="preserve">relate to </w:t>
      </w:r>
      <w:r w:rsidR="00F907FE" w:rsidRPr="00224E8A">
        <w:t xml:space="preserve">eye </w:t>
      </w:r>
      <w:r w:rsidR="00126EA9" w:rsidRPr="00224E8A">
        <w:t xml:space="preserve">avoidance </w:t>
      </w:r>
      <w:r w:rsidR="00F907FE" w:rsidRPr="00224E8A">
        <w:t>ra</w:t>
      </w:r>
      <w:r w:rsidR="00415CDA" w:rsidRPr="00224E8A">
        <w:t>ther than ER difficulties</w:t>
      </w:r>
      <w:r w:rsidR="00F907FE" w:rsidRPr="00224E8A">
        <w:t xml:space="preserve">. </w:t>
      </w:r>
      <w:r w:rsidR="00A00B35" w:rsidRPr="00224E8A">
        <w:t>Empat</w:t>
      </w:r>
      <w:r w:rsidR="00415CDA" w:rsidRPr="00224E8A">
        <w:t xml:space="preserve">hy has also been implicated in </w:t>
      </w:r>
      <w:r w:rsidR="00A00B35" w:rsidRPr="00224E8A">
        <w:t>ER, with Sucksmith et al. (2013) suggesting that it mediates the process between viewing an emotive stimulus and successful ER.  People with ASD have difficulties empath</w:t>
      </w:r>
      <w:r w:rsidR="00415CDA" w:rsidRPr="00224E8A">
        <w:t xml:space="preserve">ising, as reflected in the </w:t>
      </w:r>
      <w:r w:rsidRPr="00224E8A">
        <w:t>extreme male brain theory of ASD (Baron-Cohen, 2002)</w:t>
      </w:r>
      <w:r w:rsidR="00A00B35" w:rsidRPr="00224E8A">
        <w:t xml:space="preserve">. </w:t>
      </w:r>
    </w:p>
    <w:p w14:paraId="4F4AFC3E" w14:textId="758462F4" w:rsidR="009E71CA" w:rsidRPr="00224E8A" w:rsidRDefault="00037B90" w:rsidP="009E71CA">
      <w:pPr>
        <w:spacing w:line="360" w:lineRule="auto"/>
        <w:ind w:firstLine="720"/>
      </w:pPr>
      <w:r w:rsidRPr="00224E8A">
        <w:t>Research in this area is, therefore, important to help inform both the theoretical explanations about</w:t>
      </w:r>
      <w:r w:rsidR="00074CD5" w:rsidRPr="00224E8A">
        <w:t>,</w:t>
      </w:r>
      <w:r w:rsidRPr="00224E8A">
        <w:t xml:space="preserve"> and refine interventions for</w:t>
      </w:r>
      <w:r w:rsidR="00074CD5" w:rsidRPr="00224E8A">
        <w:t>,</w:t>
      </w:r>
      <w:r w:rsidRPr="00224E8A">
        <w:t xml:space="preserve"> ER difficulties in people with ASD.  For</w:t>
      </w:r>
      <w:r w:rsidR="004749E7" w:rsidRPr="00224E8A">
        <w:t xml:space="preserve"> example, those delivering holistic</w:t>
      </w:r>
      <w:r w:rsidRPr="00224E8A">
        <w:t xml:space="preserve"> school approaches to improve the socio-emotional skills of children and young people may need to adapt such approaches to account for the ways in which children with developmental disabilities process emotion stimuli and use context (see Murray et al. 2018).</w:t>
      </w:r>
      <w:r w:rsidR="00074CD5" w:rsidRPr="00224E8A">
        <w:t xml:space="preserve"> Such research is also likely to be relevant to people with high autistic like traits (ALT). </w:t>
      </w:r>
    </w:p>
    <w:p w14:paraId="21056841" w14:textId="60D4025E" w:rsidR="009E71CA" w:rsidRPr="00224E8A" w:rsidRDefault="00705F59" w:rsidP="009E71CA">
      <w:pPr>
        <w:spacing w:line="360" w:lineRule="auto"/>
        <w:ind w:firstLine="720"/>
      </w:pPr>
      <w:r w:rsidRPr="00224E8A">
        <w:t xml:space="preserve">The continuum theory of ASD proposes that individuals in the general population vary in the extent to which they have autistic like traits (ALT) and that those with a diagnosis of ASD have higher/more extreme levels of the relevant traits (see Murray et al., 2014).  </w:t>
      </w:r>
      <w:r w:rsidR="00074CD5" w:rsidRPr="00224E8A">
        <w:t>Recent research has found that individuals with higher levels of autistic like traits (ALT) showed significantly poorer ER (e.g.</w:t>
      </w:r>
      <w:r w:rsidR="001032F9" w:rsidRPr="00224E8A">
        <w:t>,</w:t>
      </w:r>
      <w:r w:rsidR="00074CD5" w:rsidRPr="00224E8A">
        <w:t xml:space="preserve"> McKenzie et al., 2018). It is, therefore, possible to extrapolate findings from a sub-clinical sample to those with a formal diagnosis of ASD, whilst </w:t>
      </w:r>
      <w:r w:rsidR="009E71CA" w:rsidRPr="00224E8A">
        <w:t xml:space="preserve">avoiding some of the </w:t>
      </w:r>
      <w:r w:rsidR="00074CD5" w:rsidRPr="00224E8A">
        <w:t>methodological constraints associated with using a clinical sample (Lord et al., 2005; Murray et al., 2014).</w:t>
      </w:r>
    </w:p>
    <w:p w14:paraId="3E7D403D" w14:textId="406BAD82" w:rsidR="005C60C0" w:rsidRPr="00224E8A" w:rsidRDefault="004C7859">
      <w:pPr>
        <w:spacing w:line="360" w:lineRule="auto"/>
        <w:ind w:firstLine="720"/>
      </w:pPr>
      <w:r w:rsidRPr="00224E8A">
        <w:t>Building on the above research, t</w:t>
      </w:r>
      <w:r w:rsidR="00E46F44" w:rsidRPr="00224E8A">
        <w:t xml:space="preserve">he </w:t>
      </w:r>
      <w:r w:rsidR="00E20D57" w:rsidRPr="00224E8A">
        <w:t>current study</w:t>
      </w:r>
      <w:r w:rsidR="00E46F44" w:rsidRPr="00224E8A">
        <w:t xml:space="preserve"> will </w:t>
      </w:r>
      <w:r w:rsidR="005D59C0" w:rsidRPr="00224E8A">
        <w:t>address</w:t>
      </w:r>
      <w:r w:rsidR="00A96E54" w:rsidRPr="00224E8A">
        <w:t xml:space="preserve"> </w:t>
      </w:r>
      <w:r w:rsidR="005D59C0" w:rsidRPr="00224E8A">
        <w:t>the</w:t>
      </w:r>
      <w:r w:rsidR="00176E81" w:rsidRPr="00224E8A">
        <w:t xml:space="preserve"> extent </w:t>
      </w:r>
      <w:r w:rsidR="005D59C0" w:rsidRPr="00224E8A">
        <w:t xml:space="preserve">to which </w:t>
      </w:r>
      <w:r w:rsidR="00176E81" w:rsidRPr="00224E8A">
        <w:t>empathy, ALT</w:t>
      </w:r>
      <w:r w:rsidR="00C41914" w:rsidRPr="00224E8A">
        <w:t xml:space="preserve"> and</w:t>
      </w:r>
      <w:r w:rsidR="00176E81" w:rsidRPr="00224E8A">
        <w:t xml:space="preserve"> situational </w:t>
      </w:r>
      <w:r w:rsidR="00C41914" w:rsidRPr="00224E8A">
        <w:t>cues</w:t>
      </w:r>
      <w:r w:rsidR="00176E81" w:rsidRPr="00224E8A">
        <w:t xml:space="preserve"> predict ER accuracy</w:t>
      </w:r>
      <w:r w:rsidR="005873BE" w:rsidRPr="00224E8A">
        <w:t xml:space="preserve"> in a </w:t>
      </w:r>
      <w:r w:rsidR="00024305" w:rsidRPr="00224E8A">
        <w:t>sub-clinical</w:t>
      </w:r>
      <w:r w:rsidR="005873BE" w:rsidRPr="00224E8A">
        <w:t xml:space="preserve"> sample</w:t>
      </w:r>
      <w:r w:rsidR="005D59C0" w:rsidRPr="00224E8A">
        <w:t xml:space="preserve">. </w:t>
      </w:r>
      <w:r w:rsidR="00E14A02" w:rsidRPr="00224E8A">
        <w:t xml:space="preserve">To reduce confounding and maximize the sensitivity of testing the expected associations, facial features were absent and dynamic stimuli were </w:t>
      </w:r>
      <w:r w:rsidR="008A1B2B" w:rsidRPr="00224E8A">
        <w:t>used</w:t>
      </w:r>
      <w:r w:rsidR="00E14A02" w:rsidRPr="00224E8A">
        <w:t>.</w:t>
      </w:r>
      <w:r w:rsidR="005D59C0" w:rsidRPr="00224E8A">
        <w:t xml:space="preserve"> </w:t>
      </w:r>
    </w:p>
    <w:p w14:paraId="56E67F21" w14:textId="66162F9C" w:rsidR="00391BAF" w:rsidRPr="00224E8A" w:rsidRDefault="00696714" w:rsidP="005C60C0">
      <w:pPr>
        <w:spacing w:line="360" w:lineRule="auto"/>
      </w:pPr>
      <w:r w:rsidRPr="00224E8A">
        <w:rPr>
          <w:rFonts w:asciiTheme="majorHAnsi" w:hAnsiTheme="majorHAnsi"/>
          <w:b/>
        </w:rPr>
        <w:t xml:space="preserve">2. </w:t>
      </w:r>
      <w:r w:rsidR="00391BAF" w:rsidRPr="00224E8A">
        <w:rPr>
          <w:rFonts w:asciiTheme="majorHAnsi" w:hAnsiTheme="majorHAnsi"/>
          <w:b/>
        </w:rPr>
        <w:t>Method</w:t>
      </w:r>
    </w:p>
    <w:p w14:paraId="63A7EEE6" w14:textId="636C1DB9" w:rsidR="00391BAF" w:rsidRPr="00224E8A" w:rsidRDefault="0001228B" w:rsidP="00415CDA">
      <w:pPr>
        <w:spacing w:line="360" w:lineRule="auto"/>
        <w:rPr>
          <w:rFonts w:asciiTheme="majorHAnsi" w:hAnsiTheme="majorHAnsi"/>
          <w:b/>
          <w:i/>
        </w:rPr>
      </w:pPr>
      <w:r w:rsidRPr="00224E8A">
        <w:rPr>
          <w:rFonts w:asciiTheme="majorHAnsi" w:hAnsiTheme="majorHAnsi"/>
          <w:b/>
          <w:i/>
        </w:rPr>
        <w:t xml:space="preserve">2.1 </w:t>
      </w:r>
      <w:r w:rsidR="00CF2FAE" w:rsidRPr="00224E8A">
        <w:rPr>
          <w:rFonts w:asciiTheme="majorHAnsi" w:hAnsiTheme="majorHAnsi"/>
          <w:b/>
          <w:i/>
        </w:rPr>
        <w:t>Et</w:t>
      </w:r>
      <w:r w:rsidR="00045920" w:rsidRPr="00224E8A">
        <w:rPr>
          <w:rFonts w:asciiTheme="majorHAnsi" w:hAnsiTheme="majorHAnsi"/>
          <w:b/>
          <w:i/>
        </w:rPr>
        <w:t>hical approval</w:t>
      </w:r>
    </w:p>
    <w:p w14:paraId="261F6D30" w14:textId="02A8C6B7" w:rsidR="00C95BBD" w:rsidRPr="00224E8A" w:rsidRDefault="00045920" w:rsidP="004E3BAF">
      <w:pPr>
        <w:spacing w:line="360" w:lineRule="auto"/>
      </w:pPr>
      <w:r w:rsidRPr="00224E8A">
        <w:t xml:space="preserve">Ethical approval was obtained from the authors’ </w:t>
      </w:r>
      <w:r w:rsidR="002015AE" w:rsidRPr="00224E8A">
        <w:t>University</w:t>
      </w:r>
      <w:r w:rsidRPr="00224E8A">
        <w:t>.</w:t>
      </w:r>
    </w:p>
    <w:p w14:paraId="5273FF38" w14:textId="45BD26E9" w:rsidR="005151A6" w:rsidRPr="00224E8A" w:rsidRDefault="0001228B" w:rsidP="004E3BAF">
      <w:pPr>
        <w:spacing w:line="360" w:lineRule="auto"/>
        <w:rPr>
          <w:rFonts w:asciiTheme="majorHAnsi" w:hAnsiTheme="majorHAnsi"/>
          <w:b/>
          <w:i/>
        </w:rPr>
      </w:pPr>
      <w:r w:rsidRPr="00224E8A">
        <w:rPr>
          <w:rFonts w:asciiTheme="majorHAnsi" w:hAnsiTheme="majorHAnsi"/>
          <w:b/>
          <w:i/>
        </w:rPr>
        <w:t xml:space="preserve">2.2 </w:t>
      </w:r>
      <w:r w:rsidR="005151A6" w:rsidRPr="00224E8A">
        <w:rPr>
          <w:rFonts w:asciiTheme="majorHAnsi" w:hAnsiTheme="majorHAnsi"/>
          <w:b/>
          <w:i/>
        </w:rPr>
        <w:t>Participants</w:t>
      </w:r>
    </w:p>
    <w:p w14:paraId="4712D5F2" w14:textId="66F57863" w:rsidR="00E305AB" w:rsidRPr="00224E8A" w:rsidRDefault="00DA5FF0" w:rsidP="004E3BAF">
      <w:pPr>
        <w:spacing w:line="360" w:lineRule="auto"/>
        <w:rPr>
          <w:b/>
        </w:rPr>
      </w:pPr>
      <w:r w:rsidRPr="00224E8A">
        <w:t>Participants wer</w:t>
      </w:r>
      <w:r w:rsidR="007D22F0" w:rsidRPr="00224E8A">
        <w:t xml:space="preserve">e </w:t>
      </w:r>
      <w:r w:rsidR="00CA02B8" w:rsidRPr="00224E8A">
        <w:t xml:space="preserve">recruited using </w:t>
      </w:r>
      <w:r w:rsidR="005873BE" w:rsidRPr="00224E8A">
        <w:t>opportunity sampl</w:t>
      </w:r>
      <w:r w:rsidR="00CA02B8" w:rsidRPr="00224E8A">
        <w:t>ing</w:t>
      </w:r>
      <w:r w:rsidR="005873BE" w:rsidRPr="00224E8A">
        <w:t xml:space="preserve"> </w:t>
      </w:r>
      <w:r w:rsidR="007D22F0" w:rsidRPr="00224E8A">
        <w:t xml:space="preserve">via </w:t>
      </w:r>
      <w:r w:rsidR="00D7616D" w:rsidRPr="00224E8A">
        <w:t xml:space="preserve">social media, </w:t>
      </w:r>
      <w:r w:rsidR="007D22F0" w:rsidRPr="00224E8A">
        <w:t xml:space="preserve">the </w:t>
      </w:r>
      <w:r w:rsidR="00D7616D" w:rsidRPr="00224E8A">
        <w:t xml:space="preserve">authors’ </w:t>
      </w:r>
      <w:r w:rsidR="007D22F0" w:rsidRPr="00224E8A">
        <w:t>university</w:t>
      </w:r>
      <w:r w:rsidR="00873BF9" w:rsidRPr="00224E8A">
        <w:t xml:space="preserve">, and </w:t>
      </w:r>
      <w:r w:rsidRPr="00224E8A">
        <w:t xml:space="preserve">psychology research hosting sites. </w:t>
      </w:r>
      <w:r w:rsidR="00873BF9" w:rsidRPr="00224E8A">
        <w:t xml:space="preserve">In total, </w:t>
      </w:r>
      <w:r w:rsidR="00C441C9" w:rsidRPr="00224E8A">
        <w:t xml:space="preserve">86 </w:t>
      </w:r>
      <w:r w:rsidR="00873BF9" w:rsidRPr="00224E8A">
        <w:t>individuals participated (</w:t>
      </w:r>
      <w:r w:rsidR="00CF2FAE" w:rsidRPr="00224E8A">
        <w:t xml:space="preserve">male = </w:t>
      </w:r>
      <w:r w:rsidR="00873BF9" w:rsidRPr="00224E8A">
        <w:t xml:space="preserve">64), with a </w:t>
      </w:r>
      <w:r w:rsidR="0087281B" w:rsidRPr="00224E8A">
        <w:t>mean age of 26.06</w:t>
      </w:r>
      <w:r w:rsidR="002015AE" w:rsidRPr="00224E8A">
        <w:t xml:space="preserve"> years</w:t>
      </w:r>
      <w:r w:rsidR="0087281B" w:rsidRPr="00224E8A">
        <w:t xml:space="preserve"> (</w:t>
      </w:r>
      <w:r w:rsidR="0087281B" w:rsidRPr="00224E8A">
        <w:rPr>
          <w:i/>
        </w:rPr>
        <w:t>SD</w:t>
      </w:r>
      <w:r w:rsidR="00F248C9" w:rsidRPr="00224E8A">
        <w:t xml:space="preserve"> </w:t>
      </w:r>
      <w:r w:rsidR="0087281B" w:rsidRPr="00224E8A">
        <w:t>=</w:t>
      </w:r>
      <w:r w:rsidR="00F248C9" w:rsidRPr="00224E8A">
        <w:t xml:space="preserve"> 11.4</w:t>
      </w:r>
      <w:r w:rsidR="004B719E" w:rsidRPr="00224E8A">
        <w:t xml:space="preserve"> years</w:t>
      </w:r>
      <w:r w:rsidR="00C441C9" w:rsidRPr="00224E8A">
        <w:t>).</w:t>
      </w:r>
      <w:r w:rsidR="00A03937" w:rsidRPr="00224E8A">
        <w:t xml:space="preserve"> </w:t>
      </w:r>
    </w:p>
    <w:p w14:paraId="38A66D25" w14:textId="048A9748" w:rsidR="00391BAF" w:rsidRPr="00224E8A" w:rsidRDefault="0001228B" w:rsidP="004E3BAF">
      <w:pPr>
        <w:spacing w:line="360" w:lineRule="auto"/>
        <w:rPr>
          <w:rFonts w:asciiTheme="majorHAnsi" w:hAnsiTheme="majorHAnsi"/>
          <w:b/>
          <w:i/>
        </w:rPr>
      </w:pPr>
      <w:r w:rsidRPr="00224E8A">
        <w:rPr>
          <w:rFonts w:asciiTheme="majorHAnsi" w:hAnsiTheme="majorHAnsi"/>
          <w:b/>
          <w:i/>
        </w:rPr>
        <w:t xml:space="preserve">2.3 </w:t>
      </w:r>
      <w:r w:rsidR="00FF1D48" w:rsidRPr="00224E8A">
        <w:rPr>
          <w:rFonts w:asciiTheme="majorHAnsi" w:hAnsiTheme="majorHAnsi"/>
          <w:b/>
          <w:i/>
        </w:rPr>
        <w:t>Materials</w:t>
      </w:r>
    </w:p>
    <w:p w14:paraId="5741239E" w14:textId="14C21148" w:rsidR="005918F5" w:rsidRPr="00224E8A" w:rsidRDefault="00CF0671" w:rsidP="00CA641B">
      <w:pPr>
        <w:spacing w:line="360" w:lineRule="auto"/>
      </w:pPr>
      <w:r w:rsidRPr="00224E8A">
        <w:rPr>
          <w:i/>
        </w:rPr>
        <w:t xml:space="preserve">Emotion </w:t>
      </w:r>
      <w:r w:rsidR="00CA641B" w:rsidRPr="00224E8A">
        <w:rPr>
          <w:i/>
        </w:rPr>
        <w:t xml:space="preserve">recognition: </w:t>
      </w:r>
      <w:r w:rsidR="00CD46CF" w:rsidRPr="00224E8A">
        <w:t xml:space="preserve">An </w:t>
      </w:r>
      <w:r w:rsidR="00CA641B" w:rsidRPr="00224E8A">
        <w:t>online tas</w:t>
      </w:r>
      <w:r w:rsidR="00391041" w:rsidRPr="00224E8A">
        <w:t>k</w:t>
      </w:r>
      <w:r w:rsidR="00CA641B" w:rsidRPr="00224E8A">
        <w:t xml:space="preserve"> was </w:t>
      </w:r>
      <w:r w:rsidR="00256907" w:rsidRPr="00224E8A">
        <w:t xml:space="preserve">developed by Metcalfe et al. (submitted) </w:t>
      </w:r>
      <w:r w:rsidR="00CD46CF" w:rsidRPr="00224E8A">
        <w:t>comp</w:t>
      </w:r>
      <w:r w:rsidR="00270D8B" w:rsidRPr="00224E8A">
        <w:t>r</w:t>
      </w:r>
      <w:r w:rsidR="00CD46CF" w:rsidRPr="00224E8A">
        <w:t>ising</w:t>
      </w:r>
      <w:r w:rsidR="00767ADA" w:rsidRPr="00224E8A">
        <w:t xml:space="preserve"> short video clips </w:t>
      </w:r>
      <w:r w:rsidR="00CD46CF" w:rsidRPr="00224E8A">
        <w:t xml:space="preserve">depicting </w:t>
      </w:r>
      <w:r w:rsidR="00767ADA" w:rsidRPr="00224E8A">
        <w:t xml:space="preserve">a male avatar </w:t>
      </w:r>
      <w:r w:rsidR="00CD46CF" w:rsidRPr="00224E8A">
        <w:t xml:space="preserve">displaying </w:t>
      </w:r>
      <w:r w:rsidR="00767ADA" w:rsidRPr="00224E8A">
        <w:t>eight emotions (angry, bored</w:t>
      </w:r>
      <w:r w:rsidR="00CA641B" w:rsidRPr="00224E8A">
        <w:t>, disgust</w:t>
      </w:r>
      <w:r w:rsidR="00767ADA" w:rsidRPr="00224E8A">
        <w:t>ed, afraid, happy, sad</w:t>
      </w:r>
      <w:r w:rsidR="00CA641B" w:rsidRPr="00224E8A">
        <w:t>, surprise</w:t>
      </w:r>
      <w:r w:rsidR="00767ADA" w:rsidRPr="00224E8A">
        <w:t>d and worried</w:t>
      </w:r>
      <w:r w:rsidR="00CA641B" w:rsidRPr="00224E8A">
        <w:t>)</w:t>
      </w:r>
      <w:r w:rsidR="002A49DD" w:rsidRPr="00224E8A">
        <w:t xml:space="preserve">. </w:t>
      </w:r>
      <w:r w:rsidR="005918F5" w:rsidRPr="00224E8A">
        <w:t>The ER measure was piloted with two groups: adults (N = 22, male = 10,  M age = 32.41, SD = 12.05) and children (N = 27, male = 26, M age = 10.96, SD=3.01). This pilot found the pattern of identification of emotions was broadly similar to that found in other studies using static emotion stimuli with context (McKenzie et al., 2018), with the exception of disgust and boredom. The latter emotions had considerably lower accuracy levels,  perhaps reflecting the increased challenge of processing more complex emotions when they are presented dynamically</w:t>
      </w:r>
    </w:p>
    <w:p w14:paraId="5F8332A0" w14:textId="239A68D5" w:rsidR="00CA641B" w:rsidRPr="00224E8A" w:rsidRDefault="002A49DD" w:rsidP="00CA641B">
      <w:pPr>
        <w:spacing w:line="360" w:lineRule="auto"/>
      </w:pPr>
      <w:r w:rsidRPr="00224E8A">
        <w:t>Each emotion was displayed</w:t>
      </w:r>
      <w:r w:rsidR="00256907" w:rsidRPr="00224E8A">
        <w:t xml:space="preserve"> with</w:t>
      </w:r>
      <w:r w:rsidR="00EF0A25" w:rsidRPr="00224E8A">
        <w:t xml:space="preserve"> </w:t>
      </w:r>
      <w:r w:rsidR="00703ADB" w:rsidRPr="00224E8A">
        <w:t xml:space="preserve">and without </w:t>
      </w:r>
      <w:r w:rsidR="00EF0A25" w:rsidRPr="00224E8A">
        <w:t>situational cues</w:t>
      </w:r>
      <w:r w:rsidR="005918F5" w:rsidRPr="00224E8A">
        <w:t>.</w:t>
      </w:r>
      <w:r w:rsidR="00703ADB" w:rsidRPr="00224E8A">
        <w:t xml:space="preserve"> </w:t>
      </w:r>
      <w:r w:rsidR="00EF0A25" w:rsidRPr="00224E8A">
        <w:t xml:space="preserve">Stimuli were devoid of </w:t>
      </w:r>
      <w:r w:rsidR="00CA641B" w:rsidRPr="00224E8A">
        <w:t>facial expressions</w:t>
      </w:r>
      <w:r w:rsidR="004E030B" w:rsidRPr="00224E8A">
        <w:t>,</w:t>
      </w:r>
      <w:r w:rsidR="00CA641B" w:rsidRPr="00224E8A">
        <w:t xml:space="preserve"> background </w:t>
      </w:r>
      <w:r w:rsidR="004E030B" w:rsidRPr="00224E8A">
        <w:t xml:space="preserve">information </w:t>
      </w:r>
      <w:r w:rsidR="00CA641B" w:rsidRPr="00224E8A">
        <w:t xml:space="preserve">or sound. </w:t>
      </w:r>
      <w:r w:rsidR="005774AA" w:rsidRPr="00224E8A">
        <w:t>E</w:t>
      </w:r>
      <w:r w:rsidR="00CA641B" w:rsidRPr="00224E8A">
        <w:t xml:space="preserve">motions were </w:t>
      </w:r>
      <w:r w:rsidR="00B6068B" w:rsidRPr="00224E8A">
        <w:t xml:space="preserve">conveyed </w:t>
      </w:r>
      <w:r w:rsidR="00CA641B" w:rsidRPr="00224E8A">
        <w:t xml:space="preserve">through gestures, movement and, </w:t>
      </w:r>
      <w:r w:rsidR="00B6068B" w:rsidRPr="00224E8A">
        <w:t>in</w:t>
      </w:r>
      <w:r w:rsidR="00CA641B" w:rsidRPr="00224E8A">
        <w:t xml:space="preserve"> the ‘situational cues’ condition, additional</w:t>
      </w:r>
      <w:r w:rsidR="00B6068B" w:rsidRPr="00224E8A">
        <w:t xml:space="preserve"> relevant</w:t>
      </w:r>
      <w:r w:rsidR="00256721" w:rsidRPr="00224E8A">
        <w:t xml:space="preserve"> </w:t>
      </w:r>
      <w:r w:rsidR="00EF21D8" w:rsidRPr="00224E8A">
        <w:t xml:space="preserve">situational </w:t>
      </w:r>
      <w:r w:rsidR="00CA641B" w:rsidRPr="00224E8A">
        <w:t>information</w:t>
      </w:r>
      <w:r w:rsidR="005918F5" w:rsidRPr="00224E8A">
        <w:t>, such as a stylised vending machine, insect, phone or door</w:t>
      </w:r>
      <w:r w:rsidR="00CA641B" w:rsidRPr="00224E8A">
        <w:t xml:space="preserve"> (see Figures 1 and 2).</w:t>
      </w:r>
      <w:r w:rsidR="00703ADB" w:rsidRPr="00224E8A">
        <w:t xml:space="preserve"> </w:t>
      </w:r>
    </w:p>
    <w:p w14:paraId="168D8DD3" w14:textId="6E391B80" w:rsidR="00CA641B" w:rsidRPr="00224E8A" w:rsidRDefault="00CA641B" w:rsidP="008D0F58">
      <w:pPr>
        <w:spacing w:line="360" w:lineRule="auto"/>
        <w:jc w:val="center"/>
        <w:rPr>
          <w:i/>
        </w:rPr>
      </w:pPr>
      <w:r w:rsidRPr="00224E8A">
        <w:rPr>
          <w:i/>
        </w:rPr>
        <w:t>Insert Figures 1 and 2 here.</w:t>
      </w:r>
    </w:p>
    <w:p w14:paraId="1FE0F46A" w14:textId="741DA888" w:rsidR="00256907" w:rsidRPr="00224E8A" w:rsidRDefault="00256721" w:rsidP="00F87120">
      <w:pPr>
        <w:spacing w:line="360" w:lineRule="auto"/>
        <w:ind w:firstLine="720"/>
      </w:pPr>
      <w:r w:rsidRPr="00224E8A">
        <w:t>P</w:t>
      </w:r>
      <w:r w:rsidR="00256907" w:rsidRPr="00224E8A">
        <w:t xml:space="preserve">articipants were asked to </w:t>
      </w:r>
      <w:r w:rsidRPr="00224E8A">
        <w:t>report</w:t>
      </w:r>
      <w:r w:rsidR="00256907" w:rsidRPr="00224E8A">
        <w:t xml:space="preserve"> the emotion depicted</w:t>
      </w:r>
      <w:r w:rsidR="00884350" w:rsidRPr="00224E8A">
        <w:t>.</w:t>
      </w:r>
      <w:r w:rsidR="00256907" w:rsidRPr="00224E8A">
        <w:t xml:space="preserve">  Responses were coded according to a scoring matrix, </w:t>
      </w:r>
      <w:r w:rsidR="00884350" w:rsidRPr="00224E8A">
        <w:t xml:space="preserve">with a </w:t>
      </w:r>
      <w:r w:rsidR="00B6068B" w:rsidRPr="00224E8A">
        <w:t xml:space="preserve">score of 1 for </w:t>
      </w:r>
      <w:r w:rsidR="00884350" w:rsidRPr="00224E8A">
        <w:t xml:space="preserve">each </w:t>
      </w:r>
      <w:r w:rsidR="00B6068B" w:rsidRPr="00224E8A">
        <w:t>correct response</w:t>
      </w:r>
      <w:r w:rsidR="00703ADB" w:rsidRPr="00224E8A">
        <w:t xml:space="preserve"> (range 0-8 for each condition, total range 0-16)</w:t>
      </w:r>
      <w:r w:rsidR="00B6068B" w:rsidRPr="00224E8A">
        <w:t>,</w:t>
      </w:r>
      <w:r w:rsidR="00256907" w:rsidRPr="00224E8A">
        <w:t xml:space="preserve"> with </w:t>
      </w:r>
      <w:r w:rsidR="00B6068B" w:rsidRPr="00224E8A">
        <w:t>higher scores indicat</w:t>
      </w:r>
      <w:r w:rsidR="00884350" w:rsidRPr="00224E8A">
        <w:t>ing</w:t>
      </w:r>
      <w:r w:rsidR="00B6068B" w:rsidRPr="00224E8A">
        <w:t xml:space="preserve"> better ER</w:t>
      </w:r>
      <w:r w:rsidR="00256907" w:rsidRPr="00224E8A">
        <w:t xml:space="preserve">. </w:t>
      </w:r>
      <w:r w:rsidR="005918F5" w:rsidRPr="00224E8A">
        <w:t>.</w:t>
      </w:r>
    </w:p>
    <w:p w14:paraId="587E5B1A" w14:textId="01E7DA8A" w:rsidR="00700682" w:rsidRPr="00224E8A" w:rsidRDefault="00767ADA" w:rsidP="00FE6A2F">
      <w:pPr>
        <w:spacing w:line="360" w:lineRule="auto"/>
      </w:pPr>
      <w:r w:rsidRPr="00224E8A">
        <w:rPr>
          <w:i/>
        </w:rPr>
        <w:t>Autistic like traits (ALT):</w:t>
      </w:r>
      <w:r w:rsidRPr="00224E8A">
        <w:t xml:space="preserve"> </w:t>
      </w:r>
      <w:r w:rsidR="001E1DFE" w:rsidRPr="00224E8A">
        <w:t>The</w:t>
      </w:r>
      <w:r w:rsidR="003D355C" w:rsidRPr="00224E8A">
        <w:t>se were measured by the</w:t>
      </w:r>
      <w:r w:rsidR="001E1DFE" w:rsidRPr="00224E8A">
        <w:t xml:space="preserve"> Autism</w:t>
      </w:r>
      <w:r w:rsidR="00B6068B" w:rsidRPr="00224E8A">
        <w:t>-</w:t>
      </w:r>
      <w:r w:rsidR="001E1DFE" w:rsidRPr="00224E8A">
        <w:t>Spectrum Quotient (AQ</w:t>
      </w:r>
      <w:r w:rsidRPr="00224E8A">
        <w:t>: Baron-Cohen et al., 2001)</w:t>
      </w:r>
      <w:r w:rsidR="003D355C" w:rsidRPr="00224E8A">
        <w:t xml:space="preserve">. </w:t>
      </w:r>
      <w:r w:rsidRPr="00224E8A">
        <w:t>Th</w:t>
      </w:r>
      <w:r w:rsidR="003D355C" w:rsidRPr="00224E8A">
        <w:t>is</w:t>
      </w:r>
      <w:r w:rsidRPr="00224E8A">
        <w:t xml:space="preserve"> comprises </w:t>
      </w:r>
      <w:r w:rsidR="001E1DFE" w:rsidRPr="00224E8A">
        <w:t>50 statements</w:t>
      </w:r>
      <w:r w:rsidR="00A71799" w:rsidRPr="00224E8A">
        <w:t>,</w:t>
      </w:r>
      <w:r w:rsidR="00602FE6" w:rsidRPr="00224E8A">
        <w:t xml:space="preserve"> </w:t>
      </w:r>
      <w:r w:rsidR="00154BFB" w:rsidRPr="00224E8A">
        <w:t>(e.g.</w:t>
      </w:r>
      <w:r w:rsidR="00524923" w:rsidRPr="00224E8A">
        <w:t>,</w:t>
      </w:r>
      <w:r w:rsidR="00602FE6" w:rsidRPr="00224E8A">
        <w:t xml:space="preserve"> </w:t>
      </w:r>
      <w:r w:rsidR="00154BFB" w:rsidRPr="00224E8A">
        <w:t xml:space="preserve">I prefer to do things with others rather than on my own) </w:t>
      </w:r>
      <w:r w:rsidR="003D355C" w:rsidRPr="00224E8A">
        <w:t xml:space="preserve">scored </w:t>
      </w:r>
      <w:r w:rsidR="00285923" w:rsidRPr="00224E8A">
        <w:t>on a</w:t>
      </w:r>
      <w:r w:rsidR="00AB1084" w:rsidRPr="00224E8A">
        <w:t xml:space="preserve"> 4-poi</w:t>
      </w:r>
      <w:r w:rsidR="00285923" w:rsidRPr="00224E8A">
        <w:t xml:space="preserve">nt scale </w:t>
      </w:r>
      <w:r w:rsidR="00C73A23" w:rsidRPr="00224E8A">
        <w:t xml:space="preserve">from </w:t>
      </w:r>
      <w:r w:rsidR="00285923" w:rsidRPr="00224E8A">
        <w:t>‘</w:t>
      </w:r>
      <w:r w:rsidR="00BB1D1A" w:rsidRPr="00224E8A">
        <w:t>definitely</w:t>
      </w:r>
      <w:r w:rsidR="00AB1084" w:rsidRPr="00224E8A">
        <w:t xml:space="preserve"> agree</w:t>
      </w:r>
      <w:r w:rsidR="00285923" w:rsidRPr="00224E8A">
        <w:t>’</w:t>
      </w:r>
      <w:r w:rsidR="00C73A23" w:rsidRPr="00224E8A">
        <w:t xml:space="preserve"> to </w:t>
      </w:r>
      <w:r w:rsidR="00285923" w:rsidRPr="00224E8A">
        <w:t>‘</w:t>
      </w:r>
      <w:r w:rsidR="00BB1D1A" w:rsidRPr="00224E8A">
        <w:t>definitely</w:t>
      </w:r>
      <w:r w:rsidR="00AB1084" w:rsidRPr="00224E8A">
        <w:t xml:space="preserve"> di</w:t>
      </w:r>
      <w:r w:rsidR="005C4D61" w:rsidRPr="00224E8A">
        <w:t xml:space="preserve">sagree’ </w:t>
      </w:r>
      <w:r w:rsidR="003D355C" w:rsidRPr="00224E8A">
        <w:t xml:space="preserve">(range 0-50), </w:t>
      </w:r>
      <w:r w:rsidR="005C4D61" w:rsidRPr="00224E8A">
        <w:t xml:space="preserve">with </w:t>
      </w:r>
      <w:r w:rsidR="00476536" w:rsidRPr="00224E8A">
        <w:rPr>
          <w:rFonts w:ascii="Calibri" w:hAnsi="Calibri" w:cs="Calibri"/>
        </w:rPr>
        <w:t>higher scores representing higher levels of</w:t>
      </w:r>
      <w:r w:rsidR="005C4D61" w:rsidRPr="00224E8A">
        <w:rPr>
          <w:rFonts w:ascii="Calibri" w:hAnsi="Calibri" w:cs="Calibri"/>
        </w:rPr>
        <w:t xml:space="preserve"> ALT</w:t>
      </w:r>
      <w:r w:rsidR="00476536" w:rsidRPr="00224E8A">
        <w:rPr>
          <w:rFonts w:ascii="Calibri" w:hAnsi="Calibri" w:cs="Calibri"/>
        </w:rPr>
        <w:t>.</w:t>
      </w:r>
      <w:r w:rsidR="0011773A" w:rsidRPr="00224E8A">
        <w:rPr>
          <w:rFonts w:ascii="Calibri" w:hAnsi="Calibri" w:cs="Calibri"/>
        </w:rPr>
        <w:t xml:space="preserve"> The AQ has been found to have good psychometric properties and to assess a range of ALT </w:t>
      </w:r>
      <w:r w:rsidR="00193F98" w:rsidRPr="00224E8A">
        <w:rPr>
          <w:rFonts w:ascii="Calibri" w:hAnsi="Calibri" w:cs="Calibri"/>
        </w:rPr>
        <w:t>with good measurement precision (see Murray et al., 2015).</w:t>
      </w:r>
      <w:r w:rsidR="00A71799" w:rsidRPr="00224E8A">
        <w:rPr>
          <w:rFonts w:ascii="Calibri" w:hAnsi="Calibri" w:cs="Calibri"/>
        </w:rPr>
        <w:t xml:space="preserve"> The Cronbach’s alpha in the current study was .80.</w:t>
      </w:r>
    </w:p>
    <w:p w14:paraId="162E8DCA" w14:textId="36B78FCA" w:rsidR="00EC475F" w:rsidRPr="00224E8A" w:rsidRDefault="006B33D4" w:rsidP="006436AA">
      <w:pPr>
        <w:spacing w:line="360" w:lineRule="auto"/>
        <w:ind w:firstLine="720"/>
        <w:rPr>
          <w:rFonts w:ascii="Calibri" w:hAnsi="Calibri" w:cs="Calibri"/>
        </w:rPr>
      </w:pPr>
      <w:r w:rsidRPr="00224E8A">
        <w:rPr>
          <w:rFonts w:ascii="Calibri" w:hAnsi="Calibri" w:cs="Calibri"/>
          <w:i/>
        </w:rPr>
        <w:t>Empathy:</w:t>
      </w:r>
      <w:r w:rsidRPr="00224E8A">
        <w:rPr>
          <w:rFonts w:ascii="Calibri" w:hAnsi="Calibri" w:cs="Calibri"/>
        </w:rPr>
        <w:t xml:space="preserve"> </w:t>
      </w:r>
      <w:r w:rsidR="00F92AB7" w:rsidRPr="00224E8A">
        <w:rPr>
          <w:rFonts w:ascii="Calibri" w:hAnsi="Calibri" w:cs="Calibri"/>
        </w:rPr>
        <w:t xml:space="preserve">This was measured by </w:t>
      </w:r>
      <w:r w:rsidR="00594A5A" w:rsidRPr="00224E8A">
        <w:rPr>
          <w:rFonts w:ascii="Calibri" w:hAnsi="Calibri" w:cs="Calibri"/>
        </w:rPr>
        <w:t>t</w:t>
      </w:r>
      <w:r w:rsidR="0060760C" w:rsidRPr="00224E8A">
        <w:rPr>
          <w:rFonts w:ascii="Calibri" w:hAnsi="Calibri" w:cs="Calibri"/>
        </w:rPr>
        <w:t>he Questionnaire of Cognitive and Affective Empathy (QCAE</w:t>
      </w:r>
      <w:r w:rsidR="00594A5A" w:rsidRPr="00224E8A">
        <w:rPr>
          <w:rFonts w:ascii="Calibri" w:hAnsi="Calibri" w:cs="Calibri"/>
        </w:rPr>
        <w:t xml:space="preserve">: </w:t>
      </w:r>
      <w:r w:rsidRPr="00224E8A">
        <w:rPr>
          <w:rFonts w:ascii="Calibri" w:hAnsi="Calibri" w:cs="Calibri"/>
        </w:rPr>
        <w:t xml:space="preserve">Reniers et al., </w:t>
      </w:r>
      <w:r w:rsidR="0060760C" w:rsidRPr="00224E8A">
        <w:rPr>
          <w:rFonts w:ascii="Calibri" w:hAnsi="Calibri" w:cs="Calibri"/>
        </w:rPr>
        <w:t xml:space="preserve">2011). </w:t>
      </w:r>
      <w:r w:rsidR="00E46F44" w:rsidRPr="00224E8A">
        <w:rPr>
          <w:rFonts w:ascii="Calibri" w:hAnsi="Calibri" w:cs="Calibri"/>
        </w:rPr>
        <w:t xml:space="preserve">This </w:t>
      </w:r>
      <w:r w:rsidR="00C73A23" w:rsidRPr="00224E8A">
        <w:rPr>
          <w:rFonts w:ascii="Calibri" w:hAnsi="Calibri" w:cs="Calibri"/>
        </w:rPr>
        <w:t xml:space="preserve">has </w:t>
      </w:r>
      <w:r w:rsidR="00BB1D1A" w:rsidRPr="00224E8A">
        <w:rPr>
          <w:rFonts w:ascii="Calibri" w:hAnsi="Calibri" w:cs="Calibri"/>
        </w:rPr>
        <w:t xml:space="preserve">31 items </w:t>
      </w:r>
      <w:r w:rsidR="00B87AA6" w:rsidRPr="00224E8A">
        <w:rPr>
          <w:rFonts w:ascii="Calibri" w:hAnsi="Calibri" w:cs="Calibri"/>
        </w:rPr>
        <w:t>(e.g.</w:t>
      </w:r>
      <w:r w:rsidR="00524923" w:rsidRPr="00224E8A">
        <w:rPr>
          <w:rFonts w:ascii="Calibri" w:hAnsi="Calibri" w:cs="Calibri"/>
        </w:rPr>
        <w:t>,</w:t>
      </w:r>
      <w:r w:rsidR="00B87AA6" w:rsidRPr="00224E8A">
        <w:rPr>
          <w:rFonts w:ascii="Calibri" w:hAnsi="Calibri" w:cs="Calibri"/>
        </w:rPr>
        <w:t xml:space="preserve"> I find it easy to put myself in somebody else’s shoes) </w:t>
      </w:r>
      <w:r w:rsidR="003D355C" w:rsidRPr="00224E8A">
        <w:rPr>
          <w:rFonts w:ascii="Calibri" w:hAnsi="Calibri" w:cs="Calibri"/>
        </w:rPr>
        <w:t xml:space="preserve">scored on </w:t>
      </w:r>
      <w:r w:rsidRPr="00224E8A">
        <w:rPr>
          <w:rFonts w:ascii="Calibri" w:hAnsi="Calibri" w:cs="Calibri"/>
        </w:rPr>
        <w:t xml:space="preserve">a </w:t>
      </w:r>
      <w:r w:rsidR="0088277F" w:rsidRPr="00224E8A">
        <w:rPr>
          <w:rFonts w:ascii="Calibri" w:hAnsi="Calibri" w:cs="Calibri"/>
        </w:rPr>
        <w:t>4</w:t>
      </w:r>
      <w:r w:rsidR="00377FAA" w:rsidRPr="00224E8A">
        <w:rPr>
          <w:rFonts w:ascii="Calibri" w:hAnsi="Calibri" w:cs="Calibri"/>
        </w:rPr>
        <w:t>-point scale</w:t>
      </w:r>
      <w:r w:rsidR="00E46F44" w:rsidRPr="00224E8A">
        <w:rPr>
          <w:rFonts w:ascii="Calibri" w:hAnsi="Calibri" w:cs="Calibri"/>
        </w:rPr>
        <w:t xml:space="preserve"> </w:t>
      </w:r>
      <w:r w:rsidR="00C73A23" w:rsidRPr="00224E8A">
        <w:rPr>
          <w:rFonts w:ascii="Calibri" w:hAnsi="Calibri" w:cs="Calibri"/>
        </w:rPr>
        <w:t>(</w:t>
      </w:r>
      <w:r w:rsidR="00E46F44" w:rsidRPr="00224E8A">
        <w:rPr>
          <w:rFonts w:ascii="Calibri" w:hAnsi="Calibri" w:cs="Calibri"/>
        </w:rPr>
        <w:t>strong agreement to strong disagreement)</w:t>
      </w:r>
      <w:r w:rsidR="003D355C" w:rsidRPr="00224E8A">
        <w:rPr>
          <w:rFonts w:ascii="Calibri" w:hAnsi="Calibri" w:cs="Calibri"/>
        </w:rPr>
        <w:t xml:space="preserve"> and </w:t>
      </w:r>
      <w:r w:rsidRPr="00224E8A">
        <w:rPr>
          <w:rFonts w:ascii="Calibri" w:hAnsi="Calibri" w:cs="Calibri"/>
        </w:rPr>
        <w:t>provides</w:t>
      </w:r>
      <w:r w:rsidR="00476536" w:rsidRPr="00224E8A">
        <w:rPr>
          <w:rFonts w:ascii="Calibri" w:hAnsi="Calibri" w:cs="Calibri"/>
        </w:rPr>
        <w:t xml:space="preserve"> cognitive </w:t>
      </w:r>
      <w:r w:rsidR="00E46F44" w:rsidRPr="00224E8A">
        <w:rPr>
          <w:rFonts w:ascii="Calibri" w:hAnsi="Calibri" w:cs="Calibri"/>
        </w:rPr>
        <w:t xml:space="preserve">and affective </w:t>
      </w:r>
      <w:r w:rsidR="00476536" w:rsidRPr="00224E8A">
        <w:rPr>
          <w:rFonts w:ascii="Calibri" w:hAnsi="Calibri" w:cs="Calibri"/>
        </w:rPr>
        <w:t>empathy subscale</w:t>
      </w:r>
      <w:r w:rsidR="00517A95" w:rsidRPr="00224E8A">
        <w:rPr>
          <w:rFonts w:ascii="Calibri" w:hAnsi="Calibri" w:cs="Calibri"/>
        </w:rPr>
        <w:t xml:space="preserve">s </w:t>
      </w:r>
      <w:r w:rsidRPr="00224E8A">
        <w:rPr>
          <w:rFonts w:ascii="Calibri" w:hAnsi="Calibri" w:cs="Calibri"/>
        </w:rPr>
        <w:t>and</w:t>
      </w:r>
      <w:r w:rsidR="00812223" w:rsidRPr="00224E8A">
        <w:rPr>
          <w:rFonts w:ascii="Calibri" w:hAnsi="Calibri" w:cs="Calibri"/>
        </w:rPr>
        <w:t xml:space="preserve"> an</w:t>
      </w:r>
      <w:r w:rsidRPr="00224E8A">
        <w:rPr>
          <w:rFonts w:ascii="Calibri" w:hAnsi="Calibri" w:cs="Calibri"/>
        </w:rPr>
        <w:t xml:space="preserve"> overall</w:t>
      </w:r>
      <w:r w:rsidR="00812223" w:rsidRPr="00224E8A">
        <w:rPr>
          <w:rFonts w:ascii="Calibri" w:hAnsi="Calibri" w:cs="Calibri"/>
        </w:rPr>
        <w:t xml:space="preserve"> </w:t>
      </w:r>
      <w:r w:rsidRPr="00224E8A">
        <w:rPr>
          <w:rFonts w:ascii="Calibri" w:hAnsi="Calibri" w:cs="Calibri"/>
        </w:rPr>
        <w:t xml:space="preserve">empathy score, </w:t>
      </w:r>
      <w:r w:rsidR="00476536" w:rsidRPr="00224E8A">
        <w:rPr>
          <w:rFonts w:ascii="Calibri" w:hAnsi="Calibri" w:cs="Calibri"/>
        </w:rPr>
        <w:t>with higher scores representing higher levels of empathy</w:t>
      </w:r>
      <w:r w:rsidR="003D355C" w:rsidRPr="00224E8A">
        <w:rPr>
          <w:rFonts w:ascii="Calibri" w:hAnsi="Calibri" w:cs="Calibri"/>
        </w:rPr>
        <w:t xml:space="preserve">. </w:t>
      </w:r>
      <w:r w:rsidR="00A71799" w:rsidRPr="00224E8A">
        <w:rPr>
          <w:rFonts w:ascii="Calibri" w:hAnsi="Calibri" w:cs="Calibri"/>
        </w:rPr>
        <w:t>The measure is used internationally and has been found to have good psychometric properties when used in a range of settings and with different populations (see Queirós et al., 2018 for an overview). The Cronbach’s alpha in the current study was .92.</w:t>
      </w:r>
    </w:p>
    <w:p w14:paraId="46E39EAB" w14:textId="44DBA282" w:rsidR="007124FD" w:rsidRPr="00224E8A" w:rsidRDefault="0001228B" w:rsidP="0001228B">
      <w:pPr>
        <w:spacing w:line="360" w:lineRule="auto"/>
        <w:rPr>
          <w:rFonts w:asciiTheme="majorHAnsi" w:hAnsiTheme="majorHAnsi" w:cs="Calibri"/>
          <w:b/>
          <w:i/>
        </w:rPr>
      </w:pPr>
      <w:r w:rsidRPr="00224E8A">
        <w:rPr>
          <w:rFonts w:asciiTheme="majorHAnsi" w:hAnsiTheme="majorHAnsi" w:cs="Calibri"/>
          <w:b/>
          <w:i/>
        </w:rPr>
        <w:t xml:space="preserve">2.4 </w:t>
      </w:r>
      <w:r w:rsidR="00722A36" w:rsidRPr="00224E8A">
        <w:rPr>
          <w:rFonts w:asciiTheme="majorHAnsi" w:hAnsiTheme="majorHAnsi" w:cs="Calibri"/>
          <w:b/>
          <w:i/>
        </w:rPr>
        <w:t>Procedure</w:t>
      </w:r>
    </w:p>
    <w:p w14:paraId="7A70379D" w14:textId="338F2E64" w:rsidR="0001228B" w:rsidRPr="00224E8A" w:rsidRDefault="00BF7463" w:rsidP="0001228B">
      <w:pPr>
        <w:spacing w:line="360" w:lineRule="auto"/>
        <w:rPr>
          <w:rFonts w:cstheme="minorHAnsi"/>
        </w:rPr>
      </w:pPr>
      <w:r w:rsidRPr="00224E8A">
        <w:rPr>
          <w:rFonts w:cstheme="minorHAnsi"/>
        </w:rPr>
        <w:t>Potential participants were provided with information about the study and a link to access it online</w:t>
      </w:r>
      <w:r w:rsidR="00574243" w:rsidRPr="00224E8A">
        <w:rPr>
          <w:rFonts w:cstheme="minorHAnsi"/>
        </w:rPr>
        <w:t xml:space="preserve">, where </w:t>
      </w:r>
      <w:r w:rsidRPr="00224E8A">
        <w:rPr>
          <w:rFonts w:cstheme="minorHAnsi"/>
        </w:rPr>
        <w:t>more detailed information</w:t>
      </w:r>
      <w:r w:rsidR="00F36DBC" w:rsidRPr="00224E8A">
        <w:rPr>
          <w:rFonts w:cstheme="minorHAnsi"/>
        </w:rPr>
        <w:t xml:space="preserve"> was provided</w:t>
      </w:r>
      <w:r w:rsidR="00C73A23" w:rsidRPr="00224E8A">
        <w:rPr>
          <w:rFonts w:cstheme="minorHAnsi"/>
        </w:rPr>
        <w:t>.</w:t>
      </w:r>
      <w:r w:rsidR="00574243" w:rsidRPr="00224E8A">
        <w:rPr>
          <w:rFonts w:cstheme="minorHAnsi"/>
        </w:rPr>
        <w:t xml:space="preserve"> </w:t>
      </w:r>
      <w:r w:rsidR="00BD017E" w:rsidRPr="00224E8A">
        <w:rPr>
          <w:rFonts w:cstheme="minorHAnsi"/>
        </w:rPr>
        <w:t xml:space="preserve">Once consent was given, </w:t>
      </w:r>
      <w:r w:rsidRPr="00224E8A">
        <w:rPr>
          <w:rFonts w:cstheme="minorHAnsi"/>
        </w:rPr>
        <w:t xml:space="preserve">brief demographic information </w:t>
      </w:r>
      <w:r w:rsidR="00BD017E" w:rsidRPr="00224E8A">
        <w:rPr>
          <w:rFonts w:cstheme="minorHAnsi"/>
        </w:rPr>
        <w:t xml:space="preserve">was </w:t>
      </w:r>
      <w:r w:rsidR="00E660F6" w:rsidRPr="00224E8A">
        <w:rPr>
          <w:rFonts w:cstheme="minorHAnsi"/>
        </w:rPr>
        <w:t>requested</w:t>
      </w:r>
      <w:r w:rsidR="00BD017E" w:rsidRPr="00224E8A">
        <w:rPr>
          <w:rFonts w:cstheme="minorHAnsi"/>
        </w:rPr>
        <w:t xml:space="preserve"> </w:t>
      </w:r>
      <w:r w:rsidRPr="00224E8A">
        <w:rPr>
          <w:rFonts w:cstheme="minorHAnsi"/>
        </w:rPr>
        <w:t>and</w:t>
      </w:r>
      <w:r w:rsidR="00BD017E" w:rsidRPr="00224E8A">
        <w:rPr>
          <w:rFonts w:cstheme="minorHAnsi"/>
        </w:rPr>
        <w:t xml:space="preserve"> </w:t>
      </w:r>
      <w:r w:rsidR="00020106" w:rsidRPr="00224E8A">
        <w:rPr>
          <w:rFonts w:cstheme="minorHAnsi"/>
        </w:rPr>
        <w:t xml:space="preserve">the three tasks were </w:t>
      </w:r>
      <w:r w:rsidRPr="00224E8A">
        <w:rPr>
          <w:rFonts w:cstheme="minorHAnsi"/>
        </w:rPr>
        <w:t xml:space="preserve">completed </w:t>
      </w:r>
      <w:r w:rsidR="00C73A23" w:rsidRPr="00224E8A">
        <w:rPr>
          <w:rFonts w:cstheme="minorHAnsi"/>
        </w:rPr>
        <w:t xml:space="preserve">before </w:t>
      </w:r>
      <w:r w:rsidR="00E660F6" w:rsidRPr="00224E8A">
        <w:rPr>
          <w:rFonts w:cstheme="minorHAnsi"/>
        </w:rPr>
        <w:t xml:space="preserve">participants </w:t>
      </w:r>
      <w:r w:rsidR="00C73A23" w:rsidRPr="00224E8A">
        <w:rPr>
          <w:rFonts w:cstheme="minorHAnsi"/>
        </w:rPr>
        <w:t>access</w:t>
      </w:r>
      <w:r w:rsidR="00E660F6" w:rsidRPr="00224E8A">
        <w:rPr>
          <w:rFonts w:cstheme="minorHAnsi"/>
        </w:rPr>
        <w:t>ed</w:t>
      </w:r>
      <w:r w:rsidR="00C73A23" w:rsidRPr="00224E8A">
        <w:rPr>
          <w:rFonts w:cstheme="minorHAnsi"/>
        </w:rPr>
        <w:t xml:space="preserve"> </w:t>
      </w:r>
      <w:r w:rsidRPr="00224E8A">
        <w:rPr>
          <w:rFonts w:cstheme="minorHAnsi"/>
        </w:rPr>
        <w:t xml:space="preserve">debrief information. </w:t>
      </w:r>
      <w:r w:rsidR="000A0F30" w:rsidRPr="00224E8A">
        <w:rPr>
          <w:rFonts w:cstheme="minorHAnsi"/>
        </w:rPr>
        <w:t>The online platform was configured to only allow a participant to complete the survey once.</w:t>
      </w:r>
    </w:p>
    <w:p w14:paraId="00ED1056" w14:textId="650767E8" w:rsidR="00057300" w:rsidRPr="00224E8A" w:rsidRDefault="0001228B" w:rsidP="0001228B">
      <w:pPr>
        <w:spacing w:line="360" w:lineRule="auto"/>
        <w:rPr>
          <w:rFonts w:asciiTheme="majorHAnsi" w:hAnsiTheme="majorHAnsi" w:cstheme="majorHAnsi"/>
          <w:b/>
          <w:i/>
        </w:rPr>
      </w:pPr>
      <w:r w:rsidRPr="00224E8A">
        <w:rPr>
          <w:rFonts w:asciiTheme="majorHAnsi" w:hAnsiTheme="majorHAnsi" w:cstheme="majorHAnsi"/>
          <w:b/>
          <w:i/>
        </w:rPr>
        <w:t xml:space="preserve">2.5 </w:t>
      </w:r>
      <w:r w:rsidR="00057300" w:rsidRPr="00224E8A">
        <w:rPr>
          <w:rFonts w:asciiTheme="majorHAnsi" w:hAnsiTheme="majorHAnsi" w:cstheme="majorHAnsi"/>
          <w:b/>
          <w:i/>
        </w:rPr>
        <w:t xml:space="preserve">Analysis strategy </w:t>
      </w:r>
    </w:p>
    <w:p w14:paraId="6DDAA806" w14:textId="75B47936" w:rsidR="00931DCD" w:rsidRPr="00224E8A" w:rsidRDefault="00931DCD" w:rsidP="003170D4">
      <w:pPr>
        <w:spacing w:line="360" w:lineRule="auto"/>
        <w:rPr>
          <w:rFonts w:cstheme="minorHAnsi"/>
        </w:rPr>
      </w:pPr>
      <w:r w:rsidRPr="00224E8A">
        <w:rPr>
          <w:rFonts w:cstheme="minorHAnsi"/>
        </w:rPr>
        <w:t xml:space="preserve">A multilevel logistic model </w:t>
      </w:r>
      <w:r w:rsidR="00D90316" w:rsidRPr="00224E8A">
        <w:rPr>
          <w:rFonts w:cstheme="minorHAnsi"/>
        </w:rPr>
        <w:t>was conducted to predict ER, with</w:t>
      </w:r>
      <w:r w:rsidRPr="00224E8A">
        <w:rPr>
          <w:rFonts w:cstheme="minorHAnsi"/>
        </w:rPr>
        <w:t xml:space="preserve"> </w:t>
      </w:r>
      <w:r w:rsidR="00D90316" w:rsidRPr="00224E8A">
        <w:rPr>
          <w:rFonts w:cstheme="minorHAnsi"/>
        </w:rPr>
        <w:t>r</w:t>
      </w:r>
      <w:r w:rsidRPr="00224E8A">
        <w:rPr>
          <w:rFonts w:cstheme="minorHAnsi"/>
        </w:rPr>
        <w:t>elevant variables</w:t>
      </w:r>
      <w:r w:rsidR="00D90316" w:rsidRPr="00224E8A">
        <w:rPr>
          <w:rFonts w:cstheme="minorHAnsi"/>
        </w:rPr>
        <w:t xml:space="preserve"> being</w:t>
      </w:r>
      <w:r w:rsidRPr="00224E8A">
        <w:rPr>
          <w:rFonts w:cstheme="minorHAnsi"/>
        </w:rPr>
        <w:t xml:space="preserve"> entered incremental</w:t>
      </w:r>
      <w:r w:rsidR="00D90316" w:rsidRPr="00224E8A">
        <w:rPr>
          <w:rFonts w:cstheme="minorHAnsi"/>
        </w:rPr>
        <w:t>ly</w:t>
      </w:r>
      <w:r w:rsidRPr="00224E8A">
        <w:rPr>
          <w:rFonts w:cstheme="minorHAnsi"/>
        </w:rPr>
        <w:t xml:space="preserve"> and only th</w:t>
      </w:r>
      <w:r w:rsidR="00D90316" w:rsidRPr="00224E8A">
        <w:rPr>
          <w:rFonts w:cstheme="minorHAnsi"/>
        </w:rPr>
        <w:t>ose that improved model fit being</w:t>
      </w:r>
      <w:r w:rsidRPr="00224E8A">
        <w:rPr>
          <w:rFonts w:cstheme="minorHAnsi"/>
        </w:rPr>
        <w:t xml:space="preserve"> retained. </w:t>
      </w:r>
      <w:r w:rsidR="00FB2C61" w:rsidRPr="00224E8A">
        <w:rPr>
          <w:rFonts w:cstheme="minorHAnsi"/>
        </w:rPr>
        <w:t>Explanatory variables were, total AQ score</w:t>
      </w:r>
      <w:r w:rsidR="009A1C2C" w:rsidRPr="00224E8A">
        <w:rPr>
          <w:rFonts w:cstheme="minorHAnsi"/>
        </w:rPr>
        <w:t xml:space="preserve"> (</w:t>
      </w:r>
      <w:r w:rsidR="009A1C2C" w:rsidRPr="00224E8A">
        <w:rPr>
          <w:rFonts w:cstheme="minorHAnsi"/>
          <w:i/>
        </w:rPr>
        <w:t>z</w:t>
      </w:r>
      <w:r w:rsidR="009A1C2C" w:rsidRPr="00224E8A">
        <w:rPr>
          <w:rFonts w:cstheme="minorHAnsi"/>
        </w:rPr>
        <w:t xml:space="preserve">-scored) and </w:t>
      </w:r>
      <w:r w:rsidR="00574243" w:rsidRPr="00224E8A">
        <w:rPr>
          <w:rFonts w:cstheme="minorHAnsi"/>
        </w:rPr>
        <w:t xml:space="preserve">situational </w:t>
      </w:r>
      <w:r w:rsidR="009A1C2C" w:rsidRPr="00224E8A">
        <w:rPr>
          <w:rFonts w:cstheme="minorHAnsi"/>
        </w:rPr>
        <w:t>cue presence</w:t>
      </w:r>
      <w:r w:rsidR="008E7E42" w:rsidRPr="00224E8A">
        <w:rPr>
          <w:rFonts w:cstheme="minorHAnsi"/>
        </w:rPr>
        <w:t xml:space="preserve"> (Cue)</w:t>
      </w:r>
      <w:r w:rsidR="00C73A23" w:rsidRPr="00224E8A">
        <w:rPr>
          <w:rFonts w:cstheme="minorHAnsi"/>
        </w:rPr>
        <w:t xml:space="preserve"> and gender. </w:t>
      </w:r>
      <w:r w:rsidR="00FB2C61" w:rsidRPr="00224E8A">
        <w:rPr>
          <w:rFonts w:cstheme="minorHAnsi"/>
        </w:rPr>
        <w:t xml:space="preserve"> </w:t>
      </w:r>
      <w:r w:rsidRPr="00224E8A">
        <w:rPr>
          <w:rFonts w:cstheme="minorHAnsi"/>
        </w:rPr>
        <w:t>The analyses were run in R 3.</w:t>
      </w:r>
      <w:r w:rsidR="007F3525" w:rsidRPr="00224E8A">
        <w:rPr>
          <w:rFonts w:cstheme="minorHAnsi"/>
        </w:rPr>
        <w:t>5</w:t>
      </w:r>
      <w:r w:rsidRPr="00224E8A">
        <w:rPr>
          <w:rFonts w:cstheme="minorHAnsi"/>
        </w:rPr>
        <w:t>.1 with the lme4 package (Bates et al., 2012; R Development Core Team, 2008</w:t>
      </w:r>
      <w:r w:rsidR="00BF3A74" w:rsidRPr="00224E8A">
        <w:rPr>
          <w:rFonts w:cstheme="minorHAnsi"/>
        </w:rPr>
        <w:t xml:space="preserve">; </w:t>
      </w:r>
      <w:r w:rsidR="0009678F" w:rsidRPr="00224E8A">
        <w:rPr>
          <w:rFonts w:cstheme="minorHAnsi"/>
        </w:rPr>
        <w:t xml:space="preserve">script see: </w:t>
      </w:r>
      <w:r w:rsidR="0009678F" w:rsidRPr="00224E8A">
        <w:t xml:space="preserve"> </w:t>
      </w:r>
      <w:r w:rsidR="0009678F" w:rsidRPr="00224E8A">
        <w:rPr>
          <w:rFonts w:cstheme="minorHAnsi"/>
        </w:rPr>
        <w:t>https://osf.io/jh3ks/</w:t>
      </w:r>
      <w:r w:rsidRPr="00224E8A">
        <w:rPr>
          <w:rFonts w:cstheme="minorHAnsi"/>
        </w:rPr>
        <w:t xml:space="preserve">). </w:t>
      </w:r>
    </w:p>
    <w:p w14:paraId="63E01A69" w14:textId="69956560" w:rsidR="00931DCD" w:rsidRPr="00224E8A" w:rsidRDefault="00931DCD" w:rsidP="00057300">
      <w:pPr>
        <w:spacing w:line="360" w:lineRule="auto"/>
        <w:rPr>
          <w:rFonts w:asciiTheme="majorHAnsi" w:hAnsiTheme="majorHAnsi" w:cs="Calibri"/>
        </w:rPr>
      </w:pPr>
    </w:p>
    <w:p w14:paraId="53960CD6" w14:textId="0AE12D88" w:rsidR="00E87739" w:rsidRPr="00224E8A" w:rsidRDefault="00696714" w:rsidP="00696714">
      <w:pPr>
        <w:pStyle w:val="NoSpacing"/>
        <w:spacing w:line="360" w:lineRule="auto"/>
        <w:rPr>
          <w:rFonts w:asciiTheme="majorHAnsi" w:hAnsiTheme="majorHAnsi"/>
          <w:b/>
        </w:rPr>
      </w:pPr>
      <w:r w:rsidRPr="00224E8A">
        <w:rPr>
          <w:rFonts w:asciiTheme="majorHAnsi" w:hAnsiTheme="majorHAnsi"/>
          <w:b/>
        </w:rPr>
        <w:t xml:space="preserve">3. </w:t>
      </w:r>
      <w:r w:rsidR="003170D4" w:rsidRPr="00224E8A">
        <w:rPr>
          <w:rFonts w:asciiTheme="majorHAnsi" w:hAnsiTheme="majorHAnsi"/>
          <w:b/>
        </w:rPr>
        <w:t>R</w:t>
      </w:r>
      <w:r w:rsidR="005573D5" w:rsidRPr="00224E8A">
        <w:rPr>
          <w:rFonts w:asciiTheme="majorHAnsi" w:hAnsiTheme="majorHAnsi"/>
          <w:b/>
        </w:rPr>
        <w:t>esults</w:t>
      </w:r>
    </w:p>
    <w:p w14:paraId="157A00DD" w14:textId="114C2C4C" w:rsidR="003170D4" w:rsidRPr="00224E8A" w:rsidRDefault="003170D4" w:rsidP="004E3BAF">
      <w:pPr>
        <w:pStyle w:val="NoSpacing"/>
        <w:spacing w:line="360" w:lineRule="auto"/>
        <w:rPr>
          <w:rFonts w:asciiTheme="majorHAnsi" w:hAnsiTheme="majorHAnsi"/>
          <w:b/>
        </w:rPr>
      </w:pPr>
    </w:p>
    <w:p w14:paraId="4291E99E" w14:textId="62E3B44C" w:rsidR="003170D4" w:rsidRPr="00224E8A" w:rsidRDefault="003170D4" w:rsidP="003170D4">
      <w:pPr>
        <w:spacing w:line="480" w:lineRule="auto"/>
        <w:rPr>
          <w:rFonts w:cstheme="minorHAnsi"/>
        </w:rPr>
      </w:pPr>
      <w:r w:rsidRPr="00224E8A">
        <w:rPr>
          <w:rFonts w:cstheme="minorHAnsi"/>
        </w:rPr>
        <w:t xml:space="preserve">Table 1 illustrates the mean scores and standard deviations for the </w:t>
      </w:r>
      <w:r w:rsidR="00045510" w:rsidRPr="00224E8A">
        <w:rPr>
          <w:rFonts w:cstheme="minorHAnsi"/>
        </w:rPr>
        <w:t xml:space="preserve">background </w:t>
      </w:r>
      <w:r w:rsidR="00AC1F90" w:rsidRPr="00224E8A">
        <w:rPr>
          <w:rFonts w:cstheme="minorHAnsi"/>
        </w:rPr>
        <w:t xml:space="preserve">and </w:t>
      </w:r>
      <w:r w:rsidRPr="00224E8A">
        <w:rPr>
          <w:rFonts w:cstheme="minorHAnsi"/>
        </w:rPr>
        <w:t>explanatory variables and correctly identified trials, and the correlations between these variables</w:t>
      </w:r>
      <w:r w:rsidR="001F7D57" w:rsidRPr="00224E8A">
        <w:rPr>
          <w:rFonts w:cstheme="minorHAnsi"/>
        </w:rPr>
        <w:t xml:space="preserve"> at participant level</w:t>
      </w:r>
      <w:r w:rsidRPr="00224E8A">
        <w:rPr>
          <w:rFonts w:cstheme="minorHAnsi"/>
        </w:rPr>
        <w:t xml:space="preserve">. </w:t>
      </w:r>
      <w:r w:rsidR="00815910" w:rsidRPr="00224E8A">
        <w:rPr>
          <w:rFonts w:cstheme="minorHAnsi"/>
        </w:rPr>
        <w:t>Correlations highlighted a high degree of overlap between the AQ and QCAE</w:t>
      </w:r>
      <w:r w:rsidR="00C73A23" w:rsidRPr="00224E8A">
        <w:rPr>
          <w:rFonts w:cstheme="minorHAnsi"/>
        </w:rPr>
        <w:t xml:space="preserve">. </w:t>
      </w:r>
      <w:r w:rsidR="00815910" w:rsidRPr="00224E8A">
        <w:rPr>
          <w:rFonts w:cstheme="minorHAnsi"/>
        </w:rPr>
        <w:t>AQ was deemed to be the better predictor</w:t>
      </w:r>
      <w:r w:rsidR="00CE63E7" w:rsidRPr="00224E8A">
        <w:rPr>
          <w:rFonts w:cstheme="minorHAnsi"/>
        </w:rPr>
        <w:t xml:space="preserve"> based on model fit statistics</w:t>
      </w:r>
      <w:r w:rsidR="00815910" w:rsidRPr="00224E8A">
        <w:rPr>
          <w:rFonts w:cstheme="minorHAnsi"/>
        </w:rPr>
        <w:t>, as such, AQ score was retained for the analysis and QCAE was not.</w:t>
      </w:r>
      <w:r w:rsidR="006A519A" w:rsidRPr="00224E8A">
        <w:rPr>
          <w:rFonts w:cstheme="minorHAnsi"/>
        </w:rPr>
        <w:t xml:space="preserve"> QCAE did not improve model fit over the null model and was not a significant predictor (</w:t>
      </w:r>
      <w:r w:rsidR="007338B2" w:rsidRPr="00224E8A">
        <w:rPr>
          <w:rFonts w:cstheme="minorHAnsi"/>
          <w:i/>
        </w:rPr>
        <w:t>B=</w:t>
      </w:r>
      <w:r w:rsidR="007338B2" w:rsidRPr="00224E8A">
        <w:rPr>
          <w:rFonts w:cstheme="minorHAnsi"/>
        </w:rPr>
        <w:t xml:space="preserve">0.085+/-0.055, </w:t>
      </w:r>
      <w:r w:rsidR="007338B2" w:rsidRPr="00224E8A">
        <w:rPr>
          <w:rFonts w:cstheme="minorHAnsi"/>
          <w:i/>
        </w:rPr>
        <w:t>Z</w:t>
      </w:r>
      <w:r w:rsidR="007338B2" w:rsidRPr="00224E8A">
        <w:rPr>
          <w:rFonts w:cstheme="minorHAnsi"/>
        </w:rPr>
        <w:t xml:space="preserve">=1.551, </w:t>
      </w:r>
      <w:r w:rsidR="007338B2" w:rsidRPr="00224E8A">
        <w:rPr>
          <w:rFonts w:cstheme="minorHAnsi"/>
          <w:i/>
        </w:rPr>
        <w:t>p</w:t>
      </w:r>
      <w:r w:rsidR="007338B2" w:rsidRPr="00224E8A">
        <w:rPr>
          <w:rFonts w:cstheme="minorHAnsi"/>
        </w:rPr>
        <w:t>=.121</w:t>
      </w:r>
      <w:r w:rsidR="006A519A" w:rsidRPr="00224E8A">
        <w:rPr>
          <w:rFonts w:cstheme="minorHAnsi"/>
        </w:rPr>
        <w:t>) (see ESM for analyses).</w:t>
      </w:r>
    </w:p>
    <w:p w14:paraId="46FF6257" w14:textId="7942A01F" w:rsidR="00F6668D" w:rsidRPr="00224E8A" w:rsidRDefault="00F6668D" w:rsidP="0054668F">
      <w:pPr>
        <w:rPr>
          <w:i/>
          <w:sz w:val="20"/>
        </w:rPr>
      </w:pPr>
      <w:r w:rsidRPr="00224E8A">
        <w:rPr>
          <w:i/>
          <w:sz w:val="20"/>
        </w:rPr>
        <w:t>Table 1</w:t>
      </w:r>
      <w:r w:rsidR="00582D3F" w:rsidRPr="00224E8A">
        <w:rPr>
          <w:i/>
          <w:sz w:val="20"/>
        </w:rPr>
        <w:t>.</w:t>
      </w:r>
      <w:r w:rsidRPr="00224E8A">
        <w:rPr>
          <w:i/>
          <w:sz w:val="20"/>
        </w:rPr>
        <w:t xml:space="preserve"> Means, standard deviations</w:t>
      </w:r>
      <w:r w:rsidR="007322EB" w:rsidRPr="00224E8A">
        <w:rPr>
          <w:i/>
          <w:sz w:val="20"/>
        </w:rPr>
        <w:t xml:space="preserve"> (SD)</w:t>
      </w:r>
      <w:r w:rsidRPr="00224E8A">
        <w:rPr>
          <w:i/>
          <w:sz w:val="20"/>
        </w:rPr>
        <w:t xml:space="preserve">, and correlations with </w:t>
      </w:r>
      <w:r w:rsidR="007322EB" w:rsidRPr="00224E8A">
        <w:rPr>
          <w:i/>
          <w:sz w:val="20"/>
        </w:rPr>
        <w:t xml:space="preserve">95% </w:t>
      </w:r>
      <w:r w:rsidRPr="00224E8A">
        <w:rPr>
          <w:i/>
          <w:sz w:val="20"/>
        </w:rPr>
        <w:t>confidence intervals</w:t>
      </w:r>
      <w:r w:rsidR="007322EB" w:rsidRPr="00224E8A">
        <w:rPr>
          <w:i/>
          <w:sz w:val="20"/>
        </w:rPr>
        <w:t xml:space="preserve"> (noted in square brackets)</w:t>
      </w:r>
    </w:p>
    <w:tbl>
      <w:tblPr>
        <w:tblW w:w="8593" w:type="dxa"/>
        <w:tblLayout w:type="fixed"/>
        <w:tblCellMar>
          <w:left w:w="100" w:type="dxa"/>
          <w:right w:w="100" w:type="dxa"/>
        </w:tblCellMar>
        <w:tblLook w:val="0000" w:firstRow="0" w:lastRow="0" w:firstColumn="0" w:lastColumn="0" w:noHBand="0" w:noVBand="0"/>
      </w:tblPr>
      <w:tblGrid>
        <w:gridCol w:w="1713"/>
        <w:gridCol w:w="1148"/>
        <w:gridCol w:w="1147"/>
        <w:gridCol w:w="1147"/>
        <w:gridCol w:w="1147"/>
        <w:gridCol w:w="1146"/>
        <w:gridCol w:w="1145"/>
      </w:tblGrid>
      <w:tr w:rsidR="00224E8A" w:rsidRPr="00224E8A" w14:paraId="2A6B5626" w14:textId="77777777" w:rsidTr="000B7B5E">
        <w:tc>
          <w:tcPr>
            <w:tcW w:w="1713" w:type="dxa"/>
            <w:tcBorders>
              <w:top w:val="single" w:sz="6" w:space="0" w:color="auto"/>
              <w:left w:val="nil"/>
              <w:bottom w:val="single" w:sz="4" w:space="0" w:color="auto"/>
              <w:right w:val="nil"/>
            </w:tcBorders>
            <w:vAlign w:val="center"/>
          </w:tcPr>
          <w:p w14:paraId="7DA2317C" w14:textId="77777777" w:rsidR="002752D8" w:rsidRPr="00224E8A" w:rsidRDefault="002752D8" w:rsidP="00DE718E">
            <w:pPr>
              <w:widowControl w:val="0"/>
              <w:autoSpaceDE w:val="0"/>
              <w:autoSpaceDN w:val="0"/>
              <w:adjustRightInd w:val="0"/>
              <w:spacing w:after="0" w:line="240" w:lineRule="auto"/>
              <w:rPr>
                <w:rFonts w:cstheme="minorHAnsi"/>
              </w:rPr>
            </w:pPr>
            <w:r w:rsidRPr="00224E8A">
              <w:rPr>
                <w:rFonts w:cstheme="minorHAnsi"/>
              </w:rPr>
              <w:t>Variable</w:t>
            </w:r>
          </w:p>
        </w:tc>
        <w:tc>
          <w:tcPr>
            <w:tcW w:w="1148" w:type="dxa"/>
            <w:tcBorders>
              <w:top w:val="single" w:sz="6" w:space="0" w:color="auto"/>
              <w:left w:val="nil"/>
              <w:bottom w:val="single" w:sz="4" w:space="0" w:color="auto"/>
              <w:right w:val="nil"/>
            </w:tcBorders>
            <w:vAlign w:val="center"/>
          </w:tcPr>
          <w:p w14:paraId="52515D3A" w14:textId="1A787717" w:rsidR="002752D8" w:rsidRPr="00224E8A" w:rsidRDefault="002752D8" w:rsidP="00DE718E">
            <w:pPr>
              <w:widowControl w:val="0"/>
              <w:autoSpaceDE w:val="0"/>
              <w:autoSpaceDN w:val="0"/>
              <w:adjustRightInd w:val="0"/>
              <w:spacing w:after="0" w:line="240" w:lineRule="auto"/>
              <w:jc w:val="center"/>
              <w:rPr>
                <w:rFonts w:cstheme="minorHAnsi"/>
              </w:rPr>
            </w:pPr>
            <w:r w:rsidRPr="00224E8A">
              <w:rPr>
                <w:rFonts w:cstheme="minorHAnsi"/>
                <w:i/>
                <w:iCs/>
              </w:rPr>
              <w:t>M</w:t>
            </w:r>
            <w:r w:rsidR="007322EB" w:rsidRPr="00224E8A">
              <w:rPr>
                <w:rFonts w:cstheme="minorHAnsi"/>
                <w:i/>
                <w:iCs/>
              </w:rPr>
              <w:t>ean</w:t>
            </w:r>
          </w:p>
        </w:tc>
        <w:tc>
          <w:tcPr>
            <w:tcW w:w="1147" w:type="dxa"/>
            <w:tcBorders>
              <w:top w:val="single" w:sz="6" w:space="0" w:color="auto"/>
              <w:left w:val="nil"/>
              <w:bottom w:val="single" w:sz="4" w:space="0" w:color="auto"/>
              <w:right w:val="nil"/>
            </w:tcBorders>
            <w:vAlign w:val="center"/>
          </w:tcPr>
          <w:p w14:paraId="16726B97" w14:textId="77777777" w:rsidR="002752D8" w:rsidRPr="00224E8A" w:rsidRDefault="002752D8" w:rsidP="00DE718E">
            <w:pPr>
              <w:widowControl w:val="0"/>
              <w:autoSpaceDE w:val="0"/>
              <w:autoSpaceDN w:val="0"/>
              <w:adjustRightInd w:val="0"/>
              <w:spacing w:after="0" w:line="240" w:lineRule="auto"/>
              <w:jc w:val="center"/>
              <w:rPr>
                <w:rFonts w:cstheme="minorHAnsi"/>
              </w:rPr>
            </w:pPr>
            <w:r w:rsidRPr="00224E8A">
              <w:rPr>
                <w:rFonts w:cstheme="minorHAnsi"/>
                <w:i/>
                <w:iCs/>
              </w:rPr>
              <w:t>SD</w:t>
            </w:r>
          </w:p>
        </w:tc>
        <w:tc>
          <w:tcPr>
            <w:tcW w:w="1147" w:type="dxa"/>
            <w:tcBorders>
              <w:top w:val="single" w:sz="6" w:space="0" w:color="auto"/>
              <w:left w:val="nil"/>
              <w:bottom w:val="single" w:sz="4" w:space="0" w:color="auto"/>
              <w:right w:val="nil"/>
            </w:tcBorders>
            <w:vAlign w:val="center"/>
          </w:tcPr>
          <w:p w14:paraId="3E963A73" w14:textId="77777777" w:rsidR="002752D8" w:rsidRPr="00224E8A" w:rsidRDefault="002752D8" w:rsidP="00DE718E">
            <w:pPr>
              <w:widowControl w:val="0"/>
              <w:autoSpaceDE w:val="0"/>
              <w:autoSpaceDN w:val="0"/>
              <w:adjustRightInd w:val="0"/>
              <w:spacing w:after="0" w:line="240" w:lineRule="auto"/>
              <w:jc w:val="center"/>
              <w:rPr>
                <w:rFonts w:cstheme="minorHAnsi"/>
              </w:rPr>
            </w:pPr>
            <w:r w:rsidRPr="00224E8A">
              <w:rPr>
                <w:rFonts w:cstheme="minorHAnsi"/>
              </w:rPr>
              <w:t>1</w:t>
            </w:r>
          </w:p>
        </w:tc>
        <w:tc>
          <w:tcPr>
            <w:tcW w:w="1147" w:type="dxa"/>
            <w:tcBorders>
              <w:top w:val="single" w:sz="6" w:space="0" w:color="auto"/>
              <w:left w:val="nil"/>
              <w:bottom w:val="single" w:sz="4" w:space="0" w:color="auto"/>
              <w:right w:val="nil"/>
            </w:tcBorders>
            <w:vAlign w:val="center"/>
          </w:tcPr>
          <w:p w14:paraId="244D2944" w14:textId="77777777" w:rsidR="002752D8" w:rsidRPr="00224E8A" w:rsidRDefault="002752D8" w:rsidP="00DE718E">
            <w:pPr>
              <w:widowControl w:val="0"/>
              <w:autoSpaceDE w:val="0"/>
              <w:autoSpaceDN w:val="0"/>
              <w:adjustRightInd w:val="0"/>
              <w:spacing w:after="0" w:line="240" w:lineRule="auto"/>
              <w:jc w:val="center"/>
              <w:rPr>
                <w:rFonts w:cstheme="minorHAnsi"/>
              </w:rPr>
            </w:pPr>
            <w:r w:rsidRPr="00224E8A">
              <w:rPr>
                <w:rFonts w:cstheme="minorHAnsi"/>
              </w:rPr>
              <w:t>2</w:t>
            </w:r>
          </w:p>
        </w:tc>
        <w:tc>
          <w:tcPr>
            <w:tcW w:w="1146" w:type="dxa"/>
            <w:tcBorders>
              <w:top w:val="single" w:sz="6" w:space="0" w:color="auto"/>
              <w:left w:val="nil"/>
              <w:bottom w:val="single" w:sz="4" w:space="0" w:color="auto"/>
              <w:right w:val="nil"/>
            </w:tcBorders>
            <w:vAlign w:val="center"/>
          </w:tcPr>
          <w:p w14:paraId="3F34E73A" w14:textId="77777777" w:rsidR="002752D8" w:rsidRPr="00224E8A" w:rsidRDefault="002752D8" w:rsidP="00DE718E">
            <w:pPr>
              <w:widowControl w:val="0"/>
              <w:autoSpaceDE w:val="0"/>
              <w:autoSpaceDN w:val="0"/>
              <w:adjustRightInd w:val="0"/>
              <w:spacing w:after="0" w:line="240" w:lineRule="auto"/>
              <w:jc w:val="center"/>
              <w:rPr>
                <w:rFonts w:cstheme="minorHAnsi"/>
              </w:rPr>
            </w:pPr>
            <w:r w:rsidRPr="00224E8A">
              <w:rPr>
                <w:rFonts w:cstheme="minorHAnsi"/>
              </w:rPr>
              <w:t>3</w:t>
            </w:r>
          </w:p>
        </w:tc>
        <w:tc>
          <w:tcPr>
            <w:tcW w:w="1145" w:type="dxa"/>
            <w:tcBorders>
              <w:top w:val="single" w:sz="6" w:space="0" w:color="auto"/>
              <w:left w:val="nil"/>
              <w:bottom w:val="single" w:sz="4" w:space="0" w:color="auto"/>
              <w:right w:val="nil"/>
            </w:tcBorders>
            <w:vAlign w:val="center"/>
          </w:tcPr>
          <w:p w14:paraId="6B976785" w14:textId="77777777" w:rsidR="002752D8" w:rsidRPr="00224E8A" w:rsidRDefault="002752D8" w:rsidP="00DE718E">
            <w:pPr>
              <w:widowControl w:val="0"/>
              <w:autoSpaceDE w:val="0"/>
              <w:autoSpaceDN w:val="0"/>
              <w:adjustRightInd w:val="0"/>
              <w:spacing w:after="0" w:line="240" w:lineRule="auto"/>
              <w:jc w:val="center"/>
              <w:rPr>
                <w:rFonts w:cstheme="minorHAnsi"/>
              </w:rPr>
            </w:pPr>
            <w:r w:rsidRPr="00224E8A">
              <w:rPr>
                <w:rFonts w:cstheme="minorHAnsi"/>
              </w:rPr>
              <w:t>4</w:t>
            </w:r>
          </w:p>
        </w:tc>
      </w:tr>
      <w:tr w:rsidR="00224E8A" w:rsidRPr="00224E8A" w14:paraId="4A736A8B" w14:textId="77777777" w:rsidTr="000B7B5E">
        <w:tc>
          <w:tcPr>
            <w:tcW w:w="1713" w:type="dxa"/>
            <w:tcBorders>
              <w:top w:val="single" w:sz="4" w:space="0" w:color="auto"/>
              <w:left w:val="nil"/>
              <w:bottom w:val="nil"/>
              <w:right w:val="nil"/>
            </w:tcBorders>
            <w:vAlign w:val="center"/>
          </w:tcPr>
          <w:p w14:paraId="146A3D01" w14:textId="77777777" w:rsidR="002752D8" w:rsidRPr="00224E8A" w:rsidRDefault="002752D8" w:rsidP="00DE718E">
            <w:pPr>
              <w:widowControl w:val="0"/>
              <w:autoSpaceDE w:val="0"/>
              <w:autoSpaceDN w:val="0"/>
              <w:adjustRightInd w:val="0"/>
              <w:spacing w:after="0" w:line="240" w:lineRule="auto"/>
              <w:rPr>
                <w:rFonts w:cstheme="minorHAnsi"/>
              </w:rPr>
            </w:pPr>
            <w:r w:rsidRPr="00224E8A">
              <w:rPr>
                <w:rFonts w:cstheme="minorHAnsi"/>
              </w:rPr>
              <w:t>1. Age</w:t>
            </w:r>
          </w:p>
        </w:tc>
        <w:tc>
          <w:tcPr>
            <w:tcW w:w="1148" w:type="dxa"/>
            <w:tcBorders>
              <w:top w:val="single" w:sz="4" w:space="0" w:color="auto"/>
              <w:left w:val="nil"/>
              <w:bottom w:val="nil"/>
              <w:right w:val="nil"/>
            </w:tcBorders>
            <w:vAlign w:val="center"/>
          </w:tcPr>
          <w:p w14:paraId="4AB2F8CC"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26.21</w:t>
            </w:r>
          </w:p>
        </w:tc>
        <w:tc>
          <w:tcPr>
            <w:tcW w:w="1147" w:type="dxa"/>
            <w:tcBorders>
              <w:top w:val="single" w:sz="4" w:space="0" w:color="auto"/>
              <w:left w:val="nil"/>
              <w:bottom w:val="nil"/>
              <w:right w:val="nil"/>
            </w:tcBorders>
            <w:vAlign w:val="center"/>
          </w:tcPr>
          <w:p w14:paraId="4EFF951B"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11.52</w:t>
            </w:r>
          </w:p>
        </w:tc>
        <w:tc>
          <w:tcPr>
            <w:tcW w:w="1147" w:type="dxa"/>
            <w:tcBorders>
              <w:top w:val="single" w:sz="4" w:space="0" w:color="auto"/>
              <w:left w:val="nil"/>
              <w:bottom w:val="nil"/>
              <w:right w:val="nil"/>
            </w:tcBorders>
            <w:vAlign w:val="center"/>
          </w:tcPr>
          <w:p w14:paraId="3E081556"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7" w:type="dxa"/>
            <w:tcBorders>
              <w:top w:val="single" w:sz="4" w:space="0" w:color="auto"/>
              <w:left w:val="nil"/>
              <w:bottom w:val="nil"/>
              <w:right w:val="nil"/>
            </w:tcBorders>
            <w:vAlign w:val="center"/>
          </w:tcPr>
          <w:p w14:paraId="572746A1"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6" w:type="dxa"/>
            <w:tcBorders>
              <w:top w:val="single" w:sz="4" w:space="0" w:color="auto"/>
              <w:left w:val="nil"/>
              <w:bottom w:val="nil"/>
              <w:right w:val="nil"/>
            </w:tcBorders>
            <w:vAlign w:val="center"/>
          </w:tcPr>
          <w:p w14:paraId="18CD65C8"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5" w:type="dxa"/>
            <w:tcBorders>
              <w:top w:val="single" w:sz="4" w:space="0" w:color="auto"/>
              <w:left w:val="nil"/>
              <w:bottom w:val="nil"/>
              <w:right w:val="nil"/>
            </w:tcBorders>
            <w:vAlign w:val="center"/>
          </w:tcPr>
          <w:p w14:paraId="1AC67496"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r>
      <w:tr w:rsidR="00224E8A" w:rsidRPr="00224E8A" w14:paraId="4BFBDEF3" w14:textId="77777777" w:rsidTr="00E664AA">
        <w:tc>
          <w:tcPr>
            <w:tcW w:w="1713" w:type="dxa"/>
            <w:tcBorders>
              <w:top w:val="nil"/>
              <w:left w:val="nil"/>
              <w:bottom w:val="nil"/>
              <w:right w:val="nil"/>
            </w:tcBorders>
            <w:vAlign w:val="center"/>
          </w:tcPr>
          <w:p w14:paraId="48CB3E59" w14:textId="77777777" w:rsidR="002752D8" w:rsidRPr="00224E8A" w:rsidRDefault="002752D8" w:rsidP="00DE718E">
            <w:pPr>
              <w:widowControl w:val="0"/>
              <w:autoSpaceDE w:val="0"/>
              <w:autoSpaceDN w:val="0"/>
              <w:adjustRightInd w:val="0"/>
              <w:spacing w:after="0" w:line="240" w:lineRule="auto"/>
              <w:rPr>
                <w:rFonts w:cstheme="minorHAnsi"/>
              </w:rPr>
            </w:pPr>
            <w:r w:rsidRPr="00224E8A">
              <w:rPr>
                <w:rFonts w:cstheme="minorHAnsi"/>
              </w:rPr>
              <w:t xml:space="preserve"> </w:t>
            </w:r>
          </w:p>
        </w:tc>
        <w:tc>
          <w:tcPr>
            <w:tcW w:w="1148" w:type="dxa"/>
            <w:tcBorders>
              <w:top w:val="nil"/>
              <w:left w:val="nil"/>
              <w:bottom w:val="nil"/>
              <w:right w:val="nil"/>
            </w:tcBorders>
            <w:vAlign w:val="center"/>
          </w:tcPr>
          <w:p w14:paraId="3823ACBB"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7" w:type="dxa"/>
            <w:tcBorders>
              <w:top w:val="nil"/>
              <w:left w:val="nil"/>
              <w:bottom w:val="nil"/>
              <w:right w:val="nil"/>
            </w:tcBorders>
            <w:vAlign w:val="center"/>
          </w:tcPr>
          <w:p w14:paraId="4BA657F3"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7" w:type="dxa"/>
            <w:tcBorders>
              <w:top w:val="nil"/>
              <w:left w:val="nil"/>
              <w:bottom w:val="nil"/>
              <w:right w:val="nil"/>
            </w:tcBorders>
            <w:vAlign w:val="center"/>
          </w:tcPr>
          <w:p w14:paraId="4788F332"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7" w:type="dxa"/>
            <w:tcBorders>
              <w:top w:val="nil"/>
              <w:left w:val="nil"/>
              <w:bottom w:val="nil"/>
              <w:right w:val="nil"/>
            </w:tcBorders>
            <w:vAlign w:val="center"/>
          </w:tcPr>
          <w:p w14:paraId="6BE6B0E9"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6" w:type="dxa"/>
            <w:tcBorders>
              <w:top w:val="nil"/>
              <w:left w:val="nil"/>
              <w:bottom w:val="nil"/>
              <w:right w:val="nil"/>
            </w:tcBorders>
            <w:vAlign w:val="center"/>
          </w:tcPr>
          <w:p w14:paraId="0C1DBC21"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5" w:type="dxa"/>
            <w:tcBorders>
              <w:top w:val="nil"/>
              <w:left w:val="nil"/>
              <w:bottom w:val="nil"/>
              <w:right w:val="nil"/>
            </w:tcBorders>
            <w:vAlign w:val="center"/>
          </w:tcPr>
          <w:p w14:paraId="6BC6FD9A"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r>
      <w:tr w:rsidR="00224E8A" w:rsidRPr="00224E8A" w14:paraId="17155730" w14:textId="77777777" w:rsidTr="00E664AA">
        <w:tc>
          <w:tcPr>
            <w:tcW w:w="1713" w:type="dxa"/>
            <w:tcBorders>
              <w:top w:val="nil"/>
              <w:left w:val="nil"/>
              <w:bottom w:val="nil"/>
              <w:right w:val="nil"/>
            </w:tcBorders>
            <w:vAlign w:val="center"/>
          </w:tcPr>
          <w:p w14:paraId="18A50099" w14:textId="77777777" w:rsidR="002752D8" w:rsidRPr="00224E8A" w:rsidRDefault="002752D8" w:rsidP="00DE718E">
            <w:pPr>
              <w:widowControl w:val="0"/>
              <w:autoSpaceDE w:val="0"/>
              <w:autoSpaceDN w:val="0"/>
              <w:adjustRightInd w:val="0"/>
              <w:spacing w:after="0" w:line="240" w:lineRule="auto"/>
              <w:rPr>
                <w:rFonts w:cstheme="minorHAnsi"/>
              </w:rPr>
            </w:pPr>
            <w:r w:rsidRPr="00224E8A">
              <w:rPr>
                <w:rFonts w:cstheme="minorHAnsi"/>
              </w:rPr>
              <w:t>2. Gender</w:t>
            </w:r>
          </w:p>
        </w:tc>
        <w:tc>
          <w:tcPr>
            <w:tcW w:w="1148" w:type="dxa"/>
            <w:tcBorders>
              <w:top w:val="nil"/>
              <w:left w:val="nil"/>
              <w:bottom w:val="nil"/>
              <w:right w:val="nil"/>
            </w:tcBorders>
            <w:vAlign w:val="center"/>
          </w:tcPr>
          <w:p w14:paraId="0D14ABC7"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1.25</w:t>
            </w:r>
          </w:p>
        </w:tc>
        <w:tc>
          <w:tcPr>
            <w:tcW w:w="1147" w:type="dxa"/>
            <w:tcBorders>
              <w:top w:val="nil"/>
              <w:left w:val="nil"/>
              <w:bottom w:val="nil"/>
              <w:right w:val="nil"/>
            </w:tcBorders>
            <w:vAlign w:val="center"/>
          </w:tcPr>
          <w:p w14:paraId="6D0E9BA0"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0.43</w:t>
            </w:r>
          </w:p>
        </w:tc>
        <w:tc>
          <w:tcPr>
            <w:tcW w:w="1147" w:type="dxa"/>
            <w:tcBorders>
              <w:top w:val="nil"/>
              <w:left w:val="nil"/>
              <w:bottom w:val="nil"/>
              <w:right w:val="nil"/>
            </w:tcBorders>
            <w:vAlign w:val="center"/>
          </w:tcPr>
          <w:p w14:paraId="64753B04"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.13</w:t>
            </w:r>
          </w:p>
        </w:tc>
        <w:tc>
          <w:tcPr>
            <w:tcW w:w="1147" w:type="dxa"/>
            <w:tcBorders>
              <w:top w:val="nil"/>
              <w:left w:val="nil"/>
              <w:bottom w:val="nil"/>
              <w:right w:val="nil"/>
            </w:tcBorders>
            <w:vAlign w:val="center"/>
          </w:tcPr>
          <w:p w14:paraId="0065E5E5"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6" w:type="dxa"/>
            <w:tcBorders>
              <w:top w:val="nil"/>
              <w:left w:val="nil"/>
              <w:bottom w:val="nil"/>
              <w:right w:val="nil"/>
            </w:tcBorders>
            <w:vAlign w:val="center"/>
          </w:tcPr>
          <w:p w14:paraId="603122B5"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5" w:type="dxa"/>
            <w:tcBorders>
              <w:top w:val="nil"/>
              <w:left w:val="nil"/>
              <w:bottom w:val="nil"/>
              <w:right w:val="nil"/>
            </w:tcBorders>
            <w:vAlign w:val="center"/>
          </w:tcPr>
          <w:p w14:paraId="580D7383"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r>
      <w:tr w:rsidR="00224E8A" w:rsidRPr="00224E8A" w14:paraId="2939019B" w14:textId="77777777" w:rsidTr="00E664AA">
        <w:tc>
          <w:tcPr>
            <w:tcW w:w="1713" w:type="dxa"/>
            <w:tcBorders>
              <w:top w:val="nil"/>
              <w:left w:val="nil"/>
              <w:bottom w:val="nil"/>
              <w:right w:val="nil"/>
            </w:tcBorders>
            <w:vAlign w:val="center"/>
          </w:tcPr>
          <w:p w14:paraId="28BE83D0" w14:textId="77777777" w:rsidR="002752D8" w:rsidRPr="00224E8A" w:rsidRDefault="002752D8" w:rsidP="00DE718E">
            <w:pPr>
              <w:widowControl w:val="0"/>
              <w:autoSpaceDE w:val="0"/>
              <w:autoSpaceDN w:val="0"/>
              <w:adjustRightInd w:val="0"/>
              <w:spacing w:after="0" w:line="240" w:lineRule="auto"/>
              <w:rPr>
                <w:rFonts w:cstheme="minorHAnsi"/>
              </w:rPr>
            </w:pPr>
            <w:r w:rsidRPr="00224E8A">
              <w:rPr>
                <w:rFonts w:cstheme="minorHAnsi"/>
              </w:rPr>
              <w:t xml:space="preserve"> </w:t>
            </w:r>
          </w:p>
        </w:tc>
        <w:tc>
          <w:tcPr>
            <w:tcW w:w="1148" w:type="dxa"/>
            <w:tcBorders>
              <w:top w:val="nil"/>
              <w:left w:val="nil"/>
              <w:bottom w:val="nil"/>
              <w:right w:val="nil"/>
            </w:tcBorders>
            <w:vAlign w:val="center"/>
          </w:tcPr>
          <w:p w14:paraId="2FD37EF5"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7" w:type="dxa"/>
            <w:tcBorders>
              <w:top w:val="nil"/>
              <w:left w:val="nil"/>
              <w:bottom w:val="nil"/>
              <w:right w:val="nil"/>
            </w:tcBorders>
            <w:vAlign w:val="center"/>
          </w:tcPr>
          <w:p w14:paraId="5FBA3FEA"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7" w:type="dxa"/>
            <w:tcBorders>
              <w:top w:val="nil"/>
              <w:left w:val="nil"/>
              <w:bottom w:val="nil"/>
              <w:right w:val="nil"/>
            </w:tcBorders>
            <w:vAlign w:val="center"/>
          </w:tcPr>
          <w:p w14:paraId="0732D5B8"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sz w:val="20"/>
              </w:rPr>
            </w:pPr>
            <w:r w:rsidRPr="00224E8A">
              <w:rPr>
                <w:rFonts w:cstheme="minorHAnsi"/>
                <w:sz w:val="20"/>
              </w:rPr>
              <w:t>[-.09, .33]</w:t>
            </w:r>
          </w:p>
        </w:tc>
        <w:tc>
          <w:tcPr>
            <w:tcW w:w="1147" w:type="dxa"/>
            <w:tcBorders>
              <w:top w:val="nil"/>
              <w:left w:val="nil"/>
              <w:bottom w:val="nil"/>
              <w:right w:val="nil"/>
            </w:tcBorders>
            <w:vAlign w:val="center"/>
          </w:tcPr>
          <w:p w14:paraId="443DA1ED"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sz w:val="20"/>
              </w:rPr>
            </w:pPr>
            <w:r w:rsidRPr="00224E8A">
              <w:rPr>
                <w:rFonts w:cstheme="minorHAnsi"/>
                <w:sz w:val="20"/>
              </w:rPr>
              <w:t xml:space="preserve"> </w:t>
            </w:r>
          </w:p>
        </w:tc>
        <w:tc>
          <w:tcPr>
            <w:tcW w:w="1146" w:type="dxa"/>
            <w:tcBorders>
              <w:top w:val="nil"/>
              <w:left w:val="nil"/>
              <w:bottom w:val="nil"/>
              <w:right w:val="nil"/>
            </w:tcBorders>
            <w:vAlign w:val="center"/>
          </w:tcPr>
          <w:p w14:paraId="0B79CFC7"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5" w:type="dxa"/>
            <w:tcBorders>
              <w:top w:val="nil"/>
              <w:left w:val="nil"/>
              <w:bottom w:val="nil"/>
              <w:right w:val="nil"/>
            </w:tcBorders>
            <w:vAlign w:val="center"/>
          </w:tcPr>
          <w:p w14:paraId="5B24AE21"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r>
      <w:tr w:rsidR="00224E8A" w:rsidRPr="00224E8A" w14:paraId="6E07C6DC" w14:textId="77777777" w:rsidTr="00E664AA">
        <w:tc>
          <w:tcPr>
            <w:tcW w:w="1713" w:type="dxa"/>
            <w:tcBorders>
              <w:top w:val="nil"/>
              <w:left w:val="nil"/>
              <w:bottom w:val="nil"/>
              <w:right w:val="nil"/>
            </w:tcBorders>
            <w:vAlign w:val="center"/>
          </w:tcPr>
          <w:p w14:paraId="0AFF5414" w14:textId="77777777" w:rsidR="002752D8" w:rsidRPr="00224E8A" w:rsidRDefault="002752D8" w:rsidP="00DE718E">
            <w:pPr>
              <w:widowControl w:val="0"/>
              <w:autoSpaceDE w:val="0"/>
              <w:autoSpaceDN w:val="0"/>
              <w:adjustRightInd w:val="0"/>
              <w:spacing w:after="0" w:line="240" w:lineRule="auto"/>
              <w:rPr>
                <w:rFonts w:cstheme="minorHAnsi"/>
              </w:rPr>
            </w:pPr>
            <w:r w:rsidRPr="00224E8A">
              <w:rPr>
                <w:rFonts w:cstheme="minorHAnsi"/>
              </w:rPr>
              <w:t xml:space="preserve"> </w:t>
            </w:r>
          </w:p>
        </w:tc>
        <w:tc>
          <w:tcPr>
            <w:tcW w:w="1148" w:type="dxa"/>
            <w:tcBorders>
              <w:top w:val="nil"/>
              <w:left w:val="nil"/>
              <w:bottom w:val="nil"/>
              <w:right w:val="nil"/>
            </w:tcBorders>
            <w:vAlign w:val="center"/>
          </w:tcPr>
          <w:p w14:paraId="004942A9"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7" w:type="dxa"/>
            <w:tcBorders>
              <w:top w:val="nil"/>
              <w:left w:val="nil"/>
              <w:bottom w:val="nil"/>
              <w:right w:val="nil"/>
            </w:tcBorders>
            <w:vAlign w:val="center"/>
          </w:tcPr>
          <w:p w14:paraId="158EF423"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7" w:type="dxa"/>
            <w:tcBorders>
              <w:top w:val="nil"/>
              <w:left w:val="nil"/>
              <w:bottom w:val="nil"/>
              <w:right w:val="nil"/>
            </w:tcBorders>
            <w:vAlign w:val="center"/>
          </w:tcPr>
          <w:p w14:paraId="283892AC"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7" w:type="dxa"/>
            <w:tcBorders>
              <w:top w:val="nil"/>
              <w:left w:val="nil"/>
              <w:bottom w:val="nil"/>
              <w:right w:val="nil"/>
            </w:tcBorders>
            <w:vAlign w:val="center"/>
          </w:tcPr>
          <w:p w14:paraId="1D5F9BEC"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6" w:type="dxa"/>
            <w:tcBorders>
              <w:top w:val="nil"/>
              <w:left w:val="nil"/>
              <w:bottom w:val="nil"/>
              <w:right w:val="nil"/>
            </w:tcBorders>
            <w:vAlign w:val="center"/>
          </w:tcPr>
          <w:p w14:paraId="77ED64B4"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5" w:type="dxa"/>
            <w:tcBorders>
              <w:top w:val="nil"/>
              <w:left w:val="nil"/>
              <w:bottom w:val="nil"/>
              <w:right w:val="nil"/>
            </w:tcBorders>
            <w:vAlign w:val="center"/>
          </w:tcPr>
          <w:p w14:paraId="693D4187"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r>
      <w:tr w:rsidR="00224E8A" w:rsidRPr="00224E8A" w14:paraId="704F2B41" w14:textId="77777777" w:rsidTr="00E664AA">
        <w:tc>
          <w:tcPr>
            <w:tcW w:w="1713" w:type="dxa"/>
            <w:tcBorders>
              <w:top w:val="nil"/>
              <w:left w:val="nil"/>
              <w:bottom w:val="nil"/>
              <w:right w:val="nil"/>
            </w:tcBorders>
            <w:vAlign w:val="center"/>
          </w:tcPr>
          <w:p w14:paraId="3B64D890" w14:textId="77777777" w:rsidR="002752D8" w:rsidRPr="00224E8A" w:rsidRDefault="002752D8" w:rsidP="00DE718E">
            <w:pPr>
              <w:widowControl w:val="0"/>
              <w:autoSpaceDE w:val="0"/>
              <w:autoSpaceDN w:val="0"/>
              <w:adjustRightInd w:val="0"/>
              <w:spacing w:after="0" w:line="240" w:lineRule="auto"/>
              <w:rPr>
                <w:rFonts w:cstheme="minorHAnsi"/>
              </w:rPr>
            </w:pPr>
            <w:r w:rsidRPr="00224E8A">
              <w:rPr>
                <w:rFonts w:cstheme="minorHAnsi"/>
              </w:rPr>
              <w:t>3. AQ</w:t>
            </w:r>
          </w:p>
        </w:tc>
        <w:tc>
          <w:tcPr>
            <w:tcW w:w="1148" w:type="dxa"/>
            <w:tcBorders>
              <w:top w:val="nil"/>
              <w:left w:val="nil"/>
              <w:bottom w:val="nil"/>
              <w:right w:val="nil"/>
            </w:tcBorders>
            <w:vAlign w:val="center"/>
          </w:tcPr>
          <w:p w14:paraId="26D4E2DB"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18.59</w:t>
            </w:r>
          </w:p>
        </w:tc>
        <w:tc>
          <w:tcPr>
            <w:tcW w:w="1147" w:type="dxa"/>
            <w:tcBorders>
              <w:top w:val="nil"/>
              <w:left w:val="nil"/>
              <w:bottom w:val="nil"/>
              <w:right w:val="nil"/>
            </w:tcBorders>
            <w:vAlign w:val="center"/>
          </w:tcPr>
          <w:p w14:paraId="500FBD88"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7.06</w:t>
            </w:r>
          </w:p>
        </w:tc>
        <w:tc>
          <w:tcPr>
            <w:tcW w:w="1147" w:type="dxa"/>
            <w:tcBorders>
              <w:top w:val="nil"/>
              <w:left w:val="nil"/>
              <w:bottom w:val="nil"/>
              <w:right w:val="nil"/>
            </w:tcBorders>
            <w:vAlign w:val="center"/>
          </w:tcPr>
          <w:p w14:paraId="06E6D94F"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.13</w:t>
            </w:r>
          </w:p>
        </w:tc>
        <w:tc>
          <w:tcPr>
            <w:tcW w:w="1147" w:type="dxa"/>
            <w:tcBorders>
              <w:top w:val="nil"/>
              <w:left w:val="nil"/>
              <w:bottom w:val="nil"/>
              <w:right w:val="nil"/>
            </w:tcBorders>
            <w:vAlign w:val="center"/>
          </w:tcPr>
          <w:p w14:paraId="612B6970"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.16</w:t>
            </w:r>
          </w:p>
        </w:tc>
        <w:tc>
          <w:tcPr>
            <w:tcW w:w="1146" w:type="dxa"/>
            <w:tcBorders>
              <w:top w:val="nil"/>
              <w:left w:val="nil"/>
              <w:bottom w:val="nil"/>
              <w:right w:val="nil"/>
            </w:tcBorders>
            <w:vAlign w:val="center"/>
          </w:tcPr>
          <w:p w14:paraId="5978E14D"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5" w:type="dxa"/>
            <w:tcBorders>
              <w:top w:val="nil"/>
              <w:left w:val="nil"/>
              <w:bottom w:val="nil"/>
              <w:right w:val="nil"/>
            </w:tcBorders>
            <w:vAlign w:val="center"/>
          </w:tcPr>
          <w:p w14:paraId="0D682B3B"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r>
      <w:tr w:rsidR="00224E8A" w:rsidRPr="00224E8A" w14:paraId="5AB9E052" w14:textId="77777777" w:rsidTr="00E664AA">
        <w:tc>
          <w:tcPr>
            <w:tcW w:w="1713" w:type="dxa"/>
            <w:tcBorders>
              <w:top w:val="nil"/>
              <w:left w:val="nil"/>
              <w:bottom w:val="nil"/>
              <w:right w:val="nil"/>
            </w:tcBorders>
            <w:vAlign w:val="center"/>
          </w:tcPr>
          <w:p w14:paraId="283B5EFE" w14:textId="77777777" w:rsidR="002752D8" w:rsidRPr="00224E8A" w:rsidRDefault="002752D8" w:rsidP="00DE718E">
            <w:pPr>
              <w:widowControl w:val="0"/>
              <w:autoSpaceDE w:val="0"/>
              <w:autoSpaceDN w:val="0"/>
              <w:adjustRightInd w:val="0"/>
              <w:spacing w:after="0" w:line="240" w:lineRule="auto"/>
              <w:rPr>
                <w:rFonts w:cstheme="minorHAnsi"/>
              </w:rPr>
            </w:pPr>
            <w:r w:rsidRPr="00224E8A">
              <w:rPr>
                <w:rFonts w:cstheme="minorHAnsi"/>
              </w:rPr>
              <w:t xml:space="preserve"> </w:t>
            </w:r>
          </w:p>
        </w:tc>
        <w:tc>
          <w:tcPr>
            <w:tcW w:w="1148" w:type="dxa"/>
            <w:tcBorders>
              <w:top w:val="nil"/>
              <w:left w:val="nil"/>
              <w:bottom w:val="nil"/>
              <w:right w:val="nil"/>
            </w:tcBorders>
            <w:vAlign w:val="center"/>
          </w:tcPr>
          <w:p w14:paraId="08B7EBDA"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7" w:type="dxa"/>
            <w:tcBorders>
              <w:top w:val="nil"/>
              <w:left w:val="nil"/>
              <w:bottom w:val="nil"/>
              <w:right w:val="nil"/>
            </w:tcBorders>
            <w:vAlign w:val="center"/>
          </w:tcPr>
          <w:p w14:paraId="12DFB8CE"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7" w:type="dxa"/>
            <w:tcBorders>
              <w:top w:val="nil"/>
              <w:left w:val="nil"/>
              <w:bottom w:val="nil"/>
              <w:right w:val="nil"/>
            </w:tcBorders>
            <w:vAlign w:val="center"/>
          </w:tcPr>
          <w:p w14:paraId="2BC16990"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sz w:val="20"/>
                <w:szCs w:val="20"/>
              </w:rPr>
            </w:pPr>
            <w:r w:rsidRPr="00224E8A">
              <w:rPr>
                <w:rFonts w:cstheme="minorHAnsi"/>
                <w:sz w:val="20"/>
                <w:szCs w:val="20"/>
              </w:rPr>
              <w:t>[-.08, .34]</w:t>
            </w:r>
          </w:p>
        </w:tc>
        <w:tc>
          <w:tcPr>
            <w:tcW w:w="1147" w:type="dxa"/>
            <w:tcBorders>
              <w:top w:val="nil"/>
              <w:left w:val="nil"/>
              <w:bottom w:val="nil"/>
              <w:right w:val="nil"/>
            </w:tcBorders>
            <w:vAlign w:val="center"/>
          </w:tcPr>
          <w:p w14:paraId="35FB9207"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sz w:val="20"/>
                <w:szCs w:val="20"/>
              </w:rPr>
            </w:pPr>
            <w:r w:rsidRPr="00224E8A">
              <w:rPr>
                <w:rFonts w:cstheme="minorHAnsi"/>
                <w:sz w:val="20"/>
                <w:szCs w:val="20"/>
              </w:rPr>
              <w:t>[-.05, .36]</w:t>
            </w:r>
          </w:p>
        </w:tc>
        <w:tc>
          <w:tcPr>
            <w:tcW w:w="1146" w:type="dxa"/>
            <w:tcBorders>
              <w:top w:val="nil"/>
              <w:left w:val="nil"/>
              <w:bottom w:val="nil"/>
              <w:right w:val="nil"/>
            </w:tcBorders>
            <w:vAlign w:val="center"/>
          </w:tcPr>
          <w:p w14:paraId="0F1DF2C8"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sz w:val="20"/>
                <w:szCs w:val="20"/>
              </w:rPr>
            </w:pPr>
            <w:r w:rsidRPr="00224E8A">
              <w:rPr>
                <w:rFonts w:cstheme="minorHAnsi"/>
                <w:sz w:val="20"/>
                <w:szCs w:val="20"/>
              </w:rPr>
              <w:t xml:space="preserve"> </w:t>
            </w:r>
          </w:p>
        </w:tc>
        <w:tc>
          <w:tcPr>
            <w:tcW w:w="1145" w:type="dxa"/>
            <w:tcBorders>
              <w:top w:val="nil"/>
              <w:left w:val="nil"/>
              <w:bottom w:val="nil"/>
              <w:right w:val="nil"/>
            </w:tcBorders>
            <w:vAlign w:val="center"/>
          </w:tcPr>
          <w:p w14:paraId="0AF7AD23"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r>
      <w:tr w:rsidR="00224E8A" w:rsidRPr="00224E8A" w14:paraId="29B3093B" w14:textId="77777777" w:rsidTr="00E664AA">
        <w:tc>
          <w:tcPr>
            <w:tcW w:w="1713" w:type="dxa"/>
            <w:tcBorders>
              <w:top w:val="nil"/>
              <w:left w:val="nil"/>
              <w:bottom w:val="nil"/>
              <w:right w:val="nil"/>
            </w:tcBorders>
            <w:vAlign w:val="center"/>
          </w:tcPr>
          <w:p w14:paraId="27DF8401" w14:textId="77777777" w:rsidR="002752D8" w:rsidRPr="00224E8A" w:rsidRDefault="002752D8" w:rsidP="00DE718E">
            <w:pPr>
              <w:widowControl w:val="0"/>
              <w:autoSpaceDE w:val="0"/>
              <w:autoSpaceDN w:val="0"/>
              <w:adjustRightInd w:val="0"/>
              <w:spacing w:after="0" w:line="240" w:lineRule="auto"/>
              <w:rPr>
                <w:rFonts w:cstheme="minorHAnsi"/>
              </w:rPr>
            </w:pPr>
            <w:r w:rsidRPr="00224E8A">
              <w:rPr>
                <w:rFonts w:cstheme="minorHAnsi"/>
              </w:rPr>
              <w:t xml:space="preserve"> </w:t>
            </w:r>
          </w:p>
        </w:tc>
        <w:tc>
          <w:tcPr>
            <w:tcW w:w="1148" w:type="dxa"/>
            <w:tcBorders>
              <w:top w:val="nil"/>
              <w:left w:val="nil"/>
              <w:bottom w:val="nil"/>
              <w:right w:val="nil"/>
            </w:tcBorders>
            <w:vAlign w:val="center"/>
          </w:tcPr>
          <w:p w14:paraId="44D7E883"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7" w:type="dxa"/>
            <w:tcBorders>
              <w:top w:val="nil"/>
              <w:left w:val="nil"/>
              <w:bottom w:val="nil"/>
              <w:right w:val="nil"/>
            </w:tcBorders>
            <w:vAlign w:val="center"/>
          </w:tcPr>
          <w:p w14:paraId="29FFD4BD"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7" w:type="dxa"/>
            <w:tcBorders>
              <w:top w:val="nil"/>
              <w:left w:val="nil"/>
              <w:bottom w:val="nil"/>
              <w:right w:val="nil"/>
            </w:tcBorders>
            <w:vAlign w:val="center"/>
          </w:tcPr>
          <w:p w14:paraId="569126C2"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7" w:type="dxa"/>
            <w:tcBorders>
              <w:top w:val="nil"/>
              <w:left w:val="nil"/>
              <w:bottom w:val="nil"/>
              <w:right w:val="nil"/>
            </w:tcBorders>
            <w:vAlign w:val="center"/>
          </w:tcPr>
          <w:p w14:paraId="1988C0FD"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6" w:type="dxa"/>
            <w:tcBorders>
              <w:top w:val="nil"/>
              <w:left w:val="nil"/>
              <w:bottom w:val="nil"/>
              <w:right w:val="nil"/>
            </w:tcBorders>
            <w:vAlign w:val="center"/>
          </w:tcPr>
          <w:p w14:paraId="2E605B97"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5" w:type="dxa"/>
            <w:tcBorders>
              <w:top w:val="nil"/>
              <w:left w:val="nil"/>
              <w:bottom w:val="nil"/>
              <w:right w:val="nil"/>
            </w:tcBorders>
            <w:vAlign w:val="center"/>
          </w:tcPr>
          <w:p w14:paraId="41A673BE"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r>
      <w:tr w:rsidR="00224E8A" w:rsidRPr="00224E8A" w14:paraId="65C6394B" w14:textId="77777777" w:rsidTr="00E664AA">
        <w:tc>
          <w:tcPr>
            <w:tcW w:w="1713" w:type="dxa"/>
            <w:tcBorders>
              <w:top w:val="nil"/>
              <w:left w:val="nil"/>
              <w:bottom w:val="nil"/>
              <w:right w:val="nil"/>
            </w:tcBorders>
            <w:vAlign w:val="center"/>
          </w:tcPr>
          <w:p w14:paraId="5475E1AB" w14:textId="77777777" w:rsidR="002752D8" w:rsidRPr="00224E8A" w:rsidRDefault="002752D8" w:rsidP="00DE718E">
            <w:pPr>
              <w:widowControl w:val="0"/>
              <w:autoSpaceDE w:val="0"/>
              <w:autoSpaceDN w:val="0"/>
              <w:adjustRightInd w:val="0"/>
              <w:spacing w:after="0" w:line="240" w:lineRule="auto"/>
              <w:rPr>
                <w:rFonts w:cstheme="minorHAnsi"/>
              </w:rPr>
            </w:pPr>
            <w:r w:rsidRPr="00224E8A">
              <w:rPr>
                <w:rFonts w:cstheme="minorHAnsi"/>
              </w:rPr>
              <w:t>4. QCAE</w:t>
            </w:r>
          </w:p>
        </w:tc>
        <w:tc>
          <w:tcPr>
            <w:tcW w:w="1148" w:type="dxa"/>
            <w:tcBorders>
              <w:top w:val="nil"/>
              <w:left w:val="nil"/>
              <w:bottom w:val="nil"/>
              <w:right w:val="nil"/>
            </w:tcBorders>
            <w:vAlign w:val="center"/>
          </w:tcPr>
          <w:p w14:paraId="495F30AA"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94.58</w:t>
            </w:r>
          </w:p>
        </w:tc>
        <w:tc>
          <w:tcPr>
            <w:tcW w:w="1147" w:type="dxa"/>
            <w:tcBorders>
              <w:top w:val="nil"/>
              <w:left w:val="nil"/>
              <w:bottom w:val="nil"/>
              <w:right w:val="nil"/>
            </w:tcBorders>
            <w:vAlign w:val="center"/>
          </w:tcPr>
          <w:p w14:paraId="63DAD7E7"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12.55</w:t>
            </w:r>
          </w:p>
        </w:tc>
        <w:tc>
          <w:tcPr>
            <w:tcW w:w="1147" w:type="dxa"/>
            <w:tcBorders>
              <w:top w:val="nil"/>
              <w:left w:val="nil"/>
              <w:bottom w:val="nil"/>
              <w:right w:val="nil"/>
            </w:tcBorders>
            <w:vAlign w:val="center"/>
          </w:tcPr>
          <w:p w14:paraId="5D999335"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-.03</w:t>
            </w:r>
          </w:p>
        </w:tc>
        <w:tc>
          <w:tcPr>
            <w:tcW w:w="1147" w:type="dxa"/>
            <w:tcBorders>
              <w:top w:val="nil"/>
              <w:left w:val="nil"/>
              <w:bottom w:val="nil"/>
              <w:right w:val="nil"/>
            </w:tcBorders>
            <w:vAlign w:val="center"/>
          </w:tcPr>
          <w:p w14:paraId="67B12D5F"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-.25*</w:t>
            </w:r>
          </w:p>
        </w:tc>
        <w:tc>
          <w:tcPr>
            <w:tcW w:w="1146" w:type="dxa"/>
            <w:tcBorders>
              <w:top w:val="nil"/>
              <w:left w:val="nil"/>
              <w:bottom w:val="nil"/>
              <w:right w:val="nil"/>
            </w:tcBorders>
            <w:vAlign w:val="center"/>
          </w:tcPr>
          <w:p w14:paraId="13267C8B"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-.41**</w:t>
            </w:r>
          </w:p>
        </w:tc>
        <w:tc>
          <w:tcPr>
            <w:tcW w:w="1145" w:type="dxa"/>
            <w:tcBorders>
              <w:top w:val="nil"/>
              <w:left w:val="nil"/>
              <w:bottom w:val="nil"/>
              <w:right w:val="nil"/>
            </w:tcBorders>
            <w:vAlign w:val="center"/>
          </w:tcPr>
          <w:p w14:paraId="46848A9B"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r>
      <w:tr w:rsidR="00224E8A" w:rsidRPr="00224E8A" w14:paraId="7E40970C" w14:textId="77777777" w:rsidTr="00E664AA">
        <w:tc>
          <w:tcPr>
            <w:tcW w:w="1713" w:type="dxa"/>
            <w:tcBorders>
              <w:top w:val="nil"/>
              <w:left w:val="nil"/>
              <w:bottom w:val="nil"/>
              <w:right w:val="nil"/>
            </w:tcBorders>
            <w:vAlign w:val="center"/>
          </w:tcPr>
          <w:p w14:paraId="0090DC0D" w14:textId="77777777" w:rsidR="002752D8" w:rsidRPr="00224E8A" w:rsidRDefault="002752D8" w:rsidP="00DE718E">
            <w:pPr>
              <w:widowControl w:val="0"/>
              <w:autoSpaceDE w:val="0"/>
              <w:autoSpaceDN w:val="0"/>
              <w:adjustRightInd w:val="0"/>
              <w:spacing w:after="0" w:line="240" w:lineRule="auto"/>
              <w:rPr>
                <w:rFonts w:cstheme="minorHAnsi"/>
              </w:rPr>
            </w:pPr>
            <w:r w:rsidRPr="00224E8A">
              <w:rPr>
                <w:rFonts w:cstheme="minorHAnsi"/>
              </w:rPr>
              <w:t xml:space="preserve"> </w:t>
            </w:r>
          </w:p>
        </w:tc>
        <w:tc>
          <w:tcPr>
            <w:tcW w:w="1148" w:type="dxa"/>
            <w:tcBorders>
              <w:top w:val="nil"/>
              <w:left w:val="nil"/>
              <w:bottom w:val="nil"/>
              <w:right w:val="nil"/>
            </w:tcBorders>
            <w:vAlign w:val="center"/>
          </w:tcPr>
          <w:p w14:paraId="50567E1E"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7" w:type="dxa"/>
            <w:tcBorders>
              <w:top w:val="nil"/>
              <w:left w:val="nil"/>
              <w:bottom w:val="nil"/>
              <w:right w:val="nil"/>
            </w:tcBorders>
            <w:vAlign w:val="center"/>
          </w:tcPr>
          <w:p w14:paraId="213122DD"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7" w:type="dxa"/>
            <w:tcBorders>
              <w:top w:val="nil"/>
              <w:left w:val="nil"/>
              <w:bottom w:val="nil"/>
              <w:right w:val="nil"/>
            </w:tcBorders>
            <w:vAlign w:val="center"/>
          </w:tcPr>
          <w:p w14:paraId="75132EAE"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sz w:val="20"/>
                <w:szCs w:val="20"/>
              </w:rPr>
            </w:pPr>
            <w:r w:rsidRPr="00224E8A">
              <w:rPr>
                <w:rFonts w:cstheme="minorHAnsi"/>
                <w:sz w:val="20"/>
                <w:szCs w:val="20"/>
              </w:rPr>
              <w:t>[-.25, .18]</w:t>
            </w:r>
          </w:p>
        </w:tc>
        <w:tc>
          <w:tcPr>
            <w:tcW w:w="1147" w:type="dxa"/>
            <w:tcBorders>
              <w:top w:val="nil"/>
              <w:left w:val="nil"/>
              <w:bottom w:val="nil"/>
              <w:right w:val="nil"/>
            </w:tcBorders>
            <w:vAlign w:val="center"/>
          </w:tcPr>
          <w:p w14:paraId="7BF2C477"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sz w:val="20"/>
                <w:szCs w:val="20"/>
              </w:rPr>
            </w:pPr>
            <w:r w:rsidRPr="00224E8A">
              <w:rPr>
                <w:rFonts w:cstheme="minorHAnsi"/>
                <w:sz w:val="20"/>
                <w:szCs w:val="20"/>
              </w:rPr>
              <w:t>[-.44, -.04]</w:t>
            </w:r>
          </w:p>
        </w:tc>
        <w:tc>
          <w:tcPr>
            <w:tcW w:w="1146" w:type="dxa"/>
            <w:tcBorders>
              <w:top w:val="nil"/>
              <w:left w:val="nil"/>
              <w:bottom w:val="nil"/>
              <w:right w:val="nil"/>
            </w:tcBorders>
            <w:vAlign w:val="center"/>
          </w:tcPr>
          <w:p w14:paraId="2B6801CB"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sz w:val="20"/>
                <w:szCs w:val="20"/>
              </w:rPr>
            </w:pPr>
            <w:r w:rsidRPr="00224E8A">
              <w:rPr>
                <w:rFonts w:cstheme="minorHAnsi"/>
                <w:sz w:val="20"/>
                <w:szCs w:val="20"/>
              </w:rPr>
              <w:t>[-.57, -.22]</w:t>
            </w:r>
          </w:p>
        </w:tc>
        <w:tc>
          <w:tcPr>
            <w:tcW w:w="1145" w:type="dxa"/>
            <w:tcBorders>
              <w:top w:val="nil"/>
              <w:left w:val="nil"/>
              <w:bottom w:val="nil"/>
              <w:right w:val="nil"/>
            </w:tcBorders>
            <w:vAlign w:val="center"/>
          </w:tcPr>
          <w:p w14:paraId="50198643"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sz w:val="20"/>
                <w:szCs w:val="20"/>
              </w:rPr>
            </w:pPr>
            <w:r w:rsidRPr="00224E8A">
              <w:rPr>
                <w:rFonts w:cstheme="minorHAnsi"/>
                <w:sz w:val="20"/>
                <w:szCs w:val="20"/>
              </w:rPr>
              <w:t xml:space="preserve"> </w:t>
            </w:r>
          </w:p>
        </w:tc>
      </w:tr>
      <w:tr w:rsidR="00224E8A" w:rsidRPr="00224E8A" w14:paraId="5EA69C5E" w14:textId="77777777" w:rsidTr="00E664AA">
        <w:tc>
          <w:tcPr>
            <w:tcW w:w="1713" w:type="dxa"/>
            <w:tcBorders>
              <w:top w:val="nil"/>
              <w:left w:val="nil"/>
              <w:bottom w:val="nil"/>
              <w:right w:val="nil"/>
            </w:tcBorders>
            <w:vAlign w:val="center"/>
          </w:tcPr>
          <w:p w14:paraId="0EEF97FB" w14:textId="77777777" w:rsidR="002752D8" w:rsidRPr="00224E8A" w:rsidRDefault="002752D8" w:rsidP="00DE718E">
            <w:pPr>
              <w:widowControl w:val="0"/>
              <w:autoSpaceDE w:val="0"/>
              <w:autoSpaceDN w:val="0"/>
              <w:adjustRightInd w:val="0"/>
              <w:spacing w:after="0" w:line="240" w:lineRule="auto"/>
              <w:rPr>
                <w:rFonts w:cstheme="minorHAnsi"/>
              </w:rPr>
            </w:pPr>
            <w:r w:rsidRPr="00224E8A">
              <w:rPr>
                <w:rFonts w:cstheme="minorHAnsi"/>
              </w:rPr>
              <w:t xml:space="preserve"> </w:t>
            </w:r>
          </w:p>
        </w:tc>
        <w:tc>
          <w:tcPr>
            <w:tcW w:w="1148" w:type="dxa"/>
            <w:tcBorders>
              <w:top w:val="nil"/>
              <w:left w:val="nil"/>
              <w:bottom w:val="nil"/>
              <w:right w:val="nil"/>
            </w:tcBorders>
            <w:vAlign w:val="center"/>
          </w:tcPr>
          <w:p w14:paraId="18A62BF6"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7" w:type="dxa"/>
            <w:tcBorders>
              <w:top w:val="nil"/>
              <w:left w:val="nil"/>
              <w:bottom w:val="nil"/>
              <w:right w:val="nil"/>
            </w:tcBorders>
            <w:vAlign w:val="center"/>
          </w:tcPr>
          <w:p w14:paraId="39F1438D"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7" w:type="dxa"/>
            <w:tcBorders>
              <w:top w:val="nil"/>
              <w:left w:val="nil"/>
              <w:bottom w:val="nil"/>
              <w:right w:val="nil"/>
            </w:tcBorders>
            <w:vAlign w:val="center"/>
          </w:tcPr>
          <w:p w14:paraId="77B94120"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7" w:type="dxa"/>
            <w:tcBorders>
              <w:top w:val="nil"/>
              <w:left w:val="nil"/>
              <w:bottom w:val="nil"/>
              <w:right w:val="nil"/>
            </w:tcBorders>
            <w:vAlign w:val="center"/>
          </w:tcPr>
          <w:p w14:paraId="19045EB7"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6" w:type="dxa"/>
            <w:tcBorders>
              <w:top w:val="nil"/>
              <w:left w:val="nil"/>
              <w:bottom w:val="nil"/>
              <w:right w:val="nil"/>
            </w:tcBorders>
            <w:vAlign w:val="center"/>
          </w:tcPr>
          <w:p w14:paraId="57B25025"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5" w:type="dxa"/>
            <w:tcBorders>
              <w:top w:val="nil"/>
              <w:left w:val="nil"/>
              <w:bottom w:val="nil"/>
              <w:right w:val="nil"/>
            </w:tcBorders>
            <w:vAlign w:val="center"/>
          </w:tcPr>
          <w:p w14:paraId="6EB98816"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r>
      <w:tr w:rsidR="00224E8A" w:rsidRPr="00224E8A" w14:paraId="57F88115" w14:textId="77777777" w:rsidTr="00E664AA">
        <w:tc>
          <w:tcPr>
            <w:tcW w:w="1713" w:type="dxa"/>
            <w:tcBorders>
              <w:top w:val="nil"/>
              <w:left w:val="nil"/>
              <w:bottom w:val="nil"/>
              <w:right w:val="nil"/>
            </w:tcBorders>
            <w:vAlign w:val="center"/>
          </w:tcPr>
          <w:p w14:paraId="38C99D0A" w14:textId="77777777" w:rsidR="002752D8" w:rsidRPr="00224E8A" w:rsidRDefault="002752D8" w:rsidP="00DE718E">
            <w:pPr>
              <w:widowControl w:val="0"/>
              <w:autoSpaceDE w:val="0"/>
              <w:autoSpaceDN w:val="0"/>
              <w:adjustRightInd w:val="0"/>
              <w:spacing w:after="0" w:line="240" w:lineRule="auto"/>
              <w:rPr>
                <w:rFonts w:cstheme="minorHAnsi"/>
              </w:rPr>
            </w:pPr>
            <w:r w:rsidRPr="00224E8A">
              <w:rPr>
                <w:rFonts w:cstheme="minorHAnsi"/>
              </w:rPr>
              <w:t>5. Correct</w:t>
            </w:r>
          </w:p>
        </w:tc>
        <w:tc>
          <w:tcPr>
            <w:tcW w:w="1148" w:type="dxa"/>
            <w:tcBorders>
              <w:top w:val="nil"/>
              <w:left w:val="nil"/>
              <w:bottom w:val="nil"/>
              <w:right w:val="nil"/>
            </w:tcBorders>
            <w:vAlign w:val="center"/>
          </w:tcPr>
          <w:p w14:paraId="299A48C6"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0.59</w:t>
            </w:r>
          </w:p>
        </w:tc>
        <w:tc>
          <w:tcPr>
            <w:tcW w:w="1147" w:type="dxa"/>
            <w:tcBorders>
              <w:top w:val="nil"/>
              <w:left w:val="nil"/>
              <w:bottom w:val="nil"/>
              <w:right w:val="nil"/>
            </w:tcBorders>
            <w:vAlign w:val="center"/>
          </w:tcPr>
          <w:p w14:paraId="1EE699FD"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0.12</w:t>
            </w:r>
          </w:p>
        </w:tc>
        <w:tc>
          <w:tcPr>
            <w:tcW w:w="1147" w:type="dxa"/>
            <w:tcBorders>
              <w:top w:val="nil"/>
              <w:left w:val="nil"/>
              <w:bottom w:val="nil"/>
              <w:right w:val="nil"/>
            </w:tcBorders>
            <w:vAlign w:val="center"/>
          </w:tcPr>
          <w:p w14:paraId="0FAE5262"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.02</w:t>
            </w:r>
          </w:p>
        </w:tc>
        <w:tc>
          <w:tcPr>
            <w:tcW w:w="1147" w:type="dxa"/>
            <w:tcBorders>
              <w:top w:val="nil"/>
              <w:left w:val="nil"/>
              <w:bottom w:val="nil"/>
              <w:right w:val="nil"/>
            </w:tcBorders>
            <w:vAlign w:val="center"/>
          </w:tcPr>
          <w:p w14:paraId="2D9B3A6A"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-.05</w:t>
            </w:r>
          </w:p>
        </w:tc>
        <w:tc>
          <w:tcPr>
            <w:tcW w:w="1146" w:type="dxa"/>
            <w:tcBorders>
              <w:top w:val="nil"/>
              <w:left w:val="nil"/>
              <w:bottom w:val="nil"/>
              <w:right w:val="nil"/>
            </w:tcBorders>
            <w:vAlign w:val="center"/>
          </w:tcPr>
          <w:p w14:paraId="371CD2EB"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-.23*</w:t>
            </w:r>
          </w:p>
        </w:tc>
        <w:tc>
          <w:tcPr>
            <w:tcW w:w="1145" w:type="dxa"/>
            <w:tcBorders>
              <w:top w:val="nil"/>
              <w:left w:val="nil"/>
              <w:bottom w:val="nil"/>
              <w:right w:val="nil"/>
            </w:tcBorders>
            <w:vAlign w:val="center"/>
          </w:tcPr>
          <w:p w14:paraId="67D4561D"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.17</w:t>
            </w:r>
          </w:p>
        </w:tc>
      </w:tr>
      <w:tr w:rsidR="00224E8A" w:rsidRPr="00224E8A" w14:paraId="4A669DB7" w14:textId="77777777" w:rsidTr="000B7B5E">
        <w:tc>
          <w:tcPr>
            <w:tcW w:w="1713" w:type="dxa"/>
            <w:tcBorders>
              <w:top w:val="nil"/>
              <w:left w:val="nil"/>
              <w:bottom w:val="single" w:sz="4" w:space="0" w:color="auto"/>
              <w:right w:val="nil"/>
            </w:tcBorders>
            <w:vAlign w:val="center"/>
          </w:tcPr>
          <w:p w14:paraId="737CE7B4" w14:textId="77777777" w:rsidR="002752D8" w:rsidRPr="00224E8A" w:rsidRDefault="002752D8" w:rsidP="00DE718E">
            <w:pPr>
              <w:widowControl w:val="0"/>
              <w:autoSpaceDE w:val="0"/>
              <w:autoSpaceDN w:val="0"/>
              <w:adjustRightInd w:val="0"/>
              <w:spacing w:after="0" w:line="240" w:lineRule="auto"/>
              <w:rPr>
                <w:rFonts w:cstheme="minorHAnsi"/>
              </w:rPr>
            </w:pPr>
            <w:r w:rsidRPr="00224E8A">
              <w:rPr>
                <w:rFonts w:cstheme="minorHAnsi"/>
              </w:rPr>
              <w:t xml:space="preserve"> </w:t>
            </w:r>
          </w:p>
        </w:tc>
        <w:tc>
          <w:tcPr>
            <w:tcW w:w="1148" w:type="dxa"/>
            <w:tcBorders>
              <w:top w:val="nil"/>
              <w:left w:val="nil"/>
              <w:bottom w:val="single" w:sz="4" w:space="0" w:color="auto"/>
              <w:right w:val="nil"/>
            </w:tcBorders>
            <w:vAlign w:val="center"/>
          </w:tcPr>
          <w:p w14:paraId="19D1E5DF"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7" w:type="dxa"/>
            <w:tcBorders>
              <w:top w:val="nil"/>
              <w:left w:val="nil"/>
              <w:bottom w:val="single" w:sz="4" w:space="0" w:color="auto"/>
              <w:right w:val="nil"/>
            </w:tcBorders>
            <w:vAlign w:val="center"/>
          </w:tcPr>
          <w:p w14:paraId="246C4AB2"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rPr>
            </w:pPr>
            <w:r w:rsidRPr="00224E8A">
              <w:rPr>
                <w:rFonts w:cstheme="minorHAnsi"/>
              </w:rPr>
              <w:t xml:space="preserve"> </w:t>
            </w:r>
          </w:p>
        </w:tc>
        <w:tc>
          <w:tcPr>
            <w:tcW w:w="1147" w:type="dxa"/>
            <w:tcBorders>
              <w:top w:val="nil"/>
              <w:left w:val="nil"/>
              <w:bottom w:val="single" w:sz="4" w:space="0" w:color="auto"/>
              <w:right w:val="nil"/>
            </w:tcBorders>
            <w:vAlign w:val="center"/>
          </w:tcPr>
          <w:p w14:paraId="697A485B"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sz w:val="20"/>
                <w:szCs w:val="20"/>
              </w:rPr>
            </w:pPr>
            <w:r w:rsidRPr="00224E8A">
              <w:rPr>
                <w:rFonts w:cstheme="minorHAnsi"/>
                <w:sz w:val="20"/>
                <w:szCs w:val="20"/>
              </w:rPr>
              <w:t>[-.20, .23]</w:t>
            </w:r>
          </w:p>
        </w:tc>
        <w:tc>
          <w:tcPr>
            <w:tcW w:w="1147" w:type="dxa"/>
            <w:tcBorders>
              <w:top w:val="nil"/>
              <w:left w:val="nil"/>
              <w:bottom w:val="single" w:sz="4" w:space="0" w:color="auto"/>
              <w:right w:val="nil"/>
            </w:tcBorders>
            <w:vAlign w:val="center"/>
          </w:tcPr>
          <w:p w14:paraId="1336C605"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sz w:val="20"/>
                <w:szCs w:val="20"/>
              </w:rPr>
            </w:pPr>
            <w:r w:rsidRPr="00224E8A">
              <w:rPr>
                <w:rFonts w:cstheme="minorHAnsi"/>
                <w:sz w:val="20"/>
                <w:szCs w:val="20"/>
              </w:rPr>
              <w:t>[-.26, .17]</w:t>
            </w:r>
          </w:p>
        </w:tc>
        <w:tc>
          <w:tcPr>
            <w:tcW w:w="1146" w:type="dxa"/>
            <w:tcBorders>
              <w:top w:val="nil"/>
              <w:left w:val="nil"/>
              <w:bottom w:val="single" w:sz="4" w:space="0" w:color="auto"/>
              <w:right w:val="nil"/>
            </w:tcBorders>
            <w:vAlign w:val="center"/>
          </w:tcPr>
          <w:p w14:paraId="37576411"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sz w:val="20"/>
                <w:szCs w:val="20"/>
              </w:rPr>
            </w:pPr>
            <w:r w:rsidRPr="00224E8A">
              <w:rPr>
                <w:rFonts w:cstheme="minorHAnsi"/>
                <w:sz w:val="20"/>
                <w:szCs w:val="20"/>
              </w:rPr>
              <w:t>[-.43, -.02]</w:t>
            </w:r>
          </w:p>
        </w:tc>
        <w:tc>
          <w:tcPr>
            <w:tcW w:w="1145" w:type="dxa"/>
            <w:tcBorders>
              <w:top w:val="nil"/>
              <w:left w:val="nil"/>
              <w:bottom w:val="single" w:sz="4" w:space="0" w:color="auto"/>
              <w:right w:val="nil"/>
            </w:tcBorders>
            <w:vAlign w:val="center"/>
          </w:tcPr>
          <w:p w14:paraId="2EA6A722" w14:textId="77777777" w:rsidR="002752D8" w:rsidRPr="00224E8A" w:rsidRDefault="002752D8" w:rsidP="00DE718E">
            <w:pPr>
              <w:widowControl w:val="0"/>
              <w:tabs>
                <w:tab w:val="decimal" w:leader="dot" w:pos="428"/>
              </w:tabs>
              <w:autoSpaceDE w:val="0"/>
              <w:autoSpaceDN w:val="0"/>
              <w:adjustRightInd w:val="0"/>
              <w:spacing w:after="0" w:line="240" w:lineRule="auto"/>
              <w:rPr>
                <w:rFonts w:cstheme="minorHAnsi"/>
                <w:sz w:val="20"/>
                <w:szCs w:val="20"/>
              </w:rPr>
            </w:pPr>
            <w:r w:rsidRPr="00224E8A">
              <w:rPr>
                <w:rFonts w:cstheme="minorHAnsi"/>
                <w:sz w:val="20"/>
                <w:szCs w:val="20"/>
              </w:rPr>
              <w:t>[-.04, .37]</w:t>
            </w:r>
          </w:p>
        </w:tc>
      </w:tr>
    </w:tbl>
    <w:p w14:paraId="76DECD77" w14:textId="1A87D3AF" w:rsidR="00E664AA" w:rsidRPr="00224E8A" w:rsidRDefault="00E664AA" w:rsidP="00E664AA">
      <w:pPr>
        <w:widowControl w:val="0"/>
        <w:autoSpaceDE w:val="0"/>
        <w:autoSpaceDN w:val="0"/>
        <w:adjustRightInd w:val="0"/>
        <w:spacing w:after="0" w:line="240" w:lineRule="auto"/>
        <w:rPr>
          <w:rFonts w:cstheme="minorHAnsi"/>
          <w:szCs w:val="24"/>
        </w:rPr>
      </w:pPr>
      <w:r w:rsidRPr="00224E8A">
        <w:rPr>
          <w:rFonts w:cstheme="minorHAnsi"/>
          <w:i/>
          <w:iCs/>
          <w:sz w:val="20"/>
          <w:szCs w:val="24"/>
        </w:rPr>
        <w:t>Note.</w:t>
      </w:r>
      <w:r w:rsidRPr="00224E8A">
        <w:rPr>
          <w:rFonts w:cstheme="minorHAnsi"/>
          <w:sz w:val="20"/>
          <w:szCs w:val="24"/>
        </w:rPr>
        <w:t xml:space="preserve"> * indicates </w:t>
      </w:r>
      <w:r w:rsidRPr="00224E8A">
        <w:rPr>
          <w:rFonts w:cstheme="minorHAnsi"/>
          <w:i/>
          <w:iCs/>
          <w:sz w:val="20"/>
          <w:szCs w:val="24"/>
        </w:rPr>
        <w:t>p</w:t>
      </w:r>
      <w:r w:rsidRPr="00224E8A">
        <w:rPr>
          <w:rFonts w:cstheme="minorHAnsi"/>
          <w:sz w:val="20"/>
          <w:szCs w:val="24"/>
        </w:rPr>
        <w:t xml:space="preserve"> &lt; .05; ** indicates </w:t>
      </w:r>
      <w:r w:rsidRPr="00224E8A">
        <w:rPr>
          <w:rFonts w:cstheme="minorHAnsi"/>
          <w:i/>
          <w:iCs/>
          <w:sz w:val="20"/>
          <w:szCs w:val="24"/>
        </w:rPr>
        <w:t>p</w:t>
      </w:r>
      <w:r w:rsidRPr="00224E8A">
        <w:rPr>
          <w:rFonts w:cstheme="minorHAnsi"/>
          <w:sz w:val="20"/>
          <w:szCs w:val="24"/>
        </w:rPr>
        <w:t xml:space="preserve"> &lt; .01. </w:t>
      </w:r>
    </w:p>
    <w:p w14:paraId="2759DE11" w14:textId="77777777" w:rsidR="003A086B" w:rsidRPr="00224E8A" w:rsidRDefault="003A086B" w:rsidP="003A086B">
      <w:pPr>
        <w:spacing w:line="480" w:lineRule="auto"/>
        <w:rPr>
          <w:rFonts w:cstheme="minorHAnsi"/>
          <w:b/>
        </w:rPr>
      </w:pPr>
      <w:bookmarkStart w:id="1" w:name="_Hlk489016167"/>
    </w:p>
    <w:p w14:paraId="4E588910" w14:textId="40BDA134" w:rsidR="003170D4" w:rsidRPr="00224E8A" w:rsidRDefault="003170D4" w:rsidP="0001228B">
      <w:pPr>
        <w:pStyle w:val="ListParagraph"/>
        <w:numPr>
          <w:ilvl w:val="1"/>
          <w:numId w:val="13"/>
        </w:numPr>
        <w:spacing w:line="480" w:lineRule="auto"/>
        <w:rPr>
          <w:rFonts w:asciiTheme="majorHAnsi" w:hAnsiTheme="majorHAnsi" w:cstheme="majorHAnsi"/>
          <w:b/>
        </w:rPr>
      </w:pPr>
      <w:r w:rsidRPr="00224E8A">
        <w:rPr>
          <w:rFonts w:asciiTheme="majorHAnsi" w:hAnsiTheme="majorHAnsi" w:cstheme="majorHAnsi"/>
          <w:b/>
        </w:rPr>
        <w:t>Modelling Outcome</w:t>
      </w:r>
    </w:p>
    <w:p w14:paraId="358EF8E4" w14:textId="20AE9A32" w:rsidR="003170D4" w:rsidRPr="00224E8A" w:rsidRDefault="00815910" w:rsidP="003170D4">
      <w:pPr>
        <w:spacing w:line="480" w:lineRule="auto"/>
        <w:rPr>
          <w:rFonts w:cstheme="minorHAnsi"/>
        </w:rPr>
      </w:pPr>
      <w:r w:rsidRPr="00224E8A">
        <w:rPr>
          <w:rFonts w:cstheme="minorHAnsi"/>
        </w:rPr>
        <w:t xml:space="preserve">Change in model fit was judged according to change in fit criteria (AIC/BIC). </w:t>
      </w:r>
      <w:r w:rsidR="003170D4" w:rsidRPr="00224E8A">
        <w:rPr>
          <w:rFonts w:cstheme="minorHAnsi"/>
        </w:rPr>
        <w:t xml:space="preserve">Compared to the null model, the inclusion of </w:t>
      </w:r>
      <w:r w:rsidRPr="00224E8A">
        <w:rPr>
          <w:rFonts w:cstheme="minorHAnsi"/>
        </w:rPr>
        <w:t xml:space="preserve">AQ </w:t>
      </w:r>
      <w:r w:rsidR="00281A62" w:rsidRPr="00224E8A">
        <w:rPr>
          <w:rFonts w:cstheme="minorHAnsi"/>
        </w:rPr>
        <w:t>i</w:t>
      </w:r>
      <w:r w:rsidR="003170D4" w:rsidRPr="00224E8A">
        <w:rPr>
          <w:rFonts w:cstheme="minorHAnsi"/>
        </w:rPr>
        <w:t>mproved model fit</w:t>
      </w:r>
      <w:r w:rsidR="006B4270" w:rsidRPr="00224E8A">
        <w:rPr>
          <w:rFonts w:cstheme="minorHAnsi"/>
        </w:rPr>
        <w:t xml:space="preserve"> in AIC</w:t>
      </w:r>
      <w:r w:rsidR="00415CDA" w:rsidRPr="00224E8A">
        <w:rPr>
          <w:rFonts w:cstheme="minorHAnsi"/>
        </w:rPr>
        <w:t xml:space="preserve"> and </w:t>
      </w:r>
      <w:r w:rsidR="003170D4" w:rsidRPr="00224E8A">
        <w:rPr>
          <w:rFonts w:cstheme="minorHAnsi"/>
        </w:rPr>
        <w:t xml:space="preserve">the addition of </w:t>
      </w:r>
      <w:r w:rsidRPr="00224E8A">
        <w:rPr>
          <w:rFonts w:cstheme="minorHAnsi"/>
        </w:rPr>
        <w:t>Cue</w:t>
      </w:r>
      <w:r w:rsidR="003170D4" w:rsidRPr="00224E8A">
        <w:rPr>
          <w:rFonts w:cstheme="minorHAnsi"/>
        </w:rPr>
        <w:t xml:space="preserve">, further improved fit. </w:t>
      </w:r>
      <w:r w:rsidR="008E7E42" w:rsidRPr="00224E8A">
        <w:rPr>
          <w:rFonts w:cstheme="minorHAnsi"/>
        </w:rPr>
        <w:t xml:space="preserve">The </w:t>
      </w:r>
      <w:r w:rsidR="003170D4" w:rsidRPr="00224E8A">
        <w:rPr>
          <w:rFonts w:cstheme="minorHAnsi"/>
        </w:rPr>
        <w:t xml:space="preserve">inclusion of </w:t>
      </w:r>
      <w:r w:rsidRPr="00224E8A">
        <w:rPr>
          <w:rFonts w:cstheme="minorHAnsi"/>
        </w:rPr>
        <w:t>gender</w:t>
      </w:r>
      <w:r w:rsidR="003170D4" w:rsidRPr="00224E8A">
        <w:rPr>
          <w:rFonts w:cstheme="minorHAnsi"/>
        </w:rPr>
        <w:t xml:space="preserve"> </w:t>
      </w:r>
      <w:r w:rsidR="008E7E42" w:rsidRPr="00224E8A">
        <w:rPr>
          <w:rFonts w:cstheme="minorHAnsi"/>
        </w:rPr>
        <w:t xml:space="preserve">and the </w:t>
      </w:r>
      <w:r w:rsidR="003170D4" w:rsidRPr="00224E8A">
        <w:rPr>
          <w:rFonts w:cstheme="minorHAnsi"/>
        </w:rPr>
        <w:t xml:space="preserve">inclusion of </w:t>
      </w:r>
      <w:r w:rsidRPr="00224E8A">
        <w:rPr>
          <w:rFonts w:cstheme="minorHAnsi"/>
        </w:rPr>
        <w:t xml:space="preserve">an interaction between AQ and Cue </w:t>
      </w:r>
      <w:r w:rsidR="003170D4" w:rsidRPr="00224E8A">
        <w:rPr>
          <w:rFonts w:cstheme="minorHAnsi"/>
        </w:rPr>
        <w:t xml:space="preserve">did not improve </w:t>
      </w:r>
      <w:r w:rsidR="008E7E42" w:rsidRPr="00224E8A">
        <w:rPr>
          <w:rFonts w:cstheme="minorHAnsi"/>
        </w:rPr>
        <w:t xml:space="preserve">model </w:t>
      </w:r>
      <w:r w:rsidR="003170D4" w:rsidRPr="00224E8A">
        <w:rPr>
          <w:rFonts w:cstheme="minorHAnsi"/>
        </w:rPr>
        <w:t>fit.</w:t>
      </w:r>
      <w:r w:rsidR="006B4270" w:rsidRPr="00224E8A">
        <w:rPr>
          <w:rFonts w:cstheme="minorHAnsi"/>
        </w:rPr>
        <w:t xml:space="preserve"> The best fitting m</w:t>
      </w:r>
      <w:r w:rsidR="00415CDA" w:rsidRPr="00224E8A">
        <w:rPr>
          <w:rFonts w:cstheme="minorHAnsi"/>
        </w:rPr>
        <w:t>odel in terms AIC and BIC is</w:t>
      </w:r>
      <w:r w:rsidR="006B4270" w:rsidRPr="00224E8A">
        <w:rPr>
          <w:rFonts w:cstheme="minorHAnsi"/>
        </w:rPr>
        <w:t xml:space="preserve"> with AQ and Cue as predictor.</w:t>
      </w:r>
      <w:r w:rsidR="002015AE" w:rsidRPr="00224E8A">
        <w:rPr>
          <w:rFonts w:cstheme="minorHAnsi"/>
        </w:rPr>
        <w:t xml:space="preserve"> It should be noted that while this model represented a good improvement over the null model with AIC, it did not improve the model much in BIC, which is more conservative (</w:t>
      </w:r>
      <w:r w:rsidR="003170D4" w:rsidRPr="00224E8A">
        <w:rPr>
          <w:rFonts w:cstheme="minorHAnsi"/>
        </w:rPr>
        <w:t>Table 3 for model summaries</w:t>
      </w:r>
      <w:r w:rsidR="002015AE" w:rsidRPr="00224E8A">
        <w:rPr>
          <w:rFonts w:cstheme="minorHAnsi"/>
        </w:rPr>
        <w:t>)</w:t>
      </w:r>
      <w:r w:rsidR="003170D4" w:rsidRPr="00224E8A">
        <w:rPr>
          <w:rFonts w:cstheme="minorHAnsi"/>
        </w:rPr>
        <w:t>.</w:t>
      </w:r>
    </w:p>
    <w:p w14:paraId="71F46ACE" w14:textId="5AA89B3F" w:rsidR="00785362" w:rsidRPr="00224E8A" w:rsidRDefault="003170D4" w:rsidP="00F87120">
      <w:pPr>
        <w:spacing w:line="480" w:lineRule="auto"/>
        <w:ind w:firstLine="720"/>
        <w:rPr>
          <w:rFonts w:cstheme="minorHAnsi"/>
        </w:rPr>
      </w:pPr>
      <w:r w:rsidRPr="00224E8A">
        <w:rPr>
          <w:rFonts w:cstheme="minorHAnsi"/>
        </w:rPr>
        <w:t xml:space="preserve">Table 4 shows the odds ratios for selected models.  </w:t>
      </w:r>
      <w:r w:rsidR="006B4270" w:rsidRPr="00224E8A">
        <w:rPr>
          <w:rFonts w:cstheme="minorHAnsi"/>
        </w:rPr>
        <w:t>For model 3, a shift of one</w:t>
      </w:r>
      <w:r w:rsidR="009A1C2C" w:rsidRPr="00224E8A">
        <w:rPr>
          <w:rFonts w:cstheme="minorHAnsi"/>
        </w:rPr>
        <w:t xml:space="preserve"> standard deviation in </w:t>
      </w:r>
      <w:r w:rsidR="00815910" w:rsidRPr="00224E8A">
        <w:rPr>
          <w:rFonts w:cstheme="minorHAnsi"/>
        </w:rPr>
        <w:t>AQ score</w:t>
      </w:r>
      <w:r w:rsidRPr="00224E8A">
        <w:rPr>
          <w:rFonts w:cstheme="minorHAnsi"/>
        </w:rPr>
        <w:t xml:space="preserve"> decreases the odds of correctly identifying an emotion by a factor of</w:t>
      </w:r>
      <w:r w:rsidR="006B4270" w:rsidRPr="00224E8A">
        <w:rPr>
          <w:rFonts w:cstheme="minorHAnsi"/>
        </w:rPr>
        <w:t xml:space="preserve"> 1.12 (1/.891)</w:t>
      </w:r>
      <w:r w:rsidRPr="00224E8A">
        <w:rPr>
          <w:rFonts w:cstheme="minorHAnsi"/>
        </w:rPr>
        <w:t>. The presence of</w:t>
      </w:r>
      <w:r w:rsidR="002776CA" w:rsidRPr="00224E8A">
        <w:rPr>
          <w:rFonts w:cstheme="minorHAnsi"/>
        </w:rPr>
        <w:t xml:space="preserve"> </w:t>
      </w:r>
      <w:r w:rsidR="006B4270" w:rsidRPr="00224E8A">
        <w:rPr>
          <w:rFonts w:cstheme="minorHAnsi"/>
        </w:rPr>
        <w:t xml:space="preserve">a </w:t>
      </w:r>
      <w:r w:rsidR="002776CA" w:rsidRPr="00224E8A">
        <w:rPr>
          <w:rFonts w:cstheme="minorHAnsi"/>
        </w:rPr>
        <w:t>Cue</w:t>
      </w:r>
      <w:r w:rsidRPr="00224E8A">
        <w:rPr>
          <w:rFonts w:cstheme="minorHAnsi"/>
        </w:rPr>
        <w:t xml:space="preserve"> improves the odds of correctly identifying an emotion </w:t>
      </w:r>
      <w:r w:rsidR="002776CA" w:rsidRPr="00224E8A">
        <w:rPr>
          <w:rFonts w:cstheme="minorHAnsi"/>
        </w:rPr>
        <w:t>by</w:t>
      </w:r>
      <w:r w:rsidR="006B4270" w:rsidRPr="00224E8A">
        <w:rPr>
          <w:rFonts w:cstheme="minorHAnsi"/>
        </w:rPr>
        <w:t xml:space="preserve"> a factor of</w:t>
      </w:r>
      <w:r w:rsidR="002776CA" w:rsidRPr="00224E8A">
        <w:rPr>
          <w:rFonts w:cstheme="minorHAnsi"/>
        </w:rPr>
        <w:t xml:space="preserve"> 1.197</w:t>
      </w:r>
      <w:r w:rsidRPr="00224E8A">
        <w:rPr>
          <w:rFonts w:cstheme="minorHAnsi"/>
        </w:rPr>
        <w:t xml:space="preserve">.  Figure </w:t>
      </w:r>
      <w:r w:rsidR="00DB088B" w:rsidRPr="00224E8A">
        <w:rPr>
          <w:rFonts w:cstheme="minorHAnsi"/>
        </w:rPr>
        <w:t>3</w:t>
      </w:r>
      <w:r w:rsidRPr="00224E8A">
        <w:rPr>
          <w:rFonts w:cstheme="minorHAnsi"/>
        </w:rPr>
        <w:t xml:space="preserve"> summarizes the key findings: </w:t>
      </w:r>
      <w:r w:rsidR="002776CA" w:rsidRPr="00224E8A">
        <w:rPr>
          <w:rFonts w:cstheme="minorHAnsi"/>
        </w:rPr>
        <w:t>Higher AQ score</w:t>
      </w:r>
      <w:r w:rsidRPr="00224E8A">
        <w:rPr>
          <w:rFonts w:cstheme="minorHAnsi"/>
        </w:rPr>
        <w:t xml:space="preserve"> and</w:t>
      </w:r>
      <w:r w:rsidR="00567CB7" w:rsidRPr="00224E8A">
        <w:rPr>
          <w:rFonts w:cstheme="minorHAnsi"/>
        </w:rPr>
        <w:t xml:space="preserve"> absence</w:t>
      </w:r>
      <w:r w:rsidR="002776CA" w:rsidRPr="00224E8A">
        <w:rPr>
          <w:rFonts w:cstheme="minorHAnsi"/>
        </w:rPr>
        <w:t xml:space="preserve"> of</w:t>
      </w:r>
      <w:r w:rsidR="008E7E42" w:rsidRPr="00224E8A">
        <w:rPr>
          <w:rFonts w:cstheme="minorHAnsi"/>
        </w:rPr>
        <w:t xml:space="preserve"> situational </w:t>
      </w:r>
      <w:r w:rsidR="002776CA" w:rsidRPr="00224E8A">
        <w:rPr>
          <w:rFonts w:cstheme="minorHAnsi"/>
        </w:rPr>
        <w:t>cues</w:t>
      </w:r>
      <w:r w:rsidRPr="00224E8A">
        <w:rPr>
          <w:rFonts w:cstheme="minorHAnsi"/>
        </w:rPr>
        <w:t xml:space="preserve"> are associated with lower ER ability.</w:t>
      </w:r>
    </w:p>
    <w:p w14:paraId="2423EC4D" w14:textId="57185AFC" w:rsidR="00785362" w:rsidRPr="00224E8A" w:rsidRDefault="00785362" w:rsidP="003170D4">
      <w:pPr>
        <w:spacing w:line="480" w:lineRule="auto"/>
        <w:rPr>
          <w:rFonts w:cstheme="minorHAnsi"/>
          <w:i/>
          <w:sz w:val="20"/>
        </w:rPr>
      </w:pPr>
      <w:r w:rsidRPr="00224E8A">
        <w:rPr>
          <w:rFonts w:cstheme="minorHAnsi"/>
          <w:i/>
          <w:sz w:val="20"/>
        </w:rPr>
        <w:t>Table 3. Model summaries of multilevel models</w:t>
      </w:r>
    </w:p>
    <w:tbl>
      <w:tblPr>
        <w:tblStyle w:val="TableGridLight"/>
        <w:tblpPr w:leftFromText="180" w:rightFromText="180" w:vertAnchor="text" w:horzAnchor="margin" w:tblpY="241"/>
        <w:tblW w:w="0" w:type="auto"/>
        <w:tblLook w:val="04A0" w:firstRow="1" w:lastRow="0" w:firstColumn="1" w:lastColumn="0" w:noHBand="0" w:noVBand="1"/>
      </w:tblPr>
      <w:tblGrid>
        <w:gridCol w:w="2830"/>
        <w:gridCol w:w="1134"/>
        <w:gridCol w:w="1276"/>
        <w:gridCol w:w="1283"/>
        <w:gridCol w:w="1062"/>
        <w:gridCol w:w="1216"/>
      </w:tblGrid>
      <w:tr w:rsidR="00224E8A" w:rsidRPr="00224E8A" w14:paraId="7D526776" w14:textId="77777777" w:rsidTr="008D0F58">
        <w:trPr>
          <w:trHeight w:val="131"/>
        </w:trPr>
        <w:tc>
          <w:tcPr>
            <w:tcW w:w="2830" w:type="dxa"/>
            <w:tcBorders>
              <w:top w:val="single" w:sz="4" w:space="0" w:color="auto"/>
            </w:tcBorders>
          </w:tcPr>
          <w:p w14:paraId="6F8E33B3" w14:textId="77777777" w:rsidR="00DF5D0A" w:rsidRPr="00224E8A" w:rsidRDefault="00DF5D0A" w:rsidP="008D0F58">
            <w:pPr>
              <w:rPr>
                <w:rFonts w:cstheme="minorHAnsi"/>
              </w:rPr>
            </w:pPr>
          </w:p>
        </w:tc>
        <w:tc>
          <w:tcPr>
            <w:tcW w:w="5971" w:type="dxa"/>
            <w:gridSpan w:val="5"/>
            <w:tcBorders>
              <w:top w:val="single" w:sz="4" w:space="0" w:color="auto"/>
            </w:tcBorders>
          </w:tcPr>
          <w:p w14:paraId="3D624088" w14:textId="77777777" w:rsidR="00DF5D0A" w:rsidRPr="00224E8A" w:rsidRDefault="00DF5D0A" w:rsidP="008D0F58">
            <w:pPr>
              <w:jc w:val="center"/>
              <w:rPr>
                <w:rFonts w:cstheme="minorHAnsi"/>
              </w:rPr>
            </w:pPr>
            <w:r w:rsidRPr="00224E8A">
              <w:rPr>
                <w:rFonts w:cstheme="minorHAnsi"/>
              </w:rPr>
              <w:t>Correct</w:t>
            </w:r>
          </w:p>
        </w:tc>
      </w:tr>
      <w:tr w:rsidR="00224E8A" w:rsidRPr="00224E8A" w14:paraId="29FD21A0" w14:textId="77777777" w:rsidTr="008D0F58">
        <w:trPr>
          <w:trHeight w:val="70"/>
        </w:trPr>
        <w:tc>
          <w:tcPr>
            <w:tcW w:w="2830" w:type="dxa"/>
          </w:tcPr>
          <w:p w14:paraId="2ED7751D" w14:textId="77777777" w:rsidR="00DF5D0A" w:rsidRPr="00224E8A" w:rsidRDefault="00DF5D0A" w:rsidP="008D0F58">
            <w:pPr>
              <w:rPr>
                <w:rFonts w:cstheme="minorHAnsi"/>
              </w:rPr>
            </w:pPr>
          </w:p>
        </w:tc>
        <w:tc>
          <w:tcPr>
            <w:tcW w:w="1134" w:type="dxa"/>
          </w:tcPr>
          <w:p w14:paraId="1AB4B8B2" w14:textId="52F6592B" w:rsidR="00DF5D0A" w:rsidRPr="00224E8A" w:rsidRDefault="00DF5D0A" w:rsidP="008D0F58">
            <w:pPr>
              <w:jc w:val="center"/>
              <w:rPr>
                <w:rFonts w:cstheme="minorHAnsi"/>
              </w:rPr>
            </w:pPr>
            <w:r w:rsidRPr="00224E8A">
              <w:rPr>
                <w:rFonts w:cstheme="minorHAnsi"/>
              </w:rPr>
              <w:t>(1)</w:t>
            </w:r>
          </w:p>
        </w:tc>
        <w:tc>
          <w:tcPr>
            <w:tcW w:w="1276" w:type="dxa"/>
          </w:tcPr>
          <w:p w14:paraId="221E525E" w14:textId="082939AC" w:rsidR="00DF5D0A" w:rsidRPr="00224E8A" w:rsidRDefault="00DF5D0A" w:rsidP="008D0F58">
            <w:pPr>
              <w:jc w:val="center"/>
              <w:rPr>
                <w:rFonts w:cstheme="minorHAnsi"/>
              </w:rPr>
            </w:pPr>
            <w:r w:rsidRPr="00224E8A">
              <w:rPr>
                <w:rFonts w:cstheme="minorHAnsi"/>
              </w:rPr>
              <w:t>(2)</w:t>
            </w:r>
          </w:p>
        </w:tc>
        <w:tc>
          <w:tcPr>
            <w:tcW w:w="1283" w:type="dxa"/>
          </w:tcPr>
          <w:p w14:paraId="004AA17D" w14:textId="20745D16" w:rsidR="00DF5D0A" w:rsidRPr="00224E8A" w:rsidRDefault="00DF5D0A" w:rsidP="008D0F58">
            <w:pPr>
              <w:jc w:val="center"/>
              <w:rPr>
                <w:rFonts w:cstheme="minorHAnsi"/>
              </w:rPr>
            </w:pPr>
            <w:r w:rsidRPr="00224E8A">
              <w:rPr>
                <w:rFonts w:cstheme="minorHAnsi"/>
              </w:rPr>
              <w:t>(3)</w:t>
            </w:r>
          </w:p>
        </w:tc>
        <w:tc>
          <w:tcPr>
            <w:tcW w:w="1062" w:type="dxa"/>
          </w:tcPr>
          <w:p w14:paraId="4A21FADF" w14:textId="4D86E005" w:rsidR="00DF5D0A" w:rsidRPr="00224E8A" w:rsidRDefault="00DF5D0A" w:rsidP="008D0F58">
            <w:pPr>
              <w:jc w:val="center"/>
              <w:rPr>
                <w:rFonts w:cstheme="minorHAnsi"/>
              </w:rPr>
            </w:pPr>
            <w:r w:rsidRPr="00224E8A">
              <w:rPr>
                <w:rFonts w:cstheme="minorHAnsi"/>
              </w:rPr>
              <w:t>(4)</w:t>
            </w:r>
          </w:p>
        </w:tc>
        <w:tc>
          <w:tcPr>
            <w:tcW w:w="1216" w:type="dxa"/>
          </w:tcPr>
          <w:p w14:paraId="14A21B47" w14:textId="567338D5" w:rsidR="00DF5D0A" w:rsidRPr="00224E8A" w:rsidRDefault="00DF5D0A" w:rsidP="008D0F58">
            <w:pPr>
              <w:jc w:val="center"/>
              <w:rPr>
                <w:rFonts w:cstheme="minorHAnsi"/>
              </w:rPr>
            </w:pPr>
            <w:r w:rsidRPr="00224E8A">
              <w:rPr>
                <w:rFonts w:cstheme="minorHAnsi"/>
              </w:rPr>
              <w:t>(5)</w:t>
            </w:r>
          </w:p>
        </w:tc>
      </w:tr>
      <w:tr w:rsidR="00224E8A" w:rsidRPr="00224E8A" w14:paraId="74DEECAF" w14:textId="77777777" w:rsidTr="008D0F58">
        <w:trPr>
          <w:trHeight w:val="280"/>
        </w:trPr>
        <w:tc>
          <w:tcPr>
            <w:tcW w:w="2830" w:type="dxa"/>
            <w:tcBorders>
              <w:top w:val="single" w:sz="4" w:space="0" w:color="auto"/>
            </w:tcBorders>
          </w:tcPr>
          <w:p w14:paraId="5D5813B3" w14:textId="77777777" w:rsidR="00DF5D0A" w:rsidRPr="00224E8A" w:rsidRDefault="00DF5D0A" w:rsidP="008D0F58">
            <w:pPr>
              <w:rPr>
                <w:rFonts w:cstheme="minorHAnsi"/>
              </w:rPr>
            </w:pPr>
            <w:r w:rsidRPr="00224E8A">
              <w:rPr>
                <w:rFonts w:cstheme="minorHAnsi"/>
              </w:rPr>
              <w:t>Autism Quotient (AQ) Score</w:t>
            </w:r>
          </w:p>
        </w:tc>
        <w:tc>
          <w:tcPr>
            <w:tcW w:w="1134" w:type="dxa"/>
            <w:tcBorders>
              <w:top w:val="single" w:sz="4" w:space="0" w:color="auto"/>
            </w:tcBorders>
          </w:tcPr>
          <w:p w14:paraId="16F8A15B" w14:textId="77777777" w:rsidR="00DF5D0A" w:rsidRPr="00224E8A" w:rsidRDefault="00DF5D0A" w:rsidP="008D0F58">
            <w:pPr>
              <w:jc w:val="center"/>
              <w:rPr>
                <w:rFonts w:cstheme="minorHAnsi"/>
              </w:rPr>
            </w:pPr>
          </w:p>
        </w:tc>
        <w:tc>
          <w:tcPr>
            <w:tcW w:w="1276" w:type="dxa"/>
            <w:tcBorders>
              <w:top w:val="single" w:sz="4" w:space="0" w:color="auto"/>
            </w:tcBorders>
          </w:tcPr>
          <w:p w14:paraId="5B52E60A" w14:textId="20DC51A4" w:rsidR="00DF5D0A" w:rsidRPr="00224E8A" w:rsidRDefault="00124E93" w:rsidP="008D0F58">
            <w:pPr>
              <w:jc w:val="center"/>
              <w:rPr>
                <w:rFonts w:cstheme="minorHAnsi"/>
              </w:rPr>
            </w:pPr>
            <w:r w:rsidRPr="00224E8A">
              <w:rPr>
                <w:rFonts w:cstheme="minorHAnsi"/>
              </w:rPr>
              <w:t>-0.115*</w:t>
            </w:r>
          </w:p>
        </w:tc>
        <w:tc>
          <w:tcPr>
            <w:tcW w:w="1283" w:type="dxa"/>
            <w:tcBorders>
              <w:top w:val="single" w:sz="4" w:space="0" w:color="auto"/>
            </w:tcBorders>
          </w:tcPr>
          <w:p w14:paraId="16500080" w14:textId="77839E32" w:rsidR="00DF5D0A" w:rsidRPr="00224E8A" w:rsidRDefault="00124E93" w:rsidP="008D0F58">
            <w:pPr>
              <w:jc w:val="center"/>
              <w:rPr>
                <w:rFonts w:cstheme="minorHAnsi"/>
              </w:rPr>
            </w:pPr>
            <w:r w:rsidRPr="00224E8A">
              <w:rPr>
                <w:rFonts w:cstheme="minorHAnsi"/>
              </w:rPr>
              <w:t>-0.116*</w:t>
            </w:r>
          </w:p>
        </w:tc>
        <w:tc>
          <w:tcPr>
            <w:tcW w:w="1062" w:type="dxa"/>
            <w:tcBorders>
              <w:top w:val="single" w:sz="4" w:space="0" w:color="auto"/>
            </w:tcBorders>
          </w:tcPr>
          <w:p w14:paraId="162FF370" w14:textId="307672CD" w:rsidR="00DF5D0A" w:rsidRPr="00224E8A" w:rsidRDefault="00124E93" w:rsidP="008D0F58">
            <w:pPr>
              <w:jc w:val="center"/>
              <w:rPr>
                <w:rFonts w:cstheme="minorHAnsi"/>
              </w:rPr>
            </w:pPr>
            <w:r w:rsidRPr="00224E8A">
              <w:rPr>
                <w:rFonts w:cstheme="minorHAnsi"/>
              </w:rPr>
              <w:t>-0.115*</w:t>
            </w:r>
          </w:p>
        </w:tc>
        <w:tc>
          <w:tcPr>
            <w:tcW w:w="1216" w:type="dxa"/>
            <w:tcBorders>
              <w:top w:val="single" w:sz="4" w:space="0" w:color="auto"/>
            </w:tcBorders>
          </w:tcPr>
          <w:p w14:paraId="489AC75C" w14:textId="165D03BE" w:rsidR="00DF5D0A" w:rsidRPr="00224E8A" w:rsidRDefault="00124E93" w:rsidP="008D0F58">
            <w:pPr>
              <w:jc w:val="center"/>
              <w:rPr>
                <w:rFonts w:cstheme="minorHAnsi"/>
              </w:rPr>
            </w:pPr>
            <w:r w:rsidRPr="00224E8A">
              <w:rPr>
                <w:rFonts w:cstheme="minorHAnsi"/>
              </w:rPr>
              <w:t>-0.011</w:t>
            </w:r>
          </w:p>
        </w:tc>
      </w:tr>
      <w:tr w:rsidR="00224E8A" w:rsidRPr="00224E8A" w14:paraId="385D796D" w14:textId="77777777" w:rsidTr="008D0F58">
        <w:trPr>
          <w:trHeight w:val="283"/>
        </w:trPr>
        <w:tc>
          <w:tcPr>
            <w:tcW w:w="2830" w:type="dxa"/>
          </w:tcPr>
          <w:p w14:paraId="272AF4BB" w14:textId="77777777" w:rsidR="00DF5D0A" w:rsidRPr="00224E8A" w:rsidRDefault="00DF5D0A" w:rsidP="008D0F58">
            <w:pPr>
              <w:rPr>
                <w:rFonts w:cstheme="minorHAnsi"/>
              </w:rPr>
            </w:pPr>
            <w:r w:rsidRPr="00224E8A">
              <w:rPr>
                <w:rFonts w:cstheme="minorHAnsi"/>
              </w:rPr>
              <w:t>Cue</w:t>
            </w:r>
          </w:p>
        </w:tc>
        <w:tc>
          <w:tcPr>
            <w:tcW w:w="1134" w:type="dxa"/>
          </w:tcPr>
          <w:p w14:paraId="35FB66DA" w14:textId="77777777" w:rsidR="00DF5D0A" w:rsidRPr="00224E8A" w:rsidRDefault="00DF5D0A" w:rsidP="008D0F58">
            <w:pPr>
              <w:jc w:val="center"/>
              <w:rPr>
                <w:rFonts w:cstheme="minorHAnsi"/>
              </w:rPr>
            </w:pPr>
          </w:p>
        </w:tc>
        <w:tc>
          <w:tcPr>
            <w:tcW w:w="1276" w:type="dxa"/>
          </w:tcPr>
          <w:p w14:paraId="08A58686" w14:textId="01961EF8" w:rsidR="00DF5D0A" w:rsidRPr="00224E8A" w:rsidRDefault="00DF5D0A" w:rsidP="008D0F58">
            <w:pPr>
              <w:jc w:val="center"/>
              <w:rPr>
                <w:rFonts w:cstheme="minorHAnsi"/>
              </w:rPr>
            </w:pPr>
          </w:p>
        </w:tc>
        <w:tc>
          <w:tcPr>
            <w:tcW w:w="1283" w:type="dxa"/>
          </w:tcPr>
          <w:p w14:paraId="5126878A" w14:textId="7927DF93" w:rsidR="00DF5D0A" w:rsidRPr="00224E8A" w:rsidRDefault="00124E93" w:rsidP="008D0F58">
            <w:pPr>
              <w:jc w:val="center"/>
              <w:rPr>
                <w:rFonts w:cstheme="minorHAnsi"/>
              </w:rPr>
            </w:pPr>
            <w:r w:rsidRPr="00224E8A">
              <w:rPr>
                <w:rFonts w:cstheme="minorHAnsi"/>
              </w:rPr>
              <w:t>0.180**</w:t>
            </w:r>
          </w:p>
        </w:tc>
        <w:tc>
          <w:tcPr>
            <w:tcW w:w="1062" w:type="dxa"/>
          </w:tcPr>
          <w:p w14:paraId="4E2A9033" w14:textId="005F3D1F" w:rsidR="00DF5D0A" w:rsidRPr="00224E8A" w:rsidRDefault="00124E93" w:rsidP="008D0F58">
            <w:pPr>
              <w:jc w:val="center"/>
              <w:rPr>
                <w:rFonts w:cstheme="minorHAnsi"/>
              </w:rPr>
            </w:pPr>
            <w:r w:rsidRPr="00224E8A">
              <w:rPr>
                <w:rFonts w:cstheme="minorHAnsi"/>
              </w:rPr>
              <w:t>0.180**</w:t>
            </w:r>
          </w:p>
        </w:tc>
        <w:tc>
          <w:tcPr>
            <w:tcW w:w="1216" w:type="dxa"/>
          </w:tcPr>
          <w:p w14:paraId="51EAD0EA" w14:textId="744CF9B2" w:rsidR="00DF5D0A" w:rsidRPr="00224E8A" w:rsidRDefault="00124E93" w:rsidP="008D0F58">
            <w:pPr>
              <w:jc w:val="center"/>
              <w:rPr>
                <w:rFonts w:cstheme="minorHAnsi"/>
              </w:rPr>
            </w:pPr>
            <w:r w:rsidRPr="00224E8A">
              <w:rPr>
                <w:rFonts w:cstheme="minorHAnsi"/>
              </w:rPr>
              <w:t>0.181**</w:t>
            </w:r>
          </w:p>
        </w:tc>
      </w:tr>
      <w:tr w:rsidR="00224E8A" w:rsidRPr="00224E8A" w14:paraId="7B1C1167" w14:textId="77777777" w:rsidTr="008D0F58">
        <w:trPr>
          <w:trHeight w:val="274"/>
        </w:trPr>
        <w:tc>
          <w:tcPr>
            <w:tcW w:w="2830" w:type="dxa"/>
          </w:tcPr>
          <w:p w14:paraId="75080AF5" w14:textId="77777777" w:rsidR="00DF5D0A" w:rsidRPr="00224E8A" w:rsidRDefault="00DF5D0A" w:rsidP="008D0F58">
            <w:pPr>
              <w:rPr>
                <w:rFonts w:cstheme="minorHAnsi"/>
              </w:rPr>
            </w:pPr>
            <w:r w:rsidRPr="00224E8A">
              <w:rPr>
                <w:rFonts w:cstheme="minorHAnsi"/>
              </w:rPr>
              <w:t>Gender</w:t>
            </w:r>
          </w:p>
        </w:tc>
        <w:tc>
          <w:tcPr>
            <w:tcW w:w="1134" w:type="dxa"/>
          </w:tcPr>
          <w:p w14:paraId="50995A54" w14:textId="77777777" w:rsidR="00DF5D0A" w:rsidRPr="00224E8A" w:rsidRDefault="00DF5D0A" w:rsidP="008D0F58">
            <w:pPr>
              <w:jc w:val="center"/>
              <w:rPr>
                <w:rFonts w:cstheme="minorHAnsi"/>
              </w:rPr>
            </w:pPr>
          </w:p>
        </w:tc>
        <w:tc>
          <w:tcPr>
            <w:tcW w:w="1276" w:type="dxa"/>
          </w:tcPr>
          <w:p w14:paraId="262B3623" w14:textId="77777777" w:rsidR="00DF5D0A" w:rsidRPr="00224E8A" w:rsidRDefault="00DF5D0A" w:rsidP="008D0F58">
            <w:pPr>
              <w:jc w:val="center"/>
              <w:rPr>
                <w:rFonts w:cstheme="minorHAnsi"/>
              </w:rPr>
            </w:pPr>
          </w:p>
        </w:tc>
        <w:tc>
          <w:tcPr>
            <w:tcW w:w="1283" w:type="dxa"/>
          </w:tcPr>
          <w:p w14:paraId="62C8AC96" w14:textId="77777777" w:rsidR="00DF5D0A" w:rsidRPr="00224E8A" w:rsidRDefault="00DF5D0A" w:rsidP="008D0F58">
            <w:pPr>
              <w:jc w:val="center"/>
              <w:rPr>
                <w:rFonts w:cstheme="minorHAnsi"/>
              </w:rPr>
            </w:pPr>
          </w:p>
        </w:tc>
        <w:tc>
          <w:tcPr>
            <w:tcW w:w="1062" w:type="dxa"/>
          </w:tcPr>
          <w:p w14:paraId="4791E875" w14:textId="66B71E96" w:rsidR="00DF5D0A" w:rsidRPr="00224E8A" w:rsidRDefault="00124E93" w:rsidP="008D0F58">
            <w:pPr>
              <w:jc w:val="center"/>
              <w:rPr>
                <w:rFonts w:cstheme="minorHAnsi"/>
              </w:rPr>
            </w:pPr>
            <w:r w:rsidRPr="00224E8A">
              <w:rPr>
                <w:rFonts w:cstheme="minorHAnsi"/>
              </w:rPr>
              <w:t>-0.013</w:t>
            </w:r>
          </w:p>
        </w:tc>
        <w:tc>
          <w:tcPr>
            <w:tcW w:w="1216" w:type="dxa"/>
          </w:tcPr>
          <w:p w14:paraId="438FB4E8" w14:textId="77777777" w:rsidR="00DF5D0A" w:rsidRPr="00224E8A" w:rsidRDefault="00DF5D0A" w:rsidP="008D0F58">
            <w:pPr>
              <w:jc w:val="center"/>
              <w:rPr>
                <w:rFonts w:cstheme="minorHAnsi"/>
              </w:rPr>
            </w:pPr>
          </w:p>
        </w:tc>
      </w:tr>
      <w:tr w:rsidR="00224E8A" w:rsidRPr="00224E8A" w14:paraId="62DBE839" w14:textId="77777777" w:rsidTr="008D0F58">
        <w:trPr>
          <w:trHeight w:val="263"/>
        </w:trPr>
        <w:tc>
          <w:tcPr>
            <w:tcW w:w="2830" w:type="dxa"/>
          </w:tcPr>
          <w:p w14:paraId="7ED4968C" w14:textId="77777777" w:rsidR="00DF5D0A" w:rsidRPr="00224E8A" w:rsidRDefault="00DF5D0A" w:rsidP="008D0F58">
            <w:pPr>
              <w:rPr>
                <w:rFonts w:cstheme="minorHAnsi"/>
              </w:rPr>
            </w:pPr>
            <w:r w:rsidRPr="00224E8A">
              <w:rPr>
                <w:rFonts w:cstheme="minorHAnsi"/>
              </w:rPr>
              <w:t>AQ * Cue</w:t>
            </w:r>
          </w:p>
        </w:tc>
        <w:tc>
          <w:tcPr>
            <w:tcW w:w="1134" w:type="dxa"/>
          </w:tcPr>
          <w:p w14:paraId="3CA07C0F" w14:textId="77777777" w:rsidR="00DF5D0A" w:rsidRPr="00224E8A" w:rsidRDefault="00DF5D0A" w:rsidP="008D0F58">
            <w:pPr>
              <w:jc w:val="center"/>
              <w:rPr>
                <w:rFonts w:cstheme="minorHAnsi"/>
              </w:rPr>
            </w:pPr>
          </w:p>
        </w:tc>
        <w:tc>
          <w:tcPr>
            <w:tcW w:w="1276" w:type="dxa"/>
          </w:tcPr>
          <w:p w14:paraId="73C42762" w14:textId="77777777" w:rsidR="00DF5D0A" w:rsidRPr="00224E8A" w:rsidRDefault="00DF5D0A" w:rsidP="008D0F58">
            <w:pPr>
              <w:jc w:val="center"/>
              <w:rPr>
                <w:rFonts w:cstheme="minorHAnsi"/>
              </w:rPr>
            </w:pPr>
          </w:p>
        </w:tc>
        <w:tc>
          <w:tcPr>
            <w:tcW w:w="1283" w:type="dxa"/>
          </w:tcPr>
          <w:p w14:paraId="4727D5EF" w14:textId="77777777" w:rsidR="00DF5D0A" w:rsidRPr="00224E8A" w:rsidRDefault="00DF5D0A" w:rsidP="008D0F58">
            <w:pPr>
              <w:jc w:val="center"/>
              <w:rPr>
                <w:rFonts w:cstheme="minorHAnsi"/>
              </w:rPr>
            </w:pPr>
          </w:p>
        </w:tc>
        <w:tc>
          <w:tcPr>
            <w:tcW w:w="1062" w:type="dxa"/>
          </w:tcPr>
          <w:p w14:paraId="5E470B10" w14:textId="77777777" w:rsidR="00DF5D0A" w:rsidRPr="00224E8A" w:rsidRDefault="00DF5D0A" w:rsidP="008D0F58">
            <w:pPr>
              <w:jc w:val="center"/>
              <w:rPr>
                <w:rFonts w:cstheme="minorHAnsi"/>
              </w:rPr>
            </w:pPr>
          </w:p>
        </w:tc>
        <w:tc>
          <w:tcPr>
            <w:tcW w:w="1216" w:type="dxa"/>
          </w:tcPr>
          <w:p w14:paraId="66804B76" w14:textId="070594A6" w:rsidR="00DF5D0A" w:rsidRPr="00224E8A" w:rsidRDefault="00124E93" w:rsidP="008D0F58">
            <w:pPr>
              <w:jc w:val="center"/>
              <w:rPr>
                <w:rFonts w:cstheme="minorHAnsi"/>
              </w:rPr>
            </w:pPr>
            <w:r w:rsidRPr="00224E8A">
              <w:rPr>
                <w:rFonts w:cstheme="minorHAnsi"/>
              </w:rPr>
              <w:t>-0.053</w:t>
            </w:r>
          </w:p>
        </w:tc>
      </w:tr>
      <w:tr w:rsidR="00224E8A" w:rsidRPr="00224E8A" w14:paraId="3C5DA221" w14:textId="77777777" w:rsidTr="008D0F58">
        <w:trPr>
          <w:trHeight w:val="263"/>
        </w:trPr>
        <w:tc>
          <w:tcPr>
            <w:tcW w:w="2830" w:type="dxa"/>
          </w:tcPr>
          <w:p w14:paraId="34615B45" w14:textId="748B8FEC" w:rsidR="00881AB5" w:rsidRPr="00224E8A" w:rsidRDefault="00881AB5" w:rsidP="00124E93">
            <w:pPr>
              <w:rPr>
                <w:rFonts w:cstheme="minorHAnsi"/>
              </w:rPr>
            </w:pPr>
            <w:r w:rsidRPr="00224E8A">
              <w:rPr>
                <w:rFonts w:cstheme="minorHAnsi"/>
              </w:rPr>
              <w:t>Constant</w:t>
            </w:r>
          </w:p>
        </w:tc>
        <w:tc>
          <w:tcPr>
            <w:tcW w:w="1134" w:type="dxa"/>
          </w:tcPr>
          <w:p w14:paraId="15F7339F" w14:textId="40E4C8DB" w:rsidR="00881AB5" w:rsidRPr="00224E8A" w:rsidRDefault="00881AB5" w:rsidP="00124E93">
            <w:pPr>
              <w:jc w:val="center"/>
              <w:rPr>
                <w:rFonts w:cstheme="minorHAnsi"/>
              </w:rPr>
            </w:pPr>
            <w:r w:rsidRPr="00224E8A">
              <w:rPr>
                <w:rFonts w:cstheme="minorHAnsi"/>
              </w:rPr>
              <w:t>0.354***</w:t>
            </w:r>
          </w:p>
        </w:tc>
        <w:tc>
          <w:tcPr>
            <w:tcW w:w="1276" w:type="dxa"/>
          </w:tcPr>
          <w:p w14:paraId="47840E2A" w14:textId="2A83E9B4" w:rsidR="00881AB5" w:rsidRPr="00224E8A" w:rsidRDefault="00881AB5" w:rsidP="00124E93">
            <w:pPr>
              <w:jc w:val="center"/>
              <w:rPr>
                <w:rFonts w:cstheme="minorHAnsi"/>
              </w:rPr>
            </w:pPr>
            <w:r w:rsidRPr="00224E8A">
              <w:rPr>
                <w:rFonts w:cstheme="minorHAnsi"/>
              </w:rPr>
              <w:t>0.355***</w:t>
            </w:r>
          </w:p>
        </w:tc>
        <w:tc>
          <w:tcPr>
            <w:tcW w:w="1283" w:type="dxa"/>
          </w:tcPr>
          <w:p w14:paraId="30202BF6" w14:textId="74C54819" w:rsidR="00881AB5" w:rsidRPr="00224E8A" w:rsidRDefault="00881AB5" w:rsidP="00124E93">
            <w:pPr>
              <w:jc w:val="center"/>
              <w:rPr>
                <w:rFonts w:cstheme="minorHAnsi"/>
              </w:rPr>
            </w:pPr>
            <w:r w:rsidRPr="00224E8A">
              <w:rPr>
                <w:rFonts w:cstheme="minorHAnsi"/>
              </w:rPr>
              <w:t>-0.003</w:t>
            </w:r>
          </w:p>
        </w:tc>
        <w:tc>
          <w:tcPr>
            <w:tcW w:w="1062" w:type="dxa"/>
          </w:tcPr>
          <w:p w14:paraId="5D4359E0" w14:textId="6AFD78DE" w:rsidR="00881AB5" w:rsidRPr="00224E8A" w:rsidRDefault="00881AB5" w:rsidP="00124E93">
            <w:pPr>
              <w:jc w:val="center"/>
              <w:rPr>
                <w:rFonts w:cstheme="minorHAnsi"/>
              </w:rPr>
            </w:pPr>
            <w:r w:rsidRPr="00224E8A">
              <w:rPr>
                <w:rFonts w:cstheme="minorHAnsi"/>
              </w:rPr>
              <w:t>0.013</w:t>
            </w:r>
          </w:p>
        </w:tc>
        <w:tc>
          <w:tcPr>
            <w:tcW w:w="1216" w:type="dxa"/>
          </w:tcPr>
          <w:p w14:paraId="7BDBDA96" w14:textId="5C9B467F" w:rsidR="00881AB5" w:rsidRPr="00224E8A" w:rsidRDefault="00881AB5" w:rsidP="00124E93">
            <w:pPr>
              <w:jc w:val="center"/>
              <w:rPr>
                <w:rFonts w:cstheme="minorHAnsi"/>
              </w:rPr>
            </w:pPr>
            <w:r w:rsidRPr="00224E8A">
              <w:rPr>
                <w:rFonts w:cstheme="minorHAnsi"/>
              </w:rPr>
              <w:t>-0.004</w:t>
            </w:r>
          </w:p>
        </w:tc>
      </w:tr>
      <w:tr w:rsidR="00224E8A" w:rsidRPr="00224E8A" w14:paraId="60AB92E1" w14:textId="77777777" w:rsidTr="008D0F58">
        <w:trPr>
          <w:trHeight w:val="267"/>
        </w:trPr>
        <w:tc>
          <w:tcPr>
            <w:tcW w:w="2830" w:type="dxa"/>
          </w:tcPr>
          <w:p w14:paraId="2968C44D" w14:textId="77777777" w:rsidR="00DF5D0A" w:rsidRPr="00224E8A" w:rsidRDefault="00DF5D0A" w:rsidP="008D0F58">
            <w:pPr>
              <w:rPr>
                <w:rFonts w:cstheme="minorHAnsi"/>
              </w:rPr>
            </w:pPr>
            <w:r w:rsidRPr="00224E8A">
              <w:rPr>
                <w:rFonts w:cstheme="minorHAnsi"/>
              </w:rPr>
              <w:t>N</w:t>
            </w:r>
          </w:p>
        </w:tc>
        <w:tc>
          <w:tcPr>
            <w:tcW w:w="1134" w:type="dxa"/>
          </w:tcPr>
          <w:p w14:paraId="333F7F89" w14:textId="02AED20D" w:rsidR="00DF5D0A" w:rsidRPr="00224E8A" w:rsidRDefault="00881AB5" w:rsidP="008D0F58">
            <w:pPr>
              <w:jc w:val="center"/>
              <w:rPr>
                <w:rFonts w:cstheme="minorHAnsi"/>
              </w:rPr>
            </w:pPr>
            <w:r w:rsidRPr="00224E8A">
              <w:rPr>
                <w:rFonts w:cstheme="minorHAnsi"/>
              </w:rPr>
              <w:t>1360</w:t>
            </w:r>
          </w:p>
        </w:tc>
        <w:tc>
          <w:tcPr>
            <w:tcW w:w="1276" w:type="dxa"/>
          </w:tcPr>
          <w:p w14:paraId="260C8223" w14:textId="3ABB270C" w:rsidR="00DF5D0A" w:rsidRPr="00224E8A" w:rsidRDefault="00881AB5" w:rsidP="008D0F58">
            <w:pPr>
              <w:jc w:val="center"/>
              <w:rPr>
                <w:rFonts w:cstheme="minorHAnsi"/>
              </w:rPr>
            </w:pPr>
            <w:r w:rsidRPr="00224E8A">
              <w:rPr>
                <w:rFonts w:cstheme="minorHAnsi"/>
              </w:rPr>
              <w:t>1360</w:t>
            </w:r>
          </w:p>
        </w:tc>
        <w:tc>
          <w:tcPr>
            <w:tcW w:w="1283" w:type="dxa"/>
          </w:tcPr>
          <w:p w14:paraId="48E94A9C" w14:textId="37AF3131" w:rsidR="00DF5D0A" w:rsidRPr="00224E8A" w:rsidRDefault="00881AB5" w:rsidP="008D0F58">
            <w:pPr>
              <w:jc w:val="center"/>
              <w:rPr>
                <w:rFonts w:cstheme="minorHAnsi"/>
              </w:rPr>
            </w:pPr>
            <w:r w:rsidRPr="00224E8A">
              <w:rPr>
                <w:rFonts w:cstheme="minorHAnsi"/>
              </w:rPr>
              <w:t>1360</w:t>
            </w:r>
          </w:p>
        </w:tc>
        <w:tc>
          <w:tcPr>
            <w:tcW w:w="1062" w:type="dxa"/>
          </w:tcPr>
          <w:p w14:paraId="38E030F8" w14:textId="26CD81D7" w:rsidR="00DF5D0A" w:rsidRPr="00224E8A" w:rsidRDefault="00881AB5" w:rsidP="008D0F58">
            <w:pPr>
              <w:jc w:val="center"/>
              <w:rPr>
                <w:rFonts w:cstheme="minorHAnsi"/>
              </w:rPr>
            </w:pPr>
            <w:r w:rsidRPr="00224E8A">
              <w:rPr>
                <w:rFonts w:cstheme="minorHAnsi"/>
              </w:rPr>
              <w:t>1360</w:t>
            </w:r>
          </w:p>
        </w:tc>
        <w:tc>
          <w:tcPr>
            <w:tcW w:w="1216" w:type="dxa"/>
          </w:tcPr>
          <w:p w14:paraId="0BC35BF6" w14:textId="10CAC5EC" w:rsidR="00DF5D0A" w:rsidRPr="00224E8A" w:rsidRDefault="00881AB5" w:rsidP="008D0F58">
            <w:pPr>
              <w:jc w:val="center"/>
              <w:rPr>
                <w:rFonts w:cstheme="minorHAnsi"/>
              </w:rPr>
            </w:pPr>
            <w:r w:rsidRPr="00224E8A">
              <w:rPr>
                <w:rFonts w:cstheme="minorHAnsi"/>
              </w:rPr>
              <w:t>1360</w:t>
            </w:r>
          </w:p>
        </w:tc>
      </w:tr>
      <w:tr w:rsidR="00224E8A" w:rsidRPr="00224E8A" w14:paraId="654CEA5B" w14:textId="77777777" w:rsidTr="008D0F58">
        <w:trPr>
          <w:trHeight w:val="285"/>
        </w:trPr>
        <w:tc>
          <w:tcPr>
            <w:tcW w:w="2830" w:type="dxa"/>
          </w:tcPr>
          <w:p w14:paraId="312EA984" w14:textId="77777777" w:rsidR="00DF5D0A" w:rsidRPr="00224E8A" w:rsidRDefault="00DF5D0A" w:rsidP="008D0F58">
            <w:pPr>
              <w:rPr>
                <w:rFonts w:cstheme="minorHAnsi"/>
              </w:rPr>
            </w:pPr>
            <w:r w:rsidRPr="00224E8A">
              <w:rPr>
                <w:rFonts w:cstheme="minorHAnsi"/>
              </w:rPr>
              <w:t>Log Likelihood</w:t>
            </w:r>
          </w:p>
        </w:tc>
        <w:tc>
          <w:tcPr>
            <w:tcW w:w="1134" w:type="dxa"/>
          </w:tcPr>
          <w:p w14:paraId="6629F661" w14:textId="73B9FE1A" w:rsidR="00DF5D0A" w:rsidRPr="00224E8A" w:rsidRDefault="00881AB5" w:rsidP="008D0F58">
            <w:pPr>
              <w:jc w:val="center"/>
              <w:rPr>
                <w:rFonts w:cstheme="minorHAnsi"/>
              </w:rPr>
            </w:pPr>
            <w:r w:rsidRPr="00224E8A">
              <w:rPr>
                <w:rFonts w:cstheme="minorHAnsi"/>
              </w:rPr>
              <w:t>-921.748</w:t>
            </w:r>
          </w:p>
        </w:tc>
        <w:tc>
          <w:tcPr>
            <w:tcW w:w="1276" w:type="dxa"/>
          </w:tcPr>
          <w:p w14:paraId="72DDE7BD" w14:textId="0610C96F" w:rsidR="00DF5D0A" w:rsidRPr="00224E8A" w:rsidRDefault="00881AB5" w:rsidP="008D0F58">
            <w:pPr>
              <w:jc w:val="center"/>
              <w:rPr>
                <w:rFonts w:cstheme="minorHAnsi"/>
              </w:rPr>
            </w:pPr>
            <w:r w:rsidRPr="00224E8A">
              <w:rPr>
                <w:rFonts w:cstheme="minorHAnsi"/>
              </w:rPr>
              <w:t>-919.573</w:t>
            </w:r>
          </w:p>
        </w:tc>
        <w:tc>
          <w:tcPr>
            <w:tcW w:w="1283" w:type="dxa"/>
          </w:tcPr>
          <w:p w14:paraId="46102B35" w14:textId="04E83519" w:rsidR="00DF5D0A" w:rsidRPr="00224E8A" w:rsidRDefault="00881AB5" w:rsidP="008D0F58">
            <w:pPr>
              <w:jc w:val="center"/>
              <w:rPr>
                <w:rFonts w:cstheme="minorHAnsi"/>
              </w:rPr>
            </w:pPr>
            <w:r w:rsidRPr="00224E8A">
              <w:rPr>
                <w:rFonts w:cstheme="minorHAnsi"/>
              </w:rPr>
              <w:t>-914.267</w:t>
            </w:r>
          </w:p>
        </w:tc>
        <w:tc>
          <w:tcPr>
            <w:tcW w:w="1062" w:type="dxa"/>
          </w:tcPr>
          <w:p w14:paraId="7556594E" w14:textId="674A809C" w:rsidR="00DF5D0A" w:rsidRPr="00224E8A" w:rsidRDefault="00881AB5" w:rsidP="008D0F58">
            <w:pPr>
              <w:jc w:val="center"/>
              <w:rPr>
                <w:rFonts w:cstheme="minorHAnsi"/>
              </w:rPr>
            </w:pPr>
            <w:r w:rsidRPr="00224E8A">
              <w:rPr>
                <w:rFonts w:cstheme="minorHAnsi"/>
              </w:rPr>
              <w:t>-914.262</w:t>
            </w:r>
          </w:p>
        </w:tc>
        <w:tc>
          <w:tcPr>
            <w:tcW w:w="1216" w:type="dxa"/>
          </w:tcPr>
          <w:p w14:paraId="0CAD095D" w14:textId="493D3129" w:rsidR="00DF5D0A" w:rsidRPr="00224E8A" w:rsidRDefault="00881AB5" w:rsidP="008D0F58">
            <w:pPr>
              <w:jc w:val="center"/>
              <w:rPr>
                <w:rFonts w:cstheme="minorHAnsi"/>
              </w:rPr>
            </w:pPr>
            <w:r w:rsidRPr="00224E8A">
              <w:rPr>
                <w:rFonts w:cstheme="minorHAnsi"/>
              </w:rPr>
              <w:t>-913.805</w:t>
            </w:r>
          </w:p>
        </w:tc>
      </w:tr>
      <w:tr w:rsidR="00224E8A" w:rsidRPr="00224E8A" w14:paraId="77289190" w14:textId="77777777" w:rsidTr="008D0F58">
        <w:trPr>
          <w:trHeight w:val="261"/>
        </w:trPr>
        <w:tc>
          <w:tcPr>
            <w:tcW w:w="2830" w:type="dxa"/>
          </w:tcPr>
          <w:p w14:paraId="52C7A064" w14:textId="77777777" w:rsidR="00DF5D0A" w:rsidRPr="00224E8A" w:rsidRDefault="00DF5D0A" w:rsidP="008D0F58">
            <w:pPr>
              <w:rPr>
                <w:rFonts w:cstheme="minorHAnsi"/>
              </w:rPr>
            </w:pPr>
            <w:r w:rsidRPr="00224E8A">
              <w:rPr>
                <w:rFonts w:cstheme="minorHAnsi"/>
              </w:rPr>
              <w:t>AIC</w:t>
            </w:r>
          </w:p>
        </w:tc>
        <w:tc>
          <w:tcPr>
            <w:tcW w:w="1134" w:type="dxa"/>
          </w:tcPr>
          <w:p w14:paraId="4F60F56B" w14:textId="22D0AE07" w:rsidR="00DF5D0A" w:rsidRPr="00224E8A" w:rsidRDefault="00881AB5" w:rsidP="008D0F58">
            <w:pPr>
              <w:jc w:val="center"/>
              <w:rPr>
                <w:rFonts w:cstheme="minorHAnsi"/>
              </w:rPr>
            </w:pPr>
            <w:r w:rsidRPr="00224E8A">
              <w:rPr>
                <w:rFonts w:cstheme="minorHAnsi"/>
              </w:rPr>
              <w:t>1847.495</w:t>
            </w:r>
          </w:p>
        </w:tc>
        <w:tc>
          <w:tcPr>
            <w:tcW w:w="1276" w:type="dxa"/>
          </w:tcPr>
          <w:p w14:paraId="55B3E296" w14:textId="04AC2BCA" w:rsidR="00DF5D0A" w:rsidRPr="00224E8A" w:rsidRDefault="00881AB5" w:rsidP="008D0F58">
            <w:pPr>
              <w:jc w:val="center"/>
              <w:rPr>
                <w:rFonts w:cstheme="minorHAnsi"/>
              </w:rPr>
            </w:pPr>
            <w:r w:rsidRPr="00224E8A">
              <w:rPr>
                <w:rFonts w:cstheme="minorHAnsi"/>
              </w:rPr>
              <w:t>1845.146</w:t>
            </w:r>
          </w:p>
        </w:tc>
        <w:tc>
          <w:tcPr>
            <w:tcW w:w="1283" w:type="dxa"/>
          </w:tcPr>
          <w:p w14:paraId="710870BA" w14:textId="1C2D8F07" w:rsidR="00DF5D0A" w:rsidRPr="00224E8A" w:rsidRDefault="00881AB5" w:rsidP="008D0F58">
            <w:pPr>
              <w:jc w:val="center"/>
              <w:rPr>
                <w:rFonts w:cstheme="minorHAnsi"/>
              </w:rPr>
            </w:pPr>
            <w:r w:rsidRPr="00224E8A">
              <w:rPr>
                <w:rFonts w:cstheme="minorHAnsi"/>
              </w:rPr>
              <w:t>1836.535</w:t>
            </w:r>
          </w:p>
        </w:tc>
        <w:tc>
          <w:tcPr>
            <w:tcW w:w="1062" w:type="dxa"/>
          </w:tcPr>
          <w:p w14:paraId="6BD98069" w14:textId="6AAC1E89" w:rsidR="00DF5D0A" w:rsidRPr="00224E8A" w:rsidRDefault="00881AB5" w:rsidP="008D0F58">
            <w:pPr>
              <w:jc w:val="center"/>
              <w:rPr>
                <w:rFonts w:cstheme="minorHAnsi"/>
              </w:rPr>
            </w:pPr>
            <w:r w:rsidRPr="00224E8A">
              <w:rPr>
                <w:rFonts w:cstheme="minorHAnsi"/>
              </w:rPr>
              <w:t>1838.525</w:t>
            </w:r>
          </w:p>
        </w:tc>
        <w:tc>
          <w:tcPr>
            <w:tcW w:w="1216" w:type="dxa"/>
          </w:tcPr>
          <w:p w14:paraId="12202B44" w14:textId="69268D32" w:rsidR="00DF5D0A" w:rsidRPr="00224E8A" w:rsidRDefault="00881AB5" w:rsidP="008D0F58">
            <w:pPr>
              <w:jc w:val="center"/>
              <w:rPr>
                <w:rFonts w:cstheme="minorHAnsi"/>
              </w:rPr>
            </w:pPr>
            <w:r w:rsidRPr="00224E8A">
              <w:rPr>
                <w:rFonts w:cstheme="minorHAnsi"/>
              </w:rPr>
              <w:t>1837.610</w:t>
            </w:r>
          </w:p>
        </w:tc>
      </w:tr>
      <w:tr w:rsidR="00224E8A" w:rsidRPr="00224E8A" w14:paraId="724C593A" w14:textId="77777777" w:rsidTr="008D0F58">
        <w:trPr>
          <w:trHeight w:val="278"/>
        </w:trPr>
        <w:tc>
          <w:tcPr>
            <w:tcW w:w="2830" w:type="dxa"/>
            <w:tcBorders>
              <w:bottom w:val="single" w:sz="4" w:space="0" w:color="auto"/>
            </w:tcBorders>
          </w:tcPr>
          <w:p w14:paraId="6A65348D" w14:textId="77777777" w:rsidR="00DF5D0A" w:rsidRPr="00224E8A" w:rsidRDefault="00DF5D0A" w:rsidP="008D0F58">
            <w:pPr>
              <w:rPr>
                <w:rFonts w:cstheme="minorHAnsi"/>
              </w:rPr>
            </w:pPr>
            <w:r w:rsidRPr="00224E8A">
              <w:rPr>
                <w:rFonts w:cstheme="minorHAnsi"/>
              </w:rPr>
              <w:t>BIC</w:t>
            </w:r>
          </w:p>
        </w:tc>
        <w:tc>
          <w:tcPr>
            <w:tcW w:w="1134" w:type="dxa"/>
            <w:tcBorders>
              <w:bottom w:val="single" w:sz="4" w:space="0" w:color="auto"/>
            </w:tcBorders>
          </w:tcPr>
          <w:p w14:paraId="479DED26" w14:textId="599CB778" w:rsidR="00DF5D0A" w:rsidRPr="00224E8A" w:rsidRDefault="00881AB5" w:rsidP="008D0F58">
            <w:pPr>
              <w:jc w:val="center"/>
              <w:rPr>
                <w:rFonts w:cstheme="minorHAnsi"/>
              </w:rPr>
            </w:pPr>
            <w:r w:rsidRPr="00224E8A">
              <w:rPr>
                <w:rFonts w:cstheme="minorHAnsi"/>
              </w:rPr>
              <w:t>1857.926</w:t>
            </w:r>
          </w:p>
        </w:tc>
        <w:tc>
          <w:tcPr>
            <w:tcW w:w="1276" w:type="dxa"/>
            <w:tcBorders>
              <w:bottom w:val="single" w:sz="4" w:space="0" w:color="auto"/>
            </w:tcBorders>
          </w:tcPr>
          <w:p w14:paraId="109FA22D" w14:textId="0C6D5744" w:rsidR="00DF5D0A" w:rsidRPr="00224E8A" w:rsidRDefault="00881AB5" w:rsidP="008D0F58">
            <w:pPr>
              <w:jc w:val="center"/>
              <w:rPr>
                <w:rFonts w:cstheme="minorHAnsi"/>
              </w:rPr>
            </w:pPr>
            <w:r w:rsidRPr="00224E8A">
              <w:rPr>
                <w:rFonts w:cstheme="minorHAnsi"/>
              </w:rPr>
              <w:t>1860.792</w:t>
            </w:r>
          </w:p>
        </w:tc>
        <w:tc>
          <w:tcPr>
            <w:tcW w:w="1283" w:type="dxa"/>
            <w:tcBorders>
              <w:bottom w:val="single" w:sz="4" w:space="0" w:color="auto"/>
            </w:tcBorders>
          </w:tcPr>
          <w:p w14:paraId="571D43E1" w14:textId="25D5CFB3" w:rsidR="00DF5D0A" w:rsidRPr="00224E8A" w:rsidRDefault="00881AB5" w:rsidP="008D0F58">
            <w:pPr>
              <w:jc w:val="center"/>
              <w:rPr>
                <w:rFonts w:cstheme="minorHAnsi"/>
              </w:rPr>
            </w:pPr>
            <w:r w:rsidRPr="00224E8A">
              <w:rPr>
                <w:rFonts w:cstheme="minorHAnsi"/>
              </w:rPr>
              <w:t>1857.396</w:t>
            </w:r>
          </w:p>
        </w:tc>
        <w:tc>
          <w:tcPr>
            <w:tcW w:w="1062" w:type="dxa"/>
            <w:tcBorders>
              <w:bottom w:val="single" w:sz="4" w:space="0" w:color="auto"/>
            </w:tcBorders>
          </w:tcPr>
          <w:p w14:paraId="18C1FD09" w14:textId="61CB69A8" w:rsidR="00DF5D0A" w:rsidRPr="00224E8A" w:rsidRDefault="00881AB5" w:rsidP="008D0F58">
            <w:pPr>
              <w:jc w:val="center"/>
              <w:rPr>
                <w:rFonts w:cstheme="minorHAnsi"/>
              </w:rPr>
            </w:pPr>
            <w:r w:rsidRPr="00224E8A">
              <w:rPr>
                <w:rFonts w:cstheme="minorHAnsi"/>
              </w:rPr>
              <w:t>1864.601</w:t>
            </w:r>
          </w:p>
        </w:tc>
        <w:tc>
          <w:tcPr>
            <w:tcW w:w="1216" w:type="dxa"/>
            <w:tcBorders>
              <w:bottom w:val="single" w:sz="4" w:space="0" w:color="auto"/>
            </w:tcBorders>
          </w:tcPr>
          <w:p w14:paraId="65150421" w14:textId="7F560CE8" w:rsidR="00DF5D0A" w:rsidRPr="00224E8A" w:rsidRDefault="00881AB5" w:rsidP="008D0F58">
            <w:pPr>
              <w:jc w:val="center"/>
              <w:rPr>
                <w:rFonts w:cstheme="minorHAnsi"/>
              </w:rPr>
            </w:pPr>
            <w:r w:rsidRPr="00224E8A">
              <w:rPr>
                <w:rFonts w:cstheme="minorHAnsi"/>
              </w:rPr>
              <w:t>1863.686</w:t>
            </w:r>
          </w:p>
        </w:tc>
      </w:tr>
    </w:tbl>
    <w:p w14:paraId="1BDBFB68" w14:textId="680BCF13" w:rsidR="003A5560" w:rsidRPr="00224E8A" w:rsidRDefault="00124E93" w:rsidP="003170D4">
      <w:pPr>
        <w:spacing w:line="480" w:lineRule="auto"/>
        <w:rPr>
          <w:rFonts w:eastAsia="Times New Roman" w:cstheme="minorHAnsi"/>
          <w:i/>
          <w:sz w:val="20"/>
          <w:szCs w:val="18"/>
          <w:lang w:eastAsia="en-GB"/>
        </w:rPr>
      </w:pPr>
      <w:r w:rsidRPr="00224E8A">
        <w:rPr>
          <w:rFonts w:eastAsia="Times New Roman" w:cstheme="minorHAnsi"/>
          <w:i/>
          <w:sz w:val="20"/>
          <w:szCs w:val="18"/>
          <w:lang w:eastAsia="en-GB"/>
        </w:rPr>
        <w:t>*</w:t>
      </w:r>
      <w:r w:rsidR="004B719E" w:rsidRPr="00224E8A">
        <w:rPr>
          <w:rFonts w:eastAsia="Times New Roman" w:cstheme="minorHAnsi"/>
          <w:i/>
          <w:sz w:val="20"/>
          <w:szCs w:val="18"/>
          <w:lang w:eastAsia="en-GB"/>
        </w:rPr>
        <w:t xml:space="preserve">p </w:t>
      </w:r>
      <w:r w:rsidRPr="00224E8A">
        <w:rPr>
          <w:rFonts w:eastAsia="Times New Roman" w:cstheme="minorHAnsi"/>
          <w:i/>
          <w:sz w:val="20"/>
          <w:szCs w:val="18"/>
          <w:lang w:eastAsia="en-GB"/>
        </w:rPr>
        <w:t>&lt; .05; **</w:t>
      </w:r>
      <w:r w:rsidR="004B719E" w:rsidRPr="00224E8A">
        <w:rPr>
          <w:rFonts w:eastAsia="Times New Roman" w:cstheme="minorHAnsi"/>
          <w:i/>
          <w:sz w:val="20"/>
          <w:szCs w:val="18"/>
          <w:lang w:eastAsia="en-GB"/>
        </w:rPr>
        <w:t>p</w:t>
      </w:r>
      <w:r w:rsidRPr="00224E8A">
        <w:rPr>
          <w:rFonts w:eastAsia="Times New Roman" w:cstheme="minorHAnsi"/>
          <w:i/>
          <w:sz w:val="20"/>
          <w:szCs w:val="18"/>
          <w:lang w:eastAsia="en-GB"/>
        </w:rPr>
        <w:t xml:space="preserve"> &lt; .01, ***</w:t>
      </w:r>
      <w:r w:rsidR="004B719E" w:rsidRPr="00224E8A">
        <w:rPr>
          <w:rFonts w:eastAsia="Times New Roman" w:cstheme="minorHAnsi"/>
          <w:i/>
          <w:sz w:val="20"/>
          <w:szCs w:val="18"/>
          <w:lang w:eastAsia="en-GB"/>
        </w:rPr>
        <w:t>p</w:t>
      </w:r>
      <w:r w:rsidRPr="00224E8A">
        <w:rPr>
          <w:rFonts w:eastAsia="Times New Roman" w:cstheme="minorHAnsi"/>
          <w:i/>
          <w:sz w:val="20"/>
          <w:szCs w:val="18"/>
          <w:lang w:eastAsia="en-GB"/>
        </w:rPr>
        <w:t xml:space="preserve"> &lt; .001</w:t>
      </w:r>
    </w:p>
    <w:p w14:paraId="589E22AE" w14:textId="53D698A5" w:rsidR="00DF5D0A" w:rsidRPr="00224E8A" w:rsidRDefault="008850EE" w:rsidP="003170D4">
      <w:pPr>
        <w:spacing w:line="480" w:lineRule="auto"/>
        <w:rPr>
          <w:rFonts w:cstheme="minorHAnsi"/>
          <w:i/>
          <w:sz w:val="24"/>
        </w:rPr>
      </w:pPr>
      <w:r w:rsidRPr="00224E8A">
        <w:rPr>
          <w:rFonts w:eastAsia="Times New Roman" w:cstheme="minorHAnsi"/>
          <w:i/>
          <w:sz w:val="20"/>
          <w:szCs w:val="18"/>
          <w:lang w:eastAsia="en-GB"/>
        </w:rPr>
        <w:t>Table 4.</w:t>
      </w:r>
      <w:r w:rsidR="00DF5D0A" w:rsidRPr="00224E8A">
        <w:rPr>
          <w:rFonts w:eastAsia="Times New Roman" w:cstheme="minorHAnsi"/>
          <w:i/>
          <w:sz w:val="20"/>
          <w:szCs w:val="18"/>
          <w:lang w:eastAsia="en-GB"/>
        </w:rPr>
        <w:t xml:space="preserve"> Odds ratios for selected models</w:t>
      </w:r>
      <w:r w:rsidR="006B4270" w:rsidRPr="00224E8A">
        <w:rPr>
          <w:rFonts w:eastAsia="Times New Roman" w:cstheme="minorHAnsi"/>
          <w:i/>
          <w:sz w:val="20"/>
          <w:szCs w:val="18"/>
          <w:lang w:eastAsia="en-GB"/>
        </w:rPr>
        <w:t xml:space="preserve"> corresponding to Table 3.</w:t>
      </w:r>
    </w:p>
    <w:tbl>
      <w:tblPr>
        <w:tblStyle w:val="TableGridLight"/>
        <w:tblW w:w="8754" w:type="dxa"/>
        <w:tblLook w:val="04A0" w:firstRow="1" w:lastRow="0" w:firstColumn="1" w:lastColumn="0" w:noHBand="0" w:noVBand="1"/>
      </w:tblPr>
      <w:tblGrid>
        <w:gridCol w:w="3358"/>
        <w:gridCol w:w="1184"/>
        <w:gridCol w:w="1053"/>
        <w:gridCol w:w="1053"/>
        <w:gridCol w:w="1053"/>
        <w:gridCol w:w="1053"/>
      </w:tblGrid>
      <w:tr w:rsidR="00224E8A" w:rsidRPr="00224E8A" w14:paraId="45FB3F7B" w14:textId="1D64AC1F" w:rsidTr="008D0F58">
        <w:trPr>
          <w:trHeight w:val="293"/>
        </w:trPr>
        <w:tc>
          <w:tcPr>
            <w:tcW w:w="3358" w:type="dxa"/>
            <w:tcBorders>
              <w:top w:val="single" w:sz="4" w:space="0" w:color="auto"/>
            </w:tcBorders>
            <w:hideMark/>
          </w:tcPr>
          <w:p w14:paraId="70F69F9D" w14:textId="77777777" w:rsidR="006F696F" w:rsidRPr="00224E8A" w:rsidRDefault="006F696F" w:rsidP="00030F8E">
            <w:pPr>
              <w:jc w:val="center"/>
              <w:rPr>
                <w:rFonts w:eastAsia="Times New Roman" w:cstheme="minorHAnsi"/>
                <w:lang w:eastAsia="en-GB"/>
              </w:rPr>
            </w:pPr>
          </w:p>
        </w:tc>
        <w:tc>
          <w:tcPr>
            <w:tcW w:w="2237" w:type="dxa"/>
            <w:gridSpan w:val="2"/>
            <w:tcBorders>
              <w:top w:val="single" w:sz="4" w:space="0" w:color="auto"/>
            </w:tcBorders>
            <w:hideMark/>
          </w:tcPr>
          <w:p w14:paraId="4056334F" w14:textId="77777777" w:rsidR="006F696F" w:rsidRPr="00224E8A" w:rsidRDefault="006F696F" w:rsidP="00030F8E">
            <w:pPr>
              <w:jc w:val="center"/>
              <w:rPr>
                <w:rFonts w:eastAsia="Times New Roman" w:cstheme="minorHAnsi"/>
                <w:lang w:eastAsia="en-GB"/>
              </w:rPr>
            </w:pPr>
            <w:r w:rsidRPr="00224E8A">
              <w:rPr>
                <w:rFonts w:eastAsia="Times New Roman" w:cstheme="minorHAnsi"/>
                <w:lang w:eastAsia="en-GB"/>
              </w:rPr>
              <w:t>Correct</w:t>
            </w:r>
          </w:p>
        </w:tc>
        <w:tc>
          <w:tcPr>
            <w:tcW w:w="1053" w:type="dxa"/>
            <w:tcBorders>
              <w:top w:val="single" w:sz="4" w:space="0" w:color="auto"/>
            </w:tcBorders>
          </w:tcPr>
          <w:p w14:paraId="1D4A8D7E" w14:textId="77777777" w:rsidR="006F696F" w:rsidRPr="00224E8A" w:rsidRDefault="006F696F" w:rsidP="00030F8E">
            <w:pPr>
              <w:jc w:val="center"/>
              <w:rPr>
                <w:rFonts w:eastAsia="Times New Roman" w:cstheme="minorHAnsi"/>
                <w:lang w:eastAsia="en-GB"/>
              </w:rPr>
            </w:pPr>
          </w:p>
        </w:tc>
        <w:tc>
          <w:tcPr>
            <w:tcW w:w="1053" w:type="dxa"/>
            <w:tcBorders>
              <w:top w:val="single" w:sz="4" w:space="0" w:color="auto"/>
            </w:tcBorders>
          </w:tcPr>
          <w:p w14:paraId="56B711AA" w14:textId="77777777" w:rsidR="006F696F" w:rsidRPr="00224E8A" w:rsidRDefault="006F696F" w:rsidP="00030F8E">
            <w:pPr>
              <w:jc w:val="center"/>
              <w:rPr>
                <w:rFonts w:eastAsia="Times New Roman" w:cstheme="minorHAnsi"/>
                <w:lang w:eastAsia="en-GB"/>
              </w:rPr>
            </w:pPr>
          </w:p>
        </w:tc>
        <w:tc>
          <w:tcPr>
            <w:tcW w:w="1053" w:type="dxa"/>
            <w:tcBorders>
              <w:top w:val="single" w:sz="4" w:space="0" w:color="auto"/>
            </w:tcBorders>
          </w:tcPr>
          <w:p w14:paraId="6626EA13" w14:textId="77777777" w:rsidR="006F696F" w:rsidRPr="00224E8A" w:rsidRDefault="006F696F" w:rsidP="00030F8E">
            <w:pPr>
              <w:jc w:val="center"/>
              <w:rPr>
                <w:rFonts w:eastAsia="Times New Roman" w:cstheme="minorHAnsi"/>
                <w:lang w:eastAsia="en-GB"/>
              </w:rPr>
            </w:pPr>
          </w:p>
        </w:tc>
      </w:tr>
      <w:tr w:rsidR="00224E8A" w:rsidRPr="00224E8A" w14:paraId="3A9E597A" w14:textId="3EBB2643" w:rsidTr="008D0F58">
        <w:trPr>
          <w:trHeight w:val="293"/>
        </w:trPr>
        <w:tc>
          <w:tcPr>
            <w:tcW w:w="3358" w:type="dxa"/>
            <w:tcBorders>
              <w:bottom w:val="single" w:sz="4" w:space="0" w:color="auto"/>
            </w:tcBorders>
            <w:hideMark/>
          </w:tcPr>
          <w:p w14:paraId="52BF2D18" w14:textId="77777777" w:rsidR="006F696F" w:rsidRPr="00224E8A" w:rsidRDefault="006F696F" w:rsidP="00030F8E">
            <w:pPr>
              <w:jc w:val="center"/>
              <w:rPr>
                <w:rFonts w:eastAsia="Times New Roman" w:cstheme="minorHAnsi"/>
                <w:lang w:eastAsia="en-GB"/>
              </w:rPr>
            </w:pPr>
          </w:p>
        </w:tc>
        <w:tc>
          <w:tcPr>
            <w:tcW w:w="1184" w:type="dxa"/>
            <w:tcBorders>
              <w:bottom w:val="single" w:sz="4" w:space="0" w:color="auto"/>
            </w:tcBorders>
            <w:hideMark/>
          </w:tcPr>
          <w:p w14:paraId="0B31E2A4" w14:textId="77777777" w:rsidR="006F696F" w:rsidRPr="00224E8A" w:rsidRDefault="006F696F" w:rsidP="00030F8E">
            <w:pPr>
              <w:jc w:val="center"/>
              <w:rPr>
                <w:rFonts w:eastAsia="Times New Roman" w:cstheme="minorHAnsi"/>
                <w:lang w:eastAsia="en-GB"/>
              </w:rPr>
            </w:pPr>
            <w:r w:rsidRPr="00224E8A">
              <w:rPr>
                <w:rFonts w:eastAsia="Times New Roman" w:cstheme="minorHAnsi"/>
                <w:lang w:eastAsia="en-GB"/>
              </w:rPr>
              <w:t>(1)</w:t>
            </w:r>
          </w:p>
        </w:tc>
        <w:tc>
          <w:tcPr>
            <w:tcW w:w="1053" w:type="dxa"/>
            <w:tcBorders>
              <w:bottom w:val="single" w:sz="4" w:space="0" w:color="auto"/>
            </w:tcBorders>
            <w:hideMark/>
          </w:tcPr>
          <w:p w14:paraId="13D056CB" w14:textId="77777777" w:rsidR="006F696F" w:rsidRPr="00224E8A" w:rsidRDefault="006F696F" w:rsidP="00030F8E">
            <w:pPr>
              <w:jc w:val="center"/>
              <w:rPr>
                <w:rFonts w:eastAsia="Times New Roman" w:cstheme="minorHAnsi"/>
                <w:lang w:eastAsia="en-GB"/>
              </w:rPr>
            </w:pPr>
            <w:r w:rsidRPr="00224E8A">
              <w:rPr>
                <w:rFonts w:eastAsia="Times New Roman" w:cstheme="minorHAnsi"/>
                <w:lang w:eastAsia="en-GB"/>
              </w:rPr>
              <w:t>(2)</w:t>
            </w:r>
          </w:p>
        </w:tc>
        <w:tc>
          <w:tcPr>
            <w:tcW w:w="1053" w:type="dxa"/>
            <w:tcBorders>
              <w:bottom w:val="single" w:sz="4" w:space="0" w:color="auto"/>
            </w:tcBorders>
          </w:tcPr>
          <w:p w14:paraId="61FEC28B" w14:textId="08FFCD46" w:rsidR="006F696F" w:rsidRPr="00224E8A" w:rsidRDefault="006F696F" w:rsidP="00030F8E">
            <w:pPr>
              <w:jc w:val="center"/>
              <w:rPr>
                <w:rFonts w:eastAsia="Times New Roman" w:cstheme="minorHAnsi"/>
                <w:lang w:eastAsia="en-GB"/>
              </w:rPr>
            </w:pPr>
            <w:r w:rsidRPr="00224E8A">
              <w:rPr>
                <w:rFonts w:eastAsia="Times New Roman" w:cstheme="minorHAnsi"/>
                <w:lang w:eastAsia="en-GB"/>
              </w:rPr>
              <w:t>(3)</w:t>
            </w:r>
          </w:p>
        </w:tc>
        <w:tc>
          <w:tcPr>
            <w:tcW w:w="1053" w:type="dxa"/>
            <w:tcBorders>
              <w:bottom w:val="single" w:sz="4" w:space="0" w:color="auto"/>
            </w:tcBorders>
          </w:tcPr>
          <w:p w14:paraId="17DE7A66" w14:textId="5872B345" w:rsidR="006F696F" w:rsidRPr="00224E8A" w:rsidRDefault="006F696F" w:rsidP="00030F8E">
            <w:pPr>
              <w:jc w:val="center"/>
              <w:rPr>
                <w:rFonts w:eastAsia="Times New Roman" w:cstheme="minorHAnsi"/>
                <w:lang w:eastAsia="en-GB"/>
              </w:rPr>
            </w:pPr>
            <w:r w:rsidRPr="00224E8A">
              <w:rPr>
                <w:rFonts w:eastAsia="Times New Roman" w:cstheme="minorHAnsi"/>
                <w:lang w:eastAsia="en-GB"/>
              </w:rPr>
              <w:t>(4)</w:t>
            </w:r>
          </w:p>
        </w:tc>
        <w:tc>
          <w:tcPr>
            <w:tcW w:w="1053" w:type="dxa"/>
            <w:tcBorders>
              <w:bottom w:val="single" w:sz="4" w:space="0" w:color="auto"/>
            </w:tcBorders>
          </w:tcPr>
          <w:p w14:paraId="4C30B0D2" w14:textId="6652EFC2" w:rsidR="006F696F" w:rsidRPr="00224E8A" w:rsidRDefault="006F696F" w:rsidP="00030F8E">
            <w:pPr>
              <w:jc w:val="center"/>
              <w:rPr>
                <w:rFonts w:eastAsia="Times New Roman" w:cstheme="minorHAnsi"/>
                <w:lang w:eastAsia="en-GB"/>
              </w:rPr>
            </w:pPr>
            <w:r w:rsidRPr="00224E8A">
              <w:rPr>
                <w:rFonts w:eastAsia="Times New Roman" w:cstheme="minorHAnsi"/>
                <w:lang w:eastAsia="en-GB"/>
              </w:rPr>
              <w:t>(5)</w:t>
            </w:r>
            <w:r w:rsidR="00CF2FAE" w:rsidRPr="00224E8A" w:rsidDel="00CF2FAE">
              <w:rPr>
                <w:rStyle w:val="EndnoteReference"/>
                <w:rFonts w:eastAsia="Times New Roman" w:cstheme="minorHAnsi"/>
                <w:lang w:eastAsia="en-GB"/>
              </w:rPr>
              <w:t xml:space="preserve"> </w:t>
            </w:r>
          </w:p>
        </w:tc>
      </w:tr>
      <w:tr w:rsidR="00224E8A" w:rsidRPr="00224E8A" w14:paraId="67C52518" w14:textId="1FC80E8A" w:rsidTr="008D0F58">
        <w:trPr>
          <w:trHeight w:val="62"/>
        </w:trPr>
        <w:tc>
          <w:tcPr>
            <w:tcW w:w="3358" w:type="dxa"/>
            <w:tcBorders>
              <w:top w:val="single" w:sz="4" w:space="0" w:color="auto"/>
            </w:tcBorders>
            <w:hideMark/>
          </w:tcPr>
          <w:p w14:paraId="20F17A91" w14:textId="6E57D7DA" w:rsidR="008F76A5" w:rsidRPr="00224E8A" w:rsidRDefault="0082260C" w:rsidP="008D0F58">
            <w:pPr>
              <w:rPr>
                <w:rFonts w:eastAsia="Times New Roman" w:cstheme="minorHAnsi"/>
                <w:lang w:eastAsia="en-GB"/>
              </w:rPr>
            </w:pPr>
            <w:r w:rsidRPr="00224E8A">
              <w:rPr>
                <w:rFonts w:eastAsia="Times New Roman" w:cstheme="minorHAnsi"/>
                <w:lang w:eastAsia="en-GB"/>
              </w:rPr>
              <w:t>Autism Quotient (AQ) score</w:t>
            </w:r>
          </w:p>
        </w:tc>
        <w:tc>
          <w:tcPr>
            <w:tcW w:w="1184" w:type="dxa"/>
            <w:tcBorders>
              <w:top w:val="single" w:sz="4" w:space="0" w:color="auto"/>
            </w:tcBorders>
          </w:tcPr>
          <w:p w14:paraId="396A44B4" w14:textId="77777777" w:rsidR="008F76A5" w:rsidRPr="00224E8A" w:rsidRDefault="008F76A5" w:rsidP="00030F8E">
            <w:pPr>
              <w:jc w:val="center"/>
              <w:rPr>
                <w:rFonts w:eastAsia="Times New Roman" w:cstheme="minorHAnsi"/>
                <w:lang w:eastAsia="en-GB"/>
              </w:rPr>
            </w:pPr>
          </w:p>
        </w:tc>
        <w:tc>
          <w:tcPr>
            <w:tcW w:w="1053" w:type="dxa"/>
            <w:tcBorders>
              <w:top w:val="single" w:sz="4" w:space="0" w:color="auto"/>
            </w:tcBorders>
          </w:tcPr>
          <w:p w14:paraId="67DB6BD8" w14:textId="44A7017E" w:rsidR="008F76A5" w:rsidRPr="00224E8A" w:rsidRDefault="00C04D5E" w:rsidP="00030F8E">
            <w:pPr>
              <w:jc w:val="center"/>
              <w:rPr>
                <w:rFonts w:eastAsia="Times New Roman" w:cstheme="minorHAnsi"/>
                <w:lang w:eastAsia="en-GB"/>
              </w:rPr>
            </w:pPr>
            <w:r w:rsidRPr="00224E8A">
              <w:rPr>
                <w:rFonts w:eastAsia="Times New Roman" w:cstheme="minorHAnsi"/>
                <w:lang w:eastAsia="en-GB"/>
              </w:rPr>
              <w:t>0.892*</w:t>
            </w:r>
          </w:p>
        </w:tc>
        <w:tc>
          <w:tcPr>
            <w:tcW w:w="1053" w:type="dxa"/>
            <w:tcBorders>
              <w:top w:val="single" w:sz="4" w:space="0" w:color="auto"/>
            </w:tcBorders>
          </w:tcPr>
          <w:p w14:paraId="3A647D2C" w14:textId="55F122CD" w:rsidR="008F76A5" w:rsidRPr="00224E8A" w:rsidRDefault="00C04D5E" w:rsidP="00030F8E">
            <w:pPr>
              <w:jc w:val="center"/>
              <w:rPr>
                <w:rFonts w:eastAsia="Times New Roman" w:cstheme="minorHAnsi"/>
                <w:lang w:eastAsia="en-GB"/>
              </w:rPr>
            </w:pPr>
            <w:r w:rsidRPr="00224E8A">
              <w:rPr>
                <w:rFonts w:eastAsia="Times New Roman" w:cstheme="minorHAnsi"/>
                <w:lang w:eastAsia="en-GB"/>
              </w:rPr>
              <w:t>0.891*</w:t>
            </w:r>
          </w:p>
        </w:tc>
        <w:tc>
          <w:tcPr>
            <w:tcW w:w="1053" w:type="dxa"/>
            <w:tcBorders>
              <w:top w:val="single" w:sz="4" w:space="0" w:color="auto"/>
            </w:tcBorders>
          </w:tcPr>
          <w:p w14:paraId="21989061" w14:textId="1ED0FF1F" w:rsidR="008F76A5" w:rsidRPr="00224E8A" w:rsidRDefault="00C04D5E" w:rsidP="00030F8E">
            <w:pPr>
              <w:jc w:val="center"/>
              <w:rPr>
                <w:rFonts w:eastAsia="Times New Roman" w:cstheme="minorHAnsi"/>
                <w:lang w:eastAsia="en-GB"/>
              </w:rPr>
            </w:pPr>
            <w:r w:rsidRPr="00224E8A">
              <w:rPr>
                <w:rFonts w:eastAsia="Times New Roman" w:cstheme="minorHAnsi"/>
                <w:lang w:eastAsia="en-GB"/>
              </w:rPr>
              <w:t>0.892*</w:t>
            </w:r>
          </w:p>
        </w:tc>
        <w:tc>
          <w:tcPr>
            <w:tcW w:w="1053" w:type="dxa"/>
            <w:tcBorders>
              <w:top w:val="single" w:sz="4" w:space="0" w:color="auto"/>
            </w:tcBorders>
          </w:tcPr>
          <w:p w14:paraId="23847206" w14:textId="52D80A46" w:rsidR="008F76A5" w:rsidRPr="00224E8A" w:rsidRDefault="00C04D5E" w:rsidP="00030F8E">
            <w:pPr>
              <w:jc w:val="center"/>
              <w:rPr>
                <w:rFonts w:eastAsia="Times New Roman" w:cstheme="minorHAnsi"/>
                <w:lang w:eastAsia="en-GB"/>
              </w:rPr>
            </w:pPr>
            <w:r w:rsidRPr="00224E8A">
              <w:rPr>
                <w:rFonts w:eastAsia="Times New Roman" w:cstheme="minorHAnsi"/>
                <w:lang w:eastAsia="en-GB"/>
              </w:rPr>
              <w:t>0.989</w:t>
            </w:r>
          </w:p>
        </w:tc>
      </w:tr>
      <w:tr w:rsidR="00224E8A" w:rsidRPr="00224E8A" w14:paraId="08F8713F" w14:textId="0404E27C" w:rsidTr="008D0F58">
        <w:trPr>
          <w:trHeight w:val="293"/>
        </w:trPr>
        <w:tc>
          <w:tcPr>
            <w:tcW w:w="3358" w:type="dxa"/>
            <w:hideMark/>
          </w:tcPr>
          <w:p w14:paraId="37D195CD" w14:textId="77777777" w:rsidR="006F696F" w:rsidRPr="00224E8A" w:rsidRDefault="006F696F" w:rsidP="00030F8E">
            <w:pPr>
              <w:rPr>
                <w:rFonts w:eastAsia="Times New Roman" w:cstheme="minorHAnsi"/>
                <w:lang w:eastAsia="en-GB"/>
              </w:rPr>
            </w:pPr>
            <w:r w:rsidRPr="00224E8A">
              <w:rPr>
                <w:rFonts w:eastAsia="Times New Roman" w:cstheme="minorHAnsi"/>
                <w:lang w:eastAsia="en-GB"/>
              </w:rPr>
              <w:t>Cue</w:t>
            </w:r>
          </w:p>
        </w:tc>
        <w:tc>
          <w:tcPr>
            <w:tcW w:w="1184" w:type="dxa"/>
          </w:tcPr>
          <w:p w14:paraId="7E6CB03C" w14:textId="77777777" w:rsidR="006F696F" w:rsidRPr="00224E8A" w:rsidRDefault="006F696F" w:rsidP="00030F8E">
            <w:pPr>
              <w:rPr>
                <w:rFonts w:eastAsia="Times New Roman" w:cstheme="minorHAnsi"/>
                <w:lang w:eastAsia="en-GB"/>
              </w:rPr>
            </w:pPr>
          </w:p>
        </w:tc>
        <w:tc>
          <w:tcPr>
            <w:tcW w:w="1053" w:type="dxa"/>
          </w:tcPr>
          <w:p w14:paraId="2AB1FB0A" w14:textId="0C3B2C40" w:rsidR="006F696F" w:rsidRPr="00224E8A" w:rsidRDefault="006F696F" w:rsidP="00030F8E">
            <w:pPr>
              <w:jc w:val="center"/>
              <w:rPr>
                <w:rFonts w:eastAsia="Times New Roman" w:cstheme="minorHAnsi"/>
                <w:lang w:eastAsia="en-GB"/>
              </w:rPr>
            </w:pPr>
          </w:p>
        </w:tc>
        <w:tc>
          <w:tcPr>
            <w:tcW w:w="1053" w:type="dxa"/>
          </w:tcPr>
          <w:p w14:paraId="215C94E0" w14:textId="450EFA3E" w:rsidR="006F696F" w:rsidRPr="00224E8A" w:rsidRDefault="00C04D5E" w:rsidP="00030F8E">
            <w:pPr>
              <w:jc w:val="center"/>
              <w:rPr>
                <w:rFonts w:eastAsia="Times New Roman" w:cstheme="minorHAnsi"/>
                <w:lang w:eastAsia="en-GB"/>
              </w:rPr>
            </w:pPr>
            <w:r w:rsidRPr="00224E8A">
              <w:rPr>
                <w:rFonts w:eastAsia="Times New Roman" w:cstheme="minorHAnsi"/>
                <w:lang w:eastAsia="en-GB"/>
              </w:rPr>
              <w:t>1.197**</w:t>
            </w:r>
          </w:p>
        </w:tc>
        <w:tc>
          <w:tcPr>
            <w:tcW w:w="1053" w:type="dxa"/>
          </w:tcPr>
          <w:p w14:paraId="74C2DAFB" w14:textId="6AA2FC0E" w:rsidR="006F696F" w:rsidRPr="00224E8A" w:rsidRDefault="00C04D5E" w:rsidP="00030F8E">
            <w:pPr>
              <w:jc w:val="center"/>
              <w:rPr>
                <w:rFonts w:eastAsia="Times New Roman" w:cstheme="minorHAnsi"/>
                <w:lang w:eastAsia="en-GB"/>
              </w:rPr>
            </w:pPr>
            <w:r w:rsidRPr="00224E8A">
              <w:rPr>
                <w:rFonts w:eastAsia="Times New Roman" w:cstheme="minorHAnsi"/>
                <w:lang w:eastAsia="en-GB"/>
              </w:rPr>
              <w:t>1.197**</w:t>
            </w:r>
          </w:p>
        </w:tc>
        <w:tc>
          <w:tcPr>
            <w:tcW w:w="1053" w:type="dxa"/>
          </w:tcPr>
          <w:p w14:paraId="2ECB977F" w14:textId="09AC95A2" w:rsidR="006F696F" w:rsidRPr="00224E8A" w:rsidRDefault="00C04D5E" w:rsidP="00030F8E">
            <w:pPr>
              <w:jc w:val="center"/>
              <w:rPr>
                <w:rFonts w:eastAsia="Times New Roman" w:cstheme="minorHAnsi"/>
                <w:lang w:eastAsia="en-GB"/>
              </w:rPr>
            </w:pPr>
            <w:r w:rsidRPr="00224E8A">
              <w:rPr>
                <w:rFonts w:eastAsia="Times New Roman" w:cstheme="minorHAnsi"/>
                <w:lang w:eastAsia="en-GB"/>
              </w:rPr>
              <w:t>1.199**</w:t>
            </w:r>
          </w:p>
        </w:tc>
      </w:tr>
      <w:tr w:rsidR="00224E8A" w:rsidRPr="00224E8A" w14:paraId="0EFF9C19" w14:textId="7AA9C2AD" w:rsidTr="008D0F58">
        <w:trPr>
          <w:trHeight w:val="145"/>
        </w:trPr>
        <w:tc>
          <w:tcPr>
            <w:tcW w:w="3358" w:type="dxa"/>
            <w:hideMark/>
          </w:tcPr>
          <w:p w14:paraId="3E1D43B8" w14:textId="75259764" w:rsidR="006F696F" w:rsidRPr="00224E8A" w:rsidRDefault="00C04D5E" w:rsidP="008D0F58">
            <w:pPr>
              <w:rPr>
                <w:rFonts w:eastAsia="Times New Roman" w:cstheme="minorHAnsi"/>
                <w:lang w:eastAsia="en-GB"/>
              </w:rPr>
            </w:pPr>
            <w:r w:rsidRPr="00224E8A">
              <w:rPr>
                <w:rFonts w:eastAsia="Times New Roman" w:cstheme="minorHAnsi"/>
                <w:lang w:eastAsia="en-GB"/>
              </w:rPr>
              <w:t>Gender</w:t>
            </w:r>
          </w:p>
        </w:tc>
        <w:tc>
          <w:tcPr>
            <w:tcW w:w="1184" w:type="dxa"/>
          </w:tcPr>
          <w:p w14:paraId="03BBCEC7" w14:textId="77777777" w:rsidR="006F696F" w:rsidRPr="00224E8A" w:rsidRDefault="006F696F" w:rsidP="00030F8E">
            <w:pPr>
              <w:rPr>
                <w:rFonts w:eastAsia="Times New Roman" w:cstheme="minorHAnsi"/>
                <w:lang w:eastAsia="en-GB"/>
              </w:rPr>
            </w:pPr>
          </w:p>
        </w:tc>
        <w:tc>
          <w:tcPr>
            <w:tcW w:w="1053" w:type="dxa"/>
          </w:tcPr>
          <w:p w14:paraId="56F84F1B" w14:textId="77777777" w:rsidR="006F696F" w:rsidRPr="00224E8A" w:rsidRDefault="006F696F" w:rsidP="00030F8E">
            <w:pPr>
              <w:jc w:val="center"/>
              <w:rPr>
                <w:rFonts w:eastAsia="Times New Roman" w:cstheme="minorHAnsi"/>
                <w:lang w:eastAsia="en-GB"/>
              </w:rPr>
            </w:pPr>
          </w:p>
        </w:tc>
        <w:tc>
          <w:tcPr>
            <w:tcW w:w="1053" w:type="dxa"/>
          </w:tcPr>
          <w:p w14:paraId="54B9EECF" w14:textId="77777777" w:rsidR="006F696F" w:rsidRPr="00224E8A" w:rsidRDefault="006F696F" w:rsidP="00030F8E">
            <w:pPr>
              <w:jc w:val="center"/>
              <w:rPr>
                <w:rFonts w:eastAsia="Times New Roman" w:cstheme="minorHAnsi"/>
                <w:lang w:eastAsia="en-GB"/>
              </w:rPr>
            </w:pPr>
          </w:p>
        </w:tc>
        <w:tc>
          <w:tcPr>
            <w:tcW w:w="1053" w:type="dxa"/>
          </w:tcPr>
          <w:p w14:paraId="2E5153FD" w14:textId="3CF51496" w:rsidR="006F696F" w:rsidRPr="00224E8A" w:rsidRDefault="00C04D5E" w:rsidP="00030F8E">
            <w:pPr>
              <w:jc w:val="center"/>
              <w:rPr>
                <w:rFonts w:eastAsia="Times New Roman" w:cstheme="minorHAnsi"/>
                <w:lang w:eastAsia="en-GB"/>
              </w:rPr>
            </w:pPr>
            <w:r w:rsidRPr="00224E8A">
              <w:rPr>
                <w:rFonts w:eastAsia="Times New Roman" w:cstheme="minorHAnsi"/>
                <w:lang w:eastAsia="en-GB"/>
              </w:rPr>
              <w:t>0.987</w:t>
            </w:r>
          </w:p>
        </w:tc>
        <w:tc>
          <w:tcPr>
            <w:tcW w:w="1053" w:type="dxa"/>
          </w:tcPr>
          <w:p w14:paraId="6747EB91" w14:textId="77777777" w:rsidR="006F696F" w:rsidRPr="00224E8A" w:rsidRDefault="006F696F" w:rsidP="00030F8E">
            <w:pPr>
              <w:jc w:val="center"/>
              <w:rPr>
                <w:rFonts w:eastAsia="Times New Roman" w:cstheme="minorHAnsi"/>
                <w:lang w:eastAsia="en-GB"/>
              </w:rPr>
            </w:pPr>
          </w:p>
        </w:tc>
      </w:tr>
      <w:tr w:rsidR="00224E8A" w:rsidRPr="00224E8A" w14:paraId="5215DF03" w14:textId="77777777" w:rsidTr="008D0F58">
        <w:trPr>
          <w:trHeight w:val="145"/>
        </w:trPr>
        <w:tc>
          <w:tcPr>
            <w:tcW w:w="3358" w:type="dxa"/>
          </w:tcPr>
          <w:p w14:paraId="7682D6C1" w14:textId="2C1947FD" w:rsidR="00C04D5E" w:rsidRPr="00224E8A" w:rsidRDefault="00C04D5E" w:rsidP="00C04D5E">
            <w:pPr>
              <w:rPr>
                <w:rFonts w:eastAsia="Times New Roman" w:cstheme="minorHAnsi"/>
                <w:lang w:eastAsia="en-GB"/>
              </w:rPr>
            </w:pPr>
            <w:r w:rsidRPr="00224E8A">
              <w:rPr>
                <w:rFonts w:eastAsia="Times New Roman" w:cstheme="minorHAnsi"/>
                <w:lang w:eastAsia="en-GB"/>
              </w:rPr>
              <w:t>AQ * Cue</w:t>
            </w:r>
          </w:p>
        </w:tc>
        <w:tc>
          <w:tcPr>
            <w:tcW w:w="1184" w:type="dxa"/>
          </w:tcPr>
          <w:p w14:paraId="1475AFF0" w14:textId="77777777" w:rsidR="00C04D5E" w:rsidRPr="00224E8A" w:rsidRDefault="00C04D5E" w:rsidP="00030F8E">
            <w:pPr>
              <w:rPr>
                <w:rFonts w:eastAsia="Times New Roman" w:cstheme="minorHAnsi"/>
                <w:lang w:eastAsia="en-GB"/>
              </w:rPr>
            </w:pPr>
          </w:p>
        </w:tc>
        <w:tc>
          <w:tcPr>
            <w:tcW w:w="1053" w:type="dxa"/>
          </w:tcPr>
          <w:p w14:paraId="01EB4D8D" w14:textId="77777777" w:rsidR="00C04D5E" w:rsidRPr="00224E8A" w:rsidRDefault="00C04D5E" w:rsidP="00030F8E">
            <w:pPr>
              <w:jc w:val="center"/>
              <w:rPr>
                <w:rFonts w:eastAsia="Times New Roman" w:cstheme="minorHAnsi"/>
                <w:lang w:eastAsia="en-GB"/>
              </w:rPr>
            </w:pPr>
          </w:p>
        </w:tc>
        <w:tc>
          <w:tcPr>
            <w:tcW w:w="1053" w:type="dxa"/>
          </w:tcPr>
          <w:p w14:paraId="3B0AD903" w14:textId="77777777" w:rsidR="00C04D5E" w:rsidRPr="00224E8A" w:rsidRDefault="00C04D5E" w:rsidP="00030F8E">
            <w:pPr>
              <w:jc w:val="center"/>
              <w:rPr>
                <w:rFonts w:eastAsia="Times New Roman" w:cstheme="minorHAnsi"/>
                <w:lang w:eastAsia="en-GB"/>
              </w:rPr>
            </w:pPr>
          </w:p>
        </w:tc>
        <w:tc>
          <w:tcPr>
            <w:tcW w:w="1053" w:type="dxa"/>
          </w:tcPr>
          <w:p w14:paraId="2A342A2D" w14:textId="77777777" w:rsidR="00C04D5E" w:rsidRPr="00224E8A" w:rsidRDefault="00C04D5E" w:rsidP="00030F8E">
            <w:pPr>
              <w:jc w:val="center"/>
              <w:rPr>
                <w:rFonts w:eastAsia="Times New Roman" w:cstheme="minorHAnsi"/>
                <w:lang w:eastAsia="en-GB"/>
              </w:rPr>
            </w:pPr>
          </w:p>
        </w:tc>
        <w:tc>
          <w:tcPr>
            <w:tcW w:w="1053" w:type="dxa"/>
          </w:tcPr>
          <w:p w14:paraId="2E42C1E9" w14:textId="212382D4" w:rsidR="00C04D5E" w:rsidRPr="00224E8A" w:rsidRDefault="00C04D5E" w:rsidP="00030F8E">
            <w:pPr>
              <w:jc w:val="center"/>
              <w:rPr>
                <w:rFonts w:eastAsia="Times New Roman" w:cstheme="minorHAnsi"/>
                <w:lang w:eastAsia="en-GB"/>
              </w:rPr>
            </w:pPr>
            <w:r w:rsidRPr="00224E8A">
              <w:rPr>
                <w:rFonts w:eastAsia="Times New Roman" w:cstheme="minorHAnsi"/>
                <w:lang w:eastAsia="en-GB"/>
              </w:rPr>
              <w:t>0.948</w:t>
            </w:r>
          </w:p>
        </w:tc>
      </w:tr>
      <w:tr w:rsidR="00224E8A" w:rsidRPr="00224E8A" w14:paraId="5E144B10" w14:textId="207134A5" w:rsidTr="008D0F58">
        <w:trPr>
          <w:trHeight w:val="303"/>
        </w:trPr>
        <w:tc>
          <w:tcPr>
            <w:tcW w:w="3358" w:type="dxa"/>
            <w:hideMark/>
          </w:tcPr>
          <w:p w14:paraId="7F142406" w14:textId="77777777" w:rsidR="006F696F" w:rsidRPr="00224E8A" w:rsidRDefault="006F696F" w:rsidP="00030F8E">
            <w:pPr>
              <w:rPr>
                <w:rFonts w:eastAsia="Times New Roman" w:cstheme="minorHAnsi"/>
                <w:lang w:eastAsia="en-GB"/>
              </w:rPr>
            </w:pPr>
            <w:r w:rsidRPr="00224E8A">
              <w:rPr>
                <w:rFonts w:eastAsia="Times New Roman" w:cstheme="minorHAnsi"/>
                <w:i/>
                <w:iCs/>
                <w:lang w:eastAsia="en-GB"/>
              </w:rPr>
              <w:t>N</w:t>
            </w:r>
          </w:p>
        </w:tc>
        <w:tc>
          <w:tcPr>
            <w:tcW w:w="1184" w:type="dxa"/>
          </w:tcPr>
          <w:p w14:paraId="42B6FC2E" w14:textId="6A5ECBAA" w:rsidR="006F696F" w:rsidRPr="00224E8A" w:rsidRDefault="00C04D5E" w:rsidP="00030F8E">
            <w:pPr>
              <w:jc w:val="center"/>
              <w:rPr>
                <w:rFonts w:eastAsia="Times New Roman" w:cstheme="minorHAnsi"/>
                <w:lang w:eastAsia="en-GB"/>
              </w:rPr>
            </w:pPr>
            <w:r w:rsidRPr="00224E8A">
              <w:rPr>
                <w:rFonts w:eastAsia="Times New Roman" w:cstheme="minorHAnsi"/>
                <w:lang w:eastAsia="en-GB"/>
              </w:rPr>
              <w:t>1360</w:t>
            </w:r>
          </w:p>
        </w:tc>
        <w:tc>
          <w:tcPr>
            <w:tcW w:w="1053" w:type="dxa"/>
          </w:tcPr>
          <w:p w14:paraId="00F55040" w14:textId="51B831FE" w:rsidR="006F696F" w:rsidRPr="00224E8A" w:rsidRDefault="00C04D5E" w:rsidP="00030F8E">
            <w:pPr>
              <w:jc w:val="center"/>
              <w:rPr>
                <w:rFonts w:eastAsia="Times New Roman" w:cstheme="minorHAnsi"/>
                <w:lang w:eastAsia="en-GB"/>
              </w:rPr>
            </w:pPr>
            <w:r w:rsidRPr="00224E8A">
              <w:rPr>
                <w:rFonts w:eastAsia="Times New Roman" w:cstheme="minorHAnsi"/>
                <w:lang w:eastAsia="en-GB"/>
              </w:rPr>
              <w:t>1360</w:t>
            </w:r>
          </w:p>
        </w:tc>
        <w:tc>
          <w:tcPr>
            <w:tcW w:w="1053" w:type="dxa"/>
          </w:tcPr>
          <w:p w14:paraId="5A48AC9D" w14:textId="2262B312" w:rsidR="006F696F" w:rsidRPr="00224E8A" w:rsidRDefault="00C04D5E" w:rsidP="00030F8E">
            <w:pPr>
              <w:jc w:val="center"/>
              <w:rPr>
                <w:rFonts w:eastAsia="Times New Roman" w:cstheme="minorHAnsi"/>
                <w:lang w:eastAsia="en-GB"/>
              </w:rPr>
            </w:pPr>
            <w:r w:rsidRPr="00224E8A">
              <w:rPr>
                <w:rFonts w:eastAsia="Times New Roman" w:cstheme="minorHAnsi"/>
                <w:lang w:eastAsia="en-GB"/>
              </w:rPr>
              <w:t>1360</w:t>
            </w:r>
          </w:p>
        </w:tc>
        <w:tc>
          <w:tcPr>
            <w:tcW w:w="1053" w:type="dxa"/>
          </w:tcPr>
          <w:p w14:paraId="584C34D6" w14:textId="3F7C6C31" w:rsidR="006F696F" w:rsidRPr="00224E8A" w:rsidRDefault="00C04D5E" w:rsidP="00030F8E">
            <w:pPr>
              <w:jc w:val="center"/>
              <w:rPr>
                <w:rFonts w:eastAsia="Times New Roman" w:cstheme="minorHAnsi"/>
                <w:lang w:eastAsia="en-GB"/>
              </w:rPr>
            </w:pPr>
            <w:r w:rsidRPr="00224E8A">
              <w:rPr>
                <w:rFonts w:eastAsia="Times New Roman" w:cstheme="minorHAnsi"/>
                <w:lang w:eastAsia="en-GB"/>
              </w:rPr>
              <w:t>1360</w:t>
            </w:r>
          </w:p>
        </w:tc>
        <w:tc>
          <w:tcPr>
            <w:tcW w:w="1053" w:type="dxa"/>
          </w:tcPr>
          <w:p w14:paraId="20EEDA7A" w14:textId="234F658D" w:rsidR="006F696F" w:rsidRPr="00224E8A" w:rsidRDefault="00C04D5E" w:rsidP="00030F8E">
            <w:pPr>
              <w:jc w:val="center"/>
              <w:rPr>
                <w:rFonts w:eastAsia="Times New Roman" w:cstheme="minorHAnsi"/>
                <w:lang w:eastAsia="en-GB"/>
              </w:rPr>
            </w:pPr>
            <w:r w:rsidRPr="00224E8A">
              <w:rPr>
                <w:rFonts w:eastAsia="Times New Roman" w:cstheme="minorHAnsi"/>
                <w:lang w:eastAsia="en-GB"/>
              </w:rPr>
              <w:t>1360</w:t>
            </w:r>
          </w:p>
        </w:tc>
      </w:tr>
      <w:tr w:rsidR="00224E8A" w:rsidRPr="00224E8A" w14:paraId="4278ABB3" w14:textId="60D848A2" w:rsidTr="008D0F58">
        <w:trPr>
          <w:trHeight w:val="293"/>
        </w:trPr>
        <w:tc>
          <w:tcPr>
            <w:tcW w:w="3358" w:type="dxa"/>
            <w:hideMark/>
          </w:tcPr>
          <w:p w14:paraId="4B909E46" w14:textId="77777777" w:rsidR="006F696F" w:rsidRPr="00224E8A" w:rsidRDefault="006F696F" w:rsidP="00030F8E">
            <w:pPr>
              <w:rPr>
                <w:rFonts w:eastAsia="Times New Roman" w:cstheme="minorHAnsi"/>
                <w:lang w:eastAsia="en-GB"/>
              </w:rPr>
            </w:pPr>
            <w:r w:rsidRPr="00224E8A">
              <w:rPr>
                <w:rFonts w:eastAsia="Times New Roman" w:cstheme="minorHAnsi"/>
                <w:lang w:eastAsia="en-GB"/>
              </w:rPr>
              <w:t>Log Likelihood</w:t>
            </w:r>
          </w:p>
        </w:tc>
        <w:tc>
          <w:tcPr>
            <w:tcW w:w="1184" w:type="dxa"/>
          </w:tcPr>
          <w:p w14:paraId="0614B33B" w14:textId="0DAEA8D0" w:rsidR="006F696F" w:rsidRPr="00224E8A" w:rsidRDefault="00380B74" w:rsidP="00030F8E">
            <w:pPr>
              <w:jc w:val="center"/>
              <w:rPr>
                <w:rFonts w:eastAsia="Times New Roman" w:cstheme="minorHAnsi"/>
                <w:lang w:eastAsia="en-GB"/>
              </w:rPr>
            </w:pPr>
            <w:r w:rsidRPr="00224E8A">
              <w:rPr>
                <w:rFonts w:eastAsia="Times New Roman" w:cstheme="minorHAnsi"/>
                <w:lang w:eastAsia="en-GB"/>
              </w:rPr>
              <w:t>-921.748</w:t>
            </w:r>
          </w:p>
        </w:tc>
        <w:tc>
          <w:tcPr>
            <w:tcW w:w="1053" w:type="dxa"/>
          </w:tcPr>
          <w:p w14:paraId="632CA311" w14:textId="01676921" w:rsidR="006F696F" w:rsidRPr="00224E8A" w:rsidRDefault="00380B74" w:rsidP="00030F8E">
            <w:pPr>
              <w:jc w:val="center"/>
              <w:rPr>
                <w:rFonts w:eastAsia="Times New Roman" w:cstheme="minorHAnsi"/>
                <w:lang w:eastAsia="en-GB"/>
              </w:rPr>
            </w:pPr>
            <w:r w:rsidRPr="00224E8A">
              <w:rPr>
                <w:rFonts w:eastAsia="Times New Roman" w:cstheme="minorHAnsi"/>
                <w:lang w:eastAsia="en-GB"/>
              </w:rPr>
              <w:t>-919.573</w:t>
            </w:r>
          </w:p>
        </w:tc>
        <w:tc>
          <w:tcPr>
            <w:tcW w:w="1053" w:type="dxa"/>
          </w:tcPr>
          <w:p w14:paraId="3D373D76" w14:textId="7738C969" w:rsidR="006F696F" w:rsidRPr="00224E8A" w:rsidRDefault="00380B74" w:rsidP="00030F8E">
            <w:pPr>
              <w:jc w:val="center"/>
              <w:rPr>
                <w:rFonts w:eastAsia="Times New Roman" w:cstheme="minorHAnsi"/>
                <w:lang w:eastAsia="en-GB"/>
              </w:rPr>
            </w:pPr>
            <w:r w:rsidRPr="00224E8A">
              <w:rPr>
                <w:rFonts w:eastAsia="Times New Roman" w:cstheme="minorHAnsi"/>
                <w:lang w:eastAsia="en-GB"/>
              </w:rPr>
              <w:t>-914.267</w:t>
            </w:r>
          </w:p>
        </w:tc>
        <w:tc>
          <w:tcPr>
            <w:tcW w:w="1053" w:type="dxa"/>
          </w:tcPr>
          <w:p w14:paraId="0BF071D5" w14:textId="5893CAB6" w:rsidR="006F696F" w:rsidRPr="00224E8A" w:rsidRDefault="00380B74" w:rsidP="00030F8E">
            <w:pPr>
              <w:jc w:val="center"/>
              <w:rPr>
                <w:rFonts w:eastAsia="Times New Roman" w:cstheme="minorHAnsi"/>
                <w:lang w:eastAsia="en-GB"/>
              </w:rPr>
            </w:pPr>
            <w:r w:rsidRPr="00224E8A">
              <w:rPr>
                <w:rFonts w:eastAsia="Times New Roman" w:cstheme="minorHAnsi"/>
                <w:lang w:eastAsia="en-GB"/>
              </w:rPr>
              <w:t>-914.262</w:t>
            </w:r>
          </w:p>
        </w:tc>
        <w:tc>
          <w:tcPr>
            <w:tcW w:w="1053" w:type="dxa"/>
          </w:tcPr>
          <w:p w14:paraId="68E188FE" w14:textId="38D4A061" w:rsidR="006F696F" w:rsidRPr="00224E8A" w:rsidRDefault="00380B74" w:rsidP="00030F8E">
            <w:pPr>
              <w:jc w:val="center"/>
              <w:rPr>
                <w:rFonts w:eastAsia="Times New Roman" w:cstheme="minorHAnsi"/>
                <w:lang w:eastAsia="en-GB"/>
              </w:rPr>
            </w:pPr>
            <w:r w:rsidRPr="00224E8A">
              <w:rPr>
                <w:rFonts w:eastAsia="Times New Roman" w:cstheme="minorHAnsi"/>
                <w:lang w:eastAsia="en-GB"/>
              </w:rPr>
              <w:t>-913.805</w:t>
            </w:r>
          </w:p>
        </w:tc>
      </w:tr>
      <w:tr w:rsidR="00224E8A" w:rsidRPr="00224E8A" w14:paraId="019DFF4A" w14:textId="6B2B4B26" w:rsidTr="008D0F58">
        <w:trPr>
          <w:trHeight w:val="293"/>
        </w:trPr>
        <w:tc>
          <w:tcPr>
            <w:tcW w:w="3358" w:type="dxa"/>
            <w:hideMark/>
          </w:tcPr>
          <w:p w14:paraId="2A5FDAC7" w14:textId="77777777" w:rsidR="006F696F" w:rsidRPr="00224E8A" w:rsidRDefault="006F696F" w:rsidP="00030F8E">
            <w:pPr>
              <w:rPr>
                <w:rFonts w:eastAsia="Times New Roman" w:cstheme="minorHAnsi"/>
                <w:lang w:eastAsia="en-GB"/>
              </w:rPr>
            </w:pPr>
            <w:r w:rsidRPr="00224E8A">
              <w:rPr>
                <w:rFonts w:eastAsia="Times New Roman" w:cstheme="minorHAnsi"/>
                <w:lang w:eastAsia="en-GB"/>
              </w:rPr>
              <w:t>AIC</w:t>
            </w:r>
          </w:p>
        </w:tc>
        <w:tc>
          <w:tcPr>
            <w:tcW w:w="1184" w:type="dxa"/>
          </w:tcPr>
          <w:p w14:paraId="3A58DB96" w14:textId="5019712B" w:rsidR="006F696F" w:rsidRPr="00224E8A" w:rsidRDefault="00380B74" w:rsidP="00030F8E">
            <w:pPr>
              <w:jc w:val="center"/>
              <w:rPr>
                <w:rFonts w:eastAsia="Times New Roman" w:cstheme="minorHAnsi"/>
                <w:lang w:eastAsia="en-GB"/>
              </w:rPr>
            </w:pPr>
            <w:r w:rsidRPr="00224E8A">
              <w:rPr>
                <w:rFonts w:eastAsia="Times New Roman" w:cstheme="minorHAnsi"/>
                <w:lang w:eastAsia="en-GB"/>
              </w:rPr>
              <w:t>1847.495</w:t>
            </w:r>
          </w:p>
        </w:tc>
        <w:tc>
          <w:tcPr>
            <w:tcW w:w="1053" w:type="dxa"/>
          </w:tcPr>
          <w:p w14:paraId="7DECD46B" w14:textId="7B1766D8" w:rsidR="006F696F" w:rsidRPr="00224E8A" w:rsidRDefault="00380B74" w:rsidP="00030F8E">
            <w:pPr>
              <w:jc w:val="center"/>
              <w:rPr>
                <w:rFonts w:eastAsia="Times New Roman" w:cstheme="minorHAnsi"/>
                <w:lang w:eastAsia="en-GB"/>
              </w:rPr>
            </w:pPr>
            <w:r w:rsidRPr="00224E8A">
              <w:rPr>
                <w:rFonts w:eastAsia="Times New Roman" w:cstheme="minorHAnsi"/>
                <w:lang w:eastAsia="en-GB"/>
              </w:rPr>
              <w:t>1845.146</w:t>
            </w:r>
          </w:p>
        </w:tc>
        <w:tc>
          <w:tcPr>
            <w:tcW w:w="1053" w:type="dxa"/>
          </w:tcPr>
          <w:p w14:paraId="5545278D" w14:textId="606E50B0" w:rsidR="006F696F" w:rsidRPr="00224E8A" w:rsidRDefault="00380B74" w:rsidP="00030F8E">
            <w:pPr>
              <w:jc w:val="center"/>
              <w:rPr>
                <w:rFonts w:eastAsia="Times New Roman" w:cstheme="minorHAnsi"/>
                <w:lang w:eastAsia="en-GB"/>
              </w:rPr>
            </w:pPr>
            <w:r w:rsidRPr="00224E8A">
              <w:rPr>
                <w:rFonts w:eastAsia="Times New Roman" w:cstheme="minorHAnsi"/>
                <w:lang w:eastAsia="en-GB"/>
              </w:rPr>
              <w:t>1836.535</w:t>
            </w:r>
          </w:p>
        </w:tc>
        <w:tc>
          <w:tcPr>
            <w:tcW w:w="1053" w:type="dxa"/>
          </w:tcPr>
          <w:p w14:paraId="4B6609BB" w14:textId="3A518AAE" w:rsidR="006F696F" w:rsidRPr="00224E8A" w:rsidRDefault="00380B74" w:rsidP="00030F8E">
            <w:pPr>
              <w:jc w:val="center"/>
              <w:rPr>
                <w:rFonts w:eastAsia="Times New Roman" w:cstheme="minorHAnsi"/>
                <w:lang w:eastAsia="en-GB"/>
              </w:rPr>
            </w:pPr>
            <w:r w:rsidRPr="00224E8A">
              <w:rPr>
                <w:rFonts w:eastAsia="Times New Roman" w:cstheme="minorHAnsi"/>
                <w:lang w:eastAsia="en-GB"/>
              </w:rPr>
              <w:t>1838.525</w:t>
            </w:r>
          </w:p>
        </w:tc>
        <w:tc>
          <w:tcPr>
            <w:tcW w:w="1053" w:type="dxa"/>
          </w:tcPr>
          <w:p w14:paraId="60F56F9B" w14:textId="031A582B" w:rsidR="006F696F" w:rsidRPr="00224E8A" w:rsidRDefault="00380B74" w:rsidP="00030F8E">
            <w:pPr>
              <w:jc w:val="center"/>
              <w:rPr>
                <w:rFonts w:eastAsia="Times New Roman" w:cstheme="minorHAnsi"/>
                <w:lang w:eastAsia="en-GB"/>
              </w:rPr>
            </w:pPr>
            <w:r w:rsidRPr="00224E8A">
              <w:rPr>
                <w:rFonts w:eastAsia="Times New Roman" w:cstheme="minorHAnsi"/>
                <w:lang w:eastAsia="en-GB"/>
              </w:rPr>
              <w:t>1837.610</w:t>
            </w:r>
          </w:p>
        </w:tc>
      </w:tr>
      <w:tr w:rsidR="00224E8A" w:rsidRPr="00224E8A" w14:paraId="3EEA60AA" w14:textId="45DD5FDA" w:rsidTr="008D0F58">
        <w:trPr>
          <w:trHeight w:val="303"/>
        </w:trPr>
        <w:tc>
          <w:tcPr>
            <w:tcW w:w="3358" w:type="dxa"/>
            <w:tcBorders>
              <w:bottom w:val="single" w:sz="4" w:space="0" w:color="auto"/>
            </w:tcBorders>
            <w:hideMark/>
          </w:tcPr>
          <w:p w14:paraId="25577B72" w14:textId="77777777" w:rsidR="006F696F" w:rsidRPr="00224E8A" w:rsidRDefault="006F696F" w:rsidP="00030F8E">
            <w:pPr>
              <w:rPr>
                <w:rFonts w:eastAsia="Times New Roman" w:cstheme="minorHAnsi"/>
                <w:lang w:eastAsia="en-GB"/>
              </w:rPr>
            </w:pPr>
            <w:r w:rsidRPr="00224E8A">
              <w:rPr>
                <w:rFonts w:eastAsia="Times New Roman" w:cstheme="minorHAnsi"/>
                <w:lang w:eastAsia="en-GB"/>
              </w:rPr>
              <w:t>BIC</w:t>
            </w:r>
          </w:p>
        </w:tc>
        <w:tc>
          <w:tcPr>
            <w:tcW w:w="1184" w:type="dxa"/>
            <w:tcBorders>
              <w:bottom w:val="single" w:sz="4" w:space="0" w:color="auto"/>
            </w:tcBorders>
          </w:tcPr>
          <w:p w14:paraId="28279BC9" w14:textId="5B035D24" w:rsidR="006F696F" w:rsidRPr="00224E8A" w:rsidRDefault="00692180" w:rsidP="00030F8E">
            <w:pPr>
              <w:jc w:val="center"/>
              <w:rPr>
                <w:rFonts w:eastAsia="Times New Roman" w:cstheme="minorHAnsi"/>
                <w:lang w:eastAsia="en-GB"/>
              </w:rPr>
            </w:pPr>
            <w:r w:rsidRPr="00224E8A">
              <w:rPr>
                <w:rFonts w:eastAsia="Times New Roman" w:cstheme="minorHAnsi"/>
                <w:lang w:eastAsia="en-GB"/>
              </w:rPr>
              <w:t>1857.926</w:t>
            </w:r>
          </w:p>
        </w:tc>
        <w:tc>
          <w:tcPr>
            <w:tcW w:w="1053" w:type="dxa"/>
            <w:tcBorders>
              <w:bottom w:val="single" w:sz="4" w:space="0" w:color="auto"/>
            </w:tcBorders>
          </w:tcPr>
          <w:p w14:paraId="1290250F" w14:textId="2B1918B4" w:rsidR="006F696F" w:rsidRPr="00224E8A" w:rsidRDefault="00692180" w:rsidP="00030F8E">
            <w:pPr>
              <w:jc w:val="center"/>
              <w:rPr>
                <w:rFonts w:eastAsia="Times New Roman" w:cstheme="minorHAnsi"/>
                <w:lang w:eastAsia="en-GB"/>
              </w:rPr>
            </w:pPr>
            <w:r w:rsidRPr="00224E8A">
              <w:rPr>
                <w:rFonts w:eastAsia="Times New Roman" w:cstheme="minorHAnsi"/>
                <w:lang w:eastAsia="en-GB"/>
              </w:rPr>
              <w:t>1860.792</w:t>
            </w:r>
          </w:p>
        </w:tc>
        <w:tc>
          <w:tcPr>
            <w:tcW w:w="1053" w:type="dxa"/>
            <w:tcBorders>
              <w:bottom w:val="single" w:sz="4" w:space="0" w:color="auto"/>
            </w:tcBorders>
          </w:tcPr>
          <w:p w14:paraId="1C9A7BA8" w14:textId="7CD57712" w:rsidR="006F696F" w:rsidRPr="00224E8A" w:rsidRDefault="00692180" w:rsidP="00030F8E">
            <w:pPr>
              <w:jc w:val="center"/>
              <w:rPr>
                <w:rFonts w:eastAsia="Times New Roman" w:cstheme="minorHAnsi"/>
                <w:lang w:eastAsia="en-GB"/>
              </w:rPr>
            </w:pPr>
            <w:r w:rsidRPr="00224E8A">
              <w:rPr>
                <w:rFonts w:eastAsia="Times New Roman" w:cstheme="minorHAnsi"/>
                <w:lang w:eastAsia="en-GB"/>
              </w:rPr>
              <w:t>1857.396</w:t>
            </w:r>
          </w:p>
        </w:tc>
        <w:tc>
          <w:tcPr>
            <w:tcW w:w="1053" w:type="dxa"/>
            <w:tcBorders>
              <w:bottom w:val="single" w:sz="4" w:space="0" w:color="auto"/>
            </w:tcBorders>
          </w:tcPr>
          <w:p w14:paraId="4A21831E" w14:textId="2445EAE5" w:rsidR="006F696F" w:rsidRPr="00224E8A" w:rsidRDefault="00692180" w:rsidP="00030F8E">
            <w:pPr>
              <w:jc w:val="center"/>
              <w:rPr>
                <w:rFonts w:eastAsia="Times New Roman" w:cstheme="minorHAnsi"/>
                <w:lang w:eastAsia="en-GB"/>
              </w:rPr>
            </w:pPr>
            <w:r w:rsidRPr="00224E8A">
              <w:rPr>
                <w:rFonts w:eastAsia="Times New Roman" w:cstheme="minorHAnsi"/>
                <w:lang w:eastAsia="en-GB"/>
              </w:rPr>
              <w:t>1864.601</w:t>
            </w:r>
          </w:p>
        </w:tc>
        <w:tc>
          <w:tcPr>
            <w:tcW w:w="1053" w:type="dxa"/>
            <w:tcBorders>
              <w:bottom w:val="single" w:sz="4" w:space="0" w:color="auto"/>
            </w:tcBorders>
          </w:tcPr>
          <w:p w14:paraId="7A2E278C" w14:textId="295128B0" w:rsidR="006F696F" w:rsidRPr="00224E8A" w:rsidRDefault="00692180" w:rsidP="00030F8E">
            <w:pPr>
              <w:jc w:val="center"/>
              <w:rPr>
                <w:rFonts w:eastAsia="Times New Roman" w:cstheme="minorHAnsi"/>
                <w:lang w:eastAsia="en-GB"/>
              </w:rPr>
            </w:pPr>
            <w:r w:rsidRPr="00224E8A">
              <w:rPr>
                <w:rFonts w:eastAsia="Times New Roman" w:cstheme="minorHAnsi"/>
                <w:lang w:eastAsia="en-GB"/>
              </w:rPr>
              <w:t>1863.686</w:t>
            </w:r>
          </w:p>
        </w:tc>
      </w:tr>
      <w:tr w:rsidR="00380B74" w:rsidRPr="00224E8A" w14:paraId="397EFCC0" w14:textId="688A0474" w:rsidTr="008D0F58">
        <w:trPr>
          <w:trHeight w:val="293"/>
        </w:trPr>
        <w:tc>
          <w:tcPr>
            <w:tcW w:w="5595" w:type="dxa"/>
            <w:gridSpan w:val="3"/>
            <w:tcBorders>
              <w:top w:val="single" w:sz="4" w:space="0" w:color="auto"/>
            </w:tcBorders>
            <w:hideMark/>
          </w:tcPr>
          <w:p w14:paraId="408B4265" w14:textId="77777777" w:rsidR="006F696F" w:rsidRPr="00224E8A" w:rsidRDefault="006F696F" w:rsidP="00030F8E">
            <w:pPr>
              <w:rPr>
                <w:rFonts w:eastAsia="Times New Roman" w:cstheme="minorHAnsi"/>
                <w:i/>
                <w:lang w:eastAsia="en-GB"/>
              </w:rPr>
            </w:pPr>
            <w:r w:rsidRPr="00224E8A">
              <w:rPr>
                <w:rFonts w:eastAsia="Times New Roman" w:cstheme="minorHAnsi"/>
                <w:i/>
                <w:sz w:val="20"/>
                <w:vertAlign w:val="superscript"/>
                <w:lang w:eastAsia="en-GB"/>
              </w:rPr>
              <w:t>*</w:t>
            </w:r>
            <w:r w:rsidRPr="00224E8A">
              <w:rPr>
                <w:rFonts w:eastAsia="Times New Roman" w:cstheme="minorHAnsi"/>
                <w:i/>
                <w:sz w:val="20"/>
                <w:lang w:eastAsia="en-GB"/>
              </w:rPr>
              <w:t>p &lt; .05; </w:t>
            </w:r>
            <w:r w:rsidRPr="00224E8A">
              <w:rPr>
                <w:rFonts w:eastAsia="Times New Roman" w:cstheme="minorHAnsi"/>
                <w:i/>
                <w:sz w:val="20"/>
                <w:vertAlign w:val="superscript"/>
                <w:lang w:eastAsia="en-GB"/>
              </w:rPr>
              <w:t>**</w:t>
            </w:r>
            <w:r w:rsidRPr="00224E8A">
              <w:rPr>
                <w:rFonts w:eastAsia="Times New Roman" w:cstheme="minorHAnsi"/>
                <w:i/>
                <w:sz w:val="20"/>
                <w:lang w:eastAsia="en-GB"/>
              </w:rPr>
              <w:t>p &lt; .01; </w:t>
            </w:r>
            <w:r w:rsidRPr="00224E8A">
              <w:rPr>
                <w:rFonts w:eastAsia="Times New Roman" w:cstheme="minorHAnsi"/>
                <w:i/>
                <w:sz w:val="20"/>
                <w:vertAlign w:val="superscript"/>
                <w:lang w:eastAsia="en-GB"/>
              </w:rPr>
              <w:t>***</w:t>
            </w:r>
            <w:r w:rsidRPr="00224E8A">
              <w:rPr>
                <w:rFonts w:eastAsia="Times New Roman" w:cstheme="minorHAnsi"/>
                <w:i/>
                <w:sz w:val="20"/>
                <w:lang w:eastAsia="en-GB"/>
              </w:rPr>
              <w:t>p &lt; .001</w:t>
            </w:r>
          </w:p>
        </w:tc>
        <w:tc>
          <w:tcPr>
            <w:tcW w:w="1053" w:type="dxa"/>
            <w:tcBorders>
              <w:top w:val="single" w:sz="4" w:space="0" w:color="auto"/>
            </w:tcBorders>
          </w:tcPr>
          <w:p w14:paraId="62F94952" w14:textId="77777777" w:rsidR="006F696F" w:rsidRPr="00224E8A" w:rsidRDefault="006F696F" w:rsidP="00030F8E">
            <w:pPr>
              <w:rPr>
                <w:rFonts w:eastAsia="Times New Roman" w:cstheme="minorHAnsi"/>
                <w:vertAlign w:val="superscript"/>
                <w:lang w:eastAsia="en-GB"/>
              </w:rPr>
            </w:pPr>
          </w:p>
        </w:tc>
        <w:tc>
          <w:tcPr>
            <w:tcW w:w="1053" w:type="dxa"/>
            <w:tcBorders>
              <w:top w:val="single" w:sz="4" w:space="0" w:color="auto"/>
            </w:tcBorders>
          </w:tcPr>
          <w:p w14:paraId="324DBA2E" w14:textId="77777777" w:rsidR="006F696F" w:rsidRPr="00224E8A" w:rsidRDefault="006F696F" w:rsidP="00030F8E">
            <w:pPr>
              <w:rPr>
                <w:rFonts w:eastAsia="Times New Roman" w:cstheme="minorHAnsi"/>
                <w:vertAlign w:val="superscript"/>
                <w:lang w:eastAsia="en-GB"/>
              </w:rPr>
            </w:pPr>
          </w:p>
        </w:tc>
        <w:tc>
          <w:tcPr>
            <w:tcW w:w="1053" w:type="dxa"/>
            <w:tcBorders>
              <w:top w:val="single" w:sz="4" w:space="0" w:color="auto"/>
            </w:tcBorders>
          </w:tcPr>
          <w:p w14:paraId="19B43C87" w14:textId="77777777" w:rsidR="006F696F" w:rsidRPr="00224E8A" w:rsidRDefault="006F696F" w:rsidP="00030F8E">
            <w:pPr>
              <w:rPr>
                <w:rFonts w:eastAsia="Times New Roman" w:cstheme="minorHAnsi"/>
                <w:vertAlign w:val="superscript"/>
                <w:lang w:eastAsia="en-GB"/>
              </w:rPr>
            </w:pPr>
          </w:p>
        </w:tc>
      </w:tr>
    </w:tbl>
    <w:p w14:paraId="01138F19" w14:textId="77777777" w:rsidR="00C6609F" w:rsidRPr="00224E8A" w:rsidRDefault="00C6609F" w:rsidP="003170D4">
      <w:pPr>
        <w:spacing w:line="480" w:lineRule="auto"/>
        <w:rPr>
          <w:rFonts w:cstheme="minorHAnsi"/>
        </w:rPr>
      </w:pPr>
    </w:p>
    <w:p w14:paraId="4130FC9D" w14:textId="459AF76D" w:rsidR="009D0E85" w:rsidRPr="00224E8A" w:rsidRDefault="00DB088B" w:rsidP="003170D4">
      <w:pPr>
        <w:spacing w:line="480" w:lineRule="auto"/>
        <w:rPr>
          <w:rFonts w:cstheme="minorHAnsi"/>
          <w:i/>
          <w:sz w:val="20"/>
          <w:szCs w:val="20"/>
        </w:rPr>
      </w:pPr>
      <w:r w:rsidRPr="00224E8A">
        <w:rPr>
          <w:rFonts w:cstheme="minorHAnsi"/>
          <w:i/>
          <w:sz w:val="20"/>
          <w:szCs w:val="20"/>
        </w:rPr>
        <w:t>Figure 3</w:t>
      </w:r>
      <w:r w:rsidR="008850EE" w:rsidRPr="00224E8A">
        <w:rPr>
          <w:rFonts w:cstheme="minorHAnsi"/>
          <w:i/>
          <w:sz w:val="20"/>
          <w:szCs w:val="20"/>
        </w:rPr>
        <w:t>.</w:t>
      </w:r>
      <w:r w:rsidR="00893843" w:rsidRPr="00224E8A">
        <w:rPr>
          <w:rFonts w:cstheme="minorHAnsi"/>
          <w:i/>
          <w:sz w:val="20"/>
          <w:szCs w:val="20"/>
        </w:rPr>
        <w:t xml:space="preserve"> </w:t>
      </w:r>
      <w:r w:rsidR="007E6DE8" w:rsidRPr="00224E8A">
        <w:rPr>
          <w:rFonts w:cstheme="minorHAnsi"/>
          <w:i/>
          <w:sz w:val="20"/>
          <w:szCs w:val="20"/>
        </w:rPr>
        <w:t xml:space="preserve"> </w:t>
      </w:r>
      <w:r w:rsidR="00EB3AB1" w:rsidRPr="00224E8A">
        <w:rPr>
          <w:rFonts w:cstheme="minorHAnsi"/>
          <w:i/>
          <w:sz w:val="20"/>
          <w:szCs w:val="20"/>
        </w:rPr>
        <w:t xml:space="preserve"> </w:t>
      </w:r>
      <w:r w:rsidR="009D0E85" w:rsidRPr="00224E8A">
        <w:rPr>
          <w:rFonts w:cstheme="minorHAnsi"/>
          <w:i/>
          <w:sz w:val="20"/>
          <w:szCs w:val="20"/>
        </w:rPr>
        <w:t>Panel A show</w:t>
      </w:r>
      <w:r w:rsidR="00524923" w:rsidRPr="00224E8A">
        <w:rPr>
          <w:rFonts w:cstheme="minorHAnsi"/>
          <w:i/>
          <w:sz w:val="20"/>
          <w:szCs w:val="20"/>
        </w:rPr>
        <w:t>s the</w:t>
      </w:r>
      <w:r w:rsidR="009D0E85" w:rsidRPr="00224E8A">
        <w:rPr>
          <w:rFonts w:cstheme="minorHAnsi"/>
          <w:i/>
          <w:sz w:val="20"/>
          <w:szCs w:val="20"/>
        </w:rPr>
        <w:t xml:space="preserve"> </w:t>
      </w:r>
      <w:r w:rsidR="00477BF9" w:rsidRPr="00224E8A">
        <w:rPr>
          <w:rFonts w:cstheme="minorHAnsi"/>
          <w:i/>
          <w:sz w:val="20"/>
          <w:szCs w:val="20"/>
        </w:rPr>
        <w:t>relationship</w:t>
      </w:r>
      <w:r w:rsidR="00C241DC" w:rsidRPr="00224E8A">
        <w:rPr>
          <w:rFonts w:cstheme="minorHAnsi"/>
          <w:i/>
          <w:sz w:val="20"/>
          <w:szCs w:val="20"/>
        </w:rPr>
        <w:t xml:space="preserve"> between AQ score and proportion of emotion correctly identified </w:t>
      </w:r>
      <w:r w:rsidR="00477BF9" w:rsidRPr="00224E8A">
        <w:rPr>
          <w:rFonts w:cstheme="minorHAnsi"/>
          <w:i/>
          <w:sz w:val="20"/>
          <w:szCs w:val="20"/>
        </w:rPr>
        <w:t xml:space="preserve">(with regression line and 95% CI). Panel </w:t>
      </w:r>
      <w:r w:rsidR="00524923" w:rsidRPr="00224E8A">
        <w:rPr>
          <w:rFonts w:cstheme="minorHAnsi"/>
          <w:i/>
          <w:sz w:val="20"/>
          <w:szCs w:val="20"/>
        </w:rPr>
        <w:t xml:space="preserve">B </w:t>
      </w:r>
      <w:r w:rsidR="00477BF9" w:rsidRPr="00224E8A">
        <w:rPr>
          <w:rFonts w:cstheme="minorHAnsi"/>
          <w:i/>
          <w:sz w:val="20"/>
          <w:szCs w:val="20"/>
        </w:rPr>
        <w:t xml:space="preserve">shows proportion of emotions correctly </w:t>
      </w:r>
      <w:r w:rsidR="00122434" w:rsidRPr="00224E8A">
        <w:rPr>
          <w:rFonts w:cstheme="minorHAnsi"/>
          <w:i/>
          <w:sz w:val="20"/>
          <w:szCs w:val="20"/>
        </w:rPr>
        <w:t>identified</w:t>
      </w:r>
      <w:r w:rsidR="00477BF9" w:rsidRPr="00224E8A">
        <w:rPr>
          <w:rFonts w:cstheme="minorHAnsi"/>
          <w:i/>
          <w:sz w:val="20"/>
          <w:szCs w:val="20"/>
        </w:rPr>
        <w:t xml:space="preserve"> at tr</w:t>
      </w:r>
      <w:r w:rsidR="00122434" w:rsidRPr="00224E8A">
        <w:rPr>
          <w:rFonts w:cstheme="minorHAnsi"/>
          <w:i/>
          <w:sz w:val="20"/>
          <w:szCs w:val="20"/>
        </w:rPr>
        <w:t>ial level in cue and no cue condition</w:t>
      </w:r>
    </w:p>
    <w:p w14:paraId="44A08D3A" w14:textId="6512EBEF" w:rsidR="00C6609F" w:rsidRPr="00224E8A" w:rsidRDefault="006B655C" w:rsidP="003170D4">
      <w:pPr>
        <w:spacing w:line="480" w:lineRule="auto"/>
        <w:rPr>
          <w:rFonts w:cstheme="minorHAnsi"/>
        </w:rPr>
      </w:pPr>
      <w:r w:rsidRPr="00224E8A">
        <w:rPr>
          <w:rFonts w:cstheme="minorHAnsi"/>
          <w:noProof/>
          <w:lang w:eastAsia="en-GB"/>
        </w:rPr>
        <w:drawing>
          <wp:inline distT="0" distB="0" distL="0" distR="0" wp14:anchorId="4857D400" wp14:editId="75B3DC35">
            <wp:extent cx="5731510" cy="3582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plot_revision.pdf"/>
                    <pic:cNvPicPr/>
                  </pic:nvPicPr>
                  <pic:blipFill>
                    <a:blip r:embed="rId10">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14A10A44" w14:textId="77777777" w:rsidR="00C6609F" w:rsidRPr="00224E8A" w:rsidRDefault="00C6609F" w:rsidP="003170D4">
      <w:pPr>
        <w:spacing w:line="480" w:lineRule="auto"/>
        <w:rPr>
          <w:rFonts w:cstheme="minorHAnsi"/>
        </w:rPr>
      </w:pPr>
    </w:p>
    <w:bookmarkEnd w:id="1"/>
    <w:p w14:paraId="5E64105E" w14:textId="5D23E5E5" w:rsidR="00E03592" w:rsidRPr="00224E8A" w:rsidRDefault="007E6DE8" w:rsidP="00DE1F25">
      <w:pPr>
        <w:rPr>
          <w:i/>
        </w:rPr>
      </w:pPr>
      <w:r w:rsidRPr="00224E8A" w:rsidDel="007E6DE8">
        <w:rPr>
          <w:i/>
        </w:rPr>
        <w:t xml:space="preserve"> </w:t>
      </w:r>
    </w:p>
    <w:p w14:paraId="6FB7BB7D" w14:textId="740685D4" w:rsidR="002D4F99" w:rsidRPr="00224E8A" w:rsidRDefault="00696714" w:rsidP="00696714">
      <w:pPr>
        <w:rPr>
          <w:rFonts w:asciiTheme="majorHAnsi" w:hAnsiTheme="majorHAnsi"/>
          <w:b/>
        </w:rPr>
      </w:pPr>
      <w:r w:rsidRPr="00224E8A">
        <w:rPr>
          <w:rFonts w:asciiTheme="majorHAnsi" w:hAnsiTheme="majorHAnsi"/>
          <w:b/>
        </w:rPr>
        <w:t xml:space="preserve">4. </w:t>
      </w:r>
      <w:r w:rsidR="000E71A7" w:rsidRPr="00224E8A">
        <w:rPr>
          <w:rFonts w:asciiTheme="majorHAnsi" w:hAnsiTheme="majorHAnsi"/>
          <w:b/>
        </w:rPr>
        <w:t>Discussion</w:t>
      </w:r>
    </w:p>
    <w:p w14:paraId="0E4D6346" w14:textId="21471476" w:rsidR="0002563B" w:rsidRPr="00224E8A" w:rsidRDefault="0002563B" w:rsidP="008D0F58">
      <w:pPr>
        <w:spacing w:line="360" w:lineRule="auto"/>
      </w:pPr>
      <w:r w:rsidRPr="00224E8A">
        <w:t xml:space="preserve">Results suggest that </w:t>
      </w:r>
      <w:r w:rsidR="007923F4" w:rsidRPr="00224E8A">
        <w:t xml:space="preserve">a higher </w:t>
      </w:r>
      <w:r w:rsidR="004B719E" w:rsidRPr="00224E8A">
        <w:t xml:space="preserve">score on </w:t>
      </w:r>
      <w:r w:rsidR="007923F4" w:rsidRPr="00224E8A">
        <w:t xml:space="preserve">ALT </w:t>
      </w:r>
      <w:r w:rsidR="006008D8" w:rsidRPr="00224E8A">
        <w:t xml:space="preserve">and </w:t>
      </w:r>
      <w:r w:rsidR="008140C9" w:rsidRPr="00224E8A">
        <w:t xml:space="preserve">an absence of situational cues </w:t>
      </w:r>
      <w:r w:rsidR="007923F4" w:rsidRPr="00224E8A">
        <w:t xml:space="preserve">lead to </w:t>
      </w:r>
      <w:r w:rsidR="00360986" w:rsidRPr="00224E8A">
        <w:t>poorer ER ability</w:t>
      </w:r>
      <w:r w:rsidR="0062408F" w:rsidRPr="00224E8A">
        <w:t>. A</w:t>
      </w:r>
      <w:r w:rsidR="008140C9" w:rsidRPr="00224E8A">
        <w:t>n intera</w:t>
      </w:r>
      <w:r w:rsidR="002D1C46" w:rsidRPr="00224E8A">
        <w:t>c</w:t>
      </w:r>
      <w:r w:rsidR="008140C9" w:rsidRPr="00224E8A">
        <w:t>tion between the two</w:t>
      </w:r>
      <w:r w:rsidR="004B719E" w:rsidRPr="00224E8A">
        <w:t xml:space="preserve"> variables</w:t>
      </w:r>
      <w:r w:rsidR="008140C9" w:rsidRPr="00224E8A">
        <w:t xml:space="preserve"> did not improve model fit</w:t>
      </w:r>
      <w:r w:rsidR="0062408F" w:rsidRPr="00224E8A">
        <w:t>, nor did the inclusion of gender within the model</w:t>
      </w:r>
      <w:r w:rsidR="00360986" w:rsidRPr="00224E8A">
        <w:t>.</w:t>
      </w:r>
      <w:r w:rsidR="0062408F" w:rsidRPr="00224E8A">
        <w:t xml:space="preserve"> </w:t>
      </w:r>
      <w:r w:rsidR="002D1C46" w:rsidRPr="00224E8A">
        <w:t>AQ score and QCAE score were highly correlate</w:t>
      </w:r>
      <w:r w:rsidR="004B719E" w:rsidRPr="00224E8A">
        <w:t>d</w:t>
      </w:r>
      <w:r w:rsidR="00EF21D8" w:rsidRPr="00224E8A">
        <w:t xml:space="preserve">, with only the former improving </w:t>
      </w:r>
      <w:r w:rsidR="00583270" w:rsidRPr="00224E8A">
        <w:t>model fit</w:t>
      </w:r>
      <w:r w:rsidR="00EF21D8" w:rsidRPr="00224E8A">
        <w:t xml:space="preserve"> and being </w:t>
      </w:r>
      <w:r w:rsidR="00FB45FF" w:rsidRPr="00224E8A">
        <w:t>included in the final analysis</w:t>
      </w:r>
      <w:r w:rsidR="004B719E" w:rsidRPr="00224E8A">
        <w:t xml:space="preserve">. </w:t>
      </w:r>
      <w:r w:rsidR="00EF21D8" w:rsidRPr="00224E8A">
        <w:t xml:space="preserve">Additional </w:t>
      </w:r>
      <w:r w:rsidR="004978C5" w:rsidRPr="00224E8A">
        <w:t xml:space="preserve">multilevel </w:t>
      </w:r>
      <w:r w:rsidR="00993A5A" w:rsidRPr="00224E8A">
        <w:t>analyses presented in ESM show no significant</w:t>
      </w:r>
      <w:r w:rsidR="004978C5" w:rsidRPr="00224E8A">
        <w:t xml:space="preserve"> </w:t>
      </w:r>
      <w:r w:rsidR="00993A5A" w:rsidRPr="00224E8A">
        <w:t>association</w:t>
      </w:r>
      <w:r w:rsidR="004978C5" w:rsidRPr="00224E8A">
        <w:t>s</w:t>
      </w:r>
      <w:r w:rsidR="004B719E" w:rsidRPr="00224E8A">
        <w:t xml:space="preserve"> between QCAE</w:t>
      </w:r>
      <w:r w:rsidR="00415CDA" w:rsidRPr="00224E8A">
        <w:t xml:space="preserve"> and ER</w:t>
      </w:r>
      <w:r w:rsidR="00993A5A" w:rsidRPr="00224E8A">
        <w:t>.</w:t>
      </w:r>
      <w:r w:rsidR="00007394" w:rsidRPr="00224E8A">
        <w:t xml:space="preserve"> </w:t>
      </w:r>
    </w:p>
    <w:p w14:paraId="7BA8D3A5" w14:textId="1FC43634" w:rsidR="00594C15" w:rsidRPr="00224E8A" w:rsidRDefault="00B04F51" w:rsidP="00F87120">
      <w:pPr>
        <w:spacing w:line="360" w:lineRule="auto"/>
        <w:ind w:firstLine="720"/>
      </w:pPr>
      <w:r w:rsidRPr="00224E8A">
        <w:t xml:space="preserve">The effect </w:t>
      </w:r>
      <w:r w:rsidR="00EC10AB" w:rsidRPr="00224E8A">
        <w:t>of ALT</w:t>
      </w:r>
      <w:r w:rsidRPr="00224E8A">
        <w:t xml:space="preserve"> on </w:t>
      </w:r>
      <w:r w:rsidR="009D17C0" w:rsidRPr="00224E8A">
        <w:t xml:space="preserve">ER </w:t>
      </w:r>
      <w:r w:rsidR="00270D8B" w:rsidRPr="00224E8A">
        <w:t>is consistent with</w:t>
      </w:r>
      <w:r w:rsidR="00B963BA" w:rsidRPr="00224E8A">
        <w:t xml:space="preserve"> </w:t>
      </w:r>
      <w:r w:rsidR="00F34408" w:rsidRPr="00224E8A">
        <w:t xml:space="preserve">its clinical extension, </w:t>
      </w:r>
      <w:r w:rsidR="00166921" w:rsidRPr="00224E8A">
        <w:t xml:space="preserve">with previous </w:t>
      </w:r>
      <w:r w:rsidR="007D687D" w:rsidRPr="00224E8A">
        <w:t>work finding those with ASD have poorer ER than their TD counterparts</w:t>
      </w:r>
      <w:r w:rsidR="00270D8B" w:rsidRPr="00224E8A">
        <w:t xml:space="preserve"> </w:t>
      </w:r>
      <w:r w:rsidR="00DD7012" w:rsidRPr="00224E8A">
        <w:t>(</w:t>
      </w:r>
      <w:r w:rsidR="00594C15" w:rsidRPr="00224E8A">
        <w:t>e.g.</w:t>
      </w:r>
      <w:r w:rsidR="00E85877" w:rsidRPr="00224E8A">
        <w:t>,</w:t>
      </w:r>
      <w:r w:rsidR="00594C15" w:rsidRPr="00224E8A">
        <w:t xml:space="preserve"> </w:t>
      </w:r>
      <w:r w:rsidR="00DD7012" w:rsidRPr="00224E8A">
        <w:t>Mckenzie et al., 201</w:t>
      </w:r>
      <w:r w:rsidR="00AE7312" w:rsidRPr="00224E8A">
        <w:t>8</w:t>
      </w:r>
      <w:r w:rsidR="00201032" w:rsidRPr="00224E8A">
        <w:t>; Uljarevic &amp; Hamilton, 2013).</w:t>
      </w:r>
      <w:r w:rsidR="00451947" w:rsidRPr="00224E8A">
        <w:t xml:space="preserve"> </w:t>
      </w:r>
      <w:r w:rsidR="00EF21D8" w:rsidRPr="00224E8A">
        <w:t xml:space="preserve">We </w:t>
      </w:r>
      <w:r w:rsidR="00594C15" w:rsidRPr="00224E8A">
        <w:t>extend this work, which has largel</w:t>
      </w:r>
      <w:r w:rsidR="00415CDA" w:rsidRPr="00224E8A">
        <w:t xml:space="preserve">y used static emotion stimuli, </w:t>
      </w:r>
      <w:r w:rsidR="00594C15" w:rsidRPr="00224E8A">
        <w:t xml:space="preserve">by using </w:t>
      </w:r>
      <w:r w:rsidR="00EF21D8" w:rsidRPr="00224E8A">
        <w:t xml:space="preserve">more ecologically valid </w:t>
      </w:r>
      <w:r w:rsidR="00594C15" w:rsidRPr="00224E8A">
        <w:t xml:space="preserve">dynamic </w:t>
      </w:r>
      <w:r w:rsidR="00EF21D8" w:rsidRPr="00224E8A">
        <w:t xml:space="preserve">emotion </w:t>
      </w:r>
      <w:r w:rsidR="00594C15" w:rsidRPr="00224E8A">
        <w:t>stimuli, including body posture and gesture</w:t>
      </w:r>
      <w:r w:rsidR="00EF21D8" w:rsidRPr="00224E8A">
        <w:t>.</w:t>
      </w:r>
    </w:p>
    <w:p w14:paraId="6454367C" w14:textId="6D9AB92C" w:rsidR="000C6813" w:rsidRPr="00224E8A" w:rsidRDefault="00201032" w:rsidP="00F87120">
      <w:pPr>
        <w:spacing w:line="360" w:lineRule="auto"/>
        <w:ind w:firstLine="720"/>
      </w:pPr>
      <w:r w:rsidRPr="00224E8A">
        <w:t>The study also contribute</w:t>
      </w:r>
      <w:r w:rsidR="00B2772A" w:rsidRPr="00224E8A">
        <w:t>s</w:t>
      </w:r>
      <w:r w:rsidRPr="00224E8A">
        <w:t xml:space="preserve"> to the small body of evidence showing that situational cues improves ER </w:t>
      </w:r>
      <w:r w:rsidR="000C6813" w:rsidRPr="00224E8A">
        <w:t>(Matheson &amp; Jahoda, 2005;</w:t>
      </w:r>
      <w:r w:rsidR="00AB08F1" w:rsidRPr="00224E8A">
        <w:t xml:space="preserve"> Mckenzie et al., 2001; Scotland et al., 2016). </w:t>
      </w:r>
      <w:r w:rsidR="00D45BC5" w:rsidRPr="00224E8A">
        <w:t xml:space="preserve">While </w:t>
      </w:r>
      <w:r w:rsidR="00EF21D8" w:rsidRPr="00224E8A">
        <w:t xml:space="preserve">we </w:t>
      </w:r>
      <w:r w:rsidR="00D45BC5" w:rsidRPr="00224E8A">
        <w:t xml:space="preserve">found no significant interaction between AQ score and </w:t>
      </w:r>
      <w:r w:rsidR="00EF21D8" w:rsidRPr="00224E8A">
        <w:t xml:space="preserve">situational </w:t>
      </w:r>
      <w:r w:rsidR="00D45BC5" w:rsidRPr="00224E8A">
        <w:t>cues in relation to ER</w:t>
      </w:r>
      <w:r w:rsidR="006C4DA6" w:rsidRPr="00224E8A">
        <w:t xml:space="preserve">, </w:t>
      </w:r>
      <w:r w:rsidR="00D45BC5" w:rsidRPr="00224E8A">
        <w:t xml:space="preserve">the </w:t>
      </w:r>
      <w:r w:rsidR="006C4DA6" w:rsidRPr="00224E8A">
        <w:t xml:space="preserve">results </w:t>
      </w:r>
      <w:r w:rsidR="00D45BC5" w:rsidRPr="00224E8A">
        <w:t xml:space="preserve">suggest that including </w:t>
      </w:r>
      <w:r w:rsidR="00EF21D8" w:rsidRPr="00224E8A">
        <w:t xml:space="preserve">situational </w:t>
      </w:r>
      <w:r w:rsidR="00D45BC5" w:rsidRPr="00224E8A">
        <w:t xml:space="preserve">information in interventions designed to improve ER may be helpful, particularly as many people with ASD have difficulty identifying emotion from facial expression alone (Grossman </w:t>
      </w:r>
      <w:r w:rsidR="008E7E42" w:rsidRPr="00224E8A">
        <w:t xml:space="preserve">&amp; </w:t>
      </w:r>
      <w:r w:rsidR="00D45BC5" w:rsidRPr="00224E8A">
        <w:t>Tager-Flusberg, 2008; Jones et al., 2008)</w:t>
      </w:r>
      <w:r w:rsidR="006C4DA6" w:rsidRPr="00224E8A">
        <w:t xml:space="preserve"> and may use situational cues less than their </w:t>
      </w:r>
      <w:r w:rsidR="00B0111D" w:rsidRPr="00224E8A">
        <w:t xml:space="preserve">TD </w:t>
      </w:r>
      <w:r w:rsidR="006C4DA6" w:rsidRPr="00224E8A">
        <w:t>peers (Wright et al., 2008).</w:t>
      </w:r>
      <w:r w:rsidR="005A3719" w:rsidRPr="00224E8A">
        <w:t xml:space="preserve"> </w:t>
      </w:r>
    </w:p>
    <w:p w14:paraId="57C32539" w14:textId="5AAE77DA" w:rsidR="00D465F5" w:rsidRPr="00224E8A" w:rsidRDefault="00F56A09">
      <w:pPr>
        <w:spacing w:line="360" w:lineRule="auto"/>
        <w:ind w:firstLine="720"/>
      </w:pPr>
      <w:r w:rsidRPr="00224E8A">
        <w:t>The</w:t>
      </w:r>
      <w:r w:rsidR="0019497B" w:rsidRPr="00224E8A">
        <w:t xml:space="preserve"> </w:t>
      </w:r>
      <w:r w:rsidR="00D02879" w:rsidRPr="00224E8A">
        <w:t xml:space="preserve">current </w:t>
      </w:r>
      <w:r w:rsidR="0019497B" w:rsidRPr="00224E8A">
        <w:t>study had some limitations</w:t>
      </w:r>
      <w:r w:rsidR="009A4906" w:rsidRPr="00224E8A">
        <w:t xml:space="preserve">. </w:t>
      </w:r>
      <w:r w:rsidR="00B0111D" w:rsidRPr="00224E8A">
        <w:t xml:space="preserve">There is research indicating that processing style can influence </w:t>
      </w:r>
      <w:r w:rsidR="00DD4B5C" w:rsidRPr="00224E8A">
        <w:t xml:space="preserve">the </w:t>
      </w:r>
      <w:r w:rsidR="00B0111D" w:rsidRPr="00224E8A">
        <w:t>ER</w:t>
      </w:r>
      <w:r w:rsidR="00DD4B5C" w:rsidRPr="00224E8A">
        <w:t xml:space="preserve"> of </w:t>
      </w:r>
      <w:r w:rsidR="00B0111D" w:rsidRPr="00224E8A">
        <w:t xml:space="preserve">TD individuals, adults with </w:t>
      </w:r>
      <w:r w:rsidR="00D26313" w:rsidRPr="00224E8A">
        <w:t xml:space="preserve">an intellectual disability </w:t>
      </w:r>
      <w:r w:rsidR="00B0111D" w:rsidRPr="00224E8A">
        <w:t>(Scotland et al., 2016) and children with ASD (Gross, 2005)</w:t>
      </w:r>
      <w:r w:rsidR="00594C15" w:rsidRPr="00224E8A">
        <w:t>,</w:t>
      </w:r>
      <w:r w:rsidR="00B0111D" w:rsidRPr="00224E8A">
        <w:t xml:space="preserve"> </w:t>
      </w:r>
      <w:r w:rsidR="00DD4B5C" w:rsidRPr="00224E8A">
        <w:t xml:space="preserve">with </w:t>
      </w:r>
      <w:r w:rsidR="00B0111D" w:rsidRPr="00224E8A">
        <w:t xml:space="preserve">an association </w:t>
      </w:r>
      <w:r w:rsidR="00594C15" w:rsidRPr="00224E8A">
        <w:t xml:space="preserve">existing </w:t>
      </w:r>
      <w:r w:rsidR="00B0111D" w:rsidRPr="00224E8A">
        <w:t xml:space="preserve">between a more holistic processing style and more accurate ER. </w:t>
      </w:r>
      <w:r w:rsidR="00DD4B5C" w:rsidRPr="00224E8A">
        <w:t xml:space="preserve">The present study did not control for processing style. While recent research </w:t>
      </w:r>
      <w:r w:rsidR="009A4906" w:rsidRPr="00224E8A">
        <w:t xml:space="preserve">found no significant relationship between ER and processing style in individuals with and without ASD (McKenzie et al., 2018), </w:t>
      </w:r>
      <w:r w:rsidR="00DD4B5C" w:rsidRPr="00224E8A">
        <w:t xml:space="preserve">it </w:t>
      </w:r>
      <w:r w:rsidR="009A4906" w:rsidRPr="00224E8A">
        <w:t xml:space="preserve">may be worth </w:t>
      </w:r>
      <w:r w:rsidR="00DD4B5C" w:rsidRPr="00224E8A">
        <w:t xml:space="preserve">including </w:t>
      </w:r>
      <w:r w:rsidR="009A4906" w:rsidRPr="00224E8A">
        <w:t xml:space="preserve">in future studies of ER. </w:t>
      </w:r>
      <w:r w:rsidR="007E36DE" w:rsidRPr="00224E8A">
        <w:t>We were unable to determine if the sample characteristics of the participants recruited via different means differed. This raises the possibility of bias</w:t>
      </w:r>
      <w:r w:rsidR="00D465F5" w:rsidRPr="00224E8A">
        <w:t xml:space="preserve"> in our sample</w:t>
      </w:r>
      <w:r w:rsidR="007E36DE" w:rsidRPr="00224E8A">
        <w:t>.</w:t>
      </w:r>
      <w:r w:rsidR="00332DF4" w:rsidRPr="00224E8A">
        <w:t xml:space="preserve"> </w:t>
      </w:r>
      <w:r w:rsidR="00AD6144" w:rsidRPr="00224E8A">
        <w:t xml:space="preserve">Related to this, while the AQ is able to measure a good range of ALT, it is less precise at measuring very high or very low ALT, which may have influenced our results (Murray et al., 2015). </w:t>
      </w:r>
      <w:r w:rsidR="00436620" w:rsidRPr="00224E8A">
        <w:t xml:space="preserve">Further research </w:t>
      </w:r>
      <w:r w:rsidR="007E10B1" w:rsidRPr="00224E8A">
        <w:t xml:space="preserve">using dynamic stimuli </w:t>
      </w:r>
      <w:r w:rsidR="00436620" w:rsidRPr="00224E8A">
        <w:t xml:space="preserve">is needed </w:t>
      </w:r>
      <w:r w:rsidR="00D465F5" w:rsidRPr="00224E8A">
        <w:t xml:space="preserve">with individuals with a diagnosis of ASD </w:t>
      </w:r>
      <w:r w:rsidR="00436620" w:rsidRPr="00224E8A">
        <w:t xml:space="preserve">to </w:t>
      </w:r>
      <w:r w:rsidR="00D465F5" w:rsidRPr="00224E8A">
        <w:t>help determine if our results h</w:t>
      </w:r>
      <w:r w:rsidR="00436620" w:rsidRPr="00224E8A">
        <w:t>o</w:t>
      </w:r>
      <w:r w:rsidR="00D465F5" w:rsidRPr="00224E8A">
        <w:t>ld for people with very high levels of ALT, which in turn could help refine interventions aimed at improving ER for this group of people.</w:t>
      </w:r>
      <w:r w:rsidR="00436620" w:rsidRPr="00224E8A">
        <w:t xml:space="preserve"> Similarly, there is a need to further explore the role of dynamic situational cues in the ER of those with the full range of ALT.</w:t>
      </w:r>
    </w:p>
    <w:p w14:paraId="6CB79359" w14:textId="7A5A5B6C" w:rsidR="002A24EA" w:rsidRPr="00224E8A" w:rsidRDefault="00E81402" w:rsidP="002A24EA">
      <w:pPr>
        <w:spacing w:line="360" w:lineRule="auto"/>
        <w:rPr>
          <w:rFonts w:asciiTheme="majorHAnsi" w:hAnsiTheme="majorHAnsi" w:cstheme="majorHAnsi"/>
          <w:b/>
          <w:i/>
        </w:rPr>
      </w:pPr>
      <w:r w:rsidRPr="00224E8A">
        <w:rPr>
          <w:rFonts w:asciiTheme="majorHAnsi" w:hAnsiTheme="majorHAnsi" w:cstheme="majorHAnsi"/>
          <w:b/>
          <w:i/>
        </w:rPr>
        <w:t>4.1 Conclusions</w:t>
      </w:r>
    </w:p>
    <w:p w14:paraId="30DA1503" w14:textId="0ADDA642" w:rsidR="00EB62EB" w:rsidRPr="00224E8A" w:rsidRDefault="00415A70" w:rsidP="00FE6A2F">
      <w:pPr>
        <w:spacing w:line="360" w:lineRule="auto"/>
        <w:ind w:firstLine="284"/>
        <w:rPr>
          <w:rFonts w:asciiTheme="majorHAnsi" w:hAnsiTheme="majorHAnsi" w:cstheme="majorHAnsi"/>
          <w:b/>
          <w:i/>
        </w:rPr>
      </w:pPr>
      <w:r w:rsidRPr="00224E8A">
        <w:t xml:space="preserve">Overall, the study indicated that higher ALT and the absence of situational cues </w:t>
      </w:r>
      <w:r w:rsidR="006A16FB" w:rsidRPr="00224E8A">
        <w:t>ALT were significantly related to emotion recognition</w:t>
      </w:r>
      <w:r w:rsidRPr="00224E8A">
        <w:t xml:space="preserve">. </w:t>
      </w:r>
      <w:r w:rsidR="00FE07E9" w:rsidRPr="00224E8A">
        <w:t>Future work should continue to use dynamic ER</w:t>
      </w:r>
      <w:r w:rsidR="00941089" w:rsidRPr="00224E8A">
        <w:t xml:space="preserve"> stimuli t</w:t>
      </w:r>
      <w:r w:rsidR="007C0501" w:rsidRPr="00224E8A">
        <w:t xml:space="preserve">o explore </w:t>
      </w:r>
      <w:r w:rsidR="007A1EEC" w:rsidRPr="00224E8A">
        <w:t xml:space="preserve">with </w:t>
      </w:r>
      <w:r w:rsidR="007C0501" w:rsidRPr="00224E8A">
        <w:t>a clinical sample whilst giving consideration to the limitations identified in the present study.</w:t>
      </w:r>
    </w:p>
    <w:p w14:paraId="599CAA80" w14:textId="77777777" w:rsidR="002A24EA" w:rsidRPr="00224E8A" w:rsidRDefault="002A24EA" w:rsidP="002A24EA">
      <w:pPr>
        <w:spacing w:line="360" w:lineRule="auto"/>
        <w:rPr>
          <w:rFonts w:cstheme="minorHAnsi"/>
        </w:rPr>
      </w:pPr>
    </w:p>
    <w:p w14:paraId="28E8A6DA" w14:textId="77777777" w:rsidR="003A5943" w:rsidRPr="00224E8A" w:rsidRDefault="003A5943" w:rsidP="000A06AF">
      <w:pPr>
        <w:ind w:left="284" w:hanging="284"/>
        <w:rPr>
          <w:rFonts w:asciiTheme="majorHAnsi" w:hAnsiTheme="majorHAnsi"/>
          <w:b/>
        </w:rPr>
      </w:pPr>
    </w:p>
    <w:p w14:paraId="4C54C4C7" w14:textId="77777777" w:rsidR="00AD6AC8" w:rsidRPr="00224E8A" w:rsidRDefault="00AD6AC8" w:rsidP="000A06AF">
      <w:pPr>
        <w:ind w:left="284" w:hanging="284"/>
        <w:rPr>
          <w:rFonts w:asciiTheme="majorHAnsi" w:hAnsiTheme="majorHAnsi"/>
          <w:b/>
        </w:rPr>
      </w:pPr>
    </w:p>
    <w:p w14:paraId="6B0DD20B" w14:textId="77777777" w:rsidR="00AD6AC8" w:rsidRPr="00224E8A" w:rsidRDefault="00AD6AC8" w:rsidP="000A06AF">
      <w:pPr>
        <w:ind w:left="284" w:hanging="284"/>
        <w:rPr>
          <w:rFonts w:asciiTheme="majorHAnsi" w:hAnsiTheme="majorHAnsi"/>
          <w:b/>
        </w:rPr>
      </w:pPr>
    </w:p>
    <w:p w14:paraId="0C3FE257" w14:textId="77777777" w:rsidR="00AD6AC8" w:rsidRPr="00224E8A" w:rsidRDefault="00AD6AC8" w:rsidP="000A06AF">
      <w:pPr>
        <w:ind w:left="284" w:hanging="284"/>
        <w:rPr>
          <w:rFonts w:asciiTheme="majorHAnsi" w:hAnsiTheme="majorHAnsi"/>
          <w:b/>
        </w:rPr>
      </w:pPr>
    </w:p>
    <w:p w14:paraId="3726BB37" w14:textId="77777777" w:rsidR="00C811F9" w:rsidRPr="00224E8A" w:rsidRDefault="00C811F9" w:rsidP="000A06AF">
      <w:pPr>
        <w:ind w:left="284" w:hanging="284"/>
        <w:rPr>
          <w:rFonts w:asciiTheme="majorHAnsi" w:hAnsiTheme="majorHAnsi"/>
          <w:b/>
        </w:rPr>
      </w:pPr>
    </w:p>
    <w:p w14:paraId="63E904B8" w14:textId="77777777" w:rsidR="00C811F9" w:rsidRPr="00224E8A" w:rsidRDefault="00C811F9" w:rsidP="000A06AF">
      <w:pPr>
        <w:ind w:left="284" w:hanging="284"/>
        <w:rPr>
          <w:rFonts w:asciiTheme="majorHAnsi" w:hAnsiTheme="majorHAnsi"/>
          <w:b/>
        </w:rPr>
      </w:pPr>
    </w:p>
    <w:p w14:paraId="7D66FB94" w14:textId="77777777" w:rsidR="00C811F9" w:rsidRPr="00224E8A" w:rsidRDefault="00C811F9" w:rsidP="000A06AF">
      <w:pPr>
        <w:ind w:left="284" w:hanging="284"/>
        <w:rPr>
          <w:rFonts w:asciiTheme="majorHAnsi" w:hAnsiTheme="majorHAnsi"/>
          <w:b/>
        </w:rPr>
      </w:pPr>
    </w:p>
    <w:p w14:paraId="72CE5CD1" w14:textId="77777777" w:rsidR="00C811F9" w:rsidRPr="00224E8A" w:rsidRDefault="00C811F9" w:rsidP="000A06AF">
      <w:pPr>
        <w:ind w:left="284" w:hanging="284"/>
        <w:rPr>
          <w:rFonts w:asciiTheme="majorHAnsi" w:hAnsiTheme="majorHAnsi"/>
          <w:b/>
        </w:rPr>
      </w:pPr>
    </w:p>
    <w:p w14:paraId="71CBA819" w14:textId="77777777" w:rsidR="00C811F9" w:rsidRPr="00224E8A" w:rsidRDefault="00C811F9" w:rsidP="000A06AF">
      <w:pPr>
        <w:ind w:left="284" w:hanging="284"/>
        <w:rPr>
          <w:rFonts w:asciiTheme="majorHAnsi" w:hAnsiTheme="majorHAnsi"/>
          <w:b/>
        </w:rPr>
      </w:pPr>
    </w:p>
    <w:p w14:paraId="2CFCAFC2" w14:textId="77777777" w:rsidR="00C811F9" w:rsidRPr="00224E8A" w:rsidRDefault="00C811F9" w:rsidP="000A06AF">
      <w:pPr>
        <w:ind w:left="284" w:hanging="284"/>
        <w:rPr>
          <w:rFonts w:asciiTheme="majorHAnsi" w:hAnsiTheme="majorHAnsi"/>
          <w:b/>
        </w:rPr>
      </w:pPr>
    </w:p>
    <w:p w14:paraId="74EF75DF" w14:textId="77777777" w:rsidR="00C811F9" w:rsidRPr="00224E8A" w:rsidRDefault="00C811F9" w:rsidP="000A06AF">
      <w:pPr>
        <w:ind w:left="284" w:hanging="284"/>
        <w:rPr>
          <w:rFonts w:asciiTheme="majorHAnsi" w:hAnsiTheme="majorHAnsi"/>
          <w:b/>
        </w:rPr>
      </w:pPr>
    </w:p>
    <w:p w14:paraId="502748A5" w14:textId="09788CF8" w:rsidR="00DE33A7" w:rsidRPr="00224E8A" w:rsidRDefault="0055497A" w:rsidP="000A06AF">
      <w:pPr>
        <w:ind w:left="284" w:hanging="284"/>
      </w:pPr>
      <w:r w:rsidRPr="00224E8A">
        <w:rPr>
          <w:rFonts w:asciiTheme="majorHAnsi" w:hAnsiTheme="majorHAnsi"/>
          <w:b/>
        </w:rPr>
        <w:t>References</w:t>
      </w:r>
    </w:p>
    <w:p w14:paraId="3C56B40E" w14:textId="33B74180" w:rsidR="00B43010" w:rsidRPr="00224E8A" w:rsidRDefault="00B43010" w:rsidP="000A06AF">
      <w:pPr>
        <w:spacing w:line="360" w:lineRule="auto"/>
        <w:ind w:left="284" w:hanging="284"/>
        <w:rPr>
          <w:rStyle w:val="Hyperlink"/>
          <w:color w:val="auto"/>
          <w:u w:val="none"/>
        </w:rPr>
      </w:pPr>
      <w:r w:rsidRPr="00224E8A">
        <w:t xml:space="preserve">Aviezer, H., Hassin, R. R. Ryan, J., Grady, C., Susskind, J., Anderson, A., ...Bentin, S. (2008). Angry, disgusted, or afraid? Studies on the malleability of emotion perception. </w:t>
      </w:r>
      <w:r w:rsidRPr="00224E8A">
        <w:rPr>
          <w:i/>
        </w:rPr>
        <w:t>Psychological Science</w:t>
      </w:r>
      <w:r w:rsidRPr="00224E8A">
        <w:t xml:space="preserve">, </w:t>
      </w:r>
      <w:r w:rsidRPr="00224E8A">
        <w:rPr>
          <w:i/>
        </w:rPr>
        <w:t>19</w:t>
      </w:r>
      <w:r w:rsidRPr="00224E8A">
        <w:t xml:space="preserve">(7), 724–32. </w:t>
      </w:r>
      <w:r w:rsidR="00DC7BBD" w:rsidRPr="00224E8A">
        <w:t xml:space="preserve">doi:10.1111/j.1467-9280.2008.02148.x </w:t>
      </w:r>
    </w:p>
    <w:p w14:paraId="4AD4C5B7" w14:textId="25DC33C7" w:rsidR="0055497A" w:rsidRPr="00224E8A" w:rsidRDefault="0055497A">
      <w:pPr>
        <w:spacing w:line="360" w:lineRule="auto"/>
        <w:ind w:left="284" w:hanging="284"/>
      </w:pPr>
      <w:r w:rsidRPr="00224E8A">
        <w:t xml:space="preserve">Baron-Cohen, S., Wheelwright, S., Skinner, R., Martin, J., &amp; Clubley, E. (2001). The autism-spectrum quotient (AQ): Evidence from asperger syndrome/high-functioning autism, males and females, scientists and mathematicians. </w:t>
      </w:r>
      <w:r w:rsidR="00C32B25" w:rsidRPr="00224E8A">
        <w:rPr>
          <w:i/>
        </w:rPr>
        <w:t>Journal of Autism and Developmental D</w:t>
      </w:r>
      <w:r w:rsidRPr="00224E8A">
        <w:rPr>
          <w:i/>
        </w:rPr>
        <w:t>isorders</w:t>
      </w:r>
      <w:r w:rsidRPr="00224E8A">
        <w:t xml:space="preserve">, </w:t>
      </w:r>
      <w:r w:rsidRPr="00224E8A">
        <w:rPr>
          <w:i/>
        </w:rPr>
        <w:t>31</w:t>
      </w:r>
      <w:r w:rsidRPr="00224E8A">
        <w:t>(1), 5-17.</w:t>
      </w:r>
      <w:r w:rsidR="004921DF" w:rsidRPr="00224E8A">
        <w:t xml:space="preserve"> </w:t>
      </w:r>
      <w:r w:rsidR="00DC7BBD" w:rsidRPr="00224E8A">
        <w:t xml:space="preserve">doi:10.1023/b:jadd.0000022607.19833.00 </w:t>
      </w:r>
    </w:p>
    <w:p w14:paraId="0C83B1E7" w14:textId="1F665128" w:rsidR="00CF2FAE" w:rsidRPr="00224E8A" w:rsidRDefault="00CF2FAE">
      <w:pPr>
        <w:spacing w:line="360" w:lineRule="auto"/>
        <w:ind w:left="284" w:hanging="284"/>
      </w:pPr>
      <w:r w:rsidRPr="00224E8A">
        <w:t>Bates, D., Maechler, M., Bolker, B., &amp; Walker, S. (2014). lme4: Linear mixed-effects models using Eigen and S4. </w:t>
      </w:r>
      <w:r w:rsidRPr="00224E8A">
        <w:rPr>
          <w:i/>
          <w:iCs/>
        </w:rPr>
        <w:t>R Package Version</w:t>
      </w:r>
      <w:r w:rsidRPr="00224E8A">
        <w:t>, </w:t>
      </w:r>
      <w:r w:rsidRPr="00224E8A">
        <w:rPr>
          <w:i/>
          <w:iCs/>
        </w:rPr>
        <w:t>1</w:t>
      </w:r>
      <w:r w:rsidRPr="00224E8A">
        <w:t>(7), 1-23.</w:t>
      </w:r>
    </w:p>
    <w:p w14:paraId="1B56F586" w14:textId="5C0677D2" w:rsidR="008D0F58" w:rsidRPr="00224E8A" w:rsidRDefault="008D0F58">
      <w:pPr>
        <w:spacing w:line="360" w:lineRule="auto"/>
        <w:ind w:left="284" w:hanging="284"/>
      </w:pPr>
      <w:r w:rsidRPr="00224E8A">
        <w:t xml:space="preserve">Gross, T. F. (2005). Global–local precedence in the perception of facial age and emotional expression by children with autism and other developmental disabilities. </w:t>
      </w:r>
      <w:r w:rsidRPr="00224E8A">
        <w:rPr>
          <w:i/>
        </w:rPr>
        <w:t>Journal</w:t>
      </w:r>
      <w:r w:rsidRPr="00224E8A">
        <w:t xml:space="preserve"> </w:t>
      </w:r>
      <w:r w:rsidRPr="00224E8A">
        <w:rPr>
          <w:i/>
        </w:rPr>
        <w:t>of</w:t>
      </w:r>
      <w:r w:rsidRPr="00224E8A">
        <w:t xml:space="preserve"> </w:t>
      </w:r>
      <w:r w:rsidRPr="00224E8A">
        <w:rPr>
          <w:i/>
        </w:rPr>
        <w:t>Autism</w:t>
      </w:r>
      <w:r w:rsidRPr="00224E8A">
        <w:t xml:space="preserve"> </w:t>
      </w:r>
      <w:r w:rsidRPr="00224E8A">
        <w:rPr>
          <w:i/>
        </w:rPr>
        <w:t>and</w:t>
      </w:r>
      <w:r w:rsidRPr="00224E8A">
        <w:t xml:space="preserve"> </w:t>
      </w:r>
      <w:r w:rsidRPr="00224E8A">
        <w:rPr>
          <w:i/>
        </w:rPr>
        <w:t>Developmental</w:t>
      </w:r>
      <w:r w:rsidRPr="00224E8A">
        <w:t xml:space="preserve"> </w:t>
      </w:r>
      <w:r w:rsidRPr="00224E8A">
        <w:rPr>
          <w:i/>
        </w:rPr>
        <w:t>Disorders</w:t>
      </w:r>
      <w:r w:rsidRPr="00224E8A">
        <w:t xml:space="preserve">, </w:t>
      </w:r>
      <w:r w:rsidRPr="00224E8A">
        <w:rPr>
          <w:i/>
        </w:rPr>
        <w:t>35</w:t>
      </w:r>
      <w:r w:rsidRPr="00224E8A">
        <w:t xml:space="preserve">(6), 773–785. </w:t>
      </w:r>
      <w:r w:rsidR="00DC7BBD" w:rsidRPr="00224E8A">
        <w:t>doi:10.1007/s10803-005-0023-8</w:t>
      </w:r>
    </w:p>
    <w:p w14:paraId="63DAB264" w14:textId="25B1ABCD" w:rsidR="00335DA6" w:rsidRPr="00224E8A" w:rsidRDefault="00335DA6">
      <w:pPr>
        <w:spacing w:line="360" w:lineRule="auto"/>
        <w:ind w:left="284" w:hanging="284"/>
      </w:pPr>
      <w:r w:rsidRPr="00224E8A">
        <w:rPr>
          <w:lang w:val="de-DE"/>
        </w:rPr>
        <w:t>Grossman</w:t>
      </w:r>
      <w:r w:rsidR="0023592C" w:rsidRPr="00224E8A">
        <w:rPr>
          <w:lang w:val="de-DE"/>
        </w:rPr>
        <w:t>,</w:t>
      </w:r>
      <w:r w:rsidRPr="00224E8A">
        <w:rPr>
          <w:lang w:val="de-DE"/>
        </w:rPr>
        <w:t xml:space="preserve"> R</w:t>
      </w:r>
      <w:r w:rsidR="008A1062" w:rsidRPr="00224E8A">
        <w:rPr>
          <w:lang w:val="de-DE"/>
        </w:rPr>
        <w:t xml:space="preserve">. </w:t>
      </w:r>
      <w:r w:rsidRPr="00224E8A">
        <w:rPr>
          <w:lang w:val="de-DE"/>
        </w:rPr>
        <w:t>B</w:t>
      </w:r>
      <w:r w:rsidR="008A1062" w:rsidRPr="00224E8A">
        <w:rPr>
          <w:lang w:val="de-DE"/>
        </w:rPr>
        <w:t>.</w:t>
      </w:r>
      <w:r w:rsidRPr="00224E8A">
        <w:rPr>
          <w:lang w:val="de-DE"/>
        </w:rPr>
        <w:t xml:space="preserve"> </w:t>
      </w:r>
      <w:r w:rsidR="008A1062" w:rsidRPr="00224E8A">
        <w:rPr>
          <w:lang w:val="de-DE"/>
        </w:rPr>
        <w:t>&amp;</w:t>
      </w:r>
      <w:r w:rsidRPr="00224E8A">
        <w:rPr>
          <w:lang w:val="de-DE"/>
        </w:rPr>
        <w:t xml:space="preserve"> Tager-Flusberg</w:t>
      </w:r>
      <w:r w:rsidR="008A1062" w:rsidRPr="00224E8A">
        <w:rPr>
          <w:lang w:val="de-DE"/>
        </w:rPr>
        <w:t>,</w:t>
      </w:r>
      <w:r w:rsidRPr="00224E8A">
        <w:rPr>
          <w:lang w:val="de-DE"/>
        </w:rPr>
        <w:t xml:space="preserve"> H</w:t>
      </w:r>
      <w:r w:rsidR="008A1062" w:rsidRPr="00224E8A">
        <w:rPr>
          <w:lang w:val="de-DE"/>
        </w:rPr>
        <w:t>.</w:t>
      </w:r>
      <w:r w:rsidRPr="00224E8A">
        <w:rPr>
          <w:lang w:val="de-DE"/>
        </w:rPr>
        <w:t xml:space="preserve"> (2008)</w:t>
      </w:r>
      <w:r w:rsidR="008A1062" w:rsidRPr="00224E8A">
        <w:rPr>
          <w:lang w:val="de-DE"/>
        </w:rPr>
        <w:t>.</w:t>
      </w:r>
      <w:r w:rsidRPr="00224E8A">
        <w:rPr>
          <w:lang w:val="de-DE"/>
        </w:rPr>
        <w:t xml:space="preserve"> </w:t>
      </w:r>
      <w:r w:rsidRPr="00224E8A">
        <w:t xml:space="preserve">Reading faces for information about words and emotions in adolescents with autism. </w:t>
      </w:r>
      <w:r w:rsidRPr="00224E8A">
        <w:rPr>
          <w:i/>
        </w:rPr>
        <w:t>Research</w:t>
      </w:r>
      <w:r w:rsidRPr="00224E8A">
        <w:t xml:space="preserve"> </w:t>
      </w:r>
      <w:r w:rsidRPr="00224E8A">
        <w:rPr>
          <w:i/>
        </w:rPr>
        <w:t>in</w:t>
      </w:r>
      <w:r w:rsidRPr="00224E8A">
        <w:t xml:space="preserve"> </w:t>
      </w:r>
      <w:r w:rsidRPr="00224E8A">
        <w:rPr>
          <w:i/>
        </w:rPr>
        <w:t>Autism</w:t>
      </w:r>
      <w:r w:rsidRPr="00224E8A">
        <w:t xml:space="preserve"> </w:t>
      </w:r>
      <w:r w:rsidRPr="00224E8A">
        <w:rPr>
          <w:i/>
        </w:rPr>
        <w:t>Spectrum</w:t>
      </w:r>
      <w:r w:rsidRPr="00224E8A">
        <w:t xml:space="preserve"> </w:t>
      </w:r>
      <w:r w:rsidRPr="00224E8A">
        <w:rPr>
          <w:i/>
        </w:rPr>
        <w:t>Disorders</w:t>
      </w:r>
      <w:r w:rsidRPr="00224E8A">
        <w:t xml:space="preserve"> </w:t>
      </w:r>
      <w:r w:rsidRPr="00224E8A">
        <w:rPr>
          <w:i/>
        </w:rPr>
        <w:t>2</w:t>
      </w:r>
      <w:r w:rsidRPr="00224E8A">
        <w:t>(4): 681–695.</w:t>
      </w:r>
      <w:r w:rsidR="00543D03" w:rsidRPr="00224E8A">
        <w:t xml:space="preserve"> </w:t>
      </w:r>
      <w:r w:rsidR="00DC7BBD" w:rsidRPr="00224E8A">
        <w:t>doi:10.1016/j.rasd.2008.02.004</w:t>
      </w:r>
    </w:p>
    <w:p w14:paraId="33AFBE97" w14:textId="4D99574F" w:rsidR="00335DA6" w:rsidRPr="00224E8A" w:rsidRDefault="00335DA6" w:rsidP="0027542F">
      <w:pPr>
        <w:spacing w:line="360" w:lineRule="auto"/>
        <w:ind w:left="284" w:hanging="284"/>
      </w:pPr>
      <w:r w:rsidRPr="00224E8A">
        <w:t>Jones</w:t>
      </w:r>
      <w:r w:rsidR="0023592C" w:rsidRPr="00224E8A">
        <w:t>,</w:t>
      </w:r>
      <w:r w:rsidRPr="00224E8A">
        <w:t xml:space="preserve"> W</w:t>
      </w:r>
      <w:r w:rsidR="0023592C" w:rsidRPr="00224E8A">
        <w:t>.,</w:t>
      </w:r>
      <w:r w:rsidRPr="00224E8A">
        <w:t xml:space="preserve"> Carr</w:t>
      </w:r>
      <w:r w:rsidR="0023592C" w:rsidRPr="00224E8A">
        <w:t>,</w:t>
      </w:r>
      <w:r w:rsidRPr="00224E8A">
        <w:t xml:space="preserve"> K</w:t>
      </w:r>
      <w:r w:rsidR="0023592C" w:rsidRPr="00224E8A">
        <w:t>.</w:t>
      </w:r>
      <w:r w:rsidRPr="00224E8A">
        <w:t xml:space="preserve"> </w:t>
      </w:r>
      <w:r w:rsidR="0023592C" w:rsidRPr="00224E8A">
        <w:t>&amp;</w:t>
      </w:r>
      <w:r w:rsidRPr="00224E8A">
        <w:t xml:space="preserve"> Klin</w:t>
      </w:r>
      <w:r w:rsidR="0023592C" w:rsidRPr="00224E8A">
        <w:t>,</w:t>
      </w:r>
      <w:r w:rsidRPr="00224E8A">
        <w:t xml:space="preserve"> A</w:t>
      </w:r>
      <w:r w:rsidR="0023592C" w:rsidRPr="00224E8A">
        <w:t>.</w:t>
      </w:r>
      <w:r w:rsidRPr="00224E8A">
        <w:t xml:space="preserve"> (2008)</w:t>
      </w:r>
      <w:r w:rsidR="0023592C" w:rsidRPr="00224E8A">
        <w:t>.</w:t>
      </w:r>
      <w:r w:rsidRPr="00224E8A">
        <w:t xml:space="preserve"> Absence of preferential looking to the eyes of approaching adults predicts level of social disability in 2-year-old toddlers with autism spectrum disorder. </w:t>
      </w:r>
      <w:r w:rsidRPr="00224E8A">
        <w:rPr>
          <w:i/>
        </w:rPr>
        <w:t>Archives</w:t>
      </w:r>
      <w:r w:rsidRPr="00224E8A">
        <w:t xml:space="preserve"> </w:t>
      </w:r>
      <w:r w:rsidRPr="00224E8A">
        <w:rPr>
          <w:i/>
        </w:rPr>
        <w:t>of</w:t>
      </w:r>
      <w:r w:rsidRPr="00224E8A">
        <w:t xml:space="preserve"> </w:t>
      </w:r>
      <w:r w:rsidRPr="00224E8A">
        <w:rPr>
          <w:i/>
        </w:rPr>
        <w:t>General</w:t>
      </w:r>
      <w:r w:rsidRPr="00224E8A">
        <w:t xml:space="preserve"> </w:t>
      </w:r>
      <w:r w:rsidRPr="00224E8A">
        <w:rPr>
          <w:i/>
        </w:rPr>
        <w:t>Psychiatry</w:t>
      </w:r>
      <w:r w:rsidR="0023592C" w:rsidRPr="00224E8A">
        <w:rPr>
          <w:i/>
        </w:rPr>
        <w:t>,</w:t>
      </w:r>
      <w:r w:rsidRPr="00224E8A">
        <w:t xml:space="preserve"> </w:t>
      </w:r>
      <w:r w:rsidRPr="00224E8A">
        <w:rPr>
          <w:i/>
        </w:rPr>
        <w:t>65</w:t>
      </w:r>
      <w:r w:rsidRPr="00224E8A">
        <w:t>(8)</w:t>
      </w:r>
      <w:r w:rsidR="0023592C" w:rsidRPr="00224E8A">
        <w:t>,</w:t>
      </w:r>
      <w:r w:rsidRPr="00224E8A">
        <w:t xml:space="preserve"> 946.</w:t>
      </w:r>
      <w:r w:rsidR="008B23FB" w:rsidRPr="00224E8A">
        <w:t xml:space="preserve"> </w:t>
      </w:r>
      <w:r w:rsidR="00DC7BBD" w:rsidRPr="00224E8A">
        <w:t>doi:10.1001/archpsyc.65.8.946</w:t>
      </w:r>
    </w:p>
    <w:p w14:paraId="202177A2" w14:textId="318B6170" w:rsidR="00E5689B" w:rsidRPr="00224E8A" w:rsidRDefault="00E5689B">
      <w:pPr>
        <w:spacing w:line="360" w:lineRule="auto"/>
        <w:ind w:left="284" w:hanging="284"/>
      </w:pPr>
      <w:r w:rsidRPr="00224E8A">
        <w:t xml:space="preserve">Lord, C., Wagner, A., Rogers, S., Szatmari, P., Aman, M., Charman, T., ... &amp; Harris, S. (2005). Challenges in evaluating psychosocial interventions for autistic spectrum disorders. </w:t>
      </w:r>
      <w:r w:rsidRPr="00224E8A">
        <w:rPr>
          <w:i/>
        </w:rPr>
        <w:t>Journal of Autism and Developmental Disorders</w:t>
      </w:r>
      <w:r w:rsidRPr="00224E8A">
        <w:t xml:space="preserve">, </w:t>
      </w:r>
      <w:r w:rsidRPr="00224E8A">
        <w:rPr>
          <w:i/>
        </w:rPr>
        <w:t>35</w:t>
      </w:r>
      <w:r w:rsidRPr="00224E8A">
        <w:t>(6), 695-708. doi:10.1007/s10803-005-0017-6</w:t>
      </w:r>
    </w:p>
    <w:p w14:paraId="5FF9297A" w14:textId="1E6A6048" w:rsidR="001876BD" w:rsidRPr="00224E8A" w:rsidRDefault="001876BD">
      <w:pPr>
        <w:spacing w:line="360" w:lineRule="auto"/>
        <w:ind w:left="284" w:hanging="284"/>
      </w:pPr>
      <w:r w:rsidRPr="00224E8A">
        <w:t>Matheson, E., &amp; Jahoda, A. (2005). Emotional understanding in aggressive and nonaggressive individuals with mild or moderate mental retardation. </w:t>
      </w:r>
      <w:r w:rsidRPr="00224E8A">
        <w:rPr>
          <w:i/>
          <w:iCs/>
        </w:rPr>
        <w:t>American Journal on Mental Retardation</w:t>
      </w:r>
      <w:r w:rsidRPr="00224E8A">
        <w:t>, </w:t>
      </w:r>
      <w:r w:rsidRPr="00224E8A">
        <w:rPr>
          <w:i/>
          <w:iCs/>
        </w:rPr>
        <w:t>110</w:t>
      </w:r>
      <w:r w:rsidRPr="00224E8A">
        <w:t>(1), 57-67.</w:t>
      </w:r>
      <w:r w:rsidR="008B23FB" w:rsidRPr="00224E8A">
        <w:t xml:space="preserve"> </w:t>
      </w:r>
      <w:r w:rsidR="002A2EDC" w:rsidRPr="00224E8A">
        <w:t>doi:10.1352/0895-8017(2005)110&lt;57:EUIAAN&gt;2.0.CO;2</w:t>
      </w:r>
      <w:r w:rsidR="00472C79" w:rsidRPr="00224E8A">
        <w:t xml:space="preserve"> </w:t>
      </w:r>
    </w:p>
    <w:p w14:paraId="2C0D524C" w14:textId="2F107672" w:rsidR="008A47C9" w:rsidRPr="00224E8A" w:rsidRDefault="00B43010">
      <w:pPr>
        <w:spacing w:line="360" w:lineRule="auto"/>
        <w:ind w:left="284" w:hanging="284"/>
      </w:pPr>
      <w:r w:rsidRPr="00224E8A">
        <w:t xml:space="preserve">Mckenzie, K., Matheson, E., McKaskie, K., Hamilton, L., &amp; Murray, G. C. (2001). A picture of happiness. </w:t>
      </w:r>
      <w:r w:rsidRPr="00224E8A">
        <w:rPr>
          <w:i/>
        </w:rPr>
        <w:t>Learning</w:t>
      </w:r>
      <w:r w:rsidRPr="00224E8A">
        <w:t xml:space="preserve"> </w:t>
      </w:r>
      <w:r w:rsidRPr="00224E8A">
        <w:rPr>
          <w:i/>
        </w:rPr>
        <w:t>Disability</w:t>
      </w:r>
      <w:r w:rsidRPr="00224E8A">
        <w:t xml:space="preserve"> </w:t>
      </w:r>
      <w:r w:rsidRPr="00224E8A">
        <w:rPr>
          <w:i/>
        </w:rPr>
        <w:t>Practice</w:t>
      </w:r>
      <w:r w:rsidRPr="00224E8A">
        <w:t xml:space="preserve">, </w:t>
      </w:r>
      <w:r w:rsidRPr="00224E8A">
        <w:rPr>
          <w:i/>
        </w:rPr>
        <w:t>4</w:t>
      </w:r>
      <w:r w:rsidRPr="00224E8A">
        <w:t xml:space="preserve">(1), 26–29. </w:t>
      </w:r>
      <w:r w:rsidR="00622C3E" w:rsidRPr="00224E8A">
        <w:t>doi:10.7748/ldp.4.3.26.s17</w:t>
      </w:r>
    </w:p>
    <w:p w14:paraId="6659042B" w14:textId="46B2E93B" w:rsidR="002E68DF" w:rsidRPr="00224E8A" w:rsidRDefault="00EC4029">
      <w:pPr>
        <w:spacing w:line="360" w:lineRule="auto"/>
        <w:ind w:left="284" w:right="-45" w:hanging="284"/>
        <w:contextualSpacing/>
        <w:rPr>
          <w:rFonts w:ascii="Calibri" w:hAnsi="Calibri" w:cs="Calibri"/>
        </w:rPr>
      </w:pPr>
      <w:r w:rsidRPr="00224E8A">
        <w:rPr>
          <w:rFonts w:ascii="Calibri" w:hAnsi="Calibri" w:cs="Calibri"/>
        </w:rPr>
        <w:t>McKenzie, K., Murray, A.L., Wilkinson, A., Murray, G.C., Metcalfe, D., O’Donnell, M., &amp; McCarty, K. (201</w:t>
      </w:r>
      <w:r w:rsidR="000B42B0" w:rsidRPr="00224E8A">
        <w:rPr>
          <w:rFonts w:ascii="Calibri" w:hAnsi="Calibri" w:cs="Calibri"/>
        </w:rPr>
        <w:t>8</w:t>
      </w:r>
      <w:r w:rsidRPr="00224E8A">
        <w:rPr>
          <w:rFonts w:ascii="Calibri" w:hAnsi="Calibri" w:cs="Calibri"/>
        </w:rPr>
        <w:t xml:space="preserve">). The relations between processing style, autistic-like traits and emotion recognition in individuals with and without Autism Spectrum Disorder. </w:t>
      </w:r>
      <w:r w:rsidRPr="00224E8A">
        <w:rPr>
          <w:rFonts w:ascii="Calibri" w:hAnsi="Calibri" w:cs="Calibri"/>
          <w:i/>
        </w:rPr>
        <w:t>Personality</w:t>
      </w:r>
      <w:r w:rsidRPr="00224E8A">
        <w:rPr>
          <w:rFonts w:ascii="Calibri" w:hAnsi="Calibri" w:cs="Calibri"/>
        </w:rPr>
        <w:t xml:space="preserve"> </w:t>
      </w:r>
      <w:r w:rsidRPr="00224E8A">
        <w:rPr>
          <w:rFonts w:ascii="Calibri" w:hAnsi="Calibri" w:cs="Calibri"/>
          <w:i/>
        </w:rPr>
        <w:t>and</w:t>
      </w:r>
      <w:r w:rsidRPr="00224E8A">
        <w:rPr>
          <w:rFonts w:ascii="Calibri" w:hAnsi="Calibri" w:cs="Calibri"/>
        </w:rPr>
        <w:t xml:space="preserve"> </w:t>
      </w:r>
      <w:r w:rsidRPr="00224E8A">
        <w:rPr>
          <w:rFonts w:ascii="Calibri" w:hAnsi="Calibri" w:cs="Calibri"/>
          <w:i/>
        </w:rPr>
        <w:t>Individual</w:t>
      </w:r>
      <w:r w:rsidRPr="00224E8A">
        <w:rPr>
          <w:rFonts w:ascii="Calibri" w:hAnsi="Calibri" w:cs="Calibri"/>
        </w:rPr>
        <w:t xml:space="preserve"> </w:t>
      </w:r>
      <w:r w:rsidRPr="00224E8A">
        <w:rPr>
          <w:rFonts w:ascii="Calibri" w:hAnsi="Calibri" w:cs="Calibri"/>
          <w:i/>
        </w:rPr>
        <w:t>Differences</w:t>
      </w:r>
      <w:r w:rsidR="000B42B0" w:rsidRPr="00224E8A">
        <w:rPr>
          <w:rFonts w:ascii="Calibri" w:hAnsi="Calibri" w:cs="Calibri"/>
        </w:rPr>
        <w:t xml:space="preserve">, </w:t>
      </w:r>
      <w:r w:rsidR="000B42B0" w:rsidRPr="00224E8A">
        <w:rPr>
          <w:rFonts w:ascii="Calibri" w:hAnsi="Calibri" w:cs="Calibri"/>
          <w:i/>
        </w:rPr>
        <w:t>120</w:t>
      </w:r>
      <w:r w:rsidR="000B42B0" w:rsidRPr="00224E8A">
        <w:rPr>
          <w:rFonts w:ascii="Calibri" w:hAnsi="Calibri" w:cs="Calibri"/>
        </w:rPr>
        <w:t>, 1-6.</w:t>
      </w:r>
      <w:r w:rsidR="002E68DF" w:rsidRPr="00224E8A">
        <w:rPr>
          <w:rFonts w:ascii="Calibri" w:hAnsi="Calibri" w:cs="Calibri"/>
        </w:rPr>
        <w:t xml:space="preserve">  </w:t>
      </w:r>
      <w:r w:rsidR="00622C3E" w:rsidRPr="00224E8A">
        <w:rPr>
          <w:rFonts w:ascii="Calibri" w:hAnsi="Calibri" w:cs="Calibri"/>
        </w:rPr>
        <w:t>doi:10.1016/j.paid.2017.08.007</w:t>
      </w:r>
    </w:p>
    <w:p w14:paraId="58AA494F" w14:textId="68B97E20" w:rsidR="00037B90" w:rsidRPr="00224E8A" w:rsidRDefault="00037B90" w:rsidP="00FE6A2F">
      <w:pPr>
        <w:spacing w:line="360" w:lineRule="auto"/>
        <w:ind w:left="720" w:hanging="720"/>
        <w:rPr>
          <w:rFonts w:ascii="Calibri" w:hAnsi="Calibri" w:cs="Calibri"/>
        </w:rPr>
      </w:pPr>
      <w:r w:rsidRPr="00224E8A">
        <w:rPr>
          <w:rFonts w:ascii="Calibri" w:hAnsi="Calibri" w:cs="Calibri"/>
        </w:rPr>
        <w:t xml:space="preserve">Murray, G.C., McKenzie, K., Murray, A.L., Whelan, K., Cossar, J., Murray, J., &amp; Scotland, J. (2018). The impact of contextual information on the emotion recognition of children with an intellectual disability. </w:t>
      </w:r>
      <w:r w:rsidRPr="00224E8A">
        <w:rPr>
          <w:rFonts w:ascii="Calibri" w:hAnsi="Calibri" w:cs="Calibri"/>
          <w:i/>
        </w:rPr>
        <w:t>Journal of Applied Research in Intellectual Disabilities</w:t>
      </w:r>
      <w:r w:rsidRPr="00224E8A">
        <w:rPr>
          <w:rFonts w:ascii="Calibri" w:hAnsi="Calibri" w:cs="Calibri"/>
        </w:rPr>
        <w:t>. Early view https://onlinelibrary.wiley.com/doi/full/10.1111/jar.12517.</w:t>
      </w:r>
    </w:p>
    <w:p w14:paraId="7D748677" w14:textId="63BF9C64" w:rsidR="0055497A" w:rsidRPr="00224E8A" w:rsidRDefault="0055497A">
      <w:pPr>
        <w:spacing w:line="360" w:lineRule="auto"/>
        <w:ind w:left="284" w:hanging="284"/>
      </w:pPr>
      <w:r w:rsidRPr="00224E8A">
        <w:rPr>
          <w:lang w:val="nl-NL"/>
        </w:rPr>
        <w:t>Murray, A. L.</w:t>
      </w:r>
      <w:r w:rsidR="00277B33" w:rsidRPr="00224E8A">
        <w:rPr>
          <w:lang w:val="nl-NL"/>
        </w:rPr>
        <w:t>,</w:t>
      </w:r>
      <w:r w:rsidRPr="00224E8A">
        <w:rPr>
          <w:lang w:val="nl-NL"/>
        </w:rPr>
        <w:t xml:space="preserve"> Booth, T., McKenzie, K., Kuenssberg, R., &amp; O’Donnell, M. (2014). </w:t>
      </w:r>
      <w:r w:rsidRPr="00224E8A">
        <w:t>Are autistic traits measured equivalently in individuals with and without an autism spectrum disorder? An invariance analysis of the Autism Spectrum Quotient Short Form</w:t>
      </w:r>
      <w:r w:rsidR="00BD6168" w:rsidRPr="00224E8A">
        <w:rPr>
          <w:i/>
        </w:rPr>
        <w:t>. Journal of Autism and Developmental D</w:t>
      </w:r>
      <w:r w:rsidRPr="00224E8A">
        <w:rPr>
          <w:i/>
        </w:rPr>
        <w:t>isorders</w:t>
      </w:r>
      <w:r w:rsidRPr="00224E8A">
        <w:t xml:space="preserve">, </w:t>
      </w:r>
      <w:r w:rsidRPr="00224E8A">
        <w:rPr>
          <w:i/>
        </w:rPr>
        <w:t>44</w:t>
      </w:r>
      <w:r w:rsidRPr="00224E8A">
        <w:t>(1), 55-64.</w:t>
      </w:r>
      <w:r w:rsidR="002E68DF" w:rsidRPr="00224E8A">
        <w:t xml:space="preserve"> </w:t>
      </w:r>
      <w:r w:rsidR="00622C3E" w:rsidRPr="00224E8A">
        <w:t>doi:10.1007/s10803-013-1851-6</w:t>
      </w:r>
    </w:p>
    <w:p w14:paraId="48DF8850" w14:textId="2DD1C0C7" w:rsidR="00193F98" w:rsidRPr="00224E8A" w:rsidRDefault="00193F98">
      <w:pPr>
        <w:spacing w:line="360" w:lineRule="auto"/>
        <w:ind w:left="284" w:hanging="284"/>
      </w:pPr>
      <w:r w:rsidRPr="00224E8A">
        <w:t xml:space="preserve">Murray, A.L. Booth, T., McKenzie, K., Kuenssberg, R. (2015). What range of trait levels can the the Autism Spectrum Quotient (AQ) measure reliably? An item response theory analysis. </w:t>
      </w:r>
      <w:r w:rsidRPr="00224E8A">
        <w:rPr>
          <w:i/>
        </w:rPr>
        <w:t>Psychological Assessment, 28</w:t>
      </w:r>
      <w:r w:rsidRPr="00224E8A">
        <w:t>(6):673-83. doi: 10.1037/pas0000215</w:t>
      </w:r>
    </w:p>
    <w:p w14:paraId="62DD549A" w14:textId="37BEF58C" w:rsidR="00A71799" w:rsidRPr="00224E8A" w:rsidRDefault="00A71799">
      <w:pPr>
        <w:spacing w:line="360" w:lineRule="auto"/>
        <w:ind w:left="284" w:hanging="284"/>
      </w:pPr>
      <w:r w:rsidRPr="00224E8A">
        <w:t>Queirós, A., Fernandes, E., Reniers, R., Sampaio, A., Coutinho, J., Seara-Cardoso, A. (2018). Psychometric properties of the questionnaire of cognitive and affective empathy in a Portuguese sample</w:t>
      </w:r>
      <w:r w:rsidRPr="00224E8A">
        <w:rPr>
          <w:i/>
        </w:rPr>
        <w:t>. PLoS ONE 13</w:t>
      </w:r>
      <w:r w:rsidRPr="00224E8A">
        <w:t>(6): e0197755. https://doi.org/10.1371/journal.pone.0197755</w:t>
      </w:r>
    </w:p>
    <w:p w14:paraId="05B09EC2" w14:textId="5FD3949F" w:rsidR="00F81F79" w:rsidRPr="00224E8A" w:rsidRDefault="00F81F79">
      <w:pPr>
        <w:spacing w:line="360" w:lineRule="auto"/>
        <w:ind w:left="284" w:hanging="284"/>
      </w:pPr>
      <w:r w:rsidRPr="00224E8A">
        <w:t>R</w:t>
      </w:r>
      <w:r w:rsidR="00413293" w:rsidRPr="00224E8A">
        <w:t xml:space="preserve"> </w:t>
      </w:r>
      <w:r w:rsidRPr="00224E8A">
        <w:t>Development</w:t>
      </w:r>
      <w:r w:rsidR="00413293" w:rsidRPr="00224E8A">
        <w:t xml:space="preserve"> core team </w:t>
      </w:r>
      <w:r w:rsidRPr="00224E8A">
        <w:t>(2012). R: A language and environment for statistical computing. </w:t>
      </w:r>
      <w:r w:rsidRPr="00224E8A">
        <w:rPr>
          <w:i/>
          <w:iCs/>
        </w:rPr>
        <w:t>Vienna, Austria. Internet: http://www. R-project. org</w:t>
      </w:r>
      <w:r w:rsidRPr="00224E8A">
        <w:t>.</w:t>
      </w:r>
    </w:p>
    <w:p w14:paraId="25389EB5" w14:textId="60832699" w:rsidR="006D3375" w:rsidRPr="00224E8A" w:rsidRDefault="0055497A">
      <w:pPr>
        <w:spacing w:line="360" w:lineRule="auto"/>
        <w:ind w:left="284" w:hanging="284"/>
      </w:pPr>
      <w:r w:rsidRPr="00224E8A">
        <w:t xml:space="preserve">Reniers, R. L., Corcoran, R., Drake, R., Shryane, N. M., &amp; Völlm, B. A. (2011). The QCAE: A questionnaire of cognitive and affective empathy. </w:t>
      </w:r>
      <w:r w:rsidRPr="00224E8A">
        <w:rPr>
          <w:i/>
        </w:rPr>
        <w:t xml:space="preserve">Journal of </w:t>
      </w:r>
      <w:r w:rsidR="00BD6168" w:rsidRPr="00224E8A">
        <w:rPr>
          <w:i/>
        </w:rPr>
        <w:t>Personality A</w:t>
      </w:r>
      <w:r w:rsidRPr="00224E8A">
        <w:rPr>
          <w:i/>
        </w:rPr>
        <w:t>ssessment</w:t>
      </w:r>
      <w:r w:rsidRPr="00224E8A">
        <w:t xml:space="preserve">, </w:t>
      </w:r>
      <w:r w:rsidRPr="00224E8A">
        <w:rPr>
          <w:i/>
        </w:rPr>
        <w:t>93</w:t>
      </w:r>
      <w:r w:rsidRPr="00224E8A">
        <w:t>(1), 84-95.</w:t>
      </w:r>
      <w:r w:rsidR="006D3375" w:rsidRPr="00224E8A">
        <w:t xml:space="preserve"> </w:t>
      </w:r>
      <w:r w:rsidR="00185353" w:rsidRPr="00224E8A">
        <w:t>doi:10.1080/00223891.2010.528484</w:t>
      </w:r>
    </w:p>
    <w:p w14:paraId="2B391CBF" w14:textId="1635D666" w:rsidR="00185353" w:rsidRPr="00224E8A" w:rsidRDefault="0055497A">
      <w:pPr>
        <w:spacing w:line="360" w:lineRule="auto"/>
        <w:ind w:left="284" w:hanging="284"/>
      </w:pPr>
      <w:r w:rsidRPr="00224E8A">
        <w:t xml:space="preserve">Scotland, J. L., McKenzie, K., Cossar, J., Murray, A., &amp; Michie, A. (2016). Recognition of facial expressions of emotion by adults with intellectual disability: Is there evidence for the emotion specificity hypothesis? </w:t>
      </w:r>
      <w:r w:rsidRPr="00224E8A">
        <w:rPr>
          <w:i/>
        </w:rPr>
        <w:t>Research in Developmental Disabilities</w:t>
      </w:r>
      <w:r w:rsidRPr="00224E8A">
        <w:t xml:space="preserve">, </w:t>
      </w:r>
      <w:r w:rsidRPr="00224E8A">
        <w:rPr>
          <w:i/>
        </w:rPr>
        <w:t>48</w:t>
      </w:r>
      <w:r w:rsidRPr="00224E8A">
        <w:t>, 69-78.</w:t>
      </w:r>
      <w:r w:rsidR="006D3375" w:rsidRPr="00224E8A">
        <w:t xml:space="preserve"> </w:t>
      </w:r>
      <w:r w:rsidR="00185353" w:rsidRPr="00224E8A">
        <w:t>doi:10.1016/j.ridd.2015.10.018</w:t>
      </w:r>
    </w:p>
    <w:p w14:paraId="055B43DF" w14:textId="76BD962F" w:rsidR="003630B5" w:rsidRPr="00224E8A" w:rsidRDefault="003630B5">
      <w:pPr>
        <w:spacing w:line="360" w:lineRule="auto"/>
        <w:ind w:left="284" w:hanging="284"/>
      </w:pPr>
      <w:r w:rsidRPr="00224E8A">
        <w:t>Speer</w:t>
      </w:r>
      <w:r w:rsidR="008A1062" w:rsidRPr="00224E8A">
        <w:t>,</w:t>
      </w:r>
      <w:r w:rsidRPr="00224E8A">
        <w:t xml:space="preserve"> L</w:t>
      </w:r>
      <w:r w:rsidR="008A1062" w:rsidRPr="00224E8A">
        <w:t xml:space="preserve">. </w:t>
      </w:r>
      <w:r w:rsidRPr="00224E8A">
        <w:t>L</w:t>
      </w:r>
      <w:r w:rsidR="008A1062" w:rsidRPr="00224E8A">
        <w:t>.</w:t>
      </w:r>
      <w:r w:rsidRPr="00224E8A">
        <w:t>, Cook</w:t>
      </w:r>
      <w:r w:rsidR="008A1062" w:rsidRPr="00224E8A">
        <w:t>,</w:t>
      </w:r>
      <w:r w:rsidRPr="00224E8A">
        <w:t xml:space="preserve"> A</w:t>
      </w:r>
      <w:r w:rsidR="008A1062" w:rsidRPr="00224E8A">
        <w:t xml:space="preserve">. </w:t>
      </w:r>
      <w:r w:rsidRPr="00224E8A">
        <w:t>E</w:t>
      </w:r>
      <w:r w:rsidR="008A1062" w:rsidRPr="00224E8A">
        <w:t>.</w:t>
      </w:r>
      <w:r w:rsidRPr="00224E8A">
        <w:t>, McMahon</w:t>
      </w:r>
      <w:r w:rsidR="008A1062" w:rsidRPr="00224E8A">
        <w:t>,</w:t>
      </w:r>
      <w:r w:rsidRPr="00224E8A">
        <w:t xml:space="preserve"> W</w:t>
      </w:r>
      <w:r w:rsidR="008A1062" w:rsidRPr="00224E8A">
        <w:t>.</w:t>
      </w:r>
      <w:r w:rsidRPr="00224E8A">
        <w:t>M</w:t>
      </w:r>
      <w:r w:rsidR="008A1062" w:rsidRPr="00224E8A">
        <w:t>.</w:t>
      </w:r>
      <w:r w:rsidRPr="00224E8A">
        <w:t xml:space="preserve">, et al. (2007) Face processing in children with autism. </w:t>
      </w:r>
      <w:r w:rsidRPr="00224E8A">
        <w:rPr>
          <w:i/>
        </w:rPr>
        <w:t>Autism</w:t>
      </w:r>
      <w:r w:rsidR="008A1062" w:rsidRPr="00224E8A">
        <w:t>,</w:t>
      </w:r>
      <w:r w:rsidRPr="00224E8A">
        <w:t xml:space="preserve"> </w:t>
      </w:r>
      <w:r w:rsidRPr="00224E8A">
        <w:rPr>
          <w:i/>
        </w:rPr>
        <w:t>11</w:t>
      </w:r>
      <w:r w:rsidRPr="00224E8A">
        <w:t>(3): 265–277.</w:t>
      </w:r>
      <w:r w:rsidR="006D3375" w:rsidRPr="00224E8A">
        <w:t xml:space="preserve"> </w:t>
      </w:r>
      <w:r w:rsidR="00185353" w:rsidRPr="00224E8A">
        <w:t>doi:10.1177/1362361307076925</w:t>
      </w:r>
    </w:p>
    <w:p w14:paraId="5BADF146" w14:textId="0EB75F53" w:rsidR="006D3375" w:rsidRPr="00224E8A" w:rsidRDefault="0055497A" w:rsidP="0027542F">
      <w:pPr>
        <w:spacing w:line="360" w:lineRule="auto"/>
        <w:ind w:left="284" w:hanging="284"/>
      </w:pPr>
      <w:r w:rsidRPr="00224E8A">
        <w:t xml:space="preserve">Sucksmith, E., Allison, C., Baron-Cohen, S., Chakrabarti, B., &amp; Hoekstra, R. A. (2013). Empathy and emotion recognition in people with autism, first-degree relatives, and controls. </w:t>
      </w:r>
      <w:r w:rsidRPr="00224E8A">
        <w:rPr>
          <w:i/>
        </w:rPr>
        <w:t>Neuropsychologia</w:t>
      </w:r>
      <w:r w:rsidRPr="00224E8A">
        <w:t xml:space="preserve">, </w:t>
      </w:r>
      <w:r w:rsidRPr="00224E8A">
        <w:rPr>
          <w:i/>
        </w:rPr>
        <w:t>51</w:t>
      </w:r>
      <w:r w:rsidRPr="00224E8A">
        <w:t>(1), 98-105.</w:t>
      </w:r>
      <w:r w:rsidR="006D3375" w:rsidRPr="00224E8A">
        <w:t xml:space="preserve"> </w:t>
      </w:r>
      <w:r w:rsidR="00185353" w:rsidRPr="00224E8A">
        <w:t>doi:10.1016/j.neuropsychologia.2012.11.013</w:t>
      </w:r>
    </w:p>
    <w:p w14:paraId="6E6BDA0B" w14:textId="06178E9B" w:rsidR="006D3375" w:rsidRPr="00224E8A" w:rsidRDefault="0055497A">
      <w:pPr>
        <w:spacing w:line="360" w:lineRule="auto"/>
        <w:ind w:left="284" w:hanging="284"/>
      </w:pPr>
      <w:r w:rsidRPr="00224E8A">
        <w:t xml:space="preserve">Uljarevic, M., &amp; Hamilton, A. (2013). Recognition of emotions in autism: a formal meta-analysis. </w:t>
      </w:r>
      <w:r w:rsidR="00BD6168" w:rsidRPr="00224E8A">
        <w:rPr>
          <w:i/>
        </w:rPr>
        <w:t>Journal of Autism and Developmental D</w:t>
      </w:r>
      <w:r w:rsidRPr="00224E8A">
        <w:rPr>
          <w:i/>
        </w:rPr>
        <w:t>isorders</w:t>
      </w:r>
      <w:r w:rsidRPr="00224E8A">
        <w:t xml:space="preserve">, </w:t>
      </w:r>
      <w:r w:rsidRPr="00224E8A">
        <w:rPr>
          <w:i/>
        </w:rPr>
        <w:t>43</w:t>
      </w:r>
      <w:r w:rsidRPr="00224E8A">
        <w:t>(7), 1517-1526.</w:t>
      </w:r>
      <w:r w:rsidR="006D3375" w:rsidRPr="00224E8A">
        <w:t xml:space="preserve"> </w:t>
      </w:r>
      <w:r w:rsidR="00185353" w:rsidRPr="00224E8A">
        <w:t>doi:10.1007/s10803-012-1695-5</w:t>
      </w:r>
    </w:p>
    <w:p w14:paraId="26600526" w14:textId="77777777" w:rsidR="0055497A" w:rsidRPr="00224E8A" w:rsidRDefault="0055497A">
      <w:pPr>
        <w:spacing w:line="360" w:lineRule="auto"/>
        <w:ind w:left="284" w:hanging="284"/>
      </w:pPr>
      <w:r w:rsidRPr="00224E8A">
        <w:t xml:space="preserve">Walker-Andrews, A. S. (1998). Emotions and social development: Infants' recognition of emotions in others. </w:t>
      </w:r>
      <w:r w:rsidRPr="00224E8A">
        <w:rPr>
          <w:i/>
        </w:rPr>
        <w:t>Pediatrics</w:t>
      </w:r>
      <w:r w:rsidRPr="00224E8A">
        <w:t xml:space="preserve">, </w:t>
      </w:r>
      <w:r w:rsidRPr="00224E8A">
        <w:rPr>
          <w:i/>
        </w:rPr>
        <w:t>102</w:t>
      </w:r>
      <w:r w:rsidRPr="00224E8A">
        <w:t>, 1268-1271.</w:t>
      </w:r>
    </w:p>
    <w:p w14:paraId="77596BFC" w14:textId="5136BFE8" w:rsidR="006D3375" w:rsidRPr="00224E8A" w:rsidRDefault="0055497A" w:rsidP="000A06AF">
      <w:pPr>
        <w:tabs>
          <w:tab w:val="left" w:pos="6990"/>
        </w:tabs>
        <w:spacing w:line="360" w:lineRule="auto"/>
        <w:ind w:left="284" w:hanging="284"/>
        <w:rPr>
          <w:rFonts w:asciiTheme="majorHAnsi" w:hAnsiTheme="majorHAnsi"/>
          <w:b/>
          <w:u w:val="single"/>
        </w:rPr>
      </w:pPr>
      <w:r w:rsidRPr="00224E8A">
        <w:t xml:space="preserve">Wright, B., Clarke, N., Jordan, J. O., Young, A. W., Clarke, P., Miles, J., ... &amp; Williams, C. (2008). Emotion recognition in faces and the use of visual context in young people with high-functioning autism spectrum disorders. </w:t>
      </w:r>
      <w:r w:rsidRPr="00224E8A">
        <w:rPr>
          <w:i/>
        </w:rPr>
        <w:t>Autism</w:t>
      </w:r>
      <w:r w:rsidRPr="00224E8A">
        <w:t xml:space="preserve">, </w:t>
      </w:r>
      <w:r w:rsidRPr="00224E8A">
        <w:rPr>
          <w:i/>
        </w:rPr>
        <w:t>12</w:t>
      </w:r>
      <w:r w:rsidRPr="00224E8A">
        <w:t>(6), 607-626.</w:t>
      </w:r>
      <w:r w:rsidR="006D3375" w:rsidRPr="00224E8A">
        <w:t xml:space="preserve"> </w:t>
      </w:r>
      <w:r w:rsidR="00185353" w:rsidRPr="00224E8A">
        <w:t>doi:10.1177/1362361308097118</w:t>
      </w:r>
    </w:p>
    <w:p w14:paraId="7E40FE8E" w14:textId="17184483" w:rsidR="003170D4" w:rsidRPr="00224E8A" w:rsidRDefault="003170D4">
      <w:pPr>
        <w:rPr>
          <w:rFonts w:asciiTheme="majorHAnsi" w:hAnsiTheme="majorHAnsi"/>
          <w:b/>
          <w:u w:val="single"/>
        </w:rPr>
      </w:pPr>
    </w:p>
    <w:p w14:paraId="4B06CA2E" w14:textId="77777777" w:rsidR="003170D4" w:rsidRPr="00224E8A" w:rsidRDefault="003170D4" w:rsidP="003170D4">
      <w:pPr>
        <w:rPr>
          <w:rFonts w:eastAsia="Times New Roman" w:cstheme="minorHAnsi"/>
          <w:b/>
          <w:sz w:val="28"/>
          <w:szCs w:val="28"/>
          <w:lang w:val="en-US" w:eastAsia="en-GB"/>
        </w:rPr>
      </w:pPr>
      <w:r w:rsidRPr="00224E8A">
        <w:rPr>
          <w:rFonts w:eastAsia="Times New Roman" w:cstheme="minorHAnsi"/>
          <w:b/>
          <w:sz w:val="28"/>
          <w:szCs w:val="28"/>
          <w:lang w:val="en-US" w:eastAsia="en-GB"/>
        </w:rPr>
        <w:t>Figure Legends</w:t>
      </w:r>
    </w:p>
    <w:p w14:paraId="5E871A8E" w14:textId="77777777" w:rsidR="003170D4" w:rsidRPr="00224E8A" w:rsidRDefault="003170D4" w:rsidP="003170D4">
      <w:pPr>
        <w:rPr>
          <w:rStyle w:val="Hyperlink"/>
          <w:rFonts w:eastAsia="Times New Roman" w:cstheme="minorHAnsi"/>
          <w:color w:val="auto"/>
          <w:lang w:val="en-US" w:eastAsia="en-GB"/>
        </w:rPr>
      </w:pPr>
      <w:r w:rsidRPr="00224E8A">
        <w:rPr>
          <w:rFonts w:eastAsia="Times New Roman" w:cstheme="minorHAnsi"/>
          <w:lang w:val="en-US" w:eastAsia="en-GB"/>
        </w:rPr>
        <w:t xml:space="preserve">Figure 1: </w:t>
      </w:r>
      <w:r w:rsidRPr="00224E8A">
        <w:t>Example stills from ‘fear’ without cues video clip. For video see:</w:t>
      </w:r>
      <w:r w:rsidRPr="00224E8A">
        <w:rPr>
          <w:rFonts w:eastAsia="Times New Roman" w:cstheme="minorHAnsi"/>
          <w:lang w:val="en-US" w:eastAsia="en-GB"/>
        </w:rPr>
        <w:t xml:space="preserve"> </w:t>
      </w:r>
      <w:hyperlink r:id="rId11" w:history="1">
        <w:r w:rsidRPr="00224E8A">
          <w:rPr>
            <w:rStyle w:val="Hyperlink"/>
            <w:rFonts w:eastAsia="Times New Roman" w:cstheme="minorHAnsi"/>
            <w:color w:val="auto"/>
            <w:lang w:val="en-US" w:eastAsia="en-GB"/>
          </w:rPr>
          <w:t>https://www.youtube.com/watch?v=kxVcFe1n7dg</w:t>
        </w:r>
      </w:hyperlink>
    </w:p>
    <w:p w14:paraId="00129D3F" w14:textId="77777777" w:rsidR="003170D4" w:rsidRPr="00224E8A" w:rsidRDefault="003170D4" w:rsidP="003170D4">
      <w:pPr>
        <w:rPr>
          <w:rFonts w:eastAsia="Times New Roman" w:cstheme="minorHAnsi"/>
          <w:lang w:val="en-US" w:eastAsia="en-GB"/>
        </w:rPr>
      </w:pPr>
      <w:r w:rsidRPr="00224E8A">
        <w:rPr>
          <w:rFonts w:eastAsia="Times New Roman" w:cstheme="minorHAnsi"/>
          <w:lang w:val="en-US" w:eastAsia="en-GB"/>
        </w:rPr>
        <w:t xml:space="preserve">Figure 2: </w:t>
      </w:r>
      <w:r w:rsidRPr="00224E8A">
        <w:t>Example stills from ‘fear’ with cues video clip. For video see:</w:t>
      </w:r>
      <w:r w:rsidRPr="00224E8A">
        <w:rPr>
          <w:rFonts w:eastAsia="Times New Roman" w:cstheme="minorHAnsi"/>
          <w:lang w:val="en-US" w:eastAsia="en-GB"/>
        </w:rPr>
        <w:t xml:space="preserve"> </w:t>
      </w:r>
      <w:hyperlink r:id="rId12" w:history="1">
        <w:r w:rsidRPr="00224E8A">
          <w:rPr>
            <w:rStyle w:val="Hyperlink"/>
            <w:rFonts w:eastAsia="Times New Roman" w:cstheme="minorHAnsi"/>
            <w:color w:val="auto"/>
            <w:lang w:val="en-US" w:eastAsia="en-GB"/>
          </w:rPr>
          <w:t>https://www.youtube.com/watch?v=r4Vr1VZtoBI</w:t>
        </w:r>
      </w:hyperlink>
    </w:p>
    <w:p w14:paraId="464A0251" w14:textId="2047AF79" w:rsidR="00413293" w:rsidRPr="00224E8A" w:rsidRDefault="004D32F7" w:rsidP="00413293">
      <w:pPr>
        <w:spacing w:line="480" w:lineRule="auto"/>
        <w:rPr>
          <w:rFonts w:cstheme="minorHAnsi"/>
          <w:sz w:val="20"/>
          <w:szCs w:val="20"/>
        </w:rPr>
      </w:pPr>
      <w:r w:rsidRPr="00224E8A">
        <w:rPr>
          <w:rFonts w:cstheme="minorHAnsi"/>
          <w:sz w:val="20"/>
          <w:szCs w:val="20"/>
        </w:rPr>
        <w:t xml:space="preserve">Figure 3:   </w:t>
      </w:r>
      <w:r w:rsidR="00413293" w:rsidRPr="00224E8A">
        <w:rPr>
          <w:rFonts w:cstheme="minorHAnsi"/>
          <w:sz w:val="20"/>
          <w:szCs w:val="20"/>
        </w:rPr>
        <w:t>Panel A shows the relationship between AQ score and proportion of emotion correctly identified (with regression line and 95% CI). Panel B shows proportion of emotions correctly identified at trial level in cue and no cue condition.</w:t>
      </w:r>
    </w:p>
    <w:p w14:paraId="5C998B6E" w14:textId="4BA99784" w:rsidR="004D32F7" w:rsidRPr="00224E8A" w:rsidRDefault="004D32F7" w:rsidP="004D32F7">
      <w:pPr>
        <w:spacing w:line="480" w:lineRule="auto"/>
        <w:rPr>
          <w:rFonts w:cstheme="minorHAnsi"/>
        </w:rPr>
      </w:pPr>
    </w:p>
    <w:p w14:paraId="289CF623" w14:textId="1B3AAAA8" w:rsidR="003170D4" w:rsidRPr="00224E8A" w:rsidRDefault="003170D4" w:rsidP="003170D4">
      <w:pPr>
        <w:rPr>
          <w:rFonts w:eastAsia="Times New Roman" w:cstheme="minorHAnsi"/>
          <w:lang w:val="en-US" w:eastAsia="en-GB"/>
        </w:rPr>
      </w:pPr>
    </w:p>
    <w:p w14:paraId="1088A319" w14:textId="77777777" w:rsidR="003170D4" w:rsidRPr="00224E8A" w:rsidRDefault="003170D4" w:rsidP="00CD4CAA">
      <w:pPr>
        <w:tabs>
          <w:tab w:val="left" w:pos="6990"/>
        </w:tabs>
        <w:rPr>
          <w:rFonts w:asciiTheme="majorHAnsi" w:hAnsiTheme="majorHAnsi"/>
          <w:b/>
          <w:u w:val="single"/>
        </w:rPr>
      </w:pPr>
    </w:p>
    <w:sectPr w:rsidR="003170D4" w:rsidRPr="00224E8A" w:rsidSect="00D21615">
      <w:footerReference w:type="default" r:id="rId13"/>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B373C" w14:textId="77777777" w:rsidR="00B75DD0" w:rsidRDefault="00B75DD0" w:rsidP="00C510E8">
      <w:pPr>
        <w:spacing w:after="0" w:line="240" w:lineRule="auto"/>
      </w:pPr>
      <w:r>
        <w:separator/>
      </w:r>
    </w:p>
  </w:endnote>
  <w:endnote w:type="continuationSeparator" w:id="0">
    <w:p w14:paraId="5A87B465" w14:textId="77777777" w:rsidR="00B75DD0" w:rsidRDefault="00B75DD0" w:rsidP="00C51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A449" w14:textId="77777777" w:rsidR="007273C6" w:rsidRDefault="007273C6" w:rsidP="00D2161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80B19C" w14:textId="77777777" w:rsidR="007273C6" w:rsidRDefault="007273C6" w:rsidP="000A06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43234060"/>
      <w:docPartObj>
        <w:docPartGallery w:val="Page Numbers (Bottom of Page)"/>
        <w:docPartUnique/>
      </w:docPartObj>
    </w:sdtPr>
    <w:sdtEndPr>
      <w:rPr>
        <w:rStyle w:val="PageNumber"/>
      </w:rPr>
    </w:sdtEndPr>
    <w:sdtContent>
      <w:p w14:paraId="682806AF" w14:textId="70718133" w:rsidR="00D21615" w:rsidRDefault="00D21615" w:rsidP="00EC43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55403">
          <w:rPr>
            <w:rStyle w:val="PageNumber"/>
            <w:noProof/>
          </w:rPr>
          <w:t>1</w:t>
        </w:r>
        <w:r>
          <w:rPr>
            <w:rStyle w:val="PageNumber"/>
          </w:rPr>
          <w:fldChar w:fldCharType="end"/>
        </w:r>
      </w:p>
    </w:sdtContent>
  </w:sdt>
  <w:p w14:paraId="770E2D0A" w14:textId="77777777" w:rsidR="007273C6" w:rsidRDefault="007273C6">
    <w:pPr>
      <w:pStyle w:val="Footer"/>
      <w:jc w:val="center"/>
    </w:pPr>
  </w:p>
  <w:p w14:paraId="75E2CE0B" w14:textId="77777777" w:rsidR="007273C6" w:rsidRDefault="00727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5F9E" w14:textId="6274BBCC" w:rsidR="007273C6" w:rsidRDefault="007273C6" w:rsidP="00D21615">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5403">
      <w:rPr>
        <w:rStyle w:val="PageNumber"/>
        <w:noProof/>
      </w:rPr>
      <w:t>2</w:t>
    </w:r>
    <w:r>
      <w:rPr>
        <w:rStyle w:val="PageNumber"/>
      </w:rPr>
      <w:fldChar w:fldCharType="end"/>
    </w:r>
  </w:p>
  <w:p w14:paraId="4D181A96" w14:textId="757F9428" w:rsidR="007273C6" w:rsidRDefault="007273C6" w:rsidP="000A06AF">
    <w:pPr>
      <w:pStyle w:val="Footer"/>
      <w:ind w:right="360"/>
      <w:jc w:val="center"/>
    </w:pPr>
  </w:p>
  <w:p w14:paraId="30C0D458" w14:textId="77777777" w:rsidR="007273C6" w:rsidRDefault="00727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00AF1" w14:textId="77777777" w:rsidR="00B75DD0" w:rsidRDefault="00B75DD0" w:rsidP="00C510E8">
      <w:pPr>
        <w:spacing w:after="0" w:line="240" w:lineRule="auto"/>
      </w:pPr>
      <w:r>
        <w:separator/>
      </w:r>
    </w:p>
  </w:footnote>
  <w:footnote w:type="continuationSeparator" w:id="0">
    <w:p w14:paraId="20B9DF62" w14:textId="77777777" w:rsidR="00B75DD0" w:rsidRDefault="00B75DD0" w:rsidP="00C51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7E2"/>
    <w:multiLevelType w:val="hybridMultilevel"/>
    <w:tmpl w:val="70C4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D0BFD"/>
    <w:multiLevelType w:val="hybridMultilevel"/>
    <w:tmpl w:val="DFA8CB32"/>
    <w:lvl w:ilvl="0" w:tplc="B4BE82FE">
      <w:numFmt w:val="bullet"/>
      <w:lvlText w:val="-"/>
      <w:lvlJc w:val="left"/>
      <w:pPr>
        <w:ind w:left="720" w:hanging="360"/>
      </w:pPr>
      <w:rPr>
        <w:rFonts w:ascii="Calibri Light" w:eastAsiaTheme="minorHAnsi" w:hAnsi="Calibri Light"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21396"/>
    <w:multiLevelType w:val="hybridMultilevel"/>
    <w:tmpl w:val="CD6E9EA0"/>
    <w:lvl w:ilvl="0" w:tplc="240434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76FA5"/>
    <w:multiLevelType w:val="hybridMultilevel"/>
    <w:tmpl w:val="C846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02282"/>
    <w:multiLevelType w:val="hybridMultilevel"/>
    <w:tmpl w:val="E7F079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03C60"/>
    <w:multiLevelType w:val="multilevel"/>
    <w:tmpl w:val="CF34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2591D"/>
    <w:multiLevelType w:val="hybridMultilevel"/>
    <w:tmpl w:val="F9E20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D086E"/>
    <w:multiLevelType w:val="hybridMultilevel"/>
    <w:tmpl w:val="AA168BEE"/>
    <w:lvl w:ilvl="0" w:tplc="A6489466">
      <w:start w:val="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5F6AC8"/>
    <w:multiLevelType w:val="hybridMultilevel"/>
    <w:tmpl w:val="72CA51D2"/>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C2E88"/>
    <w:multiLevelType w:val="multilevel"/>
    <w:tmpl w:val="AF3E69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DA6DAE"/>
    <w:multiLevelType w:val="hybridMultilevel"/>
    <w:tmpl w:val="3D2C519E"/>
    <w:lvl w:ilvl="0" w:tplc="2212900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45146"/>
    <w:multiLevelType w:val="hybridMultilevel"/>
    <w:tmpl w:val="61DC9EAC"/>
    <w:lvl w:ilvl="0" w:tplc="5400D5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043483"/>
    <w:multiLevelType w:val="hybridMultilevel"/>
    <w:tmpl w:val="AC747F46"/>
    <w:lvl w:ilvl="0" w:tplc="B348635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732DD"/>
    <w:multiLevelType w:val="multilevel"/>
    <w:tmpl w:val="1100A4E4"/>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 w15:restartNumberingAfterBreak="0">
    <w:nsid w:val="7A38138F"/>
    <w:multiLevelType w:val="hybridMultilevel"/>
    <w:tmpl w:val="2FBA5F34"/>
    <w:lvl w:ilvl="0" w:tplc="462A09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C4BDC"/>
    <w:multiLevelType w:val="hybridMultilevel"/>
    <w:tmpl w:val="0102E34A"/>
    <w:lvl w:ilvl="0" w:tplc="0D3286D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0"/>
  </w:num>
  <w:num w:numId="4">
    <w:abstractNumId w:val="12"/>
  </w:num>
  <w:num w:numId="5">
    <w:abstractNumId w:val="3"/>
  </w:num>
  <w:num w:numId="6">
    <w:abstractNumId w:val="2"/>
  </w:num>
  <w:num w:numId="7">
    <w:abstractNumId w:val="15"/>
  </w:num>
  <w:num w:numId="8">
    <w:abstractNumId w:val="11"/>
  </w:num>
  <w:num w:numId="9">
    <w:abstractNumId w:val="7"/>
  </w:num>
  <w:num w:numId="10">
    <w:abstractNumId w:val="5"/>
  </w:num>
  <w:num w:numId="11">
    <w:abstractNumId w:val="13"/>
  </w:num>
  <w:num w:numId="12">
    <w:abstractNumId w:val="8"/>
  </w:num>
  <w:num w:numId="13">
    <w:abstractNumId w:val="9"/>
  </w:num>
  <w:num w:numId="14">
    <w:abstractNumId w:val="0"/>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l-NL" w:vendorID="64" w:dllVersion="0" w:nlCheck="1" w:checkStyle="0"/>
  <w:activeWritingStyle w:appName="MSWord" w:lang="en-GB" w:vendorID="64" w:dllVersion="4096" w:nlCheck="1" w:checkStyle="0"/>
  <w:activeWritingStyle w:appName="MSWord" w:lang="de-DE" w:vendorID="64" w:dllVersion="4096" w:nlCheck="1" w:checkStyle="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1NzA1Nzc1sDQxNDFV0lEKTi0uzszPAykwrwUApQA4TywAAAA="/>
  </w:docVars>
  <w:rsids>
    <w:rsidRoot w:val="006133C0"/>
    <w:rsid w:val="00002641"/>
    <w:rsid w:val="00004470"/>
    <w:rsid w:val="00004E10"/>
    <w:rsid w:val="00005D98"/>
    <w:rsid w:val="000068A1"/>
    <w:rsid w:val="00007394"/>
    <w:rsid w:val="00007AE4"/>
    <w:rsid w:val="00007BF0"/>
    <w:rsid w:val="00007DE2"/>
    <w:rsid w:val="0001001D"/>
    <w:rsid w:val="0001228B"/>
    <w:rsid w:val="0001326D"/>
    <w:rsid w:val="0001423F"/>
    <w:rsid w:val="00015188"/>
    <w:rsid w:val="00020106"/>
    <w:rsid w:val="00020FE2"/>
    <w:rsid w:val="0002226B"/>
    <w:rsid w:val="00024305"/>
    <w:rsid w:val="0002563B"/>
    <w:rsid w:val="00025C5C"/>
    <w:rsid w:val="00027707"/>
    <w:rsid w:val="00030F8E"/>
    <w:rsid w:val="00031AB1"/>
    <w:rsid w:val="000334CF"/>
    <w:rsid w:val="00037B90"/>
    <w:rsid w:val="000408F8"/>
    <w:rsid w:val="00042C75"/>
    <w:rsid w:val="00042FD0"/>
    <w:rsid w:val="00043068"/>
    <w:rsid w:val="00045510"/>
    <w:rsid w:val="00045920"/>
    <w:rsid w:val="00046D1B"/>
    <w:rsid w:val="0004762A"/>
    <w:rsid w:val="000502D0"/>
    <w:rsid w:val="000507BB"/>
    <w:rsid w:val="00052FDF"/>
    <w:rsid w:val="00054A2F"/>
    <w:rsid w:val="00054F28"/>
    <w:rsid w:val="00055D2D"/>
    <w:rsid w:val="00055E4D"/>
    <w:rsid w:val="000562FA"/>
    <w:rsid w:val="00056A01"/>
    <w:rsid w:val="00057300"/>
    <w:rsid w:val="000639CB"/>
    <w:rsid w:val="00065220"/>
    <w:rsid w:val="0007247A"/>
    <w:rsid w:val="00072B1A"/>
    <w:rsid w:val="00072E0D"/>
    <w:rsid w:val="00074CD5"/>
    <w:rsid w:val="00077A10"/>
    <w:rsid w:val="00077D27"/>
    <w:rsid w:val="000839E8"/>
    <w:rsid w:val="00084E2C"/>
    <w:rsid w:val="000850EB"/>
    <w:rsid w:val="00085BE5"/>
    <w:rsid w:val="0008649B"/>
    <w:rsid w:val="00091462"/>
    <w:rsid w:val="00094B2D"/>
    <w:rsid w:val="00095073"/>
    <w:rsid w:val="00095A42"/>
    <w:rsid w:val="0009678F"/>
    <w:rsid w:val="000A06AF"/>
    <w:rsid w:val="000A0F30"/>
    <w:rsid w:val="000A1D9B"/>
    <w:rsid w:val="000A227E"/>
    <w:rsid w:val="000A3DED"/>
    <w:rsid w:val="000A4715"/>
    <w:rsid w:val="000A4B70"/>
    <w:rsid w:val="000A4CE7"/>
    <w:rsid w:val="000B2972"/>
    <w:rsid w:val="000B42B0"/>
    <w:rsid w:val="000B5ABE"/>
    <w:rsid w:val="000B5E84"/>
    <w:rsid w:val="000B69C8"/>
    <w:rsid w:val="000B7B5E"/>
    <w:rsid w:val="000C08DC"/>
    <w:rsid w:val="000C0BEB"/>
    <w:rsid w:val="000C17EB"/>
    <w:rsid w:val="000C3C9A"/>
    <w:rsid w:val="000C3D33"/>
    <w:rsid w:val="000C4C44"/>
    <w:rsid w:val="000C6813"/>
    <w:rsid w:val="000C74AD"/>
    <w:rsid w:val="000D1834"/>
    <w:rsid w:val="000D1968"/>
    <w:rsid w:val="000D2805"/>
    <w:rsid w:val="000D2C5E"/>
    <w:rsid w:val="000D302B"/>
    <w:rsid w:val="000E0003"/>
    <w:rsid w:val="000E322D"/>
    <w:rsid w:val="000E37EC"/>
    <w:rsid w:val="000E71A7"/>
    <w:rsid w:val="000E7E5D"/>
    <w:rsid w:val="000F139C"/>
    <w:rsid w:val="000F3B5C"/>
    <w:rsid w:val="000F42DA"/>
    <w:rsid w:val="000F4A2F"/>
    <w:rsid w:val="000F58B7"/>
    <w:rsid w:val="000F64FD"/>
    <w:rsid w:val="000F69FE"/>
    <w:rsid w:val="000F7986"/>
    <w:rsid w:val="0010083B"/>
    <w:rsid w:val="00100CC9"/>
    <w:rsid w:val="001018F8"/>
    <w:rsid w:val="001032F9"/>
    <w:rsid w:val="00103D78"/>
    <w:rsid w:val="00104DBD"/>
    <w:rsid w:val="00106196"/>
    <w:rsid w:val="0010696E"/>
    <w:rsid w:val="00107B70"/>
    <w:rsid w:val="001111E2"/>
    <w:rsid w:val="00111862"/>
    <w:rsid w:val="00113AD9"/>
    <w:rsid w:val="00115288"/>
    <w:rsid w:val="00115A23"/>
    <w:rsid w:val="00116D45"/>
    <w:rsid w:val="0011773A"/>
    <w:rsid w:val="0012017D"/>
    <w:rsid w:val="00121046"/>
    <w:rsid w:val="00122434"/>
    <w:rsid w:val="00122F8A"/>
    <w:rsid w:val="00123B04"/>
    <w:rsid w:val="00124E93"/>
    <w:rsid w:val="00126C73"/>
    <w:rsid w:val="00126EA9"/>
    <w:rsid w:val="00130C4D"/>
    <w:rsid w:val="00130E99"/>
    <w:rsid w:val="001314AC"/>
    <w:rsid w:val="001339AA"/>
    <w:rsid w:val="0013439D"/>
    <w:rsid w:val="00135AC6"/>
    <w:rsid w:val="001373D2"/>
    <w:rsid w:val="00137955"/>
    <w:rsid w:val="00141731"/>
    <w:rsid w:val="00146F87"/>
    <w:rsid w:val="00147C1B"/>
    <w:rsid w:val="00154BFB"/>
    <w:rsid w:val="00161F71"/>
    <w:rsid w:val="0016345A"/>
    <w:rsid w:val="001636E1"/>
    <w:rsid w:val="00166370"/>
    <w:rsid w:val="001667F7"/>
    <w:rsid w:val="00166921"/>
    <w:rsid w:val="001672BD"/>
    <w:rsid w:val="0017044F"/>
    <w:rsid w:val="00173366"/>
    <w:rsid w:val="00176E81"/>
    <w:rsid w:val="00176EEB"/>
    <w:rsid w:val="00180507"/>
    <w:rsid w:val="0018148A"/>
    <w:rsid w:val="00181716"/>
    <w:rsid w:val="00181AF3"/>
    <w:rsid w:val="001821E5"/>
    <w:rsid w:val="00183A41"/>
    <w:rsid w:val="00183D94"/>
    <w:rsid w:val="00185353"/>
    <w:rsid w:val="00185B49"/>
    <w:rsid w:val="001876BD"/>
    <w:rsid w:val="00190463"/>
    <w:rsid w:val="00193F98"/>
    <w:rsid w:val="0019497B"/>
    <w:rsid w:val="00194AA3"/>
    <w:rsid w:val="001A00AB"/>
    <w:rsid w:val="001A300D"/>
    <w:rsid w:val="001B0981"/>
    <w:rsid w:val="001B1A7F"/>
    <w:rsid w:val="001B369B"/>
    <w:rsid w:val="001B4970"/>
    <w:rsid w:val="001C1757"/>
    <w:rsid w:val="001C2A16"/>
    <w:rsid w:val="001C2DE6"/>
    <w:rsid w:val="001C5076"/>
    <w:rsid w:val="001C53D3"/>
    <w:rsid w:val="001C57DA"/>
    <w:rsid w:val="001C59EC"/>
    <w:rsid w:val="001C5D79"/>
    <w:rsid w:val="001C6DF9"/>
    <w:rsid w:val="001D1F58"/>
    <w:rsid w:val="001D2DAF"/>
    <w:rsid w:val="001D317E"/>
    <w:rsid w:val="001D338B"/>
    <w:rsid w:val="001D3D7B"/>
    <w:rsid w:val="001D528F"/>
    <w:rsid w:val="001D5ADE"/>
    <w:rsid w:val="001D7B31"/>
    <w:rsid w:val="001E137C"/>
    <w:rsid w:val="001E1DFE"/>
    <w:rsid w:val="001E2BD4"/>
    <w:rsid w:val="001E3F62"/>
    <w:rsid w:val="001E521F"/>
    <w:rsid w:val="001E5EAF"/>
    <w:rsid w:val="001E7058"/>
    <w:rsid w:val="001F1F1C"/>
    <w:rsid w:val="001F2256"/>
    <w:rsid w:val="001F4548"/>
    <w:rsid w:val="001F46AF"/>
    <w:rsid w:val="001F4F84"/>
    <w:rsid w:val="001F7D57"/>
    <w:rsid w:val="00201032"/>
    <w:rsid w:val="002015AE"/>
    <w:rsid w:val="00202418"/>
    <w:rsid w:val="00202BF7"/>
    <w:rsid w:val="002056C5"/>
    <w:rsid w:val="00206790"/>
    <w:rsid w:val="002130B7"/>
    <w:rsid w:val="002131C3"/>
    <w:rsid w:val="00214769"/>
    <w:rsid w:val="002160EE"/>
    <w:rsid w:val="0021796C"/>
    <w:rsid w:val="00220EDF"/>
    <w:rsid w:val="00223805"/>
    <w:rsid w:val="00223E47"/>
    <w:rsid w:val="00224E7F"/>
    <w:rsid w:val="00224E8A"/>
    <w:rsid w:val="00226BA5"/>
    <w:rsid w:val="00226DC8"/>
    <w:rsid w:val="002273D1"/>
    <w:rsid w:val="00227C3A"/>
    <w:rsid w:val="002300CC"/>
    <w:rsid w:val="002308C5"/>
    <w:rsid w:val="002330C8"/>
    <w:rsid w:val="00234DB5"/>
    <w:rsid w:val="0023566C"/>
    <w:rsid w:val="0023592C"/>
    <w:rsid w:val="00237278"/>
    <w:rsid w:val="00241D70"/>
    <w:rsid w:val="00250225"/>
    <w:rsid w:val="002529FB"/>
    <w:rsid w:val="00253B4A"/>
    <w:rsid w:val="00255403"/>
    <w:rsid w:val="00256721"/>
    <w:rsid w:val="00256907"/>
    <w:rsid w:val="002611C9"/>
    <w:rsid w:val="00266D9A"/>
    <w:rsid w:val="00267D62"/>
    <w:rsid w:val="00270201"/>
    <w:rsid w:val="00270D8B"/>
    <w:rsid w:val="002722AE"/>
    <w:rsid w:val="00274AB3"/>
    <w:rsid w:val="00274DF0"/>
    <w:rsid w:val="002752D8"/>
    <w:rsid w:val="0027542F"/>
    <w:rsid w:val="00276CC4"/>
    <w:rsid w:val="002776CA"/>
    <w:rsid w:val="002776CC"/>
    <w:rsid w:val="00277B10"/>
    <w:rsid w:val="00277B33"/>
    <w:rsid w:val="00281A2F"/>
    <w:rsid w:val="00281A62"/>
    <w:rsid w:val="002834DF"/>
    <w:rsid w:val="002842A1"/>
    <w:rsid w:val="00284B4F"/>
    <w:rsid w:val="00285923"/>
    <w:rsid w:val="0028687D"/>
    <w:rsid w:val="00286CF1"/>
    <w:rsid w:val="002876AF"/>
    <w:rsid w:val="0028770C"/>
    <w:rsid w:val="00291AE7"/>
    <w:rsid w:val="00295430"/>
    <w:rsid w:val="002A0205"/>
    <w:rsid w:val="002A10B4"/>
    <w:rsid w:val="002A24EA"/>
    <w:rsid w:val="002A2EDC"/>
    <w:rsid w:val="002A3597"/>
    <w:rsid w:val="002A366F"/>
    <w:rsid w:val="002A39FF"/>
    <w:rsid w:val="002A49DD"/>
    <w:rsid w:val="002A5270"/>
    <w:rsid w:val="002A7F83"/>
    <w:rsid w:val="002B1229"/>
    <w:rsid w:val="002B2C65"/>
    <w:rsid w:val="002B3271"/>
    <w:rsid w:val="002B35BA"/>
    <w:rsid w:val="002B3F67"/>
    <w:rsid w:val="002B4201"/>
    <w:rsid w:val="002B685D"/>
    <w:rsid w:val="002B79A9"/>
    <w:rsid w:val="002C4B78"/>
    <w:rsid w:val="002C5226"/>
    <w:rsid w:val="002C58F9"/>
    <w:rsid w:val="002C62C2"/>
    <w:rsid w:val="002D0B3A"/>
    <w:rsid w:val="002D1912"/>
    <w:rsid w:val="002D1C46"/>
    <w:rsid w:val="002D37F2"/>
    <w:rsid w:val="002D4C6F"/>
    <w:rsid w:val="002D4F99"/>
    <w:rsid w:val="002D5625"/>
    <w:rsid w:val="002E5453"/>
    <w:rsid w:val="002E5CC5"/>
    <w:rsid w:val="002E67B7"/>
    <w:rsid w:val="002E68DF"/>
    <w:rsid w:val="002F1770"/>
    <w:rsid w:val="002F2267"/>
    <w:rsid w:val="002F2584"/>
    <w:rsid w:val="002F2770"/>
    <w:rsid w:val="002F58C8"/>
    <w:rsid w:val="00300262"/>
    <w:rsid w:val="00300ABD"/>
    <w:rsid w:val="003041F8"/>
    <w:rsid w:val="003064EA"/>
    <w:rsid w:val="0030697F"/>
    <w:rsid w:val="003072E1"/>
    <w:rsid w:val="003104CA"/>
    <w:rsid w:val="00312D91"/>
    <w:rsid w:val="00314538"/>
    <w:rsid w:val="003167CB"/>
    <w:rsid w:val="003170D4"/>
    <w:rsid w:val="00322275"/>
    <w:rsid w:val="0032580D"/>
    <w:rsid w:val="0032644B"/>
    <w:rsid w:val="003271A2"/>
    <w:rsid w:val="0033180D"/>
    <w:rsid w:val="0033212E"/>
    <w:rsid w:val="00332C45"/>
    <w:rsid w:val="00332DF4"/>
    <w:rsid w:val="00333244"/>
    <w:rsid w:val="00334479"/>
    <w:rsid w:val="00335DA6"/>
    <w:rsid w:val="00341314"/>
    <w:rsid w:val="0034185D"/>
    <w:rsid w:val="00342891"/>
    <w:rsid w:val="003447E6"/>
    <w:rsid w:val="00347E8D"/>
    <w:rsid w:val="00351BAE"/>
    <w:rsid w:val="00352A59"/>
    <w:rsid w:val="00353A56"/>
    <w:rsid w:val="00353B2B"/>
    <w:rsid w:val="00353C82"/>
    <w:rsid w:val="00353DD7"/>
    <w:rsid w:val="003561AC"/>
    <w:rsid w:val="00360986"/>
    <w:rsid w:val="003630B5"/>
    <w:rsid w:val="003634B5"/>
    <w:rsid w:val="003642AF"/>
    <w:rsid w:val="0036465F"/>
    <w:rsid w:val="003646A0"/>
    <w:rsid w:val="003669D9"/>
    <w:rsid w:val="0037131B"/>
    <w:rsid w:val="003738BB"/>
    <w:rsid w:val="0037410D"/>
    <w:rsid w:val="00375CF3"/>
    <w:rsid w:val="00375D44"/>
    <w:rsid w:val="00376621"/>
    <w:rsid w:val="00377FAA"/>
    <w:rsid w:val="0038016A"/>
    <w:rsid w:val="00380B74"/>
    <w:rsid w:val="00384594"/>
    <w:rsid w:val="003848D1"/>
    <w:rsid w:val="00385304"/>
    <w:rsid w:val="00391041"/>
    <w:rsid w:val="00391BAF"/>
    <w:rsid w:val="003931D5"/>
    <w:rsid w:val="003932A5"/>
    <w:rsid w:val="0039795C"/>
    <w:rsid w:val="003A085D"/>
    <w:rsid w:val="003A086B"/>
    <w:rsid w:val="003A1697"/>
    <w:rsid w:val="003A39B1"/>
    <w:rsid w:val="003A5560"/>
    <w:rsid w:val="003A5943"/>
    <w:rsid w:val="003B1689"/>
    <w:rsid w:val="003B1F82"/>
    <w:rsid w:val="003B7D71"/>
    <w:rsid w:val="003C07E8"/>
    <w:rsid w:val="003C0818"/>
    <w:rsid w:val="003C5B72"/>
    <w:rsid w:val="003C65DE"/>
    <w:rsid w:val="003D0B69"/>
    <w:rsid w:val="003D355C"/>
    <w:rsid w:val="003E264E"/>
    <w:rsid w:val="003E3C0F"/>
    <w:rsid w:val="003E4808"/>
    <w:rsid w:val="003E5424"/>
    <w:rsid w:val="003F0163"/>
    <w:rsid w:val="003F0906"/>
    <w:rsid w:val="003F0F6D"/>
    <w:rsid w:val="003F285D"/>
    <w:rsid w:val="00400EA3"/>
    <w:rsid w:val="00402909"/>
    <w:rsid w:val="00402CE7"/>
    <w:rsid w:val="00405450"/>
    <w:rsid w:val="00405D67"/>
    <w:rsid w:val="00406F47"/>
    <w:rsid w:val="0040742F"/>
    <w:rsid w:val="00413293"/>
    <w:rsid w:val="00415A70"/>
    <w:rsid w:val="00415CDA"/>
    <w:rsid w:val="00420D92"/>
    <w:rsid w:val="00420FD8"/>
    <w:rsid w:val="004215C1"/>
    <w:rsid w:val="004227B8"/>
    <w:rsid w:val="0042284D"/>
    <w:rsid w:val="004248BE"/>
    <w:rsid w:val="00434BBD"/>
    <w:rsid w:val="00436620"/>
    <w:rsid w:val="0043700E"/>
    <w:rsid w:val="004373B2"/>
    <w:rsid w:val="0043775C"/>
    <w:rsid w:val="004408FC"/>
    <w:rsid w:val="00440DCB"/>
    <w:rsid w:val="004431C3"/>
    <w:rsid w:val="00444709"/>
    <w:rsid w:val="00451760"/>
    <w:rsid w:val="00451947"/>
    <w:rsid w:val="004530BE"/>
    <w:rsid w:val="004549C8"/>
    <w:rsid w:val="0045668F"/>
    <w:rsid w:val="00457D4D"/>
    <w:rsid w:val="0046039B"/>
    <w:rsid w:val="0046324F"/>
    <w:rsid w:val="004639DD"/>
    <w:rsid w:val="004669CB"/>
    <w:rsid w:val="00467340"/>
    <w:rsid w:val="00470EA7"/>
    <w:rsid w:val="0047249F"/>
    <w:rsid w:val="004729D6"/>
    <w:rsid w:val="00472C79"/>
    <w:rsid w:val="00472E7F"/>
    <w:rsid w:val="0047416F"/>
    <w:rsid w:val="004749E7"/>
    <w:rsid w:val="004759F0"/>
    <w:rsid w:val="00476536"/>
    <w:rsid w:val="00476E5B"/>
    <w:rsid w:val="00477075"/>
    <w:rsid w:val="00477BF9"/>
    <w:rsid w:val="00477E0D"/>
    <w:rsid w:val="00483288"/>
    <w:rsid w:val="00487F94"/>
    <w:rsid w:val="004900ED"/>
    <w:rsid w:val="00490C31"/>
    <w:rsid w:val="004921DF"/>
    <w:rsid w:val="004939F0"/>
    <w:rsid w:val="00496252"/>
    <w:rsid w:val="004978C5"/>
    <w:rsid w:val="004A34E7"/>
    <w:rsid w:val="004A7749"/>
    <w:rsid w:val="004A78EA"/>
    <w:rsid w:val="004A7B09"/>
    <w:rsid w:val="004B0495"/>
    <w:rsid w:val="004B26EC"/>
    <w:rsid w:val="004B2BBD"/>
    <w:rsid w:val="004B36B2"/>
    <w:rsid w:val="004B3E57"/>
    <w:rsid w:val="004B4378"/>
    <w:rsid w:val="004B5CCE"/>
    <w:rsid w:val="004B688F"/>
    <w:rsid w:val="004B719E"/>
    <w:rsid w:val="004B73AD"/>
    <w:rsid w:val="004B7682"/>
    <w:rsid w:val="004B7A9E"/>
    <w:rsid w:val="004B7CC0"/>
    <w:rsid w:val="004C1215"/>
    <w:rsid w:val="004C2293"/>
    <w:rsid w:val="004C38CA"/>
    <w:rsid w:val="004C4B86"/>
    <w:rsid w:val="004C5856"/>
    <w:rsid w:val="004C7859"/>
    <w:rsid w:val="004D10D0"/>
    <w:rsid w:val="004D273A"/>
    <w:rsid w:val="004D274E"/>
    <w:rsid w:val="004D32F7"/>
    <w:rsid w:val="004D36EC"/>
    <w:rsid w:val="004D3CDC"/>
    <w:rsid w:val="004D60F1"/>
    <w:rsid w:val="004D67DB"/>
    <w:rsid w:val="004D7084"/>
    <w:rsid w:val="004E030B"/>
    <w:rsid w:val="004E19E9"/>
    <w:rsid w:val="004E3BAF"/>
    <w:rsid w:val="004E555A"/>
    <w:rsid w:val="004E5909"/>
    <w:rsid w:val="004F0365"/>
    <w:rsid w:val="004F0AC9"/>
    <w:rsid w:val="004F1A56"/>
    <w:rsid w:val="004F1A7F"/>
    <w:rsid w:val="004F1CC6"/>
    <w:rsid w:val="004F22E8"/>
    <w:rsid w:val="004F4DF5"/>
    <w:rsid w:val="004F5405"/>
    <w:rsid w:val="00500499"/>
    <w:rsid w:val="00500814"/>
    <w:rsid w:val="00500A91"/>
    <w:rsid w:val="00500B92"/>
    <w:rsid w:val="0050111A"/>
    <w:rsid w:val="00502A01"/>
    <w:rsid w:val="005037F1"/>
    <w:rsid w:val="00510F76"/>
    <w:rsid w:val="00513443"/>
    <w:rsid w:val="00513B55"/>
    <w:rsid w:val="0051471E"/>
    <w:rsid w:val="005151A6"/>
    <w:rsid w:val="0051613B"/>
    <w:rsid w:val="005163EF"/>
    <w:rsid w:val="005164B9"/>
    <w:rsid w:val="0051780D"/>
    <w:rsid w:val="005179D0"/>
    <w:rsid w:val="00517A95"/>
    <w:rsid w:val="00522830"/>
    <w:rsid w:val="005238F2"/>
    <w:rsid w:val="00523964"/>
    <w:rsid w:val="00523B86"/>
    <w:rsid w:val="00524923"/>
    <w:rsid w:val="00531B5C"/>
    <w:rsid w:val="00531E5F"/>
    <w:rsid w:val="00535CBF"/>
    <w:rsid w:val="00540918"/>
    <w:rsid w:val="00540B03"/>
    <w:rsid w:val="005415B4"/>
    <w:rsid w:val="00541C2E"/>
    <w:rsid w:val="00543D03"/>
    <w:rsid w:val="00545049"/>
    <w:rsid w:val="0054668F"/>
    <w:rsid w:val="00547B89"/>
    <w:rsid w:val="005512C7"/>
    <w:rsid w:val="0055497A"/>
    <w:rsid w:val="005573D5"/>
    <w:rsid w:val="00560D9F"/>
    <w:rsid w:val="0056477A"/>
    <w:rsid w:val="00565660"/>
    <w:rsid w:val="0056676F"/>
    <w:rsid w:val="005671F7"/>
    <w:rsid w:val="0056761B"/>
    <w:rsid w:val="00567CB7"/>
    <w:rsid w:val="0057066A"/>
    <w:rsid w:val="00574243"/>
    <w:rsid w:val="00575E60"/>
    <w:rsid w:val="00576631"/>
    <w:rsid w:val="005774AA"/>
    <w:rsid w:val="0058025F"/>
    <w:rsid w:val="00581327"/>
    <w:rsid w:val="005822ED"/>
    <w:rsid w:val="00582D3F"/>
    <w:rsid w:val="00582F38"/>
    <w:rsid w:val="00583270"/>
    <w:rsid w:val="005843C5"/>
    <w:rsid w:val="00585BAB"/>
    <w:rsid w:val="00586B1A"/>
    <w:rsid w:val="00586D9A"/>
    <w:rsid w:val="005873BE"/>
    <w:rsid w:val="00587A6C"/>
    <w:rsid w:val="00587D7B"/>
    <w:rsid w:val="00590DED"/>
    <w:rsid w:val="0059113E"/>
    <w:rsid w:val="005918F5"/>
    <w:rsid w:val="00594A5A"/>
    <w:rsid w:val="00594C15"/>
    <w:rsid w:val="005957BD"/>
    <w:rsid w:val="005A086F"/>
    <w:rsid w:val="005A194D"/>
    <w:rsid w:val="005A31BB"/>
    <w:rsid w:val="005A3719"/>
    <w:rsid w:val="005B2A29"/>
    <w:rsid w:val="005B5012"/>
    <w:rsid w:val="005B78DF"/>
    <w:rsid w:val="005C2929"/>
    <w:rsid w:val="005C3277"/>
    <w:rsid w:val="005C3FCD"/>
    <w:rsid w:val="005C4C1A"/>
    <w:rsid w:val="005C4D61"/>
    <w:rsid w:val="005C5BDF"/>
    <w:rsid w:val="005C60C0"/>
    <w:rsid w:val="005D19D3"/>
    <w:rsid w:val="005D43EC"/>
    <w:rsid w:val="005D59C0"/>
    <w:rsid w:val="005D659B"/>
    <w:rsid w:val="005D79DD"/>
    <w:rsid w:val="005E1E38"/>
    <w:rsid w:val="005E2EDE"/>
    <w:rsid w:val="005E3E64"/>
    <w:rsid w:val="005E7563"/>
    <w:rsid w:val="005F129F"/>
    <w:rsid w:val="005F1981"/>
    <w:rsid w:val="005F1DC7"/>
    <w:rsid w:val="005F2094"/>
    <w:rsid w:val="005F3286"/>
    <w:rsid w:val="005F37C5"/>
    <w:rsid w:val="005F4C02"/>
    <w:rsid w:val="005F6EF7"/>
    <w:rsid w:val="006008D8"/>
    <w:rsid w:val="0060090E"/>
    <w:rsid w:val="0060170A"/>
    <w:rsid w:val="00602228"/>
    <w:rsid w:val="00602FE6"/>
    <w:rsid w:val="00603683"/>
    <w:rsid w:val="0060490F"/>
    <w:rsid w:val="006062A7"/>
    <w:rsid w:val="0060674D"/>
    <w:rsid w:val="0060760C"/>
    <w:rsid w:val="00611023"/>
    <w:rsid w:val="006115E7"/>
    <w:rsid w:val="00612F0A"/>
    <w:rsid w:val="006133C0"/>
    <w:rsid w:val="00616BED"/>
    <w:rsid w:val="00617ADD"/>
    <w:rsid w:val="00617CFE"/>
    <w:rsid w:val="00617E57"/>
    <w:rsid w:val="00622729"/>
    <w:rsid w:val="00622C3E"/>
    <w:rsid w:val="0062408F"/>
    <w:rsid w:val="00630E0C"/>
    <w:rsid w:val="00631AEC"/>
    <w:rsid w:val="00632F0F"/>
    <w:rsid w:val="00632F2C"/>
    <w:rsid w:val="0063542F"/>
    <w:rsid w:val="00635F1D"/>
    <w:rsid w:val="00636831"/>
    <w:rsid w:val="00640BB1"/>
    <w:rsid w:val="006418D4"/>
    <w:rsid w:val="006436AA"/>
    <w:rsid w:val="00643CC7"/>
    <w:rsid w:val="00647383"/>
    <w:rsid w:val="00647C3E"/>
    <w:rsid w:val="00650033"/>
    <w:rsid w:val="00652F5F"/>
    <w:rsid w:val="0065465D"/>
    <w:rsid w:val="0065509F"/>
    <w:rsid w:val="00657AFD"/>
    <w:rsid w:val="00661884"/>
    <w:rsid w:val="0066238B"/>
    <w:rsid w:val="00664345"/>
    <w:rsid w:val="00667B1C"/>
    <w:rsid w:val="006715BD"/>
    <w:rsid w:val="00672084"/>
    <w:rsid w:val="006724FF"/>
    <w:rsid w:val="00673372"/>
    <w:rsid w:val="00675CEC"/>
    <w:rsid w:val="006768B6"/>
    <w:rsid w:val="0068173A"/>
    <w:rsid w:val="00681881"/>
    <w:rsid w:val="006824E4"/>
    <w:rsid w:val="00683641"/>
    <w:rsid w:val="00683775"/>
    <w:rsid w:val="00687249"/>
    <w:rsid w:val="0068753B"/>
    <w:rsid w:val="0068792E"/>
    <w:rsid w:val="00691CAB"/>
    <w:rsid w:val="00692180"/>
    <w:rsid w:val="00692EDA"/>
    <w:rsid w:val="00695137"/>
    <w:rsid w:val="0069555C"/>
    <w:rsid w:val="00696714"/>
    <w:rsid w:val="006A16FB"/>
    <w:rsid w:val="006A2A4B"/>
    <w:rsid w:val="006A2CD2"/>
    <w:rsid w:val="006A519A"/>
    <w:rsid w:val="006B1B03"/>
    <w:rsid w:val="006B289C"/>
    <w:rsid w:val="006B33D4"/>
    <w:rsid w:val="006B4270"/>
    <w:rsid w:val="006B4B95"/>
    <w:rsid w:val="006B55E1"/>
    <w:rsid w:val="006B598A"/>
    <w:rsid w:val="006B655C"/>
    <w:rsid w:val="006B6A83"/>
    <w:rsid w:val="006C032D"/>
    <w:rsid w:val="006C0F24"/>
    <w:rsid w:val="006C38AD"/>
    <w:rsid w:val="006C429A"/>
    <w:rsid w:val="006C4DA6"/>
    <w:rsid w:val="006D22D7"/>
    <w:rsid w:val="006D2D8B"/>
    <w:rsid w:val="006D3022"/>
    <w:rsid w:val="006D3375"/>
    <w:rsid w:val="006D408E"/>
    <w:rsid w:val="006D45E2"/>
    <w:rsid w:val="006D548A"/>
    <w:rsid w:val="006D6E71"/>
    <w:rsid w:val="006E1D93"/>
    <w:rsid w:val="006E1EB4"/>
    <w:rsid w:val="006E2656"/>
    <w:rsid w:val="006E5FA2"/>
    <w:rsid w:val="006E779A"/>
    <w:rsid w:val="006E7A09"/>
    <w:rsid w:val="006E7AD9"/>
    <w:rsid w:val="006F0EBF"/>
    <w:rsid w:val="006F696F"/>
    <w:rsid w:val="006F7986"/>
    <w:rsid w:val="00700682"/>
    <w:rsid w:val="007021DF"/>
    <w:rsid w:val="00703087"/>
    <w:rsid w:val="00703ADB"/>
    <w:rsid w:val="00705208"/>
    <w:rsid w:val="00705F59"/>
    <w:rsid w:val="0071098F"/>
    <w:rsid w:val="007124FD"/>
    <w:rsid w:val="007127B4"/>
    <w:rsid w:val="00712A7A"/>
    <w:rsid w:val="00713D4C"/>
    <w:rsid w:val="007141F6"/>
    <w:rsid w:val="007144F9"/>
    <w:rsid w:val="00714DA7"/>
    <w:rsid w:val="0071567A"/>
    <w:rsid w:val="00716500"/>
    <w:rsid w:val="007200A7"/>
    <w:rsid w:val="00721E42"/>
    <w:rsid w:val="00722A36"/>
    <w:rsid w:val="00725138"/>
    <w:rsid w:val="00727247"/>
    <w:rsid w:val="007273C6"/>
    <w:rsid w:val="00730651"/>
    <w:rsid w:val="007322EB"/>
    <w:rsid w:val="007338B2"/>
    <w:rsid w:val="00734644"/>
    <w:rsid w:val="007356C6"/>
    <w:rsid w:val="00735CD6"/>
    <w:rsid w:val="0073743D"/>
    <w:rsid w:val="007376DF"/>
    <w:rsid w:val="00740ADB"/>
    <w:rsid w:val="00743E8F"/>
    <w:rsid w:val="00747F1A"/>
    <w:rsid w:val="00750202"/>
    <w:rsid w:val="00750AA8"/>
    <w:rsid w:val="007519B0"/>
    <w:rsid w:val="00753ED8"/>
    <w:rsid w:val="00754072"/>
    <w:rsid w:val="007540DC"/>
    <w:rsid w:val="0075739B"/>
    <w:rsid w:val="007575FB"/>
    <w:rsid w:val="00757EDD"/>
    <w:rsid w:val="007614A5"/>
    <w:rsid w:val="007618AA"/>
    <w:rsid w:val="00762191"/>
    <w:rsid w:val="007637D7"/>
    <w:rsid w:val="007672F2"/>
    <w:rsid w:val="00767ADA"/>
    <w:rsid w:val="00770352"/>
    <w:rsid w:val="00770823"/>
    <w:rsid w:val="0077575B"/>
    <w:rsid w:val="00780C09"/>
    <w:rsid w:val="0078356F"/>
    <w:rsid w:val="00784784"/>
    <w:rsid w:val="00784807"/>
    <w:rsid w:val="00784ABB"/>
    <w:rsid w:val="00785362"/>
    <w:rsid w:val="00787494"/>
    <w:rsid w:val="00787EF5"/>
    <w:rsid w:val="007923F4"/>
    <w:rsid w:val="007925A9"/>
    <w:rsid w:val="0079355C"/>
    <w:rsid w:val="00794E7A"/>
    <w:rsid w:val="007A11FB"/>
    <w:rsid w:val="007A1EEC"/>
    <w:rsid w:val="007A3569"/>
    <w:rsid w:val="007A582A"/>
    <w:rsid w:val="007A638D"/>
    <w:rsid w:val="007A695E"/>
    <w:rsid w:val="007A6A3A"/>
    <w:rsid w:val="007A6A40"/>
    <w:rsid w:val="007B0899"/>
    <w:rsid w:val="007B4AB9"/>
    <w:rsid w:val="007B4B2A"/>
    <w:rsid w:val="007C0501"/>
    <w:rsid w:val="007C20AD"/>
    <w:rsid w:val="007C2447"/>
    <w:rsid w:val="007C2E62"/>
    <w:rsid w:val="007C64F8"/>
    <w:rsid w:val="007C7190"/>
    <w:rsid w:val="007D08E6"/>
    <w:rsid w:val="007D22F0"/>
    <w:rsid w:val="007D5A4C"/>
    <w:rsid w:val="007D687D"/>
    <w:rsid w:val="007E10B1"/>
    <w:rsid w:val="007E1963"/>
    <w:rsid w:val="007E1D10"/>
    <w:rsid w:val="007E3377"/>
    <w:rsid w:val="007E36DE"/>
    <w:rsid w:val="007E48C9"/>
    <w:rsid w:val="007E6DE8"/>
    <w:rsid w:val="007F135C"/>
    <w:rsid w:val="007F3525"/>
    <w:rsid w:val="007F6AA1"/>
    <w:rsid w:val="00801A9B"/>
    <w:rsid w:val="00801AB3"/>
    <w:rsid w:val="00801B57"/>
    <w:rsid w:val="00802E09"/>
    <w:rsid w:val="00804687"/>
    <w:rsid w:val="008055F0"/>
    <w:rsid w:val="00805BDA"/>
    <w:rsid w:val="00807ED5"/>
    <w:rsid w:val="00810E40"/>
    <w:rsid w:val="008119B2"/>
    <w:rsid w:val="00812223"/>
    <w:rsid w:val="0081259D"/>
    <w:rsid w:val="008140C9"/>
    <w:rsid w:val="00814166"/>
    <w:rsid w:val="00815910"/>
    <w:rsid w:val="008169A4"/>
    <w:rsid w:val="0082260C"/>
    <w:rsid w:val="0082302F"/>
    <w:rsid w:val="00823D30"/>
    <w:rsid w:val="00825418"/>
    <w:rsid w:val="00825B39"/>
    <w:rsid w:val="00830566"/>
    <w:rsid w:val="00831742"/>
    <w:rsid w:val="00832D50"/>
    <w:rsid w:val="008338A4"/>
    <w:rsid w:val="0083529C"/>
    <w:rsid w:val="00836B77"/>
    <w:rsid w:val="0083725A"/>
    <w:rsid w:val="0084054F"/>
    <w:rsid w:val="008416BE"/>
    <w:rsid w:val="00842BB7"/>
    <w:rsid w:val="008451E0"/>
    <w:rsid w:val="008461D2"/>
    <w:rsid w:val="008469D6"/>
    <w:rsid w:val="00850021"/>
    <w:rsid w:val="008509A8"/>
    <w:rsid w:val="008517B5"/>
    <w:rsid w:val="00852DC9"/>
    <w:rsid w:val="00852F29"/>
    <w:rsid w:val="008531D5"/>
    <w:rsid w:val="008553E1"/>
    <w:rsid w:val="008611D7"/>
    <w:rsid w:val="00863116"/>
    <w:rsid w:val="0086395A"/>
    <w:rsid w:val="00864059"/>
    <w:rsid w:val="00865473"/>
    <w:rsid w:val="008664C5"/>
    <w:rsid w:val="008672E0"/>
    <w:rsid w:val="008719E5"/>
    <w:rsid w:val="008727E9"/>
    <w:rsid w:val="0087281B"/>
    <w:rsid w:val="00872A7C"/>
    <w:rsid w:val="00872E59"/>
    <w:rsid w:val="00873002"/>
    <w:rsid w:val="00873BF9"/>
    <w:rsid w:val="008742EF"/>
    <w:rsid w:val="00874470"/>
    <w:rsid w:val="008752D8"/>
    <w:rsid w:val="00875CA8"/>
    <w:rsid w:val="00876B88"/>
    <w:rsid w:val="008776FD"/>
    <w:rsid w:val="00877C38"/>
    <w:rsid w:val="00881AB5"/>
    <w:rsid w:val="0088277F"/>
    <w:rsid w:val="00883C3F"/>
    <w:rsid w:val="00884350"/>
    <w:rsid w:val="008849C4"/>
    <w:rsid w:val="00884A9B"/>
    <w:rsid w:val="008850EE"/>
    <w:rsid w:val="008854AF"/>
    <w:rsid w:val="0089028F"/>
    <w:rsid w:val="00893843"/>
    <w:rsid w:val="00894F7A"/>
    <w:rsid w:val="00897705"/>
    <w:rsid w:val="008A0A2B"/>
    <w:rsid w:val="008A0B73"/>
    <w:rsid w:val="008A1062"/>
    <w:rsid w:val="008A1B2B"/>
    <w:rsid w:val="008A47C9"/>
    <w:rsid w:val="008A4DE1"/>
    <w:rsid w:val="008A4F54"/>
    <w:rsid w:val="008A5991"/>
    <w:rsid w:val="008B0837"/>
    <w:rsid w:val="008B09C9"/>
    <w:rsid w:val="008B0E8B"/>
    <w:rsid w:val="008B23FB"/>
    <w:rsid w:val="008B2F00"/>
    <w:rsid w:val="008B34F7"/>
    <w:rsid w:val="008B397B"/>
    <w:rsid w:val="008B4B90"/>
    <w:rsid w:val="008B4E5C"/>
    <w:rsid w:val="008B60DB"/>
    <w:rsid w:val="008B7D2C"/>
    <w:rsid w:val="008D0F58"/>
    <w:rsid w:val="008D199C"/>
    <w:rsid w:val="008D2347"/>
    <w:rsid w:val="008D6E37"/>
    <w:rsid w:val="008D7552"/>
    <w:rsid w:val="008E195B"/>
    <w:rsid w:val="008E294D"/>
    <w:rsid w:val="008E2B1B"/>
    <w:rsid w:val="008E4128"/>
    <w:rsid w:val="008E43B3"/>
    <w:rsid w:val="008E4404"/>
    <w:rsid w:val="008E7E42"/>
    <w:rsid w:val="008F2A31"/>
    <w:rsid w:val="008F703B"/>
    <w:rsid w:val="008F70A7"/>
    <w:rsid w:val="008F76A5"/>
    <w:rsid w:val="008F7E9E"/>
    <w:rsid w:val="009000D9"/>
    <w:rsid w:val="0090403B"/>
    <w:rsid w:val="009052F8"/>
    <w:rsid w:val="00906211"/>
    <w:rsid w:val="00910A34"/>
    <w:rsid w:val="00910CCF"/>
    <w:rsid w:val="009117F3"/>
    <w:rsid w:val="00913D5D"/>
    <w:rsid w:val="00915F31"/>
    <w:rsid w:val="00916FBE"/>
    <w:rsid w:val="009201B6"/>
    <w:rsid w:val="00922AA6"/>
    <w:rsid w:val="00923C44"/>
    <w:rsid w:val="0092499F"/>
    <w:rsid w:val="0092501F"/>
    <w:rsid w:val="00926A76"/>
    <w:rsid w:val="00926DD4"/>
    <w:rsid w:val="00931DCD"/>
    <w:rsid w:val="00934D28"/>
    <w:rsid w:val="00934F89"/>
    <w:rsid w:val="00936E55"/>
    <w:rsid w:val="00937699"/>
    <w:rsid w:val="00941089"/>
    <w:rsid w:val="009462AB"/>
    <w:rsid w:val="009470EF"/>
    <w:rsid w:val="00951ED9"/>
    <w:rsid w:val="00952B38"/>
    <w:rsid w:val="00953325"/>
    <w:rsid w:val="0095432A"/>
    <w:rsid w:val="00954576"/>
    <w:rsid w:val="00956BB5"/>
    <w:rsid w:val="009573D0"/>
    <w:rsid w:val="00957C50"/>
    <w:rsid w:val="00957CFB"/>
    <w:rsid w:val="00962938"/>
    <w:rsid w:val="0096438B"/>
    <w:rsid w:val="00965518"/>
    <w:rsid w:val="00965692"/>
    <w:rsid w:val="00965730"/>
    <w:rsid w:val="00966EFA"/>
    <w:rsid w:val="00970036"/>
    <w:rsid w:val="00971996"/>
    <w:rsid w:val="00977B93"/>
    <w:rsid w:val="0098184D"/>
    <w:rsid w:val="009819ED"/>
    <w:rsid w:val="00981ADD"/>
    <w:rsid w:val="00983C33"/>
    <w:rsid w:val="009856B5"/>
    <w:rsid w:val="00986317"/>
    <w:rsid w:val="00990671"/>
    <w:rsid w:val="00990E27"/>
    <w:rsid w:val="00992CDC"/>
    <w:rsid w:val="009932BD"/>
    <w:rsid w:val="00993A5A"/>
    <w:rsid w:val="00994430"/>
    <w:rsid w:val="00996590"/>
    <w:rsid w:val="009A0D79"/>
    <w:rsid w:val="009A1785"/>
    <w:rsid w:val="009A1C2C"/>
    <w:rsid w:val="009A1DF8"/>
    <w:rsid w:val="009A35D8"/>
    <w:rsid w:val="009A3C35"/>
    <w:rsid w:val="009A447F"/>
    <w:rsid w:val="009A4906"/>
    <w:rsid w:val="009A4FF6"/>
    <w:rsid w:val="009B1365"/>
    <w:rsid w:val="009B156F"/>
    <w:rsid w:val="009B3ED7"/>
    <w:rsid w:val="009B450B"/>
    <w:rsid w:val="009B4C67"/>
    <w:rsid w:val="009B4C7B"/>
    <w:rsid w:val="009B4F49"/>
    <w:rsid w:val="009B515D"/>
    <w:rsid w:val="009B52C9"/>
    <w:rsid w:val="009B66B4"/>
    <w:rsid w:val="009B6A15"/>
    <w:rsid w:val="009B6BAC"/>
    <w:rsid w:val="009B7042"/>
    <w:rsid w:val="009C386F"/>
    <w:rsid w:val="009D0920"/>
    <w:rsid w:val="009D0E85"/>
    <w:rsid w:val="009D161F"/>
    <w:rsid w:val="009D17C0"/>
    <w:rsid w:val="009D3575"/>
    <w:rsid w:val="009D35C9"/>
    <w:rsid w:val="009D6BDC"/>
    <w:rsid w:val="009D7567"/>
    <w:rsid w:val="009D7B36"/>
    <w:rsid w:val="009E3599"/>
    <w:rsid w:val="009E3B39"/>
    <w:rsid w:val="009E431F"/>
    <w:rsid w:val="009E5223"/>
    <w:rsid w:val="009E5957"/>
    <w:rsid w:val="009E71CA"/>
    <w:rsid w:val="009E7B86"/>
    <w:rsid w:val="009F0321"/>
    <w:rsid w:val="009F133F"/>
    <w:rsid w:val="009F2ECE"/>
    <w:rsid w:val="009F34C4"/>
    <w:rsid w:val="009F42B7"/>
    <w:rsid w:val="009F51DD"/>
    <w:rsid w:val="009F60CA"/>
    <w:rsid w:val="009F7217"/>
    <w:rsid w:val="00A00B35"/>
    <w:rsid w:val="00A01C5A"/>
    <w:rsid w:val="00A02C30"/>
    <w:rsid w:val="00A02CC1"/>
    <w:rsid w:val="00A03937"/>
    <w:rsid w:val="00A03F2C"/>
    <w:rsid w:val="00A04A9E"/>
    <w:rsid w:val="00A06793"/>
    <w:rsid w:val="00A072AF"/>
    <w:rsid w:val="00A128F6"/>
    <w:rsid w:val="00A160A3"/>
    <w:rsid w:val="00A214C0"/>
    <w:rsid w:val="00A24250"/>
    <w:rsid w:val="00A263FD"/>
    <w:rsid w:val="00A36717"/>
    <w:rsid w:val="00A36A3A"/>
    <w:rsid w:val="00A376C0"/>
    <w:rsid w:val="00A4064F"/>
    <w:rsid w:val="00A43D18"/>
    <w:rsid w:val="00A473EC"/>
    <w:rsid w:val="00A53975"/>
    <w:rsid w:val="00A53B60"/>
    <w:rsid w:val="00A61680"/>
    <w:rsid w:val="00A633AB"/>
    <w:rsid w:val="00A63B1C"/>
    <w:rsid w:val="00A63E90"/>
    <w:rsid w:val="00A642F1"/>
    <w:rsid w:val="00A67DD0"/>
    <w:rsid w:val="00A70BD3"/>
    <w:rsid w:val="00A7151C"/>
    <w:rsid w:val="00A71799"/>
    <w:rsid w:val="00A71ACC"/>
    <w:rsid w:val="00A731D1"/>
    <w:rsid w:val="00A80313"/>
    <w:rsid w:val="00A81098"/>
    <w:rsid w:val="00A81CD1"/>
    <w:rsid w:val="00A827A3"/>
    <w:rsid w:val="00A82FD3"/>
    <w:rsid w:val="00A83391"/>
    <w:rsid w:val="00A834F9"/>
    <w:rsid w:val="00A86A15"/>
    <w:rsid w:val="00A87004"/>
    <w:rsid w:val="00A91491"/>
    <w:rsid w:val="00A91F95"/>
    <w:rsid w:val="00A93366"/>
    <w:rsid w:val="00A942E2"/>
    <w:rsid w:val="00A94592"/>
    <w:rsid w:val="00A95066"/>
    <w:rsid w:val="00A95BAA"/>
    <w:rsid w:val="00A96E54"/>
    <w:rsid w:val="00AA360A"/>
    <w:rsid w:val="00AA4423"/>
    <w:rsid w:val="00AA5374"/>
    <w:rsid w:val="00AA57B9"/>
    <w:rsid w:val="00AA58D4"/>
    <w:rsid w:val="00AA6229"/>
    <w:rsid w:val="00AA6A3D"/>
    <w:rsid w:val="00AA7C9E"/>
    <w:rsid w:val="00AB03B9"/>
    <w:rsid w:val="00AB08F1"/>
    <w:rsid w:val="00AB1084"/>
    <w:rsid w:val="00AB30EA"/>
    <w:rsid w:val="00AB3A26"/>
    <w:rsid w:val="00AB4A1E"/>
    <w:rsid w:val="00AB5D5D"/>
    <w:rsid w:val="00AB6701"/>
    <w:rsid w:val="00AC1BF6"/>
    <w:rsid w:val="00AC1F90"/>
    <w:rsid w:val="00AC210A"/>
    <w:rsid w:val="00AC22C3"/>
    <w:rsid w:val="00AC2D62"/>
    <w:rsid w:val="00AC5273"/>
    <w:rsid w:val="00AC6A2F"/>
    <w:rsid w:val="00AC7BC2"/>
    <w:rsid w:val="00AD05E8"/>
    <w:rsid w:val="00AD0E48"/>
    <w:rsid w:val="00AD13C9"/>
    <w:rsid w:val="00AD18EA"/>
    <w:rsid w:val="00AD25A5"/>
    <w:rsid w:val="00AD3CE1"/>
    <w:rsid w:val="00AD6144"/>
    <w:rsid w:val="00AD6AC8"/>
    <w:rsid w:val="00AE06AD"/>
    <w:rsid w:val="00AE384C"/>
    <w:rsid w:val="00AE3941"/>
    <w:rsid w:val="00AE4AA4"/>
    <w:rsid w:val="00AE7312"/>
    <w:rsid w:val="00AF038B"/>
    <w:rsid w:val="00AF2BAF"/>
    <w:rsid w:val="00AF6198"/>
    <w:rsid w:val="00AF7033"/>
    <w:rsid w:val="00AF7B9C"/>
    <w:rsid w:val="00B0111D"/>
    <w:rsid w:val="00B02305"/>
    <w:rsid w:val="00B03933"/>
    <w:rsid w:val="00B04F51"/>
    <w:rsid w:val="00B10C24"/>
    <w:rsid w:val="00B1246D"/>
    <w:rsid w:val="00B14186"/>
    <w:rsid w:val="00B15AB8"/>
    <w:rsid w:val="00B16815"/>
    <w:rsid w:val="00B17D0A"/>
    <w:rsid w:val="00B20E11"/>
    <w:rsid w:val="00B219C7"/>
    <w:rsid w:val="00B22746"/>
    <w:rsid w:val="00B229D4"/>
    <w:rsid w:val="00B245D9"/>
    <w:rsid w:val="00B24A19"/>
    <w:rsid w:val="00B269DB"/>
    <w:rsid w:val="00B2772A"/>
    <w:rsid w:val="00B3466F"/>
    <w:rsid w:val="00B34ADA"/>
    <w:rsid w:val="00B35622"/>
    <w:rsid w:val="00B37D28"/>
    <w:rsid w:val="00B42944"/>
    <w:rsid w:val="00B43010"/>
    <w:rsid w:val="00B44963"/>
    <w:rsid w:val="00B44E00"/>
    <w:rsid w:val="00B46852"/>
    <w:rsid w:val="00B4691C"/>
    <w:rsid w:val="00B46ED7"/>
    <w:rsid w:val="00B51452"/>
    <w:rsid w:val="00B53D73"/>
    <w:rsid w:val="00B602CC"/>
    <w:rsid w:val="00B6068B"/>
    <w:rsid w:val="00B606E5"/>
    <w:rsid w:val="00B60D3D"/>
    <w:rsid w:val="00B62BE9"/>
    <w:rsid w:val="00B634BC"/>
    <w:rsid w:val="00B678F7"/>
    <w:rsid w:val="00B67FA4"/>
    <w:rsid w:val="00B70D11"/>
    <w:rsid w:val="00B7104A"/>
    <w:rsid w:val="00B7121C"/>
    <w:rsid w:val="00B71E14"/>
    <w:rsid w:val="00B71E22"/>
    <w:rsid w:val="00B732F6"/>
    <w:rsid w:val="00B748DE"/>
    <w:rsid w:val="00B74FD7"/>
    <w:rsid w:val="00B75DD0"/>
    <w:rsid w:val="00B76C08"/>
    <w:rsid w:val="00B81CE8"/>
    <w:rsid w:val="00B82F3D"/>
    <w:rsid w:val="00B841C8"/>
    <w:rsid w:val="00B84DF9"/>
    <w:rsid w:val="00B8536D"/>
    <w:rsid w:val="00B85CE6"/>
    <w:rsid w:val="00B85D08"/>
    <w:rsid w:val="00B85E86"/>
    <w:rsid w:val="00B872A9"/>
    <w:rsid w:val="00B87AA6"/>
    <w:rsid w:val="00B90C01"/>
    <w:rsid w:val="00B92788"/>
    <w:rsid w:val="00B9350C"/>
    <w:rsid w:val="00B963BA"/>
    <w:rsid w:val="00B9651D"/>
    <w:rsid w:val="00B97516"/>
    <w:rsid w:val="00BA030F"/>
    <w:rsid w:val="00BA0EC5"/>
    <w:rsid w:val="00BA1828"/>
    <w:rsid w:val="00BA4C85"/>
    <w:rsid w:val="00BB1665"/>
    <w:rsid w:val="00BB1D1A"/>
    <w:rsid w:val="00BB5555"/>
    <w:rsid w:val="00BB5D74"/>
    <w:rsid w:val="00BB6C1E"/>
    <w:rsid w:val="00BB7C34"/>
    <w:rsid w:val="00BC286E"/>
    <w:rsid w:val="00BC3FBD"/>
    <w:rsid w:val="00BC451F"/>
    <w:rsid w:val="00BC7DBC"/>
    <w:rsid w:val="00BD017E"/>
    <w:rsid w:val="00BD17C9"/>
    <w:rsid w:val="00BD2099"/>
    <w:rsid w:val="00BD2A0A"/>
    <w:rsid w:val="00BD3D90"/>
    <w:rsid w:val="00BD3FBA"/>
    <w:rsid w:val="00BD4240"/>
    <w:rsid w:val="00BD5D84"/>
    <w:rsid w:val="00BD6168"/>
    <w:rsid w:val="00BD7C13"/>
    <w:rsid w:val="00BE18E3"/>
    <w:rsid w:val="00BE23A4"/>
    <w:rsid w:val="00BE434E"/>
    <w:rsid w:val="00BE562A"/>
    <w:rsid w:val="00BF07D1"/>
    <w:rsid w:val="00BF28A5"/>
    <w:rsid w:val="00BF3A74"/>
    <w:rsid w:val="00BF3D22"/>
    <w:rsid w:val="00BF4148"/>
    <w:rsid w:val="00BF4A85"/>
    <w:rsid w:val="00BF6440"/>
    <w:rsid w:val="00BF7463"/>
    <w:rsid w:val="00C018B6"/>
    <w:rsid w:val="00C01AB6"/>
    <w:rsid w:val="00C024CD"/>
    <w:rsid w:val="00C02F95"/>
    <w:rsid w:val="00C0414D"/>
    <w:rsid w:val="00C04D5E"/>
    <w:rsid w:val="00C058E6"/>
    <w:rsid w:val="00C05BDC"/>
    <w:rsid w:val="00C067A1"/>
    <w:rsid w:val="00C0691B"/>
    <w:rsid w:val="00C0738A"/>
    <w:rsid w:val="00C10E2D"/>
    <w:rsid w:val="00C11723"/>
    <w:rsid w:val="00C168B3"/>
    <w:rsid w:val="00C21911"/>
    <w:rsid w:val="00C23D03"/>
    <w:rsid w:val="00C241DC"/>
    <w:rsid w:val="00C24370"/>
    <w:rsid w:val="00C24453"/>
    <w:rsid w:val="00C249DA"/>
    <w:rsid w:val="00C26E44"/>
    <w:rsid w:val="00C304FC"/>
    <w:rsid w:val="00C316DB"/>
    <w:rsid w:val="00C31E8F"/>
    <w:rsid w:val="00C32B25"/>
    <w:rsid w:val="00C32FD5"/>
    <w:rsid w:val="00C354B8"/>
    <w:rsid w:val="00C35B7F"/>
    <w:rsid w:val="00C366CA"/>
    <w:rsid w:val="00C40711"/>
    <w:rsid w:val="00C4175A"/>
    <w:rsid w:val="00C41914"/>
    <w:rsid w:val="00C42031"/>
    <w:rsid w:val="00C4387B"/>
    <w:rsid w:val="00C438B0"/>
    <w:rsid w:val="00C441C9"/>
    <w:rsid w:val="00C444D1"/>
    <w:rsid w:val="00C510E8"/>
    <w:rsid w:val="00C52BF7"/>
    <w:rsid w:val="00C53C0C"/>
    <w:rsid w:val="00C54540"/>
    <w:rsid w:val="00C56012"/>
    <w:rsid w:val="00C56354"/>
    <w:rsid w:val="00C57B73"/>
    <w:rsid w:val="00C6205D"/>
    <w:rsid w:val="00C625D5"/>
    <w:rsid w:val="00C64D04"/>
    <w:rsid w:val="00C65F3B"/>
    <w:rsid w:val="00C6609F"/>
    <w:rsid w:val="00C70693"/>
    <w:rsid w:val="00C73A23"/>
    <w:rsid w:val="00C811F9"/>
    <w:rsid w:val="00C851C7"/>
    <w:rsid w:val="00C86144"/>
    <w:rsid w:val="00C92291"/>
    <w:rsid w:val="00C939FD"/>
    <w:rsid w:val="00C95A8D"/>
    <w:rsid w:val="00C95BBD"/>
    <w:rsid w:val="00C97128"/>
    <w:rsid w:val="00C9742F"/>
    <w:rsid w:val="00CA01B0"/>
    <w:rsid w:val="00CA02B8"/>
    <w:rsid w:val="00CA1375"/>
    <w:rsid w:val="00CA3B8C"/>
    <w:rsid w:val="00CA4882"/>
    <w:rsid w:val="00CA641B"/>
    <w:rsid w:val="00CB5666"/>
    <w:rsid w:val="00CB5A8E"/>
    <w:rsid w:val="00CB6CA8"/>
    <w:rsid w:val="00CB7067"/>
    <w:rsid w:val="00CC08C2"/>
    <w:rsid w:val="00CC09CB"/>
    <w:rsid w:val="00CC14E7"/>
    <w:rsid w:val="00CC16A7"/>
    <w:rsid w:val="00CC3200"/>
    <w:rsid w:val="00CC3557"/>
    <w:rsid w:val="00CC4679"/>
    <w:rsid w:val="00CC7009"/>
    <w:rsid w:val="00CC7ADC"/>
    <w:rsid w:val="00CD134F"/>
    <w:rsid w:val="00CD1E11"/>
    <w:rsid w:val="00CD267B"/>
    <w:rsid w:val="00CD46CF"/>
    <w:rsid w:val="00CD4CAA"/>
    <w:rsid w:val="00CE044B"/>
    <w:rsid w:val="00CE15B3"/>
    <w:rsid w:val="00CE34AA"/>
    <w:rsid w:val="00CE61F4"/>
    <w:rsid w:val="00CE63E7"/>
    <w:rsid w:val="00CE7B9E"/>
    <w:rsid w:val="00CF0671"/>
    <w:rsid w:val="00CF2C5F"/>
    <w:rsid w:val="00CF2FAE"/>
    <w:rsid w:val="00CF3110"/>
    <w:rsid w:val="00CF347D"/>
    <w:rsid w:val="00CF4AEC"/>
    <w:rsid w:val="00CF4F5B"/>
    <w:rsid w:val="00D010D6"/>
    <w:rsid w:val="00D0196C"/>
    <w:rsid w:val="00D01E7F"/>
    <w:rsid w:val="00D02879"/>
    <w:rsid w:val="00D034F2"/>
    <w:rsid w:val="00D036E5"/>
    <w:rsid w:val="00D03CA1"/>
    <w:rsid w:val="00D05239"/>
    <w:rsid w:val="00D07D5A"/>
    <w:rsid w:val="00D1071E"/>
    <w:rsid w:val="00D110AD"/>
    <w:rsid w:val="00D1127A"/>
    <w:rsid w:val="00D113BE"/>
    <w:rsid w:val="00D11AD9"/>
    <w:rsid w:val="00D131EA"/>
    <w:rsid w:val="00D1368F"/>
    <w:rsid w:val="00D13BC8"/>
    <w:rsid w:val="00D155F8"/>
    <w:rsid w:val="00D15711"/>
    <w:rsid w:val="00D17495"/>
    <w:rsid w:val="00D21263"/>
    <w:rsid w:val="00D21615"/>
    <w:rsid w:val="00D21E3A"/>
    <w:rsid w:val="00D21E6F"/>
    <w:rsid w:val="00D2454C"/>
    <w:rsid w:val="00D26313"/>
    <w:rsid w:val="00D26398"/>
    <w:rsid w:val="00D27DB7"/>
    <w:rsid w:val="00D300BF"/>
    <w:rsid w:val="00D300E5"/>
    <w:rsid w:val="00D301BD"/>
    <w:rsid w:val="00D31DD1"/>
    <w:rsid w:val="00D31E41"/>
    <w:rsid w:val="00D36E38"/>
    <w:rsid w:val="00D401A9"/>
    <w:rsid w:val="00D45BC5"/>
    <w:rsid w:val="00D465F5"/>
    <w:rsid w:val="00D51B32"/>
    <w:rsid w:val="00D524FC"/>
    <w:rsid w:val="00D557CE"/>
    <w:rsid w:val="00D5694E"/>
    <w:rsid w:val="00D57519"/>
    <w:rsid w:val="00D606FF"/>
    <w:rsid w:val="00D608CA"/>
    <w:rsid w:val="00D63192"/>
    <w:rsid w:val="00D63974"/>
    <w:rsid w:val="00D67A0E"/>
    <w:rsid w:val="00D70F0C"/>
    <w:rsid w:val="00D74B2D"/>
    <w:rsid w:val="00D75FEF"/>
    <w:rsid w:val="00D7616D"/>
    <w:rsid w:val="00D76822"/>
    <w:rsid w:val="00D76B7A"/>
    <w:rsid w:val="00D775FE"/>
    <w:rsid w:val="00D81155"/>
    <w:rsid w:val="00D82099"/>
    <w:rsid w:val="00D83603"/>
    <w:rsid w:val="00D85188"/>
    <w:rsid w:val="00D86BBA"/>
    <w:rsid w:val="00D90316"/>
    <w:rsid w:val="00D90640"/>
    <w:rsid w:val="00D94AA6"/>
    <w:rsid w:val="00D9541C"/>
    <w:rsid w:val="00D96ECD"/>
    <w:rsid w:val="00DA0B19"/>
    <w:rsid w:val="00DA0F71"/>
    <w:rsid w:val="00DA2371"/>
    <w:rsid w:val="00DA30A3"/>
    <w:rsid w:val="00DA5643"/>
    <w:rsid w:val="00DA5FF0"/>
    <w:rsid w:val="00DA6079"/>
    <w:rsid w:val="00DA60AB"/>
    <w:rsid w:val="00DA6C35"/>
    <w:rsid w:val="00DB013B"/>
    <w:rsid w:val="00DB088B"/>
    <w:rsid w:val="00DB160B"/>
    <w:rsid w:val="00DB1D6E"/>
    <w:rsid w:val="00DB4D2A"/>
    <w:rsid w:val="00DB5503"/>
    <w:rsid w:val="00DC0CBA"/>
    <w:rsid w:val="00DC34C2"/>
    <w:rsid w:val="00DC3B4F"/>
    <w:rsid w:val="00DC6741"/>
    <w:rsid w:val="00DC740B"/>
    <w:rsid w:val="00DC79B6"/>
    <w:rsid w:val="00DC7BBD"/>
    <w:rsid w:val="00DD1E16"/>
    <w:rsid w:val="00DD42D9"/>
    <w:rsid w:val="00DD4583"/>
    <w:rsid w:val="00DD4B5C"/>
    <w:rsid w:val="00DD7012"/>
    <w:rsid w:val="00DE1762"/>
    <w:rsid w:val="00DE1F25"/>
    <w:rsid w:val="00DE33A7"/>
    <w:rsid w:val="00DE3DB3"/>
    <w:rsid w:val="00DE55CE"/>
    <w:rsid w:val="00DE59B1"/>
    <w:rsid w:val="00DE6857"/>
    <w:rsid w:val="00DE718E"/>
    <w:rsid w:val="00DF2FEC"/>
    <w:rsid w:val="00DF3856"/>
    <w:rsid w:val="00DF42DE"/>
    <w:rsid w:val="00DF5AA2"/>
    <w:rsid w:val="00DF5D0A"/>
    <w:rsid w:val="00DF6EE6"/>
    <w:rsid w:val="00E0307E"/>
    <w:rsid w:val="00E03592"/>
    <w:rsid w:val="00E059D0"/>
    <w:rsid w:val="00E05DA7"/>
    <w:rsid w:val="00E074C3"/>
    <w:rsid w:val="00E1044C"/>
    <w:rsid w:val="00E10E43"/>
    <w:rsid w:val="00E11276"/>
    <w:rsid w:val="00E14A02"/>
    <w:rsid w:val="00E15329"/>
    <w:rsid w:val="00E16D68"/>
    <w:rsid w:val="00E177F8"/>
    <w:rsid w:val="00E20189"/>
    <w:rsid w:val="00E20D57"/>
    <w:rsid w:val="00E24051"/>
    <w:rsid w:val="00E264A7"/>
    <w:rsid w:val="00E305AB"/>
    <w:rsid w:val="00E316BE"/>
    <w:rsid w:val="00E31772"/>
    <w:rsid w:val="00E3248C"/>
    <w:rsid w:val="00E369F5"/>
    <w:rsid w:val="00E36A5D"/>
    <w:rsid w:val="00E36EF6"/>
    <w:rsid w:val="00E401C7"/>
    <w:rsid w:val="00E410B2"/>
    <w:rsid w:val="00E41742"/>
    <w:rsid w:val="00E46F44"/>
    <w:rsid w:val="00E510AE"/>
    <w:rsid w:val="00E5689B"/>
    <w:rsid w:val="00E6046E"/>
    <w:rsid w:val="00E60F48"/>
    <w:rsid w:val="00E61804"/>
    <w:rsid w:val="00E636CA"/>
    <w:rsid w:val="00E641E4"/>
    <w:rsid w:val="00E660F6"/>
    <w:rsid w:val="00E664AA"/>
    <w:rsid w:val="00E66F6E"/>
    <w:rsid w:val="00E6716E"/>
    <w:rsid w:val="00E67DFA"/>
    <w:rsid w:val="00E7090D"/>
    <w:rsid w:val="00E70CEC"/>
    <w:rsid w:val="00E712B5"/>
    <w:rsid w:val="00E74C2E"/>
    <w:rsid w:val="00E76D24"/>
    <w:rsid w:val="00E81402"/>
    <w:rsid w:val="00E81EB5"/>
    <w:rsid w:val="00E85877"/>
    <w:rsid w:val="00E87739"/>
    <w:rsid w:val="00E87D93"/>
    <w:rsid w:val="00E87EDC"/>
    <w:rsid w:val="00E9131D"/>
    <w:rsid w:val="00E93F90"/>
    <w:rsid w:val="00E94230"/>
    <w:rsid w:val="00E94361"/>
    <w:rsid w:val="00E95F49"/>
    <w:rsid w:val="00E95F59"/>
    <w:rsid w:val="00E96A04"/>
    <w:rsid w:val="00EA4C0B"/>
    <w:rsid w:val="00EA6A81"/>
    <w:rsid w:val="00EA7BEC"/>
    <w:rsid w:val="00EB3150"/>
    <w:rsid w:val="00EB3AB1"/>
    <w:rsid w:val="00EB55E9"/>
    <w:rsid w:val="00EB6000"/>
    <w:rsid w:val="00EB62EB"/>
    <w:rsid w:val="00EC089E"/>
    <w:rsid w:val="00EC10AB"/>
    <w:rsid w:val="00EC399C"/>
    <w:rsid w:val="00EC4029"/>
    <w:rsid w:val="00EC475F"/>
    <w:rsid w:val="00EC5618"/>
    <w:rsid w:val="00EC756E"/>
    <w:rsid w:val="00ED341B"/>
    <w:rsid w:val="00ED4351"/>
    <w:rsid w:val="00ED5379"/>
    <w:rsid w:val="00ED5CCF"/>
    <w:rsid w:val="00ED7BF8"/>
    <w:rsid w:val="00EE0BFB"/>
    <w:rsid w:val="00EE1447"/>
    <w:rsid w:val="00EE1620"/>
    <w:rsid w:val="00EE25E5"/>
    <w:rsid w:val="00EE31E4"/>
    <w:rsid w:val="00EE37C9"/>
    <w:rsid w:val="00EE4508"/>
    <w:rsid w:val="00EE56A2"/>
    <w:rsid w:val="00EF0A25"/>
    <w:rsid w:val="00EF0EAC"/>
    <w:rsid w:val="00EF103A"/>
    <w:rsid w:val="00EF21D8"/>
    <w:rsid w:val="00EF4E33"/>
    <w:rsid w:val="00EF5525"/>
    <w:rsid w:val="00EF6AEA"/>
    <w:rsid w:val="00EF6F0A"/>
    <w:rsid w:val="00EF768B"/>
    <w:rsid w:val="00EF7A76"/>
    <w:rsid w:val="00F0186C"/>
    <w:rsid w:val="00F039B0"/>
    <w:rsid w:val="00F04C93"/>
    <w:rsid w:val="00F07B6F"/>
    <w:rsid w:val="00F07D62"/>
    <w:rsid w:val="00F11F70"/>
    <w:rsid w:val="00F12AB1"/>
    <w:rsid w:val="00F13EBA"/>
    <w:rsid w:val="00F14997"/>
    <w:rsid w:val="00F17183"/>
    <w:rsid w:val="00F175A9"/>
    <w:rsid w:val="00F17ED1"/>
    <w:rsid w:val="00F212A6"/>
    <w:rsid w:val="00F21945"/>
    <w:rsid w:val="00F22FA6"/>
    <w:rsid w:val="00F248C9"/>
    <w:rsid w:val="00F3119E"/>
    <w:rsid w:val="00F31692"/>
    <w:rsid w:val="00F31BC7"/>
    <w:rsid w:val="00F3304A"/>
    <w:rsid w:val="00F34408"/>
    <w:rsid w:val="00F34AA3"/>
    <w:rsid w:val="00F36DBC"/>
    <w:rsid w:val="00F4204C"/>
    <w:rsid w:val="00F420F2"/>
    <w:rsid w:val="00F44DF9"/>
    <w:rsid w:val="00F4556E"/>
    <w:rsid w:val="00F51DDC"/>
    <w:rsid w:val="00F53B9A"/>
    <w:rsid w:val="00F56A09"/>
    <w:rsid w:val="00F56E9F"/>
    <w:rsid w:val="00F6227F"/>
    <w:rsid w:val="00F659F7"/>
    <w:rsid w:val="00F6668D"/>
    <w:rsid w:val="00F745B7"/>
    <w:rsid w:val="00F748EE"/>
    <w:rsid w:val="00F748F3"/>
    <w:rsid w:val="00F755B1"/>
    <w:rsid w:val="00F75E86"/>
    <w:rsid w:val="00F80D82"/>
    <w:rsid w:val="00F81F79"/>
    <w:rsid w:val="00F8551C"/>
    <w:rsid w:val="00F86318"/>
    <w:rsid w:val="00F87120"/>
    <w:rsid w:val="00F90262"/>
    <w:rsid w:val="00F907FE"/>
    <w:rsid w:val="00F9232E"/>
    <w:rsid w:val="00F92AB7"/>
    <w:rsid w:val="00F94EA9"/>
    <w:rsid w:val="00F96CFC"/>
    <w:rsid w:val="00FA5ECC"/>
    <w:rsid w:val="00FA67F0"/>
    <w:rsid w:val="00FB17B8"/>
    <w:rsid w:val="00FB1CEF"/>
    <w:rsid w:val="00FB2B26"/>
    <w:rsid w:val="00FB2C61"/>
    <w:rsid w:val="00FB2FE4"/>
    <w:rsid w:val="00FB45FF"/>
    <w:rsid w:val="00FC1D1B"/>
    <w:rsid w:val="00FC3987"/>
    <w:rsid w:val="00FC3A13"/>
    <w:rsid w:val="00FC45C0"/>
    <w:rsid w:val="00FC4FFB"/>
    <w:rsid w:val="00FD0CB9"/>
    <w:rsid w:val="00FD2F35"/>
    <w:rsid w:val="00FD7A27"/>
    <w:rsid w:val="00FE07E9"/>
    <w:rsid w:val="00FE2342"/>
    <w:rsid w:val="00FE2539"/>
    <w:rsid w:val="00FE2B5B"/>
    <w:rsid w:val="00FE315E"/>
    <w:rsid w:val="00FE54F2"/>
    <w:rsid w:val="00FE6A2F"/>
    <w:rsid w:val="00FE78DC"/>
    <w:rsid w:val="00FF0CF5"/>
    <w:rsid w:val="00FF1D48"/>
    <w:rsid w:val="00FF37CC"/>
    <w:rsid w:val="00FF78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3A831"/>
  <w15:chartTrackingRefBased/>
  <w15:docId w15:val="{3A1E654E-0785-5F46-A088-371E6554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33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76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748E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F748E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C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391B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1BAF"/>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5A086F"/>
    <w:rPr>
      <w:sz w:val="16"/>
      <w:szCs w:val="16"/>
    </w:rPr>
  </w:style>
  <w:style w:type="paragraph" w:styleId="CommentText">
    <w:name w:val="annotation text"/>
    <w:basedOn w:val="Normal"/>
    <w:link w:val="CommentTextChar"/>
    <w:uiPriority w:val="99"/>
    <w:semiHidden/>
    <w:unhideWhenUsed/>
    <w:rsid w:val="005A086F"/>
    <w:pPr>
      <w:spacing w:line="240" w:lineRule="auto"/>
    </w:pPr>
    <w:rPr>
      <w:sz w:val="20"/>
      <w:szCs w:val="20"/>
    </w:rPr>
  </w:style>
  <w:style w:type="character" w:customStyle="1" w:styleId="CommentTextChar">
    <w:name w:val="Comment Text Char"/>
    <w:basedOn w:val="DefaultParagraphFont"/>
    <w:link w:val="CommentText"/>
    <w:uiPriority w:val="99"/>
    <w:semiHidden/>
    <w:rsid w:val="005A086F"/>
    <w:rPr>
      <w:sz w:val="20"/>
      <w:szCs w:val="20"/>
    </w:rPr>
  </w:style>
  <w:style w:type="paragraph" w:styleId="CommentSubject">
    <w:name w:val="annotation subject"/>
    <w:basedOn w:val="CommentText"/>
    <w:next w:val="CommentText"/>
    <w:link w:val="CommentSubjectChar"/>
    <w:uiPriority w:val="99"/>
    <w:semiHidden/>
    <w:unhideWhenUsed/>
    <w:rsid w:val="005A086F"/>
    <w:rPr>
      <w:b/>
      <w:bCs/>
    </w:rPr>
  </w:style>
  <w:style w:type="character" w:customStyle="1" w:styleId="CommentSubjectChar">
    <w:name w:val="Comment Subject Char"/>
    <w:basedOn w:val="CommentTextChar"/>
    <w:link w:val="CommentSubject"/>
    <w:uiPriority w:val="99"/>
    <w:semiHidden/>
    <w:rsid w:val="005A086F"/>
    <w:rPr>
      <w:b/>
      <w:bCs/>
      <w:sz w:val="20"/>
      <w:szCs w:val="20"/>
    </w:rPr>
  </w:style>
  <w:style w:type="paragraph" w:styleId="BalloonText">
    <w:name w:val="Balloon Text"/>
    <w:basedOn w:val="Normal"/>
    <w:link w:val="BalloonTextChar"/>
    <w:uiPriority w:val="99"/>
    <w:semiHidden/>
    <w:unhideWhenUsed/>
    <w:rsid w:val="005A0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6F"/>
    <w:rPr>
      <w:rFonts w:ascii="Segoe UI" w:hAnsi="Segoe UI" w:cs="Segoe UI"/>
      <w:sz w:val="18"/>
      <w:szCs w:val="18"/>
    </w:rPr>
  </w:style>
  <w:style w:type="paragraph" w:styleId="ListParagraph">
    <w:name w:val="List Paragraph"/>
    <w:basedOn w:val="Normal"/>
    <w:uiPriority w:val="34"/>
    <w:qFormat/>
    <w:rsid w:val="00190463"/>
    <w:pPr>
      <w:ind w:left="720"/>
      <w:contextualSpacing/>
    </w:pPr>
  </w:style>
  <w:style w:type="paragraph" w:styleId="Header">
    <w:name w:val="header"/>
    <w:basedOn w:val="Normal"/>
    <w:link w:val="HeaderChar"/>
    <w:uiPriority w:val="99"/>
    <w:unhideWhenUsed/>
    <w:rsid w:val="00C51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0E8"/>
  </w:style>
  <w:style w:type="paragraph" w:styleId="Footer">
    <w:name w:val="footer"/>
    <w:basedOn w:val="Normal"/>
    <w:link w:val="FooterChar"/>
    <w:uiPriority w:val="99"/>
    <w:unhideWhenUsed/>
    <w:rsid w:val="00C51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0E8"/>
  </w:style>
  <w:style w:type="character" w:customStyle="1" w:styleId="Heading2Char">
    <w:name w:val="Heading 2 Char"/>
    <w:basedOn w:val="DefaultParagraphFont"/>
    <w:link w:val="Heading2"/>
    <w:uiPriority w:val="9"/>
    <w:rsid w:val="002776C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2776C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25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73D5"/>
    <w:pPr>
      <w:spacing w:after="0" w:line="240" w:lineRule="auto"/>
    </w:pPr>
  </w:style>
  <w:style w:type="character" w:customStyle="1" w:styleId="Heading4Char">
    <w:name w:val="Heading 4 Char"/>
    <w:basedOn w:val="DefaultParagraphFont"/>
    <w:link w:val="Heading4"/>
    <w:uiPriority w:val="9"/>
    <w:semiHidden/>
    <w:rsid w:val="00F748EE"/>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F748EE"/>
    <w:rPr>
      <w:rFonts w:asciiTheme="majorHAnsi" w:eastAsiaTheme="majorEastAsia" w:hAnsiTheme="majorHAnsi" w:cstheme="majorBidi"/>
      <w:color w:val="1F4D78" w:themeColor="accent1" w:themeShade="7F"/>
    </w:rPr>
  </w:style>
  <w:style w:type="character" w:styleId="Hyperlink">
    <w:name w:val="Hyperlink"/>
    <w:unhideWhenUsed/>
    <w:rsid w:val="00F748EE"/>
    <w:rPr>
      <w:color w:val="0000FF"/>
      <w:u w:val="single"/>
    </w:rPr>
  </w:style>
  <w:style w:type="paragraph" w:styleId="BodyText">
    <w:name w:val="Body Text"/>
    <w:basedOn w:val="Normal"/>
    <w:link w:val="BodyTextChar"/>
    <w:unhideWhenUsed/>
    <w:rsid w:val="00F748EE"/>
    <w:pPr>
      <w:spacing w:after="0" w:line="36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F748EE"/>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587D7B"/>
    <w:rPr>
      <w:color w:val="808080"/>
      <w:shd w:val="clear" w:color="auto" w:fill="E6E6E6"/>
    </w:rPr>
  </w:style>
  <w:style w:type="table" w:styleId="TableGridLight">
    <w:name w:val="Grid Table Light"/>
    <w:basedOn w:val="TableNormal"/>
    <w:uiPriority w:val="40"/>
    <w:rsid w:val="001C6D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8F76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76A5"/>
    <w:rPr>
      <w:sz w:val="20"/>
      <w:szCs w:val="20"/>
    </w:rPr>
  </w:style>
  <w:style w:type="character" w:styleId="EndnoteReference">
    <w:name w:val="endnote reference"/>
    <w:basedOn w:val="DefaultParagraphFont"/>
    <w:uiPriority w:val="99"/>
    <w:semiHidden/>
    <w:unhideWhenUsed/>
    <w:rsid w:val="008F76A5"/>
    <w:rPr>
      <w:vertAlign w:val="superscript"/>
    </w:rPr>
  </w:style>
  <w:style w:type="paragraph" w:styleId="Revision">
    <w:name w:val="Revision"/>
    <w:hidden/>
    <w:uiPriority w:val="99"/>
    <w:semiHidden/>
    <w:rsid w:val="00970036"/>
    <w:pPr>
      <w:spacing w:after="0" w:line="240" w:lineRule="auto"/>
    </w:pPr>
  </w:style>
  <w:style w:type="character" w:customStyle="1" w:styleId="UnresolvedMention2">
    <w:name w:val="Unresolved Mention2"/>
    <w:basedOn w:val="DefaultParagraphFont"/>
    <w:uiPriority w:val="99"/>
    <w:semiHidden/>
    <w:unhideWhenUsed/>
    <w:rsid w:val="008D0F58"/>
    <w:rPr>
      <w:color w:val="808080"/>
      <w:shd w:val="clear" w:color="auto" w:fill="E6E6E6"/>
    </w:rPr>
  </w:style>
  <w:style w:type="character" w:styleId="PageNumber">
    <w:name w:val="page number"/>
    <w:basedOn w:val="DefaultParagraphFont"/>
    <w:uiPriority w:val="99"/>
    <w:semiHidden/>
    <w:unhideWhenUsed/>
    <w:rsid w:val="004939F0"/>
  </w:style>
  <w:style w:type="paragraph" w:styleId="HTMLPreformatted">
    <w:name w:val="HTML Preformatted"/>
    <w:basedOn w:val="Normal"/>
    <w:link w:val="HTMLPreformattedChar"/>
    <w:uiPriority w:val="99"/>
    <w:semiHidden/>
    <w:unhideWhenUsed/>
    <w:rsid w:val="007338B2"/>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338B2"/>
    <w:rPr>
      <w:rFonts w:ascii="Courier" w:hAnsi="Courier"/>
      <w:sz w:val="20"/>
      <w:szCs w:val="20"/>
    </w:rPr>
  </w:style>
  <w:style w:type="character" w:customStyle="1" w:styleId="UnresolvedMention3">
    <w:name w:val="Unresolved Mention3"/>
    <w:basedOn w:val="DefaultParagraphFont"/>
    <w:uiPriority w:val="99"/>
    <w:rsid w:val="00391041"/>
    <w:rPr>
      <w:color w:val="808080"/>
      <w:shd w:val="clear" w:color="auto" w:fill="E6E6E6"/>
    </w:rPr>
  </w:style>
  <w:style w:type="character" w:styleId="FollowedHyperlink">
    <w:name w:val="FollowedHyperlink"/>
    <w:basedOn w:val="DefaultParagraphFont"/>
    <w:uiPriority w:val="99"/>
    <w:semiHidden/>
    <w:unhideWhenUsed/>
    <w:rsid w:val="00543D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5870">
      <w:bodyDiv w:val="1"/>
      <w:marLeft w:val="0"/>
      <w:marRight w:val="0"/>
      <w:marTop w:val="0"/>
      <w:marBottom w:val="0"/>
      <w:divBdr>
        <w:top w:val="none" w:sz="0" w:space="0" w:color="auto"/>
        <w:left w:val="none" w:sz="0" w:space="0" w:color="auto"/>
        <w:bottom w:val="none" w:sz="0" w:space="0" w:color="auto"/>
        <w:right w:val="none" w:sz="0" w:space="0" w:color="auto"/>
      </w:divBdr>
    </w:div>
    <w:div w:id="59986005">
      <w:bodyDiv w:val="1"/>
      <w:marLeft w:val="0"/>
      <w:marRight w:val="0"/>
      <w:marTop w:val="0"/>
      <w:marBottom w:val="0"/>
      <w:divBdr>
        <w:top w:val="none" w:sz="0" w:space="0" w:color="auto"/>
        <w:left w:val="none" w:sz="0" w:space="0" w:color="auto"/>
        <w:bottom w:val="none" w:sz="0" w:space="0" w:color="auto"/>
        <w:right w:val="none" w:sz="0" w:space="0" w:color="auto"/>
      </w:divBdr>
    </w:div>
    <w:div w:id="72551547">
      <w:bodyDiv w:val="1"/>
      <w:marLeft w:val="0"/>
      <w:marRight w:val="0"/>
      <w:marTop w:val="0"/>
      <w:marBottom w:val="0"/>
      <w:divBdr>
        <w:top w:val="none" w:sz="0" w:space="0" w:color="auto"/>
        <w:left w:val="none" w:sz="0" w:space="0" w:color="auto"/>
        <w:bottom w:val="none" w:sz="0" w:space="0" w:color="auto"/>
        <w:right w:val="none" w:sz="0" w:space="0" w:color="auto"/>
      </w:divBdr>
    </w:div>
    <w:div w:id="99110215">
      <w:bodyDiv w:val="1"/>
      <w:marLeft w:val="0"/>
      <w:marRight w:val="0"/>
      <w:marTop w:val="0"/>
      <w:marBottom w:val="0"/>
      <w:divBdr>
        <w:top w:val="none" w:sz="0" w:space="0" w:color="auto"/>
        <w:left w:val="none" w:sz="0" w:space="0" w:color="auto"/>
        <w:bottom w:val="none" w:sz="0" w:space="0" w:color="auto"/>
        <w:right w:val="none" w:sz="0" w:space="0" w:color="auto"/>
      </w:divBdr>
    </w:div>
    <w:div w:id="113989591">
      <w:bodyDiv w:val="1"/>
      <w:marLeft w:val="0"/>
      <w:marRight w:val="0"/>
      <w:marTop w:val="0"/>
      <w:marBottom w:val="0"/>
      <w:divBdr>
        <w:top w:val="none" w:sz="0" w:space="0" w:color="auto"/>
        <w:left w:val="none" w:sz="0" w:space="0" w:color="auto"/>
        <w:bottom w:val="none" w:sz="0" w:space="0" w:color="auto"/>
        <w:right w:val="none" w:sz="0" w:space="0" w:color="auto"/>
      </w:divBdr>
    </w:div>
    <w:div w:id="114183579">
      <w:bodyDiv w:val="1"/>
      <w:marLeft w:val="0"/>
      <w:marRight w:val="0"/>
      <w:marTop w:val="0"/>
      <w:marBottom w:val="0"/>
      <w:divBdr>
        <w:top w:val="none" w:sz="0" w:space="0" w:color="auto"/>
        <w:left w:val="none" w:sz="0" w:space="0" w:color="auto"/>
        <w:bottom w:val="none" w:sz="0" w:space="0" w:color="auto"/>
        <w:right w:val="none" w:sz="0" w:space="0" w:color="auto"/>
      </w:divBdr>
    </w:div>
    <w:div w:id="136190184">
      <w:bodyDiv w:val="1"/>
      <w:marLeft w:val="0"/>
      <w:marRight w:val="0"/>
      <w:marTop w:val="0"/>
      <w:marBottom w:val="0"/>
      <w:divBdr>
        <w:top w:val="none" w:sz="0" w:space="0" w:color="auto"/>
        <w:left w:val="none" w:sz="0" w:space="0" w:color="auto"/>
        <w:bottom w:val="none" w:sz="0" w:space="0" w:color="auto"/>
        <w:right w:val="none" w:sz="0" w:space="0" w:color="auto"/>
      </w:divBdr>
    </w:div>
    <w:div w:id="149441591">
      <w:bodyDiv w:val="1"/>
      <w:marLeft w:val="0"/>
      <w:marRight w:val="0"/>
      <w:marTop w:val="0"/>
      <w:marBottom w:val="0"/>
      <w:divBdr>
        <w:top w:val="none" w:sz="0" w:space="0" w:color="auto"/>
        <w:left w:val="none" w:sz="0" w:space="0" w:color="auto"/>
        <w:bottom w:val="none" w:sz="0" w:space="0" w:color="auto"/>
        <w:right w:val="none" w:sz="0" w:space="0" w:color="auto"/>
      </w:divBdr>
    </w:div>
    <w:div w:id="208298067">
      <w:bodyDiv w:val="1"/>
      <w:marLeft w:val="0"/>
      <w:marRight w:val="0"/>
      <w:marTop w:val="0"/>
      <w:marBottom w:val="0"/>
      <w:divBdr>
        <w:top w:val="none" w:sz="0" w:space="0" w:color="auto"/>
        <w:left w:val="none" w:sz="0" w:space="0" w:color="auto"/>
        <w:bottom w:val="none" w:sz="0" w:space="0" w:color="auto"/>
        <w:right w:val="none" w:sz="0" w:space="0" w:color="auto"/>
      </w:divBdr>
    </w:div>
    <w:div w:id="257294350">
      <w:bodyDiv w:val="1"/>
      <w:marLeft w:val="0"/>
      <w:marRight w:val="0"/>
      <w:marTop w:val="0"/>
      <w:marBottom w:val="0"/>
      <w:divBdr>
        <w:top w:val="none" w:sz="0" w:space="0" w:color="auto"/>
        <w:left w:val="none" w:sz="0" w:space="0" w:color="auto"/>
        <w:bottom w:val="none" w:sz="0" w:space="0" w:color="auto"/>
        <w:right w:val="none" w:sz="0" w:space="0" w:color="auto"/>
      </w:divBdr>
      <w:divsChild>
        <w:div w:id="870805551">
          <w:marLeft w:val="0"/>
          <w:marRight w:val="0"/>
          <w:marTop w:val="150"/>
          <w:marBottom w:val="0"/>
          <w:divBdr>
            <w:top w:val="none" w:sz="0" w:space="0" w:color="auto"/>
            <w:left w:val="none" w:sz="0" w:space="0" w:color="auto"/>
            <w:bottom w:val="none" w:sz="0" w:space="0" w:color="auto"/>
            <w:right w:val="none" w:sz="0" w:space="0" w:color="auto"/>
          </w:divBdr>
        </w:div>
        <w:div w:id="2058121161">
          <w:marLeft w:val="0"/>
          <w:marRight w:val="0"/>
          <w:marTop w:val="0"/>
          <w:marBottom w:val="0"/>
          <w:divBdr>
            <w:top w:val="none" w:sz="0" w:space="0" w:color="auto"/>
            <w:left w:val="none" w:sz="0" w:space="0" w:color="auto"/>
            <w:bottom w:val="none" w:sz="0" w:space="0" w:color="auto"/>
            <w:right w:val="none" w:sz="0" w:space="0" w:color="auto"/>
          </w:divBdr>
          <w:divsChild>
            <w:div w:id="785079002">
              <w:marLeft w:val="0"/>
              <w:marRight w:val="0"/>
              <w:marTop w:val="0"/>
              <w:marBottom w:val="0"/>
              <w:divBdr>
                <w:top w:val="none" w:sz="0" w:space="0" w:color="auto"/>
                <w:left w:val="none" w:sz="0" w:space="0" w:color="auto"/>
                <w:bottom w:val="none" w:sz="0" w:space="0" w:color="auto"/>
                <w:right w:val="none" w:sz="0" w:space="0" w:color="auto"/>
              </w:divBdr>
              <w:divsChild>
                <w:div w:id="19149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52741">
      <w:bodyDiv w:val="1"/>
      <w:marLeft w:val="0"/>
      <w:marRight w:val="0"/>
      <w:marTop w:val="0"/>
      <w:marBottom w:val="0"/>
      <w:divBdr>
        <w:top w:val="none" w:sz="0" w:space="0" w:color="auto"/>
        <w:left w:val="none" w:sz="0" w:space="0" w:color="auto"/>
        <w:bottom w:val="none" w:sz="0" w:space="0" w:color="auto"/>
        <w:right w:val="none" w:sz="0" w:space="0" w:color="auto"/>
      </w:divBdr>
    </w:div>
    <w:div w:id="288365043">
      <w:bodyDiv w:val="1"/>
      <w:marLeft w:val="0"/>
      <w:marRight w:val="0"/>
      <w:marTop w:val="0"/>
      <w:marBottom w:val="0"/>
      <w:divBdr>
        <w:top w:val="none" w:sz="0" w:space="0" w:color="auto"/>
        <w:left w:val="none" w:sz="0" w:space="0" w:color="auto"/>
        <w:bottom w:val="none" w:sz="0" w:space="0" w:color="auto"/>
        <w:right w:val="none" w:sz="0" w:space="0" w:color="auto"/>
      </w:divBdr>
    </w:div>
    <w:div w:id="314602357">
      <w:bodyDiv w:val="1"/>
      <w:marLeft w:val="0"/>
      <w:marRight w:val="0"/>
      <w:marTop w:val="0"/>
      <w:marBottom w:val="0"/>
      <w:divBdr>
        <w:top w:val="none" w:sz="0" w:space="0" w:color="auto"/>
        <w:left w:val="none" w:sz="0" w:space="0" w:color="auto"/>
        <w:bottom w:val="none" w:sz="0" w:space="0" w:color="auto"/>
        <w:right w:val="none" w:sz="0" w:space="0" w:color="auto"/>
      </w:divBdr>
      <w:divsChild>
        <w:div w:id="1307005177">
          <w:marLeft w:val="0"/>
          <w:marRight w:val="0"/>
          <w:marTop w:val="150"/>
          <w:marBottom w:val="0"/>
          <w:divBdr>
            <w:top w:val="none" w:sz="0" w:space="0" w:color="auto"/>
            <w:left w:val="none" w:sz="0" w:space="0" w:color="auto"/>
            <w:bottom w:val="none" w:sz="0" w:space="0" w:color="auto"/>
            <w:right w:val="none" w:sz="0" w:space="0" w:color="auto"/>
          </w:divBdr>
        </w:div>
        <w:div w:id="345056602">
          <w:marLeft w:val="0"/>
          <w:marRight w:val="0"/>
          <w:marTop w:val="0"/>
          <w:marBottom w:val="0"/>
          <w:divBdr>
            <w:top w:val="none" w:sz="0" w:space="0" w:color="auto"/>
            <w:left w:val="none" w:sz="0" w:space="0" w:color="auto"/>
            <w:bottom w:val="none" w:sz="0" w:space="0" w:color="auto"/>
            <w:right w:val="none" w:sz="0" w:space="0" w:color="auto"/>
          </w:divBdr>
          <w:divsChild>
            <w:div w:id="181167695">
              <w:marLeft w:val="0"/>
              <w:marRight w:val="0"/>
              <w:marTop w:val="0"/>
              <w:marBottom w:val="0"/>
              <w:divBdr>
                <w:top w:val="none" w:sz="0" w:space="0" w:color="auto"/>
                <w:left w:val="none" w:sz="0" w:space="0" w:color="auto"/>
                <w:bottom w:val="none" w:sz="0" w:space="0" w:color="auto"/>
                <w:right w:val="none" w:sz="0" w:space="0" w:color="auto"/>
              </w:divBdr>
              <w:divsChild>
                <w:div w:id="18606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09">
      <w:bodyDiv w:val="1"/>
      <w:marLeft w:val="0"/>
      <w:marRight w:val="0"/>
      <w:marTop w:val="0"/>
      <w:marBottom w:val="0"/>
      <w:divBdr>
        <w:top w:val="none" w:sz="0" w:space="0" w:color="auto"/>
        <w:left w:val="none" w:sz="0" w:space="0" w:color="auto"/>
        <w:bottom w:val="none" w:sz="0" w:space="0" w:color="auto"/>
        <w:right w:val="none" w:sz="0" w:space="0" w:color="auto"/>
      </w:divBdr>
    </w:div>
    <w:div w:id="348801263">
      <w:bodyDiv w:val="1"/>
      <w:marLeft w:val="0"/>
      <w:marRight w:val="0"/>
      <w:marTop w:val="0"/>
      <w:marBottom w:val="0"/>
      <w:divBdr>
        <w:top w:val="none" w:sz="0" w:space="0" w:color="auto"/>
        <w:left w:val="none" w:sz="0" w:space="0" w:color="auto"/>
        <w:bottom w:val="none" w:sz="0" w:space="0" w:color="auto"/>
        <w:right w:val="none" w:sz="0" w:space="0" w:color="auto"/>
      </w:divBdr>
    </w:div>
    <w:div w:id="356394292">
      <w:bodyDiv w:val="1"/>
      <w:marLeft w:val="0"/>
      <w:marRight w:val="0"/>
      <w:marTop w:val="0"/>
      <w:marBottom w:val="0"/>
      <w:divBdr>
        <w:top w:val="none" w:sz="0" w:space="0" w:color="auto"/>
        <w:left w:val="none" w:sz="0" w:space="0" w:color="auto"/>
        <w:bottom w:val="none" w:sz="0" w:space="0" w:color="auto"/>
        <w:right w:val="none" w:sz="0" w:space="0" w:color="auto"/>
      </w:divBdr>
    </w:div>
    <w:div w:id="396516601">
      <w:bodyDiv w:val="1"/>
      <w:marLeft w:val="0"/>
      <w:marRight w:val="0"/>
      <w:marTop w:val="0"/>
      <w:marBottom w:val="0"/>
      <w:divBdr>
        <w:top w:val="none" w:sz="0" w:space="0" w:color="auto"/>
        <w:left w:val="none" w:sz="0" w:space="0" w:color="auto"/>
        <w:bottom w:val="none" w:sz="0" w:space="0" w:color="auto"/>
        <w:right w:val="none" w:sz="0" w:space="0" w:color="auto"/>
      </w:divBdr>
    </w:div>
    <w:div w:id="458841100">
      <w:bodyDiv w:val="1"/>
      <w:marLeft w:val="0"/>
      <w:marRight w:val="0"/>
      <w:marTop w:val="0"/>
      <w:marBottom w:val="0"/>
      <w:divBdr>
        <w:top w:val="none" w:sz="0" w:space="0" w:color="auto"/>
        <w:left w:val="none" w:sz="0" w:space="0" w:color="auto"/>
        <w:bottom w:val="none" w:sz="0" w:space="0" w:color="auto"/>
        <w:right w:val="none" w:sz="0" w:space="0" w:color="auto"/>
      </w:divBdr>
    </w:div>
    <w:div w:id="484277652">
      <w:bodyDiv w:val="1"/>
      <w:marLeft w:val="0"/>
      <w:marRight w:val="0"/>
      <w:marTop w:val="0"/>
      <w:marBottom w:val="0"/>
      <w:divBdr>
        <w:top w:val="none" w:sz="0" w:space="0" w:color="auto"/>
        <w:left w:val="none" w:sz="0" w:space="0" w:color="auto"/>
        <w:bottom w:val="none" w:sz="0" w:space="0" w:color="auto"/>
        <w:right w:val="none" w:sz="0" w:space="0" w:color="auto"/>
      </w:divBdr>
    </w:div>
    <w:div w:id="507214089">
      <w:bodyDiv w:val="1"/>
      <w:marLeft w:val="0"/>
      <w:marRight w:val="0"/>
      <w:marTop w:val="0"/>
      <w:marBottom w:val="0"/>
      <w:divBdr>
        <w:top w:val="none" w:sz="0" w:space="0" w:color="auto"/>
        <w:left w:val="none" w:sz="0" w:space="0" w:color="auto"/>
        <w:bottom w:val="none" w:sz="0" w:space="0" w:color="auto"/>
        <w:right w:val="none" w:sz="0" w:space="0" w:color="auto"/>
      </w:divBdr>
    </w:div>
    <w:div w:id="526453963">
      <w:bodyDiv w:val="1"/>
      <w:marLeft w:val="0"/>
      <w:marRight w:val="0"/>
      <w:marTop w:val="0"/>
      <w:marBottom w:val="0"/>
      <w:divBdr>
        <w:top w:val="none" w:sz="0" w:space="0" w:color="auto"/>
        <w:left w:val="none" w:sz="0" w:space="0" w:color="auto"/>
        <w:bottom w:val="none" w:sz="0" w:space="0" w:color="auto"/>
        <w:right w:val="none" w:sz="0" w:space="0" w:color="auto"/>
      </w:divBdr>
    </w:div>
    <w:div w:id="592976374">
      <w:bodyDiv w:val="1"/>
      <w:marLeft w:val="0"/>
      <w:marRight w:val="0"/>
      <w:marTop w:val="0"/>
      <w:marBottom w:val="0"/>
      <w:divBdr>
        <w:top w:val="none" w:sz="0" w:space="0" w:color="auto"/>
        <w:left w:val="none" w:sz="0" w:space="0" w:color="auto"/>
        <w:bottom w:val="none" w:sz="0" w:space="0" w:color="auto"/>
        <w:right w:val="none" w:sz="0" w:space="0" w:color="auto"/>
      </w:divBdr>
    </w:div>
    <w:div w:id="597754775">
      <w:bodyDiv w:val="1"/>
      <w:marLeft w:val="0"/>
      <w:marRight w:val="0"/>
      <w:marTop w:val="0"/>
      <w:marBottom w:val="0"/>
      <w:divBdr>
        <w:top w:val="none" w:sz="0" w:space="0" w:color="auto"/>
        <w:left w:val="none" w:sz="0" w:space="0" w:color="auto"/>
        <w:bottom w:val="none" w:sz="0" w:space="0" w:color="auto"/>
        <w:right w:val="none" w:sz="0" w:space="0" w:color="auto"/>
      </w:divBdr>
    </w:div>
    <w:div w:id="604315495">
      <w:bodyDiv w:val="1"/>
      <w:marLeft w:val="0"/>
      <w:marRight w:val="0"/>
      <w:marTop w:val="0"/>
      <w:marBottom w:val="0"/>
      <w:divBdr>
        <w:top w:val="none" w:sz="0" w:space="0" w:color="auto"/>
        <w:left w:val="none" w:sz="0" w:space="0" w:color="auto"/>
        <w:bottom w:val="none" w:sz="0" w:space="0" w:color="auto"/>
        <w:right w:val="none" w:sz="0" w:space="0" w:color="auto"/>
      </w:divBdr>
    </w:div>
    <w:div w:id="648561721">
      <w:bodyDiv w:val="1"/>
      <w:marLeft w:val="0"/>
      <w:marRight w:val="0"/>
      <w:marTop w:val="0"/>
      <w:marBottom w:val="0"/>
      <w:divBdr>
        <w:top w:val="none" w:sz="0" w:space="0" w:color="auto"/>
        <w:left w:val="none" w:sz="0" w:space="0" w:color="auto"/>
        <w:bottom w:val="none" w:sz="0" w:space="0" w:color="auto"/>
        <w:right w:val="none" w:sz="0" w:space="0" w:color="auto"/>
      </w:divBdr>
    </w:div>
    <w:div w:id="760220315">
      <w:bodyDiv w:val="1"/>
      <w:marLeft w:val="0"/>
      <w:marRight w:val="0"/>
      <w:marTop w:val="0"/>
      <w:marBottom w:val="0"/>
      <w:divBdr>
        <w:top w:val="none" w:sz="0" w:space="0" w:color="auto"/>
        <w:left w:val="none" w:sz="0" w:space="0" w:color="auto"/>
        <w:bottom w:val="none" w:sz="0" w:space="0" w:color="auto"/>
        <w:right w:val="none" w:sz="0" w:space="0" w:color="auto"/>
      </w:divBdr>
    </w:div>
    <w:div w:id="771821628">
      <w:bodyDiv w:val="1"/>
      <w:marLeft w:val="0"/>
      <w:marRight w:val="0"/>
      <w:marTop w:val="0"/>
      <w:marBottom w:val="0"/>
      <w:divBdr>
        <w:top w:val="none" w:sz="0" w:space="0" w:color="auto"/>
        <w:left w:val="none" w:sz="0" w:space="0" w:color="auto"/>
        <w:bottom w:val="none" w:sz="0" w:space="0" w:color="auto"/>
        <w:right w:val="none" w:sz="0" w:space="0" w:color="auto"/>
      </w:divBdr>
    </w:div>
    <w:div w:id="776369018">
      <w:bodyDiv w:val="1"/>
      <w:marLeft w:val="0"/>
      <w:marRight w:val="0"/>
      <w:marTop w:val="0"/>
      <w:marBottom w:val="0"/>
      <w:divBdr>
        <w:top w:val="none" w:sz="0" w:space="0" w:color="auto"/>
        <w:left w:val="none" w:sz="0" w:space="0" w:color="auto"/>
        <w:bottom w:val="none" w:sz="0" w:space="0" w:color="auto"/>
        <w:right w:val="none" w:sz="0" w:space="0" w:color="auto"/>
      </w:divBdr>
    </w:div>
    <w:div w:id="796948762">
      <w:bodyDiv w:val="1"/>
      <w:marLeft w:val="0"/>
      <w:marRight w:val="0"/>
      <w:marTop w:val="0"/>
      <w:marBottom w:val="0"/>
      <w:divBdr>
        <w:top w:val="none" w:sz="0" w:space="0" w:color="auto"/>
        <w:left w:val="none" w:sz="0" w:space="0" w:color="auto"/>
        <w:bottom w:val="none" w:sz="0" w:space="0" w:color="auto"/>
        <w:right w:val="none" w:sz="0" w:space="0" w:color="auto"/>
      </w:divBdr>
    </w:div>
    <w:div w:id="816384916">
      <w:bodyDiv w:val="1"/>
      <w:marLeft w:val="0"/>
      <w:marRight w:val="0"/>
      <w:marTop w:val="0"/>
      <w:marBottom w:val="0"/>
      <w:divBdr>
        <w:top w:val="none" w:sz="0" w:space="0" w:color="auto"/>
        <w:left w:val="none" w:sz="0" w:space="0" w:color="auto"/>
        <w:bottom w:val="none" w:sz="0" w:space="0" w:color="auto"/>
        <w:right w:val="none" w:sz="0" w:space="0" w:color="auto"/>
      </w:divBdr>
    </w:div>
    <w:div w:id="819493752">
      <w:bodyDiv w:val="1"/>
      <w:marLeft w:val="0"/>
      <w:marRight w:val="0"/>
      <w:marTop w:val="0"/>
      <w:marBottom w:val="0"/>
      <w:divBdr>
        <w:top w:val="none" w:sz="0" w:space="0" w:color="auto"/>
        <w:left w:val="none" w:sz="0" w:space="0" w:color="auto"/>
        <w:bottom w:val="none" w:sz="0" w:space="0" w:color="auto"/>
        <w:right w:val="none" w:sz="0" w:space="0" w:color="auto"/>
      </w:divBdr>
    </w:div>
    <w:div w:id="834494558">
      <w:bodyDiv w:val="1"/>
      <w:marLeft w:val="0"/>
      <w:marRight w:val="0"/>
      <w:marTop w:val="0"/>
      <w:marBottom w:val="0"/>
      <w:divBdr>
        <w:top w:val="none" w:sz="0" w:space="0" w:color="auto"/>
        <w:left w:val="none" w:sz="0" w:space="0" w:color="auto"/>
        <w:bottom w:val="none" w:sz="0" w:space="0" w:color="auto"/>
        <w:right w:val="none" w:sz="0" w:space="0" w:color="auto"/>
      </w:divBdr>
    </w:div>
    <w:div w:id="841630325">
      <w:bodyDiv w:val="1"/>
      <w:marLeft w:val="0"/>
      <w:marRight w:val="0"/>
      <w:marTop w:val="0"/>
      <w:marBottom w:val="0"/>
      <w:divBdr>
        <w:top w:val="none" w:sz="0" w:space="0" w:color="auto"/>
        <w:left w:val="none" w:sz="0" w:space="0" w:color="auto"/>
        <w:bottom w:val="none" w:sz="0" w:space="0" w:color="auto"/>
        <w:right w:val="none" w:sz="0" w:space="0" w:color="auto"/>
      </w:divBdr>
    </w:div>
    <w:div w:id="845168377">
      <w:bodyDiv w:val="1"/>
      <w:marLeft w:val="0"/>
      <w:marRight w:val="0"/>
      <w:marTop w:val="0"/>
      <w:marBottom w:val="0"/>
      <w:divBdr>
        <w:top w:val="none" w:sz="0" w:space="0" w:color="auto"/>
        <w:left w:val="none" w:sz="0" w:space="0" w:color="auto"/>
        <w:bottom w:val="none" w:sz="0" w:space="0" w:color="auto"/>
        <w:right w:val="none" w:sz="0" w:space="0" w:color="auto"/>
      </w:divBdr>
    </w:div>
    <w:div w:id="853570442">
      <w:bodyDiv w:val="1"/>
      <w:marLeft w:val="0"/>
      <w:marRight w:val="0"/>
      <w:marTop w:val="0"/>
      <w:marBottom w:val="0"/>
      <w:divBdr>
        <w:top w:val="none" w:sz="0" w:space="0" w:color="auto"/>
        <w:left w:val="none" w:sz="0" w:space="0" w:color="auto"/>
        <w:bottom w:val="none" w:sz="0" w:space="0" w:color="auto"/>
        <w:right w:val="none" w:sz="0" w:space="0" w:color="auto"/>
      </w:divBdr>
    </w:div>
    <w:div w:id="866255952">
      <w:bodyDiv w:val="1"/>
      <w:marLeft w:val="0"/>
      <w:marRight w:val="0"/>
      <w:marTop w:val="0"/>
      <w:marBottom w:val="0"/>
      <w:divBdr>
        <w:top w:val="none" w:sz="0" w:space="0" w:color="auto"/>
        <w:left w:val="none" w:sz="0" w:space="0" w:color="auto"/>
        <w:bottom w:val="none" w:sz="0" w:space="0" w:color="auto"/>
        <w:right w:val="none" w:sz="0" w:space="0" w:color="auto"/>
      </w:divBdr>
    </w:div>
    <w:div w:id="880090220">
      <w:bodyDiv w:val="1"/>
      <w:marLeft w:val="0"/>
      <w:marRight w:val="0"/>
      <w:marTop w:val="0"/>
      <w:marBottom w:val="0"/>
      <w:divBdr>
        <w:top w:val="none" w:sz="0" w:space="0" w:color="auto"/>
        <w:left w:val="none" w:sz="0" w:space="0" w:color="auto"/>
        <w:bottom w:val="none" w:sz="0" w:space="0" w:color="auto"/>
        <w:right w:val="none" w:sz="0" w:space="0" w:color="auto"/>
      </w:divBdr>
    </w:div>
    <w:div w:id="922185421">
      <w:bodyDiv w:val="1"/>
      <w:marLeft w:val="0"/>
      <w:marRight w:val="0"/>
      <w:marTop w:val="0"/>
      <w:marBottom w:val="0"/>
      <w:divBdr>
        <w:top w:val="none" w:sz="0" w:space="0" w:color="auto"/>
        <w:left w:val="none" w:sz="0" w:space="0" w:color="auto"/>
        <w:bottom w:val="none" w:sz="0" w:space="0" w:color="auto"/>
        <w:right w:val="none" w:sz="0" w:space="0" w:color="auto"/>
      </w:divBdr>
    </w:div>
    <w:div w:id="923145636">
      <w:bodyDiv w:val="1"/>
      <w:marLeft w:val="0"/>
      <w:marRight w:val="0"/>
      <w:marTop w:val="0"/>
      <w:marBottom w:val="0"/>
      <w:divBdr>
        <w:top w:val="none" w:sz="0" w:space="0" w:color="auto"/>
        <w:left w:val="none" w:sz="0" w:space="0" w:color="auto"/>
        <w:bottom w:val="none" w:sz="0" w:space="0" w:color="auto"/>
        <w:right w:val="none" w:sz="0" w:space="0" w:color="auto"/>
      </w:divBdr>
    </w:div>
    <w:div w:id="982274351">
      <w:bodyDiv w:val="1"/>
      <w:marLeft w:val="0"/>
      <w:marRight w:val="0"/>
      <w:marTop w:val="0"/>
      <w:marBottom w:val="0"/>
      <w:divBdr>
        <w:top w:val="none" w:sz="0" w:space="0" w:color="auto"/>
        <w:left w:val="none" w:sz="0" w:space="0" w:color="auto"/>
        <w:bottom w:val="none" w:sz="0" w:space="0" w:color="auto"/>
        <w:right w:val="none" w:sz="0" w:space="0" w:color="auto"/>
      </w:divBdr>
    </w:div>
    <w:div w:id="984242198">
      <w:bodyDiv w:val="1"/>
      <w:marLeft w:val="0"/>
      <w:marRight w:val="0"/>
      <w:marTop w:val="0"/>
      <w:marBottom w:val="0"/>
      <w:divBdr>
        <w:top w:val="none" w:sz="0" w:space="0" w:color="auto"/>
        <w:left w:val="none" w:sz="0" w:space="0" w:color="auto"/>
        <w:bottom w:val="none" w:sz="0" w:space="0" w:color="auto"/>
        <w:right w:val="none" w:sz="0" w:space="0" w:color="auto"/>
      </w:divBdr>
    </w:div>
    <w:div w:id="1062560598">
      <w:bodyDiv w:val="1"/>
      <w:marLeft w:val="0"/>
      <w:marRight w:val="0"/>
      <w:marTop w:val="0"/>
      <w:marBottom w:val="0"/>
      <w:divBdr>
        <w:top w:val="none" w:sz="0" w:space="0" w:color="auto"/>
        <w:left w:val="none" w:sz="0" w:space="0" w:color="auto"/>
        <w:bottom w:val="none" w:sz="0" w:space="0" w:color="auto"/>
        <w:right w:val="none" w:sz="0" w:space="0" w:color="auto"/>
      </w:divBdr>
    </w:div>
    <w:div w:id="1081871936">
      <w:bodyDiv w:val="1"/>
      <w:marLeft w:val="0"/>
      <w:marRight w:val="0"/>
      <w:marTop w:val="0"/>
      <w:marBottom w:val="0"/>
      <w:divBdr>
        <w:top w:val="none" w:sz="0" w:space="0" w:color="auto"/>
        <w:left w:val="none" w:sz="0" w:space="0" w:color="auto"/>
        <w:bottom w:val="none" w:sz="0" w:space="0" w:color="auto"/>
        <w:right w:val="none" w:sz="0" w:space="0" w:color="auto"/>
      </w:divBdr>
    </w:div>
    <w:div w:id="1095323632">
      <w:bodyDiv w:val="1"/>
      <w:marLeft w:val="0"/>
      <w:marRight w:val="0"/>
      <w:marTop w:val="0"/>
      <w:marBottom w:val="0"/>
      <w:divBdr>
        <w:top w:val="none" w:sz="0" w:space="0" w:color="auto"/>
        <w:left w:val="none" w:sz="0" w:space="0" w:color="auto"/>
        <w:bottom w:val="none" w:sz="0" w:space="0" w:color="auto"/>
        <w:right w:val="none" w:sz="0" w:space="0" w:color="auto"/>
      </w:divBdr>
    </w:div>
    <w:div w:id="1103845890">
      <w:bodyDiv w:val="1"/>
      <w:marLeft w:val="0"/>
      <w:marRight w:val="0"/>
      <w:marTop w:val="0"/>
      <w:marBottom w:val="0"/>
      <w:divBdr>
        <w:top w:val="none" w:sz="0" w:space="0" w:color="auto"/>
        <w:left w:val="none" w:sz="0" w:space="0" w:color="auto"/>
        <w:bottom w:val="none" w:sz="0" w:space="0" w:color="auto"/>
        <w:right w:val="none" w:sz="0" w:space="0" w:color="auto"/>
      </w:divBdr>
    </w:div>
    <w:div w:id="1119838098">
      <w:bodyDiv w:val="1"/>
      <w:marLeft w:val="0"/>
      <w:marRight w:val="0"/>
      <w:marTop w:val="0"/>
      <w:marBottom w:val="0"/>
      <w:divBdr>
        <w:top w:val="none" w:sz="0" w:space="0" w:color="auto"/>
        <w:left w:val="none" w:sz="0" w:space="0" w:color="auto"/>
        <w:bottom w:val="none" w:sz="0" w:space="0" w:color="auto"/>
        <w:right w:val="none" w:sz="0" w:space="0" w:color="auto"/>
      </w:divBdr>
      <w:divsChild>
        <w:div w:id="1339040026">
          <w:marLeft w:val="0"/>
          <w:marRight w:val="0"/>
          <w:marTop w:val="0"/>
          <w:marBottom w:val="0"/>
          <w:divBdr>
            <w:top w:val="none" w:sz="0" w:space="0" w:color="auto"/>
            <w:left w:val="none" w:sz="0" w:space="0" w:color="auto"/>
            <w:bottom w:val="none" w:sz="0" w:space="0" w:color="auto"/>
            <w:right w:val="none" w:sz="0" w:space="0" w:color="auto"/>
          </w:divBdr>
        </w:div>
      </w:divsChild>
    </w:div>
    <w:div w:id="1123035038">
      <w:bodyDiv w:val="1"/>
      <w:marLeft w:val="0"/>
      <w:marRight w:val="0"/>
      <w:marTop w:val="0"/>
      <w:marBottom w:val="0"/>
      <w:divBdr>
        <w:top w:val="none" w:sz="0" w:space="0" w:color="auto"/>
        <w:left w:val="none" w:sz="0" w:space="0" w:color="auto"/>
        <w:bottom w:val="none" w:sz="0" w:space="0" w:color="auto"/>
        <w:right w:val="none" w:sz="0" w:space="0" w:color="auto"/>
      </w:divBdr>
    </w:div>
    <w:div w:id="1164853509">
      <w:bodyDiv w:val="1"/>
      <w:marLeft w:val="0"/>
      <w:marRight w:val="0"/>
      <w:marTop w:val="0"/>
      <w:marBottom w:val="0"/>
      <w:divBdr>
        <w:top w:val="none" w:sz="0" w:space="0" w:color="auto"/>
        <w:left w:val="none" w:sz="0" w:space="0" w:color="auto"/>
        <w:bottom w:val="none" w:sz="0" w:space="0" w:color="auto"/>
        <w:right w:val="none" w:sz="0" w:space="0" w:color="auto"/>
      </w:divBdr>
    </w:div>
    <w:div w:id="1165630449">
      <w:bodyDiv w:val="1"/>
      <w:marLeft w:val="0"/>
      <w:marRight w:val="0"/>
      <w:marTop w:val="0"/>
      <w:marBottom w:val="0"/>
      <w:divBdr>
        <w:top w:val="none" w:sz="0" w:space="0" w:color="auto"/>
        <w:left w:val="none" w:sz="0" w:space="0" w:color="auto"/>
        <w:bottom w:val="none" w:sz="0" w:space="0" w:color="auto"/>
        <w:right w:val="none" w:sz="0" w:space="0" w:color="auto"/>
      </w:divBdr>
    </w:div>
    <w:div w:id="1207837207">
      <w:bodyDiv w:val="1"/>
      <w:marLeft w:val="0"/>
      <w:marRight w:val="0"/>
      <w:marTop w:val="0"/>
      <w:marBottom w:val="0"/>
      <w:divBdr>
        <w:top w:val="none" w:sz="0" w:space="0" w:color="auto"/>
        <w:left w:val="none" w:sz="0" w:space="0" w:color="auto"/>
        <w:bottom w:val="none" w:sz="0" w:space="0" w:color="auto"/>
        <w:right w:val="none" w:sz="0" w:space="0" w:color="auto"/>
      </w:divBdr>
    </w:div>
    <w:div w:id="1243904613">
      <w:bodyDiv w:val="1"/>
      <w:marLeft w:val="0"/>
      <w:marRight w:val="0"/>
      <w:marTop w:val="0"/>
      <w:marBottom w:val="0"/>
      <w:divBdr>
        <w:top w:val="none" w:sz="0" w:space="0" w:color="auto"/>
        <w:left w:val="none" w:sz="0" w:space="0" w:color="auto"/>
        <w:bottom w:val="none" w:sz="0" w:space="0" w:color="auto"/>
        <w:right w:val="none" w:sz="0" w:space="0" w:color="auto"/>
      </w:divBdr>
    </w:div>
    <w:div w:id="1273974800">
      <w:bodyDiv w:val="1"/>
      <w:marLeft w:val="0"/>
      <w:marRight w:val="0"/>
      <w:marTop w:val="0"/>
      <w:marBottom w:val="0"/>
      <w:divBdr>
        <w:top w:val="none" w:sz="0" w:space="0" w:color="auto"/>
        <w:left w:val="none" w:sz="0" w:space="0" w:color="auto"/>
        <w:bottom w:val="none" w:sz="0" w:space="0" w:color="auto"/>
        <w:right w:val="none" w:sz="0" w:space="0" w:color="auto"/>
      </w:divBdr>
    </w:div>
    <w:div w:id="1279140654">
      <w:bodyDiv w:val="1"/>
      <w:marLeft w:val="0"/>
      <w:marRight w:val="0"/>
      <w:marTop w:val="0"/>
      <w:marBottom w:val="0"/>
      <w:divBdr>
        <w:top w:val="none" w:sz="0" w:space="0" w:color="auto"/>
        <w:left w:val="none" w:sz="0" w:space="0" w:color="auto"/>
        <w:bottom w:val="none" w:sz="0" w:space="0" w:color="auto"/>
        <w:right w:val="none" w:sz="0" w:space="0" w:color="auto"/>
      </w:divBdr>
    </w:div>
    <w:div w:id="1301110700">
      <w:bodyDiv w:val="1"/>
      <w:marLeft w:val="0"/>
      <w:marRight w:val="0"/>
      <w:marTop w:val="0"/>
      <w:marBottom w:val="0"/>
      <w:divBdr>
        <w:top w:val="none" w:sz="0" w:space="0" w:color="auto"/>
        <w:left w:val="none" w:sz="0" w:space="0" w:color="auto"/>
        <w:bottom w:val="none" w:sz="0" w:space="0" w:color="auto"/>
        <w:right w:val="none" w:sz="0" w:space="0" w:color="auto"/>
      </w:divBdr>
    </w:div>
    <w:div w:id="1338312372">
      <w:bodyDiv w:val="1"/>
      <w:marLeft w:val="0"/>
      <w:marRight w:val="0"/>
      <w:marTop w:val="0"/>
      <w:marBottom w:val="0"/>
      <w:divBdr>
        <w:top w:val="none" w:sz="0" w:space="0" w:color="auto"/>
        <w:left w:val="none" w:sz="0" w:space="0" w:color="auto"/>
        <w:bottom w:val="none" w:sz="0" w:space="0" w:color="auto"/>
        <w:right w:val="none" w:sz="0" w:space="0" w:color="auto"/>
      </w:divBdr>
    </w:div>
    <w:div w:id="1436554271">
      <w:bodyDiv w:val="1"/>
      <w:marLeft w:val="0"/>
      <w:marRight w:val="0"/>
      <w:marTop w:val="0"/>
      <w:marBottom w:val="0"/>
      <w:divBdr>
        <w:top w:val="none" w:sz="0" w:space="0" w:color="auto"/>
        <w:left w:val="none" w:sz="0" w:space="0" w:color="auto"/>
        <w:bottom w:val="none" w:sz="0" w:space="0" w:color="auto"/>
        <w:right w:val="none" w:sz="0" w:space="0" w:color="auto"/>
      </w:divBdr>
    </w:div>
    <w:div w:id="1483541469">
      <w:bodyDiv w:val="1"/>
      <w:marLeft w:val="0"/>
      <w:marRight w:val="0"/>
      <w:marTop w:val="0"/>
      <w:marBottom w:val="0"/>
      <w:divBdr>
        <w:top w:val="none" w:sz="0" w:space="0" w:color="auto"/>
        <w:left w:val="none" w:sz="0" w:space="0" w:color="auto"/>
        <w:bottom w:val="none" w:sz="0" w:space="0" w:color="auto"/>
        <w:right w:val="none" w:sz="0" w:space="0" w:color="auto"/>
      </w:divBdr>
    </w:div>
    <w:div w:id="1555002240">
      <w:bodyDiv w:val="1"/>
      <w:marLeft w:val="0"/>
      <w:marRight w:val="0"/>
      <w:marTop w:val="0"/>
      <w:marBottom w:val="0"/>
      <w:divBdr>
        <w:top w:val="none" w:sz="0" w:space="0" w:color="auto"/>
        <w:left w:val="none" w:sz="0" w:space="0" w:color="auto"/>
        <w:bottom w:val="none" w:sz="0" w:space="0" w:color="auto"/>
        <w:right w:val="none" w:sz="0" w:space="0" w:color="auto"/>
      </w:divBdr>
    </w:div>
    <w:div w:id="1572891226">
      <w:bodyDiv w:val="1"/>
      <w:marLeft w:val="0"/>
      <w:marRight w:val="0"/>
      <w:marTop w:val="0"/>
      <w:marBottom w:val="0"/>
      <w:divBdr>
        <w:top w:val="none" w:sz="0" w:space="0" w:color="auto"/>
        <w:left w:val="none" w:sz="0" w:space="0" w:color="auto"/>
        <w:bottom w:val="none" w:sz="0" w:space="0" w:color="auto"/>
        <w:right w:val="none" w:sz="0" w:space="0" w:color="auto"/>
      </w:divBdr>
    </w:div>
    <w:div w:id="1580290279">
      <w:bodyDiv w:val="1"/>
      <w:marLeft w:val="0"/>
      <w:marRight w:val="0"/>
      <w:marTop w:val="0"/>
      <w:marBottom w:val="0"/>
      <w:divBdr>
        <w:top w:val="none" w:sz="0" w:space="0" w:color="auto"/>
        <w:left w:val="none" w:sz="0" w:space="0" w:color="auto"/>
        <w:bottom w:val="none" w:sz="0" w:space="0" w:color="auto"/>
        <w:right w:val="none" w:sz="0" w:space="0" w:color="auto"/>
      </w:divBdr>
    </w:div>
    <w:div w:id="1601765652">
      <w:bodyDiv w:val="1"/>
      <w:marLeft w:val="0"/>
      <w:marRight w:val="0"/>
      <w:marTop w:val="0"/>
      <w:marBottom w:val="0"/>
      <w:divBdr>
        <w:top w:val="none" w:sz="0" w:space="0" w:color="auto"/>
        <w:left w:val="none" w:sz="0" w:space="0" w:color="auto"/>
        <w:bottom w:val="none" w:sz="0" w:space="0" w:color="auto"/>
        <w:right w:val="none" w:sz="0" w:space="0" w:color="auto"/>
      </w:divBdr>
    </w:div>
    <w:div w:id="1628583424">
      <w:bodyDiv w:val="1"/>
      <w:marLeft w:val="0"/>
      <w:marRight w:val="0"/>
      <w:marTop w:val="0"/>
      <w:marBottom w:val="0"/>
      <w:divBdr>
        <w:top w:val="none" w:sz="0" w:space="0" w:color="auto"/>
        <w:left w:val="none" w:sz="0" w:space="0" w:color="auto"/>
        <w:bottom w:val="none" w:sz="0" w:space="0" w:color="auto"/>
        <w:right w:val="none" w:sz="0" w:space="0" w:color="auto"/>
      </w:divBdr>
    </w:div>
    <w:div w:id="1650132585">
      <w:bodyDiv w:val="1"/>
      <w:marLeft w:val="0"/>
      <w:marRight w:val="0"/>
      <w:marTop w:val="0"/>
      <w:marBottom w:val="0"/>
      <w:divBdr>
        <w:top w:val="none" w:sz="0" w:space="0" w:color="auto"/>
        <w:left w:val="none" w:sz="0" w:space="0" w:color="auto"/>
        <w:bottom w:val="none" w:sz="0" w:space="0" w:color="auto"/>
        <w:right w:val="none" w:sz="0" w:space="0" w:color="auto"/>
      </w:divBdr>
    </w:div>
    <w:div w:id="16594588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164">
          <w:marLeft w:val="0"/>
          <w:marRight w:val="0"/>
          <w:marTop w:val="150"/>
          <w:marBottom w:val="0"/>
          <w:divBdr>
            <w:top w:val="none" w:sz="0" w:space="0" w:color="auto"/>
            <w:left w:val="none" w:sz="0" w:space="0" w:color="auto"/>
            <w:bottom w:val="none" w:sz="0" w:space="0" w:color="auto"/>
            <w:right w:val="none" w:sz="0" w:space="0" w:color="auto"/>
          </w:divBdr>
        </w:div>
        <w:div w:id="1651670905">
          <w:marLeft w:val="0"/>
          <w:marRight w:val="0"/>
          <w:marTop w:val="0"/>
          <w:marBottom w:val="0"/>
          <w:divBdr>
            <w:top w:val="none" w:sz="0" w:space="0" w:color="auto"/>
            <w:left w:val="none" w:sz="0" w:space="0" w:color="auto"/>
            <w:bottom w:val="none" w:sz="0" w:space="0" w:color="auto"/>
            <w:right w:val="none" w:sz="0" w:space="0" w:color="auto"/>
          </w:divBdr>
          <w:divsChild>
            <w:div w:id="439615797">
              <w:marLeft w:val="0"/>
              <w:marRight w:val="0"/>
              <w:marTop w:val="0"/>
              <w:marBottom w:val="0"/>
              <w:divBdr>
                <w:top w:val="none" w:sz="0" w:space="0" w:color="auto"/>
                <w:left w:val="none" w:sz="0" w:space="0" w:color="auto"/>
                <w:bottom w:val="none" w:sz="0" w:space="0" w:color="auto"/>
                <w:right w:val="none" w:sz="0" w:space="0" w:color="auto"/>
              </w:divBdr>
              <w:divsChild>
                <w:div w:id="7412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88947">
      <w:bodyDiv w:val="1"/>
      <w:marLeft w:val="0"/>
      <w:marRight w:val="0"/>
      <w:marTop w:val="0"/>
      <w:marBottom w:val="0"/>
      <w:divBdr>
        <w:top w:val="none" w:sz="0" w:space="0" w:color="auto"/>
        <w:left w:val="none" w:sz="0" w:space="0" w:color="auto"/>
        <w:bottom w:val="none" w:sz="0" w:space="0" w:color="auto"/>
        <w:right w:val="none" w:sz="0" w:space="0" w:color="auto"/>
      </w:divBdr>
    </w:div>
    <w:div w:id="1724911951">
      <w:bodyDiv w:val="1"/>
      <w:marLeft w:val="0"/>
      <w:marRight w:val="0"/>
      <w:marTop w:val="0"/>
      <w:marBottom w:val="0"/>
      <w:divBdr>
        <w:top w:val="none" w:sz="0" w:space="0" w:color="auto"/>
        <w:left w:val="none" w:sz="0" w:space="0" w:color="auto"/>
        <w:bottom w:val="none" w:sz="0" w:space="0" w:color="auto"/>
        <w:right w:val="none" w:sz="0" w:space="0" w:color="auto"/>
      </w:divBdr>
    </w:div>
    <w:div w:id="1740444192">
      <w:bodyDiv w:val="1"/>
      <w:marLeft w:val="0"/>
      <w:marRight w:val="0"/>
      <w:marTop w:val="0"/>
      <w:marBottom w:val="0"/>
      <w:divBdr>
        <w:top w:val="none" w:sz="0" w:space="0" w:color="auto"/>
        <w:left w:val="none" w:sz="0" w:space="0" w:color="auto"/>
        <w:bottom w:val="none" w:sz="0" w:space="0" w:color="auto"/>
        <w:right w:val="none" w:sz="0" w:space="0" w:color="auto"/>
      </w:divBdr>
    </w:div>
    <w:div w:id="1764911467">
      <w:bodyDiv w:val="1"/>
      <w:marLeft w:val="0"/>
      <w:marRight w:val="0"/>
      <w:marTop w:val="0"/>
      <w:marBottom w:val="0"/>
      <w:divBdr>
        <w:top w:val="none" w:sz="0" w:space="0" w:color="auto"/>
        <w:left w:val="none" w:sz="0" w:space="0" w:color="auto"/>
        <w:bottom w:val="none" w:sz="0" w:space="0" w:color="auto"/>
        <w:right w:val="none" w:sz="0" w:space="0" w:color="auto"/>
      </w:divBdr>
    </w:div>
    <w:div w:id="1781756346">
      <w:bodyDiv w:val="1"/>
      <w:marLeft w:val="0"/>
      <w:marRight w:val="0"/>
      <w:marTop w:val="0"/>
      <w:marBottom w:val="0"/>
      <w:divBdr>
        <w:top w:val="none" w:sz="0" w:space="0" w:color="auto"/>
        <w:left w:val="none" w:sz="0" w:space="0" w:color="auto"/>
        <w:bottom w:val="none" w:sz="0" w:space="0" w:color="auto"/>
        <w:right w:val="none" w:sz="0" w:space="0" w:color="auto"/>
      </w:divBdr>
    </w:div>
    <w:div w:id="1782332881">
      <w:bodyDiv w:val="1"/>
      <w:marLeft w:val="0"/>
      <w:marRight w:val="0"/>
      <w:marTop w:val="0"/>
      <w:marBottom w:val="0"/>
      <w:divBdr>
        <w:top w:val="none" w:sz="0" w:space="0" w:color="auto"/>
        <w:left w:val="none" w:sz="0" w:space="0" w:color="auto"/>
        <w:bottom w:val="none" w:sz="0" w:space="0" w:color="auto"/>
        <w:right w:val="none" w:sz="0" w:space="0" w:color="auto"/>
      </w:divBdr>
    </w:div>
    <w:div w:id="1835486105">
      <w:bodyDiv w:val="1"/>
      <w:marLeft w:val="0"/>
      <w:marRight w:val="0"/>
      <w:marTop w:val="0"/>
      <w:marBottom w:val="0"/>
      <w:divBdr>
        <w:top w:val="none" w:sz="0" w:space="0" w:color="auto"/>
        <w:left w:val="none" w:sz="0" w:space="0" w:color="auto"/>
        <w:bottom w:val="none" w:sz="0" w:space="0" w:color="auto"/>
        <w:right w:val="none" w:sz="0" w:space="0" w:color="auto"/>
      </w:divBdr>
    </w:div>
    <w:div w:id="1835951430">
      <w:bodyDiv w:val="1"/>
      <w:marLeft w:val="0"/>
      <w:marRight w:val="0"/>
      <w:marTop w:val="0"/>
      <w:marBottom w:val="0"/>
      <w:divBdr>
        <w:top w:val="none" w:sz="0" w:space="0" w:color="auto"/>
        <w:left w:val="none" w:sz="0" w:space="0" w:color="auto"/>
        <w:bottom w:val="none" w:sz="0" w:space="0" w:color="auto"/>
        <w:right w:val="none" w:sz="0" w:space="0" w:color="auto"/>
      </w:divBdr>
    </w:div>
    <w:div w:id="1880699329">
      <w:bodyDiv w:val="1"/>
      <w:marLeft w:val="0"/>
      <w:marRight w:val="0"/>
      <w:marTop w:val="0"/>
      <w:marBottom w:val="0"/>
      <w:divBdr>
        <w:top w:val="none" w:sz="0" w:space="0" w:color="auto"/>
        <w:left w:val="none" w:sz="0" w:space="0" w:color="auto"/>
        <w:bottom w:val="none" w:sz="0" w:space="0" w:color="auto"/>
        <w:right w:val="none" w:sz="0" w:space="0" w:color="auto"/>
      </w:divBdr>
    </w:div>
    <w:div w:id="1881278369">
      <w:bodyDiv w:val="1"/>
      <w:marLeft w:val="0"/>
      <w:marRight w:val="0"/>
      <w:marTop w:val="0"/>
      <w:marBottom w:val="0"/>
      <w:divBdr>
        <w:top w:val="none" w:sz="0" w:space="0" w:color="auto"/>
        <w:left w:val="none" w:sz="0" w:space="0" w:color="auto"/>
        <w:bottom w:val="none" w:sz="0" w:space="0" w:color="auto"/>
        <w:right w:val="none" w:sz="0" w:space="0" w:color="auto"/>
      </w:divBdr>
    </w:div>
    <w:div w:id="1888298602">
      <w:bodyDiv w:val="1"/>
      <w:marLeft w:val="0"/>
      <w:marRight w:val="0"/>
      <w:marTop w:val="0"/>
      <w:marBottom w:val="0"/>
      <w:divBdr>
        <w:top w:val="none" w:sz="0" w:space="0" w:color="auto"/>
        <w:left w:val="none" w:sz="0" w:space="0" w:color="auto"/>
        <w:bottom w:val="none" w:sz="0" w:space="0" w:color="auto"/>
        <w:right w:val="none" w:sz="0" w:space="0" w:color="auto"/>
      </w:divBdr>
    </w:div>
    <w:div w:id="1897079763">
      <w:bodyDiv w:val="1"/>
      <w:marLeft w:val="0"/>
      <w:marRight w:val="0"/>
      <w:marTop w:val="0"/>
      <w:marBottom w:val="0"/>
      <w:divBdr>
        <w:top w:val="none" w:sz="0" w:space="0" w:color="auto"/>
        <w:left w:val="none" w:sz="0" w:space="0" w:color="auto"/>
        <w:bottom w:val="none" w:sz="0" w:space="0" w:color="auto"/>
        <w:right w:val="none" w:sz="0" w:space="0" w:color="auto"/>
      </w:divBdr>
    </w:div>
    <w:div w:id="1992248993">
      <w:bodyDiv w:val="1"/>
      <w:marLeft w:val="0"/>
      <w:marRight w:val="0"/>
      <w:marTop w:val="0"/>
      <w:marBottom w:val="0"/>
      <w:divBdr>
        <w:top w:val="none" w:sz="0" w:space="0" w:color="auto"/>
        <w:left w:val="none" w:sz="0" w:space="0" w:color="auto"/>
        <w:bottom w:val="none" w:sz="0" w:space="0" w:color="auto"/>
        <w:right w:val="none" w:sz="0" w:space="0" w:color="auto"/>
      </w:divBdr>
    </w:div>
    <w:div w:id="1994016922">
      <w:bodyDiv w:val="1"/>
      <w:marLeft w:val="0"/>
      <w:marRight w:val="0"/>
      <w:marTop w:val="0"/>
      <w:marBottom w:val="0"/>
      <w:divBdr>
        <w:top w:val="none" w:sz="0" w:space="0" w:color="auto"/>
        <w:left w:val="none" w:sz="0" w:space="0" w:color="auto"/>
        <w:bottom w:val="none" w:sz="0" w:space="0" w:color="auto"/>
        <w:right w:val="none" w:sz="0" w:space="0" w:color="auto"/>
      </w:divBdr>
    </w:div>
    <w:div w:id="2027902827">
      <w:bodyDiv w:val="1"/>
      <w:marLeft w:val="0"/>
      <w:marRight w:val="0"/>
      <w:marTop w:val="0"/>
      <w:marBottom w:val="0"/>
      <w:divBdr>
        <w:top w:val="none" w:sz="0" w:space="0" w:color="auto"/>
        <w:left w:val="none" w:sz="0" w:space="0" w:color="auto"/>
        <w:bottom w:val="none" w:sz="0" w:space="0" w:color="auto"/>
        <w:right w:val="none" w:sz="0" w:space="0" w:color="auto"/>
      </w:divBdr>
    </w:div>
    <w:div w:id="2035375409">
      <w:bodyDiv w:val="1"/>
      <w:marLeft w:val="0"/>
      <w:marRight w:val="0"/>
      <w:marTop w:val="0"/>
      <w:marBottom w:val="0"/>
      <w:divBdr>
        <w:top w:val="none" w:sz="0" w:space="0" w:color="auto"/>
        <w:left w:val="none" w:sz="0" w:space="0" w:color="auto"/>
        <w:bottom w:val="none" w:sz="0" w:space="0" w:color="auto"/>
        <w:right w:val="none" w:sz="0" w:space="0" w:color="auto"/>
      </w:divBdr>
    </w:div>
    <w:div w:id="2045128862">
      <w:bodyDiv w:val="1"/>
      <w:marLeft w:val="0"/>
      <w:marRight w:val="0"/>
      <w:marTop w:val="0"/>
      <w:marBottom w:val="0"/>
      <w:divBdr>
        <w:top w:val="none" w:sz="0" w:space="0" w:color="auto"/>
        <w:left w:val="none" w:sz="0" w:space="0" w:color="auto"/>
        <w:bottom w:val="none" w:sz="0" w:space="0" w:color="auto"/>
        <w:right w:val="none" w:sz="0" w:space="0" w:color="auto"/>
      </w:divBdr>
    </w:div>
    <w:div w:id="2079088767">
      <w:bodyDiv w:val="1"/>
      <w:marLeft w:val="0"/>
      <w:marRight w:val="0"/>
      <w:marTop w:val="0"/>
      <w:marBottom w:val="0"/>
      <w:divBdr>
        <w:top w:val="none" w:sz="0" w:space="0" w:color="auto"/>
        <w:left w:val="none" w:sz="0" w:space="0" w:color="auto"/>
        <w:bottom w:val="none" w:sz="0" w:space="0" w:color="auto"/>
        <w:right w:val="none" w:sz="0" w:space="0" w:color="auto"/>
      </w:divBdr>
    </w:div>
    <w:div w:id="21361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r4Vr1VZto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xVcFe1n7d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FBDC1-A89F-4B49-9F9E-91B73696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3087</Words>
  <Characters>17602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Racheel Martin</dc:creator>
  <cp:keywords/>
  <dc:description/>
  <cp:lastModifiedBy>Paul Burns</cp:lastModifiedBy>
  <cp:revision>2</cp:revision>
  <dcterms:created xsi:type="dcterms:W3CDTF">2018-07-30T09:54:00Z</dcterms:created>
  <dcterms:modified xsi:type="dcterms:W3CDTF">2018-07-30T09:54:00Z</dcterms:modified>
</cp:coreProperties>
</file>