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Default Extension="tiff" ContentType="image/tiff"/>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B4AB370" w14:textId="77777777" w:rsidR="00F62C8B" w:rsidRPr="00270DD5" w:rsidRDefault="000F3A41" w:rsidP="004C531E">
      <w:pPr>
        <w:pStyle w:val="RSCM01ReceivedAccepted"/>
      </w:pPr>
      <w:r w:rsidRPr="00270DD5">
        <mc:AlternateContent>
          <mc:Choice Requires="wps">
            <w:drawing>
              <wp:anchor distT="180340" distB="0" distL="114300" distR="114300" simplePos="0" relativeHeight="251662336" behindDoc="1" locked="1" layoutInCell="0" allowOverlap="0" wp14:anchorId="03FDD1FD" wp14:editId="15AB6C26">
                <wp:simplePos x="0" y="0"/>
                <wp:positionH relativeFrom="column">
                  <wp:posOffset>-635</wp:posOffset>
                </wp:positionH>
                <wp:positionV relativeFrom="margin">
                  <wp:align>bottom</wp:align>
                </wp:positionV>
                <wp:extent cx="3158490" cy="1338580"/>
                <wp:effectExtent l="0" t="0" r="0" b="0"/>
                <wp:wrapTopAndBottom/>
                <wp:docPr id="7" name="Text Box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3158490" cy="1338580"/>
                        </a:xfrm>
                        <a:prstGeom prst="rect">
                          <a:avLst/>
                        </a:prstGeom>
                        <a:solidFill>
                          <a:srgbClr val="FFFFFF"/>
                        </a:solidFill>
                        <a:ln w="9525">
                          <a:noFill/>
                          <a:miter lim="800000"/>
                          <a:headEnd/>
                          <a:tailEnd/>
                        </a:ln>
                      </wps:spPr>
                      <wps:txbx>
                        <w:txbxContent>
                          <w:p w14:paraId="05328DAF" w14:textId="6F616CEB" w:rsidR="006A25EC" w:rsidRPr="00C405FD" w:rsidRDefault="006A25EC" w:rsidP="00AF7CE3">
                            <w:pPr>
                              <w:pStyle w:val="RSCF01FootnoteAuthorAddress"/>
                            </w:pPr>
                            <w:r w:rsidRPr="00AF7CE3">
                              <w:t>Los Alamos National Laboratory, Los Alamos, New Mexico 87545</w:t>
                            </w:r>
                            <w:r w:rsidR="005B76B6">
                              <w:t>, United States.</w:t>
                            </w:r>
                          </w:p>
                          <w:p w14:paraId="05C92C17" w14:textId="77777777" w:rsidR="006A25EC" w:rsidRDefault="006A25EC" w:rsidP="00F4116D">
                            <w:pPr>
                              <w:pStyle w:val="RSCF01FootnoteAuthorAddress"/>
                            </w:pPr>
                            <w:r>
                              <w:t>Department of Chemistry, University of Reading, Whiteknights, Reading RG6 6AD, U.K.</w:t>
                            </w:r>
                          </w:p>
                          <w:p w14:paraId="7F3AB173" w14:textId="0E917682" w:rsidR="006A25EC" w:rsidRPr="00124401" w:rsidRDefault="006A25EC" w:rsidP="004D0CA6">
                            <w:pPr>
                              <w:pStyle w:val="RSCF01FootnoteAuthorAddress"/>
                            </w:pPr>
                            <w:r w:rsidRPr="00124401">
                              <w:t>Department of Applied Sciences, Faculty of Health and Life Sciences, Northumbria University, Newcastle upon Tyne</w:t>
                            </w:r>
                            <w:r>
                              <w:t>,</w:t>
                            </w:r>
                            <w:r w:rsidRPr="00124401">
                              <w:t xml:space="preserve"> NE1 8ST, U.K.</w:t>
                            </w:r>
                            <w:r>
                              <w:t xml:space="preserve"> </w:t>
                            </w:r>
                          </w:p>
                          <w:p w14:paraId="51BC9090" w14:textId="4197BA9B" w:rsidR="006A25EC" w:rsidRDefault="006A25EC" w:rsidP="00F4116D">
                            <w:pPr>
                              <w:pStyle w:val="RSCF01FootnoteAuthorAddress"/>
                            </w:pPr>
                            <w:r w:rsidRPr="00716279">
                              <w:rPr>
                                <w:rFonts w:ascii="Times New Roman" w:hAnsi="Times New Roman"/>
                                <w:szCs w:val="24"/>
                              </w:rPr>
                              <w:t>School</w:t>
                            </w:r>
                            <w:r w:rsidRPr="00EE75BE">
                              <w:t xml:space="preserve"> of Chemical Engineering and Analytical Science, The University of Manchester, Oxford Road, Manchester, M13 9PL, U.K.</w:t>
                            </w:r>
                          </w:p>
                          <w:p w14:paraId="74DEAE89" w14:textId="5AB2977E" w:rsidR="006A25EC" w:rsidRPr="006770DF" w:rsidRDefault="006A25EC" w:rsidP="006A302A">
                            <w:pPr>
                              <w:pStyle w:val="RSCF01FootnoteAuthorAddress"/>
                              <w:numPr>
                                <w:ilvl w:val="0"/>
                                <w:numId w:val="0"/>
                              </w:numPr>
                              <w:ind w:left="85"/>
                            </w:pPr>
                            <w:r w:rsidRPr="006A302A">
                              <w:rPr>
                                <w:vertAlign w:val="superscript"/>
                              </w:rPr>
                              <w:t>#</w:t>
                            </w:r>
                            <w:r>
                              <w:t xml:space="preserve"> Deceased 24</w:t>
                            </w:r>
                            <w:r w:rsidRPr="006A302A">
                              <w:rPr>
                                <w:vertAlign w:val="superscript"/>
                              </w:rPr>
                              <w:t>th</w:t>
                            </w:r>
                            <w:r>
                              <w:t xml:space="preserve"> January 2016.</w:t>
                            </w:r>
                            <w:r w:rsidR="005B76B6">
                              <w:t xml:space="preserve"> </w:t>
                            </w:r>
                            <w:r w:rsidR="005B76B6" w:rsidRPr="005B76B6">
                              <w:rPr>
                                <w:rFonts w:cstheme="minorHAnsi"/>
                                <w:vertAlign w:val="superscript"/>
                              </w:rPr>
                              <w:t>¥</w:t>
                            </w:r>
                            <w:r w:rsidR="005B76B6">
                              <w:t>current address: Colgate University, Hamilton, New York 13346, United States.</w:t>
                            </w:r>
                          </w:p>
                          <w:p w14:paraId="74B2324C" w14:textId="47C2ECA4" w:rsidR="006A25EC" w:rsidRPr="00241ACD" w:rsidRDefault="006A25EC" w:rsidP="00241ACD">
                            <w:pPr>
                              <w:pStyle w:val="RSCF02FootnotestoTitleAuthors"/>
                            </w:pPr>
                            <w:r w:rsidRPr="00241ACD">
                              <w:t xml:space="preserve">Electronic Supplementary Information (ESI) available: </w:t>
                            </w:r>
                            <w:r>
                              <w:t>Additional experimental details and CIF and structural data</w:t>
                            </w:r>
                            <w:r w:rsidRPr="00241ACD">
                              <w:t>. See DOI: 10.1039/x0xx00000x</w:t>
                            </w:r>
                          </w:p>
                        </w:txbxContent>
                      </wps:txbx>
                      <wps:bodyPr rot="0" vert="horz" wrap="square" lIns="0" tIns="36000" rIns="0" bIns="36000" anchor="b" anchorCtr="0">
                        <a:spAutoFit/>
                      </wps:bodyPr>
                    </wps:wsp>
                  </a:graphicData>
                </a:graphic>
                <wp14:sizeRelH relativeFrom="margin">
                  <wp14:pctWidth>0</wp14:pctWidth>
                </wp14:sizeRelH>
                <wp14:sizeRelV relativeFrom="margin">
                  <wp14:pctHeight>20000</wp14:pctHeight>
                </wp14:sizeRelV>
              </wp:anchor>
            </w:drawing>
          </mc:Choice>
          <mc:Fallback>
            <w:pict>
              <v:shapetype w14:anchorId="03FDD1FD" id="_x0000_t202" coordsize="21600,21600" o:spt="202" path="m,l,21600r21600,l21600,xe">
                <v:stroke joinstyle="miter"/>
                <v:path gradientshapeok="t" o:connecttype="rect"/>
              </v:shapetype>
              <v:shape id="Text Box 2" o:spid="_x0000_s1026" type="#_x0000_t202" style="position:absolute;margin-left:-.05pt;margin-top:0;width:248.7pt;height:105.4pt;z-index:-251654144;visibility:visible;mso-wrap-style:square;mso-width-percent:0;mso-height-percent:200;mso-wrap-distance-left:9pt;mso-wrap-distance-top:14.2pt;mso-wrap-distance-right:9pt;mso-wrap-distance-bottom:0;mso-position-horizontal:absolute;mso-position-horizontal-relative:text;mso-position-vertical:bottom;mso-position-vertical-relative:margin;mso-width-percent:0;mso-height-percent:2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" o:allowincell="f" o:allowoverlap="f" stroked="f">
                <o:lock v:ext="edit" aspectratio="t"/>
                <v:textbox style="mso-fit-shape-to-text:t" inset="0,1mm,0,1mm">
                  <w:txbxContent>
                    <w:p w14:paraId="05328DAF" w14:textId="6F616CEB" w:rsidR="006A25EC" w:rsidRPr="00C405FD" w:rsidRDefault="006A25EC" w:rsidP="00AF7CE3">
                      <w:pPr>
                        <w:pStyle w:val="RSCF01FootnoteAuthorAddress"/>
                      </w:pPr>
                      <w:r w:rsidRPr="00AF7CE3">
                        <w:t>Los Alamos National Laboratory, Los Alamos, New Mexico 87545</w:t>
                      </w:r>
                      <w:r w:rsidR="005B76B6">
                        <w:t>, United States.</w:t>
                      </w:r>
                    </w:p>
                    <w:p w14:paraId="05C92C17" w14:textId="77777777" w:rsidR="006A25EC" w:rsidRDefault="006A25EC" w:rsidP="00F4116D">
                      <w:pPr>
                        <w:pStyle w:val="RSCF01FootnoteAuthorAddress"/>
                      </w:pPr>
                      <w:r>
                        <w:t>Department of Chemistry, University of Reading, Whiteknights, Reading RG6 6AD, U.K.</w:t>
                      </w:r>
                    </w:p>
                    <w:p w14:paraId="7F3AB173" w14:textId="0E917682" w:rsidR="006A25EC" w:rsidRPr="00124401" w:rsidRDefault="006A25EC" w:rsidP="004D0CA6">
                      <w:pPr>
                        <w:pStyle w:val="RSCF01FootnoteAuthorAddress"/>
                      </w:pPr>
                      <w:r w:rsidRPr="00124401">
                        <w:t>Department of Applied Sciences, Faculty of Health and Life Sciences, Northumbria University, Newcastle upon Tyne</w:t>
                      </w:r>
                      <w:r>
                        <w:t>,</w:t>
                      </w:r>
                      <w:r w:rsidRPr="00124401">
                        <w:t xml:space="preserve"> NE1 8ST, U.K.</w:t>
                      </w:r>
                      <w:r>
                        <w:t xml:space="preserve"> </w:t>
                      </w:r>
                    </w:p>
                    <w:p w14:paraId="51BC9090" w14:textId="4197BA9B" w:rsidR="006A25EC" w:rsidRDefault="006A25EC" w:rsidP="00F4116D">
                      <w:pPr>
                        <w:pStyle w:val="RSCF01FootnoteAuthorAddress"/>
                      </w:pPr>
                      <w:r w:rsidRPr="00716279">
                        <w:rPr>
                          <w:rFonts w:ascii="Times New Roman" w:hAnsi="Times New Roman"/>
                          <w:szCs w:val="24"/>
                        </w:rPr>
                        <w:t>School</w:t>
                      </w:r>
                      <w:r w:rsidRPr="00EE75BE">
                        <w:t xml:space="preserve"> of Chemical Engineering and Analytical Science, The University of Manchester, Oxford Road, Manchester, M13 9PL, U.K.</w:t>
                      </w:r>
                    </w:p>
                    <w:p w14:paraId="74DEAE89" w14:textId="5AB2977E" w:rsidR="006A25EC" w:rsidRPr="006770DF" w:rsidRDefault="006A25EC" w:rsidP="006A302A">
                      <w:pPr>
                        <w:pStyle w:val="RSCF01FootnoteAuthorAddress"/>
                        <w:numPr>
                          <w:ilvl w:val="0"/>
                          <w:numId w:val="0"/>
                        </w:numPr>
                        <w:ind w:left="85"/>
                      </w:pPr>
                      <w:r w:rsidRPr="006A302A">
                        <w:rPr>
                          <w:vertAlign w:val="superscript"/>
                        </w:rPr>
                        <w:t>#</w:t>
                      </w:r>
                      <w:r>
                        <w:t xml:space="preserve"> Deceased 24</w:t>
                      </w:r>
                      <w:r w:rsidRPr="006A302A">
                        <w:rPr>
                          <w:vertAlign w:val="superscript"/>
                        </w:rPr>
                        <w:t>th</w:t>
                      </w:r>
                      <w:r>
                        <w:t xml:space="preserve"> January 2016.</w:t>
                      </w:r>
                      <w:r w:rsidR="005B76B6">
                        <w:t xml:space="preserve"> </w:t>
                      </w:r>
                      <w:r w:rsidR="005B76B6" w:rsidRPr="005B76B6">
                        <w:rPr>
                          <w:rFonts w:cstheme="minorHAnsi"/>
                          <w:vertAlign w:val="superscript"/>
                        </w:rPr>
                        <w:t>¥</w:t>
                      </w:r>
                      <w:r w:rsidR="005B76B6">
                        <w:t>current address: Colgate University, Hamilton, New York 13346, United States.</w:t>
                      </w:r>
                    </w:p>
                    <w:p w14:paraId="74B2324C" w14:textId="47C2ECA4" w:rsidR="006A25EC" w:rsidRPr="00241ACD" w:rsidRDefault="006A25EC" w:rsidP="00241ACD">
                      <w:pPr>
                        <w:pStyle w:val="RSCF02FootnotestoTitleAuthors"/>
                      </w:pPr>
                      <w:r w:rsidRPr="00241ACD">
                        <w:t xml:space="preserve">Electronic Supplementary Information (ESI) available: </w:t>
                      </w:r>
                      <w:r>
                        <w:t>Additional experimental details and CIF and structural data</w:t>
                      </w:r>
                      <w:r w:rsidRPr="00241ACD">
                        <w:t>. See DOI: 10.1039/x0xx00000x</w:t>
                      </w:r>
                    </w:p>
                  </w:txbxContent>
                </v:textbox>
                <w10:wrap type="topAndBottom" anchory="margin"/>
                <w10:anchorlock/>
              </v:shape>
            </w:pict>
          </mc:Fallback>
        </mc:AlternateContent>
      </w:r>
      <w:r w:rsidR="00F62C8B" w:rsidRPr="00270DD5">
        <w:t>Received 00th January 20</w:t>
      </w:r>
      <w:r w:rsidR="00F15F90" w:rsidRPr="00270DD5">
        <w:t>xx</w:t>
      </w:r>
      <w:r w:rsidR="00F62C8B" w:rsidRPr="00270DD5">
        <w:t>,</w:t>
      </w:r>
    </w:p>
    <w:p w14:paraId="7BD2CCD0" w14:textId="77777777" w:rsidR="00F62C8B" w:rsidRPr="00270DD5" w:rsidRDefault="00F62C8B" w:rsidP="004C531E">
      <w:pPr>
        <w:pStyle w:val="RSCM01ReceivedAccepted"/>
      </w:pPr>
      <w:r w:rsidRPr="00270DD5">
        <w:t>Accepted 00th January 20</w:t>
      </w:r>
      <w:r w:rsidR="00F15F90" w:rsidRPr="00270DD5">
        <w:t>xx</w:t>
      </w:r>
    </w:p>
    <w:p w14:paraId="610854F3" w14:textId="77777777" w:rsidR="00F62C8B" w:rsidRPr="00794787" w:rsidRDefault="00F62C8B" w:rsidP="004C531E">
      <w:pPr>
        <w:pStyle w:val="RSCM02DOI"/>
      </w:pPr>
      <w:r w:rsidRPr="00794787">
        <w:t>DOI: 10.1039/x0xx00000x</w:t>
      </w:r>
    </w:p>
    <w:p w14:paraId="17AFE531" w14:textId="77777777" w:rsidR="00A9649E" w:rsidRPr="00794787" w:rsidRDefault="00A9649E" w:rsidP="004C531E">
      <w:pPr>
        <w:pStyle w:val="RSCM03Website"/>
      </w:pPr>
      <w:r w:rsidRPr="00794787">
        <w:t>www.rsc.org/</w:t>
      </w:r>
    </w:p>
    <w:p w14:paraId="51F84664" w14:textId="013B6056" w:rsidR="004414A5" w:rsidRPr="00C32EDF" w:rsidRDefault="00F62C8B" w:rsidP="00C32EDF">
      <w:pPr>
        <w:pStyle w:val="RSCH01PaperTitle"/>
      </w:pPr>
      <w:r w:rsidRPr="004414A5">
        <w:br w:type="column"/>
      </w:r>
      <w:r w:rsidR="00703682">
        <w:t xml:space="preserve">Plutonium </w:t>
      </w:r>
      <w:r w:rsidR="003746B3">
        <w:t>coordination and redox chemistry with the CyMe</w:t>
      </w:r>
      <w:r w:rsidR="003746B3" w:rsidRPr="003746B3">
        <w:rPr>
          <w:vertAlign w:val="subscript"/>
        </w:rPr>
        <w:t>4</w:t>
      </w:r>
      <w:r w:rsidR="003746B3">
        <w:t xml:space="preserve">-BTPhen </w:t>
      </w:r>
      <w:r w:rsidR="007A3003">
        <w:t>polydentate N-donor extractant l</w:t>
      </w:r>
      <w:r w:rsidR="003746B3">
        <w:t>igand</w:t>
      </w:r>
      <w:bookmarkStart w:id="0" w:name="_GoBack"/>
      <w:bookmarkEnd w:id="0"/>
    </w:p>
    <w:p w14:paraId="3CB15002" w14:textId="66941166" w:rsidR="00670ED4" w:rsidRPr="00F4116D" w:rsidRDefault="00F4116D" w:rsidP="00F21465">
      <w:pPr>
        <w:pStyle w:val="RSCH02PaperAuthorsandByline"/>
        <w:sectPr w:rsidR="00670ED4" w:rsidRPr="00F4116D" w:rsidSect="004D5B7C">
          <w:headerReference w:type="even" r:id="rId8"/>
          <w:headerReference w:type="default" r:id="rId9"/>
          <w:footerReference w:type="even" r:id="rId10"/>
          <w:footerReference w:type="default" r:id="rId11"/>
          <w:headerReference w:type="first" r:id="rId12"/>
          <w:footerReference w:type="first" r:id="rId13"/>
          <w:pgSz w:w="11907" w:h="16840" w:code="9"/>
          <w:pgMar w:top="1009" w:right="851" w:bottom="1758" w:left="851" w:header="851" w:footer="1049" w:gutter="0"/>
          <w:cols w:num="2" w:space="227" w:equalWidth="0">
            <w:col w:w="1985" w:space="227"/>
            <w:col w:w="7993"/>
          </w:cols>
          <w:titlePg/>
          <w:docGrid w:linePitch="360"/>
        </w:sectPr>
      </w:pPr>
      <w:r>
        <w:t>Sean D. Reilly</w:t>
      </w:r>
      <w:r w:rsidR="00AF7CE3" w:rsidRPr="0040029B">
        <w:t>,</w:t>
      </w:r>
      <w:r>
        <w:rPr>
          <w:vertAlign w:val="superscript"/>
        </w:rPr>
        <w:t>a</w:t>
      </w:r>
      <w:r w:rsidR="00AF7CE3" w:rsidRPr="0040029B">
        <w:t xml:space="preserve"> </w:t>
      </w:r>
      <w:r w:rsidR="00A1420C">
        <w:t>Jing Su,</w:t>
      </w:r>
      <w:r w:rsidR="00A1420C" w:rsidRPr="00A1420C">
        <w:rPr>
          <w:vertAlign w:val="superscript"/>
        </w:rPr>
        <w:t>a</w:t>
      </w:r>
      <w:r w:rsidR="00A1420C">
        <w:t xml:space="preserve"> </w:t>
      </w:r>
      <w:r>
        <w:t>Jason M. Keith</w:t>
      </w:r>
      <w:r w:rsidR="00AF7CE3" w:rsidRPr="0040029B">
        <w:t>,</w:t>
      </w:r>
      <w:r w:rsidRPr="00F4116D">
        <w:rPr>
          <w:vertAlign w:val="superscript"/>
        </w:rPr>
        <w:t>a</w:t>
      </w:r>
      <w:r w:rsidR="005B76B6">
        <w:rPr>
          <w:vertAlign w:val="superscript"/>
        </w:rPr>
        <w:t>,</w:t>
      </w:r>
      <w:r w:rsidR="005B76B6">
        <w:rPr>
          <w:rFonts w:cstheme="minorHAnsi"/>
          <w:vertAlign w:val="superscript"/>
        </w:rPr>
        <w:t>¥</w:t>
      </w:r>
      <w:r w:rsidR="00AF7CE3" w:rsidRPr="0040029B">
        <w:t xml:space="preserve"> </w:t>
      </w:r>
      <w:r w:rsidR="0005224C">
        <w:t>Ping Yang,</w:t>
      </w:r>
      <w:r w:rsidR="0005224C" w:rsidRPr="006A302A">
        <w:rPr>
          <w:vertAlign w:val="superscript"/>
        </w:rPr>
        <w:t>a</w:t>
      </w:r>
      <w:r w:rsidR="0005224C">
        <w:t xml:space="preserve"> </w:t>
      </w:r>
      <w:r>
        <w:t>Enrique R. Batista,</w:t>
      </w:r>
      <w:r w:rsidRPr="00F4116D">
        <w:t>*</w:t>
      </w:r>
      <w:r w:rsidRPr="00F4116D">
        <w:rPr>
          <w:vertAlign w:val="superscript"/>
        </w:rPr>
        <w:t>,a</w:t>
      </w:r>
      <w:r>
        <w:t xml:space="preserve"> </w:t>
      </w:r>
      <w:r w:rsidR="001250DE" w:rsidRPr="0040029B">
        <w:t>Andrew J. Gaunt,*</w:t>
      </w:r>
      <w:r w:rsidR="001250DE" w:rsidRPr="0040029B">
        <w:rPr>
          <w:vertAlign w:val="superscript"/>
        </w:rPr>
        <w:t>,a</w:t>
      </w:r>
      <w:r>
        <w:t xml:space="preserve"> Laurence M. Harwood,*</w:t>
      </w:r>
      <w:r w:rsidRPr="00F4116D">
        <w:rPr>
          <w:vertAlign w:val="superscript"/>
        </w:rPr>
        <w:t>,</w:t>
      </w:r>
      <w:r w:rsidR="0005224C">
        <w:rPr>
          <w:vertAlign w:val="superscript"/>
        </w:rPr>
        <w:t>b</w:t>
      </w:r>
      <w:r w:rsidR="0005224C">
        <w:t xml:space="preserve"> </w:t>
      </w:r>
      <w:r>
        <w:t>Michael J. Hudson,</w:t>
      </w:r>
      <w:r w:rsidR="0005224C">
        <w:rPr>
          <w:vertAlign w:val="superscript"/>
        </w:rPr>
        <w:t>b</w:t>
      </w:r>
      <w:r w:rsidR="00805098">
        <w:rPr>
          <w:vertAlign w:val="superscript"/>
        </w:rPr>
        <w:t>,</w:t>
      </w:r>
      <w:r w:rsidR="00805098">
        <w:rPr>
          <w:vertAlign w:val="superscript"/>
        </w:rPr>
        <w:sym w:font="Symbol" w:char="F023"/>
      </w:r>
      <w:r w:rsidR="0005224C">
        <w:t xml:space="preserve"> </w:t>
      </w:r>
      <w:r>
        <w:t>Frank W. Lewis,</w:t>
      </w:r>
      <w:r w:rsidR="0005224C">
        <w:rPr>
          <w:vertAlign w:val="superscript"/>
        </w:rPr>
        <w:t>b</w:t>
      </w:r>
      <w:r w:rsidRPr="00F4116D">
        <w:rPr>
          <w:vertAlign w:val="superscript"/>
        </w:rPr>
        <w:t>,</w:t>
      </w:r>
      <w:r w:rsidR="0005224C">
        <w:rPr>
          <w:vertAlign w:val="superscript"/>
        </w:rPr>
        <w:t>c</w:t>
      </w:r>
      <w:r w:rsidR="0005224C">
        <w:t xml:space="preserve"> </w:t>
      </w:r>
      <w:r w:rsidR="00AF7CE3" w:rsidRPr="0040029B">
        <w:t>Brian L. Scott</w:t>
      </w:r>
      <w:r>
        <w:t>,</w:t>
      </w:r>
      <w:r>
        <w:rPr>
          <w:vertAlign w:val="superscript"/>
        </w:rPr>
        <w:t xml:space="preserve">a </w:t>
      </w:r>
      <w:r>
        <w:t>Clint A. Sharrad</w:t>
      </w:r>
      <w:r w:rsidR="00A5698B">
        <w:t>*</w:t>
      </w:r>
      <w:r w:rsidR="00A5698B" w:rsidRPr="00A5698B">
        <w:rPr>
          <w:vertAlign w:val="superscript"/>
        </w:rPr>
        <w:t>,</w:t>
      </w:r>
      <w:r w:rsidR="0005224C">
        <w:rPr>
          <w:vertAlign w:val="superscript"/>
        </w:rPr>
        <w:t>d</w:t>
      </w:r>
      <w:r w:rsidR="0005224C">
        <w:t xml:space="preserve"> </w:t>
      </w:r>
      <w:r>
        <w:t xml:space="preserve">and Daniel M. </w:t>
      </w:r>
      <w:r w:rsidR="0005224C">
        <w:t>Whittaker</w:t>
      </w:r>
      <w:r w:rsidR="0005224C">
        <w:rPr>
          <w:vertAlign w:val="superscript"/>
        </w:rPr>
        <w:t>d</w:t>
      </w:r>
    </w:p>
    <w:p w14:paraId="795722DB" w14:textId="247564AF" w:rsidR="00180ABE" w:rsidRPr="00A5698B" w:rsidRDefault="00F4116D" w:rsidP="0025490A">
      <w:pPr>
        <w:pStyle w:val="RSCB01COMAbstract"/>
        <w:rPr>
          <w:rStyle w:val="06CHeading"/>
          <w:rFonts w:asciiTheme="minorHAnsi" w:hAnsiTheme="minorHAnsi" w:cstheme="minorBidi"/>
          <w:b/>
          <w:smallCaps w:val="0"/>
          <w:w w:val="100"/>
          <w:szCs w:val="22"/>
        </w:rPr>
      </w:pPr>
      <w:r w:rsidRPr="00A5698B">
        <w:rPr>
          <w:rStyle w:val="06CHeading"/>
          <w:rFonts w:asciiTheme="minorHAnsi" w:hAnsiTheme="minorHAnsi" w:cstheme="minorBidi"/>
          <w:b/>
          <w:smallCaps w:val="0"/>
          <w:w w:val="100"/>
          <w:szCs w:val="22"/>
        </w:rPr>
        <w:t>Complexation of</w:t>
      </w:r>
      <w:r w:rsidR="00A5698B" w:rsidRPr="00A5698B">
        <w:rPr>
          <w:rStyle w:val="06CHeading"/>
          <w:rFonts w:asciiTheme="minorHAnsi" w:hAnsiTheme="minorHAnsi" w:cstheme="minorBidi"/>
          <w:b/>
          <w:smallCaps w:val="0"/>
          <w:w w:val="100"/>
          <w:szCs w:val="22"/>
        </w:rPr>
        <w:t xml:space="preserve"> Pu(IV) with</w:t>
      </w:r>
      <w:r w:rsidR="00A5698B">
        <w:rPr>
          <w:rStyle w:val="06CHeading"/>
          <w:rFonts w:asciiTheme="minorHAnsi" w:hAnsiTheme="minorHAnsi" w:cstheme="minorBidi"/>
          <w:b/>
          <w:smallCaps w:val="0"/>
          <w:w w:val="100"/>
          <w:szCs w:val="22"/>
        </w:rPr>
        <w:t xml:space="preserve"> the actinide extractant</w:t>
      </w:r>
      <w:r w:rsidR="00A5698B" w:rsidRPr="00A5698B">
        <w:rPr>
          <w:rStyle w:val="06CHeading"/>
          <w:rFonts w:asciiTheme="minorHAnsi" w:hAnsiTheme="minorHAnsi" w:cstheme="minorBidi"/>
          <w:b/>
          <w:smallCaps w:val="0"/>
          <w:w w:val="100"/>
          <w:szCs w:val="22"/>
        </w:rPr>
        <w:t xml:space="preserve"> CyMe</w:t>
      </w:r>
      <w:r w:rsidR="00A5698B" w:rsidRPr="00A5698B">
        <w:rPr>
          <w:rStyle w:val="06CHeading"/>
          <w:rFonts w:asciiTheme="minorHAnsi" w:hAnsiTheme="minorHAnsi" w:cstheme="minorBidi"/>
          <w:b/>
          <w:smallCaps w:val="0"/>
          <w:w w:val="100"/>
          <w:szCs w:val="22"/>
          <w:vertAlign w:val="subscript"/>
        </w:rPr>
        <w:t>4</w:t>
      </w:r>
      <w:r w:rsidR="00A5698B" w:rsidRPr="00A5698B">
        <w:rPr>
          <w:rStyle w:val="06CHeading"/>
          <w:rFonts w:asciiTheme="minorHAnsi" w:hAnsiTheme="minorHAnsi" w:cstheme="minorBidi"/>
          <w:b/>
          <w:smallCaps w:val="0"/>
          <w:w w:val="100"/>
          <w:szCs w:val="22"/>
        </w:rPr>
        <w:t xml:space="preserve">-BTPhen </w:t>
      </w:r>
      <w:r w:rsidR="00A5698B" w:rsidRPr="00A5698B">
        <w:rPr>
          <w:rStyle w:val="06CHeading"/>
          <w:rFonts w:asciiTheme="minorHAnsi" w:hAnsiTheme="minorHAnsi" w:cstheme="minorBidi"/>
          <w:b/>
          <w:smallCaps w:val="0"/>
          <w:w w:val="100"/>
        </w:rPr>
        <w:t>(</w:t>
      </w:r>
      <w:r w:rsidR="00603CE2">
        <w:rPr>
          <w:rStyle w:val="06CHeading"/>
          <w:rFonts w:asciiTheme="minorHAnsi" w:hAnsiTheme="minorHAnsi" w:cstheme="minorBidi"/>
          <w:b/>
          <w:smallCaps w:val="0"/>
          <w:w w:val="100"/>
        </w:rPr>
        <w:t>2,9-</w:t>
      </w:r>
      <w:r w:rsidR="00A5698B" w:rsidRPr="00A5698B">
        <w:rPr>
          <w:szCs w:val="18"/>
        </w:rPr>
        <w:t>bis(5,5,8,8-tetramethyl-5,6,7,8-tetrahydro-1,2,4-benzotriazin-3-yl)-1,10-phenanthroline)</w:t>
      </w:r>
      <w:r w:rsidR="00A5698B" w:rsidRPr="00A5698B">
        <w:rPr>
          <w:rStyle w:val="06CHeading"/>
          <w:rFonts w:asciiTheme="minorHAnsi" w:hAnsiTheme="minorHAnsi" w:cstheme="minorBidi"/>
          <w:b/>
          <w:smallCaps w:val="0"/>
          <w:w w:val="100"/>
          <w:szCs w:val="22"/>
        </w:rPr>
        <w:t xml:space="preserve"> was followed by UV/vis spectroscopy in acetonitrile solution. The solid-state</w:t>
      </w:r>
      <w:r w:rsidR="00A5698B">
        <w:rPr>
          <w:rStyle w:val="06CHeading"/>
          <w:rFonts w:asciiTheme="minorHAnsi" w:hAnsiTheme="minorHAnsi" w:cstheme="minorBidi"/>
          <w:b/>
          <w:smallCaps w:val="0"/>
          <w:w w:val="100"/>
          <w:szCs w:val="22"/>
        </w:rPr>
        <w:t xml:space="preserve"> structure of the cr</w:t>
      </w:r>
      <w:r w:rsidR="00A5698B" w:rsidRPr="00A5698B">
        <w:rPr>
          <w:rStyle w:val="06CHeading"/>
          <w:rFonts w:asciiTheme="minorHAnsi" w:hAnsiTheme="minorHAnsi" w:cstheme="minorBidi"/>
          <w:b/>
          <w:smallCaps w:val="0"/>
          <w:w w:val="100"/>
          <w:szCs w:val="22"/>
        </w:rPr>
        <w:t>y</w:t>
      </w:r>
      <w:r w:rsidR="00A5698B">
        <w:rPr>
          <w:rStyle w:val="06CHeading"/>
          <w:rFonts w:asciiTheme="minorHAnsi" w:hAnsiTheme="minorHAnsi" w:cstheme="minorBidi"/>
          <w:b/>
          <w:smallCaps w:val="0"/>
          <w:w w:val="100"/>
          <w:szCs w:val="22"/>
        </w:rPr>
        <w:t>s</w:t>
      </w:r>
      <w:r w:rsidR="00A5698B" w:rsidRPr="00A5698B">
        <w:rPr>
          <w:rStyle w:val="06CHeading"/>
          <w:rFonts w:asciiTheme="minorHAnsi" w:hAnsiTheme="minorHAnsi" w:cstheme="minorBidi"/>
          <w:b/>
          <w:smallCaps w:val="0"/>
          <w:w w:val="100"/>
          <w:szCs w:val="22"/>
        </w:rPr>
        <w:t>tallized product suggests that Pu(IV) is reduced to Pu(III) upon complexation.</w:t>
      </w:r>
      <w:r w:rsidR="00A5698B">
        <w:rPr>
          <w:rStyle w:val="06CHeading"/>
          <w:rFonts w:asciiTheme="minorHAnsi" w:hAnsiTheme="minorHAnsi" w:cstheme="minorBidi"/>
          <w:b/>
          <w:smallCaps w:val="0"/>
          <w:w w:val="100"/>
          <w:szCs w:val="22"/>
        </w:rPr>
        <w:t xml:space="preserve"> Analysis by DFT modeling is consistent with metal-based rather than ligand-based reduction.</w:t>
      </w:r>
    </w:p>
    <w:p w14:paraId="62C04772" w14:textId="66666ADB" w:rsidR="008B6CFA" w:rsidRDefault="00394AAF" w:rsidP="00744B37">
      <w:pPr>
        <w:pStyle w:val="RSCB02ArticleText"/>
        <w:rPr>
          <w:rFonts w:ascii="Times New Roman" w:hAnsi="Times New Roman"/>
          <w:sz w:val="24"/>
          <w:szCs w:val="24"/>
        </w:rPr>
      </w:pPr>
      <w:r>
        <w:rPr>
          <w:lang w:val="en-US"/>
        </w:rPr>
        <w:tab/>
      </w:r>
      <w:r w:rsidR="00D37864">
        <w:t>P</w:t>
      </w:r>
      <w:r w:rsidRPr="00394AAF">
        <w:t>rocessing of irradiated spent or used nuclear fuel (SNF/UNF) allows the separation and recovery of the actinide elements in order to maximize the resources available to generate civil nuclear energy.</w:t>
      </w:r>
      <w:r w:rsidRPr="006A302A">
        <w:rPr>
          <w:vertAlign w:val="superscript"/>
        </w:rPr>
        <w:t>1</w:t>
      </w:r>
      <w:r w:rsidRPr="00394AAF">
        <w:rPr>
          <w:lang w:val="en-US"/>
        </w:rPr>
        <w:tab/>
      </w:r>
      <w:r w:rsidR="00D37864">
        <w:t>Some a</w:t>
      </w:r>
      <w:r w:rsidRPr="00394AAF">
        <w:t>dvanced concepts</w:t>
      </w:r>
      <w:r w:rsidR="00D37864">
        <w:t xml:space="preserve"> such as partitioning and transmutation propose to ‘burn-up’ long lived minor actinides with the benefit of reducing the radiotoxic lifetime</w:t>
      </w:r>
      <w:r w:rsidR="00502C07">
        <w:t xml:space="preserve"> and geological footprint</w:t>
      </w:r>
      <w:r w:rsidR="00D37864">
        <w:t xml:space="preserve"> of waste that requires permanent disposal.</w:t>
      </w:r>
      <w:r w:rsidR="002962A0" w:rsidRPr="002962A0">
        <w:rPr>
          <w:vertAlign w:val="superscript"/>
        </w:rPr>
        <w:t>2</w:t>
      </w:r>
      <w:r w:rsidR="00D37864">
        <w:t xml:space="preserve"> </w:t>
      </w:r>
      <w:r w:rsidR="00502C07">
        <w:t>T</w:t>
      </w:r>
      <w:r w:rsidR="008B6CFA">
        <w:t xml:space="preserve">ransmutation first requires the difficult separation of </w:t>
      </w:r>
      <w:r w:rsidR="00071DA3">
        <w:t xml:space="preserve">the </w:t>
      </w:r>
      <w:r w:rsidR="008B6CFA">
        <w:t xml:space="preserve">trivalent </w:t>
      </w:r>
      <w:r w:rsidR="00071DA3">
        <w:t xml:space="preserve">minor </w:t>
      </w:r>
      <w:r w:rsidR="008B6CFA">
        <w:t>actinides from lanthanides that act as neutron poisons.</w:t>
      </w:r>
      <w:r w:rsidR="00744B37" w:rsidRPr="007E3E40">
        <w:rPr>
          <w:lang w:val="en-US"/>
        </w:rPr>
        <w:tab/>
      </w:r>
      <w:r w:rsidR="007E3E40" w:rsidRPr="007E3E40">
        <w:t>Employing</w:t>
      </w:r>
      <w:r w:rsidR="00071DA3">
        <w:t xml:space="preserve"> </w:t>
      </w:r>
      <w:r w:rsidR="007E3E40">
        <w:t>complexants</w:t>
      </w:r>
      <w:r w:rsidR="007E3E40" w:rsidRPr="007E3E40">
        <w:t xml:space="preserve"> that offer primarily soft donor atoms, such as nitrogen or sulfur, can exhibit very high An</w:t>
      </w:r>
      <w:r w:rsidR="007E3E40" w:rsidRPr="007E3E40">
        <w:rPr>
          <w:vertAlign w:val="superscript"/>
        </w:rPr>
        <w:t>3+</w:t>
      </w:r>
      <w:r w:rsidR="007E3E40" w:rsidRPr="007E3E40">
        <w:t xml:space="preserve"> vs. Ln</w:t>
      </w:r>
      <w:r w:rsidR="007E3E40" w:rsidRPr="007E3E40">
        <w:rPr>
          <w:vertAlign w:val="superscript"/>
        </w:rPr>
        <w:t>3+</w:t>
      </w:r>
      <w:r w:rsidR="007E3E40" w:rsidRPr="007E3E40">
        <w:t xml:space="preserve"> selectivit</w:t>
      </w:r>
      <w:r w:rsidR="007E3E40">
        <w:t>i</w:t>
      </w:r>
      <w:r w:rsidR="007E3E40" w:rsidRPr="007E3E40">
        <w:t>es</w:t>
      </w:r>
      <w:r w:rsidR="007E3E40">
        <w:t>.</w:t>
      </w:r>
      <w:r w:rsidR="007E3E40" w:rsidRPr="007E3E40">
        <w:rPr>
          <w:rFonts w:ascii="Times New Roman" w:hAnsi="Times New Roman"/>
          <w:sz w:val="24"/>
          <w:szCs w:val="24"/>
        </w:rPr>
        <w:t xml:space="preserve"> </w:t>
      </w:r>
      <w:r w:rsidR="007E3E40" w:rsidRPr="007E3E40">
        <w:t>Extractants that show considerable promise for this separation include 6,6</w:t>
      </w:r>
      <w:r w:rsidR="007E3E40" w:rsidRPr="007E3E40">
        <w:rPr>
          <w:rFonts w:cs="Arial"/>
        </w:rPr>
        <w:t>′</w:t>
      </w:r>
      <w:r w:rsidR="007E3E40" w:rsidRPr="007E3E40">
        <w:t>-bis-(5,5,8,8-tetramethyl-5,6,7,8-tetrahydro-1,2,4-benzotriazin-3-yl)-2,2</w:t>
      </w:r>
      <w:r w:rsidR="007E3E40" w:rsidRPr="007E3E40">
        <w:rPr>
          <w:rFonts w:cs="Arial"/>
        </w:rPr>
        <w:t>′</w:t>
      </w:r>
      <w:r w:rsidR="007E3E40" w:rsidRPr="007E3E40">
        <w:t>-bipyridine (CyMe</w:t>
      </w:r>
      <w:r w:rsidR="007E3E40" w:rsidRPr="007E3E40">
        <w:rPr>
          <w:vertAlign w:val="subscript"/>
        </w:rPr>
        <w:t>4</w:t>
      </w:r>
      <w:r w:rsidR="00D37864">
        <w:noBreakHyphen/>
        <w:t>BTBP)</w:t>
      </w:r>
      <w:r w:rsidR="007E3E40" w:rsidRPr="007E3E40">
        <w:t xml:space="preserve"> and 2,9-bis(5,5,8,8-tetramethyl-5,6,7,8-tetrahydro-1,2,4-benzotriazin-3-yl)-1,10-phenanthroline</w:t>
      </w:r>
      <w:r w:rsidR="00D37864" w:rsidRPr="00D37864">
        <w:t xml:space="preserve"> </w:t>
      </w:r>
      <w:r w:rsidR="00D37864">
        <w:t>(</w:t>
      </w:r>
      <w:r w:rsidR="00D37864" w:rsidRPr="007E3E40">
        <w:t>CyMe</w:t>
      </w:r>
      <w:r w:rsidR="00D37864" w:rsidRPr="007E3E40">
        <w:rPr>
          <w:vertAlign w:val="subscript"/>
        </w:rPr>
        <w:t>4</w:t>
      </w:r>
      <w:r w:rsidR="00D37864" w:rsidRPr="007E3E40">
        <w:t>-BTPhen</w:t>
      </w:r>
      <w:r w:rsidR="00C024C3">
        <w:t>)</w:t>
      </w:r>
      <w:r w:rsidR="007E3E40" w:rsidRPr="007E3E40">
        <w:t>.</w:t>
      </w:r>
      <w:r w:rsidR="002962A0">
        <w:rPr>
          <w:vertAlign w:val="superscript"/>
        </w:rPr>
        <w:t>3</w:t>
      </w:r>
      <w:r w:rsidR="007E3E40">
        <w:rPr>
          <w:rFonts w:ascii="Times New Roman" w:hAnsi="Times New Roman"/>
          <w:sz w:val="24"/>
          <w:szCs w:val="24"/>
          <w:vertAlign w:val="superscript"/>
        </w:rPr>
        <w:t xml:space="preserve"> </w:t>
      </w:r>
      <w:r w:rsidR="008B6CFA">
        <w:t>It is important to understand the chemistry of all of the relevant actinide elements towards such extractant molecules</w:t>
      </w:r>
      <w:r w:rsidR="00071DA3">
        <w:t>,</w:t>
      </w:r>
      <w:r w:rsidR="008B6CFA">
        <w:t xml:space="preserve"> because some processes propose a </w:t>
      </w:r>
      <w:r w:rsidR="008B6CFA">
        <w:t>group actinide separation step where plutonium may be present along with other actinides.</w:t>
      </w:r>
      <w:r w:rsidR="002962A0" w:rsidRPr="002962A0">
        <w:rPr>
          <w:vertAlign w:val="superscript"/>
        </w:rPr>
        <w:t>4</w:t>
      </w:r>
      <w:r w:rsidR="007E3E40" w:rsidRPr="007E3E40">
        <w:rPr>
          <w:rFonts w:ascii="Times New Roman" w:hAnsi="Times New Roman"/>
          <w:sz w:val="24"/>
          <w:szCs w:val="24"/>
        </w:rPr>
        <w:t xml:space="preserve"> </w:t>
      </w:r>
    </w:p>
    <w:p w14:paraId="7F8F5A8C" w14:textId="46A4562E" w:rsidR="00AE7E9A" w:rsidRDefault="00BC4CCC" w:rsidP="00744B37">
      <w:pPr>
        <w:pStyle w:val="RSCB02ArticleText"/>
        <w:rPr>
          <w:rFonts w:ascii="Times New Roman" w:hAnsi="Times New Roman"/>
          <w:sz w:val="24"/>
          <w:szCs w:val="24"/>
        </w:rPr>
      </w:pPr>
      <w:r>
        <w:rPr>
          <w:noProof/>
        </w:rPr>
        <w:object w:dxaOrig="1440" w:dyaOrig="1440" w14:anchorId="559A314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51.95pt;margin-top:4.2pt;width:150pt;height:105.75pt;z-index:251668480;mso-position-horizontal-relative:text;mso-position-vertical-relative:text">
            <v:imagedata r:id="rId14" o:title=""/>
          </v:shape>
          <o:OLEObject Type="Embed" ProgID="ChemDraw.Document.6.0" ShapeID="_x0000_s1026" DrawAspect="Content" ObjectID="_1602590590" r:id="rId15"/>
        </w:object>
      </w:r>
      <w:r w:rsidR="008B6CFA">
        <w:rPr>
          <w:rFonts w:ascii="Times New Roman" w:hAnsi="Times New Roman"/>
          <w:sz w:val="24"/>
          <w:szCs w:val="24"/>
        </w:rPr>
        <w:tab/>
      </w:r>
    </w:p>
    <w:p w14:paraId="23BD5B2B" w14:textId="77777777" w:rsidR="00AE7E9A" w:rsidRDefault="00AE7E9A" w:rsidP="00744B37">
      <w:pPr>
        <w:pStyle w:val="RSCB02ArticleText"/>
      </w:pPr>
    </w:p>
    <w:p w14:paraId="093ED62E" w14:textId="77777777" w:rsidR="00AE7E9A" w:rsidRDefault="00AE7E9A" w:rsidP="00744B37">
      <w:pPr>
        <w:pStyle w:val="RSCB02ArticleText"/>
      </w:pPr>
    </w:p>
    <w:p w14:paraId="2B1055DC" w14:textId="77777777" w:rsidR="00AE7E9A" w:rsidRDefault="00AE7E9A" w:rsidP="00744B37">
      <w:pPr>
        <w:pStyle w:val="RSCB02ArticleText"/>
      </w:pPr>
    </w:p>
    <w:p w14:paraId="0F5AAC2E" w14:textId="77777777" w:rsidR="00AE7E9A" w:rsidRDefault="00AE7E9A" w:rsidP="00744B37">
      <w:pPr>
        <w:pStyle w:val="RSCB02ArticleText"/>
      </w:pPr>
    </w:p>
    <w:p w14:paraId="30A6BC4E" w14:textId="77777777" w:rsidR="00AE7E9A" w:rsidRDefault="00AE7E9A" w:rsidP="00744B37">
      <w:pPr>
        <w:pStyle w:val="RSCB02ArticleText"/>
      </w:pPr>
    </w:p>
    <w:p w14:paraId="6EAC740F" w14:textId="77777777" w:rsidR="00AE7E9A" w:rsidRDefault="00AE7E9A" w:rsidP="00744B37">
      <w:pPr>
        <w:pStyle w:val="RSCB02ArticleText"/>
      </w:pPr>
      <w:r>
        <w:tab/>
      </w:r>
    </w:p>
    <w:p w14:paraId="7B7A33DF" w14:textId="77777777" w:rsidR="00071DA3" w:rsidRDefault="00AE7E9A" w:rsidP="00744B37">
      <w:pPr>
        <w:pStyle w:val="RSCB02ArticleText"/>
      </w:pPr>
      <w:r>
        <w:tab/>
      </w:r>
    </w:p>
    <w:p w14:paraId="141154E4" w14:textId="77777777" w:rsidR="00071DA3" w:rsidRDefault="00071DA3" w:rsidP="00744B37">
      <w:pPr>
        <w:pStyle w:val="RSCB02ArticleText"/>
      </w:pPr>
    </w:p>
    <w:p w14:paraId="250FAF7E" w14:textId="021E2FB9" w:rsidR="00394AAF" w:rsidRDefault="007E3E40" w:rsidP="00744B37">
      <w:pPr>
        <w:pStyle w:val="RSCB02ArticleText"/>
      </w:pPr>
      <w:r w:rsidRPr="007E3E40">
        <w:t>Herein, we describe coordination chemistry studies of the neutral polydentate CyMe</w:t>
      </w:r>
      <w:r w:rsidRPr="007E3E40">
        <w:rPr>
          <w:vertAlign w:val="subscript"/>
        </w:rPr>
        <w:t>4</w:t>
      </w:r>
      <w:r w:rsidRPr="007E3E40">
        <w:t>-BTPhen and CyMe</w:t>
      </w:r>
      <w:r w:rsidRPr="007E3E40">
        <w:rPr>
          <w:vertAlign w:val="subscript"/>
        </w:rPr>
        <w:t>4</w:t>
      </w:r>
      <w:r w:rsidRPr="007E3E40">
        <w:t>-BTBP</w:t>
      </w:r>
      <w:r>
        <w:t xml:space="preserve"> nitrogen donor ligands towards Pu(IV)</w:t>
      </w:r>
      <w:r w:rsidRPr="007E3E40">
        <w:t>. Solution speciation is probed by electro</w:t>
      </w:r>
      <w:r>
        <w:t>nic absorption spectroscopy</w:t>
      </w:r>
      <w:r w:rsidRPr="007E3E40">
        <w:t xml:space="preserve">, and solid-state molecular structure determined by single crystal X-ray diffraction, leading to evidence for reduction of Pu(IV) </w:t>
      </w:r>
      <w:r>
        <w:t>to Pu(III)</w:t>
      </w:r>
      <w:r w:rsidRPr="007E3E40">
        <w:t xml:space="preserve">. </w:t>
      </w:r>
      <w:r w:rsidR="00071DA3">
        <w:t>The e</w:t>
      </w:r>
      <w:r w:rsidRPr="007E3E40">
        <w:t xml:space="preserve">lectronic structure of </w:t>
      </w:r>
      <w:r>
        <w:t>the Pu complex with</w:t>
      </w:r>
      <w:r w:rsidRPr="007E3E40">
        <w:t xml:space="preserve"> CyMe</w:t>
      </w:r>
      <w:r w:rsidRPr="007E3E40">
        <w:rPr>
          <w:vertAlign w:val="subscript"/>
        </w:rPr>
        <w:t>4</w:t>
      </w:r>
      <w:r w:rsidRPr="007E3E40">
        <w:t>-BTPhen is probed by DFT calculations.</w:t>
      </w:r>
    </w:p>
    <w:p w14:paraId="62053779" w14:textId="27228DFC" w:rsidR="00F95B25" w:rsidRDefault="00F462DC" w:rsidP="007623BA">
      <w:pPr>
        <w:pStyle w:val="RSCB02ArticleText"/>
      </w:pPr>
      <w:r w:rsidRPr="007623BA">
        <w:tab/>
      </w:r>
      <w:r w:rsidR="007623BA" w:rsidRPr="007623BA">
        <w:t>In biphasic solvent extraction systems, plutonium is usually intended to be extracted as Pu(IV) and then back-washed as Pu(III) following addition of an appropriate reductant.</w:t>
      </w:r>
      <w:r w:rsidR="002962A0" w:rsidRPr="002962A0">
        <w:rPr>
          <w:vertAlign w:val="superscript"/>
        </w:rPr>
        <w:t>1</w:t>
      </w:r>
      <w:r w:rsidR="007623BA" w:rsidRPr="007623BA">
        <w:t xml:space="preserve"> Therefore, we set out to examine the coordination chemistry of Pu(IV) with the aim of elucidating the nature and speciation of complexes that might be extracted into an organic phase. In order to facilitate the isolation</w:t>
      </w:r>
      <w:r w:rsidR="00DC5302">
        <w:t xml:space="preserve"> and structural characterization</w:t>
      </w:r>
      <w:r w:rsidR="007623BA" w:rsidRPr="007623BA">
        <w:t xml:space="preserve"> of a plutonium complex with CyMe</w:t>
      </w:r>
      <w:r w:rsidR="007623BA" w:rsidRPr="007623BA">
        <w:rPr>
          <w:vertAlign w:val="subscript"/>
        </w:rPr>
        <w:t>4</w:t>
      </w:r>
      <w:r w:rsidR="00DC5302">
        <w:t>BTPhen</w:t>
      </w:r>
      <w:r w:rsidR="007623BA" w:rsidRPr="007623BA">
        <w:t>, solid [N(</w:t>
      </w:r>
      <w:r w:rsidR="007623BA" w:rsidRPr="007623BA">
        <w:rPr>
          <w:i/>
        </w:rPr>
        <w:t>n</w:t>
      </w:r>
      <w:r w:rsidR="007623BA" w:rsidRPr="007623BA">
        <w:t>-Bu)</w:t>
      </w:r>
      <w:r w:rsidR="007623BA" w:rsidRPr="007623BA">
        <w:rPr>
          <w:vertAlign w:val="subscript"/>
        </w:rPr>
        <w:t>4</w:t>
      </w:r>
      <w:r w:rsidR="007623BA" w:rsidRPr="007623BA">
        <w:t>]</w:t>
      </w:r>
      <w:r w:rsidR="007623BA" w:rsidRPr="007623BA">
        <w:rPr>
          <w:vertAlign w:val="subscript"/>
        </w:rPr>
        <w:t>2</w:t>
      </w:r>
      <w:r w:rsidR="007623BA" w:rsidRPr="007623BA">
        <w:t>[Pu(NO</w:t>
      </w:r>
      <w:r w:rsidR="007623BA" w:rsidRPr="007623BA">
        <w:rPr>
          <w:vertAlign w:val="subscript"/>
        </w:rPr>
        <w:t>3</w:t>
      </w:r>
      <w:r w:rsidR="007623BA" w:rsidRPr="007623BA">
        <w:t>)</w:t>
      </w:r>
      <w:r w:rsidR="007623BA" w:rsidRPr="007623BA">
        <w:rPr>
          <w:vertAlign w:val="subscript"/>
        </w:rPr>
        <w:t>6</w:t>
      </w:r>
      <w:r w:rsidR="007623BA" w:rsidRPr="007623BA">
        <w:t>] was chosen as a readily prepared, well characterized, organic solvent soluble, Pu(IV) precursor</w:t>
      </w:r>
      <w:r w:rsidR="00DE3815">
        <w:t xml:space="preserve"> for complex synthesis</w:t>
      </w:r>
      <w:r w:rsidR="007623BA" w:rsidRPr="007623BA">
        <w:t>.</w:t>
      </w:r>
      <w:r w:rsidR="007623BA" w:rsidRPr="002962A0">
        <w:rPr>
          <w:rFonts w:eastAsia="Calibri"/>
          <w:vertAlign w:val="superscript"/>
        </w:rPr>
        <w:t>5</w:t>
      </w:r>
      <w:r w:rsidR="007623BA" w:rsidRPr="007623BA">
        <w:t xml:space="preserve"> Nitrate was selected as the anion source because it is the most relevant to nuclear fuel cycle solvent extraction mechanisms, which most commonly employ nitric acid as the aqueous phase.</w:t>
      </w:r>
      <w:r w:rsidR="002962A0" w:rsidRPr="002962A0">
        <w:rPr>
          <w:vertAlign w:val="superscript"/>
        </w:rPr>
        <w:t>1</w:t>
      </w:r>
      <w:r w:rsidR="007623BA" w:rsidRPr="007623BA">
        <w:t xml:space="preserve"> The chosen solvent was MeCN because of the good solubility of both </w:t>
      </w:r>
      <w:r w:rsidR="00071DA3">
        <w:t xml:space="preserve">the </w:t>
      </w:r>
      <w:r w:rsidR="007623BA" w:rsidRPr="007623BA">
        <w:t>Pu st</w:t>
      </w:r>
      <w:r w:rsidR="00DE3815">
        <w:t>arting material and ligand, and</w:t>
      </w:r>
      <w:r w:rsidR="007623BA" w:rsidRPr="007623BA">
        <w:t xml:space="preserve"> the fact that knowledge already exists about the stability and reactivity of [N(</w:t>
      </w:r>
      <w:r w:rsidR="007623BA" w:rsidRPr="007623BA">
        <w:rPr>
          <w:i/>
        </w:rPr>
        <w:t>n</w:t>
      </w:r>
      <w:r w:rsidR="007623BA" w:rsidRPr="007623BA">
        <w:t>-Bu)</w:t>
      </w:r>
      <w:r w:rsidR="007623BA" w:rsidRPr="007623BA">
        <w:rPr>
          <w:vertAlign w:val="subscript"/>
        </w:rPr>
        <w:t>4</w:t>
      </w:r>
      <w:r w:rsidR="007623BA" w:rsidRPr="007623BA">
        <w:t>]</w:t>
      </w:r>
      <w:r w:rsidR="007623BA" w:rsidRPr="007623BA">
        <w:rPr>
          <w:vertAlign w:val="subscript"/>
        </w:rPr>
        <w:t>2</w:t>
      </w:r>
      <w:r w:rsidR="007623BA" w:rsidRPr="007623BA">
        <w:t>[Pu</w:t>
      </w:r>
      <w:r w:rsidR="00777583" w:rsidRPr="00777583">
        <w:rPr>
          <w:vertAlign w:val="superscript"/>
        </w:rPr>
        <w:t>IV</w:t>
      </w:r>
      <w:r w:rsidR="007623BA" w:rsidRPr="007623BA">
        <w:t>(NO</w:t>
      </w:r>
      <w:r w:rsidR="007623BA" w:rsidRPr="007623BA">
        <w:rPr>
          <w:vertAlign w:val="subscript"/>
        </w:rPr>
        <w:t>3</w:t>
      </w:r>
      <w:r w:rsidR="007623BA" w:rsidRPr="007623BA">
        <w:t>)</w:t>
      </w:r>
      <w:r w:rsidR="007623BA" w:rsidRPr="007623BA">
        <w:rPr>
          <w:vertAlign w:val="subscript"/>
        </w:rPr>
        <w:t>6</w:t>
      </w:r>
      <w:r w:rsidR="007623BA" w:rsidRPr="007623BA">
        <w:t>] in MeCN.</w:t>
      </w:r>
      <w:r w:rsidR="002962A0" w:rsidRPr="002962A0">
        <w:rPr>
          <w:vertAlign w:val="superscript"/>
        </w:rPr>
        <w:t>5</w:t>
      </w:r>
      <w:r w:rsidR="007623BA" w:rsidRPr="007623BA">
        <w:t xml:space="preserve"> </w:t>
      </w:r>
    </w:p>
    <w:p w14:paraId="35D22F6D" w14:textId="53083A09" w:rsidR="007623BA" w:rsidRPr="007623BA" w:rsidRDefault="00F95B25" w:rsidP="007623BA">
      <w:pPr>
        <w:pStyle w:val="RSCB02ArticleText"/>
        <w:rPr>
          <w:rFonts w:eastAsia="Calibri"/>
          <w:b/>
          <w:i/>
        </w:rPr>
      </w:pPr>
      <w:r>
        <w:tab/>
      </w:r>
      <w:r w:rsidR="007623BA" w:rsidRPr="007623BA">
        <w:t>CyMe</w:t>
      </w:r>
      <w:r w:rsidR="007623BA" w:rsidRPr="007623BA">
        <w:rPr>
          <w:vertAlign w:val="subscript"/>
        </w:rPr>
        <w:t>4</w:t>
      </w:r>
      <w:r w:rsidR="007623BA" w:rsidRPr="007623BA">
        <w:t>-BTPhen dissolves in MeCN</w:t>
      </w:r>
      <w:r w:rsidR="006E502F">
        <w:t xml:space="preserve"> to give a yellow solution</w:t>
      </w:r>
      <w:r w:rsidR="007623BA" w:rsidRPr="007623BA">
        <w:t xml:space="preserve"> (expedited by gentle heating), with a solubility limit of at least </w:t>
      </w:r>
      <w:r w:rsidR="007623BA" w:rsidRPr="007623BA">
        <w:lastRenderedPageBreak/>
        <w:t>0.017 M. Fig</w:t>
      </w:r>
      <w:r w:rsidR="00DE3815">
        <w:t>ure</w:t>
      </w:r>
      <w:r w:rsidR="007623BA" w:rsidRPr="007623BA">
        <w:t xml:space="preserve"> </w:t>
      </w:r>
      <w:r w:rsidR="00DE3815">
        <w:t>1</w:t>
      </w:r>
      <w:r w:rsidR="007623BA" w:rsidRPr="007623BA">
        <w:t xml:space="preserve"> (blue line) shows the vis–NIR spectrum of CyMe</w:t>
      </w:r>
      <w:r w:rsidR="007623BA" w:rsidRPr="007623BA">
        <w:rPr>
          <w:vertAlign w:val="subscript"/>
        </w:rPr>
        <w:t>4</w:t>
      </w:r>
      <w:r w:rsidR="007623BA" w:rsidRPr="007623BA">
        <w:t xml:space="preserve">-BTPhen dissolved in MeCN. Metal-ligand complexation resulted from addition of </w:t>
      </w:r>
      <w:r w:rsidR="006E502F" w:rsidRPr="007623BA">
        <w:t>a</w:t>
      </w:r>
      <w:r w:rsidR="006E502F">
        <w:t xml:space="preserve"> green</w:t>
      </w:r>
      <w:r w:rsidR="006E502F" w:rsidRPr="007623BA">
        <w:t xml:space="preserve"> </w:t>
      </w:r>
      <w:r w:rsidR="007623BA" w:rsidRPr="007623BA">
        <w:t>MeCN solution of [N(</w:t>
      </w:r>
      <w:r w:rsidR="007623BA" w:rsidRPr="007623BA">
        <w:rPr>
          <w:i/>
        </w:rPr>
        <w:t>n</w:t>
      </w:r>
      <w:r w:rsidR="007623BA" w:rsidRPr="007623BA">
        <w:t>-Bu)</w:t>
      </w:r>
      <w:r w:rsidR="007623BA" w:rsidRPr="007623BA">
        <w:rPr>
          <w:vertAlign w:val="subscript"/>
        </w:rPr>
        <w:t>4</w:t>
      </w:r>
      <w:r w:rsidR="007623BA" w:rsidRPr="007623BA">
        <w:t>]</w:t>
      </w:r>
      <w:r w:rsidR="007623BA" w:rsidRPr="007623BA">
        <w:rPr>
          <w:vertAlign w:val="subscript"/>
        </w:rPr>
        <w:t>2</w:t>
      </w:r>
      <w:r w:rsidR="007623BA" w:rsidRPr="007623BA">
        <w:t>[Pu(NO</w:t>
      </w:r>
      <w:r w:rsidR="007623BA" w:rsidRPr="007623BA">
        <w:rPr>
          <w:vertAlign w:val="subscript"/>
        </w:rPr>
        <w:t>3</w:t>
      </w:r>
      <w:r w:rsidR="007623BA" w:rsidRPr="007623BA">
        <w:t>)</w:t>
      </w:r>
      <w:r w:rsidR="007623BA" w:rsidRPr="007623BA">
        <w:rPr>
          <w:vertAlign w:val="subscript"/>
        </w:rPr>
        <w:t>6</w:t>
      </w:r>
      <w:r w:rsidR="00DE3815">
        <w:t xml:space="preserve">] </w:t>
      </w:r>
      <w:r w:rsidR="007623BA" w:rsidRPr="007623BA">
        <w:t>to 1 equiv of CyMe</w:t>
      </w:r>
      <w:r w:rsidR="007623BA" w:rsidRPr="007623BA">
        <w:rPr>
          <w:vertAlign w:val="subscript"/>
        </w:rPr>
        <w:t>4</w:t>
      </w:r>
      <w:r w:rsidR="007623BA" w:rsidRPr="007623BA">
        <w:t>-BTPhen in MeCN, leading to formation of a brown solution (</w:t>
      </w:r>
      <w:r w:rsidR="00DE3815">
        <w:t>Figure 1</w:t>
      </w:r>
      <w:r w:rsidR="007623BA" w:rsidRPr="007623BA">
        <w:t xml:space="preserve">). </w:t>
      </w:r>
    </w:p>
    <w:p w14:paraId="5B723446" w14:textId="17FDFB55" w:rsidR="007623BA" w:rsidRPr="007623BA" w:rsidRDefault="004D5B7C" w:rsidP="007623BA">
      <w:pPr>
        <w:pStyle w:val="RSCB02ArticleText"/>
      </w:pPr>
      <w:r w:rsidRPr="007623BA">
        <w:rPr>
          <w:noProof/>
          <w:lang w:eastAsia="en-GB"/>
        </w:rPr>
        <w:drawing>
          <wp:anchor distT="0" distB="0" distL="114300" distR="114300" simplePos="0" relativeHeight="251663360" behindDoc="1" locked="0" layoutInCell="1" allowOverlap="1" wp14:anchorId="2299610C" wp14:editId="4F58B5FA">
            <wp:simplePos x="0" y="0"/>
            <wp:positionH relativeFrom="column">
              <wp:posOffset>497205</wp:posOffset>
            </wp:positionH>
            <wp:positionV relativeFrom="paragraph">
              <wp:posOffset>220980</wp:posOffset>
            </wp:positionV>
            <wp:extent cx="2181860" cy="1898015"/>
            <wp:effectExtent l="0" t="0" r="8890" b="6985"/>
            <wp:wrapTopAndBottom/>
            <wp:docPr id="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81860" cy="18980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4C4CCD" w14:textId="477B0025" w:rsidR="007623BA" w:rsidRPr="007623BA" w:rsidRDefault="00F95B25" w:rsidP="007623BA">
      <w:pPr>
        <w:pStyle w:val="RSCB02ArticleText"/>
      </w:pPr>
      <w:r>
        <w:rPr>
          <w:b/>
        </w:rPr>
        <w:t>Figure 1</w:t>
      </w:r>
      <w:r w:rsidR="007623BA" w:rsidRPr="007623BA">
        <w:rPr>
          <w:b/>
        </w:rPr>
        <w:t xml:space="preserve">. </w:t>
      </w:r>
      <w:r w:rsidR="007623BA" w:rsidRPr="007623BA">
        <w:t>Solution electronic absorption spectra of CyMe</w:t>
      </w:r>
      <w:r w:rsidR="007623BA" w:rsidRPr="007623BA">
        <w:rPr>
          <w:vertAlign w:val="subscript"/>
        </w:rPr>
        <w:t>4</w:t>
      </w:r>
      <w:r w:rsidR="007623BA" w:rsidRPr="007623BA">
        <w:t>-BTPhen dissolved in MeCN (blue), 18.3 mM [N(</w:t>
      </w:r>
      <w:r w:rsidR="007623BA" w:rsidRPr="007623BA">
        <w:rPr>
          <w:i/>
        </w:rPr>
        <w:t>n</w:t>
      </w:r>
      <w:r w:rsidR="007623BA" w:rsidRPr="007623BA">
        <w:t>-Bu)</w:t>
      </w:r>
      <w:r w:rsidR="007623BA" w:rsidRPr="007623BA">
        <w:rPr>
          <w:vertAlign w:val="subscript"/>
        </w:rPr>
        <w:t>4</w:t>
      </w:r>
      <w:r w:rsidR="007623BA" w:rsidRPr="007623BA">
        <w:t>]</w:t>
      </w:r>
      <w:r w:rsidR="007623BA" w:rsidRPr="007623BA">
        <w:rPr>
          <w:vertAlign w:val="subscript"/>
        </w:rPr>
        <w:t>2</w:t>
      </w:r>
      <w:r w:rsidR="007623BA" w:rsidRPr="007623BA">
        <w:t>[Pu(NO</w:t>
      </w:r>
      <w:r w:rsidR="007623BA" w:rsidRPr="007623BA">
        <w:rPr>
          <w:vertAlign w:val="subscript"/>
        </w:rPr>
        <w:t>3</w:t>
      </w:r>
      <w:r w:rsidR="007623BA" w:rsidRPr="007623BA">
        <w:t>)</w:t>
      </w:r>
      <w:r w:rsidR="007623BA" w:rsidRPr="007623BA">
        <w:rPr>
          <w:vertAlign w:val="subscript"/>
        </w:rPr>
        <w:t>6</w:t>
      </w:r>
      <w:r w:rsidR="007623BA" w:rsidRPr="007623BA">
        <w:t>] dissolved in MeCN (green), and 1:1 8.45 mM Pu:CyMe</w:t>
      </w:r>
      <w:r w:rsidR="007623BA" w:rsidRPr="007623BA">
        <w:rPr>
          <w:vertAlign w:val="subscript"/>
        </w:rPr>
        <w:t>4</w:t>
      </w:r>
      <w:r w:rsidR="007623BA" w:rsidRPr="007623BA">
        <w:t>-BTPhen immediately after combining in MeCN (red).</w:t>
      </w:r>
    </w:p>
    <w:p w14:paraId="642BC2A6" w14:textId="57781BDF" w:rsidR="00F462DC" w:rsidRPr="007623BA" w:rsidRDefault="00F462DC" w:rsidP="00565208">
      <w:pPr>
        <w:pStyle w:val="RSCB02ArticleText"/>
        <w:rPr>
          <w:lang w:val="en-US"/>
        </w:rPr>
      </w:pPr>
    </w:p>
    <w:p w14:paraId="727576CE" w14:textId="12BE00BB" w:rsidR="00565208" w:rsidRDefault="00565208" w:rsidP="00565208">
      <w:pPr>
        <w:pStyle w:val="RSCB02ArticleText"/>
      </w:pPr>
      <w:r w:rsidRPr="00565208">
        <w:t xml:space="preserve">Heating the solution had no significant effect upon the vis-NIR spectrum suggesting that the reaction </w:t>
      </w:r>
      <w:r w:rsidR="00071DA3">
        <w:t xml:space="preserve">had </w:t>
      </w:r>
      <w:r w:rsidRPr="00565208">
        <w:t>reached completion at room temperature (a peak at 840 nm increased in intensity after heating but we attribute this absorption to an impurity – see later discussion regarding the vis-NIR spectrum of the pure solid Pu-CyMe</w:t>
      </w:r>
      <w:r w:rsidRPr="00565208">
        <w:rPr>
          <w:vertAlign w:val="subscript"/>
        </w:rPr>
        <w:t>4</w:t>
      </w:r>
      <w:r w:rsidRPr="00565208">
        <w:t>-BTPhen complex, for which the 840 nm peak is absent). Following work-up of the reaction solution</w:t>
      </w:r>
      <w:r w:rsidR="00F95B25">
        <w:t xml:space="preserve"> (see SI)</w:t>
      </w:r>
      <w:r w:rsidRPr="00565208">
        <w:t>, large dark brown crystalline blocks were obtained, revealed by single-crystal X-ray diffraction to be [Pu</w:t>
      </w:r>
      <w:r w:rsidRPr="00565208">
        <w:rPr>
          <w:vertAlign w:val="superscript"/>
        </w:rPr>
        <w:t>III</w:t>
      </w:r>
      <w:r w:rsidRPr="00565208">
        <w:t>(CyMe</w:t>
      </w:r>
      <w:r w:rsidRPr="00565208">
        <w:rPr>
          <w:vertAlign w:val="subscript"/>
        </w:rPr>
        <w:t>4</w:t>
      </w:r>
      <w:r w:rsidRPr="00565208">
        <w:t>-BTPhen)</w:t>
      </w:r>
      <w:r w:rsidRPr="00565208">
        <w:rPr>
          <w:vertAlign w:val="subscript"/>
        </w:rPr>
        <w:t>2</w:t>
      </w:r>
      <w:r w:rsidRPr="00565208">
        <w:t>(NO</w:t>
      </w:r>
      <w:r w:rsidRPr="00565208">
        <w:rPr>
          <w:vertAlign w:val="subscript"/>
        </w:rPr>
        <w:t>3</w:t>
      </w:r>
      <w:r w:rsidRPr="00565208">
        <w:t>)][Pu</w:t>
      </w:r>
      <w:r w:rsidRPr="00565208">
        <w:rPr>
          <w:vertAlign w:val="superscript"/>
        </w:rPr>
        <w:t>IV</w:t>
      </w:r>
      <w:r w:rsidRPr="00565208">
        <w:t>(NO</w:t>
      </w:r>
      <w:r w:rsidRPr="00565208">
        <w:rPr>
          <w:vertAlign w:val="subscript"/>
        </w:rPr>
        <w:t>3</w:t>
      </w:r>
      <w:r w:rsidRPr="00565208">
        <w:t>)</w:t>
      </w:r>
      <w:r w:rsidRPr="00565208">
        <w:rPr>
          <w:vertAlign w:val="subscript"/>
        </w:rPr>
        <w:t>6</w:t>
      </w:r>
      <w:r w:rsidR="00F95B25">
        <w:t>]·4MeCN (Fig</w:t>
      </w:r>
      <w:r w:rsidR="00CE0D8B">
        <w:t>ure</w:t>
      </w:r>
      <w:r w:rsidR="00F95B25">
        <w:t xml:space="preserve"> 2</w:t>
      </w:r>
      <w:r w:rsidRPr="00565208">
        <w:t>), a mixed-valent Pu(III/IV) complex salt. The solid-state structure s</w:t>
      </w:r>
      <w:r w:rsidR="00F95B25">
        <w:t>hows that the anion is the well-</w:t>
      </w:r>
      <w:r w:rsidRPr="00565208">
        <w:t>established [Pu</w:t>
      </w:r>
      <w:r w:rsidRPr="00565208">
        <w:rPr>
          <w:vertAlign w:val="superscript"/>
        </w:rPr>
        <w:t>IV</w:t>
      </w:r>
      <w:r w:rsidRPr="00565208">
        <w:t>(NO</w:t>
      </w:r>
      <w:r w:rsidRPr="00565208">
        <w:rPr>
          <w:vertAlign w:val="subscript"/>
        </w:rPr>
        <w:t>3</w:t>
      </w:r>
      <w:r w:rsidRPr="00565208">
        <w:t>)</w:t>
      </w:r>
      <w:r w:rsidRPr="00565208">
        <w:rPr>
          <w:vertAlign w:val="subscript"/>
        </w:rPr>
        <w:t>6</w:t>
      </w:r>
      <w:r w:rsidRPr="00565208">
        <w:t>]</w:t>
      </w:r>
      <w:r w:rsidRPr="00565208">
        <w:rPr>
          <w:vertAlign w:val="superscript"/>
        </w:rPr>
        <w:t>2</w:t>
      </w:r>
      <w:r w:rsidR="00B17D78">
        <w:rPr>
          <w:vertAlign w:val="superscript"/>
        </w:rPr>
        <w:t>−</w:t>
      </w:r>
      <w:r w:rsidRPr="00565208">
        <w:t xml:space="preserve"> complex that has been characterized several times in the past; the Pu-O bond lengths and O-Pu-O angles are consistent with those previously observed.</w:t>
      </w:r>
      <w:r w:rsidR="002962A0" w:rsidRPr="002962A0">
        <w:rPr>
          <w:vertAlign w:val="superscript"/>
        </w:rPr>
        <w:t>5,6</w:t>
      </w:r>
      <w:r w:rsidRPr="00565208">
        <w:rPr>
          <w:vertAlign w:val="superscript"/>
        </w:rPr>
        <w:t xml:space="preserve"> </w:t>
      </w:r>
      <w:r w:rsidRPr="00565208">
        <w:t>Since the identity of the Pu(IV)-containing anion is unambiguous, we assign the ‘formal’ oxidation state of Pu in the cation as</w:t>
      </w:r>
      <w:r w:rsidR="00E639AC">
        <w:t xml:space="preserve"> Pu(III). The cation carries a 2</w:t>
      </w:r>
      <w:r w:rsidRPr="00565208">
        <w:t xml:space="preserve">+ charge and contains a Pu(III) </w:t>
      </w:r>
      <w:r w:rsidR="00603CE2" w:rsidRPr="00565208">
        <w:t>centre</w:t>
      </w:r>
      <w:r w:rsidRPr="00565208">
        <w:t xml:space="preserve"> complexed to two CyMe</w:t>
      </w:r>
      <w:r w:rsidRPr="00565208">
        <w:rPr>
          <w:vertAlign w:val="subscript"/>
        </w:rPr>
        <w:t>4</w:t>
      </w:r>
      <w:r w:rsidRPr="00565208">
        <w:t xml:space="preserve">-BTPhen ligands, with each ligand binding in a tetradentate mode through four N donor atoms. The ten-coordinate inner sphere is completed by an O-bound bidentate nitrate group. The geometry about the Pu(III) </w:t>
      </w:r>
      <w:r w:rsidR="00603CE2" w:rsidRPr="00565208">
        <w:t>centre</w:t>
      </w:r>
      <w:r w:rsidRPr="00565208">
        <w:t xml:space="preserve"> is best described as </w:t>
      </w:r>
      <w:r w:rsidR="00071DA3">
        <w:t xml:space="preserve">a </w:t>
      </w:r>
      <w:r w:rsidRPr="00565208">
        <w:t xml:space="preserve">distorted bicapped square antiprism with N(5) and </w:t>
      </w:r>
      <w:r w:rsidRPr="002C4F5D">
        <w:t>N(13)</w:t>
      </w:r>
      <w:r w:rsidRPr="00565208">
        <w:t xml:space="preserve"> occupying the capping positions. In addition, there are four unbound MeCN molecules per complex in the lattice.</w:t>
      </w:r>
    </w:p>
    <w:p w14:paraId="7F85B9DF" w14:textId="77777777" w:rsidR="004E14C8" w:rsidRPr="00565208" w:rsidRDefault="004E14C8" w:rsidP="00565208">
      <w:pPr>
        <w:pStyle w:val="RSCB02ArticleText"/>
      </w:pPr>
    </w:p>
    <w:p w14:paraId="4A6C6798" w14:textId="2019C742" w:rsidR="00565208" w:rsidRPr="007013F7" w:rsidRDefault="00565208" w:rsidP="00565208">
      <w:pPr>
        <w:jc w:val="center"/>
        <w:rPr>
          <w:rFonts w:ascii="Times New Roman" w:hAnsi="Times New Roman"/>
          <w:sz w:val="24"/>
          <w:szCs w:val="24"/>
        </w:rPr>
      </w:pPr>
      <w:r>
        <w:rPr>
          <w:rFonts w:ascii="Times New Roman" w:hAnsi="Times New Roman"/>
          <w:noProof/>
          <w:sz w:val="24"/>
          <w:szCs w:val="24"/>
          <w:lang w:eastAsia="en-GB"/>
        </w:rPr>
        <w:drawing>
          <wp:inline distT="0" distB="0" distL="0" distR="0" wp14:anchorId="119866EB" wp14:editId="1EB0F268">
            <wp:extent cx="2300605" cy="2205355"/>
            <wp:effectExtent l="0" t="0" r="4445" b="4445"/>
            <wp:docPr id="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00605" cy="2205355"/>
                    </a:xfrm>
                    <a:prstGeom prst="rect">
                      <a:avLst/>
                    </a:prstGeom>
                    <a:noFill/>
                    <a:ln>
                      <a:noFill/>
                    </a:ln>
                  </pic:spPr>
                </pic:pic>
              </a:graphicData>
            </a:graphic>
          </wp:inline>
        </w:drawing>
      </w:r>
    </w:p>
    <w:p w14:paraId="3BCF0FA8" w14:textId="18F820B7" w:rsidR="00565208" w:rsidRDefault="00CE0D8B" w:rsidP="00565208">
      <w:pPr>
        <w:pStyle w:val="RSCB02ArticleText"/>
      </w:pPr>
      <w:r>
        <w:rPr>
          <w:b/>
        </w:rPr>
        <w:t>Figure 2</w:t>
      </w:r>
      <w:r w:rsidR="00565208" w:rsidRPr="007013F7">
        <w:rPr>
          <w:b/>
        </w:rPr>
        <w:t xml:space="preserve">. </w:t>
      </w:r>
      <w:r w:rsidR="00565208" w:rsidRPr="007013F7">
        <w:t>Thermal ellipsoid plot of the solid-state structure of [Pu</w:t>
      </w:r>
      <w:r w:rsidR="00565208" w:rsidRPr="007013F7">
        <w:rPr>
          <w:vertAlign w:val="superscript"/>
        </w:rPr>
        <w:t>III</w:t>
      </w:r>
      <w:r w:rsidR="00565208" w:rsidRPr="007013F7">
        <w:t>(CyMe</w:t>
      </w:r>
      <w:r w:rsidR="00565208" w:rsidRPr="007013F7">
        <w:rPr>
          <w:vertAlign w:val="subscript"/>
        </w:rPr>
        <w:t>4</w:t>
      </w:r>
      <w:r w:rsidR="00565208" w:rsidRPr="007013F7">
        <w:t>-BTPhen)</w:t>
      </w:r>
      <w:r w:rsidR="00565208" w:rsidRPr="007013F7">
        <w:rPr>
          <w:vertAlign w:val="subscript"/>
        </w:rPr>
        <w:t>2</w:t>
      </w:r>
      <w:r w:rsidR="00565208" w:rsidRPr="007013F7">
        <w:t>(NO</w:t>
      </w:r>
      <w:r w:rsidR="00565208" w:rsidRPr="007013F7">
        <w:rPr>
          <w:vertAlign w:val="subscript"/>
        </w:rPr>
        <w:t>3</w:t>
      </w:r>
      <w:r w:rsidR="00565208" w:rsidRPr="007013F7">
        <w:t>)][Pu</w:t>
      </w:r>
      <w:r w:rsidR="00565208" w:rsidRPr="007013F7">
        <w:rPr>
          <w:vertAlign w:val="superscript"/>
        </w:rPr>
        <w:t>IV</w:t>
      </w:r>
      <w:r w:rsidR="00565208" w:rsidRPr="007013F7">
        <w:t>(NO</w:t>
      </w:r>
      <w:r w:rsidR="00565208" w:rsidRPr="007013F7">
        <w:rPr>
          <w:vertAlign w:val="subscript"/>
        </w:rPr>
        <w:t>3</w:t>
      </w:r>
      <w:r w:rsidR="00565208" w:rsidRPr="007013F7">
        <w:t>)</w:t>
      </w:r>
      <w:r w:rsidR="00565208" w:rsidRPr="007013F7">
        <w:rPr>
          <w:vertAlign w:val="subscript"/>
        </w:rPr>
        <w:t>6</w:t>
      </w:r>
      <w:r w:rsidR="00565208" w:rsidRPr="007013F7">
        <w:t>]·4MeCN. The [Pu</w:t>
      </w:r>
      <w:r w:rsidR="00565208" w:rsidRPr="007013F7">
        <w:rPr>
          <w:vertAlign w:val="superscript"/>
        </w:rPr>
        <w:t>IV</w:t>
      </w:r>
      <w:r w:rsidR="00565208" w:rsidRPr="007013F7">
        <w:t>(NO</w:t>
      </w:r>
      <w:r w:rsidR="00565208" w:rsidRPr="007013F7">
        <w:rPr>
          <w:vertAlign w:val="subscript"/>
        </w:rPr>
        <w:t>3</w:t>
      </w:r>
      <w:r w:rsidR="00565208" w:rsidRPr="007013F7">
        <w:t>)</w:t>
      </w:r>
      <w:r w:rsidR="00565208" w:rsidRPr="007013F7">
        <w:rPr>
          <w:vertAlign w:val="subscript"/>
        </w:rPr>
        <w:t>6</w:t>
      </w:r>
      <w:r w:rsidR="00565208" w:rsidRPr="007013F7">
        <w:t>]</w:t>
      </w:r>
      <w:r w:rsidR="00565208" w:rsidRPr="007013F7">
        <w:rPr>
          <w:vertAlign w:val="superscript"/>
        </w:rPr>
        <w:t>2–</w:t>
      </w:r>
      <w:r w:rsidR="00565208" w:rsidRPr="007013F7">
        <w:t xml:space="preserve"> anion, lattice solvent</w:t>
      </w:r>
      <w:r w:rsidR="00565208">
        <w:t>,</w:t>
      </w:r>
      <w:r w:rsidR="00565208" w:rsidRPr="007013F7">
        <w:t xml:space="preserve"> and H atoms have been omitted for clarity.</w:t>
      </w:r>
    </w:p>
    <w:p w14:paraId="655EC357" w14:textId="77777777" w:rsidR="00394AAF" w:rsidRDefault="00394AAF" w:rsidP="00744B37">
      <w:pPr>
        <w:pStyle w:val="RSCB02ArticleText"/>
        <w:rPr>
          <w:lang w:val="en-US"/>
        </w:rPr>
      </w:pPr>
    </w:p>
    <w:p w14:paraId="6B1A7E8A" w14:textId="77777777" w:rsidR="00565208" w:rsidRDefault="00565208" w:rsidP="00744B37">
      <w:pPr>
        <w:pStyle w:val="RSCB02ArticleText"/>
        <w:rPr>
          <w:lang w:val="en-US"/>
        </w:rPr>
      </w:pPr>
    </w:p>
    <w:p w14:paraId="6FCC23FB" w14:textId="0D8B9BE2" w:rsidR="00316457" w:rsidRPr="00EC2156" w:rsidRDefault="00316457" w:rsidP="00316457">
      <w:pPr>
        <w:pStyle w:val="RSCB02ArticleText"/>
      </w:pPr>
      <w:r>
        <w:t xml:space="preserve">The Pu-O distances of the coordinated nitrate anion are 2.593(5) and 2.581(5) </w:t>
      </w:r>
      <w:r w:rsidRPr="00FA0459">
        <w:t>Å</w:t>
      </w:r>
      <w:r>
        <w:t>, indicating that it is symmetrically bound rather than the asymmetric coordination mode that has been observed in some other Pu-nitrate complexes.</w:t>
      </w:r>
      <w:r w:rsidR="002962A0" w:rsidRPr="002962A0">
        <w:rPr>
          <w:vertAlign w:val="superscript"/>
        </w:rPr>
        <w:t>7</w:t>
      </w:r>
      <w:r>
        <w:t xml:space="preserve"> The distances are</w:t>
      </w:r>
      <w:r w:rsidR="00071DA3">
        <w:t xml:space="preserve"> in</w:t>
      </w:r>
      <w:r>
        <w:t xml:space="preserve"> the order of 0.1 Å longer than the Pu-O distances for coordinated nitrate in the</w:t>
      </w:r>
      <w:r w:rsidRPr="00650E1D">
        <w:t xml:space="preserve"> </w:t>
      </w:r>
      <w:r w:rsidRPr="007013F7">
        <w:t>[Pu</w:t>
      </w:r>
      <w:r w:rsidRPr="007013F7">
        <w:rPr>
          <w:vertAlign w:val="superscript"/>
        </w:rPr>
        <w:t>IV</w:t>
      </w:r>
      <w:r w:rsidRPr="007013F7">
        <w:t>(NO</w:t>
      </w:r>
      <w:r w:rsidRPr="007013F7">
        <w:rPr>
          <w:vertAlign w:val="subscript"/>
        </w:rPr>
        <w:t>3</w:t>
      </w:r>
      <w:r w:rsidRPr="007013F7">
        <w:t>)</w:t>
      </w:r>
      <w:r w:rsidRPr="007013F7">
        <w:rPr>
          <w:vertAlign w:val="subscript"/>
        </w:rPr>
        <w:t>6</w:t>
      </w:r>
      <w:r w:rsidRPr="007013F7">
        <w:t>]</w:t>
      </w:r>
      <w:r w:rsidRPr="007013F7">
        <w:rPr>
          <w:vertAlign w:val="superscript"/>
        </w:rPr>
        <w:t>2–</w:t>
      </w:r>
      <w:r w:rsidRPr="007013F7">
        <w:t xml:space="preserve"> anion</w:t>
      </w:r>
      <w:r>
        <w:t xml:space="preserve">. This lengthening would be expected for Pu(III) vs. Pu(IV). However, different coordination numbers and ligand environments in the cation vs. anion preclude this observation </w:t>
      </w:r>
      <w:r w:rsidR="00071DA3">
        <w:t>providing</w:t>
      </w:r>
      <w:r>
        <w:t xml:space="preserve"> conclusive evidence of reduction to Pu(III), except to note that the lengthening is consistent with the expected weaker Pu(III)-NO</w:t>
      </w:r>
      <w:r w:rsidRPr="00650E1D">
        <w:rPr>
          <w:vertAlign w:val="subscript"/>
        </w:rPr>
        <w:t>3</w:t>
      </w:r>
      <w:r>
        <w:t xml:space="preserve"> </w:t>
      </w:r>
      <w:r w:rsidRPr="006A302A">
        <w:t>vs.</w:t>
      </w:r>
      <w:r>
        <w:t xml:space="preserve"> Pu(IV)-NO</w:t>
      </w:r>
      <w:r w:rsidRPr="00650E1D">
        <w:rPr>
          <w:vertAlign w:val="subscript"/>
        </w:rPr>
        <w:t>3</w:t>
      </w:r>
      <w:r>
        <w:t xml:space="preserve"> electrostatic interaction. Indeed, comparison to non-anionic Pu(IV) molecules containing coordinated nitrates reveals an inconsistent pattern in the bond distances, suggesting that steric influences within the molecules have a greater impact on the Pu-O</w:t>
      </w:r>
      <w:r w:rsidRPr="00576F00">
        <w:rPr>
          <w:vertAlign w:val="subscript"/>
        </w:rPr>
        <w:t>nitrate</w:t>
      </w:r>
      <w:r>
        <w:t xml:space="preserve"> lengths than purely electrostatic interaction. For example, in the Pu(IV) complex [Pu(NO</w:t>
      </w:r>
      <w:r w:rsidRPr="009477F3">
        <w:rPr>
          <w:vertAlign w:val="subscript"/>
        </w:rPr>
        <w:t>3</w:t>
      </w:r>
      <w:r>
        <w:t>)</w:t>
      </w:r>
      <w:r w:rsidRPr="009477F3">
        <w:rPr>
          <w:vertAlign w:val="subscript"/>
        </w:rPr>
        <w:t>2</w:t>
      </w:r>
      <w:r>
        <w:t>(NOPOPO)</w:t>
      </w:r>
      <w:r w:rsidRPr="009477F3">
        <w:rPr>
          <w:vertAlign w:val="subscript"/>
        </w:rPr>
        <w:t>2</w:t>
      </w:r>
      <w:r>
        <w:t>]</w:t>
      </w:r>
      <w:r w:rsidRPr="009477F3">
        <w:rPr>
          <w:vertAlign w:val="superscript"/>
        </w:rPr>
        <w:t>2+</w:t>
      </w:r>
      <w:r>
        <w:t xml:space="preserve"> (NOPOPO = 2,6-[(C</w:t>
      </w:r>
      <w:r w:rsidRPr="009477F3">
        <w:rPr>
          <w:vertAlign w:val="subscript"/>
        </w:rPr>
        <w:t>6</w:t>
      </w:r>
      <w:r>
        <w:t>H</w:t>
      </w:r>
      <w:r w:rsidRPr="009477F3">
        <w:rPr>
          <w:vertAlign w:val="subscript"/>
        </w:rPr>
        <w:t>5</w:t>
      </w:r>
      <w:r>
        <w:t>)</w:t>
      </w:r>
      <w:r w:rsidRPr="009477F3">
        <w:rPr>
          <w:vertAlign w:val="subscript"/>
        </w:rPr>
        <w:t>2</w:t>
      </w:r>
      <w:r>
        <w:t>P(O)CH</w:t>
      </w:r>
      <w:r w:rsidRPr="009477F3">
        <w:rPr>
          <w:vertAlign w:val="subscript"/>
        </w:rPr>
        <w:t>2</w:t>
      </w:r>
      <w:r>
        <w:t>]</w:t>
      </w:r>
      <w:r w:rsidRPr="009477F3">
        <w:rPr>
          <w:vertAlign w:val="subscript"/>
        </w:rPr>
        <w:t>2</w:t>
      </w:r>
      <w:r>
        <w:t>C</w:t>
      </w:r>
      <w:r w:rsidRPr="009477F3">
        <w:rPr>
          <w:vertAlign w:val="subscript"/>
        </w:rPr>
        <w:t>5</w:t>
      </w:r>
      <w:r>
        <w:t>H</w:t>
      </w:r>
      <w:r w:rsidRPr="009477F3">
        <w:rPr>
          <w:vertAlign w:val="subscript"/>
        </w:rPr>
        <w:t>3</w:t>
      </w:r>
      <w:r>
        <w:t>NO), the asymmetrically bound nitrates have ‘short’ distances of 2.425(4) and 2.429(4) Å while the ‘long’ distances are 2.710(5) and 2.824(5) Å (each shorter or longer than those in the Pu(III) complex reported herein).</w:t>
      </w:r>
      <w:r>
        <w:rPr>
          <w:vertAlign w:val="superscript"/>
        </w:rPr>
        <w:t>7</w:t>
      </w:r>
      <w:r>
        <w:t xml:space="preserve"> In another Pu(IV) cationic complex, [Pu(NO</w:t>
      </w:r>
      <w:r w:rsidRPr="00D37D82">
        <w:rPr>
          <w:vertAlign w:val="subscript"/>
        </w:rPr>
        <w:t>3</w:t>
      </w:r>
      <w:r>
        <w:t>)</w:t>
      </w:r>
      <w:r w:rsidRPr="00D37D82">
        <w:rPr>
          <w:vertAlign w:val="subscript"/>
        </w:rPr>
        <w:t>3</w:t>
      </w:r>
      <w:r>
        <w:t>(NOPO)</w:t>
      </w:r>
      <w:r w:rsidRPr="00D37D82">
        <w:rPr>
          <w:vertAlign w:val="subscript"/>
        </w:rPr>
        <w:t>2</w:t>
      </w:r>
      <w:r>
        <w:t>]</w:t>
      </w:r>
      <w:r w:rsidRPr="00D37D82">
        <w:rPr>
          <w:vertAlign w:val="superscript"/>
        </w:rPr>
        <w:t>1+</w:t>
      </w:r>
      <w:r w:rsidRPr="00576F00">
        <w:t xml:space="preserve"> </w:t>
      </w:r>
      <w:r>
        <w:t>(NOPO = 2-[(C</w:t>
      </w:r>
      <w:r w:rsidRPr="00D37D82">
        <w:rPr>
          <w:vertAlign w:val="subscript"/>
        </w:rPr>
        <w:t>6</w:t>
      </w:r>
      <w:r>
        <w:t>H</w:t>
      </w:r>
      <w:r w:rsidRPr="00D37D82">
        <w:rPr>
          <w:vertAlign w:val="subscript"/>
        </w:rPr>
        <w:t>5</w:t>
      </w:r>
      <w:r>
        <w:t>)</w:t>
      </w:r>
      <w:r w:rsidRPr="00D37D82">
        <w:rPr>
          <w:vertAlign w:val="subscript"/>
        </w:rPr>
        <w:t>2</w:t>
      </w:r>
      <w:r>
        <w:t>P(O)CH</w:t>
      </w:r>
      <w:r w:rsidRPr="00D37D82">
        <w:rPr>
          <w:vertAlign w:val="subscript"/>
        </w:rPr>
        <w:t>2</w:t>
      </w:r>
      <w:r>
        <w:t>]C</w:t>
      </w:r>
      <w:r w:rsidRPr="00D37D82">
        <w:rPr>
          <w:vertAlign w:val="subscript"/>
        </w:rPr>
        <w:t>5</w:t>
      </w:r>
      <w:r>
        <w:t>H</w:t>
      </w:r>
      <w:r w:rsidRPr="00D37D82">
        <w:rPr>
          <w:vertAlign w:val="subscript"/>
        </w:rPr>
        <w:t>4</w:t>
      </w:r>
      <w:r>
        <w:t>NO), the nitrates are more symmetrically bound</w:t>
      </w:r>
      <w:r w:rsidR="00E57F8B">
        <w:t>,</w:t>
      </w:r>
      <w:r>
        <w:t xml:space="preserve"> with distances ranging from 2.446(4) to 2.582(4) Å (the latter value falling within the range of the Pu(III) complex herein).</w:t>
      </w:r>
      <w:r w:rsidRPr="002962A0">
        <w:rPr>
          <w:vertAlign w:val="superscript"/>
        </w:rPr>
        <w:t>6a</w:t>
      </w:r>
      <w:r>
        <w:t xml:space="preserve"> Unfortunately, there are no examples of Pu(III) coordinated to nitrate to allow comparison to an ‘established Pu</w:t>
      </w:r>
      <w:r w:rsidRPr="00A24339">
        <w:rPr>
          <w:vertAlign w:val="superscript"/>
        </w:rPr>
        <w:t>III</w:t>
      </w:r>
      <w:r>
        <w:t>-NO</w:t>
      </w:r>
      <w:r w:rsidRPr="00A24339">
        <w:rPr>
          <w:vertAlign w:val="subscript"/>
        </w:rPr>
        <w:t>3</w:t>
      </w:r>
      <w:r w:rsidRPr="00A24339">
        <w:rPr>
          <w:vertAlign w:val="superscript"/>
        </w:rPr>
        <w:t>’</w:t>
      </w:r>
      <w:r>
        <w:t xml:space="preserve"> bond length, highlighting basic bonding knowledge gaps that are still prevalent in molecular plutonium chemistry.</w:t>
      </w:r>
    </w:p>
    <w:p w14:paraId="1CD95C7F" w14:textId="0465E1F9" w:rsidR="00E94750" w:rsidRDefault="004E14C8" w:rsidP="00316457">
      <w:pPr>
        <w:pStyle w:val="RSCB02ArticleText"/>
        <w:rPr>
          <w:rFonts w:ascii="Times New Roman" w:hAnsi="Times New Roman"/>
          <w:sz w:val="24"/>
          <w:szCs w:val="24"/>
        </w:rPr>
      </w:pPr>
      <w:r>
        <w:rPr>
          <w:rFonts w:eastAsia="Calibri"/>
        </w:rPr>
        <w:tab/>
      </w:r>
      <w:r w:rsidR="00316457">
        <w:rPr>
          <w:rFonts w:eastAsia="Calibri"/>
        </w:rPr>
        <w:t>The tetradentate bonding mode of the CyMe</w:t>
      </w:r>
      <w:r w:rsidR="00316457" w:rsidRPr="00BF5D9A">
        <w:rPr>
          <w:rFonts w:eastAsia="Calibri"/>
          <w:vertAlign w:val="subscript"/>
        </w:rPr>
        <w:t>4</w:t>
      </w:r>
      <w:r w:rsidR="00316457">
        <w:rPr>
          <w:rFonts w:eastAsia="Calibri"/>
        </w:rPr>
        <w:t xml:space="preserve">-BTPhen ligand in </w:t>
      </w:r>
      <w:r w:rsidR="00316457" w:rsidRPr="007013F7">
        <w:t>[Pu(CyMe</w:t>
      </w:r>
      <w:r w:rsidR="00316457" w:rsidRPr="007013F7">
        <w:rPr>
          <w:vertAlign w:val="subscript"/>
        </w:rPr>
        <w:t>4</w:t>
      </w:r>
      <w:r w:rsidR="00316457" w:rsidRPr="007013F7">
        <w:t>-BTPhen)</w:t>
      </w:r>
      <w:r w:rsidR="00316457" w:rsidRPr="007013F7">
        <w:rPr>
          <w:vertAlign w:val="subscript"/>
        </w:rPr>
        <w:t>2</w:t>
      </w:r>
      <w:r w:rsidR="00316457" w:rsidRPr="007013F7">
        <w:t>(NO</w:t>
      </w:r>
      <w:r w:rsidR="00316457" w:rsidRPr="007013F7">
        <w:rPr>
          <w:vertAlign w:val="subscript"/>
        </w:rPr>
        <w:t>3</w:t>
      </w:r>
      <w:r w:rsidR="00316457" w:rsidRPr="007013F7">
        <w:t>)]</w:t>
      </w:r>
      <w:r w:rsidR="00316457" w:rsidRPr="00BF5D9A">
        <w:rPr>
          <w:vertAlign w:val="superscript"/>
        </w:rPr>
        <w:t>2+</w:t>
      </w:r>
      <w:r w:rsidR="00316457">
        <w:rPr>
          <w:rFonts w:eastAsia="Calibri"/>
        </w:rPr>
        <w:t xml:space="preserve"> is defined by Pu-N</w:t>
      </w:r>
      <w:r w:rsidR="00316457" w:rsidRPr="00F15CBE">
        <w:rPr>
          <w:rFonts w:eastAsia="Calibri"/>
          <w:vertAlign w:val="subscript"/>
        </w:rPr>
        <w:t>(phenanthroline)</w:t>
      </w:r>
      <w:r w:rsidR="00316457">
        <w:rPr>
          <w:rFonts w:eastAsia="Calibri"/>
        </w:rPr>
        <w:t xml:space="preserve"> distances ranging from </w:t>
      </w:r>
      <w:r w:rsidR="00316457" w:rsidRPr="00F15CBE">
        <w:rPr>
          <w:rFonts w:eastAsia="Calibri"/>
        </w:rPr>
        <w:t>2.580(5) to 2.656(5) Å</w:t>
      </w:r>
      <w:r w:rsidR="00316457">
        <w:rPr>
          <w:rFonts w:eastAsia="Calibri"/>
        </w:rPr>
        <w:t xml:space="preserve"> and Pu-N</w:t>
      </w:r>
      <w:r w:rsidR="00316457" w:rsidRPr="00F15CBE">
        <w:rPr>
          <w:rFonts w:eastAsia="Calibri"/>
          <w:vertAlign w:val="subscript"/>
        </w:rPr>
        <w:t>(triazinyl)</w:t>
      </w:r>
      <w:r w:rsidR="00316457">
        <w:rPr>
          <w:rFonts w:eastAsia="Calibri"/>
        </w:rPr>
        <w:t xml:space="preserve"> distances ranging from 2.591(5) to 2.648(5)</w:t>
      </w:r>
      <w:r w:rsidR="00316457" w:rsidRPr="00F15CBE">
        <w:rPr>
          <w:rFonts w:eastAsia="Calibri"/>
        </w:rPr>
        <w:t xml:space="preserve"> </w:t>
      </w:r>
      <w:r w:rsidR="00316457">
        <w:rPr>
          <w:rFonts w:eastAsia="Calibri"/>
        </w:rPr>
        <w:t xml:space="preserve">Å. These bond lengths are consistent with those of the most closely </w:t>
      </w:r>
      <w:r w:rsidR="00316457">
        <w:rPr>
          <w:rFonts w:eastAsia="Calibri"/>
        </w:rPr>
        <w:lastRenderedPageBreak/>
        <w:t>related Pu(III) complex for comparative purposes, [Pu(tpza)I</w:t>
      </w:r>
      <w:r w:rsidR="00316457" w:rsidRPr="00864C83">
        <w:rPr>
          <w:rFonts w:eastAsia="Calibri"/>
          <w:vertAlign w:val="subscript"/>
        </w:rPr>
        <w:t>3</w:t>
      </w:r>
      <w:r w:rsidR="00316457">
        <w:rPr>
          <w:rFonts w:eastAsia="Calibri"/>
        </w:rPr>
        <w:t>(MeCN)] (tpza = tris[(2-pyrazinyl)methyl]amine, a tetradentate neutral N-donor), which contains Pu-N</w:t>
      </w:r>
      <w:r w:rsidR="00316457" w:rsidRPr="0017513E">
        <w:rPr>
          <w:rFonts w:eastAsia="Calibri"/>
          <w:vertAlign w:val="subscript"/>
        </w:rPr>
        <w:t>(aromatic)</w:t>
      </w:r>
      <w:r w:rsidR="00316457">
        <w:rPr>
          <w:rFonts w:eastAsia="Calibri"/>
        </w:rPr>
        <w:t xml:space="preserve"> distances ranging from 2.644(7) to 2.668(6) Å and a Pu-N</w:t>
      </w:r>
      <w:r w:rsidR="00316457" w:rsidRPr="0017513E">
        <w:rPr>
          <w:rFonts w:eastAsia="Calibri"/>
          <w:vertAlign w:val="subscript"/>
        </w:rPr>
        <w:t>(aliphatic)</w:t>
      </w:r>
      <w:r w:rsidR="00316457">
        <w:rPr>
          <w:rFonts w:eastAsia="Calibri"/>
        </w:rPr>
        <w:t xml:space="preserve"> distance of 2.618(6) Å.</w:t>
      </w:r>
      <w:r w:rsidR="002962A0" w:rsidRPr="002962A0">
        <w:rPr>
          <w:rFonts w:eastAsia="Calibri"/>
          <w:vertAlign w:val="superscript"/>
        </w:rPr>
        <w:t>8</w:t>
      </w:r>
      <w:r w:rsidR="004532EF" w:rsidRPr="004532EF">
        <w:rPr>
          <w:rFonts w:ascii="Times New Roman" w:hAnsi="Times New Roman"/>
          <w:sz w:val="24"/>
          <w:szCs w:val="24"/>
        </w:rPr>
        <w:t xml:space="preserve"> </w:t>
      </w:r>
      <w:r w:rsidR="00E94750">
        <w:t>F</w:t>
      </w:r>
      <w:r w:rsidR="004532EF" w:rsidRPr="004532EF">
        <w:t>rom a charge balance perspective and the unambiguous nature of the [Pu</w:t>
      </w:r>
      <w:r w:rsidR="004532EF" w:rsidRPr="00E94750">
        <w:rPr>
          <w:vertAlign w:val="superscript"/>
        </w:rPr>
        <w:t>IV</w:t>
      </w:r>
      <w:r w:rsidR="004532EF" w:rsidRPr="004532EF">
        <w:t>(NO</w:t>
      </w:r>
      <w:r w:rsidR="004532EF" w:rsidRPr="00E94750">
        <w:rPr>
          <w:vertAlign w:val="subscript"/>
        </w:rPr>
        <w:t>3</w:t>
      </w:r>
      <w:r w:rsidR="004532EF" w:rsidRPr="004532EF">
        <w:t>)</w:t>
      </w:r>
      <w:r w:rsidR="004532EF" w:rsidRPr="00E94750">
        <w:rPr>
          <w:vertAlign w:val="subscript"/>
        </w:rPr>
        <w:t>6</w:t>
      </w:r>
      <w:r w:rsidR="004532EF" w:rsidRPr="004532EF">
        <w:t>]</w:t>
      </w:r>
      <w:r w:rsidR="004532EF" w:rsidRPr="00E94750">
        <w:rPr>
          <w:vertAlign w:val="superscript"/>
        </w:rPr>
        <w:t>2</w:t>
      </w:r>
      <w:r w:rsidR="00B17D78">
        <w:rPr>
          <w:vertAlign w:val="superscript"/>
        </w:rPr>
        <w:t>−</w:t>
      </w:r>
      <w:r w:rsidR="004532EF" w:rsidRPr="004532EF">
        <w:t xml:space="preserve"> anion present in the crystal structure  it appears that complexation of the CyMe</w:t>
      </w:r>
      <w:r w:rsidR="004532EF" w:rsidRPr="00E94750">
        <w:rPr>
          <w:vertAlign w:val="subscript"/>
        </w:rPr>
        <w:t>4</w:t>
      </w:r>
      <w:r w:rsidR="004532EF" w:rsidRPr="004532EF">
        <w:t xml:space="preserve">-BTPhen ligand favors reduction of Pu(IV) to Pu(III), forming a more stable complex than Pu(IV) under these particular </w:t>
      </w:r>
      <w:r w:rsidR="00522D28">
        <w:rPr>
          <w:noProof/>
          <w:lang w:eastAsia="en-GB"/>
        </w:rPr>
        <w:drawing>
          <wp:anchor distT="0" distB="0" distL="114300" distR="114300" simplePos="0" relativeHeight="251664384" behindDoc="0" locked="0" layoutInCell="1" allowOverlap="1" wp14:anchorId="61EE574E" wp14:editId="0446F41F">
            <wp:simplePos x="0" y="0"/>
            <wp:positionH relativeFrom="column">
              <wp:posOffset>3357245</wp:posOffset>
            </wp:positionH>
            <wp:positionV relativeFrom="paragraph">
              <wp:posOffset>1511935</wp:posOffset>
            </wp:positionV>
            <wp:extent cx="3038475" cy="2643505"/>
            <wp:effectExtent l="0" t="0" r="9525" b="0"/>
            <wp:wrapTopAndBottom/>
            <wp:docPr id="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38475" cy="2643505"/>
                    </a:xfrm>
                    <a:prstGeom prst="rect">
                      <a:avLst/>
                    </a:prstGeom>
                    <a:noFill/>
                    <a:ln>
                      <a:noFill/>
                    </a:ln>
                  </pic:spPr>
                </pic:pic>
              </a:graphicData>
            </a:graphic>
            <wp14:sizeRelH relativeFrom="page">
              <wp14:pctWidth>0</wp14:pctWidth>
            </wp14:sizeRelH>
            <wp14:sizeRelV relativeFrom="page">
              <wp14:pctHeight>0</wp14:pctHeight>
            </wp14:sizeRelV>
          </wp:anchor>
        </w:drawing>
      </w:r>
      <w:r w:rsidR="004532EF" w:rsidRPr="004532EF">
        <w:t>reaction conditions</w:t>
      </w:r>
      <w:r w:rsidR="00E94750">
        <w:t xml:space="preserve">. </w:t>
      </w:r>
      <w:r w:rsidR="004532EF" w:rsidRPr="004532EF">
        <w:t>The presence of [Pu</w:t>
      </w:r>
      <w:r w:rsidR="004532EF" w:rsidRPr="00E94750">
        <w:rPr>
          <w:vertAlign w:val="superscript"/>
        </w:rPr>
        <w:t>IV</w:t>
      </w:r>
      <w:r w:rsidR="004532EF" w:rsidRPr="004532EF">
        <w:t>(NO</w:t>
      </w:r>
      <w:r w:rsidR="004532EF" w:rsidRPr="00E94750">
        <w:rPr>
          <w:vertAlign w:val="subscript"/>
        </w:rPr>
        <w:t>3</w:t>
      </w:r>
      <w:r w:rsidR="004532EF" w:rsidRPr="004532EF">
        <w:t>)</w:t>
      </w:r>
      <w:r w:rsidR="004532EF" w:rsidRPr="00E94750">
        <w:rPr>
          <w:vertAlign w:val="subscript"/>
        </w:rPr>
        <w:t>6</w:t>
      </w:r>
      <w:r w:rsidR="004532EF" w:rsidRPr="004532EF">
        <w:t>]</w:t>
      </w:r>
      <w:r w:rsidR="004532EF" w:rsidRPr="00E94750">
        <w:rPr>
          <w:vertAlign w:val="superscript"/>
        </w:rPr>
        <w:t>2</w:t>
      </w:r>
      <w:r w:rsidR="00B17D78">
        <w:rPr>
          <w:vertAlign w:val="superscript"/>
        </w:rPr>
        <w:t>−</w:t>
      </w:r>
      <w:r w:rsidR="004532EF" w:rsidRPr="004532EF">
        <w:t xml:space="preserve"> in [Pu</w:t>
      </w:r>
      <w:r w:rsidR="004532EF" w:rsidRPr="00E94750">
        <w:rPr>
          <w:vertAlign w:val="superscript"/>
        </w:rPr>
        <w:t>III</w:t>
      </w:r>
      <w:r w:rsidR="004532EF" w:rsidRPr="004532EF">
        <w:t>(CyMe</w:t>
      </w:r>
      <w:r w:rsidR="004532EF" w:rsidRPr="00E94750">
        <w:rPr>
          <w:vertAlign w:val="subscript"/>
        </w:rPr>
        <w:t>4</w:t>
      </w:r>
      <w:r w:rsidR="004532EF" w:rsidRPr="004532EF">
        <w:t>-BTPhen)</w:t>
      </w:r>
      <w:r w:rsidR="004532EF" w:rsidRPr="00E94750">
        <w:rPr>
          <w:vertAlign w:val="subscript"/>
        </w:rPr>
        <w:t>2</w:t>
      </w:r>
      <w:r w:rsidR="004532EF" w:rsidRPr="004532EF">
        <w:t>(NO</w:t>
      </w:r>
      <w:r w:rsidR="004532EF" w:rsidRPr="00E94750">
        <w:rPr>
          <w:vertAlign w:val="subscript"/>
        </w:rPr>
        <w:t>3</w:t>
      </w:r>
      <w:r w:rsidR="004532EF" w:rsidRPr="004532EF">
        <w:t>)][Pu</w:t>
      </w:r>
      <w:r w:rsidR="004532EF" w:rsidRPr="00E94750">
        <w:rPr>
          <w:vertAlign w:val="superscript"/>
        </w:rPr>
        <w:t>IV</w:t>
      </w:r>
      <w:r w:rsidR="004532EF" w:rsidRPr="004532EF">
        <w:t>(NO</w:t>
      </w:r>
      <w:r w:rsidR="004532EF" w:rsidRPr="00E94750">
        <w:rPr>
          <w:vertAlign w:val="subscript"/>
        </w:rPr>
        <w:t>3</w:t>
      </w:r>
      <w:r w:rsidR="004532EF" w:rsidRPr="004532EF">
        <w:t>)</w:t>
      </w:r>
      <w:r w:rsidR="004532EF" w:rsidRPr="00E94750">
        <w:rPr>
          <w:vertAlign w:val="subscript"/>
        </w:rPr>
        <w:t>6</w:t>
      </w:r>
      <w:r w:rsidR="004532EF" w:rsidRPr="004532EF">
        <w:t>] is readily explained by the fact that a 1:2 metal:ligand complex is formed but only 1 equivalent of CyMe</w:t>
      </w:r>
      <w:r w:rsidR="004532EF" w:rsidRPr="00EE4573">
        <w:rPr>
          <w:vertAlign w:val="subscript"/>
        </w:rPr>
        <w:t>4</w:t>
      </w:r>
      <w:r w:rsidR="004532EF" w:rsidRPr="004532EF">
        <w:t>-BTPhen was added in the synthesis, leaving unreacted [Pu</w:t>
      </w:r>
      <w:r w:rsidR="004532EF" w:rsidRPr="00E94750">
        <w:rPr>
          <w:vertAlign w:val="superscript"/>
        </w:rPr>
        <w:t>IV</w:t>
      </w:r>
      <w:r w:rsidR="004532EF" w:rsidRPr="004532EF">
        <w:t>(NO</w:t>
      </w:r>
      <w:r w:rsidR="004532EF" w:rsidRPr="00E94750">
        <w:rPr>
          <w:vertAlign w:val="subscript"/>
        </w:rPr>
        <w:t>3</w:t>
      </w:r>
      <w:r w:rsidR="004532EF" w:rsidRPr="004532EF">
        <w:t>)</w:t>
      </w:r>
      <w:r w:rsidR="004532EF" w:rsidRPr="00E94750">
        <w:rPr>
          <w:vertAlign w:val="subscript"/>
        </w:rPr>
        <w:t>6</w:t>
      </w:r>
      <w:r w:rsidR="004532EF" w:rsidRPr="004532EF">
        <w:t>]</w:t>
      </w:r>
      <w:r w:rsidR="004532EF" w:rsidRPr="00E94750">
        <w:rPr>
          <w:vertAlign w:val="superscript"/>
        </w:rPr>
        <w:t>2-</w:t>
      </w:r>
      <w:r w:rsidR="004532EF" w:rsidRPr="004532EF">
        <w:t xml:space="preserve"> from the starting material in solution. Attempts to add excess equivalents of CyMe</w:t>
      </w:r>
      <w:r w:rsidR="004532EF" w:rsidRPr="00385FA9">
        <w:rPr>
          <w:vertAlign w:val="subscript"/>
        </w:rPr>
        <w:t>4</w:t>
      </w:r>
      <w:r w:rsidR="004532EF" w:rsidRPr="004532EF">
        <w:t>-BTPhen to achieve complete complexation of all the Pu(IV) starting material were not successful in leading to tractable products. The [Pu</w:t>
      </w:r>
      <w:r w:rsidR="004532EF" w:rsidRPr="00E94750">
        <w:rPr>
          <w:vertAlign w:val="superscript"/>
        </w:rPr>
        <w:t>III</w:t>
      </w:r>
      <w:r w:rsidR="004532EF" w:rsidRPr="004532EF">
        <w:t>(CyMe</w:t>
      </w:r>
      <w:r w:rsidR="004532EF" w:rsidRPr="00E94750">
        <w:rPr>
          <w:vertAlign w:val="subscript"/>
        </w:rPr>
        <w:t>4</w:t>
      </w:r>
      <w:r w:rsidR="004532EF" w:rsidRPr="004532EF">
        <w:t>-BTPhen)</w:t>
      </w:r>
      <w:r w:rsidR="004532EF" w:rsidRPr="00E94750">
        <w:rPr>
          <w:vertAlign w:val="subscript"/>
        </w:rPr>
        <w:t>2</w:t>
      </w:r>
      <w:r w:rsidR="004532EF" w:rsidRPr="004532EF">
        <w:t>(NO</w:t>
      </w:r>
      <w:r w:rsidR="004532EF" w:rsidRPr="00E94750">
        <w:rPr>
          <w:vertAlign w:val="subscript"/>
        </w:rPr>
        <w:t>3</w:t>
      </w:r>
      <w:r w:rsidR="004532EF" w:rsidRPr="004532EF">
        <w:t>)][Pu</w:t>
      </w:r>
      <w:r w:rsidR="004532EF" w:rsidRPr="00E94750">
        <w:rPr>
          <w:vertAlign w:val="superscript"/>
        </w:rPr>
        <w:t>IV</w:t>
      </w:r>
      <w:r w:rsidR="004532EF" w:rsidRPr="004532EF">
        <w:t>(NO</w:t>
      </w:r>
      <w:r w:rsidR="004532EF" w:rsidRPr="00E94750">
        <w:rPr>
          <w:vertAlign w:val="subscript"/>
        </w:rPr>
        <w:t>3</w:t>
      </w:r>
      <w:r w:rsidR="004532EF" w:rsidRPr="004532EF">
        <w:t>)</w:t>
      </w:r>
      <w:r w:rsidR="004532EF" w:rsidRPr="00E94750">
        <w:rPr>
          <w:vertAlign w:val="subscript"/>
        </w:rPr>
        <w:t>6</w:t>
      </w:r>
      <w:r w:rsidR="004532EF" w:rsidRPr="004532EF">
        <w:t>] structure type obtained is very similar to examples of Ln(III) complexes that have recently been reported</w:t>
      </w:r>
      <w:r w:rsidR="00FE272F">
        <w:t xml:space="preserve">, e.g. </w:t>
      </w:r>
      <w:r w:rsidR="00FE272F" w:rsidRPr="006A302A">
        <w:t>[</w:t>
      </w:r>
      <w:r w:rsidR="00C57CB8">
        <w:t>Ln</w:t>
      </w:r>
      <w:r w:rsidR="00FE272F" w:rsidRPr="004532EF">
        <w:t>(CyMe</w:t>
      </w:r>
      <w:r w:rsidR="00FE272F" w:rsidRPr="00E94750">
        <w:rPr>
          <w:vertAlign w:val="subscript"/>
        </w:rPr>
        <w:t>4</w:t>
      </w:r>
      <w:r w:rsidR="00FE272F" w:rsidRPr="004532EF">
        <w:t>-BTPhen)</w:t>
      </w:r>
      <w:r w:rsidR="00FE272F" w:rsidRPr="00E94750">
        <w:rPr>
          <w:vertAlign w:val="subscript"/>
        </w:rPr>
        <w:t>2</w:t>
      </w:r>
      <w:r w:rsidR="00FE272F" w:rsidRPr="004532EF">
        <w:t>(NO</w:t>
      </w:r>
      <w:r w:rsidR="00FE272F" w:rsidRPr="00E94750">
        <w:rPr>
          <w:vertAlign w:val="subscript"/>
        </w:rPr>
        <w:t>3</w:t>
      </w:r>
      <w:r w:rsidR="00FE272F" w:rsidRPr="004532EF">
        <w:t>)]</w:t>
      </w:r>
      <w:r w:rsidR="00FE272F">
        <w:t>[</w:t>
      </w:r>
      <w:r w:rsidR="00C57CB8">
        <w:t>Ln</w:t>
      </w:r>
      <w:r w:rsidR="00FE272F">
        <w:t>(NO</w:t>
      </w:r>
      <w:r w:rsidR="00FE272F" w:rsidRPr="006A302A">
        <w:rPr>
          <w:vertAlign w:val="subscript"/>
        </w:rPr>
        <w:t>3</w:t>
      </w:r>
      <w:r w:rsidR="00FE272F">
        <w:t>)</w:t>
      </w:r>
      <w:r w:rsidR="00FE272F" w:rsidRPr="006A302A">
        <w:rPr>
          <w:vertAlign w:val="subscript"/>
        </w:rPr>
        <w:t>5</w:t>
      </w:r>
      <w:r w:rsidR="00FE272F">
        <w:t>]</w:t>
      </w:r>
      <w:r w:rsidR="00C57CB8">
        <w:t xml:space="preserve"> (Ln = Eu, Pr)</w:t>
      </w:r>
      <w:r w:rsidR="004532EF" w:rsidRPr="004532EF">
        <w:t>.</w:t>
      </w:r>
      <w:r w:rsidR="002962A0" w:rsidRPr="002962A0">
        <w:rPr>
          <w:vertAlign w:val="superscript"/>
        </w:rPr>
        <w:t>3,9</w:t>
      </w:r>
      <w:r w:rsidR="004532EF">
        <w:rPr>
          <w:rFonts w:ascii="Times New Roman" w:hAnsi="Times New Roman"/>
          <w:sz w:val="24"/>
          <w:szCs w:val="24"/>
        </w:rPr>
        <w:t xml:space="preserve"> </w:t>
      </w:r>
    </w:p>
    <w:p w14:paraId="16CD396C" w14:textId="5D8E7EDB" w:rsidR="00666042" w:rsidRDefault="00E94750" w:rsidP="00316457">
      <w:pPr>
        <w:pStyle w:val="RSCB02ArticleText"/>
      </w:pPr>
      <w:r>
        <w:rPr>
          <w:rFonts w:ascii="Times New Roman" w:hAnsi="Times New Roman"/>
          <w:sz w:val="24"/>
          <w:szCs w:val="24"/>
        </w:rPr>
        <w:tab/>
      </w:r>
      <w:r w:rsidR="004532EF" w:rsidRPr="004532EF">
        <w:t>The [Pu</w:t>
      </w:r>
      <w:r w:rsidR="004532EF" w:rsidRPr="00E94750">
        <w:rPr>
          <w:vertAlign w:val="superscript"/>
        </w:rPr>
        <w:t>III</w:t>
      </w:r>
      <w:r w:rsidR="004532EF" w:rsidRPr="004532EF">
        <w:t>(CyMe</w:t>
      </w:r>
      <w:r w:rsidR="004532EF" w:rsidRPr="00E94750">
        <w:rPr>
          <w:vertAlign w:val="subscript"/>
        </w:rPr>
        <w:t>4</w:t>
      </w:r>
      <w:r w:rsidR="004532EF" w:rsidRPr="004532EF">
        <w:t>-BTPhen)</w:t>
      </w:r>
      <w:r w:rsidR="004532EF" w:rsidRPr="00E94750">
        <w:rPr>
          <w:vertAlign w:val="subscript"/>
        </w:rPr>
        <w:t>2</w:t>
      </w:r>
      <w:r w:rsidR="004532EF" w:rsidRPr="004532EF">
        <w:t>(NO</w:t>
      </w:r>
      <w:r w:rsidR="004532EF" w:rsidRPr="00E94750">
        <w:rPr>
          <w:vertAlign w:val="subscript"/>
        </w:rPr>
        <w:t>3</w:t>
      </w:r>
      <w:r w:rsidR="004532EF" w:rsidRPr="004532EF">
        <w:t>)][Pu</w:t>
      </w:r>
      <w:r w:rsidR="004532EF" w:rsidRPr="00E94750">
        <w:rPr>
          <w:vertAlign w:val="superscript"/>
        </w:rPr>
        <w:t>IV</w:t>
      </w:r>
      <w:r w:rsidR="004532EF" w:rsidRPr="004532EF">
        <w:t>(NO</w:t>
      </w:r>
      <w:r w:rsidR="004532EF" w:rsidRPr="00E94750">
        <w:rPr>
          <w:vertAlign w:val="subscript"/>
        </w:rPr>
        <w:t>3</w:t>
      </w:r>
      <w:r w:rsidR="004532EF" w:rsidRPr="004532EF">
        <w:t>)</w:t>
      </w:r>
      <w:r w:rsidR="004532EF" w:rsidRPr="00E94750">
        <w:rPr>
          <w:vertAlign w:val="subscript"/>
        </w:rPr>
        <w:t>6</w:t>
      </w:r>
      <w:r w:rsidR="004532EF" w:rsidRPr="004532EF">
        <w:t>] compound was further characterized by acquiring the diffuse reflectance vis–NIR spectrum of the solid crystals (Fig</w:t>
      </w:r>
      <w:r>
        <w:t>ure 3</w:t>
      </w:r>
      <w:r w:rsidR="004532EF" w:rsidRPr="004532EF">
        <w:t>, blue) and comparing it to the crystals d</w:t>
      </w:r>
      <w:r>
        <w:t>issolved in MeCN solution (Fig</w:t>
      </w:r>
      <w:r w:rsidR="000F4C09">
        <w:t>ure</w:t>
      </w:r>
      <w:r>
        <w:t xml:space="preserve"> 3</w:t>
      </w:r>
      <w:r w:rsidR="004532EF" w:rsidRPr="004532EF">
        <w:t xml:space="preserve">, green). The electronic transitions are essentially identical, suggesting very similar or identical speciation in the solid vs. solution phase and that the complex remains intact upon dissolution. The vis-NIR spectrum of the </w:t>
      </w:r>
      <w:r w:rsidR="00DC6170">
        <w:t>initial reaction solution (Figure 3</w:t>
      </w:r>
      <w:r w:rsidR="004532EF" w:rsidRPr="004532EF">
        <w:t>, red) is also essentially identical with the exception of the additional ‘impurity’ peak at 840 nm, which suggests that the 1:2 complex is also prevalent in solution</w:t>
      </w:r>
      <w:r w:rsidR="00EB6D56">
        <w:t xml:space="preserve"> before crystallization. C</w:t>
      </w:r>
      <w:r w:rsidR="004532EF" w:rsidRPr="004532EF">
        <w:t>rystals</w:t>
      </w:r>
      <w:r w:rsidR="00EB6D56">
        <w:t xml:space="preserve"> of the 1:2 complex</w:t>
      </w:r>
      <w:r w:rsidR="004532EF" w:rsidRPr="004532EF">
        <w:t xml:space="preserve"> were also dis</w:t>
      </w:r>
      <w:r w:rsidR="00DC6170">
        <w:t>solved in aqueous 1 M HCl (Figure 4</w:t>
      </w:r>
      <w:r w:rsidR="004532EF" w:rsidRPr="004532EF">
        <w:t>, red), and interestingly, rather than a reversion to an electronic transition profile typically observed for Pu</w:t>
      </w:r>
      <w:r w:rsidR="004532EF" w:rsidRPr="00DC6170">
        <w:rPr>
          <w:vertAlign w:val="superscript"/>
        </w:rPr>
        <w:t>3+</w:t>
      </w:r>
      <w:r w:rsidR="004532EF" w:rsidRPr="004532EF">
        <w:t xml:space="preserve"> ‘aquo’ speciation,</w:t>
      </w:r>
      <w:r w:rsidR="001A4F65">
        <w:rPr>
          <w:vertAlign w:val="superscript"/>
        </w:rPr>
        <w:t>10</w:t>
      </w:r>
      <w:r w:rsidR="004532EF" w:rsidRPr="004532EF">
        <w:t xml:space="preserve"> the complex appears to remain intact. </w:t>
      </w:r>
      <w:r w:rsidR="004532EF" w:rsidRPr="006A302A">
        <w:t>The vis–NIR spectrum of the mother liquor solution from whic</w:t>
      </w:r>
      <w:r w:rsidR="00DC6170" w:rsidRPr="006A302A">
        <w:t>h the crystals were grown (Figure 5</w:t>
      </w:r>
      <w:r w:rsidR="004532EF" w:rsidRPr="006A302A">
        <w:t xml:space="preserve">, red) is also broadly consistent with the absorption bands observed for the pure product. </w:t>
      </w:r>
      <w:r w:rsidR="00EB6D56" w:rsidRPr="006A302A">
        <w:t>However, i</w:t>
      </w:r>
      <w:r w:rsidR="004532EF" w:rsidRPr="006A302A">
        <w:t>t should also be noted that</w:t>
      </w:r>
      <w:r w:rsidR="008E7727">
        <w:t>,</w:t>
      </w:r>
      <w:r w:rsidR="004532EF" w:rsidRPr="006A302A">
        <w:t xml:space="preserve"> in addition to the dark brown crystals that were obtained, a lighter</w:t>
      </w:r>
      <w:r w:rsidR="00E57F8B">
        <w:t>-</w:t>
      </w:r>
      <w:r w:rsidR="004532EF" w:rsidRPr="006A302A">
        <w:t>brown solid powder also precipitated during crystallization. This solid did not re</w:t>
      </w:r>
      <w:r w:rsidR="00603CE2">
        <w:t>-</w:t>
      </w:r>
      <w:r w:rsidR="004532EF" w:rsidRPr="006A302A">
        <w:t xml:space="preserve">dissolve in MeCN, and </w:t>
      </w:r>
      <w:r w:rsidR="002C4F5D">
        <w:t>we were not able to</w:t>
      </w:r>
      <w:r w:rsidR="00603CE2">
        <w:t xml:space="preserve"> </w:t>
      </w:r>
      <w:r w:rsidR="004532EF" w:rsidRPr="006A302A">
        <w:t>characte</w:t>
      </w:r>
      <w:r w:rsidR="00EB6D56" w:rsidRPr="006A302A">
        <w:t>rize</w:t>
      </w:r>
      <w:r w:rsidR="002C4F5D">
        <w:t xml:space="preserve"> this solid</w:t>
      </w:r>
      <w:r w:rsidR="00EB6D56" w:rsidRPr="006A302A">
        <w:t>.</w:t>
      </w:r>
      <w:r w:rsidR="00EB6D56">
        <w:t xml:space="preserve"> C</w:t>
      </w:r>
      <w:r w:rsidR="004532EF" w:rsidRPr="004532EF">
        <w:t>rystals of [Pu</w:t>
      </w:r>
      <w:r w:rsidR="004532EF" w:rsidRPr="00EB6D56">
        <w:rPr>
          <w:vertAlign w:val="superscript"/>
        </w:rPr>
        <w:t>III</w:t>
      </w:r>
      <w:r w:rsidR="004532EF" w:rsidRPr="004532EF">
        <w:t>(CyMe</w:t>
      </w:r>
      <w:r w:rsidR="004532EF" w:rsidRPr="00C96789">
        <w:rPr>
          <w:vertAlign w:val="subscript"/>
        </w:rPr>
        <w:t>4</w:t>
      </w:r>
      <w:r w:rsidR="004532EF" w:rsidRPr="004532EF">
        <w:t>-BTPhen)</w:t>
      </w:r>
      <w:r w:rsidR="004532EF" w:rsidRPr="00C96789">
        <w:rPr>
          <w:vertAlign w:val="subscript"/>
        </w:rPr>
        <w:t>2</w:t>
      </w:r>
      <w:r w:rsidR="004532EF" w:rsidRPr="004532EF">
        <w:t>(NO</w:t>
      </w:r>
      <w:r w:rsidR="004532EF" w:rsidRPr="00C96789">
        <w:rPr>
          <w:vertAlign w:val="subscript"/>
        </w:rPr>
        <w:t>3</w:t>
      </w:r>
      <w:r w:rsidR="004532EF" w:rsidRPr="004532EF">
        <w:t>)][Pu</w:t>
      </w:r>
      <w:r w:rsidR="004532EF" w:rsidRPr="00C96789">
        <w:rPr>
          <w:vertAlign w:val="superscript"/>
        </w:rPr>
        <w:t>IV</w:t>
      </w:r>
      <w:r w:rsidR="004532EF" w:rsidRPr="004532EF">
        <w:t>(NO</w:t>
      </w:r>
      <w:r w:rsidR="004532EF" w:rsidRPr="00C96789">
        <w:rPr>
          <w:vertAlign w:val="subscript"/>
        </w:rPr>
        <w:t>3</w:t>
      </w:r>
      <w:r w:rsidR="004532EF" w:rsidRPr="004532EF">
        <w:t>)</w:t>
      </w:r>
      <w:r w:rsidR="004532EF" w:rsidRPr="00C96789">
        <w:rPr>
          <w:vertAlign w:val="subscript"/>
        </w:rPr>
        <w:t>6</w:t>
      </w:r>
      <w:r w:rsidR="004532EF" w:rsidRPr="004532EF">
        <w:t xml:space="preserve">] were dissolved in </w:t>
      </w:r>
      <w:r w:rsidR="004532EF" w:rsidRPr="006A302A">
        <w:t>CD</w:t>
      </w:r>
      <w:r w:rsidR="00350E5A" w:rsidRPr="006A302A">
        <w:rPr>
          <w:vertAlign w:val="subscript"/>
        </w:rPr>
        <w:t>3</w:t>
      </w:r>
      <w:r w:rsidR="00350E5A" w:rsidRPr="006A302A">
        <w:t>CN</w:t>
      </w:r>
      <w:r w:rsidR="004532EF" w:rsidRPr="004532EF">
        <w:t xml:space="preserve"> and the </w:t>
      </w:r>
      <w:r w:rsidR="004532EF" w:rsidRPr="00C96789">
        <w:rPr>
          <w:vertAlign w:val="superscript"/>
        </w:rPr>
        <w:t>1</w:t>
      </w:r>
      <w:r w:rsidR="004532EF" w:rsidRPr="004532EF">
        <w:t xml:space="preserve">H NMR spectrum </w:t>
      </w:r>
      <w:r w:rsidR="00522D28">
        <w:t xml:space="preserve">was </w:t>
      </w:r>
      <w:r w:rsidR="004532EF" w:rsidRPr="004532EF">
        <w:t>recorded. Definitive assignment of the peaks is difficult because of the paramagnetic 5f</w:t>
      </w:r>
      <w:r w:rsidR="004532EF" w:rsidRPr="00C96789">
        <w:rPr>
          <w:vertAlign w:val="superscript"/>
        </w:rPr>
        <w:t>5</w:t>
      </w:r>
      <w:r w:rsidR="004532EF" w:rsidRPr="004532EF">
        <w:t xml:space="preserve"> electroni</w:t>
      </w:r>
      <w:r w:rsidR="004532EF">
        <w:t>c configuration of Pu(III) ions (see SI for discussion and tentative assig</w:t>
      </w:r>
      <w:r w:rsidR="003557AC">
        <w:t>n</w:t>
      </w:r>
      <w:r w:rsidR="004532EF">
        <w:t>ments).</w:t>
      </w:r>
      <w:r w:rsidR="0041651B">
        <w:t xml:space="preserve"> C</w:t>
      </w:r>
      <w:r w:rsidR="003C6EC7" w:rsidRPr="003C6EC7">
        <w:t>rystals were grown from the CD</w:t>
      </w:r>
      <w:r w:rsidR="003C6EC7" w:rsidRPr="00482D7A">
        <w:rPr>
          <w:vertAlign w:val="subscript"/>
        </w:rPr>
        <w:t>3</w:t>
      </w:r>
      <w:r w:rsidR="003C6EC7" w:rsidRPr="003C6EC7">
        <w:t>CN NMR measurement solution and the unit cell checked to ensure that it was identical to [Pu</w:t>
      </w:r>
      <w:r w:rsidR="003C6EC7" w:rsidRPr="00482D7A">
        <w:rPr>
          <w:vertAlign w:val="superscript"/>
        </w:rPr>
        <w:t>III</w:t>
      </w:r>
      <w:r w:rsidR="003C6EC7" w:rsidRPr="003C6EC7">
        <w:t>(CyMe</w:t>
      </w:r>
      <w:r w:rsidR="003C6EC7" w:rsidRPr="00482D7A">
        <w:rPr>
          <w:vertAlign w:val="subscript"/>
        </w:rPr>
        <w:t>4</w:t>
      </w:r>
      <w:r w:rsidR="003C6EC7" w:rsidRPr="003C6EC7">
        <w:t>-BTPhen)</w:t>
      </w:r>
      <w:r w:rsidR="003C6EC7" w:rsidRPr="00482D7A">
        <w:rPr>
          <w:vertAlign w:val="subscript"/>
        </w:rPr>
        <w:t>2</w:t>
      </w:r>
      <w:r w:rsidR="003C6EC7" w:rsidRPr="003C6EC7">
        <w:t>(NO</w:t>
      </w:r>
      <w:r w:rsidR="003C6EC7" w:rsidRPr="00482D7A">
        <w:rPr>
          <w:vertAlign w:val="subscript"/>
        </w:rPr>
        <w:t>3</w:t>
      </w:r>
      <w:r w:rsidR="003C6EC7" w:rsidRPr="003C6EC7">
        <w:t>)][Pu</w:t>
      </w:r>
      <w:r w:rsidR="003C6EC7" w:rsidRPr="00482D7A">
        <w:rPr>
          <w:vertAlign w:val="superscript"/>
        </w:rPr>
        <w:t>IV</w:t>
      </w:r>
      <w:r w:rsidR="003C6EC7" w:rsidRPr="003C6EC7">
        <w:t>(NO</w:t>
      </w:r>
      <w:r w:rsidR="003C6EC7" w:rsidRPr="00482D7A">
        <w:rPr>
          <w:vertAlign w:val="subscript"/>
        </w:rPr>
        <w:t>3</w:t>
      </w:r>
      <w:r w:rsidR="003C6EC7" w:rsidRPr="003C6EC7">
        <w:t>)</w:t>
      </w:r>
      <w:r w:rsidR="003C6EC7" w:rsidRPr="00482D7A">
        <w:rPr>
          <w:vertAlign w:val="subscript"/>
        </w:rPr>
        <w:t>6</w:t>
      </w:r>
      <w:r w:rsidR="003C6EC7" w:rsidRPr="003C6EC7">
        <w:t xml:space="preserve">], </w:t>
      </w:r>
      <w:r w:rsidR="00482D7A">
        <w:t>meaning that the complex likely remains intact upon dissolution.</w:t>
      </w:r>
      <w:r w:rsidR="00EE4573">
        <w:t xml:space="preserve"> The Supplementary Information provides additional spectrophotometric titration UV/vis/NIR spectra under diffe</w:t>
      </w:r>
      <w:r w:rsidR="00777583">
        <w:t>rent solution conditions following complexation of Pu to</w:t>
      </w:r>
      <w:r w:rsidR="00EE4573">
        <w:t xml:space="preserve"> </w:t>
      </w:r>
      <w:r w:rsidR="00EE4573" w:rsidRPr="004532EF">
        <w:t>CyMe</w:t>
      </w:r>
      <w:r w:rsidR="00EE4573" w:rsidRPr="00EE4573">
        <w:rPr>
          <w:vertAlign w:val="subscript"/>
        </w:rPr>
        <w:t>4</w:t>
      </w:r>
      <w:r w:rsidR="00EE4573" w:rsidRPr="004532EF">
        <w:t>-BTPhen</w:t>
      </w:r>
      <w:r w:rsidR="00EE4573">
        <w:t xml:space="preserve"> and</w:t>
      </w:r>
      <w:r w:rsidR="00777583">
        <w:t xml:space="preserve"> the</w:t>
      </w:r>
      <w:r w:rsidR="00EE4573">
        <w:t xml:space="preserve"> related </w:t>
      </w:r>
      <w:r w:rsidR="00EE4573" w:rsidRPr="004532EF">
        <w:t>CyMe</w:t>
      </w:r>
      <w:r w:rsidR="00EE4573" w:rsidRPr="00EE4573">
        <w:rPr>
          <w:vertAlign w:val="subscript"/>
        </w:rPr>
        <w:t>4</w:t>
      </w:r>
      <w:r w:rsidR="00EE4573">
        <w:t>-BTBP ligand</w:t>
      </w:r>
      <w:r w:rsidR="00777583">
        <w:t>. The results indicate that</w:t>
      </w:r>
      <w:r w:rsidR="00BC28F8">
        <w:t>,</w:t>
      </w:r>
      <w:r w:rsidR="00EE4573">
        <w:t xml:space="preserve"> when aqueous acidi</w:t>
      </w:r>
      <w:r w:rsidR="00777583">
        <w:t xml:space="preserve">c sources of Pu(IV) are added to MeCN solutions of the ligand (rather than using the anhydrous </w:t>
      </w:r>
      <w:r w:rsidR="00777583" w:rsidRPr="007623BA">
        <w:t>[N(</w:t>
      </w:r>
      <w:r w:rsidR="00777583" w:rsidRPr="007623BA">
        <w:rPr>
          <w:i/>
        </w:rPr>
        <w:t>n</w:t>
      </w:r>
      <w:r w:rsidR="00777583" w:rsidRPr="007623BA">
        <w:t>-Bu)</w:t>
      </w:r>
      <w:r w:rsidR="00777583" w:rsidRPr="007623BA">
        <w:rPr>
          <w:vertAlign w:val="subscript"/>
        </w:rPr>
        <w:t>4</w:t>
      </w:r>
      <w:r w:rsidR="00777583" w:rsidRPr="007623BA">
        <w:t>]</w:t>
      </w:r>
      <w:r w:rsidR="00777583" w:rsidRPr="007623BA">
        <w:rPr>
          <w:vertAlign w:val="subscript"/>
        </w:rPr>
        <w:t>2</w:t>
      </w:r>
      <w:r w:rsidR="00777583" w:rsidRPr="007623BA">
        <w:t>[Pu</w:t>
      </w:r>
      <w:r w:rsidR="00777583" w:rsidRPr="00777583">
        <w:rPr>
          <w:vertAlign w:val="superscript"/>
        </w:rPr>
        <w:t>IV</w:t>
      </w:r>
      <w:r w:rsidR="00777583" w:rsidRPr="007623BA">
        <w:t>(NO</w:t>
      </w:r>
      <w:r w:rsidR="00777583" w:rsidRPr="007623BA">
        <w:rPr>
          <w:vertAlign w:val="subscript"/>
        </w:rPr>
        <w:t>3</w:t>
      </w:r>
      <w:r w:rsidR="00777583" w:rsidRPr="007623BA">
        <w:t>)</w:t>
      </w:r>
      <w:r w:rsidR="00777583" w:rsidRPr="007623BA">
        <w:rPr>
          <w:vertAlign w:val="subscript"/>
        </w:rPr>
        <w:t>6</w:t>
      </w:r>
      <w:r w:rsidR="00777583" w:rsidRPr="007623BA">
        <w:t>]</w:t>
      </w:r>
      <w:r w:rsidR="00777583">
        <w:t xml:space="preserve"> starting material)</w:t>
      </w:r>
      <w:r w:rsidR="00BC28F8">
        <w:t>,</w:t>
      </w:r>
      <w:r w:rsidR="00EE4573">
        <w:t xml:space="preserve"> there is evidence for pro</w:t>
      </w:r>
      <w:r w:rsidR="00777583">
        <w:t xml:space="preserve">ton competition for the ligand and </w:t>
      </w:r>
      <w:r w:rsidR="00EE4573">
        <w:t>addition of base</w:t>
      </w:r>
      <w:r w:rsidR="00777583">
        <w:t xml:space="preserve"> is required to induce</w:t>
      </w:r>
      <w:r w:rsidR="00EE4573">
        <w:t xml:space="preserve"> complexation</w:t>
      </w:r>
      <w:r w:rsidR="00777583">
        <w:t xml:space="preserve"> and formation of 1:2 species</w:t>
      </w:r>
      <w:r w:rsidR="00EE4573">
        <w:t xml:space="preserve">. </w:t>
      </w:r>
      <w:r w:rsidR="00777583">
        <w:t>Complexation, in turn, induces reduction of Pu(IV) to Pu(III), consistent with the observed crystal structure. The reduction is corroborated by direct addition of Pu(III) to an MeCN solution</w:t>
      </w:r>
      <w:r w:rsidR="00EE4573">
        <w:t xml:space="preserve"> </w:t>
      </w:r>
      <w:r w:rsidR="00777583">
        <w:t xml:space="preserve">of the ligand </w:t>
      </w:r>
      <w:r w:rsidR="008E7727">
        <w:t>giving a</w:t>
      </w:r>
      <w:r w:rsidR="00777583">
        <w:t xml:space="preserve"> resultant vis-NIR spectrum with very similar features to those obtained from Pu(IV) addition.</w:t>
      </w:r>
    </w:p>
    <w:p w14:paraId="76970D63" w14:textId="3476A15F" w:rsidR="00843497" w:rsidRPr="007013F7" w:rsidRDefault="00843497" w:rsidP="00843497">
      <w:pPr>
        <w:pStyle w:val="RSCB02ArticleText"/>
      </w:pPr>
    </w:p>
    <w:p w14:paraId="1BE97911" w14:textId="3423F634" w:rsidR="00843497" w:rsidRPr="007013F7" w:rsidRDefault="00E94750" w:rsidP="00843497">
      <w:pPr>
        <w:pStyle w:val="RSCB02ArticleText"/>
      </w:pPr>
      <w:r>
        <w:rPr>
          <w:b/>
        </w:rPr>
        <w:t>Figure 3</w:t>
      </w:r>
      <w:r w:rsidR="00843497" w:rsidRPr="007013F7">
        <w:rPr>
          <w:b/>
        </w:rPr>
        <w:t xml:space="preserve">. </w:t>
      </w:r>
      <w:r w:rsidR="00843497" w:rsidRPr="007013F7">
        <w:t>Vis–NIR diffuse reflectance spectr</w:t>
      </w:r>
      <w:r w:rsidR="00843497">
        <w:t>a</w:t>
      </w:r>
      <w:r w:rsidR="00843497" w:rsidRPr="007013F7">
        <w:t xml:space="preserve"> of solid [Pu</w:t>
      </w:r>
      <w:r w:rsidR="00843497" w:rsidRPr="007013F7">
        <w:rPr>
          <w:vertAlign w:val="superscript"/>
        </w:rPr>
        <w:t>III</w:t>
      </w:r>
      <w:r w:rsidR="00843497" w:rsidRPr="007013F7">
        <w:t>(CyMe</w:t>
      </w:r>
      <w:r w:rsidR="00843497" w:rsidRPr="007013F7">
        <w:rPr>
          <w:vertAlign w:val="subscript"/>
        </w:rPr>
        <w:t>4</w:t>
      </w:r>
      <w:r w:rsidR="00843497" w:rsidRPr="007013F7">
        <w:t>-BTPhen)</w:t>
      </w:r>
      <w:r w:rsidR="00843497" w:rsidRPr="007013F7">
        <w:rPr>
          <w:vertAlign w:val="subscript"/>
        </w:rPr>
        <w:t>2</w:t>
      </w:r>
      <w:r w:rsidR="00843497" w:rsidRPr="007013F7">
        <w:t>(NO</w:t>
      </w:r>
      <w:r w:rsidR="00843497" w:rsidRPr="007013F7">
        <w:rPr>
          <w:vertAlign w:val="subscript"/>
        </w:rPr>
        <w:t>3</w:t>
      </w:r>
      <w:r w:rsidR="00843497" w:rsidRPr="007013F7">
        <w:t>)][Pu</w:t>
      </w:r>
      <w:r w:rsidR="00843497" w:rsidRPr="007013F7">
        <w:rPr>
          <w:vertAlign w:val="superscript"/>
        </w:rPr>
        <w:t>IV</w:t>
      </w:r>
      <w:r w:rsidR="00843497" w:rsidRPr="007013F7">
        <w:t>(NO</w:t>
      </w:r>
      <w:r w:rsidR="00843497" w:rsidRPr="007013F7">
        <w:rPr>
          <w:vertAlign w:val="subscript"/>
        </w:rPr>
        <w:t>3</w:t>
      </w:r>
      <w:r w:rsidR="00843497" w:rsidRPr="007013F7">
        <w:t>)</w:t>
      </w:r>
      <w:r w:rsidR="00843497" w:rsidRPr="007013F7">
        <w:rPr>
          <w:vertAlign w:val="subscript"/>
        </w:rPr>
        <w:t>6</w:t>
      </w:r>
      <w:r w:rsidR="00843497" w:rsidRPr="007013F7">
        <w:t>]·4MeCN (blue spectrum, right axis)</w:t>
      </w:r>
      <w:r w:rsidR="00843497">
        <w:t xml:space="preserve"> and solid </w:t>
      </w:r>
      <w:r w:rsidR="00843497" w:rsidRPr="007013F7">
        <w:t>[N(</w:t>
      </w:r>
      <w:r w:rsidR="00843497" w:rsidRPr="007013F7">
        <w:rPr>
          <w:i/>
        </w:rPr>
        <w:t>n</w:t>
      </w:r>
      <w:r w:rsidR="00843497" w:rsidRPr="007013F7">
        <w:t>-Bu)</w:t>
      </w:r>
      <w:r w:rsidR="00843497" w:rsidRPr="007013F7">
        <w:rPr>
          <w:vertAlign w:val="subscript"/>
        </w:rPr>
        <w:t>4</w:t>
      </w:r>
      <w:r w:rsidR="00843497" w:rsidRPr="007013F7">
        <w:t>]</w:t>
      </w:r>
      <w:r w:rsidR="00843497" w:rsidRPr="007013F7">
        <w:rPr>
          <w:vertAlign w:val="subscript"/>
        </w:rPr>
        <w:t>2</w:t>
      </w:r>
      <w:r w:rsidR="00843497" w:rsidRPr="007013F7">
        <w:t>[Pu(NO</w:t>
      </w:r>
      <w:r w:rsidR="00843497" w:rsidRPr="007013F7">
        <w:rPr>
          <w:vertAlign w:val="subscript"/>
        </w:rPr>
        <w:t>3</w:t>
      </w:r>
      <w:r w:rsidR="00843497" w:rsidRPr="007013F7">
        <w:t>)</w:t>
      </w:r>
      <w:r w:rsidR="00843497" w:rsidRPr="007013F7">
        <w:rPr>
          <w:vertAlign w:val="subscript"/>
        </w:rPr>
        <w:t>6</w:t>
      </w:r>
      <w:r w:rsidR="00843497" w:rsidRPr="007013F7">
        <w:t>]</w:t>
      </w:r>
      <w:r w:rsidR="00843497">
        <w:t xml:space="preserve"> (black spectrum, right axis, +0.25 offset)</w:t>
      </w:r>
      <w:r w:rsidR="00843497" w:rsidRPr="007013F7">
        <w:t>. The solution electronic absorption spectra of the above crystals dissolved in MeCN (green spectrum, left axis, 4</w:t>
      </w:r>
      <w:r w:rsidR="00843497" w:rsidRPr="007013F7">
        <w:sym w:font="Symbol" w:char="F0B4"/>
      </w:r>
      <w:r w:rsidR="00843497" w:rsidRPr="007013F7">
        <w:t xml:space="preserve"> scaled) and of the initial 1:1 8.45 mM Pu:CyMe</w:t>
      </w:r>
      <w:r w:rsidR="00843497" w:rsidRPr="007013F7">
        <w:rPr>
          <w:vertAlign w:val="subscript"/>
        </w:rPr>
        <w:t>4</w:t>
      </w:r>
      <w:r w:rsidR="00843497" w:rsidRPr="007013F7">
        <w:t>-BTPhen reaction solution in MeCN (red spectrum, left axis) are shown for comparison. The 841 nm band evident in the initial reaction solution spectrum is absent in the product spectr</w:t>
      </w:r>
      <w:r w:rsidR="001E2EBD">
        <w:t>um</w:t>
      </w:r>
      <w:r w:rsidR="00843497" w:rsidRPr="007013F7">
        <w:t>.</w:t>
      </w:r>
    </w:p>
    <w:p w14:paraId="66D63C71" w14:textId="5B15B369" w:rsidR="00843497" w:rsidRPr="007013F7" w:rsidRDefault="00843497" w:rsidP="00843497">
      <w:pPr>
        <w:pStyle w:val="RSCB02ArticleText"/>
      </w:pPr>
    </w:p>
    <w:p w14:paraId="6F66524B" w14:textId="6A90A2D3" w:rsidR="00507CAF" w:rsidRDefault="00507CAF" w:rsidP="00843497">
      <w:pPr>
        <w:pStyle w:val="RSCB02ArticleText"/>
        <w:rPr>
          <w:b/>
        </w:rPr>
      </w:pPr>
      <w:r>
        <w:rPr>
          <w:noProof/>
          <w:lang w:eastAsia="en-GB"/>
        </w:rPr>
        <w:drawing>
          <wp:anchor distT="0" distB="0" distL="114300" distR="114300" simplePos="0" relativeHeight="251665408" behindDoc="0" locked="0" layoutInCell="1" allowOverlap="1" wp14:anchorId="4F323CE0" wp14:editId="49C37722">
            <wp:simplePos x="0" y="0"/>
            <wp:positionH relativeFrom="column">
              <wp:posOffset>112395</wp:posOffset>
            </wp:positionH>
            <wp:positionV relativeFrom="paragraph">
              <wp:posOffset>130175</wp:posOffset>
            </wp:positionV>
            <wp:extent cx="2494280" cy="2169795"/>
            <wp:effectExtent l="0" t="0" r="1270" b="1905"/>
            <wp:wrapTopAndBottom/>
            <wp:docPr id="2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94280" cy="21697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D9AEE4" w14:textId="539AB58B" w:rsidR="00843497" w:rsidRDefault="000D1DF9" w:rsidP="00843497">
      <w:pPr>
        <w:pStyle w:val="RSCB02ArticleText"/>
      </w:pPr>
      <w:r>
        <w:rPr>
          <w:b/>
        </w:rPr>
        <w:t>Figure 4</w:t>
      </w:r>
      <w:r w:rsidR="00843497" w:rsidRPr="007013F7">
        <w:rPr>
          <w:b/>
        </w:rPr>
        <w:t xml:space="preserve">. </w:t>
      </w:r>
      <w:r w:rsidR="00843497" w:rsidRPr="007013F7">
        <w:t>Solution electronic absorption spectra of the initial 1:1 8.45 mM Pu:CyMe</w:t>
      </w:r>
      <w:r w:rsidR="00843497" w:rsidRPr="007013F7">
        <w:rPr>
          <w:vertAlign w:val="subscript"/>
        </w:rPr>
        <w:t>4</w:t>
      </w:r>
      <w:r w:rsidR="00843497" w:rsidRPr="007013F7">
        <w:t>-BTPhen reaction solution in MeCN (black, 1/5 scaled), and of the [Pu</w:t>
      </w:r>
      <w:r w:rsidR="00843497" w:rsidRPr="007013F7">
        <w:rPr>
          <w:vertAlign w:val="superscript"/>
        </w:rPr>
        <w:t>III</w:t>
      </w:r>
      <w:r w:rsidR="00843497" w:rsidRPr="007013F7">
        <w:t>(CyMe</w:t>
      </w:r>
      <w:r w:rsidR="00843497" w:rsidRPr="007013F7">
        <w:rPr>
          <w:vertAlign w:val="subscript"/>
        </w:rPr>
        <w:t>4</w:t>
      </w:r>
      <w:r w:rsidR="00843497" w:rsidRPr="007013F7">
        <w:t>-BTPhen)</w:t>
      </w:r>
      <w:r w:rsidR="00843497" w:rsidRPr="007013F7">
        <w:rPr>
          <w:vertAlign w:val="subscript"/>
        </w:rPr>
        <w:t>2</w:t>
      </w:r>
      <w:r w:rsidR="00843497" w:rsidRPr="007013F7">
        <w:t>(NO</w:t>
      </w:r>
      <w:r w:rsidR="00843497" w:rsidRPr="007013F7">
        <w:rPr>
          <w:vertAlign w:val="subscript"/>
        </w:rPr>
        <w:t>3</w:t>
      </w:r>
      <w:r w:rsidR="00843497" w:rsidRPr="007013F7">
        <w:t>)][Pu</w:t>
      </w:r>
      <w:r w:rsidR="00843497" w:rsidRPr="007013F7">
        <w:rPr>
          <w:vertAlign w:val="superscript"/>
        </w:rPr>
        <w:t>IV</w:t>
      </w:r>
      <w:r w:rsidR="00843497" w:rsidRPr="007013F7">
        <w:t>(NO</w:t>
      </w:r>
      <w:r w:rsidR="00843497" w:rsidRPr="007013F7">
        <w:rPr>
          <w:vertAlign w:val="subscript"/>
        </w:rPr>
        <w:t>3</w:t>
      </w:r>
      <w:r w:rsidR="00843497" w:rsidRPr="007013F7">
        <w:t>)</w:t>
      </w:r>
      <w:r w:rsidR="00843497" w:rsidRPr="007013F7">
        <w:rPr>
          <w:vertAlign w:val="subscript"/>
        </w:rPr>
        <w:t>6</w:t>
      </w:r>
      <w:r w:rsidR="00843497" w:rsidRPr="007013F7">
        <w:t>]·4MeCN solid product re</w:t>
      </w:r>
      <w:r w:rsidR="00603CE2">
        <w:t>-</w:t>
      </w:r>
      <w:r w:rsidR="00843497" w:rsidRPr="007013F7">
        <w:t>dissolved in MeCN (blue) or 1 M HCl (red). The characteristic Pu</w:t>
      </w:r>
      <w:r w:rsidR="00843497" w:rsidRPr="007013F7">
        <w:rPr>
          <w:vertAlign w:val="superscript"/>
        </w:rPr>
        <w:t>3+</w:t>
      </w:r>
      <w:r w:rsidR="00843497" w:rsidRPr="007013F7">
        <w:t>(aq) bands at 561, 601, 665 nm are not clearly evident in the red spectrum.</w:t>
      </w:r>
    </w:p>
    <w:p w14:paraId="563071B5" w14:textId="77777777" w:rsidR="00522D28" w:rsidRPr="007013F7" w:rsidRDefault="00522D28" w:rsidP="00843497">
      <w:pPr>
        <w:pStyle w:val="RSCB02ArticleText"/>
      </w:pPr>
    </w:p>
    <w:p w14:paraId="111733A1" w14:textId="6053E37D" w:rsidR="00843497" w:rsidRPr="007013F7" w:rsidRDefault="00361E0B" w:rsidP="00843497">
      <w:pPr>
        <w:pStyle w:val="RSCB02ArticleText"/>
      </w:pPr>
      <w:r>
        <w:rPr>
          <w:noProof/>
          <w:lang w:eastAsia="en-GB"/>
        </w:rPr>
        <w:drawing>
          <wp:anchor distT="0" distB="0" distL="114300" distR="114300" simplePos="0" relativeHeight="251666432" behindDoc="0" locked="0" layoutInCell="1" allowOverlap="1" wp14:anchorId="558B4DD0" wp14:editId="0D4B2EB8">
            <wp:simplePos x="0" y="0"/>
            <wp:positionH relativeFrom="column">
              <wp:posOffset>354330</wp:posOffset>
            </wp:positionH>
            <wp:positionV relativeFrom="paragraph">
              <wp:posOffset>17780</wp:posOffset>
            </wp:positionV>
            <wp:extent cx="2640330" cy="2297430"/>
            <wp:effectExtent l="0" t="0" r="7620" b="7620"/>
            <wp:wrapTopAndBottom/>
            <wp:docPr id="2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40330" cy="22974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244FF3" w14:textId="71337627" w:rsidR="00843497" w:rsidRPr="007013F7" w:rsidRDefault="000D1DF9" w:rsidP="00843497">
      <w:pPr>
        <w:pStyle w:val="RSCB02ArticleText"/>
      </w:pPr>
      <w:r>
        <w:rPr>
          <w:b/>
        </w:rPr>
        <w:t>Figure 5</w:t>
      </w:r>
      <w:r w:rsidR="00843497" w:rsidRPr="007013F7">
        <w:rPr>
          <w:b/>
        </w:rPr>
        <w:t xml:space="preserve">. </w:t>
      </w:r>
      <w:r w:rsidR="00843497" w:rsidRPr="007013F7">
        <w:t>Solution electronic absorption spectrum of the mother liquor from which the crystals were grown (red). Spectra of the initial 1:1 8.45 mM Pu:CyMe</w:t>
      </w:r>
      <w:r w:rsidR="00843497" w:rsidRPr="007013F7">
        <w:rPr>
          <w:vertAlign w:val="subscript"/>
        </w:rPr>
        <w:t>4</w:t>
      </w:r>
      <w:r w:rsidR="00843497" w:rsidRPr="007013F7">
        <w:t>-BTPhen reaction solution in MeCN (black, 1/5 scaled) and of the [Pu</w:t>
      </w:r>
      <w:r w:rsidR="00843497" w:rsidRPr="007013F7">
        <w:rPr>
          <w:vertAlign w:val="superscript"/>
        </w:rPr>
        <w:t>III</w:t>
      </w:r>
      <w:r w:rsidR="00843497" w:rsidRPr="007013F7">
        <w:t>(CyMe</w:t>
      </w:r>
      <w:r w:rsidR="00843497" w:rsidRPr="007013F7">
        <w:rPr>
          <w:vertAlign w:val="subscript"/>
        </w:rPr>
        <w:t>4</w:t>
      </w:r>
      <w:r w:rsidR="00843497" w:rsidRPr="007013F7">
        <w:t>-BTPhen)</w:t>
      </w:r>
      <w:r w:rsidR="00843497" w:rsidRPr="007013F7">
        <w:rPr>
          <w:vertAlign w:val="subscript"/>
        </w:rPr>
        <w:t>2</w:t>
      </w:r>
      <w:r w:rsidR="00843497" w:rsidRPr="007013F7">
        <w:t>(NO</w:t>
      </w:r>
      <w:r w:rsidR="00843497" w:rsidRPr="007013F7">
        <w:rPr>
          <w:vertAlign w:val="subscript"/>
        </w:rPr>
        <w:t>3</w:t>
      </w:r>
      <w:r w:rsidR="00843497" w:rsidRPr="007013F7">
        <w:t>)][Pu</w:t>
      </w:r>
      <w:r w:rsidR="00843497" w:rsidRPr="007013F7">
        <w:rPr>
          <w:vertAlign w:val="superscript"/>
        </w:rPr>
        <w:t>IV</w:t>
      </w:r>
      <w:r w:rsidR="00843497" w:rsidRPr="007013F7">
        <w:t>(NO</w:t>
      </w:r>
      <w:r w:rsidR="00843497" w:rsidRPr="007013F7">
        <w:rPr>
          <w:vertAlign w:val="subscript"/>
        </w:rPr>
        <w:t>3</w:t>
      </w:r>
      <w:r w:rsidR="00843497" w:rsidRPr="007013F7">
        <w:t>)</w:t>
      </w:r>
      <w:r w:rsidR="00843497" w:rsidRPr="007013F7">
        <w:rPr>
          <w:vertAlign w:val="subscript"/>
        </w:rPr>
        <w:t>6</w:t>
      </w:r>
      <w:r w:rsidR="00843497" w:rsidRPr="007013F7">
        <w:t>]·4MeCN solid product re</w:t>
      </w:r>
      <w:r w:rsidR="00603CE2">
        <w:t>-</w:t>
      </w:r>
      <w:r w:rsidR="00843497" w:rsidRPr="007013F7">
        <w:t>dissolved in MeCN (blue) are show for comparison.</w:t>
      </w:r>
    </w:p>
    <w:p w14:paraId="6338014F" w14:textId="77777777" w:rsidR="00843497" w:rsidRDefault="00843497" w:rsidP="00316457">
      <w:pPr>
        <w:pStyle w:val="RSCB02ArticleText"/>
        <w:rPr>
          <w:lang w:val="en-US"/>
        </w:rPr>
      </w:pPr>
    </w:p>
    <w:p w14:paraId="510B2C7B" w14:textId="332EFA9A" w:rsidR="008A1EE7" w:rsidRDefault="00B63BA2" w:rsidP="00102551">
      <w:pPr>
        <w:pStyle w:val="RSCB02ArticleText"/>
      </w:pPr>
      <w:r>
        <w:rPr>
          <w:lang w:val="en-US"/>
        </w:rPr>
        <w:tab/>
      </w:r>
      <w:r w:rsidR="007F69FD">
        <w:rPr>
          <w:lang w:val="en-US"/>
        </w:rPr>
        <w:t>In order to shed further light on the oxidation state of Pu upon ligand coordination,</w:t>
      </w:r>
      <w:r w:rsidR="00F63D29">
        <w:rPr>
          <w:lang w:val="en-US"/>
        </w:rPr>
        <w:t xml:space="preserve"> especially since the source of the apparent reduction is unknown,</w:t>
      </w:r>
      <w:r w:rsidR="007F69FD">
        <w:rPr>
          <w:lang w:val="en-US"/>
        </w:rPr>
        <w:t xml:space="preserve"> </w:t>
      </w:r>
      <w:r w:rsidR="00917660">
        <w:rPr>
          <w:lang w:val="en-US"/>
        </w:rPr>
        <w:t>density functional theory (</w:t>
      </w:r>
      <w:r w:rsidR="007F69FD">
        <w:rPr>
          <w:lang w:val="en-US"/>
        </w:rPr>
        <w:t>DFT</w:t>
      </w:r>
      <w:r w:rsidR="00917660">
        <w:rPr>
          <w:lang w:val="en-US"/>
        </w:rPr>
        <w:t>)</w:t>
      </w:r>
      <w:r w:rsidR="007F69FD">
        <w:rPr>
          <w:lang w:val="en-US"/>
        </w:rPr>
        <w:t xml:space="preserve"> calculations were performed on the experimentally isolated </w:t>
      </w:r>
      <w:r w:rsidR="007F69FD" w:rsidRPr="007013F7">
        <w:t>[Pu</w:t>
      </w:r>
      <w:r w:rsidR="007F69FD" w:rsidRPr="007013F7">
        <w:rPr>
          <w:vertAlign w:val="superscript"/>
        </w:rPr>
        <w:t>III</w:t>
      </w:r>
      <w:r w:rsidR="007F69FD" w:rsidRPr="007013F7">
        <w:t>(CyMe</w:t>
      </w:r>
      <w:r w:rsidR="007F69FD" w:rsidRPr="007013F7">
        <w:rPr>
          <w:vertAlign w:val="subscript"/>
        </w:rPr>
        <w:t>4</w:t>
      </w:r>
      <w:r w:rsidR="007F69FD" w:rsidRPr="007013F7">
        <w:t>-BTPhen)</w:t>
      </w:r>
      <w:r w:rsidR="007F69FD" w:rsidRPr="007013F7">
        <w:rPr>
          <w:vertAlign w:val="subscript"/>
        </w:rPr>
        <w:t>2</w:t>
      </w:r>
      <w:r w:rsidR="007F69FD" w:rsidRPr="007013F7">
        <w:t>(NO</w:t>
      </w:r>
      <w:r w:rsidR="007F69FD" w:rsidRPr="007013F7">
        <w:rPr>
          <w:vertAlign w:val="subscript"/>
        </w:rPr>
        <w:t>3</w:t>
      </w:r>
      <w:r w:rsidR="007F69FD" w:rsidRPr="007013F7">
        <w:t>)]</w:t>
      </w:r>
      <w:r w:rsidR="007F69FD" w:rsidRPr="007F69FD">
        <w:rPr>
          <w:vertAlign w:val="superscript"/>
        </w:rPr>
        <w:t>2+</w:t>
      </w:r>
      <w:r w:rsidR="007F69FD">
        <w:t xml:space="preserve"> - containing c</w:t>
      </w:r>
      <w:r w:rsidR="007A5278">
        <w:t>ation</w:t>
      </w:r>
      <w:r w:rsidR="007F69FD">
        <w:t>.</w:t>
      </w:r>
      <w:r w:rsidR="001A6C60">
        <w:t xml:space="preserve"> The optimized structure predicts</w:t>
      </w:r>
      <w:r w:rsidR="00917660">
        <w:t xml:space="preserve"> Pu-O distances of 2.533 and 2.540 </w:t>
      </w:r>
      <w:r w:rsidR="00917660" w:rsidRPr="00385FA9">
        <w:t>Å</w:t>
      </w:r>
      <w:r w:rsidR="00917660">
        <w:rPr>
          <w:rFonts w:ascii="Times" w:hAnsi="Times"/>
        </w:rPr>
        <w:t>, and</w:t>
      </w:r>
      <w:r w:rsidR="00917660">
        <w:t xml:space="preserve"> Pu-N</w:t>
      </w:r>
      <w:r w:rsidR="00917660" w:rsidRPr="002A793E">
        <w:rPr>
          <w:vertAlign w:val="subscript"/>
        </w:rPr>
        <w:t xml:space="preserve">(phenanthroline) </w:t>
      </w:r>
      <w:r w:rsidR="00917660">
        <w:t xml:space="preserve">distances in a range of 2.640-2.672 </w:t>
      </w:r>
      <w:r w:rsidR="00917660" w:rsidRPr="00385FA9">
        <w:t>Å</w:t>
      </w:r>
      <w:r w:rsidR="00917660">
        <w:rPr>
          <w:rFonts w:ascii="Times" w:hAnsi="Times"/>
        </w:rPr>
        <w:t>,</w:t>
      </w:r>
      <w:r w:rsidR="00917660">
        <w:t xml:space="preserve"> and</w:t>
      </w:r>
      <w:r w:rsidR="00917660" w:rsidRPr="00B423CA">
        <w:t xml:space="preserve"> </w:t>
      </w:r>
      <w:r w:rsidR="00917660">
        <w:t>Pu-N</w:t>
      </w:r>
      <w:r w:rsidR="00917660" w:rsidRPr="009930C6">
        <w:rPr>
          <w:vertAlign w:val="subscript"/>
        </w:rPr>
        <w:t>(</w:t>
      </w:r>
      <w:r w:rsidR="00917660">
        <w:rPr>
          <w:vertAlign w:val="subscript"/>
        </w:rPr>
        <w:t>triazinyl)</w:t>
      </w:r>
      <w:r w:rsidR="00917660">
        <w:t xml:space="preserve"> distance in a range of 2.645-2.743 </w:t>
      </w:r>
      <w:r w:rsidR="00917660" w:rsidRPr="00385FA9">
        <w:t>Å</w:t>
      </w:r>
      <w:r w:rsidR="00917660">
        <w:rPr>
          <w:rFonts w:ascii="Times" w:hAnsi="Times"/>
        </w:rPr>
        <w:t>,</w:t>
      </w:r>
      <w:r w:rsidR="00917660">
        <w:t xml:space="preserve"> in reasonable</w:t>
      </w:r>
      <w:r w:rsidR="00C86374">
        <w:t xml:space="preserve"> agreement with the experimentally determined solid-state structure. </w:t>
      </w:r>
      <w:r w:rsidR="00917660" w:rsidRPr="00102551">
        <w:t xml:space="preserve">Mulliken spin density analysis </w:t>
      </w:r>
      <w:r w:rsidR="00917660">
        <w:t>for the Pu</w:t>
      </w:r>
      <w:r w:rsidR="001A6C60">
        <w:t>(III) complex</w:t>
      </w:r>
      <w:r w:rsidR="00917660">
        <w:t xml:space="preserve"> shows a net spin density of</w:t>
      </w:r>
      <w:r w:rsidR="00917660" w:rsidRPr="00102551">
        <w:t xml:space="preserve"> </w:t>
      </w:r>
      <w:r w:rsidR="00917660">
        <w:t>5.06</w:t>
      </w:r>
      <w:r w:rsidR="00917660" w:rsidRPr="00102551">
        <w:t xml:space="preserve"> </w:t>
      </w:r>
      <w:r w:rsidR="00917660">
        <w:t xml:space="preserve">on </w:t>
      </w:r>
      <w:r w:rsidR="001E2EBD">
        <w:t xml:space="preserve">the </w:t>
      </w:r>
      <w:r w:rsidR="00917660">
        <w:t xml:space="preserve">Pu </w:t>
      </w:r>
      <w:r w:rsidR="00A02ED6">
        <w:t>centre</w:t>
      </w:r>
      <w:r w:rsidR="00917660">
        <w:t xml:space="preserve"> </w:t>
      </w:r>
      <w:r w:rsidR="00917660" w:rsidRPr="00102551">
        <w:t>consistent with</w:t>
      </w:r>
      <w:r w:rsidR="00917660">
        <w:t xml:space="preserve"> a</w:t>
      </w:r>
      <w:r w:rsidR="00917660" w:rsidRPr="00102551">
        <w:t xml:space="preserve"> </w:t>
      </w:r>
      <w:r w:rsidR="00917660">
        <w:t>5</w:t>
      </w:r>
      <w:r w:rsidR="00917660" w:rsidRPr="00102551">
        <w:t>f</w:t>
      </w:r>
      <w:r w:rsidR="00917660" w:rsidRPr="00102551">
        <w:rPr>
          <w:vertAlign w:val="superscript"/>
        </w:rPr>
        <w:t>5</w:t>
      </w:r>
      <w:r w:rsidR="00917660" w:rsidRPr="00102551">
        <w:t xml:space="preserve"> Pu(III)</w:t>
      </w:r>
      <w:r w:rsidR="00917660">
        <w:t xml:space="preserve"> configuration</w:t>
      </w:r>
      <w:r w:rsidR="00917660" w:rsidRPr="00102551">
        <w:t xml:space="preserve"> and neutral BTPhen ligands.</w:t>
      </w:r>
      <w:r w:rsidR="00917660">
        <w:t xml:space="preserve"> Correspondingly, the five singly occupied</w:t>
      </w:r>
      <w:r w:rsidR="00BF4A65">
        <w:t xml:space="preserve"> natural orbitals, showing the unpaired spin density in the molecule,</w:t>
      </w:r>
      <w:r w:rsidR="00917660">
        <w:t xml:space="preserve"> are </w:t>
      </w:r>
      <w:r w:rsidR="00060E71">
        <w:t>Pu localized orbitals with</w:t>
      </w:r>
      <w:r w:rsidR="00917660">
        <w:t xml:space="preserve"> </w:t>
      </w:r>
      <w:r w:rsidR="00A41C84">
        <w:t xml:space="preserve">over 97% </w:t>
      </w:r>
      <w:r w:rsidR="00917660">
        <w:t xml:space="preserve">5f character as shown in Figure S10. </w:t>
      </w:r>
      <w:r w:rsidR="00917660" w:rsidRPr="00102551">
        <w:t>This finding supports the experimental assignment of the structurally determined [Pu</w:t>
      </w:r>
      <w:r w:rsidR="00917660" w:rsidRPr="002A793E">
        <w:rPr>
          <w:vertAlign w:val="superscript"/>
        </w:rPr>
        <w:t>III</w:t>
      </w:r>
      <w:r w:rsidR="00917660" w:rsidRPr="00102551">
        <w:t>(CyMe</w:t>
      </w:r>
      <w:r w:rsidR="00917660" w:rsidRPr="006A302A">
        <w:rPr>
          <w:vertAlign w:val="subscript"/>
        </w:rPr>
        <w:t>4</w:t>
      </w:r>
      <w:r w:rsidR="00917660" w:rsidRPr="00102551">
        <w:t>-BTPhen)</w:t>
      </w:r>
      <w:r w:rsidR="00917660" w:rsidRPr="002A793E">
        <w:rPr>
          <w:vertAlign w:val="subscript"/>
        </w:rPr>
        <w:t>2</w:t>
      </w:r>
      <w:r w:rsidR="00917660" w:rsidRPr="00102551">
        <w:t>(NO</w:t>
      </w:r>
      <w:r w:rsidR="00917660" w:rsidRPr="002A793E">
        <w:rPr>
          <w:vertAlign w:val="subscript"/>
        </w:rPr>
        <w:t>3</w:t>
      </w:r>
      <w:r w:rsidR="00917660" w:rsidRPr="00102551">
        <w:t>)]</w:t>
      </w:r>
      <w:r w:rsidR="00917660" w:rsidRPr="002A793E">
        <w:rPr>
          <w:vertAlign w:val="superscript"/>
        </w:rPr>
        <w:t>2+</w:t>
      </w:r>
      <w:r w:rsidR="00917660" w:rsidRPr="00102551">
        <w:t xml:space="preserve"> cation as containing a Pu(III) cation and neutral CyMe</w:t>
      </w:r>
      <w:r w:rsidR="00917660" w:rsidRPr="006A302A">
        <w:rPr>
          <w:vertAlign w:val="subscript"/>
        </w:rPr>
        <w:t>4</w:t>
      </w:r>
      <w:r w:rsidR="00917660" w:rsidRPr="00102551">
        <w:t xml:space="preserve">-BTPhen ligands. </w:t>
      </w:r>
      <w:r w:rsidR="005415A2">
        <w:t xml:space="preserve">Besides, this also confirms that reduction happens on the metal </w:t>
      </w:r>
      <w:r w:rsidR="00A02ED6">
        <w:t>centre</w:t>
      </w:r>
      <w:r w:rsidR="005415A2">
        <w:t xml:space="preserve"> rather than </w:t>
      </w:r>
      <w:r w:rsidR="004A6177">
        <w:t>on</w:t>
      </w:r>
      <w:r w:rsidR="00A02ED6">
        <w:t xml:space="preserve"> the </w:t>
      </w:r>
      <w:r w:rsidR="005415A2">
        <w:t>ligand.</w:t>
      </w:r>
    </w:p>
    <w:p w14:paraId="15708542" w14:textId="4BE6B779" w:rsidR="001A6C60" w:rsidRDefault="001A6C60" w:rsidP="00102551">
      <w:pPr>
        <w:pStyle w:val="RSCB02ArticleText"/>
      </w:pPr>
      <w:r>
        <w:tab/>
        <w:t xml:space="preserve">In summary, the first structural characterization of a plutonium complex with the </w:t>
      </w:r>
      <w:r w:rsidRPr="00102551">
        <w:t>CyMe</w:t>
      </w:r>
      <w:r w:rsidRPr="006A302A">
        <w:rPr>
          <w:vertAlign w:val="subscript"/>
        </w:rPr>
        <w:t>4</w:t>
      </w:r>
      <w:r w:rsidRPr="00102551">
        <w:t>-BTPhen</w:t>
      </w:r>
      <w:r>
        <w:t xml:space="preserve"> polydentate</w:t>
      </w:r>
      <w:r w:rsidR="00671D50">
        <w:t xml:space="preserve"> N-donor extractant</w:t>
      </w:r>
      <w:r w:rsidR="00C024C3">
        <w:t xml:space="preserve"> reveals</w:t>
      </w:r>
      <w:r>
        <w:t xml:space="preserve"> unanticipated spontaneous reduc</w:t>
      </w:r>
      <w:r w:rsidR="00C024C3">
        <w:t>tion of Pu(IV) to Pu(III)</w:t>
      </w:r>
      <w:r>
        <w:t xml:space="preserve">. The findings are relevant to any separation strategies that consider group actinide separations in which Pu is co-extracted along with minor actinides, namely, that plutonium may be extracted as Pu(III) rather than Pu(IV) depending upon the </w:t>
      </w:r>
      <w:r w:rsidR="00E328D4">
        <w:t>nature of the extractant and solution conditions.</w:t>
      </w:r>
    </w:p>
    <w:p w14:paraId="1212B455" w14:textId="0C966458" w:rsidR="00AF7CE3" w:rsidRDefault="005747B7" w:rsidP="0025490A">
      <w:pPr>
        <w:pStyle w:val="RSCB02ArticleText"/>
        <w:rPr>
          <w:lang w:val="en-US"/>
        </w:rPr>
      </w:pPr>
      <w:r>
        <w:rPr>
          <w:lang w:val="en-US"/>
        </w:rPr>
        <w:tab/>
      </w:r>
    </w:p>
    <w:p w14:paraId="4AC9ACDA" w14:textId="1D501419" w:rsidR="00BC6382" w:rsidRDefault="00B06878" w:rsidP="00A1420C">
      <w:pPr>
        <w:pStyle w:val="RSCB02ArticleText"/>
      </w:pPr>
      <w:r>
        <w:rPr>
          <w:lang w:val="en-US"/>
        </w:rPr>
        <w:tab/>
      </w:r>
      <w:r w:rsidR="00A1420C">
        <w:t>We thank the U.S. Department of Energy, Office of Science, Early Career Research Program (A.J.G., S.D.R., contract DE-AC52-06NA25396), the</w:t>
      </w:r>
      <w:r w:rsidR="00A1420C" w:rsidRPr="004A651A">
        <w:rPr>
          <w:lang w:val="en-US"/>
        </w:rPr>
        <w:t xml:space="preserve"> </w:t>
      </w:r>
      <w:r w:rsidRPr="004A651A">
        <w:rPr>
          <w:lang w:val="en-US"/>
        </w:rPr>
        <w:t>Office of Basic Energy Sciences, Chemical Sciences, Geosciences, and Biosciences Division, He</w:t>
      </w:r>
      <w:r w:rsidR="00B95A93" w:rsidRPr="004A651A">
        <w:rPr>
          <w:lang w:val="en-US"/>
        </w:rPr>
        <w:t>avy Element Chemistry Program (</w:t>
      </w:r>
      <w:r w:rsidR="00F629E0" w:rsidRPr="004A651A">
        <w:t xml:space="preserve">A.J.G., E.R.B., </w:t>
      </w:r>
      <w:r w:rsidR="00B95A93" w:rsidRPr="004A651A">
        <w:rPr>
          <w:lang w:val="en-US"/>
        </w:rPr>
        <w:t>c</w:t>
      </w:r>
      <w:r w:rsidRPr="004A651A">
        <w:rPr>
          <w:lang w:val="en-US"/>
        </w:rPr>
        <w:t>ontract DE-AC52-06NA25396</w:t>
      </w:r>
      <w:r w:rsidR="004A651A" w:rsidRPr="004A651A">
        <w:rPr>
          <w:lang w:val="en-US"/>
        </w:rPr>
        <w:t>).</w:t>
      </w:r>
    </w:p>
    <w:p w14:paraId="35F9168A" w14:textId="77777777" w:rsidR="00D010E8" w:rsidRPr="00EF6BD4" w:rsidRDefault="00E61949" w:rsidP="00EF6BD4">
      <w:pPr>
        <w:pStyle w:val="RSCB04SectionHeading"/>
      </w:pPr>
      <w:r w:rsidRPr="00EF6BD4">
        <w:t>Notes and references</w:t>
      </w:r>
    </w:p>
    <w:p w14:paraId="26DF4DFE" w14:textId="77777777" w:rsidR="006A302A" w:rsidRPr="006A302A" w:rsidRDefault="006A302A" w:rsidP="00A83BAD">
      <w:pPr>
        <w:pStyle w:val="RSCR02References"/>
        <w:numPr>
          <w:ilvl w:val="0"/>
          <w:numId w:val="0"/>
        </w:numPr>
        <w:tabs>
          <w:tab w:val="clear" w:pos="284"/>
          <w:tab w:val="left" w:pos="270"/>
        </w:tabs>
        <w:ind w:left="284" w:hanging="284"/>
        <w:rPr>
          <w:szCs w:val="24"/>
        </w:rPr>
      </w:pPr>
      <w:r>
        <w:rPr>
          <w:szCs w:val="24"/>
        </w:rPr>
        <w:t xml:space="preserve">1. </w:t>
      </w:r>
      <w:r w:rsidRPr="006A302A">
        <w:rPr>
          <w:szCs w:val="24"/>
        </w:rPr>
        <w:t xml:space="preserve">Wilson, P. D. </w:t>
      </w:r>
      <w:r w:rsidRPr="006A302A">
        <w:rPr>
          <w:i/>
          <w:szCs w:val="24"/>
        </w:rPr>
        <w:t>The Nuclear Fuel Cycle, From Ore to Waste</w:t>
      </w:r>
      <w:r w:rsidRPr="006A302A">
        <w:rPr>
          <w:szCs w:val="24"/>
        </w:rPr>
        <w:t>;</w:t>
      </w:r>
    </w:p>
    <w:p w14:paraId="1E30673D" w14:textId="7243BAB6" w:rsidR="00816A74" w:rsidRDefault="006A302A" w:rsidP="00A83BAD">
      <w:pPr>
        <w:pStyle w:val="RSCR02References"/>
        <w:numPr>
          <w:ilvl w:val="0"/>
          <w:numId w:val="0"/>
        </w:numPr>
        <w:tabs>
          <w:tab w:val="clear" w:pos="284"/>
          <w:tab w:val="left" w:pos="270"/>
        </w:tabs>
        <w:ind w:left="284" w:hanging="284"/>
        <w:rPr>
          <w:szCs w:val="24"/>
        </w:rPr>
      </w:pPr>
      <w:r w:rsidRPr="006A302A">
        <w:rPr>
          <w:szCs w:val="24"/>
        </w:rPr>
        <w:t>Oxford University Press, Oxford, United Kingdom, 1996.</w:t>
      </w:r>
    </w:p>
    <w:p w14:paraId="6FEBE670" w14:textId="73670B76" w:rsidR="00816A74" w:rsidRDefault="006A302A" w:rsidP="00A83BAD">
      <w:pPr>
        <w:spacing w:after="0"/>
        <w:rPr>
          <w:rFonts w:eastAsia="Times New Roman" w:cs="Times New Roman"/>
          <w:sz w:val="18"/>
          <w:szCs w:val="18"/>
          <w:lang w:val="en-US"/>
        </w:rPr>
      </w:pPr>
      <w:r w:rsidRPr="00816A74">
        <w:rPr>
          <w:sz w:val="18"/>
          <w:szCs w:val="18"/>
        </w:rPr>
        <w:t>2.</w:t>
      </w:r>
      <w:r w:rsidR="00816A74">
        <w:rPr>
          <w:sz w:val="18"/>
          <w:szCs w:val="18"/>
        </w:rPr>
        <w:t xml:space="preserve"> (a)</w:t>
      </w:r>
      <w:r w:rsidRPr="00816A74">
        <w:rPr>
          <w:sz w:val="18"/>
          <w:szCs w:val="18"/>
        </w:rPr>
        <w:t xml:space="preserve"> </w:t>
      </w:r>
      <w:r w:rsidR="00816A74" w:rsidRPr="00816A74">
        <w:rPr>
          <w:rFonts w:eastAsia="Times New Roman" w:cs="Times New Roman"/>
          <w:i/>
          <w:sz w:val="18"/>
          <w:szCs w:val="18"/>
          <w:lang w:val="en-US"/>
        </w:rPr>
        <w:t>Potential Bene</w:t>
      </w:r>
      <w:r w:rsidR="00816A74" w:rsidRPr="00816A74">
        <w:rPr>
          <w:rFonts w:eastAsia="Times New Roman" w:cs="Arial"/>
          <w:i/>
          <w:sz w:val="18"/>
          <w:szCs w:val="18"/>
          <w:lang w:val="en-US"/>
        </w:rPr>
        <w:t>fi</w:t>
      </w:r>
      <w:r w:rsidR="00816A74" w:rsidRPr="00816A74">
        <w:rPr>
          <w:rFonts w:eastAsia="Times New Roman" w:cs="Times New Roman"/>
          <w:i/>
          <w:sz w:val="18"/>
          <w:szCs w:val="18"/>
          <w:lang w:val="en-US"/>
        </w:rPr>
        <w:t>ts and Impacts of Advanced Nuclear Fuel Cycles with Actinide Partitioning and Transmutation</w:t>
      </w:r>
      <w:r w:rsidR="00816A74" w:rsidRPr="00816A74">
        <w:rPr>
          <w:rFonts w:eastAsia="Times New Roman" w:cs="Times New Roman"/>
          <w:sz w:val="18"/>
          <w:szCs w:val="18"/>
          <w:lang w:val="en-US"/>
        </w:rPr>
        <w:t>. NEA No. 6894; OECD,</w:t>
      </w:r>
      <w:r w:rsidR="00816A74">
        <w:rPr>
          <w:rFonts w:eastAsia="Times New Roman" w:cs="Times New Roman"/>
          <w:sz w:val="18"/>
          <w:szCs w:val="18"/>
          <w:lang w:val="en-US"/>
        </w:rPr>
        <w:t xml:space="preserve"> </w:t>
      </w:r>
      <w:r w:rsidR="00816A74" w:rsidRPr="00816A74">
        <w:rPr>
          <w:rFonts w:eastAsia="Times New Roman" w:cs="Times New Roman"/>
          <w:sz w:val="18"/>
          <w:szCs w:val="18"/>
          <w:lang w:val="en-US"/>
        </w:rPr>
        <w:t>Nuclear Energy Agency (NEA): Paris, 2011.</w:t>
      </w:r>
      <w:r w:rsidR="00816A74">
        <w:rPr>
          <w:rFonts w:eastAsia="Times New Roman" w:cs="Times New Roman"/>
          <w:sz w:val="18"/>
          <w:szCs w:val="18"/>
          <w:lang w:val="en-US"/>
        </w:rPr>
        <w:t xml:space="preserve"> (b) M. Salvatores and G. Palmiotti, </w:t>
      </w:r>
      <w:r w:rsidR="00816A74">
        <w:rPr>
          <w:rFonts w:eastAsia="Times New Roman" w:cs="Times New Roman"/>
          <w:i/>
          <w:sz w:val="18"/>
          <w:szCs w:val="18"/>
          <w:lang w:val="en-US"/>
        </w:rPr>
        <w:t>Prog. Part. Nucl. Phys.</w:t>
      </w:r>
      <w:r w:rsidR="00816A74">
        <w:rPr>
          <w:rFonts w:eastAsia="Times New Roman" w:cs="Times New Roman"/>
          <w:sz w:val="18"/>
          <w:szCs w:val="18"/>
          <w:lang w:val="en-US"/>
        </w:rPr>
        <w:t xml:space="preserve">, 2011, </w:t>
      </w:r>
      <w:r w:rsidR="00816A74">
        <w:rPr>
          <w:rFonts w:eastAsia="Times New Roman" w:cs="Times New Roman"/>
          <w:b/>
          <w:sz w:val="18"/>
          <w:szCs w:val="18"/>
          <w:lang w:val="en-US"/>
        </w:rPr>
        <w:t>66</w:t>
      </w:r>
      <w:r w:rsidR="00816A74">
        <w:rPr>
          <w:rFonts w:eastAsia="Times New Roman" w:cs="Times New Roman"/>
          <w:sz w:val="18"/>
          <w:szCs w:val="18"/>
          <w:lang w:val="en-US"/>
        </w:rPr>
        <w:t>, 144.</w:t>
      </w:r>
    </w:p>
    <w:p w14:paraId="532FA394" w14:textId="012AD7E3" w:rsidR="00816A74" w:rsidRDefault="00816A74" w:rsidP="00A83BAD">
      <w:pPr>
        <w:spacing w:after="0"/>
        <w:rPr>
          <w:sz w:val="18"/>
          <w:szCs w:val="18"/>
        </w:rPr>
      </w:pPr>
      <w:r w:rsidRPr="00816A74">
        <w:rPr>
          <w:rFonts w:eastAsia="Times New Roman" w:cs="Times New Roman"/>
          <w:sz w:val="18"/>
          <w:szCs w:val="18"/>
          <w:lang w:val="en-US"/>
        </w:rPr>
        <w:t xml:space="preserve">3. </w:t>
      </w:r>
      <w:r>
        <w:rPr>
          <w:rFonts w:eastAsia="Times New Roman" w:cs="Times New Roman"/>
          <w:sz w:val="18"/>
          <w:szCs w:val="18"/>
          <w:lang w:val="en-US"/>
        </w:rPr>
        <w:t xml:space="preserve">F. W. </w:t>
      </w:r>
      <w:r>
        <w:rPr>
          <w:sz w:val="18"/>
          <w:szCs w:val="18"/>
        </w:rPr>
        <w:t>Lewis,</w:t>
      </w:r>
      <w:r w:rsidRPr="00816A74">
        <w:rPr>
          <w:sz w:val="18"/>
          <w:szCs w:val="18"/>
        </w:rPr>
        <w:t xml:space="preserve"> </w:t>
      </w:r>
      <w:r>
        <w:rPr>
          <w:sz w:val="18"/>
          <w:szCs w:val="18"/>
        </w:rPr>
        <w:t>L. M. Harwood, M. J. Hudson, M. G.B. Drew, J. F. Desreux, G. Vidick, N. Bouslimani, G. Modolo, A. Wilden, M. Sypula,</w:t>
      </w:r>
      <w:r w:rsidRPr="00816A74">
        <w:rPr>
          <w:sz w:val="18"/>
          <w:szCs w:val="18"/>
        </w:rPr>
        <w:t xml:space="preserve"> T.-H.</w:t>
      </w:r>
      <w:r>
        <w:rPr>
          <w:sz w:val="18"/>
          <w:szCs w:val="18"/>
        </w:rPr>
        <w:t xml:space="preserve"> Vu and </w:t>
      </w:r>
      <w:r w:rsidRPr="00816A74">
        <w:rPr>
          <w:sz w:val="18"/>
          <w:szCs w:val="18"/>
        </w:rPr>
        <w:t xml:space="preserve">J.-P. Simonin, </w:t>
      </w:r>
      <w:r w:rsidRPr="00816A74">
        <w:rPr>
          <w:i/>
          <w:sz w:val="18"/>
          <w:szCs w:val="18"/>
        </w:rPr>
        <w:t>J. Am. Chem. Soc.</w:t>
      </w:r>
      <w:r w:rsidRPr="00816A74">
        <w:rPr>
          <w:sz w:val="18"/>
          <w:szCs w:val="18"/>
        </w:rPr>
        <w:t xml:space="preserve"> </w:t>
      </w:r>
      <w:r w:rsidRPr="00A83BAD">
        <w:rPr>
          <w:sz w:val="18"/>
          <w:szCs w:val="18"/>
        </w:rPr>
        <w:t>2011</w:t>
      </w:r>
      <w:r w:rsidRPr="00816A74">
        <w:rPr>
          <w:sz w:val="18"/>
          <w:szCs w:val="18"/>
        </w:rPr>
        <w:t xml:space="preserve">, </w:t>
      </w:r>
      <w:r w:rsidRPr="00A83BAD">
        <w:rPr>
          <w:b/>
          <w:sz w:val="18"/>
          <w:szCs w:val="18"/>
        </w:rPr>
        <w:t>133</w:t>
      </w:r>
      <w:r w:rsidRPr="00816A74">
        <w:rPr>
          <w:sz w:val="18"/>
          <w:szCs w:val="18"/>
        </w:rPr>
        <w:t>, 13093.</w:t>
      </w:r>
    </w:p>
    <w:p w14:paraId="63A8D629" w14:textId="58D9ADD6" w:rsidR="00A83BAD" w:rsidRDefault="00A83BAD" w:rsidP="00A83BAD">
      <w:pPr>
        <w:spacing w:after="0"/>
        <w:rPr>
          <w:sz w:val="18"/>
          <w:szCs w:val="18"/>
        </w:rPr>
      </w:pPr>
      <w:r>
        <w:rPr>
          <w:sz w:val="18"/>
          <w:szCs w:val="18"/>
        </w:rPr>
        <w:t xml:space="preserve">4. (a) J. Brown, F. McLachlan, M. Sarsfield, R. Taylor, G. Modolo and A. Wilden, </w:t>
      </w:r>
      <w:r>
        <w:rPr>
          <w:i/>
          <w:sz w:val="18"/>
          <w:szCs w:val="18"/>
        </w:rPr>
        <w:t>Solvent Extr. Ion Exch.</w:t>
      </w:r>
      <w:r>
        <w:rPr>
          <w:sz w:val="18"/>
          <w:szCs w:val="18"/>
        </w:rPr>
        <w:t xml:space="preserve">, 2012, </w:t>
      </w:r>
      <w:r>
        <w:rPr>
          <w:b/>
          <w:sz w:val="18"/>
          <w:szCs w:val="18"/>
        </w:rPr>
        <w:t>30</w:t>
      </w:r>
      <w:r>
        <w:rPr>
          <w:sz w:val="18"/>
          <w:szCs w:val="18"/>
        </w:rPr>
        <w:t>, 127. (b) E. Aneheim, C. Ekberg, A. Fermvik, M. R. S. J. Foreman, T. Retegan</w:t>
      </w:r>
      <w:r w:rsidR="00952E8D">
        <w:rPr>
          <w:sz w:val="18"/>
          <w:szCs w:val="18"/>
        </w:rPr>
        <w:t xml:space="preserve"> and G. Skarnemark, </w:t>
      </w:r>
      <w:r w:rsidR="00952E8D">
        <w:rPr>
          <w:i/>
          <w:sz w:val="18"/>
          <w:szCs w:val="18"/>
        </w:rPr>
        <w:t>Solvent Extr. Ion Exch.</w:t>
      </w:r>
      <w:r w:rsidR="00952E8D">
        <w:rPr>
          <w:sz w:val="18"/>
          <w:szCs w:val="18"/>
        </w:rPr>
        <w:t xml:space="preserve">, 2010, </w:t>
      </w:r>
      <w:r w:rsidR="00952E8D">
        <w:rPr>
          <w:b/>
          <w:sz w:val="18"/>
          <w:szCs w:val="18"/>
        </w:rPr>
        <w:t>28</w:t>
      </w:r>
      <w:r w:rsidR="00952E8D">
        <w:rPr>
          <w:sz w:val="18"/>
          <w:szCs w:val="18"/>
        </w:rPr>
        <w:t>, 437.</w:t>
      </w:r>
    </w:p>
    <w:p w14:paraId="31EECEFF" w14:textId="5D5EA0C4" w:rsidR="00952E8D" w:rsidRDefault="00952E8D" w:rsidP="00A83BAD">
      <w:pPr>
        <w:spacing w:after="0"/>
        <w:rPr>
          <w:sz w:val="18"/>
          <w:szCs w:val="18"/>
        </w:rPr>
      </w:pPr>
      <w:r>
        <w:rPr>
          <w:sz w:val="18"/>
          <w:szCs w:val="18"/>
        </w:rPr>
        <w:t xml:space="preserve">5. </w:t>
      </w:r>
      <w:r w:rsidR="00C024C3">
        <w:rPr>
          <w:sz w:val="18"/>
          <w:szCs w:val="18"/>
        </w:rPr>
        <w:t xml:space="preserve">S. D. Reilly, B. L. Scott and A. J. Gaunt, </w:t>
      </w:r>
      <w:r w:rsidR="00C024C3">
        <w:rPr>
          <w:i/>
          <w:sz w:val="18"/>
          <w:szCs w:val="18"/>
        </w:rPr>
        <w:t>Inorg. Chem.</w:t>
      </w:r>
      <w:r w:rsidR="00C024C3">
        <w:rPr>
          <w:sz w:val="18"/>
          <w:szCs w:val="18"/>
        </w:rPr>
        <w:t xml:space="preserve">, 2012, </w:t>
      </w:r>
      <w:r w:rsidR="00C024C3">
        <w:rPr>
          <w:b/>
          <w:sz w:val="18"/>
          <w:szCs w:val="18"/>
        </w:rPr>
        <w:t>51</w:t>
      </w:r>
      <w:r w:rsidR="00C024C3">
        <w:rPr>
          <w:sz w:val="18"/>
          <w:szCs w:val="18"/>
        </w:rPr>
        <w:t>, 9165.</w:t>
      </w:r>
    </w:p>
    <w:p w14:paraId="124A67F5" w14:textId="6A707B9A" w:rsidR="00C024C3" w:rsidRDefault="00C024C3" w:rsidP="00A83BAD">
      <w:pPr>
        <w:spacing w:after="0"/>
        <w:rPr>
          <w:sz w:val="18"/>
          <w:szCs w:val="18"/>
        </w:rPr>
      </w:pPr>
      <w:r>
        <w:rPr>
          <w:sz w:val="18"/>
          <w:szCs w:val="18"/>
        </w:rPr>
        <w:t xml:space="preserve">6. (a) J. H. Matonic, M. P. Neu, A. E. Enriquez, R. T. Paine and B. L. Scott, </w:t>
      </w:r>
      <w:r>
        <w:rPr>
          <w:i/>
          <w:sz w:val="18"/>
          <w:szCs w:val="18"/>
        </w:rPr>
        <w:t>J. Chem. Soc.</w:t>
      </w:r>
      <w:r w:rsidRPr="00C024C3">
        <w:rPr>
          <w:i/>
          <w:sz w:val="18"/>
          <w:szCs w:val="18"/>
        </w:rPr>
        <w:t>,</w:t>
      </w:r>
      <w:r>
        <w:rPr>
          <w:sz w:val="18"/>
          <w:szCs w:val="18"/>
        </w:rPr>
        <w:t xml:space="preserve"> </w:t>
      </w:r>
      <w:r>
        <w:rPr>
          <w:i/>
          <w:sz w:val="18"/>
          <w:szCs w:val="18"/>
        </w:rPr>
        <w:t>Dalton Trans.</w:t>
      </w:r>
      <w:r>
        <w:rPr>
          <w:sz w:val="18"/>
          <w:szCs w:val="18"/>
        </w:rPr>
        <w:t>, 2002, 2328. (b) M. R. Spirlet, J. Rebizant</w:t>
      </w:r>
      <w:r w:rsidR="00E80F61">
        <w:rPr>
          <w:sz w:val="18"/>
          <w:szCs w:val="18"/>
        </w:rPr>
        <w:t xml:space="preserve"> and C. Apostolidis, </w:t>
      </w:r>
      <w:r w:rsidR="00E80F61">
        <w:rPr>
          <w:i/>
          <w:sz w:val="18"/>
          <w:szCs w:val="18"/>
        </w:rPr>
        <w:t>Acta Cryst.</w:t>
      </w:r>
      <w:r w:rsidR="00E80F61">
        <w:rPr>
          <w:sz w:val="18"/>
          <w:szCs w:val="18"/>
        </w:rPr>
        <w:t xml:space="preserve">, 1992, </w:t>
      </w:r>
      <w:r w:rsidR="00E80F61">
        <w:rPr>
          <w:b/>
          <w:sz w:val="18"/>
          <w:szCs w:val="18"/>
        </w:rPr>
        <w:t>C48</w:t>
      </w:r>
      <w:r w:rsidR="00E80F61">
        <w:rPr>
          <w:sz w:val="18"/>
          <w:szCs w:val="18"/>
        </w:rPr>
        <w:t>, 1161.</w:t>
      </w:r>
    </w:p>
    <w:p w14:paraId="7842A4A6" w14:textId="17F3A749" w:rsidR="00E80F61" w:rsidRDefault="00E80F61" w:rsidP="00A83BAD">
      <w:pPr>
        <w:spacing w:after="0"/>
        <w:rPr>
          <w:sz w:val="18"/>
          <w:szCs w:val="18"/>
        </w:rPr>
      </w:pPr>
      <w:r>
        <w:rPr>
          <w:sz w:val="18"/>
          <w:szCs w:val="18"/>
        </w:rPr>
        <w:t xml:space="preserve">7. </w:t>
      </w:r>
      <w:r w:rsidR="002B499E">
        <w:rPr>
          <w:sz w:val="18"/>
          <w:szCs w:val="18"/>
        </w:rPr>
        <w:t xml:space="preserve">E. M. Bond, E. N. Duesler, R. T. Paine, M. P. Neu, J. H. Matonic and B. L. Scott, </w:t>
      </w:r>
      <w:r w:rsidR="002B499E">
        <w:rPr>
          <w:i/>
          <w:sz w:val="18"/>
          <w:szCs w:val="18"/>
        </w:rPr>
        <w:t>Inorg. Chem.</w:t>
      </w:r>
      <w:r w:rsidR="002B499E">
        <w:rPr>
          <w:sz w:val="18"/>
          <w:szCs w:val="18"/>
        </w:rPr>
        <w:t xml:space="preserve">, 2000, </w:t>
      </w:r>
      <w:r w:rsidR="002B499E">
        <w:rPr>
          <w:b/>
          <w:sz w:val="18"/>
          <w:szCs w:val="18"/>
        </w:rPr>
        <w:t>39</w:t>
      </w:r>
      <w:r w:rsidR="002B499E">
        <w:rPr>
          <w:sz w:val="18"/>
          <w:szCs w:val="18"/>
        </w:rPr>
        <w:t>, 4152.</w:t>
      </w:r>
    </w:p>
    <w:p w14:paraId="79655B6E" w14:textId="07C13464" w:rsidR="002B499E" w:rsidRDefault="002B499E" w:rsidP="00A83BAD">
      <w:pPr>
        <w:spacing w:after="0"/>
        <w:rPr>
          <w:sz w:val="18"/>
          <w:szCs w:val="18"/>
        </w:rPr>
      </w:pPr>
      <w:r>
        <w:rPr>
          <w:sz w:val="18"/>
          <w:szCs w:val="18"/>
        </w:rPr>
        <w:t xml:space="preserve">8. </w:t>
      </w:r>
      <w:r w:rsidR="00550501">
        <w:rPr>
          <w:sz w:val="18"/>
          <w:szCs w:val="18"/>
        </w:rPr>
        <w:t xml:space="preserve">A. J. Gaunt, J. H. Matonic, B. L. Scott and M. P. Neu, in </w:t>
      </w:r>
      <w:r w:rsidR="00550501">
        <w:rPr>
          <w:i/>
          <w:sz w:val="18"/>
          <w:szCs w:val="18"/>
        </w:rPr>
        <w:t>Recent Advances in Actinide Science</w:t>
      </w:r>
      <w:r w:rsidR="00550501">
        <w:rPr>
          <w:sz w:val="18"/>
          <w:szCs w:val="18"/>
        </w:rPr>
        <w:t>, R. Alvarez, N. D. Bryan and I. May, Eds., Royal Society of Chemistry, Letchworth, U.K., 2006, p. 183.</w:t>
      </w:r>
    </w:p>
    <w:p w14:paraId="5FD19386" w14:textId="06CDA7AE" w:rsidR="00ED7ED3" w:rsidRDefault="00550501" w:rsidP="00A83BAD">
      <w:pPr>
        <w:spacing w:after="0"/>
        <w:rPr>
          <w:sz w:val="18"/>
          <w:szCs w:val="18"/>
        </w:rPr>
      </w:pPr>
      <w:r>
        <w:rPr>
          <w:sz w:val="18"/>
          <w:szCs w:val="18"/>
        </w:rPr>
        <w:t xml:space="preserve">9. </w:t>
      </w:r>
      <w:r w:rsidR="00ED7ED3">
        <w:rPr>
          <w:sz w:val="18"/>
          <w:szCs w:val="18"/>
        </w:rPr>
        <w:t xml:space="preserve">D. M. Whittaker, T. L. Griffiths, M. Helliwell, A. N. Swinburne, L. S. Natrajan, F. W. Lewis, L. M. Harwood, S. A. Parry and C. A. Sharrad, </w:t>
      </w:r>
      <w:r w:rsidR="00ED7ED3">
        <w:rPr>
          <w:i/>
          <w:sz w:val="18"/>
          <w:szCs w:val="18"/>
        </w:rPr>
        <w:t>Inorg. Chem.</w:t>
      </w:r>
      <w:r w:rsidR="00ED7ED3">
        <w:rPr>
          <w:sz w:val="18"/>
          <w:szCs w:val="18"/>
        </w:rPr>
        <w:t xml:space="preserve">, 2013, </w:t>
      </w:r>
      <w:r w:rsidR="00ED7ED3">
        <w:rPr>
          <w:b/>
          <w:sz w:val="18"/>
          <w:szCs w:val="18"/>
        </w:rPr>
        <w:t>52</w:t>
      </w:r>
      <w:r w:rsidR="00ED7ED3">
        <w:rPr>
          <w:sz w:val="18"/>
          <w:szCs w:val="18"/>
        </w:rPr>
        <w:t>, 3429.</w:t>
      </w:r>
    </w:p>
    <w:p w14:paraId="3AFA4B4D" w14:textId="60058848" w:rsidR="001A4F65" w:rsidRPr="00816A74" w:rsidRDefault="001A4F65" w:rsidP="00A83BAD">
      <w:pPr>
        <w:spacing w:after="0"/>
        <w:rPr>
          <w:sz w:val="18"/>
          <w:szCs w:val="18"/>
        </w:rPr>
      </w:pPr>
      <w:r>
        <w:rPr>
          <w:sz w:val="18"/>
          <w:szCs w:val="18"/>
        </w:rPr>
        <w:t xml:space="preserve">10. D. Cohen, J. </w:t>
      </w:r>
      <w:r>
        <w:rPr>
          <w:i/>
          <w:sz w:val="18"/>
          <w:szCs w:val="18"/>
        </w:rPr>
        <w:t>Inorg. Nucl. Chem.</w:t>
      </w:r>
      <w:r>
        <w:rPr>
          <w:sz w:val="18"/>
          <w:szCs w:val="18"/>
        </w:rPr>
        <w:t xml:space="preserve">, 1961, </w:t>
      </w:r>
      <w:r>
        <w:rPr>
          <w:b/>
          <w:sz w:val="18"/>
          <w:szCs w:val="18"/>
        </w:rPr>
        <w:t>18</w:t>
      </w:r>
      <w:r>
        <w:rPr>
          <w:sz w:val="18"/>
          <w:szCs w:val="18"/>
        </w:rPr>
        <w:t>, 211.</w:t>
      </w:r>
    </w:p>
    <w:p w14:paraId="0409B8A9" w14:textId="277FFB6D" w:rsidR="00B55848" w:rsidRDefault="00B55848" w:rsidP="006442BF">
      <w:pPr>
        <w:pStyle w:val="RSCR02References"/>
        <w:numPr>
          <w:ilvl w:val="0"/>
          <w:numId w:val="0"/>
        </w:numPr>
        <w:tabs>
          <w:tab w:val="clear" w:pos="284"/>
          <w:tab w:val="left" w:pos="270"/>
        </w:tabs>
      </w:pPr>
    </w:p>
    <w:sectPr w:rsidR="00B55848" w:rsidSect="004D5B7C">
      <w:type w:val="continuous"/>
      <w:pgSz w:w="11907" w:h="16840" w:code="9"/>
      <w:pgMar w:top="1009" w:right="851" w:bottom="1758" w:left="851" w:header="851" w:footer="1049" w:gutter="0"/>
      <w:cols w:num="2" w:space="227"/>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635BD68" w14:textId="77777777" w:rsidR="006A25EC" w:rsidRDefault="006A25EC" w:rsidP="00E547DB">
      <w:pPr>
        <w:spacing w:after="0" w:line="240" w:lineRule="auto"/>
      </w:pPr>
      <w:r>
        <w:separator/>
      </w:r>
    </w:p>
    <w:p w14:paraId="46B00E94" w14:textId="77777777" w:rsidR="006A25EC" w:rsidRDefault="006A25EC"/>
    <w:p w14:paraId="6B2C2EC3" w14:textId="77777777" w:rsidR="006A25EC" w:rsidRDefault="006A25EC"/>
    <w:p w14:paraId="190AD75E" w14:textId="77777777" w:rsidR="006A25EC" w:rsidRDefault="006A25EC"/>
    <w:p w14:paraId="4FF4F39C" w14:textId="77777777" w:rsidR="006A25EC" w:rsidRDefault="006A25EC"/>
    <w:p w14:paraId="033285F0" w14:textId="77777777" w:rsidR="006A25EC" w:rsidRDefault="006A25EC"/>
  </w:endnote>
  <w:endnote w:type="continuationSeparator" w:id="0">
    <w:p w14:paraId="3C115B48" w14:textId="77777777" w:rsidR="006A25EC" w:rsidRDefault="006A25EC" w:rsidP="00E547DB">
      <w:pPr>
        <w:spacing w:after="0" w:line="240" w:lineRule="auto"/>
      </w:pPr>
      <w:r>
        <w:continuationSeparator/>
      </w:r>
    </w:p>
    <w:p w14:paraId="00E7AE21" w14:textId="77777777" w:rsidR="006A25EC" w:rsidRDefault="006A25EC"/>
    <w:p w14:paraId="530FDAB7" w14:textId="77777777" w:rsidR="006A25EC" w:rsidRDefault="006A25EC"/>
    <w:p w14:paraId="22467733" w14:textId="77777777" w:rsidR="006A25EC" w:rsidRDefault="006A25EC"/>
    <w:p w14:paraId="0457A0DE" w14:textId="77777777" w:rsidR="006A25EC" w:rsidRDefault="006A25EC"/>
    <w:p w14:paraId="30C3271C" w14:textId="77777777" w:rsidR="006A25EC" w:rsidRDefault="006A25E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embedRegular r:id="rId1" w:fontKey="{4BC1E49E-D210-4484-B3A5-C248F6915C57}"/>
    <w:embedBold r:id="rId2" w:fontKey="{31F7321C-F8DC-4382-B3A6-FCC5880C6ED2}"/>
    <w:embedItalic r:id="rId3" w:fontKey="{FE4227CC-AB78-4E83-866D-C7B7A1B073AA}"/>
    <w:embedBoldItalic r:id="rId4" w:fontKey="{68CF43F2-386E-413B-AAF0-FE84B18B2268}"/>
  </w:font>
  <w:font w:name="Tahoma">
    <w:panose1 w:val="020B0604030504040204"/>
    <w:charset w:val="00"/>
    <w:family w:val="swiss"/>
    <w:pitch w:val="variable"/>
    <w:sig w:usb0="E1002EFF" w:usb1="C000605B" w:usb2="00000029" w:usb3="00000000" w:csb0="000101FF" w:csb1="00000000"/>
    <w:embedRegular r:id="rId5" w:fontKey="{57E830A3-B8B9-4F40-A0C0-BAF981195341}"/>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embedRegular r:id="rId6" w:fontKey="{0BF58D5B-4332-46CB-B709-E6279B4C3ED1}"/>
  </w:font>
  <w:font w:name="Times">
    <w:panose1 w:val="02020603050405020304"/>
    <w:charset w:val="00"/>
    <w:family w:val="roman"/>
    <w:pitch w:val="variable"/>
    <w:sig w:usb0="E0002EFF" w:usb1="C000785B" w:usb2="00000009" w:usb3="00000000" w:csb0="000001FF" w:csb1="00000000"/>
    <w:embedRegular r:id="rId7" w:fontKey="{CE868559-4DF1-4693-9FF8-8C40484D7C74}"/>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B9CF91" w14:textId="4138C4C0" w:rsidR="006A25EC" w:rsidRPr="006602F1" w:rsidRDefault="006A25EC" w:rsidP="00D45ADF">
    <w:pPr>
      <w:pStyle w:val="Footer"/>
      <w:tabs>
        <w:tab w:val="clear" w:pos="4513"/>
        <w:tab w:val="clear" w:pos="9026"/>
        <w:tab w:val="right" w:pos="10206"/>
      </w:tabs>
      <w:spacing w:before="480"/>
      <w:rPr>
        <w:spacing w:val="10"/>
        <w:sz w:val="16"/>
        <w:szCs w:val="16"/>
      </w:rPr>
    </w:pPr>
    <w:r w:rsidRPr="006602F1">
      <w:rPr>
        <w:b/>
        <w:spacing w:val="10"/>
        <w:sz w:val="16"/>
        <w:szCs w:val="16"/>
      </w:rPr>
      <w:fldChar w:fldCharType="begin"/>
    </w:r>
    <w:r w:rsidRPr="006602F1">
      <w:rPr>
        <w:b/>
        <w:spacing w:val="10"/>
        <w:sz w:val="16"/>
        <w:szCs w:val="16"/>
      </w:rPr>
      <w:instrText xml:space="preserve"> PAGE   \* MERGEFORMAT </w:instrText>
    </w:r>
    <w:r w:rsidRPr="006602F1">
      <w:rPr>
        <w:b/>
        <w:spacing w:val="10"/>
        <w:sz w:val="16"/>
        <w:szCs w:val="16"/>
      </w:rPr>
      <w:fldChar w:fldCharType="separate"/>
    </w:r>
    <w:r w:rsidR="00BC4CCC">
      <w:rPr>
        <w:b/>
        <w:noProof/>
        <w:spacing w:val="10"/>
        <w:sz w:val="16"/>
        <w:szCs w:val="16"/>
      </w:rPr>
      <w:t>2</w:t>
    </w:r>
    <w:r w:rsidRPr="006602F1">
      <w:rPr>
        <w:b/>
        <w:noProof/>
        <w:spacing w:val="10"/>
        <w:sz w:val="16"/>
        <w:szCs w:val="16"/>
      </w:rPr>
      <w:fldChar w:fldCharType="end"/>
    </w:r>
    <w:r w:rsidRPr="006602F1">
      <w:rPr>
        <w:noProof/>
        <w:spacing w:val="10"/>
        <w:sz w:val="16"/>
        <w:szCs w:val="16"/>
      </w:rPr>
      <w:t xml:space="preserve"> | </w:t>
    </w:r>
    <w:r>
      <w:rPr>
        <w:i/>
        <w:noProof/>
        <w:spacing w:val="10"/>
        <w:sz w:val="16"/>
        <w:szCs w:val="16"/>
      </w:rPr>
      <w:t>J</w:t>
    </w:r>
    <w:r w:rsidRPr="006602F1">
      <w:rPr>
        <w:i/>
        <w:noProof/>
        <w:spacing w:val="10"/>
        <w:sz w:val="16"/>
        <w:szCs w:val="16"/>
      </w:rPr>
      <w:t xml:space="preserve">. </w:t>
    </w:r>
    <w:r>
      <w:rPr>
        <w:i/>
        <w:noProof/>
        <w:spacing w:val="10"/>
        <w:sz w:val="16"/>
        <w:szCs w:val="16"/>
      </w:rPr>
      <w:t>Name</w:t>
    </w:r>
    <w:r w:rsidRPr="006602F1">
      <w:rPr>
        <w:noProof/>
        <w:spacing w:val="10"/>
        <w:sz w:val="16"/>
        <w:szCs w:val="16"/>
      </w:rPr>
      <w:t xml:space="preserve">., 2012, </w:t>
    </w:r>
    <w:r w:rsidRPr="006602F1">
      <w:rPr>
        <w:b/>
        <w:noProof/>
        <w:spacing w:val="10"/>
        <w:sz w:val="16"/>
        <w:szCs w:val="16"/>
      </w:rPr>
      <w:t>00</w:t>
    </w:r>
    <w:r w:rsidRPr="006602F1">
      <w:rPr>
        <w:noProof/>
        <w:spacing w:val="10"/>
        <w:sz w:val="16"/>
        <w:szCs w:val="16"/>
      </w:rPr>
      <w:t>, 1-3</w:t>
    </w:r>
    <w:r w:rsidRPr="006602F1">
      <w:rPr>
        <w:noProof/>
        <w:spacing w:val="10"/>
        <w:sz w:val="16"/>
        <w:szCs w:val="16"/>
      </w:rPr>
      <w:tab/>
    </w:r>
    <w:r w:rsidRPr="00AC3BF2">
      <w:rPr>
        <w:noProof/>
        <w:spacing w:val="2"/>
        <w:sz w:val="16"/>
        <w:szCs w:val="16"/>
      </w:rPr>
      <w:t xml:space="preserve">This journal is </w:t>
    </w:r>
    <w:r w:rsidRPr="00AC3BF2">
      <w:rPr>
        <w:rFonts w:cstheme="minorHAnsi"/>
        <w:noProof/>
        <w:spacing w:val="2"/>
        <w:sz w:val="16"/>
        <w:szCs w:val="16"/>
      </w:rPr>
      <w:t>©</w:t>
    </w:r>
    <w:r w:rsidRPr="00AC3BF2">
      <w:rPr>
        <w:noProof/>
        <w:spacing w:val="2"/>
        <w:sz w:val="16"/>
        <w:szCs w:val="16"/>
      </w:rPr>
      <w:t xml:space="preserve"> The Royal Society of Chemistry 20</w:t>
    </w:r>
    <w:r>
      <w:rPr>
        <w:noProof/>
        <w:spacing w:val="2"/>
        <w:sz w:val="16"/>
        <w:szCs w:val="16"/>
      </w:rPr>
      <w:t>xx</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1427FD" w14:textId="2EA6D688" w:rsidR="006A25EC" w:rsidRPr="006602F1" w:rsidRDefault="006A25EC" w:rsidP="00D45ADF">
    <w:pPr>
      <w:pStyle w:val="Footer"/>
      <w:tabs>
        <w:tab w:val="clear" w:pos="4513"/>
        <w:tab w:val="clear" w:pos="9026"/>
        <w:tab w:val="right" w:pos="10205"/>
      </w:tabs>
      <w:spacing w:before="480"/>
      <w:rPr>
        <w:sz w:val="16"/>
        <w:szCs w:val="16"/>
      </w:rPr>
    </w:pPr>
    <w:r w:rsidRPr="00AC3BF2">
      <w:rPr>
        <w:noProof/>
        <w:spacing w:val="2"/>
        <w:sz w:val="16"/>
        <w:szCs w:val="16"/>
      </w:rPr>
      <w:t xml:space="preserve">This journal is </w:t>
    </w:r>
    <w:r w:rsidRPr="00AC3BF2">
      <w:rPr>
        <w:rFonts w:cstheme="minorHAnsi"/>
        <w:noProof/>
        <w:spacing w:val="2"/>
        <w:sz w:val="16"/>
        <w:szCs w:val="16"/>
      </w:rPr>
      <w:t>©</w:t>
    </w:r>
    <w:r w:rsidRPr="00AC3BF2">
      <w:rPr>
        <w:noProof/>
        <w:spacing w:val="2"/>
        <w:sz w:val="16"/>
        <w:szCs w:val="16"/>
      </w:rPr>
      <w:t xml:space="preserve"> The</w:t>
    </w:r>
    <w:r>
      <w:rPr>
        <w:noProof/>
        <w:spacing w:val="2"/>
        <w:sz w:val="16"/>
        <w:szCs w:val="16"/>
      </w:rPr>
      <w:t xml:space="preserve"> Royal Society of Chemistry 20xx</w:t>
    </w:r>
    <w:r>
      <w:rPr>
        <w:i/>
        <w:noProof/>
        <w:spacing w:val="10"/>
        <w:sz w:val="16"/>
        <w:szCs w:val="16"/>
      </w:rPr>
      <w:tab/>
      <w:t>J</w:t>
    </w:r>
    <w:r w:rsidRPr="002C0803">
      <w:rPr>
        <w:i/>
        <w:noProof/>
        <w:spacing w:val="10"/>
        <w:sz w:val="16"/>
        <w:szCs w:val="16"/>
      </w:rPr>
      <w:t xml:space="preserve">. </w:t>
    </w:r>
    <w:r>
      <w:rPr>
        <w:i/>
        <w:noProof/>
        <w:spacing w:val="10"/>
        <w:sz w:val="16"/>
        <w:szCs w:val="16"/>
      </w:rPr>
      <w:t>Name</w:t>
    </w:r>
    <w:r w:rsidRPr="002C0803">
      <w:rPr>
        <w:noProof/>
        <w:spacing w:val="10"/>
        <w:sz w:val="16"/>
        <w:szCs w:val="16"/>
      </w:rPr>
      <w:t>., 201</w:t>
    </w:r>
    <w:r>
      <w:rPr>
        <w:noProof/>
        <w:spacing w:val="10"/>
        <w:sz w:val="16"/>
        <w:szCs w:val="16"/>
      </w:rPr>
      <w:t>3</w:t>
    </w:r>
    <w:r w:rsidRPr="002C0803">
      <w:rPr>
        <w:noProof/>
        <w:spacing w:val="10"/>
        <w:sz w:val="16"/>
        <w:szCs w:val="16"/>
      </w:rPr>
      <w:t xml:space="preserve">, </w:t>
    </w:r>
    <w:r w:rsidRPr="002C0803">
      <w:rPr>
        <w:b/>
        <w:noProof/>
        <w:spacing w:val="10"/>
        <w:sz w:val="16"/>
        <w:szCs w:val="16"/>
      </w:rPr>
      <w:t>00</w:t>
    </w:r>
    <w:r w:rsidRPr="002C0803">
      <w:rPr>
        <w:noProof/>
        <w:spacing w:val="10"/>
        <w:sz w:val="16"/>
        <w:szCs w:val="16"/>
      </w:rPr>
      <w:t>, 1-3</w:t>
    </w:r>
    <w:r w:rsidRPr="002C0803">
      <w:rPr>
        <w:spacing w:val="10"/>
        <w:sz w:val="16"/>
        <w:szCs w:val="16"/>
      </w:rPr>
      <w:t xml:space="preserve"> | </w:t>
    </w:r>
    <w:r w:rsidRPr="008C1387">
      <w:rPr>
        <w:b/>
        <w:spacing w:val="10"/>
        <w:sz w:val="16"/>
        <w:szCs w:val="16"/>
      </w:rPr>
      <w:fldChar w:fldCharType="begin"/>
    </w:r>
    <w:r w:rsidRPr="008C1387">
      <w:rPr>
        <w:b/>
        <w:spacing w:val="10"/>
        <w:sz w:val="16"/>
        <w:szCs w:val="16"/>
      </w:rPr>
      <w:instrText xml:space="preserve"> PAGE   \* MERGEFORMAT </w:instrText>
    </w:r>
    <w:r w:rsidRPr="008C1387">
      <w:rPr>
        <w:b/>
        <w:spacing w:val="10"/>
        <w:sz w:val="16"/>
        <w:szCs w:val="16"/>
      </w:rPr>
      <w:fldChar w:fldCharType="separate"/>
    </w:r>
    <w:r w:rsidR="00385FA9">
      <w:rPr>
        <w:b/>
        <w:noProof/>
        <w:spacing w:val="10"/>
        <w:sz w:val="16"/>
        <w:szCs w:val="16"/>
      </w:rPr>
      <w:t>3</w:t>
    </w:r>
    <w:r w:rsidRPr="008C1387">
      <w:rPr>
        <w:b/>
        <w:noProof/>
        <w:spacing w:val="10"/>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76401F" w14:textId="7DD27BA6" w:rsidR="006A25EC" w:rsidRPr="006602F1" w:rsidRDefault="006A25EC" w:rsidP="00D45ADF">
    <w:pPr>
      <w:pStyle w:val="Footer"/>
      <w:tabs>
        <w:tab w:val="clear" w:pos="4513"/>
        <w:tab w:val="clear" w:pos="9026"/>
        <w:tab w:val="right" w:pos="10206"/>
      </w:tabs>
      <w:spacing w:before="480"/>
      <w:rPr>
        <w:sz w:val="16"/>
        <w:szCs w:val="16"/>
      </w:rPr>
    </w:pPr>
    <w:r>
      <w:rPr>
        <w:noProof/>
        <w:lang w:eastAsia="en-GB"/>
      </w:rPr>
      <mc:AlternateContent>
        <mc:Choice Requires="wps">
          <w:drawing>
            <wp:anchor distT="0" distB="0" distL="114300" distR="114300" simplePos="0" relativeHeight="251664384" behindDoc="0" locked="0" layoutInCell="1" allowOverlap="1" wp14:anchorId="3E344792" wp14:editId="76AA7AB6">
              <wp:simplePos x="0" y="0"/>
              <wp:positionH relativeFrom="column">
                <wp:align>center</wp:align>
              </wp:positionH>
              <wp:positionV relativeFrom="page">
                <wp:align>bottom</wp:align>
              </wp:positionV>
              <wp:extent cx="7700400" cy="396000"/>
              <wp:effectExtent l="0" t="0" r="0" b="444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6000"/>
                      </a:xfrm>
                      <a:prstGeom prst="rect">
                        <a:avLst/>
                      </a:prstGeom>
                      <a:solidFill>
                        <a:schemeClr val="bg1">
                          <a:lumMod val="65000"/>
                        </a:schemeClr>
                      </a:solidFill>
                      <a:ln w="9525">
                        <a:noFill/>
                        <a:miter lim="800000"/>
                        <a:headEnd/>
                        <a:tailEnd/>
                      </a:ln>
                    </wps:spPr>
                    <wps:txbx>
                      <w:txbxContent>
                        <w:p w14:paraId="2E411A48" w14:textId="77777777" w:rsidR="006A25EC" w:rsidRPr="00F20A7C" w:rsidRDefault="006A25EC" w:rsidP="00514CBA">
                          <w:pPr>
                            <w:spacing w:after="0"/>
                            <w:jc w:val="center"/>
                            <w:rPr>
                              <w:color w:val="FFFFFF" w:themeColor="background1"/>
                            </w:rPr>
                          </w:pPr>
                          <w:r w:rsidRPr="00514CBA">
                            <w:rPr>
                              <w:color w:val="FFFFFF" w:themeColor="background1"/>
                            </w:rPr>
                            <w:t>Please</w:t>
                          </w:r>
                          <w:r w:rsidRPr="00F20A7C">
                            <w:rPr>
                              <w:color w:val="FFFFFF" w:themeColor="background1"/>
                            </w:rPr>
                            <w:t xml:space="preserv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3E344792" id="_x0000_t202" coordsize="21600,21600" o:spt="202" path="m,l,21600r21600,l21600,xe">
              <v:stroke joinstyle="miter"/>
              <v:path gradientshapeok="t" o:connecttype="rect"/>
            </v:shapetype>
            <v:shape id="_x0000_s1032" type="#_x0000_t202" style="position:absolute;margin-left:0;margin-top:0;width:606.35pt;height:31.2pt;z-index:251664384;visibility:visible;mso-wrap-style:square;mso-width-percent:0;mso-height-percent:0;mso-wrap-distance-left:9pt;mso-wrap-distance-top:0;mso-wrap-distance-right:9pt;mso-wrap-distance-bottom:0;mso-position-horizontal:center;mso-position-horizontal-relative:text;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" fillcolor="#a5a5a5 [2092]" stroked="f">
              <v:textbox>
                <w:txbxContent>
                  <w:p w14:paraId="2E411A48" w14:textId="77777777" w:rsidR="006A25EC" w:rsidRPr="00F20A7C" w:rsidRDefault="006A25EC" w:rsidP="00514CBA">
                    <w:pPr>
                      <w:spacing w:after="0"/>
                      <w:jc w:val="center"/>
                      <w:rPr>
                        <w:color w:val="FFFFFF" w:themeColor="background1"/>
                      </w:rPr>
                    </w:pPr>
                    <w:r w:rsidRPr="00514CBA">
                      <w:rPr>
                        <w:color w:val="FFFFFF" w:themeColor="background1"/>
                      </w:rPr>
                      <w:t>Please</w:t>
                    </w:r>
                    <w:r w:rsidRPr="00F20A7C">
                      <w:rPr>
                        <w:color w:val="FFFFFF" w:themeColor="background1"/>
                      </w:rPr>
                      <w:t xml:space="preserve"> do not adjust margins</w:t>
                    </w:r>
                  </w:p>
                </w:txbxContent>
              </v:textbox>
              <w10:wrap anchory="page"/>
            </v:shape>
          </w:pict>
        </mc:Fallback>
      </mc:AlternateContent>
    </w:r>
    <w:r w:rsidRPr="002C0803">
      <w:rPr>
        <w:noProof/>
        <w:spacing w:val="2"/>
        <w:sz w:val="16"/>
        <w:szCs w:val="16"/>
      </w:rPr>
      <w:t xml:space="preserve">This journal is </w:t>
    </w:r>
    <w:r w:rsidRPr="002C0803">
      <w:rPr>
        <w:rFonts w:cstheme="minorHAnsi"/>
        <w:noProof/>
        <w:spacing w:val="2"/>
        <w:sz w:val="16"/>
        <w:szCs w:val="16"/>
      </w:rPr>
      <w:t>©</w:t>
    </w:r>
    <w:r w:rsidRPr="002C0803">
      <w:rPr>
        <w:noProof/>
        <w:spacing w:val="2"/>
        <w:sz w:val="16"/>
        <w:szCs w:val="16"/>
      </w:rPr>
      <w:t xml:space="preserve"> The</w:t>
    </w:r>
    <w:r>
      <w:rPr>
        <w:noProof/>
        <w:spacing w:val="2"/>
        <w:sz w:val="16"/>
        <w:szCs w:val="16"/>
      </w:rPr>
      <w:t xml:space="preserve"> Royal Society of Chemistry 20xx</w:t>
    </w:r>
    <w:r w:rsidRPr="006602F1">
      <w:rPr>
        <w:i/>
        <w:noProof/>
        <w:sz w:val="16"/>
        <w:szCs w:val="16"/>
      </w:rPr>
      <w:tab/>
    </w:r>
    <w:r>
      <w:rPr>
        <w:i/>
        <w:noProof/>
        <w:spacing w:val="10"/>
        <w:sz w:val="16"/>
        <w:szCs w:val="16"/>
      </w:rPr>
      <w:t>J</w:t>
    </w:r>
    <w:r w:rsidRPr="002C0803">
      <w:rPr>
        <w:i/>
        <w:noProof/>
        <w:spacing w:val="10"/>
        <w:sz w:val="16"/>
        <w:szCs w:val="16"/>
      </w:rPr>
      <w:t xml:space="preserve">. </w:t>
    </w:r>
    <w:r>
      <w:rPr>
        <w:i/>
        <w:noProof/>
        <w:spacing w:val="10"/>
        <w:sz w:val="16"/>
        <w:szCs w:val="16"/>
      </w:rPr>
      <w:t>Name</w:t>
    </w:r>
    <w:r w:rsidRPr="002C0803">
      <w:rPr>
        <w:noProof/>
        <w:spacing w:val="10"/>
        <w:sz w:val="16"/>
        <w:szCs w:val="16"/>
      </w:rPr>
      <w:t>., 201</w:t>
    </w:r>
    <w:r>
      <w:rPr>
        <w:noProof/>
        <w:spacing w:val="10"/>
        <w:sz w:val="16"/>
        <w:szCs w:val="16"/>
      </w:rPr>
      <w:t>3</w:t>
    </w:r>
    <w:r w:rsidRPr="002C0803">
      <w:rPr>
        <w:noProof/>
        <w:spacing w:val="10"/>
        <w:sz w:val="16"/>
        <w:szCs w:val="16"/>
      </w:rPr>
      <w:t xml:space="preserve">, </w:t>
    </w:r>
    <w:r w:rsidRPr="002C0803">
      <w:rPr>
        <w:b/>
        <w:noProof/>
        <w:spacing w:val="10"/>
        <w:sz w:val="16"/>
        <w:szCs w:val="16"/>
      </w:rPr>
      <w:t>00</w:t>
    </w:r>
    <w:r w:rsidRPr="002C0803">
      <w:rPr>
        <w:noProof/>
        <w:spacing w:val="10"/>
        <w:sz w:val="16"/>
        <w:szCs w:val="16"/>
      </w:rPr>
      <w:t>, 1-3</w:t>
    </w:r>
    <w:r w:rsidRPr="002C0803">
      <w:rPr>
        <w:spacing w:val="10"/>
        <w:sz w:val="16"/>
        <w:szCs w:val="16"/>
      </w:rPr>
      <w:t xml:space="preserve"> | </w:t>
    </w:r>
    <w:r w:rsidRPr="008C1387">
      <w:rPr>
        <w:b/>
        <w:spacing w:val="10"/>
        <w:sz w:val="16"/>
        <w:szCs w:val="16"/>
      </w:rPr>
      <w:fldChar w:fldCharType="begin"/>
    </w:r>
    <w:r w:rsidRPr="008C1387">
      <w:rPr>
        <w:b/>
        <w:spacing w:val="10"/>
        <w:sz w:val="16"/>
        <w:szCs w:val="16"/>
      </w:rPr>
      <w:instrText xml:space="preserve"> PAGE   \* MERGEFORMAT </w:instrText>
    </w:r>
    <w:r w:rsidRPr="008C1387">
      <w:rPr>
        <w:b/>
        <w:spacing w:val="10"/>
        <w:sz w:val="16"/>
        <w:szCs w:val="16"/>
      </w:rPr>
      <w:fldChar w:fldCharType="separate"/>
    </w:r>
    <w:r w:rsidR="00BC4CCC">
      <w:rPr>
        <w:b/>
        <w:noProof/>
        <w:spacing w:val="10"/>
        <w:sz w:val="16"/>
        <w:szCs w:val="16"/>
      </w:rPr>
      <w:t>1</w:t>
    </w:r>
    <w:r w:rsidRPr="008C1387">
      <w:rPr>
        <w:b/>
        <w:noProof/>
        <w:spacing w:val="10"/>
        <w:sz w:val="16"/>
        <w:szCs w:val="16"/>
      </w:rPr>
      <w:fldChar w:fldCharType="end"/>
    </w:r>
    <w:r w:rsidRPr="00CC2E25">
      <w:rPr>
        <w:noProof/>
        <w:spacing w:val="2"/>
        <w:sz w:val="16"/>
        <w:szCs w:val="16"/>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8994D36" w14:textId="77777777" w:rsidR="006A25EC" w:rsidRDefault="006A25EC" w:rsidP="00E547DB">
      <w:pPr>
        <w:spacing w:after="0" w:line="240" w:lineRule="auto"/>
      </w:pPr>
      <w:r>
        <w:separator/>
      </w:r>
    </w:p>
    <w:p w14:paraId="5C340188" w14:textId="77777777" w:rsidR="006A25EC" w:rsidRDefault="006A25EC"/>
    <w:p w14:paraId="522BB458" w14:textId="77777777" w:rsidR="006A25EC" w:rsidRDefault="006A25EC"/>
    <w:p w14:paraId="71B26A0F" w14:textId="77777777" w:rsidR="006A25EC" w:rsidRDefault="006A25EC"/>
    <w:p w14:paraId="649BB656" w14:textId="77777777" w:rsidR="006A25EC" w:rsidRDefault="006A25EC"/>
    <w:p w14:paraId="44AEE8DE" w14:textId="77777777" w:rsidR="006A25EC" w:rsidRDefault="006A25EC"/>
  </w:footnote>
  <w:footnote w:type="continuationSeparator" w:id="0">
    <w:p w14:paraId="7B242D3E" w14:textId="77777777" w:rsidR="006A25EC" w:rsidRDefault="006A25EC" w:rsidP="00E547DB">
      <w:pPr>
        <w:spacing w:after="0" w:line="240" w:lineRule="auto"/>
      </w:pPr>
      <w:r>
        <w:continuationSeparator/>
      </w:r>
    </w:p>
    <w:p w14:paraId="35E89052" w14:textId="77777777" w:rsidR="006A25EC" w:rsidRDefault="006A25EC"/>
    <w:p w14:paraId="35F569BD" w14:textId="77777777" w:rsidR="006A25EC" w:rsidRDefault="006A25EC"/>
    <w:p w14:paraId="22E64A3C" w14:textId="77777777" w:rsidR="006A25EC" w:rsidRDefault="006A25EC"/>
    <w:p w14:paraId="77BA99B7" w14:textId="77777777" w:rsidR="006A25EC" w:rsidRDefault="006A25EC"/>
    <w:p w14:paraId="4CA7EAFB" w14:textId="77777777" w:rsidR="006A25EC" w:rsidRDefault="006A25EC"/>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1DEE8D" w14:textId="77777777" w:rsidR="006A25EC" w:rsidRPr="00E70DCE" w:rsidRDefault="006A25EC" w:rsidP="00D45ADF">
    <w:pPr>
      <w:pStyle w:val="Header"/>
      <w:tabs>
        <w:tab w:val="clear" w:pos="4513"/>
        <w:tab w:val="clear" w:pos="9026"/>
        <w:tab w:val="right" w:pos="10206"/>
      </w:tabs>
      <w:spacing w:after="240"/>
      <w:rPr>
        <w:rFonts w:cstheme="minorHAnsi"/>
        <w:color w:val="999999"/>
        <w:sz w:val="20"/>
        <w:szCs w:val="20"/>
      </w:rPr>
    </w:pPr>
    <w:r w:rsidRPr="00E70DCE">
      <w:rPr>
        <w:rFonts w:cstheme="minorHAnsi"/>
        <w:b/>
        <w:color w:val="999999"/>
        <w:sz w:val="20"/>
        <w:szCs w:val="20"/>
      </w:rPr>
      <w:t>COMMUNICATION</w:t>
    </w:r>
    <w:r>
      <w:rPr>
        <w:noProof/>
        <w:lang w:eastAsia="en-GB"/>
      </w:rPr>
      <mc:AlternateContent>
        <mc:Choice Requires="wps">
          <w:drawing>
            <wp:anchor distT="0" distB="0" distL="114300" distR="114300" simplePos="0" relativeHeight="251668480" behindDoc="0" locked="0" layoutInCell="1" allowOverlap="1" wp14:anchorId="3D3B5BD8" wp14:editId="293F41B1">
              <wp:simplePos x="0" y="0"/>
              <wp:positionH relativeFrom="column">
                <wp:align>center</wp:align>
              </wp:positionH>
              <wp:positionV relativeFrom="page">
                <wp:align>bottom</wp:align>
              </wp:positionV>
              <wp:extent cx="7700400" cy="396000"/>
              <wp:effectExtent l="0" t="0" r="0" b="444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6000"/>
                      </a:xfrm>
                      <a:prstGeom prst="rect">
                        <a:avLst/>
                      </a:prstGeom>
                      <a:solidFill>
                        <a:schemeClr val="bg1">
                          <a:lumMod val="65000"/>
                        </a:schemeClr>
                      </a:solidFill>
                      <a:ln w="9525">
                        <a:noFill/>
                        <a:miter lim="800000"/>
                        <a:headEnd/>
                        <a:tailEnd/>
                      </a:ln>
                    </wps:spPr>
                    <wps:txbx>
                      <w:txbxContent>
                        <w:p w14:paraId="4709F50B" w14:textId="77777777" w:rsidR="006A25EC" w:rsidRPr="00F20A7C" w:rsidRDefault="006A25EC"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3D3B5BD8" id="_x0000_t202" coordsize="21600,21600" o:spt="202" path="m,l,21600r21600,l21600,xe">
              <v:stroke joinstyle="miter"/>
              <v:path gradientshapeok="t" o:connecttype="rect"/>
            </v:shapetype>
            <v:shape id="_x0000_s1027" type="#_x0000_t202" style="position:absolute;margin-left:0;margin-top:0;width:606.35pt;height:31.2pt;z-index:251668480;visibility:visible;mso-wrap-style:square;mso-width-percent:0;mso-height-percent:0;mso-wrap-distance-left:9pt;mso-wrap-distance-top:0;mso-wrap-distance-right:9pt;mso-wrap-distance-bottom:0;mso-position-horizontal:center;mso-position-horizontal-relative:text;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" fillcolor="#a5a5a5 [2092]" stroked="f">
              <v:textbox>
                <w:txbxContent>
                  <w:p w14:paraId="4709F50B" w14:textId="77777777" w:rsidR="006A25EC" w:rsidRPr="00F20A7C" w:rsidRDefault="006A25EC"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Pr>
        <w:noProof/>
        <w:lang w:eastAsia="en-GB"/>
      </w:rPr>
      <mc:AlternateContent>
        <mc:Choice Requires="wps">
          <w:drawing>
            <wp:anchor distT="0" distB="0" distL="114300" distR="114300" simplePos="0" relativeHeight="251666432" behindDoc="0" locked="0" layoutInCell="1" allowOverlap="1" wp14:anchorId="7AC7DD11" wp14:editId="6078D71A">
              <wp:simplePos x="0" y="0"/>
              <wp:positionH relativeFrom="column">
                <wp:align>center</wp:align>
              </wp:positionH>
              <wp:positionV relativeFrom="page">
                <wp:align>top</wp:align>
              </wp:positionV>
              <wp:extent cx="7700400" cy="396000"/>
              <wp:effectExtent l="0" t="0" r="0" b="444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6000"/>
                      </a:xfrm>
                      <a:prstGeom prst="rect">
                        <a:avLst/>
                      </a:prstGeom>
                      <a:solidFill>
                        <a:schemeClr val="bg1">
                          <a:lumMod val="65000"/>
                        </a:schemeClr>
                      </a:solidFill>
                      <a:ln w="9525">
                        <a:noFill/>
                        <a:miter lim="800000"/>
                        <a:headEnd/>
                        <a:tailEnd/>
                      </a:ln>
                    </wps:spPr>
                    <wps:txbx>
                      <w:txbxContent>
                        <w:p w14:paraId="024AFFED" w14:textId="77777777" w:rsidR="006A25EC" w:rsidRPr="00F20A7C" w:rsidRDefault="006A25EC"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AC7DD11" id="_x0000_s1028" type="#_x0000_t202" style="position:absolute;margin-left:0;margin-top:0;width:606.35pt;height:31.2pt;z-index:251666432;visibility:visible;mso-wrap-style:square;mso-width-percent:0;mso-height-percent:0;mso-wrap-distance-left:9pt;mso-wrap-distance-top:0;mso-wrap-distance-right:9pt;mso-wrap-distance-bottom:0;mso-position-horizontal:center;mso-position-horizontal-relative:text;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" fillcolor="#a5a5a5 [2092]" stroked="f">
              <v:textbox>
                <w:txbxContent>
                  <w:p w14:paraId="024AFFED" w14:textId="77777777" w:rsidR="006A25EC" w:rsidRPr="00F20A7C" w:rsidRDefault="006A25EC"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sidRPr="00E70DCE">
      <w:rPr>
        <w:rFonts w:cstheme="minorHAnsi"/>
        <w:color w:val="999999"/>
        <w:sz w:val="20"/>
        <w:szCs w:val="20"/>
      </w:rPr>
      <w:tab/>
    </w:r>
    <w:r>
      <w:rPr>
        <w:rFonts w:cstheme="minorHAnsi"/>
        <w:b/>
        <w:color w:val="999999"/>
        <w:sz w:val="20"/>
        <w:szCs w:val="20"/>
      </w:rPr>
      <w:t>Journal Name</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986CC7" w14:textId="77777777" w:rsidR="006A25EC" w:rsidRPr="009316A6" w:rsidRDefault="006A25EC" w:rsidP="00D45ADF">
    <w:pPr>
      <w:pStyle w:val="Header"/>
      <w:tabs>
        <w:tab w:val="clear" w:pos="4513"/>
        <w:tab w:val="clear" w:pos="9026"/>
        <w:tab w:val="right" w:pos="10206"/>
      </w:tabs>
      <w:spacing w:after="240"/>
      <w:rPr>
        <w:rFonts w:cstheme="minorHAnsi"/>
        <w:b/>
        <w:color w:val="999999"/>
        <w:sz w:val="20"/>
        <w:szCs w:val="20"/>
      </w:rPr>
    </w:pPr>
    <w:r>
      <w:rPr>
        <w:noProof/>
        <w:lang w:eastAsia="en-GB"/>
      </w:rPr>
      <mc:AlternateContent>
        <mc:Choice Requires="wps">
          <w:drawing>
            <wp:anchor distT="0" distB="0" distL="114300" distR="114300" simplePos="0" relativeHeight="251672576" behindDoc="0" locked="0" layoutInCell="1" allowOverlap="1" wp14:anchorId="16E0D917" wp14:editId="4AF4F643">
              <wp:simplePos x="0" y="0"/>
              <wp:positionH relativeFrom="column">
                <wp:align>center</wp:align>
              </wp:positionH>
              <wp:positionV relativeFrom="page">
                <wp:align>bottom</wp:align>
              </wp:positionV>
              <wp:extent cx="7700400" cy="399600"/>
              <wp:effectExtent l="0" t="0" r="0" b="63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9600"/>
                      </a:xfrm>
                      <a:prstGeom prst="rect">
                        <a:avLst/>
                      </a:prstGeom>
                      <a:solidFill>
                        <a:schemeClr val="bg1">
                          <a:lumMod val="65000"/>
                        </a:schemeClr>
                      </a:solidFill>
                      <a:ln w="9525">
                        <a:noFill/>
                        <a:miter lim="800000"/>
                        <a:headEnd/>
                        <a:tailEnd/>
                      </a:ln>
                    </wps:spPr>
                    <wps:txbx>
                      <w:txbxContent>
                        <w:p w14:paraId="10776543" w14:textId="77777777" w:rsidR="006A25EC" w:rsidRPr="00F20A7C" w:rsidRDefault="006A25EC"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16E0D917" id="_x0000_t202" coordsize="21600,21600" o:spt="202" path="m,l,21600r21600,l21600,xe">
              <v:stroke joinstyle="miter"/>
              <v:path gradientshapeok="t" o:connecttype="rect"/>
            </v:shapetype>
            <v:shape id="_x0000_s1029" type="#_x0000_t202" style="position:absolute;margin-left:0;margin-top:0;width:606.35pt;height:31.45pt;z-index:251672576;visibility:visible;mso-wrap-style:square;mso-width-percent:0;mso-height-percent:0;mso-wrap-distance-left:9pt;mso-wrap-distance-top:0;mso-wrap-distance-right:9pt;mso-wrap-distance-bottom:0;mso-position-horizontal:center;mso-position-horizontal-relative:text;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" fillcolor="#a5a5a5 [2092]" stroked="f">
              <v:textbox>
                <w:txbxContent>
                  <w:p w14:paraId="10776543" w14:textId="77777777" w:rsidR="006A25EC" w:rsidRPr="00F20A7C" w:rsidRDefault="006A25EC"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Pr>
        <w:rFonts w:cstheme="minorHAnsi"/>
        <w:b/>
        <w:color w:val="999999"/>
        <w:sz w:val="20"/>
        <w:szCs w:val="20"/>
      </w:rPr>
      <w:t>Journal Name</w:t>
    </w:r>
    <w:r>
      <w:rPr>
        <w:noProof/>
        <w:lang w:eastAsia="en-GB"/>
      </w:rPr>
      <mc:AlternateContent>
        <mc:Choice Requires="wps">
          <w:drawing>
            <wp:anchor distT="0" distB="0" distL="114300" distR="114300" simplePos="0" relativeHeight="251670528" behindDoc="0" locked="0" layoutInCell="1" allowOverlap="1" wp14:anchorId="329836F1" wp14:editId="148083C9">
              <wp:simplePos x="0" y="0"/>
              <wp:positionH relativeFrom="column">
                <wp:align>center</wp:align>
              </wp:positionH>
              <wp:positionV relativeFrom="page">
                <wp:align>top</wp:align>
              </wp:positionV>
              <wp:extent cx="7700400" cy="42480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424800"/>
                      </a:xfrm>
                      <a:prstGeom prst="rect">
                        <a:avLst/>
                      </a:prstGeom>
                      <a:solidFill>
                        <a:schemeClr val="bg1">
                          <a:lumMod val="65000"/>
                        </a:schemeClr>
                      </a:solidFill>
                      <a:ln w="9525">
                        <a:noFill/>
                        <a:miter lim="800000"/>
                        <a:headEnd/>
                        <a:tailEnd/>
                      </a:ln>
                    </wps:spPr>
                    <wps:txbx>
                      <w:txbxContent>
                        <w:p w14:paraId="3F61E9E5" w14:textId="77777777" w:rsidR="006A25EC" w:rsidRPr="00F20A7C" w:rsidRDefault="006A25EC"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29836F1" id="_x0000_s1030" type="#_x0000_t202" style="position:absolute;margin-left:0;margin-top:0;width:606.35pt;height:33.45pt;z-index:251670528;visibility:visible;mso-wrap-style:square;mso-width-percent:0;mso-height-percent:0;mso-wrap-distance-left:9pt;mso-wrap-distance-top:0;mso-wrap-distance-right:9pt;mso-wrap-distance-bottom:0;mso-position-horizontal:center;mso-position-horizontal-relative:text;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" fillcolor="#a5a5a5 [2092]" stroked="f">
              <v:textbox>
                <w:txbxContent>
                  <w:p w14:paraId="3F61E9E5" w14:textId="77777777" w:rsidR="006A25EC" w:rsidRPr="00F20A7C" w:rsidRDefault="006A25EC"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Pr>
        <w:rFonts w:cstheme="minorHAnsi"/>
        <w:b/>
        <w:color w:val="999999"/>
        <w:sz w:val="20"/>
        <w:szCs w:val="20"/>
      </w:rPr>
      <w:ptab w:relativeTo="margin" w:alignment="right" w:leader="none"/>
    </w:r>
    <w:r w:rsidRPr="00E46BDF">
      <w:rPr>
        <w:rFonts w:cstheme="minorHAnsi"/>
        <w:b/>
        <w:color w:val="999999"/>
        <w:sz w:val="20"/>
        <w:szCs w:val="20"/>
      </w:rPr>
      <w:t xml:space="preserve"> </w:t>
    </w:r>
    <w:r w:rsidRPr="00E70DCE">
      <w:rPr>
        <w:rFonts w:cstheme="minorHAnsi"/>
        <w:b/>
        <w:color w:val="999999"/>
        <w:sz w:val="20"/>
        <w:szCs w:val="20"/>
      </w:rPr>
      <w:t>COMMUNICATION</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E81BE8" w14:textId="77777777" w:rsidR="006A25EC" w:rsidRDefault="006A25EC" w:rsidP="00180ABE">
    <w:pPr>
      <w:pStyle w:val="Header"/>
      <w:shd w:val="clear" w:color="auto" w:fill="FFFFFF" w:themeFill="background1"/>
      <w:tabs>
        <w:tab w:val="clear" w:pos="4513"/>
        <w:tab w:val="clear" w:pos="9026"/>
        <w:tab w:val="right" w:pos="10205"/>
      </w:tabs>
      <w:spacing w:after="240"/>
      <w:rPr>
        <w:b/>
        <w:sz w:val="32"/>
        <w:szCs w:val="32"/>
      </w:rPr>
    </w:pPr>
    <w:r>
      <w:rPr>
        <w:noProof/>
        <w:lang w:eastAsia="en-GB"/>
      </w:rPr>
      <mc:AlternateContent>
        <mc:Choice Requires="wps">
          <w:drawing>
            <wp:anchor distT="0" distB="0" distL="114300" distR="114300" simplePos="0" relativeHeight="251662336" behindDoc="0" locked="0" layoutInCell="1" allowOverlap="1" wp14:anchorId="214C6D65" wp14:editId="0C0D7816">
              <wp:simplePos x="0" y="0"/>
              <wp:positionH relativeFrom="column">
                <wp:align>center</wp:align>
              </wp:positionH>
              <wp:positionV relativeFrom="page">
                <wp:align>top</wp:align>
              </wp:positionV>
              <wp:extent cx="7700400" cy="399600"/>
              <wp:effectExtent l="0" t="0" r="0" b="63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9600"/>
                      </a:xfrm>
                      <a:prstGeom prst="rect">
                        <a:avLst/>
                      </a:prstGeom>
                      <a:solidFill>
                        <a:schemeClr val="bg1">
                          <a:lumMod val="65000"/>
                        </a:schemeClr>
                      </a:solidFill>
                      <a:ln w="9525">
                        <a:noFill/>
                        <a:miter lim="800000"/>
                        <a:headEnd/>
                        <a:tailEnd/>
                      </a:ln>
                    </wps:spPr>
                    <wps:txbx>
                      <w:txbxContent>
                        <w:p w14:paraId="5CBA3422" w14:textId="77777777" w:rsidR="006A25EC" w:rsidRPr="00F20A7C" w:rsidRDefault="006A25EC"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214C6D65" id="_x0000_t202" coordsize="21600,21600" o:spt="202" path="m,l,21600r21600,l21600,xe">
              <v:stroke joinstyle="miter"/>
              <v:path gradientshapeok="t" o:connecttype="rect"/>
            </v:shapetype>
            <v:shape id="_x0000_s1031" type="#_x0000_t202" style="position:absolute;margin-left:0;margin-top:0;width:606.35pt;height:31.45pt;z-index:251662336;visibility:visible;mso-wrap-style:square;mso-width-percent:0;mso-height-percent:0;mso-wrap-distance-left:9pt;mso-wrap-distance-top:0;mso-wrap-distance-right:9pt;mso-wrap-distance-bottom:0;mso-position-horizontal:center;mso-position-horizontal-relative:text;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" fillcolor="#a5a5a5 [2092]" stroked="f">
              <v:textbox>
                <w:txbxContent>
                  <w:p w14:paraId="5CBA3422" w14:textId="77777777" w:rsidR="006A25EC" w:rsidRPr="00F20A7C" w:rsidRDefault="006A25EC"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Pr>
        <w:b/>
        <w:sz w:val="32"/>
        <w:szCs w:val="32"/>
      </w:rPr>
      <w:t>Journal Name</w:t>
    </w:r>
    <w:r>
      <w:rPr>
        <w:b/>
        <w:sz w:val="32"/>
        <w:szCs w:val="32"/>
      </w:rPr>
      <w:tab/>
    </w:r>
    <w:r>
      <w:rPr>
        <w:b/>
        <w:noProof/>
        <w:sz w:val="32"/>
        <w:szCs w:val="32"/>
        <w:lang w:eastAsia="en-GB"/>
      </w:rPr>
      <w:drawing>
        <wp:inline distT="0" distB="0" distL="0" distR="0" wp14:anchorId="7BC4A6E6" wp14:editId="4243CDA0">
          <wp:extent cx="972312" cy="649224"/>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SC_LOGO_CORPORATE_CMYK.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972312" cy="649224"/>
                  </a:xfrm>
                  <a:prstGeom prst="rect">
                    <a:avLst/>
                  </a:prstGeom>
                </pic:spPr>
              </pic:pic>
            </a:graphicData>
          </a:graphic>
        </wp:inline>
      </w:drawing>
    </w:r>
  </w:p>
  <w:p w14:paraId="14836DDF" w14:textId="77777777" w:rsidR="006A25EC" w:rsidRPr="00180ABE" w:rsidRDefault="006A25EC" w:rsidP="00180ABE">
    <w:pPr>
      <w:pStyle w:val="Header"/>
      <w:pBdr>
        <w:top w:val="single" w:sz="4" w:space="9" w:color="9CB8C7"/>
        <w:left w:val="single" w:sz="4" w:space="6" w:color="9CB8C7"/>
        <w:bottom w:val="single" w:sz="4" w:space="9" w:color="9CB8C7"/>
        <w:right w:val="single" w:sz="4" w:space="6" w:color="9CB8C7"/>
      </w:pBdr>
      <w:shd w:val="clear" w:color="auto" w:fill="9CB8C7"/>
      <w:spacing w:after="240"/>
      <w:ind w:left="170" w:right="170"/>
      <w:rPr>
        <w:rFonts w:cstheme="minorHAnsi"/>
        <w:color w:val="FFFFFF" w:themeColor="background1"/>
        <w:sz w:val="32"/>
        <w:szCs w:val="32"/>
      </w:rPr>
    </w:pPr>
    <w:r w:rsidRPr="00180ABE">
      <w:rPr>
        <w:rFonts w:cstheme="minorHAnsi"/>
        <w:color w:val="FFFFFF" w:themeColor="background1"/>
        <w:sz w:val="32"/>
        <w:szCs w:val="32"/>
      </w:rPr>
      <w:t>COMMUNICATION</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017160"/>
    <w:multiLevelType w:val="hybridMultilevel"/>
    <w:tmpl w:val="8FDEC0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27A02B7"/>
    <w:multiLevelType w:val="hybridMultilevel"/>
    <w:tmpl w:val="1A9AFCFC"/>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5CE18C1"/>
    <w:multiLevelType w:val="hybridMultilevel"/>
    <w:tmpl w:val="AD16986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C2B0EBB"/>
    <w:multiLevelType w:val="hybridMultilevel"/>
    <w:tmpl w:val="AAD643F4"/>
    <w:lvl w:ilvl="0" w:tplc="54A6E152">
      <w:start w:val="1"/>
      <w:numFmt w:val="lowerLetter"/>
      <w:pStyle w:val="RSCF01FootnoteAuthorAddress"/>
      <w:lvlText w:val="%1."/>
      <w:lvlJc w:val="left"/>
      <w:pPr>
        <w:ind w:left="720" w:hanging="360"/>
      </w:pPr>
      <w:rPr>
        <w:rFonts w:ascii="Calibri" w:hAnsi="Calibri" w:hint="default"/>
        <w:b w:val="0"/>
        <w:i/>
        <w:vertAlign w:val="superscrip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CC4793E"/>
    <w:multiLevelType w:val="hybridMultilevel"/>
    <w:tmpl w:val="1E5E52AA"/>
    <w:lvl w:ilvl="0" w:tplc="A2DA1DF6">
      <w:start w:val="1"/>
      <w:numFmt w:val="decimal"/>
      <w:pStyle w:val="RSCR02References"/>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4DDD5E67"/>
    <w:multiLevelType w:val="hybridMultilevel"/>
    <w:tmpl w:val="918C1248"/>
    <w:lvl w:ilvl="0" w:tplc="F11A06DC">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A2E7F39"/>
    <w:multiLevelType w:val="hybridMultilevel"/>
    <w:tmpl w:val="14BA6562"/>
    <w:lvl w:ilvl="0" w:tplc="98B861D8">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3"/>
  </w:num>
  <w:num w:numId="4">
    <w:abstractNumId w:val="6"/>
  </w:num>
  <w:num w:numId="5">
    <w:abstractNumId w:val="5"/>
  </w:num>
  <w:num w:numId="6">
    <w:abstractNumId w:val="2"/>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embedTrueTypeFonts/>
  <w:attachedTemplate r:id="rId1"/>
  <w:stylePaneSortMethod w:val="0000"/>
  <w:revisionView w:inkAnnotations="0"/>
  <w:defaultTabStop w:val="284"/>
  <w:evenAndOddHeaders/>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6EC0"/>
    <w:rsid w:val="00005B8A"/>
    <w:rsid w:val="000207B6"/>
    <w:rsid w:val="00022D8A"/>
    <w:rsid w:val="00044F59"/>
    <w:rsid w:val="0005224C"/>
    <w:rsid w:val="00052668"/>
    <w:rsid w:val="00060E71"/>
    <w:rsid w:val="000622D1"/>
    <w:rsid w:val="00071DA3"/>
    <w:rsid w:val="00071E41"/>
    <w:rsid w:val="00073639"/>
    <w:rsid w:val="000A2670"/>
    <w:rsid w:val="000B029A"/>
    <w:rsid w:val="000B0F0E"/>
    <w:rsid w:val="000C0A9D"/>
    <w:rsid w:val="000D1DF9"/>
    <w:rsid w:val="000D2FAC"/>
    <w:rsid w:val="000D5891"/>
    <w:rsid w:val="000D6963"/>
    <w:rsid w:val="000E7A32"/>
    <w:rsid w:val="000F0959"/>
    <w:rsid w:val="000F2D99"/>
    <w:rsid w:val="000F3A41"/>
    <w:rsid w:val="000F4C09"/>
    <w:rsid w:val="00102551"/>
    <w:rsid w:val="00114EED"/>
    <w:rsid w:val="00120227"/>
    <w:rsid w:val="001250DE"/>
    <w:rsid w:val="00126027"/>
    <w:rsid w:val="001436D1"/>
    <w:rsid w:val="001508E9"/>
    <w:rsid w:val="001633D9"/>
    <w:rsid w:val="001671D2"/>
    <w:rsid w:val="00180ABE"/>
    <w:rsid w:val="001874D7"/>
    <w:rsid w:val="001923AB"/>
    <w:rsid w:val="00196EC0"/>
    <w:rsid w:val="001A26F4"/>
    <w:rsid w:val="001A4F65"/>
    <w:rsid w:val="001A6C60"/>
    <w:rsid w:val="001C1EB8"/>
    <w:rsid w:val="001C35B7"/>
    <w:rsid w:val="001C548F"/>
    <w:rsid w:val="001E2EBD"/>
    <w:rsid w:val="001E340D"/>
    <w:rsid w:val="00206A82"/>
    <w:rsid w:val="00212CDE"/>
    <w:rsid w:val="00237C8A"/>
    <w:rsid w:val="00241ACD"/>
    <w:rsid w:val="00243D3C"/>
    <w:rsid w:val="0025003F"/>
    <w:rsid w:val="00253551"/>
    <w:rsid w:val="0025490A"/>
    <w:rsid w:val="002666FF"/>
    <w:rsid w:val="00270DD5"/>
    <w:rsid w:val="00271235"/>
    <w:rsid w:val="00272D6F"/>
    <w:rsid w:val="00272EAE"/>
    <w:rsid w:val="00280268"/>
    <w:rsid w:val="00285CD9"/>
    <w:rsid w:val="002958C2"/>
    <w:rsid w:val="002962A0"/>
    <w:rsid w:val="002A12EB"/>
    <w:rsid w:val="002A5421"/>
    <w:rsid w:val="002B499E"/>
    <w:rsid w:val="002C0803"/>
    <w:rsid w:val="002C3D7C"/>
    <w:rsid w:val="002C4F5D"/>
    <w:rsid w:val="002E205F"/>
    <w:rsid w:val="002E5B1D"/>
    <w:rsid w:val="002F08D4"/>
    <w:rsid w:val="002F52C3"/>
    <w:rsid w:val="003120F8"/>
    <w:rsid w:val="00316457"/>
    <w:rsid w:val="00342C47"/>
    <w:rsid w:val="003437E6"/>
    <w:rsid w:val="00350E5A"/>
    <w:rsid w:val="00352AA4"/>
    <w:rsid w:val="00354579"/>
    <w:rsid w:val="003557AC"/>
    <w:rsid w:val="00356F00"/>
    <w:rsid w:val="00361E0B"/>
    <w:rsid w:val="00373292"/>
    <w:rsid w:val="00373571"/>
    <w:rsid w:val="003746B3"/>
    <w:rsid w:val="00377481"/>
    <w:rsid w:val="0038080A"/>
    <w:rsid w:val="00381ADE"/>
    <w:rsid w:val="00385FA9"/>
    <w:rsid w:val="00394AAF"/>
    <w:rsid w:val="003A7E95"/>
    <w:rsid w:val="003B18A4"/>
    <w:rsid w:val="003B739C"/>
    <w:rsid w:val="003C6313"/>
    <w:rsid w:val="003C6EC7"/>
    <w:rsid w:val="003D4ECA"/>
    <w:rsid w:val="003D4FCE"/>
    <w:rsid w:val="003E46A6"/>
    <w:rsid w:val="003E55B2"/>
    <w:rsid w:val="0040029B"/>
    <w:rsid w:val="004005CE"/>
    <w:rsid w:val="00404483"/>
    <w:rsid w:val="0041651B"/>
    <w:rsid w:val="0043180D"/>
    <w:rsid w:val="00431E33"/>
    <w:rsid w:val="004414A5"/>
    <w:rsid w:val="0044700B"/>
    <w:rsid w:val="004532EF"/>
    <w:rsid w:val="00456785"/>
    <w:rsid w:val="00467C80"/>
    <w:rsid w:val="004729C3"/>
    <w:rsid w:val="00474052"/>
    <w:rsid w:val="00474787"/>
    <w:rsid w:val="00476602"/>
    <w:rsid w:val="00482D7A"/>
    <w:rsid w:val="00485099"/>
    <w:rsid w:val="00485FDB"/>
    <w:rsid w:val="004877C8"/>
    <w:rsid w:val="004901D3"/>
    <w:rsid w:val="004A5B26"/>
    <w:rsid w:val="004A6177"/>
    <w:rsid w:val="004A651A"/>
    <w:rsid w:val="004B5EA4"/>
    <w:rsid w:val="004C531E"/>
    <w:rsid w:val="004C53CF"/>
    <w:rsid w:val="004C6C90"/>
    <w:rsid w:val="004D0CA6"/>
    <w:rsid w:val="004D5B7C"/>
    <w:rsid w:val="004E04F4"/>
    <w:rsid w:val="004E14C8"/>
    <w:rsid w:val="004F4AC6"/>
    <w:rsid w:val="0050062D"/>
    <w:rsid w:val="00502C07"/>
    <w:rsid w:val="005037CD"/>
    <w:rsid w:val="00504795"/>
    <w:rsid w:val="00505DFB"/>
    <w:rsid w:val="00506DE9"/>
    <w:rsid w:val="00507CAF"/>
    <w:rsid w:val="00514CBA"/>
    <w:rsid w:val="00517DC7"/>
    <w:rsid w:val="00522D28"/>
    <w:rsid w:val="0052630A"/>
    <w:rsid w:val="0053177A"/>
    <w:rsid w:val="00532674"/>
    <w:rsid w:val="00533EA1"/>
    <w:rsid w:val="00535FD5"/>
    <w:rsid w:val="00537EA8"/>
    <w:rsid w:val="005415A2"/>
    <w:rsid w:val="00550501"/>
    <w:rsid w:val="00554A1B"/>
    <w:rsid w:val="00565208"/>
    <w:rsid w:val="005747B7"/>
    <w:rsid w:val="005771C3"/>
    <w:rsid w:val="00577B54"/>
    <w:rsid w:val="005812D7"/>
    <w:rsid w:val="00584D2B"/>
    <w:rsid w:val="00590F6D"/>
    <w:rsid w:val="005A5ED7"/>
    <w:rsid w:val="005B37C9"/>
    <w:rsid w:val="005B3AAC"/>
    <w:rsid w:val="005B5209"/>
    <w:rsid w:val="005B6157"/>
    <w:rsid w:val="005B76B6"/>
    <w:rsid w:val="005C1A41"/>
    <w:rsid w:val="005C4565"/>
    <w:rsid w:val="005E05CD"/>
    <w:rsid w:val="00600165"/>
    <w:rsid w:val="00603CE2"/>
    <w:rsid w:val="0061163B"/>
    <w:rsid w:val="00620335"/>
    <w:rsid w:val="00625DFB"/>
    <w:rsid w:val="006359A8"/>
    <w:rsid w:val="00641030"/>
    <w:rsid w:val="00643500"/>
    <w:rsid w:val="00644165"/>
    <w:rsid w:val="006442BF"/>
    <w:rsid w:val="00645D52"/>
    <w:rsid w:val="0065133B"/>
    <w:rsid w:val="00653662"/>
    <w:rsid w:val="00656D88"/>
    <w:rsid w:val="006602F1"/>
    <w:rsid w:val="00666042"/>
    <w:rsid w:val="00670ED4"/>
    <w:rsid w:val="00671D50"/>
    <w:rsid w:val="00672928"/>
    <w:rsid w:val="006A25EC"/>
    <w:rsid w:val="006A302A"/>
    <w:rsid w:val="006A69C8"/>
    <w:rsid w:val="006B559E"/>
    <w:rsid w:val="006B77F7"/>
    <w:rsid w:val="006D46E0"/>
    <w:rsid w:val="006D6163"/>
    <w:rsid w:val="006E502F"/>
    <w:rsid w:val="006E58B1"/>
    <w:rsid w:val="006E7A28"/>
    <w:rsid w:val="006F01C4"/>
    <w:rsid w:val="006F2059"/>
    <w:rsid w:val="006F3586"/>
    <w:rsid w:val="006F487B"/>
    <w:rsid w:val="006F5C83"/>
    <w:rsid w:val="006F740B"/>
    <w:rsid w:val="00703682"/>
    <w:rsid w:val="00707AD6"/>
    <w:rsid w:val="00734B36"/>
    <w:rsid w:val="00735222"/>
    <w:rsid w:val="00744A41"/>
    <w:rsid w:val="00744B37"/>
    <w:rsid w:val="00760291"/>
    <w:rsid w:val="007623BA"/>
    <w:rsid w:val="007630F9"/>
    <w:rsid w:val="0077328A"/>
    <w:rsid w:val="00777583"/>
    <w:rsid w:val="00780A41"/>
    <w:rsid w:val="00783636"/>
    <w:rsid w:val="00794787"/>
    <w:rsid w:val="007A3003"/>
    <w:rsid w:val="007A37D8"/>
    <w:rsid w:val="007A5278"/>
    <w:rsid w:val="007A77FF"/>
    <w:rsid w:val="007C159E"/>
    <w:rsid w:val="007C3D03"/>
    <w:rsid w:val="007D1EFA"/>
    <w:rsid w:val="007D5FE4"/>
    <w:rsid w:val="007E3E40"/>
    <w:rsid w:val="007F05BF"/>
    <w:rsid w:val="007F69FD"/>
    <w:rsid w:val="00805098"/>
    <w:rsid w:val="00816A74"/>
    <w:rsid w:val="00817E29"/>
    <w:rsid w:val="00824518"/>
    <w:rsid w:val="00841D9D"/>
    <w:rsid w:val="00843497"/>
    <w:rsid w:val="00844C46"/>
    <w:rsid w:val="008560DE"/>
    <w:rsid w:val="008754B0"/>
    <w:rsid w:val="00880E12"/>
    <w:rsid w:val="0088149B"/>
    <w:rsid w:val="0088525A"/>
    <w:rsid w:val="00885A3F"/>
    <w:rsid w:val="00892C1D"/>
    <w:rsid w:val="008A0D60"/>
    <w:rsid w:val="008A1EE7"/>
    <w:rsid w:val="008B091B"/>
    <w:rsid w:val="008B4182"/>
    <w:rsid w:val="008B6CFA"/>
    <w:rsid w:val="008C1387"/>
    <w:rsid w:val="008C682F"/>
    <w:rsid w:val="008E1D63"/>
    <w:rsid w:val="008E509B"/>
    <w:rsid w:val="008E515B"/>
    <w:rsid w:val="008E7727"/>
    <w:rsid w:val="008F4811"/>
    <w:rsid w:val="008F525A"/>
    <w:rsid w:val="008F6391"/>
    <w:rsid w:val="009026D4"/>
    <w:rsid w:val="00902EA7"/>
    <w:rsid w:val="00910906"/>
    <w:rsid w:val="00912340"/>
    <w:rsid w:val="00917660"/>
    <w:rsid w:val="00926E30"/>
    <w:rsid w:val="0092763E"/>
    <w:rsid w:val="009316A6"/>
    <w:rsid w:val="00936114"/>
    <w:rsid w:val="009400E9"/>
    <w:rsid w:val="00946830"/>
    <w:rsid w:val="00952E8D"/>
    <w:rsid w:val="00962779"/>
    <w:rsid w:val="009630FE"/>
    <w:rsid w:val="009654EC"/>
    <w:rsid w:val="009713A8"/>
    <w:rsid w:val="009726BB"/>
    <w:rsid w:val="00972D94"/>
    <w:rsid w:val="00981889"/>
    <w:rsid w:val="00987650"/>
    <w:rsid w:val="009918D9"/>
    <w:rsid w:val="009A11B3"/>
    <w:rsid w:val="009A392D"/>
    <w:rsid w:val="009B35A0"/>
    <w:rsid w:val="009C3F0B"/>
    <w:rsid w:val="009C729B"/>
    <w:rsid w:val="009D17C3"/>
    <w:rsid w:val="009D47C2"/>
    <w:rsid w:val="009E3A67"/>
    <w:rsid w:val="009E51F8"/>
    <w:rsid w:val="009F2649"/>
    <w:rsid w:val="00A02ED6"/>
    <w:rsid w:val="00A042CD"/>
    <w:rsid w:val="00A07472"/>
    <w:rsid w:val="00A074D7"/>
    <w:rsid w:val="00A12A54"/>
    <w:rsid w:val="00A1420C"/>
    <w:rsid w:val="00A16A99"/>
    <w:rsid w:val="00A17D23"/>
    <w:rsid w:val="00A208E1"/>
    <w:rsid w:val="00A27246"/>
    <w:rsid w:val="00A41C84"/>
    <w:rsid w:val="00A4764B"/>
    <w:rsid w:val="00A51DAC"/>
    <w:rsid w:val="00A521AB"/>
    <w:rsid w:val="00A5698B"/>
    <w:rsid w:val="00A56CD0"/>
    <w:rsid w:val="00A606F4"/>
    <w:rsid w:val="00A61D3E"/>
    <w:rsid w:val="00A71B42"/>
    <w:rsid w:val="00A72597"/>
    <w:rsid w:val="00A7643E"/>
    <w:rsid w:val="00A83BAD"/>
    <w:rsid w:val="00A83E5C"/>
    <w:rsid w:val="00A900D2"/>
    <w:rsid w:val="00A90EFC"/>
    <w:rsid w:val="00A9649E"/>
    <w:rsid w:val="00AA1341"/>
    <w:rsid w:val="00AB16D0"/>
    <w:rsid w:val="00AB2C1B"/>
    <w:rsid w:val="00AC3BF2"/>
    <w:rsid w:val="00AD5483"/>
    <w:rsid w:val="00AE0703"/>
    <w:rsid w:val="00AE7E9A"/>
    <w:rsid w:val="00AF0249"/>
    <w:rsid w:val="00AF150F"/>
    <w:rsid w:val="00AF4737"/>
    <w:rsid w:val="00AF55A3"/>
    <w:rsid w:val="00AF7CE3"/>
    <w:rsid w:val="00B00A95"/>
    <w:rsid w:val="00B0470A"/>
    <w:rsid w:val="00B06878"/>
    <w:rsid w:val="00B11EDF"/>
    <w:rsid w:val="00B17D78"/>
    <w:rsid w:val="00B2364D"/>
    <w:rsid w:val="00B435E7"/>
    <w:rsid w:val="00B47B8B"/>
    <w:rsid w:val="00B50EA8"/>
    <w:rsid w:val="00B53582"/>
    <w:rsid w:val="00B55848"/>
    <w:rsid w:val="00B6239D"/>
    <w:rsid w:val="00B63BA2"/>
    <w:rsid w:val="00B64C29"/>
    <w:rsid w:val="00B67630"/>
    <w:rsid w:val="00B722DE"/>
    <w:rsid w:val="00B80DDB"/>
    <w:rsid w:val="00B81EE1"/>
    <w:rsid w:val="00B8273C"/>
    <w:rsid w:val="00B832BF"/>
    <w:rsid w:val="00B907B2"/>
    <w:rsid w:val="00B93465"/>
    <w:rsid w:val="00B95A93"/>
    <w:rsid w:val="00BA761E"/>
    <w:rsid w:val="00BB1EEB"/>
    <w:rsid w:val="00BB3FBE"/>
    <w:rsid w:val="00BC28F8"/>
    <w:rsid w:val="00BC4CCC"/>
    <w:rsid w:val="00BC603D"/>
    <w:rsid w:val="00BC6382"/>
    <w:rsid w:val="00BD61FD"/>
    <w:rsid w:val="00BF1990"/>
    <w:rsid w:val="00BF4A65"/>
    <w:rsid w:val="00C00E64"/>
    <w:rsid w:val="00C024C3"/>
    <w:rsid w:val="00C26E01"/>
    <w:rsid w:val="00C3016F"/>
    <w:rsid w:val="00C31922"/>
    <w:rsid w:val="00C32EDF"/>
    <w:rsid w:val="00C405FD"/>
    <w:rsid w:val="00C42573"/>
    <w:rsid w:val="00C42E13"/>
    <w:rsid w:val="00C451EC"/>
    <w:rsid w:val="00C5024A"/>
    <w:rsid w:val="00C57107"/>
    <w:rsid w:val="00C57CB8"/>
    <w:rsid w:val="00C62C2D"/>
    <w:rsid w:val="00C74DB2"/>
    <w:rsid w:val="00C86374"/>
    <w:rsid w:val="00C9227C"/>
    <w:rsid w:val="00C92978"/>
    <w:rsid w:val="00C96789"/>
    <w:rsid w:val="00CA2740"/>
    <w:rsid w:val="00CA3959"/>
    <w:rsid w:val="00CB1976"/>
    <w:rsid w:val="00CC12E6"/>
    <w:rsid w:val="00CC2E25"/>
    <w:rsid w:val="00CC7C64"/>
    <w:rsid w:val="00CD006E"/>
    <w:rsid w:val="00CD0B47"/>
    <w:rsid w:val="00CE0D8B"/>
    <w:rsid w:val="00CF1EA9"/>
    <w:rsid w:val="00D010E8"/>
    <w:rsid w:val="00D02C04"/>
    <w:rsid w:val="00D067A2"/>
    <w:rsid w:val="00D076DC"/>
    <w:rsid w:val="00D138E8"/>
    <w:rsid w:val="00D149E7"/>
    <w:rsid w:val="00D208BA"/>
    <w:rsid w:val="00D21668"/>
    <w:rsid w:val="00D216BC"/>
    <w:rsid w:val="00D37864"/>
    <w:rsid w:val="00D42F8F"/>
    <w:rsid w:val="00D45ADF"/>
    <w:rsid w:val="00D51C76"/>
    <w:rsid w:val="00D5439B"/>
    <w:rsid w:val="00D625CD"/>
    <w:rsid w:val="00D62D80"/>
    <w:rsid w:val="00D73A8E"/>
    <w:rsid w:val="00D73C9B"/>
    <w:rsid w:val="00DA07F1"/>
    <w:rsid w:val="00DA3D69"/>
    <w:rsid w:val="00DA4882"/>
    <w:rsid w:val="00DC5302"/>
    <w:rsid w:val="00DC6170"/>
    <w:rsid w:val="00DD06F4"/>
    <w:rsid w:val="00DD26E7"/>
    <w:rsid w:val="00DD500F"/>
    <w:rsid w:val="00DD6103"/>
    <w:rsid w:val="00DE3815"/>
    <w:rsid w:val="00DE4088"/>
    <w:rsid w:val="00DF0615"/>
    <w:rsid w:val="00DF53E4"/>
    <w:rsid w:val="00E17CC6"/>
    <w:rsid w:val="00E2040B"/>
    <w:rsid w:val="00E2136E"/>
    <w:rsid w:val="00E25AF8"/>
    <w:rsid w:val="00E31A6A"/>
    <w:rsid w:val="00E328D4"/>
    <w:rsid w:val="00E44C7F"/>
    <w:rsid w:val="00E46BDF"/>
    <w:rsid w:val="00E50EFA"/>
    <w:rsid w:val="00E547DB"/>
    <w:rsid w:val="00E555BF"/>
    <w:rsid w:val="00E57F8B"/>
    <w:rsid w:val="00E61949"/>
    <w:rsid w:val="00E639AC"/>
    <w:rsid w:val="00E6560B"/>
    <w:rsid w:val="00E70DCE"/>
    <w:rsid w:val="00E80F61"/>
    <w:rsid w:val="00E94750"/>
    <w:rsid w:val="00EA446A"/>
    <w:rsid w:val="00EA4871"/>
    <w:rsid w:val="00EA7DC1"/>
    <w:rsid w:val="00EB5BA2"/>
    <w:rsid w:val="00EB5C28"/>
    <w:rsid w:val="00EB6D56"/>
    <w:rsid w:val="00ED3AF2"/>
    <w:rsid w:val="00ED7ED3"/>
    <w:rsid w:val="00EE225C"/>
    <w:rsid w:val="00EE4573"/>
    <w:rsid w:val="00EF0D19"/>
    <w:rsid w:val="00EF1577"/>
    <w:rsid w:val="00EF6301"/>
    <w:rsid w:val="00EF6BD4"/>
    <w:rsid w:val="00F02296"/>
    <w:rsid w:val="00F15F90"/>
    <w:rsid w:val="00F21465"/>
    <w:rsid w:val="00F2178D"/>
    <w:rsid w:val="00F4116D"/>
    <w:rsid w:val="00F43D6E"/>
    <w:rsid w:val="00F462DC"/>
    <w:rsid w:val="00F47628"/>
    <w:rsid w:val="00F6065C"/>
    <w:rsid w:val="00F61EB1"/>
    <w:rsid w:val="00F629E0"/>
    <w:rsid w:val="00F62C8B"/>
    <w:rsid w:val="00F63D29"/>
    <w:rsid w:val="00F802D4"/>
    <w:rsid w:val="00F91982"/>
    <w:rsid w:val="00F95B25"/>
    <w:rsid w:val="00FA311A"/>
    <w:rsid w:val="00FA57DE"/>
    <w:rsid w:val="00FA665A"/>
    <w:rsid w:val="00FB5B76"/>
    <w:rsid w:val="00FB7474"/>
    <w:rsid w:val="00FC1AAD"/>
    <w:rsid w:val="00FD1314"/>
    <w:rsid w:val="00FE0CBE"/>
    <w:rsid w:val="00FE0FE8"/>
    <w:rsid w:val="00FE272F"/>
    <w:rsid w:val="00FE6A85"/>
    <w:rsid w:val="00FF08E8"/>
    <w:rsid w:val="00FF56AA"/>
    <w:rsid w:val="00FF7257"/>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337"/>
    <o:shapelayout v:ext="edit">
      <o:idmap v:ext="edit" data="1"/>
    </o:shapelayout>
  </w:shapeDefaults>
  <w:decimalSymbol w:val="."/>
  <w:listSeparator w:val=","/>
  <w14:docId w14:val="551BE5FC"/>
  <w15:docId w15:val="{44BD6324-8E9D-4A69-B8DC-A23D9D5181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EF157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547DB"/>
    <w:pPr>
      <w:tabs>
        <w:tab w:val="center" w:pos="4513"/>
        <w:tab w:val="right" w:pos="9026"/>
      </w:tabs>
      <w:spacing w:after="0" w:line="240" w:lineRule="auto"/>
    </w:pPr>
  </w:style>
  <w:style w:type="character" w:customStyle="1" w:styleId="HeaderChar">
    <w:name w:val="Header Char"/>
    <w:basedOn w:val="DefaultParagraphFont"/>
    <w:link w:val="Header"/>
    <w:uiPriority w:val="99"/>
    <w:rsid w:val="00E547DB"/>
  </w:style>
  <w:style w:type="paragraph" w:styleId="Footer">
    <w:name w:val="footer"/>
    <w:basedOn w:val="Normal"/>
    <w:link w:val="FooterChar"/>
    <w:uiPriority w:val="99"/>
    <w:unhideWhenUsed/>
    <w:rsid w:val="00E547DB"/>
    <w:pPr>
      <w:tabs>
        <w:tab w:val="center" w:pos="4513"/>
        <w:tab w:val="right" w:pos="9026"/>
      </w:tabs>
      <w:spacing w:after="0" w:line="240" w:lineRule="auto"/>
    </w:pPr>
  </w:style>
  <w:style w:type="character" w:customStyle="1" w:styleId="FooterChar">
    <w:name w:val="Footer Char"/>
    <w:basedOn w:val="DefaultParagraphFont"/>
    <w:link w:val="Footer"/>
    <w:uiPriority w:val="99"/>
    <w:rsid w:val="00E547DB"/>
  </w:style>
  <w:style w:type="paragraph" w:styleId="BalloonText">
    <w:name w:val="Balloon Text"/>
    <w:basedOn w:val="Normal"/>
    <w:link w:val="BalloonTextChar"/>
    <w:uiPriority w:val="99"/>
    <w:semiHidden/>
    <w:unhideWhenUsed/>
    <w:rsid w:val="00E547D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47DB"/>
    <w:rPr>
      <w:rFonts w:ascii="Tahoma" w:hAnsi="Tahoma" w:cs="Tahoma"/>
      <w:sz w:val="16"/>
      <w:szCs w:val="16"/>
    </w:rPr>
  </w:style>
  <w:style w:type="paragraph" w:customStyle="1" w:styleId="RSCH01PaperTitle">
    <w:name w:val="RSC H01 Paper Title"/>
    <w:basedOn w:val="Normal"/>
    <w:next w:val="Normal"/>
    <w:link w:val="RSCH01PaperTitleChar"/>
    <w:qFormat/>
    <w:rsid w:val="00C32EDF"/>
    <w:pPr>
      <w:tabs>
        <w:tab w:val="left" w:pos="284"/>
      </w:tabs>
      <w:spacing w:before="400" w:after="160" w:line="240" w:lineRule="auto"/>
    </w:pPr>
    <w:rPr>
      <w:rFonts w:cs="Times New Roman"/>
      <w:b/>
      <w:sz w:val="29"/>
      <w:szCs w:val="32"/>
    </w:rPr>
  </w:style>
  <w:style w:type="paragraph" w:customStyle="1" w:styleId="RSCH02PaperAuthorsandByline">
    <w:name w:val="RSC H02 Paper Authors and Byline"/>
    <w:basedOn w:val="Normal"/>
    <w:link w:val="RSCH02PaperAuthorsandBylineChar"/>
    <w:qFormat/>
    <w:rsid w:val="001633D9"/>
    <w:pPr>
      <w:spacing w:after="120" w:line="240" w:lineRule="exact"/>
    </w:pPr>
    <w:rPr>
      <w:rFonts w:cs="Times New Roman"/>
      <w:sz w:val="20"/>
    </w:rPr>
  </w:style>
  <w:style w:type="paragraph" w:customStyle="1" w:styleId="RSCB01COMAbstract">
    <w:name w:val="RSC B01 COM Abstract"/>
    <w:basedOn w:val="Normal"/>
    <w:link w:val="RSCB01COMAbstractChar"/>
    <w:qFormat/>
    <w:rsid w:val="0025490A"/>
    <w:pPr>
      <w:spacing w:line="240" w:lineRule="exact"/>
      <w:jc w:val="both"/>
    </w:pPr>
    <w:rPr>
      <w:b/>
      <w:noProof/>
      <w:sz w:val="18"/>
      <w:lang w:eastAsia="en-GB"/>
    </w:rPr>
  </w:style>
  <w:style w:type="table" w:styleId="TableGrid">
    <w:name w:val="Table Grid"/>
    <w:basedOn w:val="TableNormal"/>
    <w:uiPriority w:val="59"/>
    <w:rsid w:val="005771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5BHeading">
    <w:name w:val="05 B Heading"/>
    <w:basedOn w:val="RSCB04SectionHeading"/>
    <w:link w:val="05BHeadingChar"/>
    <w:rsid w:val="00AB16D0"/>
    <w:pPr>
      <w:spacing w:before="160" w:line="240" w:lineRule="exact"/>
    </w:pPr>
    <w:rPr>
      <w:rFonts w:ascii="Times New Roman" w:hAnsi="Times New Roman" w:cs="Times New Roman"/>
      <w:sz w:val="18"/>
      <w:szCs w:val="18"/>
    </w:rPr>
  </w:style>
  <w:style w:type="paragraph" w:customStyle="1" w:styleId="RSCB02ArticleText">
    <w:name w:val="RSC B02 Article Text"/>
    <w:basedOn w:val="Normal"/>
    <w:link w:val="RSCB02ArticleTextChar"/>
    <w:qFormat/>
    <w:rsid w:val="002C3D7C"/>
    <w:pPr>
      <w:tabs>
        <w:tab w:val="left" w:pos="284"/>
      </w:tabs>
      <w:spacing w:after="0" w:line="240" w:lineRule="exact"/>
      <w:jc w:val="both"/>
    </w:pPr>
    <w:rPr>
      <w:rFonts w:cs="Times New Roman"/>
      <w:w w:val="108"/>
      <w:sz w:val="18"/>
      <w:szCs w:val="18"/>
    </w:rPr>
  </w:style>
  <w:style w:type="character" w:customStyle="1" w:styleId="06CHeading">
    <w:name w:val="06 C Heading"/>
    <w:basedOn w:val="RSCB02ArticleTextChar"/>
    <w:uiPriority w:val="1"/>
    <w:rsid w:val="00EF1577"/>
    <w:rPr>
      <w:rFonts w:ascii="Times New Roman" w:hAnsi="Times New Roman" w:cs="Times New Roman"/>
      <w:b/>
      <w:smallCaps/>
      <w:w w:val="108"/>
      <w:sz w:val="18"/>
      <w:szCs w:val="18"/>
    </w:rPr>
  </w:style>
  <w:style w:type="character" w:customStyle="1" w:styleId="RSCB02ArticleTextChar">
    <w:name w:val="RSC B02 Article Text Char"/>
    <w:basedOn w:val="DefaultParagraphFont"/>
    <w:link w:val="RSCB02ArticleText"/>
    <w:rsid w:val="002C3D7C"/>
    <w:rPr>
      <w:rFonts w:cs="Times New Roman"/>
      <w:w w:val="108"/>
      <w:sz w:val="18"/>
      <w:szCs w:val="18"/>
    </w:rPr>
  </w:style>
  <w:style w:type="paragraph" w:customStyle="1" w:styleId="09ListText">
    <w:name w:val="09 List Text"/>
    <w:basedOn w:val="RSCB02ArticleText"/>
    <w:link w:val="09ListTextChar"/>
    <w:rsid w:val="00EF1577"/>
    <w:pPr>
      <w:widowControl w:val="0"/>
      <w:spacing w:line="230" w:lineRule="exact"/>
      <w:ind w:left="284" w:hanging="284"/>
    </w:pPr>
    <w:rPr>
      <w:rFonts w:eastAsia="Times New Roman"/>
      <w:lang w:eastAsia="en-GB"/>
    </w:rPr>
  </w:style>
  <w:style w:type="paragraph" w:customStyle="1" w:styleId="RSCF01FootnoteAuthorAddress">
    <w:name w:val="RSC F01 Footnote Author Address"/>
    <w:link w:val="RSCF01FootnoteAuthorAddressChar"/>
    <w:qFormat/>
    <w:rsid w:val="00485FDB"/>
    <w:pPr>
      <w:numPr>
        <w:numId w:val="3"/>
      </w:numPr>
      <w:pBdr>
        <w:top w:val="single" w:sz="12" w:space="1" w:color="A6A6A6" w:themeColor="background1" w:themeShade="A6"/>
      </w:pBdr>
      <w:spacing w:after="0" w:line="240" w:lineRule="auto"/>
      <w:ind w:left="85" w:hanging="85"/>
      <w:suppressOverlap/>
    </w:pPr>
    <w:rPr>
      <w:rFonts w:cs="Times New Roman"/>
      <w:i/>
      <w:w w:val="105"/>
      <w:sz w:val="14"/>
      <w:szCs w:val="14"/>
    </w:rPr>
  </w:style>
  <w:style w:type="paragraph" w:customStyle="1" w:styleId="RSCI02FigureSchemeChartwithtopbar">
    <w:name w:val="RSC I02 Figure/Scheme/Chart with top bar"/>
    <w:basedOn w:val="Normal"/>
    <w:link w:val="RSCI02FigureSchemeChartwithtopbarChar"/>
    <w:qFormat/>
    <w:rsid w:val="00485FDB"/>
    <w:pPr>
      <w:pBdr>
        <w:top w:val="single" w:sz="12" w:space="5" w:color="999999"/>
      </w:pBdr>
      <w:spacing w:before="120" w:after="40" w:line="240" w:lineRule="auto"/>
      <w:jc w:val="both"/>
    </w:pPr>
    <w:rPr>
      <w:rFonts w:cs="Times New Roman"/>
      <w:w w:val="108"/>
      <w:sz w:val="14"/>
      <w:szCs w:val="18"/>
    </w:rPr>
  </w:style>
  <w:style w:type="paragraph" w:customStyle="1" w:styleId="RSCI01FigureSchemeChartwithbottombar">
    <w:name w:val="RSC I01 Figure/Scheme/Chart with bottom bar"/>
    <w:basedOn w:val="Normal"/>
    <w:link w:val="RSCI01FigureSchemeChartwithbottombarChar"/>
    <w:qFormat/>
    <w:rsid w:val="002E5B1D"/>
    <w:pPr>
      <w:pBdr>
        <w:bottom w:val="single" w:sz="12" w:space="5" w:color="999999"/>
      </w:pBdr>
      <w:spacing w:before="40" w:after="120" w:line="120" w:lineRule="exact"/>
      <w:jc w:val="both"/>
    </w:pPr>
    <w:rPr>
      <w:rFonts w:cstheme="minorHAnsi"/>
      <w:w w:val="108"/>
      <w:sz w:val="14"/>
      <w:szCs w:val="14"/>
    </w:rPr>
  </w:style>
  <w:style w:type="paragraph" w:customStyle="1" w:styleId="RSCI03FigureSchemeChartUncaptioned">
    <w:name w:val="RSC I03 Figure/Scheme/Chart Uncaptioned"/>
    <w:basedOn w:val="Normal"/>
    <w:link w:val="RSCI03FigureSchemeChartUncaptionedChar"/>
    <w:qFormat/>
    <w:rsid w:val="002E5B1D"/>
    <w:pPr>
      <w:spacing w:before="160" w:after="160" w:line="240" w:lineRule="auto"/>
      <w:jc w:val="center"/>
    </w:pPr>
    <w:rPr>
      <w:rFonts w:cs="Times New Roman"/>
      <w:sz w:val="16"/>
      <w:szCs w:val="16"/>
    </w:rPr>
  </w:style>
  <w:style w:type="paragraph" w:customStyle="1" w:styleId="RSCB03MathematicsGreeketc">
    <w:name w:val="RSC B03 Mathematics/Greek etc"/>
    <w:basedOn w:val="Normal"/>
    <w:link w:val="RSCB03MathematicsGreeketcChar"/>
    <w:qFormat/>
    <w:rsid w:val="007A37D8"/>
    <w:pPr>
      <w:tabs>
        <w:tab w:val="center" w:pos="2268"/>
        <w:tab w:val="right" w:pos="4536"/>
      </w:tabs>
      <w:spacing w:before="160" w:after="160" w:line="240" w:lineRule="auto"/>
    </w:pPr>
    <w:rPr>
      <w:rFonts w:ascii="Times New Roman" w:hAnsi="Times New Roman"/>
      <w:sz w:val="18"/>
    </w:rPr>
  </w:style>
  <w:style w:type="paragraph" w:customStyle="1" w:styleId="RSCB09Biography">
    <w:name w:val="RSC B09 Biography"/>
    <w:basedOn w:val="RSCB02ArticleText"/>
    <w:link w:val="RSCB09BiographyChar"/>
    <w:qFormat/>
    <w:rsid w:val="002E5B1D"/>
    <w:pPr>
      <w:pBdr>
        <w:top w:val="single" w:sz="6" w:space="1" w:color="auto"/>
      </w:pBdr>
    </w:pPr>
    <w:rPr>
      <w:i/>
    </w:rPr>
  </w:style>
  <w:style w:type="character" w:customStyle="1" w:styleId="RSCB09BiographyChar">
    <w:name w:val="RSC B09 Biography Char"/>
    <w:basedOn w:val="RSCB02ArticleTextChar"/>
    <w:link w:val="RSCB09Biography"/>
    <w:rsid w:val="002E5B1D"/>
    <w:rPr>
      <w:rFonts w:cs="Times New Roman"/>
      <w:i/>
      <w:w w:val="108"/>
      <w:sz w:val="18"/>
      <w:szCs w:val="18"/>
    </w:rPr>
  </w:style>
  <w:style w:type="paragraph" w:customStyle="1" w:styleId="RSCF02FootnotestoTitleAuthors">
    <w:name w:val="RSC F02 Footnotes to Title/Authors"/>
    <w:basedOn w:val="Normal"/>
    <w:link w:val="RSCF02FootnotestoTitleAuthorsChar"/>
    <w:qFormat/>
    <w:rsid w:val="00485FDB"/>
    <w:pPr>
      <w:tabs>
        <w:tab w:val="left" w:pos="284"/>
      </w:tabs>
      <w:spacing w:after="0" w:line="240" w:lineRule="auto"/>
      <w:suppressOverlap/>
      <w:jc w:val="both"/>
    </w:pPr>
    <w:rPr>
      <w:rFonts w:cs="Times New Roman"/>
      <w:w w:val="105"/>
      <w:sz w:val="14"/>
      <w:szCs w:val="14"/>
    </w:rPr>
  </w:style>
  <w:style w:type="character" w:customStyle="1" w:styleId="RSCF01FootnoteAuthorAddressChar">
    <w:name w:val="RSC F01 Footnote Author Address Char"/>
    <w:basedOn w:val="DefaultParagraphFont"/>
    <w:link w:val="RSCF01FootnoteAuthorAddress"/>
    <w:rsid w:val="00485FDB"/>
    <w:rPr>
      <w:rFonts w:cs="Times New Roman"/>
      <w:i/>
      <w:w w:val="105"/>
      <w:sz w:val="14"/>
      <w:szCs w:val="14"/>
    </w:rPr>
  </w:style>
  <w:style w:type="paragraph" w:customStyle="1" w:styleId="RSCR02References">
    <w:name w:val="RSC R02 References"/>
    <w:link w:val="RSCR02ReferencesChar"/>
    <w:qFormat/>
    <w:rsid w:val="00243D3C"/>
    <w:pPr>
      <w:numPr>
        <w:numId w:val="2"/>
      </w:numPr>
      <w:tabs>
        <w:tab w:val="left" w:pos="284"/>
      </w:tabs>
      <w:spacing w:after="0" w:line="200" w:lineRule="exact"/>
      <w:ind w:left="284" w:hanging="284"/>
    </w:pPr>
    <w:rPr>
      <w:rFonts w:cs="Times New Roman"/>
      <w:w w:val="105"/>
      <w:sz w:val="18"/>
      <w:szCs w:val="18"/>
    </w:rPr>
  </w:style>
  <w:style w:type="character" w:customStyle="1" w:styleId="RSCF02FootnotestoTitleAuthorsChar">
    <w:name w:val="RSC F02 Footnotes to Title/Authors Char"/>
    <w:basedOn w:val="DefaultParagraphFont"/>
    <w:link w:val="RSCF02FootnotestoTitleAuthors"/>
    <w:rsid w:val="00485FDB"/>
    <w:rPr>
      <w:rFonts w:cs="Times New Roman"/>
      <w:w w:val="105"/>
      <w:sz w:val="14"/>
      <w:szCs w:val="14"/>
    </w:rPr>
  </w:style>
  <w:style w:type="paragraph" w:styleId="NoSpacing">
    <w:name w:val="No Spacing"/>
    <w:uiPriority w:val="1"/>
    <w:rsid w:val="00272D6F"/>
    <w:pPr>
      <w:spacing w:after="0" w:line="240" w:lineRule="auto"/>
    </w:pPr>
  </w:style>
  <w:style w:type="character" w:customStyle="1" w:styleId="RSCR02ReferencesChar">
    <w:name w:val="RSC R02 References Char"/>
    <w:basedOn w:val="DefaultParagraphFont"/>
    <w:link w:val="RSCR02References"/>
    <w:rsid w:val="00243D3C"/>
    <w:rPr>
      <w:rFonts w:cs="Times New Roman"/>
      <w:w w:val="105"/>
      <w:sz w:val="18"/>
      <w:szCs w:val="18"/>
    </w:rPr>
  </w:style>
  <w:style w:type="paragraph" w:customStyle="1" w:styleId="RSCB04SectionHeading">
    <w:name w:val="RSC B04 Section Heading"/>
    <w:basedOn w:val="Normal"/>
    <w:link w:val="RSCB04SectionHeadingChar"/>
    <w:qFormat/>
    <w:rsid w:val="00EF6BD4"/>
    <w:pPr>
      <w:spacing w:before="400" w:after="80" w:line="240" w:lineRule="auto"/>
    </w:pPr>
    <w:rPr>
      <w:b/>
      <w:sz w:val="24"/>
    </w:rPr>
  </w:style>
  <w:style w:type="character" w:customStyle="1" w:styleId="RSCH01PaperTitleChar">
    <w:name w:val="RSC H01 Paper Title Char"/>
    <w:basedOn w:val="DefaultParagraphFont"/>
    <w:link w:val="RSCH01PaperTitle"/>
    <w:rsid w:val="00C32EDF"/>
    <w:rPr>
      <w:rFonts w:cs="Times New Roman"/>
      <w:b/>
      <w:sz w:val="29"/>
      <w:szCs w:val="32"/>
    </w:rPr>
  </w:style>
  <w:style w:type="character" w:customStyle="1" w:styleId="RSCH02PaperAuthorsandBylineChar">
    <w:name w:val="RSC H02 Paper Authors and Byline Char"/>
    <w:basedOn w:val="DefaultParagraphFont"/>
    <w:link w:val="RSCH02PaperAuthorsandByline"/>
    <w:rsid w:val="001633D9"/>
    <w:rPr>
      <w:rFonts w:cs="Times New Roman"/>
      <w:sz w:val="20"/>
    </w:rPr>
  </w:style>
  <w:style w:type="character" w:customStyle="1" w:styleId="RSCB01COMAbstractChar">
    <w:name w:val="RSC B01 COM Abstract Char"/>
    <w:basedOn w:val="DefaultParagraphFont"/>
    <w:link w:val="RSCB01COMAbstract"/>
    <w:rsid w:val="0025490A"/>
    <w:rPr>
      <w:b/>
      <w:noProof/>
      <w:sz w:val="18"/>
      <w:lang w:eastAsia="en-GB"/>
    </w:rPr>
  </w:style>
  <w:style w:type="character" w:customStyle="1" w:styleId="09ListTextChar">
    <w:name w:val="09 List Text Char"/>
    <w:basedOn w:val="RSCB02ArticleTextChar"/>
    <w:link w:val="09ListText"/>
    <w:rsid w:val="00EF1577"/>
    <w:rPr>
      <w:rFonts w:ascii="Times New Roman" w:eastAsia="Times New Roman" w:hAnsi="Times New Roman" w:cs="Times New Roman"/>
      <w:w w:val="108"/>
      <w:sz w:val="18"/>
      <w:szCs w:val="18"/>
      <w:lang w:eastAsia="en-GB"/>
    </w:rPr>
  </w:style>
  <w:style w:type="character" w:customStyle="1" w:styleId="RSCB04SectionHeadingChar">
    <w:name w:val="RSC B04 Section Heading Char"/>
    <w:basedOn w:val="DefaultParagraphFont"/>
    <w:link w:val="RSCB04SectionHeading"/>
    <w:rsid w:val="00EF6BD4"/>
    <w:rPr>
      <w:b/>
      <w:sz w:val="24"/>
    </w:rPr>
  </w:style>
  <w:style w:type="character" w:customStyle="1" w:styleId="05BHeadingChar">
    <w:name w:val="05 B Heading Char"/>
    <w:basedOn w:val="RSCB04SectionHeadingChar"/>
    <w:link w:val="05BHeading"/>
    <w:rsid w:val="00AB16D0"/>
    <w:rPr>
      <w:rFonts w:ascii="Times New Roman" w:hAnsi="Times New Roman" w:cs="Times New Roman"/>
      <w:b/>
      <w:sz w:val="18"/>
      <w:szCs w:val="18"/>
    </w:rPr>
  </w:style>
  <w:style w:type="paragraph" w:customStyle="1" w:styleId="RSCT01TableTitlewithtopbar">
    <w:name w:val="RSC T01 Table Title with top bar"/>
    <w:basedOn w:val="Normal"/>
    <w:link w:val="RSCT01TableTitlewithtopbarChar"/>
    <w:qFormat/>
    <w:rsid w:val="00485FDB"/>
    <w:pPr>
      <w:keepNext/>
      <w:keepLines/>
      <w:pBdr>
        <w:top w:val="single" w:sz="12" w:space="1" w:color="999999"/>
        <w:bottom w:val="single" w:sz="6" w:space="1" w:color="auto"/>
      </w:pBdr>
      <w:spacing w:before="120" w:after="120" w:line="200" w:lineRule="exact"/>
      <w:jc w:val="both"/>
    </w:pPr>
    <w:rPr>
      <w:rFonts w:eastAsia="Times New Roman" w:cs="Times New Roman"/>
      <w:sz w:val="14"/>
      <w:szCs w:val="20"/>
      <w:lang w:eastAsia="en-GB"/>
    </w:rPr>
  </w:style>
  <w:style w:type="character" w:customStyle="1" w:styleId="RSCI02FigureSchemeChartwithtopbarChar">
    <w:name w:val="RSC I02 Figure/Scheme/Chart with top bar Char"/>
    <w:basedOn w:val="DefaultParagraphFont"/>
    <w:link w:val="RSCI02FigureSchemeChartwithtopbar"/>
    <w:rsid w:val="00485FDB"/>
    <w:rPr>
      <w:rFonts w:cs="Times New Roman"/>
      <w:w w:val="108"/>
      <w:sz w:val="14"/>
      <w:szCs w:val="18"/>
    </w:rPr>
  </w:style>
  <w:style w:type="character" w:customStyle="1" w:styleId="RSCI01FigureSchemeChartwithbottombarChar">
    <w:name w:val="RSC I01 Figure/Scheme/Chart with bottom bar Char"/>
    <w:basedOn w:val="DefaultParagraphFont"/>
    <w:link w:val="RSCI01FigureSchemeChartwithbottombar"/>
    <w:rsid w:val="002E5B1D"/>
    <w:rPr>
      <w:rFonts w:cstheme="minorHAnsi"/>
      <w:w w:val="108"/>
      <w:sz w:val="14"/>
      <w:szCs w:val="14"/>
    </w:rPr>
  </w:style>
  <w:style w:type="character" w:customStyle="1" w:styleId="RSCI03FigureSchemeChartUncaptionedChar">
    <w:name w:val="RSC I03 Figure/Scheme/Chart Uncaptioned Char"/>
    <w:basedOn w:val="DefaultParagraphFont"/>
    <w:link w:val="RSCI03FigureSchemeChartUncaptioned"/>
    <w:rsid w:val="002E5B1D"/>
    <w:rPr>
      <w:rFonts w:cs="Times New Roman"/>
      <w:sz w:val="16"/>
      <w:szCs w:val="16"/>
    </w:rPr>
  </w:style>
  <w:style w:type="character" w:customStyle="1" w:styleId="RSCB03MathematicsGreeketcChar">
    <w:name w:val="RSC B03 Mathematics/Greek etc Char"/>
    <w:basedOn w:val="DefaultParagraphFont"/>
    <w:link w:val="RSCB03MathematicsGreeketc"/>
    <w:rsid w:val="007A37D8"/>
    <w:rPr>
      <w:rFonts w:ascii="Times New Roman" w:hAnsi="Times New Roman"/>
      <w:sz w:val="18"/>
    </w:rPr>
  </w:style>
  <w:style w:type="paragraph" w:customStyle="1" w:styleId="RSCT03TableBody">
    <w:name w:val="RSC T03 Table Body"/>
    <w:basedOn w:val="Normal"/>
    <w:link w:val="RSCT03TableBodyChar"/>
    <w:qFormat/>
    <w:rsid w:val="00B0470A"/>
    <w:pPr>
      <w:keepNext/>
      <w:keepLines/>
      <w:spacing w:after="0" w:line="220" w:lineRule="exact"/>
      <w:jc w:val="center"/>
    </w:pPr>
    <w:rPr>
      <w:rFonts w:eastAsia="Times New Roman" w:cs="Times New Roman"/>
      <w:sz w:val="16"/>
      <w:szCs w:val="16"/>
      <w:lang w:eastAsia="en-GB"/>
    </w:rPr>
  </w:style>
  <w:style w:type="character" w:customStyle="1" w:styleId="RSCT01TableTitlewithtopbarChar">
    <w:name w:val="RSC T01 Table Title with top bar Char"/>
    <w:basedOn w:val="DefaultParagraphFont"/>
    <w:link w:val="RSCT01TableTitlewithtopbar"/>
    <w:rsid w:val="00485FDB"/>
    <w:rPr>
      <w:rFonts w:eastAsia="Times New Roman" w:cs="Times New Roman"/>
      <w:sz w:val="14"/>
      <w:szCs w:val="20"/>
      <w:lang w:eastAsia="en-GB"/>
    </w:rPr>
  </w:style>
  <w:style w:type="paragraph" w:customStyle="1" w:styleId="RSCT04TableFootnotewithbottombar">
    <w:name w:val="RSC T04 Table Footnote with bottom bar"/>
    <w:basedOn w:val="Normal"/>
    <w:link w:val="RSCT04TableFootnotewithbottombarChar"/>
    <w:qFormat/>
    <w:rsid w:val="00485FDB"/>
    <w:pPr>
      <w:keepLines/>
      <w:pBdr>
        <w:bottom w:val="single" w:sz="12" w:space="1" w:color="999999"/>
      </w:pBdr>
      <w:spacing w:before="120" w:after="160" w:line="200" w:lineRule="exact"/>
      <w:jc w:val="both"/>
    </w:pPr>
    <w:rPr>
      <w:rFonts w:eastAsia="Times New Roman" w:cs="Times New Roman"/>
      <w:sz w:val="15"/>
      <w:szCs w:val="20"/>
      <w:lang w:eastAsia="en-GB"/>
    </w:rPr>
  </w:style>
  <w:style w:type="character" w:customStyle="1" w:styleId="RSCT03TableBodyChar">
    <w:name w:val="RSC T03 Table Body Char"/>
    <w:basedOn w:val="DefaultParagraphFont"/>
    <w:link w:val="RSCT03TableBody"/>
    <w:rsid w:val="00B0470A"/>
    <w:rPr>
      <w:rFonts w:eastAsia="Times New Roman" w:cs="Times New Roman"/>
      <w:sz w:val="16"/>
      <w:szCs w:val="16"/>
      <w:lang w:eastAsia="en-GB"/>
    </w:rPr>
  </w:style>
  <w:style w:type="character" w:customStyle="1" w:styleId="RSCT04TableFootnotewithbottombarChar">
    <w:name w:val="RSC T04 Table Footnote with bottom bar Char"/>
    <w:basedOn w:val="DefaultParagraphFont"/>
    <w:link w:val="RSCT04TableFootnotewithbottombar"/>
    <w:rsid w:val="00485FDB"/>
    <w:rPr>
      <w:rFonts w:eastAsia="Times New Roman" w:cs="Times New Roman"/>
      <w:sz w:val="15"/>
      <w:szCs w:val="20"/>
      <w:lang w:eastAsia="en-GB"/>
    </w:rPr>
  </w:style>
  <w:style w:type="character" w:styleId="Hyperlink">
    <w:name w:val="Hyperlink"/>
    <w:basedOn w:val="DefaultParagraphFont"/>
    <w:uiPriority w:val="99"/>
    <w:unhideWhenUsed/>
    <w:rsid w:val="005037CD"/>
    <w:rPr>
      <w:color w:val="0000FF" w:themeColor="hyperlink"/>
      <w:u w:val="single"/>
    </w:rPr>
  </w:style>
  <w:style w:type="paragraph" w:styleId="ListParagraph">
    <w:name w:val="List Paragraph"/>
    <w:basedOn w:val="Normal"/>
    <w:uiPriority w:val="34"/>
    <w:rsid w:val="00F15F90"/>
    <w:pPr>
      <w:ind w:left="720"/>
      <w:contextualSpacing/>
    </w:pPr>
  </w:style>
  <w:style w:type="paragraph" w:styleId="Revision">
    <w:name w:val="Revision"/>
    <w:hidden/>
    <w:uiPriority w:val="99"/>
    <w:semiHidden/>
    <w:rsid w:val="000D5891"/>
    <w:pPr>
      <w:spacing w:after="0" w:line="240" w:lineRule="auto"/>
    </w:pPr>
  </w:style>
  <w:style w:type="paragraph" w:styleId="FootnoteText">
    <w:name w:val="footnote text"/>
    <w:basedOn w:val="Normal"/>
    <w:link w:val="FootnoteTextChar"/>
    <w:uiPriority w:val="99"/>
    <w:semiHidden/>
    <w:unhideWhenUsed/>
    <w:rsid w:val="00CA274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A2740"/>
    <w:rPr>
      <w:sz w:val="20"/>
      <w:szCs w:val="20"/>
    </w:rPr>
  </w:style>
  <w:style w:type="character" w:styleId="FootnoteReference">
    <w:name w:val="footnote reference"/>
    <w:basedOn w:val="DefaultParagraphFont"/>
    <w:uiPriority w:val="99"/>
    <w:semiHidden/>
    <w:unhideWhenUsed/>
    <w:rsid w:val="00CA2740"/>
    <w:rPr>
      <w:vertAlign w:val="superscript"/>
    </w:rPr>
  </w:style>
  <w:style w:type="paragraph" w:styleId="NormalWeb">
    <w:name w:val="Normal (Web)"/>
    <w:basedOn w:val="Normal"/>
    <w:uiPriority w:val="99"/>
    <w:semiHidden/>
    <w:unhideWhenUsed/>
    <w:rsid w:val="0094683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Caption">
    <w:name w:val="caption"/>
    <w:basedOn w:val="Normal"/>
    <w:next w:val="Normal"/>
    <w:uiPriority w:val="35"/>
    <w:unhideWhenUsed/>
    <w:rsid w:val="00B0470A"/>
    <w:pPr>
      <w:spacing w:line="200" w:lineRule="exact"/>
    </w:pPr>
    <w:rPr>
      <w:bCs/>
      <w:sz w:val="14"/>
      <w:szCs w:val="18"/>
    </w:rPr>
  </w:style>
  <w:style w:type="paragraph" w:customStyle="1" w:styleId="Style1">
    <w:name w:val="Style1"/>
    <w:basedOn w:val="RSCB02ArticleText"/>
    <w:link w:val="Style1Char"/>
    <w:rsid w:val="00B0470A"/>
  </w:style>
  <w:style w:type="paragraph" w:customStyle="1" w:styleId="RSCT05TableFootnotewithoutbottombar">
    <w:name w:val="RSC T05 Table Footnote without bottom bar"/>
    <w:basedOn w:val="RSCT04TableFootnotewithbottombar"/>
    <w:link w:val="RSCT05TableFootnotewithoutbottombarChar"/>
    <w:qFormat/>
    <w:rsid w:val="00B0470A"/>
    <w:pPr>
      <w:pBdr>
        <w:bottom w:val="none" w:sz="0" w:space="0" w:color="auto"/>
      </w:pBdr>
    </w:pPr>
  </w:style>
  <w:style w:type="character" w:customStyle="1" w:styleId="Style1Char">
    <w:name w:val="Style1 Char"/>
    <w:basedOn w:val="RSCB02ArticleTextChar"/>
    <w:link w:val="Style1"/>
    <w:rsid w:val="00B0470A"/>
    <w:rPr>
      <w:rFonts w:cs="Times New Roman"/>
      <w:w w:val="108"/>
      <w:sz w:val="18"/>
      <w:szCs w:val="18"/>
    </w:rPr>
  </w:style>
  <w:style w:type="paragraph" w:customStyle="1" w:styleId="RSCT02Tabletitlewithouttopbar">
    <w:name w:val="RSC T02 Table title without top bar"/>
    <w:basedOn w:val="RSCT01TableTitlewithtopbar"/>
    <w:link w:val="RSCT02TabletitlewithouttopbarChar"/>
    <w:qFormat/>
    <w:rsid w:val="00B0470A"/>
    <w:pPr>
      <w:pBdr>
        <w:top w:val="none" w:sz="0" w:space="0" w:color="auto"/>
      </w:pBdr>
    </w:pPr>
  </w:style>
  <w:style w:type="character" w:customStyle="1" w:styleId="RSCT05TableFootnotewithoutbottombarChar">
    <w:name w:val="RSC T05 Table Footnote without bottom bar Char"/>
    <w:basedOn w:val="RSCT04TableFootnotewithbottombarChar"/>
    <w:link w:val="RSCT05TableFootnotewithoutbottombar"/>
    <w:rsid w:val="00B0470A"/>
    <w:rPr>
      <w:rFonts w:eastAsia="Times New Roman" w:cs="Times New Roman"/>
      <w:sz w:val="15"/>
      <w:szCs w:val="20"/>
      <w:lang w:eastAsia="en-GB"/>
    </w:rPr>
  </w:style>
  <w:style w:type="paragraph" w:customStyle="1" w:styleId="RSCI04CaptiontoFigureSchemeChart">
    <w:name w:val="RSC I04 Caption to Figure/Scheme/Chart"/>
    <w:link w:val="RSCI04CaptiontoFigureSchemeChartChar"/>
    <w:qFormat/>
    <w:rsid w:val="00485FDB"/>
    <w:pPr>
      <w:spacing w:line="200" w:lineRule="exact"/>
      <w:jc w:val="both"/>
    </w:pPr>
    <w:rPr>
      <w:bCs/>
      <w:sz w:val="14"/>
      <w:szCs w:val="18"/>
    </w:rPr>
  </w:style>
  <w:style w:type="character" w:customStyle="1" w:styleId="RSCT02TabletitlewithouttopbarChar">
    <w:name w:val="RSC T02 Table title without top bar Char"/>
    <w:basedOn w:val="RSCT01TableTitlewithtopbarChar"/>
    <w:link w:val="RSCT02Tabletitlewithouttopbar"/>
    <w:rsid w:val="00B0470A"/>
    <w:rPr>
      <w:rFonts w:eastAsia="Times New Roman" w:cs="Times New Roman"/>
      <w:sz w:val="14"/>
      <w:szCs w:val="20"/>
      <w:lang w:eastAsia="en-GB"/>
    </w:rPr>
  </w:style>
  <w:style w:type="paragraph" w:customStyle="1" w:styleId="RSCR01Footnotestomaintext">
    <w:name w:val="RSC R01 Footnotes to main text"/>
    <w:link w:val="RSCR01FootnotestomaintextChar"/>
    <w:qFormat/>
    <w:rsid w:val="00485FDB"/>
    <w:pPr>
      <w:spacing w:line="200" w:lineRule="exact"/>
      <w:jc w:val="both"/>
    </w:pPr>
    <w:rPr>
      <w:bCs/>
      <w:sz w:val="18"/>
      <w:szCs w:val="18"/>
    </w:rPr>
  </w:style>
  <w:style w:type="character" w:customStyle="1" w:styleId="RSCI04CaptiontoFigureSchemeChartChar">
    <w:name w:val="RSC I04 Caption to Figure/Scheme/Chart Char"/>
    <w:basedOn w:val="DefaultParagraphFont"/>
    <w:link w:val="RSCI04CaptiontoFigureSchemeChart"/>
    <w:rsid w:val="00485FDB"/>
    <w:rPr>
      <w:bCs/>
      <w:sz w:val="14"/>
      <w:szCs w:val="18"/>
    </w:rPr>
  </w:style>
  <w:style w:type="paragraph" w:customStyle="1" w:styleId="RSCM01ReceivedAccepted">
    <w:name w:val="RSC M01 Received/Accepted"/>
    <w:basedOn w:val="Normal"/>
    <w:link w:val="RSCM01ReceivedAcceptedChar"/>
    <w:qFormat/>
    <w:rsid w:val="004C531E"/>
    <w:pPr>
      <w:spacing w:before="960" w:after="0" w:line="180" w:lineRule="exact"/>
      <w:contextualSpacing/>
    </w:pPr>
    <w:rPr>
      <w:rFonts w:eastAsiaTheme="minorEastAsia"/>
      <w:noProof/>
      <w:sz w:val="14"/>
      <w:szCs w:val="14"/>
      <w:lang w:eastAsia="en-GB"/>
    </w:rPr>
  </w:style>
  <w:style w:type="character" w:customStyle="1" w:styleId="RSCR01FootnotestomaintextChar">
    <w:name w:val="RSC R01 Footnotes to main text Char"/>
    <w:basedOn w:val="RSCI04CaptiontoFigureSchemeChartChar"/>
    <w:link w:val="RSCR01Footnotestomaintext"/>
    <w:rsid w:val="00485FDB"/>
    <w:rPr>
      <w:bCs/>
      <w:sz w:val="18"/>
      <w:szCs w:val="18"/>
    </w:rPr>
  </w:style>
  <w:style w:type="paragraph" w:customStyle="1" w:styleId="RSCM02DOI">
    <w:name w:val="RSC M02 DOI"/>
    <w:basedOn w:val="Normal"/>
    <w:link w:val="RSCM02DOIChar"/>
    <w:qFormat/>
    <w:rsid w:val="004C531E"/>
    <w:pPr>
      <w:spacing w:before="180" w:after="0" w:line="180" w:lineRule="exact"/>
    </w:pPr>
    <w:rPr>
      <w:sz w:val="14"/>
      <w:szCs w:val="14"/>
    </w:rPr>
  </w:style>
  <w:style w:type="character" w:customStyle="1" w:styleId="RSCM01ReceivedAcceptedChar">
    <w:name w:val="RSC M01 Received/Accepted Char"/>
    <w:basedOn w:val="DefaultParagraphFont"/>
    <w:link w:val="RSCM01ReceivedAccepted"/>
    <w:rsid w:val="004C531E"/>
    <w:rPr>
      <w:rFonts w:eastAsiaTheme="minorEastAsia"/>
      <w:noProof/>
      <w:sz w:val="14"/>
      <w:szCs w:val="14"/>
      <w:lang w:eastAsia="en-GB"/>
    </w:rPr>
  </w:style>
  <w:style w:type="paragraph" w:customStyle="1" w:styleId="RSCM03Website">
    <w:name w:val="RSC M03 Website"/>
    <w:basedOn w:val="Normal"/>
    <w:link w:val="RSCM03WebsiteChar"/>
    <w:qFormat/>
    <w:rsid w:val="004C531E"/>
    <w:pPr>
      <w:spacing w:line="400" w:lineRule="exact"/>
    </w:pPr>
    <w:rPr>
      <w:b/>
      <w:sz w:val="14"/>
      <w:szCs w:val="14"/>
    </w:rPr>
  </w:style>
  <w:style w:type="character" w:customStyle="1" w:styleId="RSCM02DOIChar">
    <w:name w:val="RSC M02 DOI Char"/>
    <w:basedOn w:val="DefaultParagraphFont"/>
    <w:link w:val="RSCM02DOI"/>
    <w:rsid w:val="004C531E"/>
    <w:rPr>
      <w:sz w:val="14"/>
      <w:szCs w:val="14"/>
    </w:rPr>
  </w:style>
  <w:style w:type="paragraph" w:customStyle="1" w:styleId="RSCB05SectionHeadingstandalone">
    <w:name w:val="RSC B05 Section Heading (stand alone)"/>
    <w:link w:val="RSCB05SectionHeadingstandaloneChar"/>
    <w:qFormat/>
    <w:rsid w:val="00EF6BD4"/>
    <w:pPr>
      <w:spacing w:before="400" w:after="160" w:line="240" w:lineRule="auto"/>
    </w:pPr>
    <w:rPr>
      <w:rFonts w:cs="Times New Roman"/>
      <w:sz w:val="24"/>
    </w:rPr>
  </w:style>
  <w:style w:type="character" w:customStyle="1" w:styleId="RSCM03WebsiteChar">
    <w:name w:val="RSC M03 Website Char"/>
    <w:basedOn w:val="DefaultParagraphFont"/>
    <w:link w:val="RSCM03Website"/>
    <w:rsid w:val="004C531E"/>
    <w:rPr>
      <w:b/>
      <w:sz w:val="14"/>
      <w:szCs w:val="14"/>
    </w:rPr>
  </w:style>
  <w:style w:type="paragraph" w:customStyle="1" w:styleId="RSCB06Sub-SectionHeading">
    <w:name w:val="RSC B06 Sub-Section Heading"/>
    <w:link w:val="RSCB06Sub-SectionHeadingChar"/>
    <w:qFormat/>
    <w:rsid w:val="00EF6BD4"/>
    <w:pPr>
      <w:spacing w:after="80" w:line="240" w:lineRule="exact"/>
    </w:pPr>
    <w:rPr>
      <w:b/>
      <w:sz w:val="18"/>
    </w:rPr>
  </w:style>
  <w:style w:type="character" w:customStyle="1" w:styleId="RSCB05SectionHeadingstandaloneChar">
    <w:name w:val="RSC B05 Section Heading (stand alone) Char"/>
    <w:basedOn w:val="RSCH02PaperAuthorsandBylineChar"/>
    <w:link w:val="RSCB05SectionHeadingstandalone"/>
    <w:rsid w:val="00EF6BD4"/>
    <w:rPr>
      <w:rFonts w:cs="Times New Roman"/>
      <w:sz w:val="24"/>
    </w:rPr>
  </w:style>
  <w:style w:type="paragraph" w:customStyle="1" w:styleId="RSCB07Sub-SectionHeadingstandalone">
    <w:name w:val="RSC B07 Sub-Section Heading (stand alone)"/>
    <w:link w:val="RSCB07Sub-SectionHeadingstandaloneChar"/>
    <w:qFormat/>
    <w:rsid w:val="00EF6BD4"/>
    <w:pPr>
      <w:spacing w:before="160" w:after="80" w:line="240" w:lineRule="exact"/>
    </w:pPr>
    <w:rPr>
      <w:b/>
      <w:sz w:val="18"/>
    </w:rPr>
  </w:style>
  <w:style w:type="character" w:customStyle="1" w:styleId="RSCB06Sub-SectionHeadingChar">
    <w:name w:val="RSC B06 Sub-Section Heading Char"/>
    <w:basedOn w:val="DefaultParagraphFont"/>
    <w:link w:val="RSCB06Sub-SectionHeading"/>
    <w:rsid w:val="00EF6BD4"/>
    <w:rPr>
      <w:b/>
      <w:sz w:val="18"/>
    </w:rPr>
  </w:style>
  <w:style w:type="paragraph" w:customStyle="1" w:styleId="RSCB08In-lineHeading">
    <w:name w:val="RSC B08 In-line Heading"/>
    <w:link w:val="RSCB08In-lineHeadingChar"/>
    <w:qFormat/>
    <w:rsid w:val="00EF6BD4"/>
    <w:pPr>
      <w:spacing w:after="0"/>
    </w:pPr>
    <w:rPr>
      <w:b/>
      <w:sz w:val="18"/>
    </w:rPr>
  </w:style>
  <w:style w:type="character" w:customStyle="1" w:styleId="RSCB07Sub-SectionHeadingstandaloneChar">
    <w:name w:val="RSC B07 Sub-Section Heading (stand alone) Char"/>
    <w:basedOn w:val="DefaultParagraphFont"/>
    <w:link w:val="RSCB07Sub-SectionHeadingstandalone"/>
    <w:rsid w:val="00EF6BD4"/>
    <w:rPr>
      <w:b/>
      <w:sz w:val="18"/>
    </w:rPr>
  </w:style>
  <w:style w:type="character" w:customStyle="1" w:styleId="RSCB08In-lineHeadingChar">
    <w:name w:val="RSC B08 In-line Heading Char"/>
    <w:basedOn w:val="DefaultParagraphFont"/>
    <w:link w:val="RSCB08In-lineHeading"/>
    <w:rsid w:val="00EF6BD4"/>
    <w:rPr>
      <w:b/>
      <w:sz w:val="18"/>
    </w:rPr>
  </w:style>
  <w:style w:type="paragraph" w:customStyle="1" w:styleId="RSCI05CaptiontoFigureSchemeChartwithbottombar">
    <w:name w:val="RSC I05 Caption to Figure/Scheme/Chart with bottom bar"/>
    <w:link w:val="RSCI05CaptiontoFigureSchemeChartwithbottombarChar"/>
    <w:qFormat/>
    <w:rsid w:val="00485FDB"/>
    <w:pPr>
      <w:pBdr>
        <w:bottom w:val="single" w:sz="12" w:space="1" w:color="A6A6A6" w:themeColor="background1" w:themeShade="A6"/>
      </w:pBdr>
      <w:jc w:val="both"/>
    </w:pPr>
    <w:rPr>
      <w:bCs/>
      <w:sz w:val="14"/>
      <w:szCs w:val="18"/>
    </w:rPr>
  </w:style>
  <w:style w:type="character" w:customStyle="1" w:styleId="RSCI05CaptiontoFigureSchemeChartwithbottombarChar">
    <w:name w:val="RSC I05 Caption to Figure/Scheme/Chart with bottom bar Char"/>
    <w:basedOn w:val="RSCI04CaptiontoFigureSchemeChartChar"/>
    <w:link w:val="RSCI05CaptiontoFigureSchemeChartwithbottombar"/>
    <w:rsid w:val="00485FDB"/>
    <w:rPr>
      <w:bCs/>
      <w:sz w:val="14"/>
      <w:szCs w:val="18"/>
    </w:rPr>
  </w:style>
  <w:style w:type="character" w:styleId="FollowedHyperlink">
    <w:name w:val="FollowedHyperlink"/>
    <w:basedOn w:val="DefaultParagraphFont"/>
    <w:uiPriority w:val="99"/>
    <w:semiHidden/>
    <w:unhideWhenUsed/>
    <w:rsid w:val="005812D7"/>
    <w:rPr>
      <w:color w:val="800080" w:themeColor="followedHyperlink"/>
      <w:u w:val="single"/>
    </w:rPr>
  </w:style>
  <w:style w:type="character" w:customStyle="1" w:styleId="RSCB04AHeadingSectionChar">
    <w:name w:val="RSC B04 A Heading (Section) Char"/>
    <w:basedOn w:val="DefaultParagraphFont"/>
    <w:link w:val="RSCB04AHeadingSection"/>
    <w:locked/>
    <w:rsid w:val="00584D2B"/>
    <w:rPr>
      <w:b/>
      <w:sz w:val="24"/>
    </w:rPr>
  </w:style>
  <w:style w:type="paragraph" w:customStyle="1" w:styleId="RSCB04AHeadingSection">
    <w:name w:val="RSC B04 A Heading (Section)"/>
    <w:basedOn w:val="Normal"/>
    <w:link w:val="RSCB04AHeadingSectionChar"/>
    <w:qFormat/>
    <w:rsid w:val="00584D2B"/>
    <w:pPr>
      <w:spacing w:before="400" w:after="80" w:line="240" w:lineRule="auto"/>
    </w:pPr>
    <w:rPr>
      <w:b/>
      <w:sz w:val="24"/>
    </w:rPr>
  </w:style>
  <w:style w:type="paragraph" w:customStyle="1" w:styleId="TAMainText">
    <w:name w:val="TA_Main_Text"/>
    <w:basedOn w:val="Normal"/>
    <w:autoRedefine/>
    <w:rsid w:val="00565208"/>
    <w:pPr>
      <w:spacing w:after="60" w:line="360" w:lineRule="auto"/>
    </w:pPr>
    <w:rPr>
      <w:rFonts w:asciiTheme="majorHAnsi" w:eastAsia="Times New Roman" w:hAnsiTheme="majorHAnsi" w:cs="Times New Roman"/>
      <w:kern w:val="21"/>
      <w:sz w:val="18"/>
      <w:szCs w:val="18"/>
      <w:lang w:val="en-US"/>
    </w:rPr>
  </w:style>
  <w:style w:type="character" w:styleId="CommentReference">
    <w:name w:val="annotation reference"/>
    <w:basedOn w:val="DefaultParagraphFont"/>
    <w:uiPriority w:val="99"/>
    <w:semiHidden/>
    <w:unhideWhenUsed/>
    <w:rsid w:val="008F6391"/>
    <w:rPr>
      <w:sz w:val="16"/>
      <w:szCs w:val="16"/>
    </w:rPr>
  </w:style>
  <w:style w:type="paragraph" w:styleId="CommentText">
    <w:name w:val="annotation text"/>
    <w:basedOn w:val="Normal"/>
    <w:link w:val="CommentTextChar"/>
    <w:uiPriority w:val="99"/>
    <w:semiHidden/>
    <w:unhideWhenUsed/>
    <w:rsid w:val="008F6391"/>
    <w:pPr>
      <w:spacing w:line="240" w:lineRule="auto"/>
    </w:pPr>
    <w:rPr>
      <w:sz w:val="20"/>
      <w:szCs w:val="20"/>
    </w:rPr>
  </w:style>
  <w:style w:type="character" w:customStyle="1" w:styleId="CommentTextChar">
    <w:name w:val="Comment Text Char"/>
    <w:basedOn w:val="DefaultParagraphFont"/>
    <w:link w:val="CommentText"/>
    <w:uiPriority w:val="99"/>
    <w:semiHidden/>
    <w:rsid w:val="008F6391"/>
    <w:rPr>
      <w:sz w:val="20"/>
      <w:szCs w:val="20"/>
    </w:rPr>
  </w:style>
  <w:style w:type="paragraph" w:styleId="CommentSubject">
    <w:name w:val="annotation subject"/>
    <w:basedOn w:val="CommentText"/>
    <w:next w:val="CommentText"/>
    <w:link w:val="CommentSubjectChar"/>
    <w:uiPriority w:val="99"/>
    <w:semiHidden/>
    <w:unhideWhenUsed/>
    <w:rsid w:val="008F6391"/>
    <w:rPr>
      <w:b/>
      <w:bCs/>
    </w:rPr>
  </w:style>
  <w:style w:type="character" w:customStyle="1" w:styleId="CommentSubjectChar">
    <w:name w:val="Comment Subject Char"/>
    <w:basedOn w:val="CommentTextChar"/>
    <w:link w:val="CommentSubject"/>
    <w:uiPriority w:val="99"/>
    <w:semiHidden/>
    <w:rsid w:val="008F6391"/>
    <w:rPr>
      <w:b/>
      <w:bCs/>
      <w:sz w:val="20"/>
      <w:szCs w:val="20"/>
    </w:rPr>
  </w:style>
  <w:style w:type="paragraph" w:customStyle="1" w:styleId="VAFigureCaption">
    <w:name w:val="VA_Figure_Caption"/>
    <w:basedOn w:val="Normal"/>
    <w:next w:val="Normal"/>
    <w:rsid w:val="007623BA"/>
    <w:pPr>
      <w:spacing w:before="120" w:after="120" w:line="180" w:lineRule="exact"/>
      <w:jc w:val="both"/>
    </w:pPr>
    <w:rPr>
      <w:rFonts w:ascii="Times" w:eastAsia="Times New Roman" w:hAnsi="Times" w:cs="Times New Roman"/>
      <w:sz w:val="16"/>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050428">
      <w:bodyDiv w:val="1"/>
      <w:marLeft w:val="0"/>
      <w:marRight w:val="0"/>
      <w:marTop w:val="0"/>
      <w:marBottom w:val="0"/>
      <w:divBdr>
        <w:top w:val="none" w:sz="0" w:space="0" w:color="auto"/>
        <w:left w:val="none" w:sz="0" w:space="0" w:color="auto"/>
        <w:bottom w:val="none" w:sz="0" w:space="0" w:color="auto"/>
        <w:right w:val="none" w:sz="0" w:space="0" w:color="auto"/>
      </w:divBdr>
    </w:div>
    <w:div w:id="356077340">
      <w:bodyDiv w:val="1"/>
      <w:marLeft w:val="0"/>
      <w:marRight w:val="0"/>
      <w:marTop w:val="0"/>
      <w:marBottom w:val="0"/>
      <w:divBdr>
        <w:top w:val="none" w:sz="0" w:space="0" w:color="auto"/>
        <w:left w:val="none" w:sz="0" w:space="0" w:color="auto"/>
        <w:bottom w:val="none" w:sz="0" w:space="0" w:color="auto"/>
        <w:right w:val="none" w:sz="0" w:space="0" w:color="auto"/>
      </w:divBdr>
    </w:div>
    <w:div w:id="404305591">
      <w:bodyDiv w:val="1"/>
      <w:marLeft w:val="0"/>
      <w:marRight w:val="0"/>
      <w:marTop w:val="0"/>
      <w:marBottom w:val="0"/>
      <w:divBdr>
        <w:top w:val="none" w:sz="0" w:space="0" w:color="auto"/>
        <w:left w:val="none" w:sz="0" w:space="0" w:color="auto"/>
        <w:bottom w:val="none" w:sz="0" w:space="0" w:color="auto"/>
        <w:right w:val="none" w:sz="0" w:space="0" w:color="auto"/>
      </w:divBdr>
    </w:div>
    <w:div w:id="494418786">
      <w:bodyDiv w:val="1"/>
      <w:marLeft w:val="0"/>
      <w:marRight w:val="0"/>
      <w:marTop w:val="0"/>
      <w:marBottom w:val="0"/>
      <w:divBdr>
        <w:top w:val="none" w:sz="0" w:space="0" w:color="auto"/>
        <w:left w:val="none" w:sz="0" w:space="0" w:color="auto"/>
        <w:bottom w:val="none" w:sz="0" w:space="0" w:color="auto"/>
        <w:right w:val="none" w:sz="0" w:space="0" w:color="auto"/>
      </w:divBdr>
    </w:div>
    <w:div w:id="623387460">
      <w:bodyDiv w:val="1"/>
      <w:marLeft w:val="0"/>
      <w:marRight w:val="0"/>
      <w:marTop w:val="0"/>
      <w:marBottom w:val="0"/>
      <w:divBdr>
        <w:top w:val="none" w:sz="0" w:space="0" w:color="auto"/>
        <w:left w:val="none" w:sz="0" w:space="0" w:color="auto"/>
        <w:bottom w:val="none" w:sz="0" w:space="0" w:color="auto"/>
        <w:right w:val="none" w:sz="0" w:space="0" w:color="auto"/>
      </w:divBdr>
    </w:div>
    <w:div w:id="809782707">
      <w:bodyDiv w:val="1"/>
      <w:marLeft w:val="0"/>
      <w:marRight w:val="0"/>
      <w:marTop w:val="0"/>
      <w:marBottom w:val="0"/>
      <w:divBdr>
        <w:top w:val="none" w:sz="0" w:space="0" w:color="auto"/>
        <w:left w:val="none" w:sz="0" w:space="0" w:color="auto"/>
        <w:bottom w:val="none" w:sz="0" w:space="0" w:color="auto"/>
        <w:right w:val="none" w:sz="0" w:space="0" w:color="auto"/>
      </w:divBdr>
      <w:divsChild>
        <w:div w:id="1130856060">
          <w:marLeft w:val="0"/>
          <w:marRight w:val="0"/>
          <w:marTop w:val="0"/>
          <w:marBottom w:val="0"/>
          <w:divBdr>
            <w:top w:val="none" w:sz="0" w:space="0" w:color="auto"/>
            <w:left w:val="none" w:sz="0" w:space="0" w:color="auto"/>
            <w:bottom w:val="none" w:sz="0" w:space="0" w:color="auto"/>
            <w:right w:val="none" w:sz="0" w:space="0" w:color="auto"/>
          </w:divBdr>
        </w:div>
        <w:div w:id="104425879">
          <w:marLeft w:val="0"/>
          <w:marRight w:val="0"/>
          <w:marTop w:val="0"/>
          <w:marBottom w:val="0"/>
          <w:divBdr>
            <w:top w:val="none" w:sz="0" w:space="0" w:color="auto"/>
            <w:left w:val="none" w:sz="0" w:space="0" w:color="auto"/>
            <w:bottom w:val="none" w:sz="0" w:space="0" w:color="auto"/>
            <w:right w:val="none" w:sz="0" w:space="0" w:color="auto"/>
          </w:divBdr>
        </w:div>
        <w:div w:id="1768772767">
          <w:marLeft w:val="0"/>
          <w:marRight w:val="0"/>
          <w:marTop w:val="0"/>
          <w:marBottom w:val="0"/>
          <w:divBdr>
            <w:top w:val="none" w:sz="0" w:space="0" w:color="auto"/>
            <w:left w:val="none" w:sz="0" w:space="0" w:color="auto"/>
            <w:bottom w:val="none" w:sz="0" w:space="0" w:color="auto"/>
            <w:right w:val="none" w:sz="0" w:space="0" w:color="auto"/>
          </w:divBdr>
        </w:div>
        <w:div w:id="1931890779">
          <w:marLeft w:val="0"/>
          <w:marRight w:val="0"/>
          <w:marTop w:val="0"/>
          <w:marBottom w:val="0"/>
          <w:divBdr>
            <w:top w:val="none" w:sz="0" w:space="0" w:color="auto"/>
            <w:left w:val="none" w:sz="0" w:space="0" w:color="auto"/>
            <w:bottom w:val="none" w:sz="0" w:space="0" w:color="auto"/>
            <w:right w:val="none" w:sz="0" w:space="0" w:color="auto"/>
          </w:divBdr>
        </w:div>
        <w:div w:id="1201209678">
          <w:marLeft w:val="0"/>
          <w:marRight w:val="0"/>
          <w:marTop w:val="0"/>
          <w:marBottom w:val="0"/>
          <w:divBdr>
            <w:top w:val="none" w:sz="0" w:space="0" w:color="auto"/>
            <w:left w:val="none" w:sz="0" w:space="0" w:color="auto"/>
            <w:bottom w:val="none" w:sz="0" w:space="0" w:color="auto"/>
            <w:right w:val="none" w:sz="0" w:space="0" w:color="auto"/>
          </w:divBdr>
        </w:div>
        <w:div w:id="543903197">
          <w:marLeft w:val="0"/>
          <w:marRight w:val="0"/>
          <w:marTop w:val="0"/>
          <w:marBottom w:val="0"/>
          <w:divBdr>
            <w:top w:val="none" w:sz="0" w:space="0" w:color="auto"/>
            <w:left w:val="none" w:sz="0" w:space="0" w:color="auto"/>
            <w:bottom w:val="none" w:sz="0" w:space="0" w:color="auto"/>
            <w:right w:val="none" w:sz="0" w:space="0" w:color="auto"/>
          </w:divBdr>
        </w:div>
      </w:divsChild>
    </w:div>
    <w:div w:id="833884671">
      <w:bodyDiv w:val="1"/>
      <w:marLeft w:val="0"/>
      <w:marRight w:val="0"/>
      <w:marTop w:val="0"/>
      <w:marBottom w:val="0"/>
      <w:divBdr>
        <w:top w:val="none" w:sz="0" w:space="0" w:color="auto"/>
        <w:left w:val="none" w:sz="0" w:space="0" w:color="auto"/>
        <w:bottom w:val="none" w:sz="0" w:space="0" w:color="auto"/>
        <w:right w:val="none" w:sz="0" w:space="0" w:color="auto"/>
      </w:divBdr>
    </w:div>
    <w:div w:id="911937859">
      <w:bodyDiv w:val="1"/>
      <w:marLeft w:val="0"/>
      <w:marRight w:val="0"/>
      <w:marTop w:val="0"/>
      <w:marBottom w:val="0"/>
      <w:divBdr>
        <w:top w:val="none" w:sz="0" w:space="0" w:color="auto"/>
        <w:left w:val="none" w:sz="0" w:space="0" w:color="auto"/>
        <w:bottom w:val="none" w:sz="0" w:space="0" w:color="auto"/>
        <w:right w:val="none" w:sz="0" w:space="0" w:color="auto"/>
      </w:divBdr>
    </w:div>
    <w:div w:id="1056196653">
      <w:bodyDiv w:val="1"/>
      <w:marLeft w:val="0"/>
      <w:marRight w:val="0"/>
      <w:marTop w:val="0"/>
      <w:marBottom w:val="0"/>
      <w:divBdr>
        <w:top w:val="none" w:sz="0" w:space="0" w:color="auto"/>
        <w:left w:val="none" w:sz="0" w:space="0" w:color="auto"/>
        <w:bottom w:val="none" w:sz="0" w:space="0" w:color="auto"/>
        <w:right w:val="none" w:sz="0" w:space="0" w:color="auto"/>
      </w:divBdr>
    </w:div>
    <w:div w:id="1237130517">
      <w:bodyDiv w:val="1"/>
      <w:marLeft w:val="0"/>
      <w:marRight w:val="0"/>
      <w:marTop w:val="0"/>
      <w:marBottom w:val="0"/>
      <w:divBdr>
        <w:top w:val="none" w:sz="0" w:space="0" w:color="auto"/>
        <w:left w:val="none" w:sz="0" w:space="0" w:color="auto"/>
        <w:bottom w:val="none" w:sz="0" w:space="0" w:color="auto"/>
        <w:right w:val="none" w:sz="0" w:space="0" w:color="auto"/>
      </w:divBdr>
    </w:div>
    <w:div w:id="1380132816">
      <w:bodyDiv w:val="1"/>
      <w:marLeft w:val="0"/>
      <w:marRight w:val="0"/>
      <w:marTop w:val="0"/>
      <w:marBottom w:val="0"/>
      <w:divBdr>
        <w:top w:val="none" w:sz="0" w:space="0" w:color="auto"/>
        <w:left w:val="none" w:sz="0" w:space="0" w:color="auto"/>
        <w:bottom w:val="none" w:sz="0" w:space="0" w:color="auto"/>
        <w:right w:val="none" w:sz="0" w:space="0" w:color="auto"/>
      </w:divBdr>
    </w:div>
    <w:div w:id="1409107844">
      <w:bodyDiv w:val="1"/>
      <w:marLeft w:val="0"/>
      <w:marRight w:val="0"/>
      <w:marTop w:val="0"/>
      <w:marBottom w:val="0"/>
      <w:divBdr>
        <w:top w:val="none" w:sz="0" w:space="0" w:color="auto"/>
        <w:left w:val="none" w:sz="0" w:space="0" w:color="auto"/>
        <w:bottom w:val="none" w:sz="0" w:space="0" w:color="auto"/>
        <w:right w:val="none" w:sz="0" w:space="0" w:color="auto"/>
      </w:divBdr>
    </w:div>
    <w:div w:id="1471482871">
      <w:bodyDiv w:val="1"/>
      <w:marLeft w:val="0"/>
      <w:marRight w:val="0"/>
      <w:marTop w:val="0"/>
      <w:marBottom w:val="0"/>
      <w:divBdr>
        <w:top w:val="none" w:sz="0" w:space="0" w:color="auto"/>
        <w:left w:val="none" w:sz="0" w:space="0" w:color="auto"/>
        <w:bottom w:val="none" w:sz="0" w:space="0" w:color="auto"/>
        <w:right w:val="none" w:sz="0" w:space="0" w:color="auto"/>
      </w:divBdr>
    </w:div>
    <w:div w:id="1896694813">
      <w:bodyDiv w:val="1"/>
      <w:marLeft w:val="0"/>
      <w:marRight w:val="0"/>
      <w:marTop w:val="0"/>
      <w:marBottom w:val="0"/>
      <w:divBdr>
        <w:top w:val="none" w:sz="0" w:space="0" w:color="auto"/>
        <w:left w:val="none" w:sz="0" w:space="0" w:color="auto"/>
        <w:bottom w:val="none" w:sz="0" w:space="0" w:color="auto"/>
        <w:right w:val="none" w:sz="0" w:space="0" w:color="auto"/>
      </w:divBdr>
    </w:div>
    <w:div w:id="20653714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oleObject" Target="embeddings/oleObject1.bin"/><Relationship Id="rId10" Type="http://schemas.openxmlformats.org/officeDocument/2006/relationships/footer" Target="footer1.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emf"/><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3.xml.rels><?xml version="1.0" encoding="UTF-8" standalone="yes"?>
<Relationships xmlns="http://schemas.openxmlformats.org/package/2006/relationships"><Relationship Id="rId1" Type="http://schemas.openxmlformats.org/officeDocument/2006/relationships/image" Target="media/image1.tiff"/></Relationships>
</file>

<file path=word/_rels/settings.xml.rels><?xml version="1.0" encoding="UTF-8" standalone="yes"?>
<Relationships xmlns="http://schemas.openxmlformats.org/package/2006/relationships"><Relationship Id="rId1" Type="http://schemas.openxmlformats.org/officeDocument/2006/relationships/attachedTemplate" Target="file:///Q:\Customer%20Services%20Team\Author%20Tools%20&amp;%20Services\Author%20templates\com-template-1.5_ol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39B1CF-B101-4AA2-A0E3-1950131BB6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com-template-1.5_old</Template>
  <TotalTime>1</TotalTime>
  <Pages>6</Pages>
  <Words>2526</Words>
  <Characters>14399</Characters>
  <Application>Microsoft Office Word</Application>
  <DocSecurity>4</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The Royal Society of Chemistry</Company>
  <LinksUpToDate>false</LinksUpToDate>
  <CharactersWithSpaces>16892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Kate McCallum</dc:creator>
  <cp:lastModifiedBy>Paul Burns</cp:lastModifiedBy>
  <cp:revision>2</cp:revision>
  <cp:lastPrinted>2018-07-04T22:00:00Z</cp:lastPrinted>
  <dcterms:created xsi:type="dcterms:W3CDTF">2018-11-01T15:17:00Z</dcterms:created>
  <dcterms:modified xsi:type="dcterms:W3CDTF">2018-11-01T15:17:00Z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dcda91a3-4db7-3b0c-80c5-e68c440ed371</vt:lpwstr>
  </property>
  <property fmtid="{D5CDD505-2E9C-101B-9397-08002B2CF9AE}" pid="4" name="Mendeley Citation Style_1">
    <vt:lpwstr>http://www.zotero.org/styles/royal-society-of-chemistry</vt:lpwstr>
  </property>
  <property fmtid="{D5CDD505-2E9C-101B-9397-08002B2CF9AE}" pid="5" name="Mendeley Recent Style Id 0_1">
    <vt:lpwstr>http://www.zotero.org/styles/american-chemical-society</vt:lpwstr>
  </property>
  <property fmtid="{D5CDD505-2E9C-101B-9397-08002B2CF9AE}" pid="6" name="Mendeley Recent Style Name 0_1">
    <vt:lpwstr>American Chemical Society</vt:lpwstr>
  </property>
  <property fmtid="{D5CDD505-2E9C-101B-9397-08002B2CF9AE}" pid="7" name="Mendeley Recent Style Id 1_1">
    <vt:lpwstr>http://www.zotero.org/styles/american-medical-association</vt:lpwstr>
  </property>
  <property fmtid="{D5CDD505-2E9C-101B-9397-08002B2CF9AE}" pid="8" name="Mendeley Recent Style Name 1_1">
    <vt:lpwstr>American Medical Association</vt:lpwstr>
  </property>
  <property fmtid="{D5CDD505-2E9C-101B-9397-08002B2CF9AE}" pid="9" name="Mendeley Recent Style Id 2_1">
    <vt:lpwstr>http://www.zotero.org/styles/american-political-science-association</vt:lpwstr>
  </property>
  <property fmtid="{D5CDD505-2E9C-101B-9397-08002B2CF9AE}" pid="10" name="Mendeley Recent Style Name 2_1">
    <vt:lpwstr>American Political Science Association</vt:lpwstr>
  </property>
  <property fmtid="{D5CDD505-2E9C-101B-9397-08002B2CF9AE}" pid="11" name="Mendeley Recent Style Id 3_1">
    <vt:lpwstr>http://www.zotero.org/styles/apa</vt:lpwstr>
  </property>
  <property fmtid="{D5CDD505-2E9C-101B-9397-08002B2CF9AE}" pid="12" name="Mendeley Recent Style Name 3_1">
    <vt:lpwstr>American Psychological Association 6th edition</vt:lpwstr>
  </property>
  <property fmtid="{D5CDD505-2E9C-101B-9397-08002B2CF9AE}" pid="13" name="Mendeley Recent Style Id 4_1">
    <vt:lpwstr>http://www.zotero.org/styles/american-sociological-association</vt:lpwstr>
  </property>
  <property fmtid="{D5CDD505-2E9C-101B-9397-08002B2CF9AE}" pid="14" name="Mendeley Recent Style Name 4_1">
    <vt:lpwstr>American Sociological Association</vt:lpwstr>
  </property>
  <property fmtid="{D5CDD505-2E9C-101B-9397-08002B2CF9AE}" pid="15" name="Mendeley Recent Style Id 5_1">
    <vt:lpwstr>http://www.zotero.org/styles/chicago-author-date</vt:lpwstr>
  </property>
  <property fmtid="{D5CDD505-2E9C-101B-9397-08002B2CF9AE}" pid="16" name="Mendeley Recent Style Name 5_1">
    <vt:lpwstr>Chicago Manual of Style 16th edition (author-date)</vt:lpwstr>
  </property>
  <property fmtid="{D5CDD505-2E9C-101B-9397-08002B2CF9AE}" pid="17" name="Mendeley Recent Style Id 6_1">
    <vt:lpwstr>http://www.zotero.org/styles/harvard1</vt:lpwstr>
  </property>
  <property fmtid="{D5CDD505-2E9C-101B-9397-08002B2CF9AE}" pid="18" name="Mendeley Recent Style Name 6_1">
    <vt:lpwstr>Harvard Reference format 1 (author-date)</vt:lpwstr>
  </property>
  <property fmtid="{D5CDD505-2E9C-101B-9397-08002B2CF9AE}" pid="19" name="Mendeley Recent Style Id 7_1">
    <vt:lpwstr>http://www.zotero.org/styles/ieee</vt:lpwstr>
  </property>
  <property fmtid="{D5CDD505-2E9C-101B-9397-08002B2CF9AE}" pid="20" name="Mendeley Recent Style Name 7_1">
    <vt:lpwstr>IEEE</vt:lpwstr>
  </property>
  <property fmtid="{D5CDD505-2E9C-101B-9397-08002B2CF9AE}" pid="21" name="Mendeley Recent Style Id 8_1">
    <vt:lpwstr>http://www.zotero.org/styles/modern-humanities-research-association</vt:lpwstr>
  </property>
  <property fmtid="{D5CDD505-2E9C-101B-9397-08002B2CF9AE}" pid="22" name="Mendeley Recent Style Name 8_1">
    <vt:lpwstr>Modern Humanities Research Association 3rd edition (note with bibliography)</vt:lpwstr>
  </property>
  <property fmtid="{D5CDD505-2E9C-101B-9397-08002B2CF9AE}" pid="23" name="Mendeley Recent Style Id 9_1">
    <vt:lpwstr>http://www.zotero.org/styles/royal-society-of-chemistry</vt:lpwstr>
  </property>
  <property fmtid="{D5CDD505-2E9C-101B-9397-08002B2CF9AE}" pid="24" name="Mendeley Recent Style Name 9_1">
    <vt:lpwstr>Royal Society of Chemistry</vt:lpwstr>
  </property>
</Properties>
</file>