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5B" w:rsidRDefault="000E7D5B" w:rsidP="00A83412">
      <w:pPr>
        <w:pBdr>
          <w:top w:val="single" w:sz="4" w:space="1" w:color="auto"/>
          <w:left w:val="single" w:sz="4" w:space="4" w:color="auto"/>
          <w:bottom w:val="single" w:sz="4" w:space="1" w:color="auto"/>
          <w:right w:val="single" w:sz="4" w:space="4" w:color="auto"/>
        </w:pBdr>
        <w:rPr>
          <w:rFonts w:ascii="Calibri" w:hAnsi="Calibri" w:cs="Calibri"/>
          <w:b/>
          <w:color w:val="1F497D" w:themeColor="text2"/>
          <w:sz w:val="28"/>
          <w:szCs w:val="28"/>
        </w:rPr>
      </w:pPr>
      <w:bookmarkStart w:id="0" w:name="_GoBack"/>
      <w:r w:rsidRPr="00904AAD">
        <w:rPr>
          <w:rFonts w:ascii="Calibri" w:hAnsi="Calibri" w:cs="Calibri"/>
          <w:b/>
          <w:color w:val="1F497D" w:themeColor="text2"/>
          <w:sz w:val="28"/>
          <w:szCs w:val="28"/>
        </w:rPr>
        <w:t>Whatever happened to the North East</w:t>
      </w:r>
      <w:bookmarkEnd w:id="0"/>
      <w:r w:rsidRPr="00904AAD">
        <w:rPr>
          <w:rFonts w:ascii="Calibri" w:hAnsi="Calibri" w:cs="Calibri"/>
          <w:b/>
          <w:color w:val="1F497D" w:themeColor="text2"/>
          <w:sz w:val="28"/>
          <w:szCs w:val="28"/>
        </w:rPr>
        <w:t xml:space="preserve">? </w:t>
      </w:r>
      <w:r w:rsidR="001B2571" w:rsidRPr="00904AAD">
        <w:rPr>
          <w:rFonts w:ascii="Calibri" w:hAnsi="Calibri" w:cs="Calibri"/>
          <w:b/>
          <w:color w:val="1F497D" w:themeColor="text2"/>
          <w:sz w:val="28"/>
          <w:szCs w:val="28"/>
        </w:rPr>
        <w:t xml:space="preserve">Reflections on </w:t>
      </w:r>
      <w:r w:rsidR="00202E0D" w:rsidRPr="00904AAD">
        <w:rPr>
          <w:rFonts w:ascii="Calibri" w:hAnsi="Calibri" w:cs="Calibri"/>
          <w:b/>
          <w:color w:val="1F497D" w:themeColor="text2"/>
          <w:sz w:val="28"/>
          <w:szCs w:val="28"/>
        </w:rPr>
        <w:t xml:space="preserve">the end of </w:t>
      </w:r>
      <w:r w:rsidR="001B2571" w:rsidRPr="00904AAD">
        <w:rPr>
          <w:rFonts w:ascii="Calibri" w:hAnsi="Calibri" w:cs="Calibri"/>
          <w:b/>
          <w:color w:val="1F497D" w:themeColor="text2"/>
          <w:sz w:val="28"/>
          <w:szCs w:val="28"/>
        </w:rPr>
        <w:t xml:space="preserve">regionalism in England </w:t>
      </w:r>
    </w:p>
    <w:p w:rsidR="00F57F70" w:rsidRPr="00904AAD" w:rsidRDefault="00F57F70" w:rsidP="00F57F70">
      <w:pPr>
        <w:pBdr>
          <w:top w:val="single" w:sz="4" w:space="1" w:color="auto"/>
          <w:left w:val="single" w:sz="4" w:space="4" w:color="auto"/>
          <w:bottom w:val="single" w:sz="4" w:space="1" w:color="auto"/>
          <w:right w:val="single" w:sz="4" w:space="4" w:color="auto"/>
        </w:pBdr>
        <w:jc w:val="center"/>
        <w:rPr>
          <w:rFonts w:ascii="Calibri" w:hAnsi="Calibri" w:cs="Calibri"/>
          <w:b/>
          <w:color w:val="1F497D" w:themeColor="text2"/>
          <w:sz w:val="28"/>
          <w:szCs w:val="28"/>
        </w:rPr>
      </w:pPr>
      <w:r>
        <w:rPr>
          <w:rFonts w:ascii="Calibri" w:hAnsi="Calibri" w:cs="Calibri"/>
          <w:b/>
          <w:color w:val="1F497D" w:themeColor="text2"/>
          <w:sz w:val="28"/>
          <w:szCs w:val="28"/>
        </w:rPr>
        <w:t>Keith Shaw and Fred Robinson</w:t>
      </w:r>
    </w:p>
    <w:p w:rsidR="00CA0F2F" w:rsidRDefault="00CA0F2F" w:rsidP="00BE17B4">
      <w:pPr>
        <w:jc w:val="both"/>
        <w:rPr>
          <w:rFonts w:cstheme="minorHAnsi"/>
          <w:b/>
          <w:color w:val="1F497D" w:themeColor="text2"/>
          <w:sz w:val="24"/>
          <w:szCs w:val="24"/>
        </w:rPr>
      </w:pPr>
    </w:p>
    <w:p w:rsidR="00F57F70" w:rsidRPr="00F57F70" w:rsidRDefault="00F57F70" w:rsidP="00F57F70">
      <w:pPr>
        <w:jc w:val="both"/>
        <w:rPr>
          <w:rFonts w:cstheme="minorHAnsi"/>
          <w:b/>
          <w:color w:val="000000" w:themeColor="text1"/>
          <w:sz w:val="24"/>
          <w:szCs w:val="24"/>
        </w:rPr>
      </w:pPr>
      <w:r w:rsidRPr="00F57F70">
        <w:rPr>
          <w:rFonts w:cstheme="minorHAnsi"/>
          <w:b/>
          <w:color w:val="000000" w:themeColor="text1"/>
          <w:sz w:val="24"/>
          <w:szCs w:val="24"/>
        </w:rPr>
        <w:t>Abstract</w:t>
      </w:r>
    </w:p>
    <w:p w:rsidR="00F57F70" w:rsidRPr="00F57F70" w:rsidRDefault="00F57F70" w:rsidP="00F57F70">
      <w:pPr>
        <w:jc w:val="both"/>
        <w:rPr>
          <w:rFonts w:cstheme="minorHAnsi"/>
          <w:b/>
          <w:color w:val="000000" w:themeColor="text1"/>
          <w:sz w:val="24"/>
          <w:szCs w:val="24"/>
        </w:rPr>
      </w:pPr>
      <w:r w:rsidRPr="00F57F70">
        <w:rPr>
          <w:rFonts w:cstheme="minorHAnsi"/>
          <w:color w:val="000000" w:themeColor="text1"/>
          <w:sz w:val="24"/>
          <w:szCs w:val="24"/>
        </w:rPr>
        <w:t xml:space="preserve">Governance in the English regions has been undermined and weakened by recent structural changes. Although well established during the New Labour era, the regional level of governance in England did not survive the post-2010 process of institutional churn shaped by economic austerity and central government’s aversion to the regional level. This has subsequently led to rescaling to the sub-regional level and the rise of devolution ‘deals’ involving new combined authorities with elected mayors. This article looks at the experience of North East England, where regional structures have been </w:t>
      </w:r>
      <w:r w:rsidRPr="00F57F70">
        <w:rPr>
          <w:rFonts w:ascii="Calibri" w:hAnsi="Calibri" w:cs="Calibri"/>
          <w:color w:val="000000" w:themeColor="text1"/>
          <w:sz w:val="24"/>
          <w:szCs w:val="24"/>
        </w:rPr>
        <w:t xml:space="preserve">broken up and the region disempowered by such changes. </w:t>
      </w:r>
      <w:r w:rsidRPr="00F57F70">
        <w:rPr>
          <w:rFonts w:cstheme="minorHAnsi"/>
          <w:color w:val="000000" w:themeColor="text1"/>
          <w:sz w:val="24"/>
          <w:szCs w:val="24"/>
        </w:rPr>
        <w:t xml:space="preserve">It reviews what has happened to governance in the North East over the past 20 years and why the dismantling of regional governance matters. Whilst the region’s </w:t>
      </w:r>
      <w:r w:rsidRPr="00F57F70">
        <w:rPr>
          <w:rFonts w:cstheme="minorHAnsi"/>
          <w:i/>
          <w:color w:val="000000" w:themeColor="text1"/>
          <w:sz w:val="24"/>
          <w:szCs w:val="24"/>
        </w:rPr>
        <w:t>external</w:t>
      </w:r>
      <w:r w:rsidRPr="00F57F70">
        <w:rPr>
          <w:rFonts w:cstheme="minorHAnsi"/>
          <w:color w:val="000000" w:themeColor="text1"/>
          <w:sz w:val="24"/>
          <w:szCs w:val="24"/>
        </w:rPr>
        <w:t xml:space="preserve"> relationships with central government are problematic, it is also argued that governance problems </w:t>
      </w:r>
      <w:r w:rsidRPr="00F57F70">
        <w:rPr>
          <w:rFonts w:cstheme="minorHAnsi"/>
          <w:i/>
          <w:color w:val="000000" w:themeColor="text1"/>
          <w:sz w:val="24"/>
          <w:szCs w:val="24"/>
        </w:rPr>
        <w:t>within</w:t>
      </w:r>
      <w:r w:rsidRPr="00F57F70">
        <w:rPr>
          <w:rFonts w:cstheme="minorHAnsi"/>
          <w:color w:val="000000" w:themeColor="text1"/>
          <w:sz w:val="24"/>
          <w:szCs w:val="24"/>
        </w:rPr>
        <w:t xml:space="preserve"> the region are no less important and need reforming. Longitudinal research indicates that organisations providing public services in the North East have continued to be characterised by inadequate accountability, unrepresentative governance and lack of transparency. The combined effects of the devolutionary consequences of Brexit and the ineffectiveness of small-scale ‘devo-deal’ interventions mean that the ‘Regionalist case’ in England will need to be refashioned and restated. The article concludes by considering the case for reintroducing regional-level governance and points to ways of bolstering the accountability and effectiveness of this level of sub-national governance. </w:t>
      </w:r>
    </w:p>
    <w:p w:rsidR="00F57F70" w:rsidRDefault="00F57F70" w:rsidP="00111CD0">
      <w:pPr>
        <w:rPr>
          <w:rFonts w:ascii="Calibri" w:hAnsi="Calibri" w:cs="Calibri"/>
          <w:b/>
          <w:color w:val="000000" w:themeColor="text1"/>
          <w:sz w:val="24"/>
          <w:szCs w:val="24"/>
        </w:rPr>
      </w:pPr>
    </w:p>
    <w:p w:rsidR="00F57F70" w:rsidRDefault="00F57F70" w:rsidP="00111CD0">
      <w:pPr>
        <w:rPr>
          <w:rFonts w:ascii="Calibri" w:hAnsi="Calibri" w:cs="Calibri"/>
          <w:b/>
          <w:color w:val="000000" w:themeColor="text1"/>
          <w:sz w:val="24"/>
          <w:szCs w:val="24"/>
        </w:rPr>
      </w:pPr>
    </w:p>
    <w:p w:rsidR="00F57F70" w:rsidRDefault="00F57F70" w:rsidP="00111CD0">
      <w:pPr>
        <w:rPr>
          <w:rFonts w:ascii="Calibri" w:hAnsi="Calibri" w:cs="Calibri"/>
          <w:b/>
          <w:color w:val="000000" w:themeColor="text1"/>
          <w:sz w:val="24"/>
          <w:szCs w:val="24"/>
        </w:rPr>
      </w:pPr>
    </w:p>
    <w:p w:rsidR="00F57F70" w:rsidRDefault="00F57F70" w:rsidP="00111CD0">
      <w:pPr>
        <w:rPr>
          <w:rFonts w:ascii="Calibri" w:hAnsi="Calibri" w:cs="Calibri"/>
          <w:b/>
          <w:color w:val="000000" w:themeColor="text1"/>
          <w:sz w:val="24"/>
          <w:szCs w:val="24"/>
        </w:rPr>
      </w:pPr>
    </w:p>
    <w:p w:rsidR="00F57F70" w:rsidRDefault="00F57F70" w:rsidP="00111CD0">
      <w:pPr>
        <w:rPr>
          <w:rFonts w:ascii="Calibri" w:hAnsi="Calibri" w:cs="Calibri"/>
          <w:b/>
          <w:color w:val="000000" w:themeColor="text1"/>
          <w:sz w:val="24"/>
          <w:szCs w:val="24"/>
        </w:rPr>
      </w:pPr>
    </w:p>
    <w:p w:rsidR="00F57F70" w:rsidRDefault="00F57F70" w:rsidP="00111CD0">
      <w:pPr>
        <w:rPr>
          <w:rFonts w:ascii="Calibri" w:hAnsi="Calibri" w:cs="Calibri"/>
          <w:b/>
          <w:color w:val="000000" w:themeColor="text1"/>
          <w:sz w:val="24"/>
          <w:szCs w:val="24"/>
        </w:rPr>
      </w:pPr>
    </w:p>
    <w:p w:rsidR="00F57F70" w:rsidRDefault="00F57F70" w:rsidP="00111CD0">
      <w:pPr>
        <w:rPr>
          <w:rFonts w:ascii="Calibri" w:hAnsi="Calibri" w:cs="Calibri"/>
          <w:b/>
          <w:color w:val="000000" w:themeColor="text1"/>
          <w:sz w:val="24"/>
          <w:szCs w:val="24"/>
        </w:rPr>
      </w:pPr>
    </w:p>
    <w:p w:rsidR="00F57F70" w:rsidRDefault="00F57F70" w:rsidP="00111CD0">
      <w:pPr>
        <w:rPr>
          <w:rFonts w:ascii="Calibri" w:hAnsi="Calibri" w:cs="Calibri"/>
          <w:b/>
          <w:color w:val="000000" w:themeColor="text1"/>
          <w:sz w:val="24"/>
          <w:szCs w:val="24"/>
        </w:rPr>
      </w:pPr>
    </w:p>
    <w:p w:rsidR="00F57F70" w:rsidRDefault="00F57F70" w:rsidP="00111CD0">
      <w:pPr>
        <w:rPr>
          <w:rFonts w:ascii="Calibri" w:hAnsi="Calibri" w:cs="Calibri"/>
          <w:b/>
          <w:color w:val="000000" w:themeColor="text1"/>
          <w:sz w:val="24"/>
          <w:szCs w:val="24"/>
        </w:rPr>
      </w:pPr>
    </w:p>
    <w:p w:rsidR="00456192" w:rsidRPr="00952982" w:rsidRDefault="00456192" w:rsidP="00111CD0">
      <w:pPr>
        <w:rPr>
          <w:rFonts w:ascii="Calibri" w:hAnsi="Calibri" w:cs="Calibri"/>
          <w:b/>
          <w:color w:val="000000" w:themeColor="text1"/>
          <w:sz w:val="24"/>
          <w:szCs w:val="24"/>
        </w:rPr>
      </w:pPr>
      <w:r w:rsidRPr="00952982">
        <w:rPr>
          <w:rFonts w:ascii="Calibri" w:hAnsi="Calibri" w:cs="Calibri"/>
          <w:b/>
          <w:color w:val="000000" w:themeColor="text1"/>
          <w:sz w:val="24"/>
          <w:szCs w:val="24"/>
        </w:rPr>
        <w:lastRenderedPageBreak/>
        <w:t>Introduction</w:t>
      </w:r>
    </w:p>
    <w:p w:rsidR="008A25FF" w:rsidRPr="00952982" w:rsidRDefault="00111CD0" w:rsidP="00111CD0">
      <w:pPr>
        <w:pStyle w:val="Default"/>
        <w:spacing w:after="200" w:line="276" w:lineRule="auto"/>
        <w:jc w:val="both"/>
        <w:rPr>
          <w:rFonts w:asciiTheme="minorHAnsi" w:hAnsiTheme="minorHAnsi" w:cs="ArialUnicodeMS"/>
          <w:color w:val="000000" w:themeColor="text1"/>
        </w:rPr>
      </w:pPr>
      <w:r w:rsidRPr="00952982">
        <w:rPr>
          <w:color w:val="000000" w:themeColor="text1"/>
        </w:rPr>
        <w:t xml:space="preserve">Attempts </w:t>
      </w:r>
      <w:r w:rsidR="00D123F1" w:rsidRPr="00952982">
        <w:rPr>
          <w:color w:val="000000" w:themeColor="text1"/>
        </w:rPr>
        <w:t xml:space="preserve">to explain the patterns of contemporary </w:t>
      </w:r>
      <w:r w:rsidR="00456192" w:rsidRPr="00952982">
        <w:rPr>
          <w:color w:val="000000" w:themeColor="text1"/>
        </w:rPr>
        <w:t xml:space="preserve">sub-national restructuring </w:t>
      </w:r>
      <w:r w:rsidR="00D123F1" w:rsidRPr="00952982">
        <w:rPr>
          <w:color w:val="000000" w:themeColor="text1"/>
        </w:rPr>
        <w:t>across Europe are now emerging (</w:t>
      </w:r>
      <w:r w:rsidR="005B4F6C" w:rsidRPr="00952982">
        <w:rPr>
          <w:color w:val="000000" w:themeColor="text1"/>
        </w:rPr>
        <w:t xml:space="preserve">see for example, </w:t>
      </w:r>
      <w:r w:rsidR="00D123F1" w:rsidRPr="00952982">
        <w:rPr>
          <w:color w:val="000000" w:themeColor="text1"/>
        </w:rPr>
        <w:t xml:space="preserve">Fricke, 2017). </w:t>
      </w:r>
      <w:r w:rsidR="005B4F6C" w:rsidRPr="00952982">
        <w:rPr>
          <w:color w:val="000000" w:themeColor="text1"/>
        </w:rPr>
        <w:t xml:space="preserve">As Peck has argued, ‘systematic austerity’ is central to an understanding </w:t>
      </w:r>
      <w:r w:rsidR="0020477A" w:rsidRPr="00952982">
        <w:rPr>
          <w:color w:val="000000" w:themeColor="text1"/>
        </w:rPr>
        <w:t xml:space="preserve">of </w:t>
      </w:r>
      <w:r w:rsidR="005B4F6C" w:rsidRPr="00952982">
        <w:rPr>
          <w:color w:val="000000" w:themeColor="text1"/>
        </w:rPr>
        <w:t xml:space="preserve">recent approaches to devolved governance in which increased responsibilities are </w:t>
      </w:r>
      <w:r w:rsidR="00EE32BC" w:rsidRPr="00952982">
        <w:rPr>
          <w:color w:val="000000" w:themeColor="text1"/>
        </w:rPr>
        <w:t>‘</w:t>
      </w:r>
      <w:r w:rsidR="005B4F6C" w:rsidRPr="00952982">
        <w:rPr>
          <w:color w:val="000000" w:themeColor="text1"/>
        </w:rPr>
        <w:t>downloaded</w:t>
      </w:r>
      <w:r w:rsidR="00EE32BC" w:rsidRPr="00952982">
        <w:rPr>
          <w:color w:val="000000" w:themeColor="text1"/>
        </w:rPr>
        <w:t>’</w:t>
      </w:r>
      <w:r w:rsidR="005B4F6C" w:rsidRPr="00952982">
        <w:rPr>
          <w:color w:val="000000" w:themeColor="text1"/>
        </w:rPr>
        <w:t xml:space="preserve"> to </w:t>
      </w:r>
      <w:r w:rsidR="00EE32BC" w:rsidRPr="00952982">
        <w:rPr>
          <w:color w:val="000000" w:themeColor="text1"/>
        </w:rPr>
        <w:t xml:space="preserve">fiscally-constrained </w:t>
      </w:r>
      <w:r w:rsidR="005B4F6C" w:rsidRPr="00952982">
        <w:rPr>
          <w:color w:val="000000" w:themeColor="text1"/>
        </w:rPr>
        <w:t>institutions of sub-national governance via a process</w:t>
      </w:r>
      <w:r w:rsidR="00EE32BC" w:rsidRPr="00952982">
        <w:rPr>
          <w:color w:val="000000" w:themeColor="text1"/>
        </w:rPr>
        <w:t xml:space="preserve"> of ‘scalar dumping’ (Peck, 2012, 647). </w:t>
      </w:r>
    </w:p>
    <w:p w:rsidR="00F10763" w:rsidRPr="00952982" w:rsidRDefault="002D22B5" w:rsidP="00111CD0">
      <w:pPr>
        <w:pStyle w:val="Default"/>
        <w:spacing w:after="200" w:line="276" w:lineRule="auto"/>
        <w:jc w:val="both"/>
        <w:rPr>
          <w:b/>
          <w:color w:val="000000" w:themeColor="text1"/>
        </w:rPr>
      </w:pPr>
      <w:r w:rsidRPr="00952982">
        <w:rPr>
          <w:rFonts w:asciiTheme="minorHAnsi" w:hAnsiTheme="minorHAnsi" w:cs="Times-Roman"/>
          <w:color w:val="000000" w:themeColor="text1"/>
        </w:rPr>
        <w:t>However, as a recent account of sub-national governa</w:t>
      </w:r>
      <w:r w:rsidRPr="00952982">
        <w:rPr>
          <w:rFonts w:cs="Times-Roman"/>
          <w:color w:val="000000" w:themeColor="text1"/>
        </w:rPr>
        <w:t>n</w:t>
      </w:r>
      <w:r w:rsidRPr="00952982">
        <w:rPr>
          <w:rFonts w:asciiTheme="minorHAnsi" w:hAnsiTheme="minorHAnsi" w:cs="Times-Roman"/>
          <w:color w:val="000000" w:themeColor="text1"/>
        </w:rPr>
        <w:t>ce in Europe</w:t>
      </w:r>
      <w:r w:rsidRPr="00952982">
        <w:rPr>
          <w:rFonts w:cs="Times-Roman"/>
          <w:color w:val="000000" w:themeColor="text1"/>
        </w:rPr>
        <w:t xml:space="preserve"> argues, such</w:t>
      </w:r>
      <w:r w:rsidRPr="00952982">
        <w:rPr>
          <w:rFonts w:asciiTheme="minorHAnsi" w:hAnsiTheme="minorHAnsi" w:cs="Times-Roman"/>
          <w:color w:val="000000" w:themeColor="text1"/>
        </w:rPr>
        <w:t xml:space="preserve"> ‘</w:t>
      </w:r>
      <w:r w:rsidR="00ED500F" w:rsidRPr="00952982">
        <w:rPr>
          <w:rFonts w:asciiTheme="minorHAnsi" w:hAnsiTheme="minorHAnsi" w:cs="Times-Roman"/>
          <w:color w:val="000000" w:themeColor="text1"/>
        </w:rPr>
        <w:t>deterministic</w:t>
      </w:r>
      <w:r w:rsidRPr="00952982">
        <w:rPr>
          <w:rFonts w:asciiTheme="minorHAnsi" w:hAnsiTheme="minorHAnsi" w:cs="Times-Roman"/>
          <w:color w:val="000000" w:themeColor="text1"/>
        </w:rPr>
        <w:t>’</w:t>
      </w:r>
      <w:r w:rsidR="00ED500F" w:rsidRPr="00952982">
        <w:rPr>
          <w:rFonts w:asciiTheme="minorHAnsi" w:hAnsiTheme="minorHAnsi" w:cs="Times-Roman"/>
          <w:color w:val="000000" w:themeColor="text1"/>
        </w:rPr>
        <w:t xml:space="preserve"> interpretations of rescaling</w:t>
      </w:r>
      <w:r w:rsidRPr="00952982">
        <w:rPr>
          <w:rFonts w:asciiTheme="minorHAnsi" w:hAnsiTheme="minorHAnsi" w:cs="Times-Roman"/>
          <w:color w:val="000000" w:themeColor="text1"/>
        </w:rPr>
        <w:t xml:space="preserve"> due to global economic forces also need to leave room </w:t>
      </w:r>
      <w:r w:rsidR="00F10763" w:rsidRPr="00952982">
        <w:rPr>
          <w:rFonts w:asciiTheme="minorHAnsi" w:hAnsiTheme="minorHAnsi" w:cs="Times-Roman"/>
          <w:color w:val="000000" w:themeColor="text1"/>
        </w:rPr>
        <w:t xml:space="preserve">for consideration of </w:t>
      </w:r>
      <w:r w:rsidR="00111CD0" w:rsidRPr="00952982">
        <w:rPr>
          <w:rFonts w:asciiTheme="minorHAnsi" w:hAnsiTheme="minorHAnsi" w:cs="Times-Roman"/>
          <w:color w:val="000000" w:themeColor="text1"/>
        </w:rPr>
        <w:t>‘agency’ a</w:t>
      </w:r>
      <w:r w:rsidR="00CE4934" w:rsidRPr="00952982">
        <w:rPr>
          <w:rFonts w:asciiTheme="minorHAnsi" w:hAnsiTheme="minorHAnsi" w:cs="Times-Roman"/>
          <w:color w:val="000000" w:themeColor="text1"/>
        </w:rPr>
        <w:t>t</w:t>
      </w:r>
      <w:r w:rsidR="00111CD0" w:rsidRPr="00952982">
        <w:rPr>
          <w:rFonts w:asciiTheme="minorHAnsi" w:hAnsiTheme="minorHAnsi" w:cs="Times-Roman"/>
          <w:color w:val="000000" w:themeColor="text1"/>
        </w:rPr>
        <w:t xml:space="preserve"> national and sub-national </w:t>
      </w:r>
      <w:r w:rsidR="00CE4934" w:rsidRPr="00952982">
        <w:rPr>
          <w:rFonts w:asciiTheme="minorHAnsi" w:hAnsiTheme="minorHAnsi" w:cs="Times-Roman"/>
          <w:color w:val="000000" w:themeColor="text1"/>
        </w:rPr>
        <w:t xml:space="preserve">levels </w:t>
      </w:r>
      <w:r w:rsidR="00111CD0" w:rsidRPr="00952982">
        <w:rPr>
          <w:rFonts w:asciiTheme="minorHAnsi" w:hAnsiTheme="minorHAnsi" w:cs="Times-Roman"/>
          <w:color w:val="000000" w:themeColor="text1"/>
        </w:rPr>
        <w:t xml:space="preserve">in which </w:t>
      </w:r>
      <w:r w:rsidR="00F10763" w:rsidRPr="00952982">
        <w:rPr>
          <w:rFonts w:asciiTheme="minorHAnsi" w:hAnsiTheme="minorHAnsi" w:cs="Times-Roman"/>
          <w:color w:val="000000" w:themeColor="text1"/>
        </w:rPr>
        <w:t>‘</w:t>
      </w:r>
      <w:r w:rsidR="00ED500F" w:rsidRPr="00952982">
        <w:rPr>
          <w:rFonts w:asciiTheme="minorHAnsi" w:hAnsiTheme="minorHAnsi" w:cs="Times-Roman"/>
          <w:color w:val="000000" w:themeColor="text1"/>
        </w:rPr>
        <w:t>local beliefs, concepts</w:t>
      </w:r>
      <w:r w:rsidR="00F10763" w:rsidRPr="00952982">
        <w:rPr>
          <w:rFonts w:asciiTheme="minorHAnsi" w:hAnsiTheme="minorHAnsi" w:cs="Times-Roman"/>
          <w:color w:val="000000" w:themeColor="text1"/>
        </w:rPr>
        <w:t xml:space="preserve">, </w:t>
      </w:r>
      <w:r w:rsidR="00ED500F" w:rsidRPr="00952982">
        <w:rPr>
          <w:rFonts w:asciiTheme="minorHAnsi" w:hAnsiTheme="minorHAnsi" w:cs="Times-Roman"/>
          <w:color w:val="000000" w:themeColor="text1"/>
        </w:rPr>
        <w:t>ideas, frames, narratives and knowledge</w:t>
      </w:r>
      <w:r w:rsidR="00F10763" w:rsidRPr="00952982">
        <w:rPr>
          <w:rFonts w:asciiTheme="minorHAnsi" w:hAnsiTheme="minorHAnsi" w:cs="Times-Roman"/>
          <w:color w:val="000000" w:themeColor="text1"/>
        </w:rPr>
        <w:t>’</w:t>
      </w:r>
      <w:r w:rsidR="00ED500F" w:rsidRPr="00952982">
        <w:rPr>
          <w:rFonts w:asciiTheme="minorHAnsi" w:hAnsiTheme="minorHAnsi" w:cs="Times-Roman"/>
          <w:color w:val="000000" w:themeColor="text1"/>
        </w:rPr>
        <w:t xml:space="preserve"> guide governance practices</w:t>
      </w:r>
      <w:r w:rsidR="00F10763" w:rsidRPr="00952982">
        <w:rPr>
          <w:rFonts w:asciiTheme="minorHAnsi" w:hAnsiTheme="minorHAnsi" w:cs="Times-Roman"/>
          <w:color w:val="000000" w:themeColor="text1"/>
        </w:rPr>
        <w:t xml:space="preserve"> (</w:t>
      </w:r>
      <w:r w:rsidR="00F10763" w:rsidRPr="00952982">
        <w:rPr>
          <w:color w:val="000000" w:themeColor="text1"/>
        </w:rPr>
        <w:t>Zimmerman and Geltis, 2017:206).</w:t>
      </w:r>
      <w:r w:rsidR="003C449B" w:rsidRPr="00952982">
        <w:rPr>
          <w:color w:val="000000" w:themeColor="text1"/>
        </w:rPr>
        <w:t xml:space="preserve"> Such a perspective </w:t>
      </w:r>
      <w:r w:rsidR="00111CD0" w:rsidRPr="00952982">
        <w:rPr>
          <w:color w:val="000000" w:themeColor="text1"/>
        </w:rPr>
        <w:t xml:space="preserve">serves to </w:t>
      </w:r>
      <w:r w:rsidR="003C449B" w:rsidRPr="00952982">
        <w:rPr>
          <w:color w:val="000000" w:themeColor="text1"/>
        </w:rPr>
        <w:t xml:space="preserve">broaden the debate to encompass </w:t>
      </w:r>
      <w:r w:rsidR="00111CD0" w:rsidRPr="00952982">
        <w:rPr>
          <w:color w:val="000000" w:themeColor="text1"/>
        </w:rPr>
        <w:t xml:space="preserve">place-specific </w:t>
      </w:r>
      <w:r w:rsidR="003C449B" w:rsidRPr="00952982">
        <w:rPr>
          <w:color w:val="000000" w:themeColor="text1"/>
        </w:rPr>
        <w:t xml:space="preserve">views on </w:t>
      </w:r>
      <w:r w:rsidR="00111CD0" w:rsidRPr="00952982">
        <w:rPr>
          <w:color w:val="000000" w:themeColor="text1"/>
        </w:rPr>
        <w:t xml:space="preserve">the nature of </w:t>
      </w:r>
      <w:r w:rsidR="003C449B" w:rsidRPr="00952982">
        <w:rPr>
          <w:color w:val="000000" w:themeColor="text1"/>
        </w:rPr>
        <w:t xml:space="preserve">devolution, </w:t>
      </w:r>
      <w:r w:rsidR="00111CD0" w:rsidRPr="00952982">
        <w:rPr>
          <w:color w:val="000000" w:themeColor="text1"/>
        </w:rPr>
        <w:t xml:space="preserve">including issues of </w:t>
      </w:r>
      <w:r w:rsidR="003C449B" w:rsidRPr="00952982">
        <w:rPr>
          <w:color w:val="000000" w:themeColor="text1"/>
        </w:rPr>
        <w:t xml:space="preserve">democracy and accountability.  </w:t>
      </w:r>
    </w:p>
    <w:p w:rsidR="001E55B8" w:rsidRPr="00952982" w:rsidRDefault="00962AC9" w:rsidP="0050744E">
      <w:pPr>
        <w:autoSpaceDE w:val="0"/>
        <w:autoSpaceDN w:val="0"/>
        <w:adjustRightInd w:val="0"/>
        <w:jc w:val="both"/>
        <w:rPr>
          <w:rFonts w:cstheme="minorHAnsi"/>
          <w:color w:val="000000" w:themeColor="text1"/>
          <w:sz w:val="24"/>
          <w:szCs w:val="24"/>
        </w:rPr>
      </w:pPr>
      <w:r w:rsidRPr="00952982">
        <w:rPr>
          <w:rFonts w:cstheme="minorHAnsi"/>
          <w:color w:val="000000" w:themeColor="text1"/>
          <w:sz w:val="24"/>
          <w:szCs w:val="24"/>
        </w:rPr>
        <w:t>In contributing to th</w:t>
      </w:r>
      <w:r w:rsidR="00CE4934" w:rsidRPr="00952982">
        <w:rPr>
          <w:rFonts w:cstheme="minorHAnsi"/>
          <w:color w:val="000000" w:themeColor="text1"/>
          <w:sz w:val="24"/>
          <w:szCs w:val="24"/>
        </w:rPr>
        <w:t xml:space="preserve">is </w:t>
      </w:r>
      <w:r w:rsidRPr="00952982">
        <w:rPr>
          <w:rFonts w:cstheme="minorHAnsi"/>
          <w:color w:val="000000" w:themeColor="text1"/>
          <w:sz w:val="24"/>
          <w:szCs w:val="24"/>
        </w:rPr>
        <w:t xml:space="preserve">wider </w:t>
      </w:r>
      <w:r w:rsidR="00CE4934" w:rsidRPr="00952982">
        <w:rPr>
          <w:rFonts w:cstheme="minorHAnsi"/>
          <w:color w:val="000000" w:themeColor="text1"/>
          <w:sz w:val="24"/>
          <w:szCs w:val="24"/>
        </w:rPr>
        <w:t xml:space="preserve">international </w:t>
      </w:r>
      <w:r w:rsidRPr="00952982">
        <w:rPr>
          <w:rFonts w:cstheme="minorHAnsi"/>
          <w:color w:val="000000" w:themeColor="text1"/>
          <w:sz w:val="24"/>
          <w:szCs w:val="24"/>
        </w:rPr>
        <w:t xml:space="preserve">debate on the </w:t>
      </w:r>
      <w:r w:rsidR="00010012" w:rsidRPr="00952982">
        <w:rPr>
          <w:rFonts w:cstheme="minorHAnsi"/>
          <w:color w:val="000000" w:themeColor="text1"/>
          <w:sz w:val="24"/>
          <w:szCs w:val="24"/>
        </w:rPr>
        <w:t xml:space="preserve">competing </w:t>
      </w:r>
      <w:r w:rsidRPr="00952982">
        <w:rPr>
          <w:rFonts w:cstheme="minorHAnsi"/>
          <w:color w:val="000000" w:themeColor="text1"/>
          <w:sz w:val="24"/>
          <w:szCs w:val="24"/>
        </w:rPr>
        <w:t>rationales for rescaling within sub-national governance, this article</w:t>
      </w:r>
      <w:r w:rsidR="00010012" w:rsidRPr="00952982">
        <w:rPr>
          <w:rFonts w:cstheme="minorHAnsi"/>
          <w:color w:val="000000" w:themeColor="text1"/>
          <w:sz w:val="24"/>
          <w:szCs w:val="24"/>
        </w:rPr>
        <w:t xml:space="preserve"> </w:t>
      </w:r>
      <w:r w:rsidRPr="00952982">
        <w:rPr>
          <w:rFonts w:cstheme="minorHAnsi"/>
          <w:color w:val="000000" w:themeColor="text1"/>
          <w:sz w:val="24"/>
          <w:szCs w:val="24"/>
        </w:rPr>
        <w:t>focuses on the case of</w:t>
      </w:r>
      <w:r w:rsidR="00717056" w:rsidRPr="00952982">
        <w:rPr>
          <w:rFonts w:cstheme="minorHAnsi"/>
          <w:color w:val="000000" w:themeColor="text1"/>
          <w:sz w:val="24"/>
          <w:szCs w:val="24"/>
        </w:rPr>
        <w:t xml:space="preserve"> devolution within E</w:t>
      </w:r>
      <w:r w:rsidR="001E55B8" w:rsidRPr="00952982">
        <w:rPr>
          <w:rFonts w:cstheme="minorHAnsi"/>
          <w:color w:val="000000" w:themeColor="text1"/>
          <w:sz w:val="24"/>
          <w:szCs w:val="24"/>
        </w:rPr>
        <w:t xml:space="preserve">ngland. </w:t>
      </w:r>
      <w:r w:rsidR="00717056" w:rsidRPr="00952982">
        <w:rPr>
          <w:rFonts w:cstheme="minorHAnsi"/>
          <w:color w:val="000000" w:themeColor="text1"/>
          <w:sz w:val="24"/>
          <w:szCs w:val="24"/>
        </w:rPr>
        <w:t xml:space="preserve">This allows a focus on both the significance of austerity in producing a </w:t>
      </w:r>
      <w:r w:rsidR="0050744E" w:rsidRPr="00952982">
        <w:rPr>
          <w:rFonts w:cstheme="minorHAnsi"/>
          <w:color w:val="000000" w:themeColor="text1"/>
          <w:sz w:val="24"/>
          <w:szCs w:val="24"/>
        </w:rPr>
        <w:t xml:space="preserve">heavily </w:t>
      </w:r>
      <w:r w:rsidR="00717056" w:rsidRPr="00952982">
        <w:rPr>
          <w:rFonts w:cstheme="minorHAnsi"/>
          <w:color w:val="000000" w:themeColor="text1"/>
          <w:sz w:val="24"/>
          <w:szCs w:val="24"/>
        </w:rPr>
        <w:t>centrally-directed</w:t>
      </w:r>
      <w:r w:rsidR="0050744E" w:rsidRPr="00952982">
        <w:rPr>
          <w:rFonts w:cstheme="minorHAnsi"/>
          <w:color w:val="000000" w:themeColor="text1"/>
          <w:sz w:val="24"/>
          <w:szCs w:val="24"/>
        </w:rPr>
        <w:t xml:space="preserve"> neo-liberal approach to devolution and the continuing importance of national and sub-national characteristics in England reflecting: a centralised political culture; a more recent political aversion to administrative and political structures based on regions; and (despite this) the persistence of a more locally-generated spatial narrative in which regions still have meaning.  </w:t>
      </w:r>
    </w:p>
    <w:p w:rsidR="0076150E" w:rsidRPr="00952982" w:rsidRDefault="0020477A" w:rsidP="00111CD0">
      <w:pPr>
        <w:autoSpaceDE w:val="0"/>
        <w:autoSpaceDN w:val="0"/>
        <w:adjustRightInd w:val="0"/>
        <w:jc w:val="both"/>
        <w:rPr>
          <w:rFonts w:cstheme="minorHAnsi"/>
          <w:color w:val="000000" w:themeColor="text1"/>
          <w:sz w:val="24"/>
          <w:szCs w:val="24"/>
        </w:rPr>
      </w:pPr>
      <w:r w:rsidRPr="00952982">
        <w:rPr>
          <w:rFonts w:cstheme="minorHAnsi"/>
          <w:color w:val="000000" w:themeColor="text1"/>
          <w:sz w:val="24"/>
          <w:szCs w:val="24"/>
        </w:rPr>
        <w:t xml:space="preserve">Here, we look at </w:t>
      </w:r>
      <w:r w:rsidR="0050744E" w:rsidRPr="00952982">
        <w:rPr>
          <w:rFonts w:cstheme="minorHAnsi"/>
          <w:color w:val="000000" w:themeColor="text1"/>
          <w:sz w:val="24"/>
          <w:szCs w:val="24"/>
        </w:rPr>
        <w:t xml:space="preserve">one </w:t>
      </w:r>
      <w:r w:rsidRPr="00952982">
        <w:rPr>
          <w:rFonts w:cstheme="minorHAnsi"/>
          <w:color w:val="000000" w:themeColor="text1"/>
          <w:sz w:val="24"/>
          <w:szCs w:val="24"/>
        </w:rPr>
        <w:t>region</w:t>
      </w:r>
      <w:r w:rsidR="009B27FA" w:rsidRPr="00952982">
        <w:rPr>
          <w:rFonts w:cstheme="minorHAnsi"/>
          <w:color w:val="000000" w:themeColor="text1"/>
          <w:sz w:val="24"/>
          <w:szCs w:val="24"/>
        </w:rPr>
        <w:t xml:space="preserve"> in detail - </w:t>
      </w:r>
      <w:r w:rsidR="0050744E" w:rsidRPr="00952982">
        <w:rPr>
          <w:rFonts w:cstheme="minorHAnsi"/>
          <w:color w:val="000000" w:themeColor="text1"/>
          <w:sz w:val="24"/>
          <w:szCs w:val="24"/>
        </w:rPr>
        <w:t>the North East of England</w:t>
      </w:r>
      <w:r w:rsidR="009B27FA" w:rsidRPr="00952982">
        <w:rPr>
          <w:rFonts w:cstheme="minorHAnsi"/>
          <w:color w:val="000000" w:themeColor="text1"/>
          <w:sz w:val="24"/>
          <w:szCs w:val="24"/>
        </w:rPr>
        <w:t xml:space="preserve">. </w:t>
      </w:r>
      <w:r w:rsidRPr="00952982">
        <w:rPr>
          <w:rFonts w:cstheme="minorHAnsi"/>
          <w:color w:val="000000" w:themeColor="text1"/>
          <w:sz w:val="24"/>
          <w:szCs w:val="24"/>
        </w:rPr>
        <w:t>The North East i</w:t>
      </w:r>
      <w:r w:rsidR="0076150E" w:rsidRPr="00952982">
        <w:rPr>
          <w:rFonts w:cstheme="minorHAnsi"/>
          <w:color w:val="000000" w:themeColor="text1"/>
          <w:sz w:val="24"/>
          <w:szCs w:val="24"/>
        </w:rPr>
        <w:t>s a</w:t>
      </w:r>
      <w:r w:rsidRPr="00952982">
        <w:rPr>
          <w:rFonts w:cstheme="minorHAnsi"/>
          <w:color w:val="000000" w:themeColor="text1"/>
          <w:sz w:val="24"/>
          <w:szCs w:val="24"/>
        </w:rPr>
        <w:t xml:space="preserve"> particularly pertinent example</w:t>
      </w:r>
      <w:r w:rsidR="0076150E" w:rsidRPr="00952982">
        <w:rPr>
          <w:rFonts w:cstheme="minorHAnsi"/>
          <w:color w:val="000000" w:themeColor="text1"/>
          <w:sz w:val="24"/>
          <w:szCs w:val="24"/>
        </w:rPr>
        <w:t xml:space="preserve"> of English regionalism – and hence contemporary r</w:t>
      </w:r>
      <w:r w:rsidRPr="00952982">
        <w:rPr>
          <w:rFonts w:cstheme="minorHAnsi"/>
          <w:color w:val="000000" w:themeColor="text1"/>
          <w:sz w:val="24"/>
          <w:szCs w:val="24"/>
        </w:rPr>
        <w:t xml:space="preserve">escaling – on account of its long </w:t>
      </w:r>
      <w:r w:rsidR="0076150E" w:rsidRPr="00952982">
        <w:rPr>
          <w:rFonts w:cstheme="minorHAnsi"/>
          <w:color w:val="000000" w:themeColor="text1"/>
          <w:sz w:val="24"/>
          <w:szCs w:val="24"/>
        </w:rPr>
        <w:t>history of regional-level economic initiative</w:t>
      </w:r>
      <w:r w:rsidRPr="00952982">
        <w:rPr>
          <w:rFonts w:cstheme="minorHAnsi"/>
          <w:color w:val="000000" w:themeColor="text1"/>
          <w:sz w:val="24"/>
          <w:szCs w:val="24"/>
        </w:rPr>
        <w:t>s (going back to the 1920s), its experiences</w:t>
      </w:r>
      <w:r w:rsidR="0076150E" w:rsidRPr="00952982">
        <w:rPr>
          <w:rFonts w:cstheme="minorHAnsi"/>
          <w:color w:val="000000" w:themeColor="text1"/>
          <w:sz w:val="24"/>
          <w:szCs w:val="24"/>
        </w:rPr>
        <w:t xml:space="preserve"> as a state-managed (or </w:t>
      </w:r>
      <w:r w:rsidRPr="00952982">
        <w:rPr>
          <w:rFonts w:cstheme="minorHAnsi"/>
          <w:color w:val="000000" w:themeColor="text1"/>
          <w:sz w:val="24"/>
          <w:szCs w:val="24"/>
        </w:rPr>
        <w:t>‘</w:t>
      </w:r>
      <w:r w:rsidR="0076150E" w:rsidRPr="00952982">
        <w:rPr>
          <w:rFonts w:cstheme="minorHAnsi"/>
          <w:color w:val="000000" w:themeColor="text1"/>
          <w:sz w:val="24"/>
          <w:szCs w:val="24"/>
        </w:rPr>
        <w:t>policy-on</w:t>
      </w:r>
      <w:r w:rsidRPr="00952982">
        <w:rPr>
          <w:rFonts w:cstheme="minorHAnsi"/>
          <w:color w:val="000000" w:themeColor="text1"/>
          <w:sz w:val="24"/>
          <w:szCs w:val="24"/>
        </w:rPr>
        <w:t>’) region and it</w:t>
      </w:r>
      <w:r w:rsidR="0076150E" w:rsidRPr="00952982">
        <w:rPr>
          <w:rFonts w:cstheme="minorHAnsi"/>
          <w:color w:val="000000" w:themeColor="text1"/>
          <w:sz w:val="24"/>
          <w:szCs w:val="24"/>
        </w:rPr>
        <w:t xml:space="preserve">s long (and challenging) transition from an industrial </w:t>
      </w:r>
      <w:r w:rsidR="00111CD0" w:rsidRPr="00952982">
        <w:rPr>
          <w:rFonts w:cstheme="minorHAnsi"/>
          <w:color w:val="000000" w:themeColor="text1"/>
          <w:sz w:val="24"/>
          <w:szCs w:val="24"/>
        </w:rPr>
        <w:t xml:space="preserve">to a post-industrial economy and society (Robinson, ed, 1988). </w:t>
      </w:r>
      <w:r w:rsidR="0076150E" w:rsidRPr="00952982">
        <w:rPr>
          <w:rFonts w:cstheme="minorHAnsi"/>
          <w:color w:val="000000" w:themeColor="text1"/>
          <w:sz w:val="24"/>
          <w:szCs w:val="24"/>
        </w:rPr>
        <w:t xml:space="preserve">        </w:t>
      </w:r>
    </w:p>
    <w:p w:rsidR="008A25FF" w:rsidRPr="00952982" w:rsidRDefault="008A25FF" w:rsidP="008A25FF">
      <w:pPr>
        <w:jc w:val="both"/>
        <w:rPr>
          <w:rFonts w:cstheme="minorHAnsi"/>
          <w:color w:val="000000" w:themeColor="text1"/>
          <w:sz w:val="24"/>
          <w:szCs w:val="24"/>
        </w:rPr>
      </w:pPr>
      <w:r w:rsidRPr="00952982">
        <w:rPr>
          <w:rFonts w:cstheme="minorHAnsi"/>
          <w:color w:val="000000" w:themeColor="text1"/>
          <w:sz w:val="24"/>
          <w:szCs w:val="24"/>
        </w:rPr>
        <w:t xml:space="preserve">Drawing upon recent </w:t>
      </w:r>
      <w:r w:rsidR="0020477A" w:rsidRPr="00952982">
        <w:rPr>
          <w:rFonts w:cstheme="minorHAnsi"/>
          <w:color w:val="000000" w:themeColor="text1"/>
          <w:sz w:val="24"/>
          <w:szCs w:val="24"/>
        </w:rPr>
        <w:t>original</w:t>
      </w:r>
      <w:r w:rsidR="00010012" w:rsidRPr="00952982">
        <w:rPr>
          <w:rFonts w:cstheme="minorHAnsi"/>
          <w:color w:val="000000" w:themeColor="text1"/>
          <w:sz w:val="24"/>
          <w:szCs w:val="24"/>
        </w:rPr>
        <w:t xml:space="preserve"> </w:t>
      </w:r>
      <w:r w:rsidRPr="00952982">
        <w:rPr>
          <w:rFonts w:cstheme="minorHAnsi"/>
          <w:color w:val="000000" w:themeColor="text1"/>
          <w:sz w:val="24"/>
          <w:szCs w:val="24"/>
        </w:rPr>
        <w:t>research</w:t>
      </w:r>
      <w:r w:rsidR="007603C6" w:rsidRPr="00952982">
        <w:rPr>
          <w:rFonts w:cstheme="minorHAnsi"/>
          <w:color w:val="000000" w:themeColor="text1"/>
          <w:sz w:val="24"/>
          <w:szCs w:val="24"/>
        </w:rPr>
        <w:t xml:space="preserve"> </w:t>
      </w:r>
      <w:r w:rsidRPr="00952982">
        <w:rPr>
          <w:rFonts w:cstheme="minorHAnsi"/>
          <w:b/>
          <w:color w:val="000000" w:themeColor="text1"/>
          <w:sz w:val="24"/>
          <w:szCs w:val="24"/>
          <w:vertAlign w:val="superscript"/>
        </w:rPr>
        <w:t>(1)</w:t>
      </w:r>
      <w:r w:rsidRPr="00952982">
        <w:rPr>
          <w:rFonts w:cstheme="minorHAnsi"/>
          <w:b/>
          <w:color w:val="000000" w:themeColor="text1"/>
          <w:sz w:val="24"/>
          <w:szCs w:val="24"/>
        </w:rPr>
        <w:t>,</w:t>
      </w:r>
      <w:r w:rsidRPr="00952982">
        <w:rPr>
          <w:rFonts w:cstheme="minorHAnsi"/>
          <w:b/>
          <w:color w:val="000000" w:themeColor="text1"/>
          <w:sz w:val="24"/>
          <w:szCs w:val="24"/>
          <w:vertAlign w:val="superscript"/>
        </w:rPr>
        <w:t xml:space="preserve"> </w:t>
      </w:r>
      <w:r w:rsidR="0020477A" w:rsidRPr="00952982">
        <w:rPr>
          <w:rFonts w:cstheme="minorHAnsi"/>
          <w:color w:val="000000" w:themeColor="text1"/>
          <w:sz w:val="24"/>
          <w:szCs w:val="24"/>
        </w:rPr>
        <w:t xml:space="preserve">we </w:t>
      </w:r>
      <w:r w:rsidR="007603C6" w:rsidRPr="00952982">
        <w:rPr>
          <w:rFonts w:cstheme="minorHAnsi"/>
          <w:color w:val="000000" w:themeColor="text1"/>
          <w:sz w:val="24"/>
          <w:szCs w:val="24"/>
        </w:rPr>
        <w:t>examine</w:t>
      </w:r>
      <w:r w:rsidRPr="00952982">
        <w:rPr>
          <w:rFonts w:cstheme="minorHAnsi"/>
          <w:color w:val="000000" w:themeColor="text1"/>
          <w:sz w:val="24"/>
          <w:szCs w:val="24"/>
        </w:rPr>
        <w:t xml:space="preserve"> what has happened to governance in the North East over the past 20 years or so, how it has happened, and why it matters. Our central argument is that a full understanding of the </w:t>
      </w:r>
      <w:r w:rsidR="007603C6" w:rsidRPr="00952982">
        <w:rPr>
          <w:rFonts w:cstheme="minorHAnsi"/>
          <w:color w:val="000000" w:themeColor="text1"/>
          <w:sz w:val="24"/>
          <w:szCs w:val="24"/>
        </w:rPr>
        <w:t>‘</w:t>
      </w:r>
      <w:r w:rsidRPr="00952982">
        <w:rPr>
          <w:rFonts w:cstheme="minorHAnsi"/>
          <w:color w:val="000000" w:themeColor="text1"/>
          <w:sz w:val="24"/>
          <w:szCs w:val="24"/>
        </w:rPr>
        <w:t>demise</w:t>
      </w:r>
      <w:r w:rsidR="007603C6" w:rsidRPr="00952982">
        <w:rPr>
          <w:rFonts w:cstheme="minorHAnsi"/>
          <w:color w:val="000000" w:themeColor="text1"/>
          <w:sz w:val="24"/>
          <w:szCs w:val="24"/>
        </w:rPr>
        <w:t>’</w:t>
      </w:r>
      <w:r w:rsidRPr="00952982">
        <w:rPr>
          <w:rFonts w:cstheme="minorHAnsi"/>
          <w:color w:val="000000" w:themeColor="text1"/>
          <w:sz w:val="24"/>
          <w:szCs w:val="24"/>
        </w:rPr>
        <w:t xml:space="preserve"> of regions such as the North East requires a focus on where the region stands now in relation to its </w:t>
      </w:r>
      <w:r w:rsidRPr="00952982">
        <w:rPr>
          <w:rFonts w:cstheme="minorHAnsi"/>
          <w:i/>
          <w:color w:val="000000" w:themeColor="text1"/>
          <w:sz w:val="24"/>
          <w:szCs w:val="24"/>
        </w:rPr>
        <w:t>external</w:t>
      </w:r>
      <w:r w:rsidRPr="00952982">
        <w:rPr>
          <w:rFonts w:cstheme="minorHAnsi"/>
          <w:color w:val="000000" w:themeColor="text1"/>
          <w:sz w:val="24"/>
          <w:szCs w:val="24"/>
        </w:rPr>
        <w:t xml:space="preserve"> relationship with central government and also, no less important, on governance problems </w:t>
      </w:r>
      <w:r w:rsidRPr="00952982">
        <w:rPr>
          <w:rFonts w:cstheme="minorHAnsi"/>
          <w:i/>
          <w:color w:val="000000" w:themeColor="text1"/>
          <w:sz w:val="24"/>
          <w:szCs w:val="24"/>
        </w:rPr>
        <w:t>within</w:t>
      </w:r>
      <w:r w:rsidRPr="00952982">
        <w:rPr>
          <w:rFonts w:cstheme="minorHAnsi"/>
          <w:color w:val="000000" w:themeColor="text1"/>
          <w:sz w:val="24"/>
          <w:szCs w:val="24"/>
        </w:rPr>
        <w:t xml:space="preserve"> the region, including issues of representation, accountability and transparency.  In short, </w:t>
      </w:r>
      <w:r w:rsidR="007603C6" w:rsidRPr="00952982">
        <w:rPr>
          <w:rFonts w:cstheme="minorHAnsi"/>
          <w:color w:val="000000" w:themeColor="text1"/>
          <w:sz w:val="24"/>
          <w:szCs w:val="24"/>
        </w:rPr>
        <w:t xml:space="preserve">we argue that </w:t>
      </w:r>
      <w:r w:rsidRPr="00952982">
        <w:rPr>
          <w:rFonts w:cstheme="minorHAnsi"/>
          <w:color w:val="000000" w:themeColor="text1"/>
          <w:sz w:val="24"/>
          <w:szCs w:val="24"/>
        </w:rPr>
        <w:t xml:space="preserve">it is of limited use superimposing new structures on an un-reformed and un-democratic local polity. In considering these twin dimensions of the regional problem in England, the article goes on to consider what should be done to ensure that the people of the North East are able to actively participate in shaping the future of their region. It concludes by considering the case - despite the recent flurry of devolution deals at the sub-regional level - for reintroducing some form of regional-level governance within England. </w:t>
      </w:r>
    </w:p>
    <w:p w:rsidR="00111CD0" w:rsidRPr="00952982" w:rsidRDefault="00111CD0" w:rsidP="00DC2868">
      <w:pPr>
        <w:jc w:val="both"/>
        <w:rPr>
          <w:rFonts w:ascii="Calibri" w:hAnsi="Calibri" w:cs="Calibri"/>
          <w:b/>
          <w:color w:val="000000" w:themeColor="text1"/>
          <w:sz w:val="24"/>
          <w:szCs w:val="24"/>
        </w:rPr>
      </w:pPr>
      <w:r w:rsidRPr="00952982">
        <w:rPr>
          <w:rFonts w:ascii="Calibri" w:hAnsi="Calibri" w:cs="Calibri"/>
          <w:b/>
          <w:color w:val="000000" w:themeColor="text1"/>
          <w:sz w:val="24"/>
          <w:szCs w:val="24"/>
        </w:rPr>
        <w:lastRenderedPageBreak/>
        <w:t>The North East</w:t>
      </w:r>
      <w:r w:rsidR="007603C6" w:rsidRPr="00952982">
        <w:rPr>
          <w:rFonts w:ascii="Calibri" w:hAnsi="Calibri" w:cs="Calibri"/>
          <w:b/>
          <w:color w:val="000000" w:themeColor="text1"/>
          <w:sz w:val="24"/>
          <w:szCs w:val="24"/>
        </w:rPr>
        <w:t>: r</w:t>
      </w:r>
      <w:r w:rsidR="008A25FF" w:rsidRPr="00952982">
        <w:rPr>
          <w:rFonts w:ascii="Calibri" w:hAnsi="Calibri" w:cs="Calibri"/>
          <w:b/>
          <w:color w:val="000000" w:themeColor="text1"/>
          <w:sz w:val="24"/>
          <w:szCs w:val="24"/>
        </w:rPr>
        <w:t xml:space="preserve">ise and </w:t>
      </w:r>
      <w:r w:rsidR="007603C6" w:rsidRPr="00952982">
        <w:rPr>
          <w:rFonts w:ascii="Calibri" w:hAnsi="Calibri" w:cs="Calibri"/>
          <w:b/>
          <w:color w:val="000000" w:themeColor="text1"/>
          <w:sz w:val="24"/>
          <w:szCs w:val="24"/>
        </w:rPr>
        <w:t>fall</w:t>
      </w:r>
    </w:p>
    <w:p w:rsidR="00C10ED0" w:rsidRPr="0071343D" w:rsidRDefault="000B099B" w:rsidP="00DC2868">
      <w:pPr>
        <w:jc w:val="both"/>
        <w:rPr>
          <w:rFonts w:ascii="Calibri" w:hAnsi="Calibri" w:cs="Calibri"/>
          <w:sz w:val="24"/>
          <w:szCs w:val="24"/>
        </w:rPr>
      </w:pPr>
      <w:r>
        <w:rPr>
          <w:rFonts w:ascii="Calibri" w:hAnsi="Calibri" w:cs="Calibri"/>
          <w:sz w:val="24"/>
          <w:szCs w:val="24"/>
        </w:rPr>
        <w:t>W</w:t>
      </w:r>
      <w:r w:rsidR="00800431" w:rsidRPr="0071343D">
        <w:rPr>
          <w:rFonts w:ascii="Calibri" w:hAnsi="Calibri" w:cs="Calibri"/>
          <w:sz w:val="24"/>
          <w:szCs w:val="24"/>
        </w:rPr>
        <w:t>e have</w:t>
      </w:r>
      <w:r w:rsidR="000E7D5B" w:rsidRPr="0071343D">
        <w:rPr>
          <w:rFonts w:ascii="Calibri" w:hAnsi="Calibri" w:cs="Calibri"/>
          <w:sz w:val="24"/>
          <w:szCs w:val="24"/>
        </w:rPr>
        <w:t xml:space="preserve"> spent many years observing</w:t>
      </w:r>
      <w:r>
        <w:rPr>
          <w:rFonts w:ascii="Calibri" w:hAnsi="Calibri" w:cs="Calibri"/>
          <w:sz w:val="24"/>
          <w:szCs w:val="24"/>
        </w:rPr>
        <w:t xml:space="preserve">, researching and commenting on </w:t>
      </w:r>
      <w:r w:rsidR="000E7D5B" w:rsidRPr="0071343D">
        <w:rPr>
          <w:rFonts w:ascii="Calibri" w:hAnsi="Calibri" w:cs="Calibri"/>
          <w:sz w:val="24"/>
          <w:szCs w:val="24"/>
        </w:rPr>
        <w:t>the changing structures and processes of governance in the North Eas</w:t>
      </w:r>
      <w:r w:rsidR="003A0F33" w:rsidRPr="0071343D">
        <w:rPr>
          <w:rFonts w:ascii="Calibri" w:hAnsi="Calibri" w:cs="Calibri"/>
          <w:sz w:val="24"/>
          <w:szCs w:val="24"/>
        </w:rPr>
        <w:t>t of England</w:t>
      </w:r>
      <w:r w:rsidR="00800431" w:rsidRPr="0071343D">
        <w:rPr>
          <w:rFonts w:ascii="Calibri" w:hAnsi="Calibri" w:cs="Calibri"/>
          <w:sz w:val="24"/>
          <w:szCs w:val="24"/>
        </w:rPr>
        <w:t>.</w:t>
      </w:r>
      <w:r w:rsidR="00C10ED0" w:rsidRPr="0071343D">
        <w:rPr>
          <w:rFonts w:ascii="Calibri" w:hAnsi="Calibri" w:cs="Calibri"/>
          <w:sz w:val="24"/>
          <w:szCs w:val="24"/>
        </w:rPr>
        <w:t xml:space="preserve"> </w:t>
      </w:r>
      <w:r>
        <w:rPr>
          <w:rFonts w:ascii="Calibri" w:hAnsi="Calibri" w:cs="Calibri"/>
          <w:sz w:val="24"/>
          <w:szCs w:val="24"/>
        </w:rPr>
        <w:t>We have witnessed shifting policy narratives: f</w:t>
      </w:r>
      <w:r w:rsidR="00DC2868" w:rsidRPr="0071343D">
        <w:rPr>
          <w:rFonts w:ascii="Calibri" w:hAnsi="Calibri" w:cs="Calibri"/>
          <w:sz w:val="24"/>
          <w:szCs w:val="24"/>
        </w:rPr>
        <w:t xml:space="preserve">rom </w:t>
      </w:r>
      <w:r w:rsidR="00E102F3" w:rsidRPr="0071343D">
        <w:rPr>
          <w:rFonts w:ascii="Calibri" w:hAnsi="Calibri" w:cs="Calibri"/>
          <w:sz w:val="24"/>
          <w:szCs w:val="24"/>
        </w:rPr>
        <w:t>‘</w:t>
      </w:r>
      <w:r w:rsidR="00DC2868" w:rsidRPr="0071343D">
        <w:rPr>
          <w:rFonts w:ascii="Calibri" w:hAnsi="Calibri" w:cs="Calibri"/>
          <w:sz w:val="24"/>
          <w:szCs w:val="24"/>
        </w:rPr>
        <w:t>declining region</w:t>
      </w:r>
      <w:r w:rsidR="00E102F3" w:rsidRPr="0071343D">
        <w:rPr>
          <w:rFonts w:ascii="Calibri" w:hAnsi="Calibri" w:cs="Calibri"/>
          <w:sz w:val="24"/>
          <w:szCs w:val="24"/>
        </w:rPr>
        <w:t>’</w:t>
      </w:r>
      <w:r w:rsidR="00DC2868" w:rsidRPr="0071343D">
        <w:rPr>
          <w:rFonts w:ascii="Calibri" w:hAnsi="Calibri" w:cs="Calibri"/>
          <w:sz w:val="24"/>
          <w:szCs w:val="24"/>
        </w:rPr>
        <w:t xml:space="preserve"> to </w:t>
      </w:r>
      <w:r w:rsidR="00E102F3" w:rsidRPr="0071343D">
        <w:rPr>
          <w:rFonts w:ascii="Calibri" w:hAnsi="Calibri" w:cs="Calibri"/>
          <w:sz w:val="24"/>
          <w:szCs w:val="24"/>
        </w:rPr>
        <w:t>‘</w:t>
      </w:r>
      <w:r w:rsidR="00DC2868" w:rsidRPr="0071343D">
        <w:rPr>
          <w:rFonts w:ascii="Calibri" w:hAnsi="Calibri" w:cs="Calibri"/>
          <w:sz w:val="24"/>
          <w:szCs w:val="24"/>
        </w:rPr>
        <w:t>Northern Powerhouse</w:t>
      </w:r>
      <w:r w:rsidR="00E102F3" w:rsidRPr="0071343D">
        <w:rPr>
          <w:rFonts w:ascii="Calibri" w:hAnsi="Calibri" w:cs="Calibri"/>
          <w:sz w:val="24"/>
          <w:szCs w:val="24"/>
        </w:rPr>
        <w:t>’</w:t>
      </w:r>
      <w:r w:rsidR="00DC2868" w:rsidRPr="0071343D">
        <w:rPr>
          <w:rFonts w:ascii="Calibri" w:hAnsi="Calibri" w:cs="Calibri"/>
          <w:sz w:val="24"/>
          <w:szCs w:val="24"/>
        </w:rPr>
        <w:t xml:space="preserve">, from </w:t>
      </w:r>
      <w:r w:rsidR="00791F21" w:rsidRPr="0071343D">
        <w:rPr>
          <w:rFonts w:ascii="Calibri" w:hAnsi="Calibri" w:cs="Calibri"/>
          <w:sz w:val="24"/>
          <w:szCs w:val="24"/>
        </w:rPr>
        <w:t>‘</w:t>
      </w:r>
      <w:r w:rsidR="009B6506">
        <w:rPr>
          <w:rFonts w:ascii="Calibri" w:hAnsi="Calibri" w:cs="Calibri"/>
          <w:sz w:val="24"/>
          <w:szCs w:val="24"/>
        </w:rPr>
        <w:t>New R</w:t>
      </w:r>
      <w:r w:rsidR="0046147F" w:rsidRPr="0071343D">
        <w:rPr>
          <w:rFonts w:ascii="Calibri" w:hAnsi="Calibri" w:cs="Calibri"/>
          <w:sz w:val="24"/>
          <w:szCs w:val="24"/>
        </w:rPr>
        <w:t>egionalism</w:t>
      </w:r>
      <w:r w:rsidR="00791F21" w:rsidRPr="0071343D">
        <w:rPr>
          <w:rFonts w:ascii="Calibri" w:hAnsi="Calibri" w:cs="Calibri"/>
          <w:sz w:val="24"/>
          <w:szCs w:val="24"/>
        </w:rPr>
        <w:t>’</w:t>
      </w:r>
      <w:r w:rsidR="0046147F" w:rsidRPr="0071343D">
        <w:rPr>
          <w:rFonts w:ascii="Calibri" w:hAnsi="Calibri" w:cs="Calibri"/>
          <w:sz w:val="24"/>
          <w:szCs w:val="24"/>
        </w:rPr>
        <w:t xml:space="preserve"> to </w:t>
      </w:r>
      <w:r w:rsidR="00791F21" w:rsidRPr="0071343D">
        <w:rPr>
          <w:rFonts w:ascii="Calibri" w:hAnsi="Calibri" w:cs="Calibri"/>
          <w:sz w:val="24"/>
          <w:szCs w:val="24"/>
        </w:rPr>
        <w:t>‘</w:t>
      </w:r>
      <w:r w:rsidR="00DC2868" w:rsidRPr="0071343D">
        <w:rPr>
          <w:rFonts w:ascii="Calibri" w:hAnsi="Calibri" w:cs="Calibri"/>
          <w:sz w:val="24"/>
          <w:szCs w:val="24"/>
        </w:rPr>
        <w:t>Localism</w:t>
      </w:r>
      <w:r w:rsidR="00791F21" w:rsidRPr="0071343D">
        <w:rPr>
          <w:rFonts w:ascii="Calibri" w:hAnsi="Calibri" w:cs="Calibri"/>
          <w:sz w:val="24"/>
          <w:szCs w:val="24"/>
        </w:rPr>
        <w:t>’</w:t>
      </w:r>
      <w:r w:rsidR="00DC2868" w:rsidRPr="0071343D">
        <w:rPr>
          <w:rFonts w:ascii="Calibri" w:hAnsi="Calibri" w:cs="Calibri"/>
          <w:sz w:val="24"/>
          <w:szCs w:val="24"/>
        </w:rPr>
        <w:t>, from Regional Development Agencies to Local Enterprise Partnerships and from Unitary Councils to Combined Authorities</w:t>
      </w:r>
      <w:r>
        <w:rPr>
          <w:rFonts w:ascii="Calibri" w:hAnsi="Calibri" w:cs="Calibri"/>
          <w:sz w:val="24"/>
          <w:szCs w:val="24"/>
        </w:rPr>
        <w:t>. We ha</w:t>
      </w:r>
      <w:r w:rsidR="009B6506">
        <w:rPr>
          <w:rFonts w:ascii="Calibri" w:hAnsi="Calibri" w:cs="Calibri"/>
          <w:sz w:val="24"/>
          <w:szCs w:val="24"/>
        </w:rPr>
        <w:t>ve seen what has been described</w:t>
      </w:r>
      <w:r>
        <w:rPr>
          <w:rFonts w:ascii="Calibri" w:hAnsi="Calibri" w:cs="Calibri"/>
          <w:sz w:val="24"/>
          <w:szCs w:val="24"/>
        </w:rPr>
        <w:t xml:space="preserve"> as the </w:t>
      </w:r>
      <w:r w:rsidRPr="0071343D">
        <w:rPr>
          <w:rFonts w:ascii="Calibri" w:hAnsi="Calibri" w:cs="Calibri"/>
          <w:sz w:val="24"/>
          <w:szCs w:val="24"/>
        </w:rPr>
        <w:t>‘historical pattern of institutional churn, disruption and discontinuity in the governance of England’ (Pike et al, 2016).</w:t>
      </w:r>
      <w:r>
        <w:rPr>
          <w:rFonts w:ascii="Calibri" w:hAnsi="Calibri" w:cs="Calibri"/>
          <w:sz w:val="24"/>
          <w:szCs w:val="24"/>
        </w:rPr>
        <w:t xml:space="preserve"> Through all these twists and turns of policy </w:t>
      </w:r>
      <w:r w:rsidR="00800431" w:rsidRPr="0071343D">
        <w:rPr>
          <w:rFonts w:ascii="Calibri" w:hAnsi="Calibri" w:cs="Calibri"/>
          <w:sz w:val="24"/>
          <w:szCs w:val="24"/>
        </w:rPr>
        <w:t xml:space="preserve">our research has aimed to capture </w:t>
      </w:r>
      <w:r>
        <w:rPr>
          <w:rFonts w:ascii="Calibri" w:hAnsi="Calibri" w:cs="Calibri"/>
          <w:sz w:val="24"/>
          <w:szCs w:val="24"/>
        </w:rPr>
        <w:t xml:space="preserve">and interpret </w:t>
      </w:r>
      <w:r w:rsidR="00800431" w:rsidRPr="0071343D">
        <w:rPr>
          <w:rFonts w:ascii="Calibri" w:hAnsi="Calibri" w:cs="Calibri"/>
          <w:sz w:val="24"/>
          <w:szCs w:val="24"/>
        </w:rPr>
        <w:t xml:space="preserve">contested </w:t>
      </w:r>
      <w:r w:rsidR="00C10ED0" w:rsidRPr="0071343D">
        <w:rPr>
          <w:rFonts w:ascii="Calibri" w:hAnsi="Calibri" w:cs="Calibri"/>
          <w:sz w:val="24"/>
          <w:szCs w:val="24"/>
        </w:rPr>
        <w:t xml:space="preserve">views </w:t>
      </w:r>
      <w:r w:rsidR="00D07DF5" w:rsidRPr="0071343D">
        <w:rPr>
          <w:rFonts w:ascii="Calibri" w:hAnsi="Calibri" w:cs="Calibri"/>
          <w:sz w:val="24"/>
          <w:szCs w:val="24"/>
        </w:rPr>
        <w:t xml:space="preserve">on </w:t>
      </w:r>
      <w:r w:rsidR="00C10ED0" w:rsidRPr="0071343D">
        <w:rPr>
          <w:rFonts w:ascii="Calibri" w:hAnsi="Calibri" w:cs="Calibri"/>
          <w:sz w:val="24"/>
          <w:szCs w:val="24"/>
        </w:rPr>
        <w:t>how the region</w:t>
      </w:r>
      <w:r w:rsidR="00C10ED0" w:rsidRPr="000B099B">
        <w:rPr>
          <w:rFonts w:ascii="Calibri" w:hAnsi="Calibri" w:cs="Calibri"/>
          <w:i/>
          <w:sz w:val="24"/>
          <w:szCs w:val="24"/>
        </w:rPr>
        <w:t xml:space="preserve"> </w:t>
      </w:r>
      <w:r w:rsidRPr="000B099B">
        <w:rPr>
          <w:rFonts w:ascii="Calibri" w:hAnsi="Calibri" w:cs="Calibri"/>
          <w:i/>
          <w:sz w:val="24"/>
          <w:szCs w:val="24"/>
        </w:rPr>
        <w:t>is</w:t>
      </w:r>
      <w:r>
        <w:rPr>
          <w:rFonts w:ascii="Calibri" w:hAnsi="Calibri" w:cs="Calibri"/>
          <w:sz w:val="24"/>
          <w:szCs w:val="24"/>
        </w:rPr>
        <w:t xml:space="preserve"> governed – and how it</w:t>
      </w:r>
      <w:r w:rsidRPr="000B099B">
        <w:rPr>
          <w:rFonts w:ascii="Calibri" w:hAnsi="Calibri" w:cs="Calibri"/>
          <w:i/>
          <w:sz w:val="24"/>
          <w:szCs w:val="24"/>
        </w:rPr>
        <w:t xml:space="preserve"> </w:t>
      </w:r>
      <w:r w:rsidR="00C10ED0" w:rsidRPr="000B099B">
        <w:rPr>
          <w:rFonts w:ascii="Calibri" w:hAnsi="Calibri" w:cs="Calibri"/>
          <w:i/>
          <w:sz w:val="24"/>
          <w:szCs w:val="24"/>
        </w:rPr>
        <w:t>should</w:t>
      </w:r>
      <w:r w:rsidR="00C10ED0" w:rsidRPr="0071343D">
        <w:rPr>
          <w:rFonts w:ascii="Calibri" w:hAnsi="Calibri" w:cs="Calibri"/>
          <w:sz w:val="24"/>
          <w:szCs w:val="24"/>
        </w:rPr>
        <w:t xml:space="preserve"> be governed </w:t>
      </w:r>
      <w:r w:rsidR="00800431" w:rsidRPr="0071343D">
        <w:rPr>
          <w:rFonts w:ascii="Calibri" w:hAnsi="Calibri" w:cs="Calibri"/>
          <w:sz w:val="24"/>
          <w:szCs w:val="24"/>
        </w:rPr>
        <w:t>(Robinson and Shaw, 1994; Robinson, Shaw et al, 2000</w:t>
      </w:r>
      <w:r w:rsidR="00FA0DF2" w:rsidRPr="0071343D">
        <w:rPr>
          <w:rFonts w:ascii="Calibri" w:hAnsi="Calibri" w:cs="Calibri"/>
          <w:sz w:val="24"/>
          <w:szCs w:val="24"/>
        </w:rPr>
        <w:t>;</w:t>
      </w:r>
      <w:r w:rsidR="00800431" w:rsidRPr="0071343D">
        <w:rPr>
          <w:rFonts w:ascii="Calibri" w:hAnsi="Calibri" w:cs="Calibri"/>
          <w:sz w:val="24"/>
          <w:szCs w:val="24"/>
        </w:rPr>
        <w:t xml:space="preserve"> </w:t>
      </w:r>
      <w:r w:rsidR="00FA0DF2" w:rsidRPr="0071343D">
        <w:rPr>
          <w:rFonts w:ascii="Calibri" w:hAnsi="Calibri" w:cs="Calibri"/>
          <w:sz w:val="24"/>
          <w:szCs w:val="24"/>
        </w:rPr>
        <w:t>Shaw and Robinson, 2011</w:t>
      </w:r>
      <w:r w:rsidR="0046147F" w:rsidRPr="0071343D">
        <w:rPr>
          <w:rFonts w:ascii="Calibri" w:hAnsi="Calibri" w:cs="Calibri"/>
          <w:sz w:val="24"/>
          <w:szCs w:val="24"/>
        </w:rPr>
        <w:t>).</w:t>
      </w:r>
      <w:r w:rsidR="00C10ED0" w:rsidRPr="0071343D">
        <w:rPr>
          <w:rFonts w:ascii="Calibri" w:hAnsi="Calibri" w:cs="Calibri"/>
          <w:sz w:val="24"/>
          <w:szCs w:val="24"/>
        </w:rPr>
        <w:t xml:space="preserve"> </w:t>
      </w:r>
    </w:p>
    <w:p w:rsidR="000E7D5B" w:rsidRPr="0071343D" w:rsidRDefault="000B099B" w:rsidP="00DC2868">
      <w:pPr>
        <w:jc w:val="both"/>
        <w:rPr>
          <w:rFonts w:ascii="Calibri" w:hAnsi="Calibri" w:cs="Calibri"/>
          <w:sz w:val="24"/>
          <w:szCs w:val="24"/>
        </w:rPr>
      </w:pPr>
      <w:r>
        <w:rPr>
          <w:rFonts w:ascii="Calibri" w:hAnsi="Calibri" w:cs="Calibri"/>
          <w:sz w:val="24"/>
          <w:szCs w:val="24"/>
        </w:rPr>
        <w:t>I</w:t>
      </w:r>
      <w:r w:rsidR="00C10ED0" w:rsidRPr="0071343D">
        <w:rPr>
          <w:rFonts w:ascii="Calibri" w:hAnsi="Calibri" w:cs="Calibri"/>
          <w:sz w:val="24"/>
          <w:szCs w:val="24"/>
        </w:rPr>
        <w:t>t has</w:t>
      </w:r>
      <w:r w:rsidR="00800431" w:rsidRPr="0071343D">
        <w:rPr>
          <w:rFonts w:ascii="Calibri" w:hAnsi="Calibri" w:cs="Calibri"/>
          <w:sz w:val="24"/>
          <w:szCs w:val="24"/>
        </w:rPr>
        <w:t xml:space="preserve"> been interesting to watch organisations come and go, in a never-ending search for different – though not necessarily better - ways of doing things</w:t>
      </w:r>
      <w:r>
        <w:rPr>
          <w:rFonts w:ascii="Calibri" w:hAnsi="Calibri" w:cs="Calibri"/>
          <w:sz w:val="24"/>
          <w:szCs w:val="24"/>
        </w:rPr>
        <w:t xml:space="preserve">. It has also been frustrating </w:t>
      </w:r>
      <w:r w:rsidRPr="0071343D">
        <w:rPr>
          <w:rFonts w:ascii="Calibri" w:hAnsi="Calibri" w:cs="Calibri"/>
          <w:sz w:val="24"/>
          <w:szCs w:val="24"/>
        </w:rPr>
        <w:t>to</w:t>
      </w:r>
      <w:r w:rsidR="00B25431" w:rsidRPr="0071343D">
        <w:rPr>
          <w:rFonts w:ascii="Calibri" w:hAnsi="Calibri" w:cs="Calibri"/>
          <w:sz w:val="24"/>
          <w:szCs w:val="24"/>
        </w:rPr>
        <w:t xml:space="preserve"> see opportunities missed</w:t>
      </w:r>
      <w:r w:rsidR="00C10ED0" w:rsidRPr="0071343D">
        <w:rPr>
          <w:rFonts w:ascii="Calibri" w:hAnsi="Calibri" w:cs="Calibri"/>
          <w:sz w:val="24"/>
          <w:szCs w:val="24"/>
        </w:rPr>
        <w:t>,</w:t>
      </w:r>
      <w:r w:rsidR="00B25431" w:rsidRPr="0071343D">
        <w:rPr>
          <w:rFonts w:ascii="Calibri" w:hAnsi="Calibri" w:cs="Calibri"/>
          <w:sz w:val="24"/>
          <w:szCs w:val="24"/>
        </w:rPr>
        <w:t xml:space="preserve"> and</w:t>
      </w:r>
      <w:r>
        <w:rPr>
          <w:rFonts w:ascii="Calibri" w:hAnsi="Calibri" w:cs="Calibri"/>
          <w:sz w:val="24"/>
          <w:szCs w:val="24"/>
        </w:rPr>
        <w:t>,</w:t>
      </w:r>
      <w:r w:rsidR="00B25431" w:rsidRPr="0071343D">
        <w:rPr>
          <w:rFonts w:ascii="Calibri" w:hAnsi="Calibri" w:cs="Calibri"/>
          <w:sz w:val="24"/>
          <w:szCs w:val="24"/>
        </w:rPr>
        <w:t xml:space="preserve"> </w:t>
      </w:r>
      <w:r w:rsidR="00C10ED0" w:rsidRPr="0071343D">
        <w:rPr>
          <w:rFonts w:ascii="Calibri" w:hAnsi="Calibri" w:cs="Calibri"/>
          <w:sz w:val="24"/>
          <w:szCs w:val="24"/>
        </w:rPr>
        <w:t>more recently</w:t>
      </w:r>
      <w:r>
        <w:rPr>
          <w:rFonts w:ascii="Calibri" w:hAnsi="Calibri" w:cs="Calibri"/>
          <w:sz w:val="24"/>
          <w:szCs w:val="24"/>
        </w:rPr>
        <w:t>,</w:t>
      </w:r>
      <w:r w:rsidR="00C10ED0" w:rsidRPr="0071343D">
        <w:rPr>
          <w:rFonts w:ascii="Calibri" w:hAnsi="Calibri" w:cs="Calibri"/>
          <w:sz w:val="24"/>
          <w:szCs w:val="24"/>
        </w:rPr>
        <w:t xml:space="preserve"> </w:t>
      </w:r>
      <w:r w:rsidR="00B25431" w:rsidRPr="0071343D">
        <w:rPr>
          <w:rFonts w:ascii="Calibri" w:hAnsi="Calibri" w:cs="Calibri"/>
          <w:sz w:val="24"/>
          <w:szCs w:val="24"/>
        </w:rPr>
        <w:t xml:space="preserve">to see the </w:t>
      </w:r>
      <w:r w:rsidR="00F4687C" w:rsidRPr="0071343D">
        <w:rPr>
          <w:rFonts w:ascii="Calibri" w:hAnsi="Calibri" w:cs="Calibri"/>
          <w:sz w:val="24"/>
          <w:szCs w:val="24"/>
        </w:rPr>
        <w:t xml:space="preserve">North East </w:t>
      </w:r>
      <w:r w:rsidR="00B25431" w:rsidRPr="0071343D">
        <w:rPr>
          <w:rFonts w:ascii="Calibri" w:hAnsi="Calibri" w:cs="Calibri"/>
          <w:sz w:val="24"/>
          <w:szCs w:val="24"/>
        </w:rPr>
        <w:t xml:space="preserve">region broken up, disempowered and </w:t>
      </w:r>
      <w:r w:rsidR="00FA7E21" w:rsidRPr="0071343D">
        <w:rPr>
          <w:rFonts w:ascii="Calibri" w:hAnsi="Calibri" w:cs="Calibri"/>
          <w:sz w:val="24"/>
          <w:szCs w:val="24"/>
        </w:rPr>
        <w:t xml:space="preserve">increasingly </w:t>
      </w:r>
      <w:r w:rsidR="00C10ED0" w:rsidRPr="0071343D">
        <w:rPr>
          <w:rFonts w:ascii="Calibri" w:hAnsi="Calibri" w:cs="Calibri"/>
          <w:sz w:val="24"/>
          <w:szCs w:val="24"/>
        </w:rPr>
        <w:t xml:space="preserve">ignored. </w:t>
      </w:r>
      <w:r>
        <w:rPr>
          <w:rFonts w:ascii="Calibri" w:hAnsi="Calibri" w:cs="Calibri"/>
          <w:sz w:val="24"/>
          <w:szCs w:val="24"/>
        </w:rPr>
        <w:t xml:space="preserve">Now, </w:t>
      </w:r>
      <w:r w:rsidR="00C10ED0" w:rsidRPr="0071343D">
        <w:rPr>
          <w:rFonts w:ascii="Calibri" w:hAnsi="Calibri" w:cs="Calibri"/>
          <w:sz w:val="24"/>
          <w:szCs w:val="24"/>
        </w:rPr>
        <w:t xml:space="preserve">we may </w:t>
      </w:r>
      <w:r>
        <w:rPr>
          <w:rFonts w:ascii="Calibri" w:hAnsi="Calibri" w:cs="Calibri"/>
          <w:sz w:val="24"/>
          <w:szCs w:val="24"/>
        </w:rPr>
        <w:t xml:space="preserve">well </w:t>
      </w:r>
      <w:r w:rsidR="00C10ED0" w:rsidRPr="0071343D">
        <w:rPr>
          <w:rFonts w:ascii="Calibri" w:hAnsi="Calibri" w:cs="Calibri"/>
          <w:sz w:val="24"/>
          <w:szCs w:val="24"/>
        </w:rPr>
        <w:t>be witnessing the end of the North East as a political-administrat</w:t>
      </w:r>
      <w:r w:rsidR="00791F21" w:rsidRPr="0071343D">
        <w:rPr>
          <w:rFonts w:ascii="Calibri" w:hAnsi="Calibri" w:cs="Calibri"/>
          <w:sz w:val="24"/>
          <w:szCs w:val="24"/>
        </w:rPr>
        <w:t>ive</w:t>
      </w:r>
      <w:r w:rsidR="00C10ED0" w:rsidRPr="0071343D">
        <w:rPr>
          <w:rFonts w:ascii="Calibri" w:hAnsi="Calibri" w:cs="Calibri"/>
          <w:sz w:val="24"/>
          <w:szCs w:val="24"/>
        </w:rPr>
        <w:t xml:space="preserve"> scale of governance that has its origins in development organisations going back as far as the </w:t>
      </w:r>
      <w:r w:rsidR="00D07DF5" w:rsidRPr="0071343D">
        <w:rPr>
          <w:rFonts w:ascii="Calibri" w:hAnsi="Calibri" w:cs="Calibri"/>
          <w:sz w:val="24"/>
          <w:szCs w:val="24"/>
        </w:rPr>
        <w:t xml:space="preserve">early </w:t>
      </w:r>
      <w:r w:rsidR="00C10ED0" w:rsidRPr="0071343D">
        <w:rPr>
          <w:rFonts w:ascii="Calibri" w:hAnsi="Calibri" w:cs="Calibri"/>
          <w:sz w:val="24"/>
          <w:szCs w:val="24"/>
        </w:rPr>
        <w:t xml:space="preserve">1930s (Cousins et al, 1974)  </w:t>
      </w:r>
    </w:p>
    <w:p w:rsidR="00FA0DF2" w:rsidRPr="00952982" w:rsidRDefault="000B099B" w:rsidP="00C10ED0">
      <w:pPr>
        <w:jc w:val="both"/>
        <w:rPr>
          <w:rFonts w:ascii="Calibri" w:hAnsi="Calibri" w:cs="Calibri"/>
          <w:color w:val="000000" w:themeColor="text1"/>
          <w:sz w:val="24"/>
          <w:szCs w:val="24"/>
        </w:rPr>
      </w:pPr>
      <w:r>
        <w:rPr>
          <w:rFonts w:ascii="Calibri" w:hAnsi="Calibri" w:cs="Calibri"/>
          <w:sz w:val="24"/>
          <w:szCs w:val="24"/>
        </w:rPr>
        <w:t>It seems h</w:t>
      </w:r>
      <w:r w:rsidR="00C10ED0" w:rsidRPr="0071343D">
        <w:rPr>
          <w:rFonts w:ascii="Calibri" w:hAnsi="Calibri" w:cs="Calibri"/>
          <w:sz w:val="24"/>
          <w:szCs w:val="24"/>
        </w:rPr>
        <w:t>ard to believe that</w:t>
      </w:r>
      <w:r w:rsidR="00FA0DF2" w:rsidRPr="0071343D">
        <w:rPr>
          <w:rFonts w:ascii="Calibri" w:hAnsi="Calibri" w:cs="Calibri"/>
          <w:sz w:val="24"/>
          <w:szCs w:val="24"/>
        </w:rPr>
        <w:t>,</w:t>
      </w:r>
      <w:r w:rsidR="00C10ED0" w:rsidRPr="0071343D">
        <w:rPr>
          <w:rFonts w:ascii="Calibri" w:hAnsi="Calibri" w:cs="Calibri"/>
          <w:sz w:val="24"/>
          <w:szCs w:val="24"/>
        </w:rPr>
        <w:t xml:space="preserve"> </w:t>
      </w:r>
      <w:r>
        <w:rPr>
          <w:rFonts w:ascii="Calibri" w:hAnsi="Calibri" w:cs="Calibri"/>
          <w:sz w:val="24"/>
          <w:szCs w:val="24"/>
        </w:rPr>
        <w:t xml:space="preserve">only </w:t>
      </w:r>
      <w:r w:rsidR="00C10ED0" w:rsidRPr="0071343D">
        <w:rPr>
          <w:rFonts w:ascii="Calibri" w:hAnsi="Calibri" w:cs="Calibri"/>
          <w:sz w:val="24"/>
          <w:szCs w:val="24"/>
        </w:rPr>
        <w:t>t</w:t>
      </w:r>
      <w:r w:rsidR="00B25431" w:rsidRPr="0071343D">
        <w:rPr>
          <w:rFonts w:ascii="Calibri" w:hAnsi="Calibri" w:cs="Calibri"/>
          <w:sz w:val="24"/>
          <w:szCs w:val="24"/>
        </w:rPr>
        <w:t xml:space="preserve">wenty years ago, English regionalism was </w:t>
      </w:r>
      <w:r w:rsidR="00394DB0" w:rsidRPr="0071343D">
        <w:rPr>
          <w:rFonts w:ascii="Calibri" w:hAnsi="Calibri" w:cs="Calibri"/>
          <w:sz w:val="24"/>
          <w:szCs w:val="24"/>
        </w:rPr>
        <w:t xml:space="preserve">ascendant </w:t>
      </w:r>
      <w:r w:rsidR="00D955FA" w:rsidRPr="0071343D">
        <w:rPr>
          <w:rFonts w:ascii="Calibri" w:hAnsi="Calibri" w:cs="Calibri"/>
          <w:sz w:val="24"/>
          <w:szCs w:val="24"/>
        </w:rPr>
        <w:t>(Cabinet Office</w:t>
      </w:r>
      <w:r w:rsidR="00386DE5">
        <w:rPr>
          <w:rFonts w:ascii="Calibri" w:hAnsi="Calibri" w:cs="Calibri"/>
          <w:sz w:val="24"/>
          <w:szCs w:val="24"/>
        </w:rPr>
        <w:t>,</w:t>
      </w:r>
      <w:r w:rsidR="00D955FA" w:rsidRPr="0071343D">
        <w:rPr>
          <w:rFonts w:ascii="Calibri" w:hAnsi="Calibri" w:cs="Calibri"/>
          <w:sz w:val="24"/>
          <w:szCs w:val="24"/>
        </w:rPr>
        <w:t xml:space="preserve"> 2002)</w:t>
      </w:r>
      <w:r w:rsidR="00394DB0" w:rsidRPr="0071343D">
        <w:rPr>
          <w:rFonts w:ascii="Calibri" w:hAnsi="Calibri" w:cs="Calibri"/>
          <w:sz w:val="24"/>
          <w:szCs w:val="24"/>
        </w:rPr>
        <w:t xml:space="preserve">. In the North East, </w:t>
      </w:r>
      <w:r w:rsidR="00F55E6B" w:rsidRPr="0071343D">
        <w:rPr>
          <w:rFonts w:ascii="Calibri" w:hAnsi="Calibri" w:cs="Calibri"/>
          <w:sz w:val="24"/>
          <w:szCs w:val="24"/>
        </w:rPr>
        <w:t>a classic region with a supposed coherent identity, the</w:t>
      </w:r>
      <w:r w:rsidR="00394DB0" w:rsidRPr="0071343D">
        <w:rPr>
          <w:rFonts w:ascii="Calibri" w:hAnsi="Calibri" w:cs="Calibri"/>
          <w:sz w:val="24"/>
          <w:szCs w:val="24"/>
        </w:rPr>
        <w:t xml:space="preserve"> </w:t>
      </w:r>
      <w:r>
        <w:rPr>
          <w:rFonts w:ascii="Calibri" w:hAnsi="Calibri" w:cs="Calibri"/>
          <w:sz w:val="24"/>
          <w:szCs w:val="24"/>
        </w:rPr>
        <w:t xml:space="preserve">New </w:t>
      </w:r>
      <w:r w:rsidR="00C2096B">
        <w:rPr>
          <w:rFonts w:ascii="Calibri" w:hAnsi="Calibri" w:cs="Calibri"/>
          <w:sz w:val="24"/>
          <w:szCs w:val="24"/>
        </w:rPr>
        <w:t>Labour g</w:t>
      </w:r>
      <w:r w:rsidR="00394DB0" w:rsidRPr="0071343D">
        <w:rPr>
          <w:rFonts w:ascii="Calibri" w:hAnsi="Calibri" w:cs="Calibri"/>
          <w:sz w:val="24"/>
          <w:szCs w:val="24"/>
        </w:rPr>
        <w:t>overnment’s new region</w:t>
      </w:r>
      <w:r w:rsidR="00F4687C" w:rsidRPr="0071343D">
        <w:rPr>
          <w:rFonts w:ascii="Calibri" w:hAnsi="Calibri" w:cs="Calibri"/>
          <w:sz w:val="24"/>
          <w:szCs w:val="24"/>
        </w:rPr>
        <w:t>a</w:t>
      </w:r>
      <w:r w:rsidR="00394DB0" w:rsidRPr="0071343D">
        <w:rPr>
          <w:rFonts w:ascii="Calibri" w:hAnsi="Calibri" w:cs="Calibri"/>
          <w:sz w:val="24"/>
          <w:szCs w:val="24"/>
        </w:rPr>
        <w:t xml:space="preserve">l institutions seemed to </w:t>
      </w:r>
      <w:r w:rsidR="00FA0DF2" w:rsidRPr="0071343D">
        <w:rPr>
          <w:rFonts w:ascii="Calibri" w:hAnsi="Calibri" w:cs="Calibri"/>
          <w:sz w:val="24"/>
          <w:szCs w:val="24"/>
        </w:rPr>
        <w:t xml:space="preserve">be </w:t>
      </w:r>
      <w:r w:rsidR="00E34CA4" w:rsidRPr="0071343D">
        <w:rPr>
          <w:rFonts w:ascii="Calibri" w:hAnsi="Calibri" w:cs="Calibri"/>
          <w:sz w:val="24"/>
          <w:szCs w:val="24"/>
        </w:rPr>
        <w:t xml:space="preserve">smoothly </w:t>
      </w:r>
      <w:r w:rsidR="001B2571" w:rsidRPr="0071343D">
        <w:rPr>
          <w:rFonts w:ascii="Calibri" w:hAnsi="Calibri" w:cs="Calibri"/>
          <w:sz w:val="24"/>
          <w:szCs w:val="24"/>
        </w:rPr>
        <w:t xml:space="preserve">absorbed </w:t>
      </w:r>
      <w:r w:rsidR="00FA0DF2" w:rsidRPr="0071343D">
        <w:rPr>
          <w:rFonts w:ascii="Calibri" w:hAnsi="Calibri" w:cs="Calibri"/>
          <w:sz w:val="24"/>
          <w:szCs w:val="24"/>
        </w:rPr>
        <w:t xml:space="preserve">within the </w:t>
      </w:r>
      <w:r w:rsidR="00394DB0" w:rsidRPr="0071343D">
        <w:rPr>
          <w:rFonts w:ascii="Calibri" w:hAnsi="Calibri" w:cs="Calibri"/>
          <w:sz w:val="24"/>
          <w:szCs w:val="24"/>
        </w:rPr>
        <w:t>institutional landscape, building on a long history of regional policy intervention</w:t>
      </w:r>
      <w:r w:rsidR="00FA0DF2" w:rsidRPr="0071343D">
        <w:rPr>
          <w:rFonts w:ascii="Calibri" w:hAnsi="Calibri" w:cs="Calibri"/>
          <w:sz w:val="24"/>
          <w:szCs w:val="24"/>
        </w:rPr>
        <w:t xml:space="preserve"> (Robinson, 2002). </w:t>
      </w:r>
      <w:r w:rsidR="00E61459" w:rsidRPr="0071343D">
        <w:rPr>
          <w:rFonts w:ascii="Calibri" w:hAnsi="Calibri" w:cs="Calibri"/>
          <w:sz w:val="24"/>
          <w:szCs w:val="24"/>
        </w:rPr>
        <w:t xml:space="preserve">The </w:t>
      </w:r>
      <w:r w:rsidR="001B2571" w:rsidRPr="0071343D">
        <w:rPr>
          <w:rFonts w:ascii="Calibri" w:hAnsi="Calibri" w:cs="Calibri"/>
          <w:sz w:val="24"/>
          <w:szCs w:val="24"/>
        </w:rPr>
        <w:t xml:space="preserve">creation </w:t>
      </w:r>
      <w:r w:rsidR="00A64F64" w:rsidRPr="0071343D">
        <w:rPr>
          <w:rFonts w:ascii="Calibri" w:hAnsi="Calibri" w:cs="Calibri"/>
          <w:sz w:val="24"/>
          <w:szCs w:val="24"/>
        </w:rPr>
        <w:t xml:space="preserve">of an elected regional </w:t>
      </w:r>
      <w:r w:rsidR="00FA0DF2" w:rsidRPr="0071343D">
        <w:rPr>
          <w:rFonts w:ascii="Calibri" w:hAnsi="Calibri" w:cs="Calibri"/>
          <w:sz w:val="24"/>
          <w:szCs w:val="24"/>
        </w:rPr>
        <w:t>assembly,</w:t>
      </w:r>
      <w:r w:rsidR="00E61459" w:rsidRPr="0071343D">
        <w:rPr>
          <w:rFonts w:ascii="Calibri" w:hAnsi="Calibri" w:cs="Calibri"/>
          <w:sz w:val="24"/>
          <w:szCs w:val="24"/>
        </w:rPr>
        <w:t xml:space="preserve"> </w:t>
      </w:r>
      <w:r w:rsidR="00A64F64" w:rsidRPr="0071343D">
        <w:rPr>
          <w:rFonts w:ascii="Calibri" w:hAnsi="Calibri" w:cs="Calibri"/>
          <w:sz w:val="24"/>
          <w:szCs w:val="24"/>
        </w:rPr>
        <w:t>rejected in a referendum in the North East in 2004, ma</w:t>
      </w:r>
      <w:r w:rsidR="00697438" w:rsidRPr="0071343D">
        <w:rPr>
          <w:rFonts w:ascii="Calibri" w:hAnsi="Calibri" w:cs="Calibri"/>
          <w:sz w:val="24"/>
          <w:szCs w:val="24"/>
        </w:rPr>
        <w:t>y have been a step too far</w:t>
      </w:r>
      <w:r w:rsidR="0071343D">
        <w:rPr>
          <w:rFonts w:ascii="Calibri" w:hAnsi="Calibri" w:cs="Calibri"/>
          <w:sz w:val="24"/>
          <w:szCs w:val="24"/>
        </w:rPr>
        <w:t xml:space="preserve">, while the </w:t>
      </w:r>
      <w:r w:rsidR="00A64F64" w:rsidRPr="0071343D">
        <w:rPr>
          <w:rFonts w:ascii="Calibri" w:hAnsi="Calibri" w:cs="Calibri"/>
          <w:sz w:val="24"/>
          <w:szCs w:val="24"/>
        </w:rPr>
        <w:t>case</w:t>
      </w:r>
      <w:r w:rsidR="0071343D">
        <w:rPr>
          <w:rFonts w:ascii="Calibri" w:hAnsi="Calibri" w:cs="Calibri"/>
          <w:sz w:val="24"/>
          <w:szCs w:val="24"/>
        </w:rPr>
        <w:t xml:space="preserve"> for a new assembly </w:t>
      </w:r>
      <w:r w:rsidR="00E61459" w:rsidRPr="0071343D">
        <w:rPr>
          <w:rFonts w:ascii="Calibri" w:hAnsi="Calibri" w:cs="Calibri"/>
          <w:sz w:val="24"/>
          <w:szCs w:val="24"/>
        </w:rPr>
        <w:t>was</w:t>
      </w:r>
      <w:r w:rsidR="00A64F64" w:rsidRPr="0071343D">
        <w:rPr>
          <w:rFonts w:ascii="Calibri" w:hAnsi="Calibri" w:cs="Calibri"/>
          <w:sz w:val="24"/>
          <w:szCs w:val="24"/>
        </w:rPr>
        <w:t xml:space="preserve"> </w:t>
      </w:r>
      <w:r w:rsidR="0071343D">
        <w:rPr>
          <w:rFonts w:ascii="Calibri" w:hAnsi="Calibri" w:cs="Calibri"/>
          <w:sz w:val="24"/>
          <w:szCs w:val="24"/>
        </w:rPr>
        <w:t xml:space="preserve">also </w:t>
      </w:r>
      <w:r w:rsidR="00FA0DF2" w:rsidRPr="0071343D">
        <w:rPr>
          <w:rFonts w:ascii="Calibri" w:hAnsi="Calibri" w:cs="Calibri"/>
          <w:sz w:val="24"/>
          <w:szCs w:val="24"/>
        </w:rPr>
        <w:t xml:space="preserve">substantially </w:t>
      </w:r>
      <w:r w:rsidR="00A64F64" w:rsidRPr="0071343D">
        <w:rPr>
          <w:rFonts w:ascii="Calibri" w:hAnsi="Calibri" w:cs="Calibri"/>
          <w:sz w:val="24"/>
          <w:szCs w:val="24"/>
        </w:rPr>
        <w:t>undersold</w:t>
      </w:r>
      <w:r w:rsidR="00FA0DF2" w:rsidRPr="0071343D">
        <w:rPr>
          <w:rFonts w:ascii="Calibri" w:hAnsi="Calibri" w:cs="Calibri"/>
          <w:sz w:val="24"/>
          <w:szCs w:val="24"/>
        </w:rPr>
        <w:t xml:space="preserve"> </w:t>
      </w:r>
      <w:r w:rsidR="001B2571" w:rsidRPr="0071343D">
        <w:rPr>
          <w:rFonts w:ascii="Calibri" w:hAnsi="Calibri" w:cs="Calibri"/>
          <w:sz w:val="24"/>
          <w:szCs w:val="24"/>
        </w:rPr>
        <w:t xml:space="preserve">by the </w:t>
      </w:r>
      <w:r w:rsidR="00D07DF5" w:rsidRPr="0071343D">
        <w:rPr>
          <w:rFonts w:ascii="Calibri" w:hAnsi="Calibri" w:cs="Calibri"/>
          <w:sz w:val="24"/>
          <w:szCs w:val="24"/>
        </w:rPr>
        <w:t xml:space="preserve">Blair </w:t>
      </w:r>
      <w:r w:rsidR="001B2571" w:rsidRPr="0071343D">
        <w:rPr>
          <w:rFonts w:ascii="Calibri" w:hAnsi="Calibri" w:cs="Calibri"/>
          <w:sz w:val="24"/>
          <w:szCs w:val="24"/>
        </w:rPr>
        <w:t>government</w:t>
      </w:r>
      <w:r w:rsidR="000F076F">
        <w:rPr>
          <w:rFonts w:ascii="Calibri" w:hAnsi="Calibri" w:cs="Calibri"/>
          <w:sz w:val="24"/>
          <w:szCs w:val="24"/>
        </w:rPr>
        <w:t xml:space="preserve">, </w:t>
      </w:r>
      <w:r w:rsidR="000F076F" w:rsidRPr="000F076F">
        <w:rPr>
          <w:rFonts w:cs="Futura-Light"/>
          <w:sz w:val="24"/>
          <w:szCs w:val="24"/>
        </w:rPr>
        <w:t>leaving the main proponent, John Prescott, the Deputy Prime Minister, isolated</w:t>
      </w:r>
      <w:r w:rsidR="000F076F">
        <w:rPr>
          <w:rFonts w:cs="Futura-Light"/>
          <w:sz w:val="24"/>
          <w:szCs w:val="24"/>
        </w:rPr>
        <w:t xml:space="preserve"> (</w:t>
      </w:r>
      <w:r w:rsidR="00FA0DF2" w:rsidRPr="0071343D">
        <w:rPr>
          <w:rFonts w:ascii="Calibri" w:hAnsi="Calibri" w:cs="Calibri"/>
          <w:sz w:val="24"/>
          <w:szCs w:val="24"/>
        </w:rPr>
        <w:t>Rallings and Thrasher, 2005)</w:t>
      </w:r>
      <w:r w:rsidR="00A64F64" w:rsidRPr="0071343D">
        <w:rPr>
          <w:rFonts w:ascii="Calibri" w:hAnsi="Calibri" w:cs="Calibri"/>
          <w:sz w:val="24"/>
          <w:szCs w:val="24"/>
        </w:rPr>
        <w:t xml:space="preserve">. </w:t>
      </w:r>
      <w:r w:rsidR="007603C6" w:rsidRPr="00952982">
        <w:rPr>
          <w:rFonts w:ascii="Calibri" w:hAnsi="Calibri" w:cs="Calibri"/>
          <w:color w:val="000000" w:themeColor="text1"/>
          <w:sz w:val="24"/>
          <w:szCs w:val="24"/>
        </w:rPr>
        <w:t>However, t</w:t>
      </w:r>
      <w:r w:rsidR="005F6A71" w:rsidRPr="00952982">
        <w:rPr>
          <w:rFonts w:ascii="Calibri" w:hAnsi="Calibri" w:cs="Calibri"/>
          <w:color w:val="000000" w:themeColor="text1"/>
          <w:sz w:val="24"/>
          <w:szCs w:val="24"/>
        </w:rPr>
        <w:t xml:space="preserve">he </w:t>
      </w:r>
      <w:r w:rsidR="00E61459" w:rsidRPr="00952982">
        <w:rPr>
          <w:rFonts w:ascii="Calibri" w:hAnsi="Calibri" w:cs="Calibri"/>
          <w:color w:val="000000" w:themeColor="text1"/>
          <w:sz w:val="24"/>
          <w:szCs w:val="24"/>
        </w:rPr>
        <w:t>Regional Development Agency</w:t>
      </w:r>
      <w:r w:rsidR="007603C6" w:rsidRPr="00952982">
        <w:rPr>
          <w:rFonts w:ascii="Calibri" w:hAnsi="Calibri" w:cs="Calibri"/>
          <w:color w:val="000000" w:themeColor="text1"/>
          <w:sz w:val="24"/>
          <w:szCs w:val="24"/>
        </w:rPr>
        <w:t xml:space="preserve"> (</w:t>
      </w:r>
      <w:r w:rsidR="00E61459" w:rsidRPr="00952982">
        <w:rPr>
          <w:rFonts w:ascii="Calibri" w:hAnsi="Calibri" w:cs="Calibri"/>
          <w:color w:val="000000" w:themeColor="text1"/>
          <w:sz w:val="24"/>
          <w:szCs w:val="24"/>
        </w:rPr>
        <w:t>One North East</w:t>
      </w:r>
      <w:r w:rsidR="007603C6" w:rsidRPr="00952982">
        <w:rPr>
          <w:rFonts w:ascii="Calibri" w:hAnsi="Calibri" w:cs="Calibri"/>
          <w:color w:val="000000" w:themeColor="text1"/>
          <w:sz w:val="24"/>
          <w:szCs w:val="24"/>
        </w:rPr>
        <w:t>)</w:t>
      </w:r>
      <w:r w:rsidR="00E61459" w:rsidRPr="00952982">
        <w:rPr>
          <w:rFonts w:ascii="Calibri" w:hAnsi="Calibri" w:cs="Calibri"/>
          <w:color w:val="000000" w:themeColor="text1"/>
          <w:sz w:val="24"/>
          <w:szCs w:val="24"/>
        </w:rPr>
        <w:t xml:space="preserve">, </w:t>
      </w:r>
      <w:r w:rsidR="00697438" w:rsidRPr="00952982">
        <w:rPr>
          <w:rFonts w:ascii="Calibri" w:hAnsi="Calibri" w:cs="Calibri"/>
          <w:color w:val="000000" w:themeColor="text1"/>
          <w:sz w:val="24"/>
          <w:szCs w:val="24"/>
        </w:rPr>
        <w:t xml:space="preserve">the </w:t>
      </w:r>
      <w:r w:rsidR="00E61459" w:rsidRPr="00952982">
        <w:rPr>
          <w:rFonts w:ascii="Calibri" w:hAnsi="Calibri" w:cs="Calibri"/>
          <w:color w:val="000000" w:themeColor="text1"/>
          <w:sz w:val="24"/>
          <w:szCs w:val="24"/>
        </w:rPr>
        <w:t xml:space="preserve">Government Office </w:t>
      </w:r>
      <w:r w:rsidR="001B2571" w:rsidRPr="00952982">
        <w:rPr>
          <w:rFonts w:ascii="Calibri" w:hAnsi="Calibri" w:cs="Calibri"/>
          <w:color w:val="000000" w:themeColor="text1"/>
          <w:sz w:val="24"/>
          <w:szCs w:val="24"/>
        </w:rPr>
        <w:t xml:space="preserve">for the </w:t>
      </w:r>
      <w:r w:rsidR="00E61459" w:rsidRPr="00952982">
        <w:rPr>
          <w:rFonts w:ascii="Calibri" w:hAnsi="Calibri" w:cs="Calibri"/>
          <w:color w:val="000000" w:themeColor="text1"/>
          <w:sz w:val="24"/>
          <w:szCs w:val="24"/>
        </w:rPr>
        <w:t>North East</w:t>
      </w:r>
      <w:r w:rsidR="00A64F64" w:rsidRPr="00952982">
        <w:rPr>
          <w:rFonts w:ascii="Calibri" w:hAnsi="Calibri" w:cs="Calibri"/>
          <w:color w:val="000000" w:themeColor="text1"/>
          <w:sz w:val="24"/>
          <w:szCs w:val="24"/>
        </w:rPr>
        <w:t xml:space="preserve">, and the </w:t>
      </w:r>
      <w:r w:rsidR="00697438" w:rsidRPr="00952982">
        <w:rPr>
          <w:rFonts w:ascii="Calibri" w:hAnsi="Calibri" w:cs="Calibri"/>
          <w:color w:val="000000" w:themeColor="text1"/>
          <w:sz w:val="24"/>
          <w:szCs w:val="24"/>
        </w:rPr>
        <w:t xml:space="preserve">North East </w:t>
      </w:r>
      <w:r w:rsidR="00A64F64" w:rsidRPr="00952982">
        <w:rPr>
          <w:rFonts w:ascii="Calibri" w:hAnsi="Calibri" w:cs="Calibri"/>
          <w:color w:val="000000" w:themeColor="text1"/>
          <w:sz w:val="24"/>
          <w:szCs w:val="24"/>
        </w:rPr>
        <w:t xml:space="preserve">Regional Assembly </w:t>
      </w:r>
      <w:r w:rsidR="008A25FF" w:rsidRPr="00952982">
        <w:rPr>
          <w:rFonts w:ascii="Calibri" w:hAnsi="Calibri" w:cs="Calibri"/>
          <w:color w:val="000000" w:themeColor="text1"/>
          <w:sz w:val="24"/>
          <w:szCs w:val="24"/>
        </w:rPr>
        <w:t>continued throughout the rest of the decade</w:t>
      </w:r>
      <w:r w:rsidR="00C2096B" w:rsidRPr="00952982">
        <w:rPr>
          <w:rFonts w:ascii="Calibri" w:hAnsi="Calibri" w:cs="Calibri"/>
          <w:color w:val="000000" w:themeColor="text1"/>
          <w:sz w:val="24"/>
          <w:szCs w:val="24"/>
        </w:rPr>
        <w:t xml:space="preserve"> </w:t>
      </w:r>
      <w:r w:rsidR="008A25FF" w:rsidRPr="00952982">
        <w:rPr>
          <w:rFonts w:ascii="Calibri" w:hAnsi="Calibri" w:cs="Calibri"/>
          <w:color w:val="000000" w:themeColor="text1"/>
          <w:sz w:val="24"/>
          <w:szCs w:val="24"/>
        </w:rPr>
        <w:t xml:space="preserve">as </w:t>
      </w:r>
      <w:r w:rsidR="00C2096B" w:rsidRPr="00952982">
        <w:rPr>
          <w:rFonts w:ascii="Calibri" w:hAnsi="Calibri" w:cs="Calibri"/>
          <w:color w:val="000000" w:themeColor="text1"/>
          <w:sz w:val="24"/>
          <w:szCs w:val="24"/>
        </w:rPr>
        <w:t xml:space="preserve">part of </w:t>
      </w:r>
      <w:r w:rsidR="008A25FF" w:rsidRPr="00952982">
        <w:rPr>
          <w:rFonts w:ascii="Calibri" w:hAnsi="Calibri" w:cs="Calibri"/>
          <w:color w:val="000000" w:themeColor="text1"/>
          <w:sz w:val="24"/>
          <w:szCs w:val="24"/>
        </w:rPr>
        <w:t xml:space="preserve">what was </w:t>
      </w:r>
      <w:r w:rsidR="00010012" w:rsidRPr="00952982">
        <w:rPr>
          <w:rFonts w:ascii="Calibri" w:hAnsi="Calibri" w:cs="Calibri"/>
          <w:color w:val="000000" w:themeColor="text1"/>
          <w:sz w:val="24"/>
          <w:szCs w:val="24"/>
        </w:rPr>
        <w:t xml:space="preserve">a </w:t>
      </w:r>
      <w:r w:rsidR="00C2096B" w:rsidRPr="00952982">
        <w:rPr>
          <w:rFonts w:ascii="Calibri" w:hAnsi="Calibri" w:cs="Calibri"/>
          <w:color w:val="000000" w:themeColor="text1"/>
          <w:sz w:val="24"/>
          <w:szCs w:val="24"/>
        </w:rPr>
        <w:t xml:space="preserve">familiar landscape </w:t>
      </w:r>
      <w:r w:rsidR="00010012" w:rsidRPr="00952982">
        <w:rPr>
          <w:rFonts w:ascii="Calibri" w:hAnsi="Calibri" w:cs="Calibri"/>
          <w:color w:val="000000" w:themeColor="text1"/>
          <w:sz w:val="24"/>
          <w:szCs w:val="24"/>
        </w:rPr>
        <w:t xml:space="preserve">of governance </w:t>
      </w:r>
      <w:r w:rsidR="0052290C" w:rsidRPr="00952982">
        <w:rPr>
          <w:rFonts w:ascii="Calibri" w:hAnsi="Calibri" w:cs="Calibri"/>
          <w:color w:val="000000" w:themeColor="text1"/>
          <w:sz w:val="24"/>
          <w:szCs w:val="24"/>
        </w:rPr>
        <w:t>(Shaw and Robinson, 2007).</w:t>
      </w:r>
      <w:r w:rsidR="00E34CA4" w:rsidRPr="00952982">
        <w:rPr>
          <w:rFonts w:ascii="Calibri" w:hAnsi="Calibri" w:cs="Calibri"/>
          <w:color w:val="000000" w:themeColor="text1"/>
          <w:sz w:val="24"/>
          <w:szCs w:val="24"/>
        </w:rPr>
        <w:t xml:space="preserve"> </w:t>
      </w:r>
    </w:p>
    <w:p w:rsidR="002423F4" w:rsidRDefault="00C2096B" w:rsidP="00C2096B">
      <w:pPr>
        <w:spacing w:after="0"/>
        <w:jc w:val="both"/>
        <w:rPr>
          <w:rFonts w:cstheme="minorHAnsi"/>
          <w:sz w:val="24"/>
          <w:szCs w:val="24"/>
        </w:rPr>
      </w:pPr>
      <w:r w:rsidRPr="00952982">
        <w:rPr>
          <w:rFonts w:cstheme="minorHAnsi"/>
          <w:color w:val="000000" w:themeColor="text1"/>
          <w:sz w:val="24"/>
          <w:szCs w:val="24"/>
        </w:rPr>
        <w:t>But then r</w:t>
      </w:r>
      <w:r w:rsidR="00A64F64" w:rsidRPr="00952982">
        <w:rPr>
          <w:rFonts w:cstheme="minorHAnsi"/>
          <w:color w:val="000000" w:themeColor="text1"/>
          <w:sz w:val="24"/>
          <w:szCs w:val="24"/>
        </w:rPr>
        <w:t>egionalism</w:t>
      </w:r>
      <w:r w:rsidRPr="00952982">
        <w:rPr>
          <w:rFonts w:cstheme="minorHAnsi"/>
          <w:color w:val="000000" w:themeColor="text1"/>
          <w:sz w:val="24"/>
          <w:szCs w:val="24"/>
        </w:rPr>
        <w:t xml:space="preserve"> unravelled</w:t>
      </w:r>
      <w:r w:rsidR="00A64F64" w:rsidRPr="00952982">
        <w:rPr>
          <w:rFonts w:cstheme="minorHAnsi"/>
          <w:color w:val="000000" w:themeColor="text1"/>
          <w:sz w:val="24"/>
          <w:szCs w:val="24"/>
        </w:rPr>
        <w:t xml:space="preserve">; the Coalition government elected in 2010 had </w:t>
      </w:r>
      <w:r w:rsidR="000D02CF" w:rsidRPr="00E31859">
        <w:rPr>
          <w:rFonts w:cstheme="minorHAnsi"/>
          <w:sz w:val="24"/>
          <w:szCs w:val="24"/>
        </w:rPr>
        <w:t>a particularly strong aversion to</w:t>
      </w:r>
      <w:r w:rsidR="00A64F64" w:rsidRPr="00E31859">
        <w:rPr>
          <w:rFonts w:cstheme="minorHAnsi"/>
          <w:sz w:val="24"/>
          <w:szCs w:val="24"/>
        </w:rPr>
        <w:t xml:space="preserve"> </w:t>
      </w:r>
      <w:r>
        <w:rPr>
          <w:rFonts w:cstheme="minorHAnsi"/>
          <w:sz w:val="24"/>
          <w:szCs w:val="24"/>
        </w:rPr>
        <w:t xml:space="preserve">regional devolution </w:t>
      </w:r>
      <w:r w:rsidR="009D4C7E">
        <w:rPr>
          <w:rFonts w:cstheme="minorHAnsi"/>
          <w:sz w:val="24"/>
          <w:szCs w:val="24"/>
        </w:rPr>
        <w:t xml:space="preserve">(Conservative Party, 2009) </w:t>
      </w:r>
      <w:r w:rsidR="0052290C">
        <w:rPr>
          <w:rFonts w:cstheme="minorHAnsi"/>
          <w:sz w:val="24"/>
          <w:szCs w:val="24"/>
        </w:rPr>
        <w:t xml:space="preserve">and </w:t>
      </w:r>
      <w:r>
        <w:rPr>
          <w:rFonts w:cstheme="minorHAnsi"/>
          <w:sz w:val="24"/>
          <w:szCs w:val="24"/>
        </w:rPr>
        <w:t xml:space="preserve">soon </w:t>
      </w:r>
      <w:r w:rsidR="00A64F64" w:rsidRPr="00E31859">
        <w:rPr>
          <w:rFonts w:cstheme="minorHAnsi"/>
          <w:sz w:val="24"/>
          <w:szCs w:val="24"/>
        </w:rPr>
        <w:t xml:space="preserve">abolished the </w:t>
      </w:r>
      <w:r w:rsidR="00F55E6B" w:rsidRPr="00E31859">
        <w:rPr>
          <w:rFonts w:cstheme="minorHAnsi"/>
          <w:sz w:val="24"/>
          <w:szCs w:val="24"/>
        </w:rPr>
        <w:t>regional institutions, undermining</w:t>
      </w:r>
      <w:r w:rsidR="00697438" w:rsidRPr="00E31859">
        <w:rPr>
          <w:rFonts w:cstheme="minorHAnsi"/>
          <w:sz w:val="24"/>
          <w:szCs w:val="24"/>
        </w:rPr>
        <w:t xml:space="preserve"> efforts to think and operate </w:t>
      </w:r>
      <w:r w:rsidR="0052290C">
        <w:rPr>
          <w:rFonts w:cstheme="minorHAnsi"/>
          <w:sz w:val="24"/>
          <w:szCs w:val="24"/>
        </w:rPr>
        <w:t xml:space="preserve">strategically at a regional scale. </w:t>
      </w:r>
      <w:r w:rsidR="00697438" w:rsidRPr="00E31859">
        <w:rPr>
          <w:rFonts w:cstheme="minorHAnsi"/>
          <w:sz w:val="24"/>
          <w:szCs w:val="24"/>
        </w:rPr>
        <w:t xml:space="preserve">‘Localism’ was </w:t>
      </w:r>
      <w:r w:rsidR="000D02CF" w:rsidRPr="00E31859">
        <w:rPr>
          <w:rFonts w:cstheme="minorHAnsi"/>
          <w:sz w:val="24"/>
          <w:szCs w:val="24"/>
        </w:rPr>
        <w:t xml:space="preserve">presented as </w:t>
      </w:r>
      <w:r w:rsidR="00697438" w:rsidRPr="00E31859">
        <w:rPr>
          <w:rFonts w:cstheme="minorHAnsi"/>
          <w:sz w:val="24"/>
          <w:szCs w:val="24"/>
        </w:rPr>
        <w:t>the new fashion</w:t>
      </w:r>
      <w:r w:rsidR="0052290C">
        <w:rPr>
          <w:rFonts w:cstheme="minorHAnsi"/>
          <w:sz w:val="24"/>
          <w:szCs w:val="24"/>
        </w:rPr>
        <w:t xml:space="preserve"> (House of Commons, 2011)</w:t>
      </w:r>
      <w:r w:rsidR="001B2571">
        <w:rPr>
          <w:rFonts w:cstheme="minorHAnsi"/>
          <w:sz w:val="24"/>
          <w:szCs w:val="24"/>
        </w:rPr>
        <w:t>,</w:t>
      </w:r>
      <w:r w:rsidR="0052290C">
        <w:rPr>
          <w:rFonts w:cstheme="minorHAnsi"/>
          <w:sz w:val="24"/>
          <w:szCs w:val="24"/>
        </w:rPr>
        <w:t xml:space="preserve"> </w:t>
      </w:r>
      <w:r>
        <w:rPr>
          <w:rFonts w:cstheme="minorHAnsi"/>
          <w:sz w:val="24"/>
          <w:szCs w:val="24"/>
        </w:rPr>
        <w:t xml:space="preserve">but </w:t>
      </w:r>
      <w:r w:rsidR="0052290C">
        <w:rPr>
          <w:rFonts w:cstheme="minorHAnsi"/>
          <w:sz w:val="24"/>
          <w:szCs w:val="24"/>
        </w:rPr>
        <w:t xml:space="preserve">in practice, the </w:t>
      </w:r>
      <w:r w:rsidR="00896FD8">
        <w:rPr>
          <w:rFonts w:cstheme="minorHAnsi"/>
          <w:sz w:val="24"/>
          <w:szCs w:val="24"/>
        </w:rPr>
        <w:t xml:space="preserve">rolling out of the </w:t>
      </w:r>
      <w:r w:rsidR="0052290C">
        <w:rPr>
          <w:rFonts w:cstheme="minorHAnsi"/>
          <w:sz w:val="24"/>
          <w:szCs w:val="24"/>
        </w:rPr>
        <w:t xml:space="preserve">‘austerity’ agenda ensured that </w:t>
      </w:r>
      <w:r w:rsidR="00896FD8">
        <w:rPr>
          <w:rFonts w:cstheme="minorHAnsi"/>
          <w:sz w:val="24"/>
          <w:szCs w:val="24"/>
        </w:rPr>
        <w:t xml:space="preserve">central direction from </w:t>
      </w:r>
      <w:r w:rsidR="00697438" w:rsidRPr="00E31859">
        <w:rPr>
          <w:rFonts w:cstheme="minorHAnsi"/>
          <w:sz w:val="24"/>
          <w:szCs w:val="24"/>
        </w:rPr>
        <w:t xml:space="preserve">Westminster and Whitehall </w:t>
      </w:r>
      <w:r w:rsidR="0052290C">
        <w:rPr>
          <w:rFonts w:cstheme="minorHAnsi"/>
          <w:sz w:val="24"/>
          <w:szCs w:val="24"/>
        </w:rPr>
        <w:t>ha</w:t>
      </w:r>
      <w:r w:rsidR="00896FD8">
        <w:rPr>
          <w:rFonts w:cstheme="minorHAnsi"/>
          <w:sz w:val="24"/>
          <w:szCs w:val="24"/>
        </w:rPr>
        <w:t>s</w:t>
      </w:r>
      <w:r w:rsidR="0052290C">
        <w:rPr>
          <w:rFonts w:cstheme="minorHAnsi"/>
          <w:sz w:val="24"/>
          <w:szCs w:val="24"/>
        </w:rPr>
        <w:t xml:space="preserve"> </w:t>
      </w:r>
      <w:r w:rsidR="000D02CF" w:rsidRPr="00E31859">
        <w:rPr>
          <w:rFonts w:cstheme="minorHAnsi"/>
          <w:sz w:val="24"/>
          <w:szCs w:val="24"/>
        </w:rPr>
        <w:t>bec</w:t>
      </w:r>
      <w:r w:rsidR="0052290C">
        <w:rPr>
          <w:rFonts w:cstheme="minorHAnsi"/>
          <w:sz w:val="24"/>
          <w:szCs w:val="24"/>
        </w:rPr>
        <w:t>o</w:t>
      </w:r>
      <w:r w:rsidR="000D02CF" w:rsidRPr="00E31859">
        <w:rPr>
          <w:rFonts w:cstheme="minorHAnsi"/>
          <w:sz w:val="24"/>
          <w:szCs w:val="24"/>
        </w:rPr>
        <w:t xml:space="preserve">me </w:t>
      </w:r>
      <w:r w:rsidR="00697438" w:rsidRPr="00E31859">
        <w:rPr>
          <w:rFonts w:cstheme="minorHAnsi"/>
          <w:sz w:val="24"/>
          <w:szCs w:val="24"/>
        </w:rPr>
        <w:t>more dominant than ever.</w:t>
      </w:r>
      <w:r w:rsidR="00896FD8">
        <w:rPr>
          <w:rFonts w:cstheme="minorHAnsi"/>
          <w:sz w:val="24"/>
          <w:szCs w:val="24"/>
        </w:rPr>
        <w:t xml:space="preserve"> Reflecting on the 2011 Localism Act, </w:t>
      </w:r>
      <w:r>
        <w:rPr>
          <w:rFonts w:cstheme="minorHAnsi"/>
          <w:sz w:val="24"/>
          <w:szCs w:val="24"/>
        </w:rPr>
        <w:t xml:space="preserve">Jones and Stewart argued that </w:t>
      </w:r>
    </w:p>
    <w:p w:rsidR="00C2096B" w:rsidRDefault="00C2096B" w:rsidP="00C2096B">
      <w:pPr>
        <w:spacing w:after="0"/>
        <w:jc w:val="both"/>
        <w:rPr>
          <w:rFonts w:cs="Arial"/>
          <w:sz w:val="24"/>
          <w:szCs w:val="24"/>
        </w:rPr>
      </w:pPr>
    </w:p>
    <w:p w:rsidR="00896FD8" w:rsidRPr="00896FD8" w:rsidRDefault="00C76838" w:rsidP="002423F4">
      <w:pPr>
        <w:autoSpaceDE w:val="0"/>
        <w:autoSpaceDN w:val="0"/>
        <w:adjustRightInd w:val="0"/>
        <w:spacing w:after="0" w:line="240" w:lineRule="auto"/>
        <w:ind w:left="284" w:right="284"/>
        <w:jc w:val="both"/>
        <w:rPr>
          <w:rFonts w:cstheme="minorHAnsi"/>
          <w:sz w:val="24"/>
          <w:szCs w:val="24"/>
        </w:rPr>
      </w:pPr>
      <w:r>
        <w:rPr>
          <w:rFonts w:cs="Arial"/>
          <w:sz w:val="24"/>
          <w:szCs w:val="24"/>
        </w:rPr>
        <w:t>‘</w:t>
      </w:r>
      <w:r w:rsidR="00422A7C">
        <w:rPr>
          <w:rFonts w:cs="Arial"/>
          <w:sz w:val="24"/>
          <w:szCs w:val="24"/>
        </w:rPr>
        <w:t>T</w:t>
      </w:r>
      <w:r w:rsidR="00422A7C" w:rsidRPr="00896FD8">
        <w:rPr>
          <w:rFonts w:cs="Arial"/>
          <w:sz w:val="24"/>
          <w:szCs w:val="24"/>
        </w:rPr>
        <w:t>he</w:t>
      </w:r>
      <w:r w:rsidR="00896FD8" w:rsidRPr="00896FD8">
        <w:rPr>
          <w:rFonts w:cs="Arial"/>
          <w:sz w:val="24"/>
          <w:szCs w:val="24"/>
        </w:rPr>
        <w:t xml:space="preserve"> main barriers to the development of localism lie in central government itself and </w:t>
      </w:r>
      <w:r w:rsidR="00D07DF5">
        <w:rPr>
          <w:rFonts w:cs="Arial"/>
          <w:sz w:val="24"/>
          <w:szCs w:val="24"/>
        </w:rPr>
        <w:t>…</w:t>
      </w:r>
      <w:r w:rsidR="00896FD8" w:rsidRPr="00896FD8">
        <w:rPr>
          <w:rFonts w:cs="Arial"/>
          <w:sz w:val="24"/>
          <w:szCs w:val="24"/>
        </w:rPr>
        <w:t>localism will not develop its potential unless there is fundamental change in the</w:t>
      </w:r>
      <w:r w:rsidR="00896FD8">
        <w:rPr>
          <w:rFonts w:cs="Arial"/>
          <w:sz w:val="24"/>
          <w:szCs w:val="24"/>
        </w:rPr>
        <w:t xml:space="preserve"> </w:t>
      </w:r>
      <w:r w:rsidR="00896FD8" w:rsidRPr="00896FD8">
        <w:rPr>
          <w:rFonts w:cs="Arial"/>
          <w:sz w:val="24"/>
          <w:szCs w:val="24"/>
        </w:rPr>
        <w:t>working</w:t>
      </w:r>
      <w:r w:rsidR="00896FD8">
        <w:rPr>
          <w:rFonts w:cs="Arial"/>
          <w:sz w:val="24"/>
          <w:szCs w:val="24"/>
        </w:rPr>
        <w:t>s</w:t>
      </w:r>
      <w:r w:rsidR="00896FD8" w:rsidRPr="00896FD8">
        <w:rPr>
          <w:rFonts w:cs="Arial"/>
          <w:sz w:val="24"/>
          <w:szCs w:val="24"/>
        </w:rPr>
        <w:t xml:space="preserve"> of central government. Those barriers are reflected and reinforced in the</w:t>
      </w:r>
      <w:r w:rsidR="00896FD8">
        <w:rPr>
          <w:rFonts w:cs="Arial"/>
          <w:sz w:val="24"/>
          <w:szCs w:val="24"/>
        </w:rPr>
        <w:t xml:space="preserve"> </w:t>
      </w:r>
      <w:r w:rsidR="00896FD8" w:rsidRPr="00896FD8">
        <w:rPr>
          <w:rFonts w:cs="Arial"/>
          <w:sz w:val="24"/>
          <w:szCs w:val="24"/>
        </w:rPr>
        <w:t>Act because its development has been conditioned by the dominant centralist</w:t>
      </w:r>
      <w:r w:rsidR="00896FD8">
        <w:rPr>
          <w:rFonts w:cs="Arial"/>
          <w:sz w:val="24"/>
          <w:szCs w:val="24"/>
        </w:rPr>
        <w:t xml:space="preserve"> </w:t>
      </w:r>
      <w:r w:rsidR="00896FD8" w:rsidRPr="00896FD8">
        <w:rPr>
          <w:rFonts w:cs="Arial"/>
          <w:sz w:val="24"/>
          <w:szCs w:val="24"/>
        </w:rPr>
        <w:t>culture of central government with the result that the Bill could as well have been</w:t>
      </w:r>
      <w:r w:rsidR="00896FD8">
        <w:rPr>
          <w:rFonts w:cs="Arial"/>
          <w:sz w:val="24"/>
          <w:szCs w:val="24"/>
        </w:rPr>
        <w:t xml:space="preserve"> </w:t>
      </w:r>
      <w:r w:rsidR="00896FD8" w:rsidRPr="00896FD8">
        <w:rPr>
          <w:rFonts w:cs="Arial"/>
          <w:sz w:val="24"/>
          <w:szCs w:val="24"/>
        </w:rPr>
        <w:t>called the Centralism Act</w:t>
      </w:r>
      <w:r>
        <w:rPr>
          <w:rFonts w:cs="Arial"/>
          <w:sz w:val="24"/>
          <w:szCs w:val="24"/>
        </w:rPr>
        <w:t>’</w:t>
      </w:r>
      <w:r w:rsidR="00896FD8">
        <w:rPr>
          <w:rFonts w:cs="Arial"/>
          <w:sz w:val="24"/>
          <w:szCs w:val="24"/>
        </w:rPr>
        <w:t xml:space="preserve"> (Jones and Stewart, 201</w:t>
      </w:r>
      <w:r w:rsidR="00EB41E7">
        <w:rPr>
          <w:rFonts w:cs="Arial"/>
          <w:sz w:val="24"/>
          <w:szCs w:val="24"/>
        </w:rPr>
        <w:t>1</w:t>
      </w:r>
      <w:r w:rsidR="00896FD8">
        <w:rPr>
          <w:rFonts w:cs="Arial"/>
          <w:sz w:val="24"/>
          <w:szCs w:val="24"/>
        </w:rPr>
        <w:t>, p 1)</w:t>
      </w:r>
    </w:p>
    <w:p w:rsidR="00697438" w:rsidRPr="00E31859" w:rsidRDefault="00896FD8" w:rsidP="002423F4">
      <w:pPr>
        <w:spacing w:after="0"/>
        <w:jc w:val="both"/>
        <w:rPr>
          <w:rFonts w:cstheme="minorHAnsi"/>
          <w:sz w:val="24"/>
          <w:szCs w:val="24"/>
        </w:rPr>
      </w:pPr>
      <w:r>
        <w:rPr>
          <w:rFonts w:cstheme="minorHAnsi"/>
          <w:sz w:val="24"/>
          <w:szCs w:val="24"/>
        </w:rPr>
        <w:t xml:space="preserve">  </w:t>
      </w:r>
    </w:p>
    <w:p w:rsidR="0002441D" w:rsidRDefault="00D76A46" w:rsidP="002423F4">
      <w:pPr>
        <w:spacing w:after="0"/>
        <w:jc w:val="both"/>
        <w:rPr>
          <w:rFonts w:cstheme="minorHAnsi"/>
          <w:sz w:val="24"/>
          <w:szCs w:val="24"/>
        </w:rPr>
      </w:pPr>
      <w:r>
        <w:rPr>
          <w:rFonts w:cstheme="minorHAnsi"/>
          <w:sz w:val="24"/>
          <w:szCs w:val="24"/>
        </w:rPr>
        <w:t xml:space="preserve">More recently, </w:t>
      </w:r>
      <w:r w:rsidR="0002441D">
        <w:rPr>
          <w:rFonts w:cstheme="minorHAnsi"/>
          <w:sz w:val="24"/>
          <w:szCs w:val="24"/>
        </w:rPr>
        <w:t xml:space="preserve">Hambleton has </w:t>
      </w:r>
      <w:r w:rsidR="00C2096B">
        <w:rPr>
          <w:rFonts w:cstheme="minorHAnsi"/>
          <w:sz w:val="24"/>
          <w:szCs w:val="24"/>
        </w:rPr>
        <w:t xml:space="preserve">similarly noted that </w:t>
      </w:r>
      <w:r w:rsidR="0002441D">
        <w:rPr>
          <w:rFonts w:cstheme="minorHAnsi"/>
          <w:sz w:val="24"/>
          <w:szCs w:val="24"/>
        </w:rPr>
        <w:t xml:space="preserve">   </w:t>
      </w:r>
    </w:p>
    <w:p w:rsidR="0002441D" w:rsidRDefault="0002441D" w:rsidP="0002441D">
      <w:pPr>
        <w:autoSpaceDE w:val="0"/>
        <w:autoSpaceDN w:val="0"/>
        <w:adjustRightInd w:val="0"/>
        <w:spacing w:after="0" w:line="240" w:lineRule="auto"/>
        <w:rPr>
          <w:rFonts w:ascii="AdvTimes" w:hAnsi="AdvTimes" w:cs="AdvTimes"/>
          <w:sz w:val="20"/>
          <w:szCs w:val="20"/>
        </w:rPr>
      </w:pPr>
    </w:p>
    <w:p w:rsidR="0002441D" w:rsidRDefault="00C76838" w:rsidP="00835D0F">
      <w:pPr>
        <w:autoSpaceDE w:val="0"/>
        <w:autoSpaceDN w:val="0"/>
        <w:adjustRightInd w:val="0"/>
        <w:spacing w:after="0" w:line="240" w:lineRule="auto"/>
        <w:ind w:left="284" w:right="284"/>
        <w:jc w:val="both"/>
        <w:rPr>
          <w:rFonts w:ascii="Calibri" w:hAnsi="Calibri" w:cs="Calibri"/>
          <w:sz w:val="24"/>
          <w:szCs w:val="24"/>
        </w:rPr>
      </w:pPr>
      <w:r>
        <w:rPr>
          <w:rFonts w:ascii="Calibri" w:hAnsi="Calibri" w:cs="Calibri"/>
          <w:sz w:val="24"/>
          <w:szCs w:val="24"/>
        </w:rPr>
        <w:t>‘</w:t>
      </w:r>
      <w:r w:rsidRPr="00C76838">
        <w:rPr>
          <w:rFonts w:ascii="Calibri" w:hAnsi="Calibri" w:cs="Calibri"/>
          <w:sz w:val="24"/>
          <w:szCs w:val="24"/>
        </w:rPr>
        <w:t>The central problem with the Government’s approach to devolution in England is that it is not devolution at all. The Government is more interested in defusing blame for their</w:t>
      </w:r>
      <w:r>
        <w:rPr>
          <w:rFonts w:ascii="Calibri" w:hAnsi="Calibri" w:cs="Calibri"/>
          <w:sz w:val="24"/>
          <w:szCs w:val="24"/>
        </w:rPr>
        <w:t xml:space="preserve"> </w:t>
      </w:r>
      <w:r w:rsidRPr="00C76838">
        <w:rPr>
          <w:rFonts w:ascii="Calibri" w:hAnsi="Calibri" w:cs="Calibri"/>
          <w:sz w:val="24"/>
          <w:szCs w:val="24"/>
        </w:rPr>
        <w:t>misguided public spending cuts to local government than in empowering elected local authorities to make sound decisions on behalf of the citizens who elected them.</w:t>
      </w:r>
      <w:r>
        <w:rPr>
          <w:rFonts w:ascii="Calibri" w:hAnsi="Calibri" w:cs="Calibri"/>
          <w:sz w:val="24"/>
          <w:szCs w:val="24"/>
        </w:rPr>
        <w:t>’</w:t>
      </w:r>
      <w:r w:rsidR="00C02BA1">
        <w:rPr>
          <w:rFonts w:ascii="Calibri" w:hAnsi="Calibri" w:cs="Calibri"/>
          <w:sz w:val="24"/>
          <w:szCs w:val="24"/>
        </w:rPr>
        <w:t xml:space="preserve"> (Hambleton, 2017, p 6). </w:t>
      </w:r>
    </w:p>
    <w:p w:rsidR="00835D0F" w:rsidRPr="00835D0F" w:rsidRDefault="00835D0F" w:rsidP="00835D0F">
      <w:pPr>
        <w:autoSpaceDE w:val="0"/>
        <w:autoSpaceDN w:val="0"/>
        <w:adjustRightInd w:val="0"/>
        <w:spacing w:after="0" w:line="240" w:lineRule="auto"/>
        <w:ind w:left="284" w:right="284"/>
        <w:jc w:val="both"/>
        <w:rPr>
          <w:rFonts w:ascii="Calibri" w:hAnsi="Calibri" w:cs="Calibri"/>
          <w:sz w:val="24"/>
          <w:szCs w:val="24"/>
        </w:rPr>
      </w:pPr>
    </w:p>
    <w:p w:rsidR="0052290C" w:rsidRDefault="00C02BA1" w:rsidP="002423F4">
      <w:pPr>
        <w:spacing w:after="0"/>
        <w:jc w:val="both"/>
        <w:rPr>
          <w:rFonts w:cstheme="minorHAnsi"/>
          <w:sz w:val="24"/>
          <w:szCs w:val="24"/>
        </w:rPr>
      </w:pPr>
      <w:r>
        <w:rPr>
          <w:rFonts w:cstheme="minorHAnsi"/>
          <w:sz w:val="24"/>
          <w:szCs w:val="24"/>
        </w:rPr>
        <w:t>Commenting on ‘Localism’ i</w:t>
      </w:r>
      <w:r w:rsidR="00697438" w:rsidRPr="00E31859">
        <w:rPr>
          <w:rFonts w:cstheme="minorHAnsi"/>
          <w:sz w:val="24"/>
          <w:szCs w:val="24"/>
        </w:rPr>
        <w:t xml:space="preserve">n </w:t>
      </w:r>
      <w:r w:rsidR="0052290C">
        <w:rPr>
          <w:rFonts w:cstheme="minorHAnsi"/>
          <w:sz w:val="24"/>
          <w:szCs w:val="24"/>
        </w:rPr>
        <w:t xml:space="preserve">an earlier </w:t>
      </w:r>
      <w:r w:rsidR="00697438" w:rsidRPr="00E31859">
        <w:rPr>
          <w:rFonts w:cstheme="minorHAnsi"/>
          <w:sz w:val="24"/>
          <w:szCs w:val="24"/>
        </w:rPr>
        <w:t xml:space="preserve">paper in Local Economy </w:t>
      </w:r>
      <w:r w:rsidR="0052290C">
        <w:rPr>
          <w:rFonts w:cstheme="minorHAnsi"/>
          <w:sz w:val="24"/>
          <w:szCs w:val="24"/>
        </w:rPr>
        <w:t>(</w:t>
      </w:r>
      <w:r w:rsidR="00697438" w:rsidRPr="00E31859">
        <w:rPr>
          <w:rFonts w:cstheme="minorHAnsi"/>
          <w:sz w:val="24"/>
          <w:szCs w:val="24"/>
        </w:rPr>
        <w:t>in 2012</w:t>
      </w:r>
      <w:r w:rsidR="0052290C">
        <w:rPr>
          <w:rFonts w:cstheme="minorHAnsi"/>
          <w:sz w:val="24"/>
          <w:szCs w:val="24"/>
        </w:rPr>
        <w:t>),</w:t>
      </w:r>
      <w:r w:rsidR="00697438" w:rsidRPr="00E31859">
        <w:rPr>
          <w:rFonts w:cstheme="minorHAnsi"/>
          <w:sz w:val="24"/>
          <w:szCs w:val="24"/>
        </w:rPr>
        <w:t xml:space="preserve"> we argued that a pragmatic </w:t>
      </w:r>
      <w:r w:rsidR="00F55E6B" w:rsidRPr="00E31859">
        <w:rPr>
          <w:rFonts w:cstheme="minorHAnsi"/>
          <w:sz w:val="24"/>
          <w:szCs w:val="24"/>
        </w:rPr>
        <w:t xml:space="preserve">‘common sense regionalism’ could </w:t>
      </w:r>
      <w:r w:rsidR="00896FD8">
        <w:rPr>
          <w:rFonts w:cstheme="minorHAnsi"/>
          <w:sz w:val="24"/>
          <w:szCs w:val="24"/>
        </w:rPr>
        <w:t xml:space="preserve">still </w:t>
      </w:r>
      <w:r w:rsidR="00F55E6B" w:rsidRPr="00E31859">
        <w:rPr>
          <w:rFonts w:cstheme="minorHAnsi"/>
          <w:sz w:val="24"/>
          <w:szCs w:val="24"/>
        </w:rPr>
        <w:t>emerge</w:t>
      </w:r>
      <w:r w:rsidR="00697438" w:rsidRPr="00E31859">
        <w:rPr>
          <w:rFonts w:cstheme="minorHAnsi"/>
          <w:sz w:val="24"/>
          <w:szCs w:val="24"/>
        </w:rPr>
        <w:t xml:space="preserve"> in the North East and elsewhere, with</w:t>
      </w:r>
      <w:r w:rsidR="00F55E6B" w:rsidRPr="00E31859">
        <w:rPr>
          <w:rFonts w:cstheme="minorHAnsi"/>
          <w:sz w:val="24"/>
          <w:szCs w:val="24"/>
        </w:rPr>
        <w:t>, for example,</w:t>
      </w:r>
      <w:r w:rsidR="00697438" w:rsidRPr="00E31859">
        <w:rPr>
          <w:rFonts w:cstheme="minorHAnsi"/>
          <w:sz w:val="24"/>
          <w:szCs w:val="24"/>
        </w:rPr>
        <w:t xml:space="preserve"> the newly created sub-regional Local Enterprise Partnerships </w:t>
      </w:r>
      <w:r w:rsidR="00F55E6B" w:rsidRPr="00E31859">
        <w:rPr>
          <w:rFonts w:cstheme="minorHAnsi"/>
          <w:sz w:val="24"/>
          <w:szCs w:val="24"/>
        </w:rPr>
        <w:t xml:space="preserve">operating </w:t>
      </w:r>
      <w:r w:rsidR="00697438" w:rsidRPr="00E31859">
        <w:rPr>
          <w:rFonts w:cstheme="minorHAnsi"/>
          <w:sz w:val="24"/>
          <w:szCs w:val="24"/>
        </w:rPr>
        <w:t xml:space="preserve">alongside region-level </w:t>
      </w:r>
      <w:r w:rsidR="00384587" w:rsidRPr="00E31859">
        <w:rPr>
          <w:rFonts w:cstheme="minorHAnsi"/>
          <w:sz w:val="24"/>
          <w:szCs w:val="24"/>
        </w:rPr>
        <w:t xml:space="preserve">strategic </w:t>
      </w:r>
      <w:r w:rsidR="00697438" w:rsidRPr="00E31859">
        <w:rPr>
          <w:rFonts w:cstheme="minorHAnsi"/>
          <w:sz w:val="24"/>
          <w:szCs w:val="24"/>
        </w:rPr>
        <w:t>co-ordination</w:t>
      </w:r>
      <w:r w:rsidR="00384587" w:rsidRPr="00E31859">
        <w:rPr>
          <w:rFonts w:cstheme="minorHAnsi"/>
          <w:sz w:val="24"/>
          <w:szCs w:val="24"/>
        </w:rPr>
        <w:t xml:space="preserve"> and also pan-regional bodies</w:t>
      </w:r>
      <w:r w:rsidR="000D02CF" w:rsidRPr="00E31859">
        <w:rPr>
          <w:rFonts w:cstheme="minorHAnsi"/>
          <w:sz w:val="24"/>
          <w:szCs w:val="24"/>
        </w:rPr>
        <w:t xml:space="preserve"> encompassing the wider north of England</w:t>
      </w:r>
      <w:r w:rsidR="00384587" w:rsidRPr="00E31859">
        <w:rPr>
          <w:rFonts w:cstheme="minorHAnsi"/>
          <w:sz w:val="24"/>
          <w:szCs w:val="24"/>
        </w:rPr>
        <w:t>. We recognised</w:t>
      </w:r>
      <w:r w:rsidR="00697438" w:rsidRPr="00E31859">
        <w:rPr>
          <w:rFonts w:cstheme="minorHAnsi"/>
          <w:sz w:val="24"/>
          <w:szCs w:val="24"/>
        </w:rPr>
        <w:t xml:space="preserve"> there would be different geographies for different functions, </w:t>
      </w:r>
      <w:r w:rsidR="00F55E6B" w:rsidRPr="00E31859">
        <w:rPr>
          <w:rFonts w:cstheme="minorHAnsi"/>
          <w:sz w:val="24"/>
          <w:szCs w:val="24"/>
        </w:rPr>
        <w:t>determined</w:t>
      </w:r>
      <w:r w:rsidR="00384587" w:rsidRPr="00E31859">
        <w:rPr>
          <w:rFonts w:cstheme="minorHAnsi"/>
          <w:sz w:val="24"/>
          <w:szCs w:val="24"/>
        </w:rPr>
        <w:t>, we hoped,</w:t>
      </w:r>
      <w:r w:rsidR="00F55E6B" w:rsidRPr="00E31859">
        <w:rPr>
          <w:rFonts w:cstheme="minorHAnsi"/>
          <w:sz w:val="24"/>
          <w:szCs w:val="24"/>
        </w:rPr>
        <w:t xml:space="preserve"> by what made sense administratively and politically. </w:t>
      </w:r>
      <w:r w:rsidR="0052290C">
        <w:rPr>
          <w:rFonts w:cstheme="minorHAnsi"/>
          <w:sz w:val="24"/>
          <w:szCs w:val="24"/>
        </w:rPr>
        <w:t>It would be challenging, but</w:t>
      </w:r>
      <w:r>
        <w:rPr>
          <w:rFonts w:cstheme="minorHAnsi"/>
          <w:sz w:val="24"/>
          <w:szCs w:val="24"/>
        </w:rPr>
        <w:t>,</w:t>
      </w:r>
      <w:r w:rsidR="0052290C">
        <w:rPr>
          <w:rFonts w:cstheme="minorHAnsi"/>
          <w:sz w:val="24"/>
          <w:szCs w:val="24"/>
        </w:rPr>
        <w:t xml:space="preserve"> s</w:t>
      </w:r>
      <w:r w:rsidR="00F55E6B" w:rsidRPr="00E31859">
        <w:rPr>
          <w:rFonts w:cstheme="minorHAnsi"/>
          <w:sz w:val="24"/>
          <w:szCs w:val="24"/>
        </w:rPr>
        <w:t>omehow, it would all work out</w:t>
      </w:r>
      <w:r w:rsidR="0052290C">
        <w:rPr>
          <w:rFonts w:cstheme="minorHAnsi"/>
          <w:sz w:val="24"/>
          <w:szCs w:val="24"/>
        </w:rPr>
        <w:t>:</w:t>
      </w:r>
    </w:p>
    <w:p w:rsidR="002423F4" w:rsidRDefault="002423F4" w:rsidP="002423F4">
      <w:pPr>
        <w:spacing w:after="0"/>
        <w:jc w:val="both"/>
        <w:rPr>
          <w:rFonts w:cstheme="minorHAnsi"/>
          <w:sz w:val="24"/>
          <w:szCs w:val="24"/>
        </w:rPr>
      </w:pPr>
    </w:p>
    <w:p w:rsidR="0052290C" w:rsidRPr="000219D7" w:rsidRDefault="000219D7" w:rsidP="00C02BA1">
      <w:pPr>
        <w:spacing w:after="0" w:line="240" w:lineRule="auto"/>
        <w:ind w:left="284" w:right="284"/>
        <w:jc w:val="both"/>
        <w:rPr>
          <w:rFonts w:cstheme="minorHAnsi"/>
          <w:sz w:val="24"/>
          <w:szCs w:val="24"/>
        </w:rPr>
      </w:pPr>
      <w:r w:rsidRPr="00896FD8">
        <w:rPr>
          <w:sz w:val="24"/>
          <w:szCs w:val="24"/>
          <w:lang w:val="en"/>
        </w:rPr>
        <w:t>‘In the North East, making the most of localism while still maintaining, where appropriate, regional-level coordination and collaboration will not be easy to achieve – and may prove to be a test of the Government’s commitment to localism’</w:t>
      </w:r>
      <w:r>
        <w:rPr>
          <w:i/>
          <w:sz w:val="24"/>
          <w:szCs w:val="24"/>
          <w:lang w:val="en"/>
        </w:rPr>
        <w:t xml:space="preserve"> </w:t>
      </w:r>
      <w:r>
        <w:rPr>
          <w:sz w:val="24"/>
          <w:szCs w:val="24"/>
          <w:lang w:val="en"/>
        </w:rPr>
        <w:t>(Shaw and Robinson, 2012, p 247).</w:t>
      </w:r>
    </w:p>
    <w:p w:rsidR="00D76A46" w:rsidRDefault="00D76A46" w:rsidP="000219D7">
      <w:pPr>
        <w:jc w:val="both"/>
        <w:rPr>
          <w:rFonts w:cstheme="minorHAnsi"/>
          <w:sz w:val="24"/>
          <w:szCs w:val="24"/>
        </w:rPr>
      </w:pPr>
    </w:p>
    <w:p w:rsidR="00D76A46" w:rsidRDefault="000219D7" w:rsidP="000219D7">
      <w:pPr>
        <w:jc w:val="both"/>
        <w:rPr>
          <w:rFonts w:cstheme="minorHAnsi"/>
          <w:sz w:val="24"/>
          <w:szCs w:val="24"/>
        </w:rPr>
      </w:pPr>
      <w:r>
        <w:rPr>
          <w:rFonts w:cstheme="minorHAnsi"/>
          <w:sz w:val="24"/>
          <w:szCs w:val="24"/>
        </w:rPr>
        <w:t>Looking back, w</w:t>
      </w:r>
      <w:r w:rsidR="00F55E6B" w:rsidRPr="00E31859">
        <w:rPr>
          <w:rFonts w:cstheme="minorHAnsi"/>
          <w:sz w:val="24"/>
          <w:szCs w:val="24"/>
        </w:rPr>
        <w:t>e were far too optimistic.</w:t>
      </w:r>
      <w:r w:rsidR="00384587" w:rsidRPr="00E31859">
        <w:rPr>
          <w:rFonts w:cstheme="minorHAnsi"/>
          <w:sz w:val="24"/>
          <w:szCs w:val="24"/>
        </w:rPr>
        <w:t xml:space="preserve"> </w:t>
      </w:r>
      <w:r w:rsidR="0071343D">
        <w:rPr>
          <w:rFonts w:cstheme="minorHAnsi"/>
          <w:sz w:val="24"/>
          <w:szCs w:val="24"/>
        </w:rPr>
        <w:t xml:space="preserve">We </w:t>
      </w:r>
      <w:r w:rsidR="00D76A46">
        <w:rPr>
          <w:rFonts w:cstheme="minorHAnsi"/>
          <w:sz w:val="24"/>
          <w:szCs w:val="24"/>
        </w:rPr>
        <w:t>did not</w:t>
      </w:r>
      <w:r w:rsidR="0071343D">
        <w:rPr>
          <w:rFonts w:cstheme="minorHAnsi"/>
          <w:sz w:val="24"/>
          <w:szCs w:val="24"/>
        </w:rPr>
        <w:t xml:space="preserve"> foresee that governance at the sub-regional level would become </w:t>
      </w:r>
      <w:r w:rsidR="00384587" w:rsidRPr="00E31859">
        <w:rPr>
          <w:rFonts w:cstheme="minorHAnsi"/>
          <w:sz w:val="24"/>
          <w:szCs w:val="24"/>
        </w:rPr>
        <w:t>more co</w:t>
      </w:r>
      <w:r w:rsidR="008547CA" w:rsidRPr="00E31859">
        <w:rPr>
          <w:rFonts w:cstheme="minorHAnsi"/>
          <w:sz w:val="24"/>
          <w:szCs w:val="24"/>
        </w:rPr>
        <w:t>nfused and confusing than ever</w:t>
      </w:r>
      <w:r w:rsidR="00D76A46">
        <w:rPr>
          <w:rFonts w:cstheme="minorHAnsi"/>
          <w:sz w:val="24"/>
          <w:szCs w:val="24"/>
        </w:rPr>
        <w:t xml:space="preserve">. Thus, </w:t>
      </w:r>
      <w:r w:rsidR="0071343D">
        <w:rPr>
          <w:rFonts w:cstheme="minorHAnsi"/>
          <w:sz w:val="24"/>
          <w:szCs w:val="24"/>
        </w:rPr>
        <w:t xml:space="preserve">new </w:t>
      </w:r>
      <w:r w:rsidR="00D76A46">
        <w:rPr>
          <w:rFonts w:cstheme="minorHAnsi"/>
          <w:sz w:val="24"/>
          <w:szCs w:val="24"/>
        </w:rPr>
        <w:t xml:space="preserve">combined </w:t>
      </w:r>
      <w:r w:rsidR="0071343D">
        <w:rPr>
          <w:rFonts w:cstheme="minorHAnsi"/>
          <w:sz w:val="24"/>
          <w:szCs w:val="24"/>
        </w:rPr>
        <w:t xml:space="preserve">authorities </w:t>
      </w:r>
      <w:r w:rsidR="00D76A46">
        <w:rPr>
          <w:rFonts w:cstheme="minorHAnsi"/>
          <w:sz w:val="24"/>
          <w:szCs w:val="24"/>
        </w:rPr>
        <w:t xml:space="preserve">have been </w:t>
      </w:r>
      <w:r w:rsidR="00502ED6">
        <w:rPr>
          <w:rFonts w:cstheme="minorHAnsi"/>
          <w:sz w:val="24"/>
          <w:szCs w:val="24"/>
        </w:rPr>
        <w:t xml:space="preserve">created through an asymmetrical and disorganised process (Shaw and Tewdwr-Jones, 2016), with no </w:t>
      </w:r>
      <w:r w:rsidR="00791F21">
        <w:rPr>
          <w:rFonts w:cstheme="minorHAnsi"/>
          <w:sz w:val="24"/>
          <w:szCs w:val="24"/>
        </w:rPr>
        <w:t xml:space="preserve">coherent principles of devolution </w:t>
      </w:r>
      <w:r w:rsidR="00502ED6">
        <w:rPr>
          <w:rFonts w:cstheme="minorHAnsi"/>
          <w:sz w:val="24"/>
          <w:szCs w:val="24"/>
        </w:rPr>
        <w:t xml:space="preserve">(Pike et al, 2016) </w:t>
      </w:r>
      <w:r w:rsidR="00791F21">
        <w:rPr>
          <w:rFonts w:cstheme="minorHAnsi"/>
          <w:sz w:val="24"/>
          <w:szCs w:val="24"/>
        </w:rPr>
        <w:t xml:space="preserve">led </w:t>
      </w:r>
      <w:r w:rsidR="00502ED6">
        <w:rPr>
          <w:rFonts w:cstheme="minorHAnsi"/>
          <w:sz w:val="24"/>
          <w:szCs w:val="24"/>
        </w:rPr>
        <w:t xml:space="preserve">by a </w:t>
      </w:r>
      <w:r w:rsidR="001700B6" w:rsidRPr="00E31859">
        <w:rPr>
          <w:rFonts w:cstheme="minorHAnsi"/>
          <w:sz w:val="24"/>
          <w:szCs w:val="24"/>
        </w:rPr>
        <w:t>Government</w:t>
      </w:r>
      <w:r w:rsidR="00384587" w:rsidRPr="00E31859">
        <w:rPr>
          <w:rFonts w:cstheme="minorHAnsi"/>
          <w:sz w:val="24"/>
          <w:szCs w:val="24"/>
        </w:rPr>
        <w:t xml:space="preserve"> </w:t>
      </w:r>
      <w:r w:rsidR="00502ED6">
        <w:rPr>
          <w:rFonts w:cstheme="minorHAnsi"/>
          <w:sz w:val="24"/>
          <w:szCs w:val="24"/>
        </w:rPr>
        <w:t xml:space="preserve">now </w:t>
      </w:r>
      <w:r w:rsidR="00384587" w:rsidRPr="00E31859">
        <w:rPr>
          <w:rFonts w:cstheme="minorHAnsi"/>
          <w:sz w:val="24"/>
          <w:szCs w:val="24"/>
        </w:rPr>
        <w:t>paralysed by Brexit</w:t>
      </w:r>
      <w:r w:rsidR="00A633BF">
        <w:rPr>
          <w:rFonts w:cstheme="minorHAnsi"/>
          <w:sz w:val="24"/>
          <w:szCs w:val="24"/>
        </w:rPr>
        <w:t xml:space="preserve"> (ESRC, 2018)</w:t>
      </w:r>
      <w:r w:rsidR="001700B6" w:rsidRPr="00E31859">
        <w:rPr>
          <w:rFonts w:cstheme="minorHAnsi"/>
          <w:sz w:val="24"/>
          <w:szCs w:val="24"/>
        </w:rPr>
        <w:t>.</w:t>
      </w:r>
      <w:r w:rsidR="00C2096B">
        <w:rPr>
          <w:rFonts w:cstheme="minorHAnsi"/>
          <w:sz w:val="24"/>
          <w:szCs w:val="24"/>
        </w:rPr>
        <w:t xml:space="preserve"> The former </w:t>
      </w:r>
      <w:r w:rsidR="00D76A46">
        <w:rPr>
          <w:rFonts w:cstheme="minorHAnsi"/>
          <w:sz w:val="24"/>
          <w:szCs w:val="24"/>
        </w:rPr>
        <w:t>regional level</w:t>
      </w:r>
      <w:r w:rsidR="00904EF4">
        <w:rPr>
          <w:rFonts w:cstheme="minorHAnsi"/>
          <w:sz w:val="24"/>
          <w:szCs w:val="24"/>
        </w:rPr>
        <w:t xml:space="preserve"> has simply withered away.</w:t>
      </w:r>
      <w:r w:rsidR="00D76A46">
        <w:rPr>
          <w:rFonts w:cstheme="minorHAnsi"/>
          <w:sz w:val="24"/>
          <w:szCs w:val="24"/>
        </w:rPr>
        <w:t xml:space="preserve">   </w:t>
      </w:r>
    </w:p>
    <w:p w:rsidR="00952982" w:rsidRDefault="00C2096B" w:rsidP="00A33B43">
      <w:pPr>
        <w:jc w:val="both"/>
        <w:rPr>
          <w:rFonts w:cstheme="minorHAnsi"/>
          <w:sz w:val="24"/>
          <w:szCs w:val="24"/>
        </w:rPr>
      </w:pPr>
      <w:r>
        <w:rPr>
          <w:rFonts w:cstheme="minorHAnsi"/>
          <w:sz w:val="24"/>
          <w:szCs w:val="24"/>
        </w:rPr>
        <w:t xml:space="preserve">What has become of the North East? </w:t>
      </w:r>
      <w:r w:rsidR="001700B6" w:rsidRPr="00E31859">
        <w:rPr>
          <w:rFonts w:cstheme="minorHAnsi"/>
          <w:sz w:val="24"/>
          <w:szCs w:val="24"/>
        </w:rPr>
        <w:t xml:space="preserve">It </w:t>
      </w:r>
      <w:r>
        <w:rPr>
          <w:rFonts w:cstheme="minorHAnsi"/>
          <w:sz w:val="24"/>
          <w:szCs w:val="24"/>
        </w:rPr>
        <w:t xml:space="preserve">is evident that </w:t>
      </w:r>
      <w:r w:rsidR="001700B6" w:rsidRPr="00E31859">
        <w:rPr>
          <w:rFonts w:cstheme="minorHAnsi"/>
          <w:sz w:val="24"/>
          <w:szCs w:val="24"/>
        </w:rPr>
        <w:t xml:space="preserve">the North East today does not have a voice; it has virtually no power and </w:t>
      </w:r>
      <w:r w:rsidR="00C02BA1">
        <w:rPr>
          <w:rFonts w:cstheme="minorHAnsi"/>
          <w:sz w:val="24"/>
          <w:szCs w:val="24"/>
        </w:rPr>
        <w:t xml:space="preserve">little </w:t>
      </w:r>
      <w:r w:rsidR="001700B6" w:rsidRPr="00E31859">
        <w:rPr>
          <w:rFonts w:cstheme="minorHAnsi"/>
          <w:sz w:val="24"/>
          <w:szCs w:val="24"/>
        </w:rPr>
        <w:t xml:space="preserve">influence. </w:t>
      </w:r>
      <w:r w:rsidR="003916E3" w:rsidRPr="00E31859">
        <w:rPr>
          <w:rFonts w:cstheme="minorHAnsi"/>
          <w:sz w:val="24"/>
          <w:szCs w:val="24"/>
        </w:rPr>
        <w:t xml:space="preserve">The disintegration of </w:t>
      </w:r>
      <w:r w:rsidR="00502ED6">
        <w:rPr>
          <w:rFonts w:cstheme="minorHAnsi"/>
          <w:sz w:val="24"/>
          <w:szCs w:val="24"/>
        </w:rPr>
        <w:t xml:space="preserve">regional </w:t>
      </w:r>
      <w:r w:rsidR="003916E3" w:rsidRPr="00E31859">
        <w:rPr>
          <w:rFonts w:cstheme="minorHAnsi"/>
          <w:sz w:val="24"/>
          <w:szCs w:val="24"/>
        </w:rPr>
        <w:t>structures of governance</w:t>
      </w:r>
      <w:r w:rsidR="0035408E" w:rsidRPr="00E31859">
        <w:rPr>
          <w:rFonts w:cstheme="minorHAnsi"/>
          <w:sz w:val="24"/>
          <w:szCs w:val="24"/>
        </w:rPr>
        <w:t xml:space="preserve">, combined with </w:t>
      </w:r>
      <w:r w:rsidR="00550981" w:rsidRPr="00E31859">
        <w:rPr>
          <w:rFonts w:cstheme="minorHAnsi"/>
          <w:sz w:val="24"/>
          <w:szCs w:val="24"/>
        </w:rPr>
        <w:t xml:space="preserve">a </w:t>
      </w:r>
      <w:r w:rsidR="00A633BF" w:rsidRPr="00E31859">
        <w:rPr>
          <w:rFonts w:cstheme="minorHAnsi"/>
          <w:sz w:val="24"/>
          <w:szCs w:val="24"/>
        </w:rPr>
        <w:t>centrally imposed</w:t>
      </w:r>
      <w:r w:rsidR="0035408E" w:rsidRPr="00E31859">
        <w:rPr>
          <w:rFonts w:cstheme="minorHAnsi"/>
          <w:sz w:val="24"/>
          <w:szCs w:val="24"/>
        </w:rPr>
        <w:t xml:space="preserve"> austerity </w:t>
      </w:r>
      <w:r w:rsidR="003916E3" w:rsidRPr="00E31859">
        <w:rPr>
          <w:rFonts w:cstheme="minorHAnsi"/>
          <w:sz w:val="24"/>
          <w:szCs w:val="24"/>
        </w:rPr>
        <w:t>that has undermined local institutions</w:t>
      </w:r>
      <w:r w:rsidR="00502ED6">
        <w:rPr>
          <w:rFonts w:cstheme="minorHAnsi"/>
          <w:sz w:val="24"/>
          <w:szCs w:val="24"/>
        </w:rPr>
        <w:t>,</w:t>
      </w:r>
      <w:r w:rsidR="003916E3" w:rsidRPr="00E31859">
        <w:rPr>
          <w:rFonts w:cstheme="minorHAnsi"/>
          <w:sz w:val="24"/>
          <w:szCs w:val="24"/>
        </w:rPr>
        <w:t xml:space="preserve"> </w:t>
      </w:r>
      <w:r w:rsidR="0035408E" w:rsidRPr="00E31859">
        <w:rPr>
          <w:rFonts w:cstheme="minorHAnsi"/>
          <w:sz w:val="24"/>
          <w:szCs w:val="24"/>
        </w:rPr>
        <w:t xml:space="preserve">has left the ‘region’ with little </w:t>
      </w:r>
      <w:r w:rsidR="00A633BF">
        <w:rPr>
          <w:rFonts w:cstheme="minorHAnsi"/>
          <w:sz w:val="24"/>
          <w:szCs w:val="24"/>
        </w:rPr>
        <w:t xml:space="preserve">energy or </w:t>
      </w:r>
      <w:r w:rsidR="0035408E" w:rsidRPr="00E31859">
        <w:rPr>
          <w:rFonts w:cstheme="minorHAnsi"/>
          <w:sz w:val="24"/>
          <w:szCs w:val="24"/>
        </w:rPr>
        <w:t xml:space="preserve">scope to speak for itself. </w:t>
      </w:r>
    </w:p>
    <w:p w:rsidR="008A25FF" w:rsidRPr="00952982" w:rsidRDefault="00C2096B" w:rsidP="00A33B43">
      <w:pPr>
        <w:jc w:val="both"/>
        <w:rPr>
          <w:rFonts w:cstheme="minorHAnsi"/>
          <w:color w:val="000000" w:themeColor="text1"/>
          <w:sz w:val="24"/>
          <w:szCs w:val="24"/>
        </w:rPr>
      </w:pPr>
      <w:r>
        <w:rPr>
          <w:rFonts w:cstheme="minorHAnsi"/>
          <w:sz w:val="24"/>
          <w:szCs w:val="24"/>
        </w:rPr>
        <w:t>That is not all, h</w:t>
      </w:r>
      <w:r w:rsidR="00C02BA1">
        <w:rPr>
          <w:rFonts w:cstheme="minorHAnsi"/>
          <w:sz w:val="24"/>
          <w:szCs w:val="24"/>
        </w:rPr>
        <w:t>owever</w:t>
      </w:r>
      <w:r w:rsidR="0035408E" w:rsidRPr="00E31859">
        <w:rPr>
          <w:rFonts w:cstheme="minorHAnsi"/>
          <w:sz w:val="24"/>
          <w:szCs w:val="24"/>
        </w:rPr>
        <w:t xml:space="preserve">. </w:t>
      </w:r>
      <w:r w:rsidR="00550981" w:rsidRPr="00C2096B">
        <w:rPr>
          <w:rFonts w:cstheme="minorHAnsi"/>
          <w:i/>
          <w:sz w:val="24"/>
          <w:szCs w:val="24"/>
        </w:rPr>
        <w:t>Within</w:t>
      </w:r>
      <w:r>
        <w:rPr>
          <w:rFonts w:cstheme="minorHAnsi"/>
          <w:i/>
          <w:sz w:val="24"/>
          <w:szCs w:val="24"/>
        </w:rPr>
        <w:t xml:space="preserve"> </w:t>
      </w:r>
      <w:r w:rsidR="00550981" w:rsidRPr="00E31859">
        <w:rPr>
          <w:rFonts w:cstheme="minorHAnsi"/>
          <w:sz w:val="24"/>
          <w:szCs w:val="24"/>
        </w:rPr>
        <w:t xml:space="preserve">the region, </w:t>
      </w:r>
      <w:r w:rsidR="003F3BF6">
        <w:rPr>
          <w:rFonts w:cstheme="minorHAnsi"/>
          <w:sz w:val="24"/>
          <w:szCs w:val="24"/>
        </w:rPr>
        <w:t xml:space="preserve">the </w:t>
      </w:r>
      <w:r w:rsidR="00550981" w:rsidRPr="00E31859">
        <w:rPr>
          <w:rFonts w:cstheme="minorHAnsi"/>
          <w:sz w:val="24"/>
          <w:szCs w:val="24"/>
        </w:rPr>
        <w:t xml:space="preserve">institutions providing public services are largely unaccountable and </w:t>
      </w:r>
      <w:r w:rsidR="00D07DF5">
        <w:rPr>
          <w:rFonts w:cstheme="minorHAnsi"/>
          <w:sz w:val="24"/>
          <w:szCs w:val="24"/>
        </w:rPr>
        <w:t>lack transparency</w:t>
      </w:r>
      <w:r w:rsidR="00C02BA1">
        <w:rPr>
          <w:rFonts w:cstheme="minorHAnsi"/>
          <w:sz w:val="24"/>
          <w:szCs w:val="24"/>
        </w:rPr>
        <w:t xml:space="preserve"> and </w:t>
      </w:r>
      <w:r w:rsidR="00550981" w:rsidRPr="00E31859">
        <w:rPr>
          <w:rFonts w:cstheme="minorHAnsi"/>
          <w:sz w:val="24"/>
          <w:szCs w:val="24"/>
        </w:rPr>
        <w:t>many people feel that their views are not represented. Th</w:t>
      </w:r>
      <w:r w:rsidR="003F3BF6">
        <w:rPr>
          <w:rFonts w:cstheme="minorHAnsi"/>
          <w:sz w:val="24"/>
          <w:szCs w:val="24"/>
        </w:rPr>
        <w:t xml:space="preserve">us, the </w:t>
      </w:r>
      <w:r w:rsidR="008E330B">
        <w:rPr>
          <w:rFonts w:cstheme="minorHAnsi"/>
          <w:sz w:val="24"/>
          <w:szCs w:val="24"/>
        </w:rPr>
        <w:t>erosion of the r</w:t>
      </w:r>
      <w:r w:rsidR="00773F7D" w:rsidRPr="00E31859">
        <w:rPr>
          <w:rFonts w:cstheme="minorHAnsi"/>
          <w:sz w:val="24"/>
          <w:szCs w:val="24"/>
        </w:rPr>
        <w:t xml:space="preserve">egion’s </w:t>
      </w:r>
      <w:r w:rsidR="008E330B">
        <w:rPr>
          <w:rFonts w:cstheme="minorHAnsi"/>
          <w:sz w:val="24"/>
          <w:szCs w:val="24"/>
        </w:rPr>
        <w:t xml:space="preserve">traditional </w:t>
      </w:r>
      <w:r w:rsidR="00773F7D" w:rsidRPr="00E31859">
        <w:rPr>
          <w:rFonts w:cstheme="minorHAnsi"/>
          <w:sz w:val="24"/>
          <w:szCs w:val="24"/>
        </w:rPr>
        <w:t>relationship with t</w:t>
      </w:r>
      <w:r w:rsidR="009B6506">
        <w:rPr>
          <w:rFonts w:cstheme="minorHAnsi"/>
          <w:sz w:val="24"/>
          <w:szCs w:val="24"/>
        </w:rPr>
        <w:t>he centre is compounded by a persistent</w:t>
      </w:r>
      <w:r w:rsidR="00A633BF">
        <w:rPr>
          <w:rFonts w:cstheme="minorHAnsi"/>
          <w:sz w:val="24"/>
          <w:szCs w:val="24"/>
        </w:rPr>
        <w:t xml:space="preserve"> </w:t>
      </w:r>
      <w:r w:rsidR="00D07DF5">
        <w:rPr>
          <w:rFonts w:cstheme="minorHAnsi"/>
          <w:sz w:val="24"/>
          <w:szCs w:val="24"/>
        </w:rPr>
        <w:t>‘</w:t>
      </w:r>
      <w:r w:rsidR="00773F7D" w:rsidRPr="00E31859">
        <w:rPr>
          <w:rFonts w:cstheme="minorHAnsi"/>
          <w:sz w:val="24"/>
          <w:szCs w:val="24"/>
        </w:rPr>
        <w:t>democratic deficit</w:t>
      </w:r>
      <w:r w:rsidR="00D07DF5">
        <w:rPr>
          <w:rFonts w:cstheme="minorHAnsi"/>
          <w:sz w:val="24"/>
          <w:szCs w:val="24"/>
        </w:rPr>
        <w:t>’</w:t>
      </w:r>
      <w:r w:rsidR="00773F7D" w:rsidRPr="00E31859">
        <w:rPr>
          <w:rFonts w:cstheme="minorHAnsi"/>
          <w:sz w:val="24"/>
          <w:szCs w:val="24"/>
        </w:rPr>
        <w:t xml:space="preserve"> within the region itself</w:t>
      </w:r>
      <w:r w:rsidR="00D07DF5">
        <w:rPr>
          <w:rFonts w:cstheme="minorHAnsi"/>
          <w:sz w:val="24"/>
          <w:szCs w:val="24"/>
        </w:rPr>
        <w:t xml:space="preserve">. </w:t>
      </w:r>
      <w:r w:rsidR="008A25FF" w:rsidRPr="00952982">
        <w:rPr>
          <w:rFonts w:cstheme="minorHAnsi"/>
          <w:color w:val="000000" w:themeColor="text1"/>
          <w:sz w:val="24"/>
          <w:szCs w:val="24"/>
        </w:rPr>
        <w:t>We now turn to the first of these issues.</w:t>
      </w:r>
    </w:p>
    <w:p w:rsidR="00952982" w:rsidRDefault="00952982">
      <w:pPr>
        <w:rPr>
          <w:rFonts w:cstheme="minorHAnsi"/>
          <w:b/>
          <w:color w:val="1F497D" w:themeColor="text2"/>
          <w:sz w:val="24"/>
          <w:szCs w:val="24"/>
        </w:rPr>
      </w:pPr>
    </w:p>
    <w:p w:rsidR="008547CA" w:rsidRPr="00952982" w:rsidRDefault="008547CA">
      <w:pPr>
        <w:rPr>
          <w:rFonts w:cstheme="minorHAnsi"/>
          <w:b/>
          <w:color w:val="000000" w:themeColor="text1"/>
          <w:sz w:val="24"/>
          <w:szCs w:val="24"/>
        </w:rPr>
      </w:pPr>
      <w:r w:rsidRPr="00952982">
        <w:rPr>
          <w:rFonts w:cstheme="minorHAnsi"/>
          <w:b/>
          <w:color w:val="000000" w:themeColor="text1"/>
          <w:sz w:val="24"/>
          <w:szCs w:val="24"/>
        </w:rPr>
        <w:t xml:space="preserve">Region and </w:t>
      </w:r>
      <w:r w:rsidR="008E330B" w:rsidRPr="00952982">
        <w:rPr>
          <w:rFonts w:cstheme="minorHAnsi"/>
          <w:b/>
          <w:color w:val="000000" w:themeColor="text1"/>
          <w:sz w:val="24"/>
          <w:szCs w:val="24"/>
        </w:rPr>
        <w:t>C</w:t>
      </w:r>
      <w:r w:rsidRPr="00952982">
        <w:rPr>
          <w:rFonts w:cstheme="minorHAnsi"/>
          <w:b/>
          <w:color w:val="000000" w:themeColor="text1"/>
          <w:sz w:val="24"/>
          <w:szCs w:val="24"/>
        </w:rPr>
        <w:t>entre</w:t>
      </w:r>
    </w:p>
    <w:p w:rsidR="008E330B" w:rsidRDefault="008547CA" w:rsidP="006242E0">
      <w:pPr>
        <w:jc w:val="both"/>
        <w:rPr>
          <w:rFonts w:cstheme="minorHAnsi"/>
          <w:sz w:val="24"/>
          <w:szCs w:val="24"/>
        </w:rPr>
      </w:pPr>
      <w:r w:rsidRPr="00E31859">
        <w:rPr>
          <w:rFonts w:cstheme="minorHAnsi"/>
          <w:sz w:val="24"/>
          <w:szCs w:val="24"/>
        </w:rPr>
        <w:t>For the past century</w:t>
      </w:r>
      <w:r w:rsidR="00D07DF5">
        <w:rPr>
          <w:rFonts w:cstheme="minorHAnsi"/>
          <w:sz w:val="24"/>
          <w:szCs w:val="24"/>
        </w:rPr>
        <w:t xml:space="preserve"> or more</w:t>
      </w:r>
      <w:r w:rsidRPr="00E31859">
        <w:rPr>
          <w:rFonts w:cstheme="minorHAnsi"/>
          <w:sz w:val="24"/>
          <w:szCs w:val="24"/>
        </w:rPr>
        <w:t>, the North East of England has been struggling with economic and social change</w:t>
      </w:r>
      <w:r w:rsidR="008E330B">
        <w:rPr>
          <w:rFonts w:cstheme="minorHAnsi"/>
          <w:sz w:val="24"/>
          <w:szCs w:val="24"/>
        </w:rPr>
        <w:t>.</w:t>
      </w:r>
      <w:r w:rsidR="00AF5D0B">
        <w:rPr>
          <w:rFonts w:cstheme="minorHAnsi"/>
          <w:sz w:val="24"/>
          <w:szCs w:val="24"/>
        </w:rPr>
        <w:t xml:space="preserve"> </w:t>
      </w:r>
      <w:r w:rsidRPr="00E31859">
        <w:rPr>
          <w:rFonts w:cstheme="minorHAnsi"/>
          <w:sz w:val="24"/>
          <w:szCs w:val="24"/>
        </w:rPr>
        <w:t>This region was once, truly, a ‘powerhouse’, at the vanguard of the world’s first industrial revol</w:t>
      </w:r>
      <w:r w:rsidR="00C237B4" w:rsidRPr="00E31859">
        <w:rPr>
          <w:rFonts w:cstheme="minorHAnsi"/>
          <w:sz w:val="24"/>
          <w:szCs w:val="24"/>
        </w:rPr>
        <w:t>ution</w:t>
      </w:r>
      <w:r w:rsidR="00AF5D0B">
        <w:rPr>
          <w:rFonts w:cstheme="minorHAnsi"/>
          <w:sz w:val="24"/>
          <w:szCs w:val="24"/>
        </w:rPr>
        <w:t xml:space="preserve"> (McCord, 1979)</w:t>
      </w:r>
      <w:r w:rsidR="00C237B4" w:rsidRPr="00E31859">
        <w:rPr>
          <w:rFonts w:cstheme="minorHAnsi"/>
          <w:sz w:val="24"/>
          <w:szCs w:val="24"/>
        </w:rPr>
        <w:t xml:space="preserve">, and the loss of coal mining, </w:t>
      </w:r>
      <w:r w:rsidR="009A1005" w:rsidRPr="00E31859">
        <w:rPr>
          <w:rFonts w:cstheme="minorHAnsi"/>
          <w:sz w:val="24"/>
          <w:szCs w:val="24"/>
        </w:rPr>
        <w:t>iron and steel, ship</w:t>
      </w:r>
      <w:r w:rsidR="00C237B4" w:rsidRPr="00E31859">
        <w:rPr>
          <w:rFonts w:cstheme="minorHAnsi"/>
          <w:sz w:val="24"/>
          <w:szCs w:val="24"/>
        </w:rPr>
        <w:t>building and heavy engineering during the twentieth c</w:t>
      </w:r>
      <w:r w:rsidR="00AE4328">
        <w:rPr>
          <w:rFonts w:cstheme="minorHAnsi"/>
          <w:sz w:val="24"/>
          <w:szCs w:val="24"/>
        </w:rPr>
        <w:t>entury was a painful experience.</w:t>
      </w:r>
    </w:p>
    <w:p w:rsidR="005A170B" w:rsidRDefault="006242E0" w:rsidP="006242E0">
      <w:pPr>
        <w:jc w:val="both"/>
        <w:rPr>
          <w:rFonts w:cstheme="minorHAnsi"/>
          <w:sz w:val="24"/>
          <w:szCs w:val="24"/>
        </w:rPr>
      </w:pPr>
      <w:r w:rsidRPr="00A87CEE">
        <w:rPr>
          <w:rFonts w:cstheme="minorHAnsi"/>
          <w:sz w:val="24"/>
          <w:szCs w:val="24"/>
        </w:rPr>
        <w:t xml:space="preserve">The concept of the North East as a ‘region’ has </w:t>
      </w:r>
      <w:r w:rsidR="007070E2">
        <w:rPr>
          <w:rFonts w:cstheme="minorHAnsi"/>
          <w:sz w:val="24"/>
          <w:szCs w:val="24"/>
        </w:rPr>
        <w:t xml:space="preserve">long </w:t>
      </w:r>
      <w:r w:rsidR="003F3BF6">
        <w:rPr>
          <w:rFonts w:cstheme="minorHAnsi"/>
          <w:sz w:val="24"/>
          <w:szCs w:val="24"/>
        </w:rPr>
        <w:t xml:space="preserve">been </w:t>
      </w:r>
      <w:r w:rsidRPr="00A87CEE">
        <w:rPr>
          <w:rFonts w:cstheme="minorHAnsi"/>
          <w:sz w:val="24"/>
          <w:szCs w:val="24"/>
        </w:rPr>
        <w:t>bound</w:t>
      </w:r>
      <w:r w:rsidR="008E330B" w:rsidRPr="00A87CEE">
        <w:rPr>
          <w:rFonts w:cstheme="minorHAnsi"/>
          <w:sz w:val="24"/>
          <w:szCs w:val="24"/>
        </w:rPr>
        <w:t>-</w:t>
      </w:r>
      <w:r w:rsidRPr="00A87CEE">
        <w:rPr>
          <w:rFonts w:cstheme="minorHAnsi"/>
          <w:sz w:val="24"/>
          <w:szCs w:val="24"/>
        </w:rPr>
        <w:t xml:space="preserve">up with an understanding that this area (along with other former industrial areas) needed </w:t>
      </w:r>
      <w:r w:rsidR="007070E2">
        <w:rPr>
          <w:rFonts w:cstheme="minorHAnsi"/>
          <w:sz w:val="24"/>
          <w:szCs w:val="24"/>
        </w:rPr>
        <w:t xml:space="preserve">government </w:t>
      </w:r>
      <w:r w:rsidRPr="00A87CEE">
        <w:rPr>
          <w:rFonts w:cstheme="minorHAnsi"/>
          <w:sz w:val="24"/>
          <w:szCs w:val="24"/>
        </w:rPr>
        <w:t>support</w:t>
      </w:r>
      <w:r w:rsidR="00E82C71" w:rsidRPr="00A87CEE">
        <w:rPr>
          <w:rFonts w:cstheme="minorHAnsi"/>
          <w:sz w:val="24"/>
          <w:szCs w:val="24"/>
        </w:rPr>
        <w:t xml:space="preserve"> </w:t>
      </w:r>
      <w:r w:rsidR="00AE4328">
        <w:rPr>
          <w:rFonts w:cstheme="minorHAnsi"/>
          <w:sz w:val="24"/>
          <w:szCs w:val="24"/>
        </w:rPr>
        <w:t xml:space="preserve">to manage economic change and development </w:t>
      </w:r>
      <w:r w:rsidR="00E82C71" w:rsidRPr="00A87CEE">
        <w:rPr>
          <w:rFonts w:cstheme="minorHAnsi"/>
          <w:sz w:val="24"/>
          <w:szCs w:val="24"/>
        </w:rPr>
        <w:t>(</w:t>
      </w:r>
      <w:r w:rsidR="0002441D">
        <w:rPr>
          <w:rFonts w:cstheme="minorHAnsi"/>
          <w:sz w:val="24"/>
          <w:szCs w:val="24"/>
        </w:rPr>
        <w:t xml:space="preserve">The </w:t>
      </w:r>
      <w:r w:rsidR="00E82C71" w:rsidRPr="00A87CEE">
        <w:rPr>
          <w:rFonts w:cstheme="minorHAnsi"/>
          <w:sz w:val="24"/>
          <w:szCs w:val="24"/>
        </w:rPr>
        <w:t>Barlow Report, 1940</w:t>
      </w:r>
      <w:r w:rsidR="00AE4328">
        <w:rPr>
          <w:rFonts w:cstheme="minorHAnsi"/>
          <w:sz w:val="24"/>
          <w:szCs w:val="24"/>
        </w:rPr>
        <w:t>, Hudson, 1989 and 2005</w:t>
      </w:r>
      <w:r w:rsidR="00E82C71" w:rsidRPr="00A87CEE">
        <w:rPr>
          <w:rFonts w:cstheme="minorHAnsi"/>
          <w:sz w:val="24"/>
          <w:szCs w:val="24"/>
        </w:rPr>
        <w:t>)</w:t>
      </w:r>
      <w:r w:rsidRPr="00A87CEE">
        <w:rPr>
          <w:rFonts w:cstheme="minorHAnsi"/>
          <w:sz w:val="24"/>
          <w:szCs w:val="24"/>
        </w:rPr>
        <w:t xml:space="preserve">. </w:t>
      </w:r>
      <w:r w:rsidR="00C237B4" w:rsidRPr="00A87CEE">
        <w:rPr>
          <w:rFonts w:cstheme="minorHAnsi"/>
          <w:sz w:val="24"/>
          <w:szCs w:val="24"/>
        </w:rPr>
        <w:t xml:space="preserve">Since the 1930s, the North East has benefitted from government regional </w:t>
      </w:r>
      <w:r w:rsidR="007070E2" w:rsidRPr="00A87CEE">
        <w:rPr>
          <w:rFonts w:cstheme="minorHAnsi"/>
          <w:sz w:val="24"/>
          <w:szCs w:val="24"/>
        </w:rPr>
        <w:t>interventions which</w:t>
      </w:r>
      <w:r w:rsidR="00C237B4" w:rsidRPr="00A87CEE">
        <w:rPr>
          <w:rFonts w:cstheme="minorHAnsi"/>
          <w:sz w:val="24"/>
          <w:szCs w:val="24"/>
        </w:rPr>
        <w:t xml:space="preserve"> have assisted the</w:t>
      </w:r>
      <w:r w:rsidR="009A1005" w:rsidRPr="00A87CEE">
        <w:rPr>
          <w:rFonts w:cstheme="minorHAnsi"/>
          <w:sz w:val="24"/>
          <w:szCs w:val="24"/>
        </w:rPr>
        <w:t xml:space="preserve"> long</w:t>
      </w:r>
      <w:r w:rsidR="00C237B4" w:rsidRPr="00A87CEE">
        <w:rPr>
          <w:rFonts w:cstheme="minorHAnsi"/>
          <w:sz w:val="24"/>
          <w:szCs w:val="24"/>
        </w:rPr>
        <w:t xml:space="preserve"> transition to a post-industrial economy</w:t>
      </w:r>
      <w:r w:rsidR="00AF5D0B" w:rsidRPr="00A87CEE">
        <w:rPr>
          <w:rFonts w:cstheme="minorHAnsi"/>
          <w:sz w:val="24"/>
          <w:szCs w:val="24"/>
        </w:rPr>
        <w:t xml:space="preserve"> (Robinson, </w:t>
      </w:r>
      <w:r w:rsidR="00286ABF" w:rsidRPr="00A87CEE">
        <w:rPr>
          <w:rFonts w:cstheme="minorHAnsi"/>
          <w:sz w:val="24"/>
          <w:szCs w:val="24"/>
        </w:rPr>
        <w:t>1988</w:t>
      </w:r>
      <w:r w:rsidR="00AE4328">
        <w:rPr>
          <w:rFonts w:cstheme="minorHAnsi"/>
          <w:sz w:val="24"/>
          <w:szCs w:val="24"/>
        </w:rPr>
        <w:t>, Cox, 2017</w:t>
      </w:r>
      <w:r w:rsidR="00286ABF" w:rsidRPr="00A87CEE">
        <w:rPr>
          <w:rFonts w:cstheme="minorHAnsi"/>
          <w:sz w:val="24"/>
          <w:szCs w:val="24"/>
        </w:rPr>
        <w:t>)</w:t>
      </w:r>
      <w:r w:rsidR="00AE4328">
        <w:rPr>
          <w:rFonts w:cstheme="minorHAnsi"/>
          <w:sz w:val="24"/>
          <w:szCs w:val="24"/>
        </w:rPr>
        <w:t>.</w:t>
      </w:r>
      <w:r w:rsidR="00286ABF" w:rsidRPr="00A87CEE">
        <w:rPr>
          <w:rFonts w:cstheme="minorHAnsi"/>
          <w:sz w:val="24"/>
          <w:szCs w:val="24"/>
        </w:rPr>
        <w:t xml:space="preserve"> </w:t>
      </w:r>
    </w:p>
    <w:p w:rsidR="00BB299F" w:rsidRPr="00952982" w:rsidRDefault="006C2D58" w:rsidP="006242E0">
      <w:pPr>
        <w:jc w:val="both"/>
        <w:rPr>
          <w:rFonts w:cstheme="minorHAnsi"/>
          <w:color w:val="000000" w:themeColor="text1"/>
          <w:sz w:val="24"/>
          <w:szCs w:val="24"/>
        </w:rPr>
      </w:pPr>
      <w:r w:rsidRPr="00952982">
        <w:rPr>
          <w:rFonts w:cstheme="minorHAnsi"/>
          <w:color w:val="000000" w:themeColor="text1"/>
          <w:sz w:val="24"/>
          <w:szCs w:val="24"/>
        </w:rPr>
        <w:t xml:space="preserve">Most would agree that it still does </w:t>
      </w:r>
      <w:r w:rsidR="008E330B" w:rsidRPr="00952982">
        <w:rPr>
          <w:rFonts w:cstheme="minorHAnsi"/>
          <w:color w:val="000000" w:themeColor="text1"/>
          <w:sz w:val="24"/>
          <w:szCs w:val="24"/>
        </w:rPr>
        <w:t>need support</w:t>
      </w:r>
      <w:r w:rsidR="00BB299F" w:rsidRPr="00952982">
        <w:rPr>
          <w:rFonts w:cstheme="minorHAnsi"/>
          <w:color w:val="000000" w:themeColor="text1"/>
          <w:sz w:val="24"/>
          <w:szCs w:val="24"/>
        </w:rPr>
        <w:t xml:space="preserve"> </w:t>
      </w:r>
      <w:r w:rsidR="00AE4328" w:rsidRPr="00952982">
        <w:rPr>
          <w:rFonts w:cstheme="minorHAnsi"/>
          <w:color w:val="000000" w:themeColor="text1"/>
          <w:sz w:val="24"/>
          <w:szCs w:val="24"/>
        </w:rPr>
        <w:t xml:space="preserve">in the context of continuing and </w:t>
      </w:r>
      <w:r w:rsidR="00BB299F" w:rsidRPr="00952982">
        <w:rPr>
          <w:rFonts w:cstheme="minorHAnsi"/>
          <w:color w:val="000000" w:themeColor="text1"/>
          <w:sz w:val="24"/>
          <w:szCs w:val="24"/>
        </w:rPr>
        <w:t xml:space="preserve">intensifying </w:t>
      </w:r>
      <w:r w:rsidR="005A170B" w:rsidRPr="00952982">
        <w:rPr>
          <w:rFonts w:cstheme="minorHAnsi"/>
          <w:color w:val="000000" w:themeColor="text1"/>
          <w:sz w:val="24"/>
          <w:szCs w:val="24"/>
        </w:rPr>
        <w:t>regional inequ</w:t>
      </w:r>
      <w:r w:rsidR="00BB299F" w:rsidRPr="00952982">
        <w:rPr>
          <w:rFonts w:cstheme="minorHAnsi"/>
          <w:color w:val="000000" w:themeColor="text1"/>
          <w:sz w:val="24"/>
          <w:szCs w:val="24"/>
        </w:rPr>
        <w:t>a</w:t>
      </w:r>
      <w:r w:rsidR="005A170B" w:rsidRPr="00952982">
        <w:rPr>
          <w:rFonts w:cstheme="minorHAnsi"/>
          <w:color w:val="000000" w:themeColor="text1"/>
          <w:sz w:val="24"/>
          <w:szCs w:val="24"/>
        </w:rPr>
        <w:t>l</w:t>
      </w:r>
      <w:r w:rsidR="00BB299F" w:rsidRPr="00952982">
        <w:rPr>
          <w:rFonts w:cstheme="minorHAnsi"/>
          <w:color w:val="000000" w:themeColor="text1"/>
          <w:sz w:val="24"/>
          <w:szCs w:val="24"/>
        </w:rPr>
        <w:t>ity</w:t>
      </w:r>
      <w:r w:rsidR="00AE4328" w:rsidRPr="00952982">
        <w:rPr>
          <w:rFonts w:cstheme="minorHAnsi"/>
          <w:color w:val="000000" w:themeColor="text1"/>
          <w:sz w:val="24"/>
          <w:szCs w:val="24"/>
        </w:rPr>
        <w:t xml:space="preserve"> - </w:t>
      </w:r>
      <w:r w:rsidR="00BB299F" w:rsidRPr="00952982">
        <w:rPr>
          <w:rFonts w:cstheme="minorHAnsi"/>
          <w:color w:val="000000" w:themeColor="text1"/>
          <w:sz w:val="24"/>
          <w:szCs w:val="24"/>
        </w:rPr>
        <w:t xml:space="preserve">which </w:t>
      </w:r>
      <w:r w:rsidRPr="00952982">
        <w:rPr>
          <w:rFonts w:cstheme="minorHAnsi"/>
          <w:color w:val="000000" w:themeColor="text1"/>
          <w:sz w:val="24"/>
          <w:szCs w:val="24"/>
        </w:rPr>
        <w:t>remains a key feature of the UK</w:t>
      </w:r>
      <w:r w:rsidR="007070E2" w:rsidRPr="00952982">
        <w:rPr>
          <w:rFonts w:cstheme="minorHAnsi"/>
          <w:color w:val="000000" w:themeColor="text1"/>
          <w:sz w:val="24"/>
          <w:szCs w:val="24"/>
        </w:rPr>
        <w:t xml:space="preserve">’s economic </w:t>
      </w:r>
      <w:r w:rsidR="00AE4328" w:rsidRPr="00952982">
        <w:rPr>
          <w:rFonts w:cstheme="minorHAnsi"/>
          <w:color w:val="000000" w:themeColor="text1"/>
          <w:sz w:val="24"/>
          <w:szCs w:val="24"/>
        </w:rPr>
        <w:t>geography (</w:t>
      </w:r>
      <w:r w:rsidR="00D86300" w:rsidRPr="00952982">
        <w:rPr>
          <w:rFonts w:cstheme="minorHAnsi"/>
          <w:color w:val="000000" w:themeColor="text1"/>
          <w:sz w:val="24"/>
          <w:szCs w:val="24"/>
        </w:rPr>
        <w:t>Partington, 2018)</w:t>
      </w:r>
      <w:r w:rsidR="00AE4328" w:rsidRPr="00952982">
        <w:rPr>
          <w:rFonts w:cstheme="minorHAnsi"/>
          <w:color w:val="000000" w:themeColor="text1"/>
          <w:sz w:val="24"/>
          <w:szCs w:val="24"/>
        </w:rPr>
        <w:t xml:space="preserve">. However, the present government has </w:t>
      </w:r>
      <w:r w:rsidR="008A25FF" w:rsidRPr="00952982">
        <w:rPr>
          <w:rFonts w:cstheme="minorHAnsi"/>
          <w:color w:val="000000" w:themeColor="text1"/>
          <w:sz w:val="24"/>
          <w:szCs w:val="24"/>
        </w:rPr>
        <w:t xml:space="preserve">been unable to tackle </w:t>
      </w:r>
      <w:r w:rsidR="00A0698A" w:rsidRPr="00952982">
        <w:rPr>
          <w:rFonts w:cstheme="minorHAnsi"/>
          <w:color w:val="000000" w:themeColor="text1"/>
          <w:sz w:val="24"/>
          <w:szCs w:val="24"/>
        </w:rPr>
        <w:t xml:space="preserve">the main </w:t>
      </w:r>
      <w:r w:rsidR="00AE4328" w:rsidRPr="00952982">
        <w:rPr>
          <w:rFonts w:cstheme="minorHAnsi"/>
          <w:color w:val="000000" w:themeColor="text1"/>
          <w:sz w:val="24"/>
          <w:szCs w:val="24"/>
        </w:rPr>
        <w:t xml:space="preserve">regional </w:t>
      </w:r>
      <w:r w:rsidR="00835D0F" w:rsidRPr="00952982">
        <w:rPr>
          <w:rFonts w:cstheme="minorHAnsi"/>
          <w:color w:val="000000" w:themeColor="text1"/>
          <w:sz w:val="24"/>
          <w:szCs w:val="24"/>
        </w:rPr>
        <w:t xml:space="preserve">disparities, offering little more than </w:t>
      </w:r>
      <w:r w:rsidR="00AE4328" w:rsidRPr="00952982">
        <w:rPr>
          <w:rFonts w:cstheme="minorHAnsi"/>
          <w:color w:val="000000" w:themeColor="text1"/>
          <w:sz w:val="24"/>
          <w:szCs w:val="24"/>
        </w:rPr>
        <w:t xml:space="preserve">rhetoric about the ‘Northern Powerhouse’. Alongside this lack of </w:t>
      </w:r>
      <w:r w:rsidR="00A0698A" w:rsidRPr="00952982">
        <w:rPr>
          <w:rFonts w:cstheme="minorHAnsi"/>
          <w:color w:val="000000" w:themeColor="text1"/>
          <w:sz w:val="24"/>
          <w:szCs w:val="24"/>
        </w:rPr>
        <w:t xml:space="preserve">effective </w:t>
      </w:r>
      <w:r w:rsidR="00AE4328" w:rsidRPr="00952982">
        <w:rPr>
          <w:rFonts w:cstheme="minorHAnsi"/>
          <w:color w:val="000000" w:themeColor="text1"/>
          <w:sz w:val="24"/>
          <w:szCs w:val="24"/>
        </w:rPr>
        <w:t xml:space="preserve">government </w:t>
      </w:r>
      <w:r w:rsidR="00A0698A" w:rsidRPr="00952982">
        <w:rPr>
          <w:rFonts w:cstheme="minorHAnsi"/>
          <w:color w:val="000000" w:themeColor="text1"/>
          <w:sz w:val="24"/>
          <w:szCs w:val="24"/>
        </w:rPr>
        <w:t>action, B</w:t>
      </w:r>
      <w:r w:rsidR="00AE4328" w:rsidRPr="00952982">
        <w:rPr>
          <w:rFonts w:cstheme="minorHAnsi"/>
          <w:color w:val="000000" w:themeColor="text1"/>
          <w:sz w:val="24"/>
          <w:szCs w:val="24"/>
        </w:rPr>
        <w:t xml:space="preserve">rexit is likely to exacerbate spatial inequality </w:t>
      </w:r>
      <w:r w:rsidR="008D0F80" w:rsidRPr="00952982">
        <w:rPr>
          <w:rFonts w:cstheme="minorHAnsi"/>
          <w:color w:val="000000" w:themeColor="text1"/>
          <w:sz w:val="24"/>
          <w:szCs w:val="24"/>
        </w:rPr>
        <w:t>because</w:t>
      </w:r>
      <w:r w:rsidR="00AE4328" w:rsidRPr="00952982">
        <w:rPr>
          <w:rFonts w:cstheme="minorHAnsi"/>
          <w:color w:val="000000" w:themeColor="text1"/>
          <w:sz w:val="24"/>
          <w:szCs w:val="24"/>
        </w:rPr>
        <w:t xml:space="preserve"> of </w:t>
      </w:r>
      <w:r w:rsidR="00612757" w:rsidRPr="00952982">
        <w:rPr>
          <w:rFonts w:cstheme="minorHAnsi"/>
          <w:color w:val="000000" w:themeColor="text1"/>
          <w:sz w:val="24"/>
          <w:szCs w:val="24"/>
        </w:rPr>
        <w:t>reductions in regional aid</w:t>
      </w:r>
      <w:r w:rsidR="00AE4328" w:rsidRPr="00952982">
        <w:rPr>
          <w:rFonts w:cstheme="minorHAnsi"/>
          <w:color w:val="000000" w:themeColor="text1"/>
          <w:sz w:val="24"/>
          <w:szCs w:val="24"/>
        </w:rPr>
        <w:t xml:space="preserve"> </w:t>
      </w:r>
      <w:r w:rsidR="00612757" w:rsidRPr="00952982">
        <w:rPr>
          <w:rFonts w:cstheme="minorHAnsi"/>
          <w:color w:val="000000" w:themeColor="text1"/>
          <w:sz w:val="24"/>
          <w:szCs w:val="24"/>
        </w:rPr>
        <w:t>(Bell, 2017)</w:t>
      </w:r>
      <w:r w:rsidR="004821C6" w:rsidRPr="00952982">
        <w:rPr>
          <w:rFonts w:cstheme="minorHAnsi"/>
          <w:color w:val="000000" w:themeColor="text1"/>
          <w:sz w:val="24"/>
          <w:szCs w:val="24"/>
        </w:rPr>
        <w:t xml:space="preserve"> and differential impacts on economic growth </w:t>
      </w:r>
      <w:r w:rsidR="00FD428C" w:rsidRPr="00952982">
        <w:rPr>
          <w:color w:val="000000" w:themeColor="text1"/>
          <w:sz w:val="24"/>
          <w:szCs w:val="24"/>
          <w:lang w:val="en"/>
        </w:rPr>
        <w:t xml:space="preserve">(The Guardian, 2018). </w:t>
      </w:r>
      <w:r w:rsidR="004821C6" w:rsidRPr="00952982">
        <w:rPr>
          <w:color w:val="000000" w:themeColor="text1"/>
          <w:sz w:val="24"/>
          <w:szCs w:val="24"/>
          <w:lang w:val="en"/>
        </w:rPr>
        <w:t>T</w:t>
      </w:r>
      <w:r w:rsidR="00612757" w:rsidRPr="00952982">
        <w:rPr>
          <w:rFonts w:cstheme="minorHAnsi"/>
          <w:color w:val="000000" w:themeColor="text1"/>
          <w:sz w:val="24"/>
          <w:szCs w:val="24"/>
        </w:rPr>
        <w:t xml:space="preserve">he loss of </w:t>
      </w:r>
      <w:r w:rsidR="0040304D" w:rsidRPr="00952982">
        <w:rPr>
          <w:rFonts w:cstheme="minorHAnsi"/>
          <w:color w:val="000000" w:themeColor="text1"/>
          <w:sz w:val="24"/>
          <w:szCs w:val="24"/>
        </w:rPr>
        <w:t xml:space="preserve">a </w:t>
      </w:r>
      <w:r w:rsidR="00612757" w:rsidRPr="00952982">
        <w:rPr>
          <w:rFonts w:cstheme="minorHAnsi"/>
          <w:color w:val="000000" w:themeColor="text1"/>
          <w:sz w:val="24"/>
          <w:szCs w:val="24"/>
        </w:rPr>
        <w:t xml:space="preserve">policy focus on regions </w:t>
      </w:r>
      <w:r w:rsidR="00DB1126" w:rsidRPr="00952982">
        <w:rPr>
          <w:rFonts w:cstheme="minorHAnsi"/>
          <w:color w:val="000000" w:themeColor="text1"/>
          <w:sz w:val="24"/>
          <w:szCs w:val="24"/>
        </w:rPr>
        <w:t xml:space="preserve">within England </w:t>
      </w:r>
      <w:r w:rsidR="00612757" w:rsidRPr="00952982">
        <w:rPr>
          <w:rFonts w:cstheme="minorHAnsi"/>
          <w:color w:val="000000" w:themeColor="text1"/>
          <w:sz w:val="24"/>
          <w:szCs w:val="24"/>
        </w:rPr>
        <w:t xml:space="preserve">has come at the worst possible time. </w:t>
      </w:r>
      <w:r w:rsidR="00BB299F" w:rsidRPr="00952982">
        <w:rPr>
          <w:rFonts w:cstheme="minorHAnsi"/>
          <w:color w:val="000000" w:themeColor="text1"/>
          <w:sz w:val="24"/>
          <w:szCs w:val="24"/>
        </w:rPr>
        <w:t xml:space="preserve">   </w:t>
      </w:r>
    </w:p>
    <w:p w:rsidR="006C2D58" w:rsidRPr="00E31859" w:rsidRDefault="00D45D60" w:rsidP="003F560E">
      <w:pPr>
        <w:jc w:val="both"/>
        <w:rPr>
          <w:rFonts w:cstheme="minorHAnsi"/>
          <w:sz w:val="24"/>
          <w:szCs w:val="24"/>
        </w:rPr>
      </w:pPr>
      <w:r w:rsidRPr="00817802">
        <w:rPr>
          <w:rFonts w:cstheme="minorHAnsi"/>
          <w:sz w:val="24"/>
          <w:szCs w:val="24"/>
        </w:rPr>
        <w:t xml:space="preserve">The regional arrangements </w:t>
      </w:r>
      <w:r w:rsidRPr="00E31859">
        <w:rPr>
          <w:rFonts w:cstheme="minorHAnsi"/>
          <w:sz w:val="24"/>
          <w:szCs w:val="24"/>
        </w:rPr>
        <w:t xml:space="preserve">developed and embedded by the Blair Government were far from perfect but they did </w:t>
      </w:r>
      <w:r w:rsidR="007070E2">
        <w:rPr>
          <w:rFonts w:cstheme="minorHAnsi"/>
          <w:sz w:val="24"/>
          <w:szCs w:val="24"/>
        </w:rPr>
        <w:t xml:space="preserve">at least </w:t>
      </w:r>
      <w:r w:rsidRPr="00E31859">
        <w:rPr>
          <w:rFonts w:cstheme="minorHAnsi"/>
          <w:sz w:val="24"/>
          <w:szCs w:val="24"/>
        </w:rPr>
        <w:t xml:space="preserve">give the North East a voice, a bit of </w:t>
      </w:r>
      <w:r w:rsidR="002423F4">
        <w:rPr>
          <w:rFonts w:cstheme="minorHAnsi"/>
          <w:sz w:val="24"/>
          <w:szCs w:val="24"/>
        </w:rPr>
        <w:t>‘</w:t>
      </w:r>
      <w:r w:rsidRPr="00E31859">
        <w:rPr>
          <w:rFonts w:cstheme="minorHAnsi"/>
          <w:sz w:val="24"/>
          <w:szCs w:val="24"/>
        </w:rPr>
        <w:t>clout</w:t>
      </w:r>
      <w:r w:rsidR="002423F4">
        <w:rPr>
          <w:rFonts w:cstheme="minorHAnsi"/>
          <w:sz w:val="24"/>
          <w:szCs w:val="24"/>
        </w:rPr>
        <w:t>’</w:t>
      </w:r>
      <w:r w:rsidRPr="00E31859">
        <w:rPr>
          <w:rFonts w:cstheme="minorHAnsi"/>
          <w:sz w:val="24"/>
          <w:szCs w:val="24"/>
        </w:rPr>
        <w:t>, and – perhaps most important—</w:t>
      </w:r>
      <w:r w:rsidR="00440B71" w:rsidRPr="00E31859">
        <w:rPr>
          <w:rFonts w:cstheme="minorHAnsi"/>
          <w:sz w:val="24"/>
          <w:szCs w:val="24"/>
        </w:rPr>
        <w:t xml:space="preserve">substantial </w:t>
      </w:r>
      <w:r w:rsidR="00817802">
        <w:rPr>
          <w:rFonts w:cstheme="minorHAnsi"/>
          <w:sz w:val="24"/>
          <w:szCs w:val="24"/>
        </w:rPr>
        <w:t>spend that was directed towards regional priorities</w:t>
      </w:r>
      <w:r w:rsidR="00A267B9">
        <w:rPr>
          <w:rFonts w:cstheme="minorHAnsi"/>
          <w:sz w:val="24"/>
          <w:szCs w:val="24"/>
        </w:rPr>
        <w:t xml:space="preserve"> (Larkin, 20</w:t>
      </w:r>
      <w:r w:rsidR="00E3476A">
        <w:rPr>
          <w:rFonts w:cstheme="minorHAnsi"/>
          <w:sz w:val="24"/>
          <w:szCs w:val="24"/>
        </w:rPr>
        <w:t>10</w:t>
      </w:r>
      <w:r w:rsidR="00A267B9">
        <w:rPr>
          <w:rFonts w:cstheme="minorHAnsi"/>
          <w:sz w:val="24"/>
          <w:szCs w:val="24"/>
        </w:rPr>
        <w:t xml:space="preserve">). </w:t>
      </w:r>
      <w:r w:rsidRPr="00E31859">
        <w:rPr>
          <w:rFonts w:cstheme="minorHAnsi"/>
          <w:sz w:val="24"/>
          <w:szCs w:val="24"/>
        </w:rPr>
        <w:t xml:space="preserve">One North East, Government Office and the Regional Assembly </w:t>
      </w:r>
      <w:r w:rsidR="004821C6">
        <w:rPr>
          <w:rFonts w:cstheme="minorHAnsi"/>
          <w:sz w:val="24"/>
          <w:szCs w:val="24"/>
        </w:rPr>
        <w:t xml:space="preserve">together supported </w:t>
      </w:r>
      <w:r w:rsidRPr="00E31859">
        <w:rPr>
          <w:rFonts w:cstheme="minorHAnsi"/>
          <w:sz w:val="24"/>
          <w:szCs w:val="24"/>
        </w:rPr>
        <w:t xml:space="preserve">a </w:t>
      </w:r>
      <w:r w:rsidR="004821C6">
        <w:rPr>
          <w:rFonts w:cstheme="minorHAnsi"/>
          <w:sz w:val="24"/>
          <w:szCs w:val="24"/>
        </w:rPr>
        <w:t xml:space="preserve">measure of devolution to the region and, by the time these bodies were culled, they had gone some way to </w:t>
      </w:r>
      <w:r w:rsidR="00817802">
        <w:rPr>
          <w:rFonts w:cstheme="minorHAnsi"/>
          <w:sz w:val="24"/>
          <w:szCs w:val="24"/>
        </w:rPr>
        <w:t>develop</w:t>
      </w:r>
      <w:r w:rsidR="004821C6">
        <w:rPr>
          <w:rFonts w:cstheme="minorHAnsi"/>
          <w:sz w:val="24"/>
          <w:szCs w:val="24"/>
        </w:rPr>
        <w:t xml:space="preserve">ing </w:t>
      </w:r>
      <w:r w:rsidR="00817802">
        <w:rPr>
          <w:rFonts w:cstheme="minorHAnsi"/>
          <w:sz w:val="24"/>
          <w:szCs w:val="24"/>
        </w:rPr>
        <w:t xml:space="preserve">a more </w:t>
      </w:r>
      <w:r w:rsidR="00A267B9">
        <w:rPr>
          <w:rFonts w:cstheme="minorHAnsi"/>
          <w:sz w:val="24"/>
          <w:szCs w:val="24"/>
        </w:rPr>
        <w:t xml:space="preserve">collaborative </w:t>
      </w:r>
      <w:r w:rsidR="007070E2">
        <w:rPr>
          <w:rFonts w:cstheme="minorHAnsi"/>
          <w:sz w:val="24"/>
          <w:szCs w:val="24"/>
        </w:rPr>
        <w:t xml:space="preserve">and integrated </w:t>
      </w:r>
      <w:r w:rsidR="00817802">
        <w:rPr>
          <w:rFonts w:cstheme="minorHAnsi"/>
          <w:sz w:val="24"/>
          <w:szCs w:val="24"/>
        </w:rPr>
        <w:t xml:space="preserve">approach to economic and spatial </w:t>
      </w:r>
      <w:r w:rsidR="00A267B9">
        <w:rPr>
          <w:rFonts w:cstheme="minorHAnsi"/>
          <w:sz w:val="24"/>
          <w:szCs w:val="24"/>
        </w:rPr>
        <w:t>planning</w:t>
      </w:r>
      <w:r w:rsidR="0002441D">
        <w:rPr>
          <w:rFonts w:cstheme="minorHAnsi"/>
          <w:sz w:val="24"/>
          <w:szCs w:val="24"/>
        </w:rPr>
        <w:t xml:space="preserve"> (Elcock, 2014)</w:t>
      </w:r>
      <w:r w:rsidR="00817802">
        <w:rPr>
          <w:rFonts w:cstheme="minorHAnsi"/>
          <w:sz w:val="24"/>
          <w:szCs w:val="24"/>
        </w:rPr>
        <w:t xml:space="preserve">. </w:t>
      </w:r>
      <w:r w:rsidRPr="00E31859">
        <w:rPr>
          <w:rFonts w:cstheme="minorHAnsi"/>
          <w:sz w:val="24"/>
          <w:szCs w:val="24"/>
        </w:rPr>
        <w:t xml:space="preserve">In addition, the </w:t>
      </w:r>
      <w:r w:rsidR="007070E2">
        <w:rPr>
          <w:rFonts w:cstheme="minorHAnsi"/>
          <w:sz w:val="24"/>
          <w:szCs w:val="24"/>
        </w:rPr>
        <w:t xml:space="preserve">North East </w:t>
      </w:r>
      <w:r w:rsidRPr="00E31859">
        <w:rPr>
          <w:rFonts w:cstheme="minorHAnsi"/>
          <w:sz w:val="24"/>
          <w:szCs w:val="24"/>
        </w:rPr>
        <w:t xml:space="preserve">region was strongly represented at the centre. In 2000, Labour </w:t>
      </w:r>
      <w:r w:rsidR="000E2416" w:rsidRPr="00E31859">
        <w:rPr>
          <w:rFonts w:cstheme="minorHAnsi"/>
          <w:sz w:val="24"/>
          <w:szCs w:val="24"/>
        </w:rPr>
        <w:t xml:space="preserve">held power not just within the region but nationally too, and the Prime Minister and six members of Blair’s Cabinet were North East MPs. The North East </w:t>
      </w:r>
      <w:r w:rsidR="00BA0859" w:rsidRPr="00E31859">
        <w:rPr>
          <w:rFonts w:cstheme="minorHAnsi"/>
          <w:sz w:val="24"/>
          <w:szCs w:val="24"/>
        </w:rPr>
        <w:t xml:space="preserve">therefore not only </w:t>
      </w:r>
      <w:r w:rsidR="000E2416" w:rsidRPr="00E31859">
        <w:rPr>
          <w:rFonts w:cstheme="minorHAnsi"/>
          <w:sz w:val="24"/>
          <w:szCs w:val="24"/>
        </w:rPr>
        <w:t>had its own regional institutions</w:t>
      </w:r>
      <w:r w:rsidR="00BA0859" w:rsidRPr="00E31859">
        <w:rPr>
          <w:rFonts w:cstheme="minorHAnsi"/>
          <w:sz w:val="24"/>
          <w:szCs w:val="24"/>
        </w:rPr>
        <w:t xml:space="preserve">, it was </w:t>
      </w:r>
      <w:r w:rsidR="00DD2F05" w:rsidRPr="00E31859">
        <w:rPr>
          <w:rFonts w:cstheme="minorHAnsi"/>
          <w:sz w:val="24"/>
          <w:szCs w:val="24"/>
        </w:rPr>
        <w:t xml:space="preserve">also </w:t>
      </w:r>
      <w:r w:rsidR="003F3BF6">
        <w:rPr>
          <w:rFonts w:cstheme="minorHAnsi"/>
          <w:sz w:val="24"/>
          <w:szCs w:val="24"/>
        </w:rPr>
        <w:t>at the heart of government</w:t>
      </w:r>
      <w:r w:rsidR="000B0A80">
        <w:rPr>
          <w:rFonts w:cstheme="minorHAnsi"/>
          <w:sz w:val="24"/>
          <w:szCs w:val="24"/>
        </w:rPr>
        <w:t xml:space="preserve">. </w:t>
      </w:r>
    </w:p>
    <w:p w:rsidR="00010E6D" w:rsidRDefault="000E2416" w:rsidP="00E47E71">
      <w:pPr>
        <w:jc w:val="both"/>
        <w:rPr>
          <w:rFonts w:cstheme="minorHAnsi"/>
          <w:sz w:val="24"/>
          <w:szCs w:val="24"/>
        </w:rPr>
      </w:pPr>
      <w:r w:rsidRPr="00E31859">
        <w:rPr>
          <w:rFonts w:cstheme="minorHAnsi"/>
          <w:sz w:val="24"/>
          <w:szCs w:val="24"/>
        </w:rPr>
        <w:t xml:space="preserve">Now, the situation is very different. </w:t>
      </w:r>
    </w:p>
    <w:p w:rsidR="001A5BBF" w:rsidRDefault="00E47E71" w:rsidP="00E47E71">
      <w:pPr>
        <w:jc w:val="both"/>
        <w:rPr>
          <w:rFonts w:cstheme="minorHAnsi"/>
          <w:sz w:val="24"/>
          <w:szCs w:val="24"/>
        </w:rPr>
      </w:pPr>
      <w:r w:rsidRPr="00E31859">
        <w:rPr>
          <w:rFonts w:cstheme="minorHAnsi"/>
          <w:sz w:val="24"/>
          <w:szCs w:val="24"/>
        </w:rPr>
        <w:t xml:space="preserve">One of the most striking changes </w:t>
      </w:r>
      <w:r w:rsidR="003F3BF6">
        <w:rPr>
          <w:rFonts w:cstheme="minorHAnsi"/>
          <w:sz w:val="24"/>
          <w:szCs w:val="24"/>
        </w:rPr>
        <w:t xml:space="preserve">of recent years </w:t>
      </w:r>
      <w:r w:rsidRPr="00E31859">
        <w:rPr>
          <w:rFonts w:cstheme="minorHAnsi"/>
          <w:sz w:val="24"/>
          <w:szCs w:val="24"/>
        </w:rPr>
        <w:t>is the effective abolition of the North East as a recognised region</w:t>
      </w:r>
      <w:r w:rsidR="004821C6">
        <w:rPr>
          <w:rFonts w:cstheme="minorHAnsi"/>
          <w:sz w:val="24"/>
          <w:szCs w:val="24"/>
        </w:rPr>
        <w:t xml:space="preserve"> – the area comprising </w:t>
      </w:r>
      <w:r w:rsidR="004821C6" w:rsidRPr="00E31859">
        <w:rPr>
          <w:rFonts w:cstheme="minorHAnsi"/>
          <w:sz w:val="24"/>
          <w:szCs w:val="24"/>
        </w:rPr>
        <w:t>Northumberland, Tyne &amp; Wear, County Durham and Tees Valley (consisting of Darlington and the form</w:t>
      </w:r>
      <w:r w:rsidR="004821C6" w:rsidRPr="00952982">
        <w:rPr>
          <w:rFonts w:cstheme="minorHAnsi"/>
          <w:color w:val="000000" w:themeColor="text1"/>
          <w:sz w:val="24"/>
          <w:szCs w:val="24"/>
        </w:rPr>
        <w:t>er County of Cleveland)</w:t>
      </w:r>
      <w:r w:rsidR="009B6506" w:rsidRPr="00952982">
        <w:rPr>
          <w:rFonts w:cstheme="minorHAnsi"/>
          <w:color w:val="000000" w:themeColor="text1"/>
          <w:sz w:val="24"/>
          <w:szCs w:val="24"/>
        </w:rPr>
        <w:t>,</w:t>
      </w:r>
      <w:r w:rsidR="004821C6" w:rsidRPr="00952982">
        <w:rPr>
          <w:rFonts w:cstheme="minorHAnsi"/>
          <w:color w:val="000000" w:themeColor="text1"/>
          <w:sz w:val="24"/>
          <w:szCs w:val="24"/>
        </w:rPr>
        <w:t xml:space="preserve"> </w:t>
      </w:r>
      <w:r w:rsidR="00835D0F" w:rsidRPr="00952982">
        <w:rPr>
          <w:rFonts w:cstheme="minorHAnsi"/>
          <w:color w:val="000000" w:themeColor="text1"/>
          <w:sz w:val="24"/>
          <w:szCs w:val="24"/>
        </w:rPr>
        <w:t>an area that</w:t>
      </w:r>
      <w:r w:rsidR="004821C6" w:rsidRPr="00952982">
        <w:rPr>
          <w:rFonts w:cstheme="minorHAnsi"/>
          <w:color w:val="000000" w:themeColor="text1"/>
          <w:sz w:val="24"/>
          <w:szCs w:val="24"/>
        </w:rPr>
        <w:t xml:space="preserve"> stretches from the Scottish border at Berwick </w:t>
      </w:r>
      <w:r w:rsidR="00386DE5" w:rsidRPr="00952982">
        <w:rPr>
          <w:rFonts w:cstheme="minorHAnsi"/>
          <w:color w:val="000000" w:themeColor="text1"/>
          <w:sz w:val="24"/>
          <w:szCs w:val="24"/>
        </w:rPr>
        <w:t>up</w:t>
      </w:r>
      <w:r w:rsidR="004821C6" w:rsidRPr="00952982">
        <w:rPr>
          <w:rFonts w:cstheme="minorHAnsi"/>
          <w:color w:val="000000" w:themeColor="text1"/>
          <w:sz w:val="24"/>
          <w:szCs w:val="24"/>
        </w:rPr>
        <w:t>on Tweed to the fringes of the North York Moors, and from the Pennines in the west to the North Sea in the east, taking in the conurbations of Tyneside, Wearside and Teesside.  This region is not just an administrative construct</w:t>
      </w:r>
      <w:r w:rsidR="00C818CD" w:rsidRPr="00952982">
        <w:rPr>
          <w:rFonts w:cstheme="minorHAnsi"/>
          <w:color w:val="000000" w:themeColor="text1"/>
          <w:sz w:val="24"/>
          <w:szCs w:val="24"/>
        </w:rPr>
        <w:t xml:space="preserve">, nor </w:t>
      </w:r>
      <w:r w:rsidR="00835D0F" w:rsidRPr="00952982">
        <w:rPr>
          <w:rFonts w:cstheme="minorHAnsi"/>
          <w:color w:val="000000" w:themeColor="text1"/>
          <w:sz w:val="24"/>
          <w:szCs w:val="24"/>
        </w:rPr>
        <w:t xml:space="preserve">only </w:t>
      </w:r>
      <w:r w:rsidR="00C818CD" w:rsidRPr="00952982">
        <w:rPr>
          <w:rFonts w:cstheme="minorHAnsi"/>
          <w:color w:val="000000" w:themeColor="text1"/>
          <w:sz w:val="24"/>
          <w:szCs w:val="24"/>
        </w:rPr>
        <w:t>a topographical entity</w:t>
      </w:r>
      <w:r w:rsidR="004821C6" w:rsidRPr="00952982">
        <w:rPr>
          <w:rFonts w:cstheme="minorHAnsi"/>
          <w:color w:val="000000" w:themeColor="text1"/>
          <w:sz w:val="24"/>
          <w:szCs w:val="24"/>
        </w:rPr>
        <w:t xml:space="preserve">; it </w:t>
      </w:r>
      <w:r w:rsidR="00656822" w:rsidRPr="00952982">
        <w:rPr>
          <w:rFonts w:cstheme="minorHAnsi"/>
          <w:color w:val="000000" w:themeColor="text1"/>
          <w:sz w:val="24"/>
          <w:szCs w:val="24"/>
        </w:rPr>
        <w:t xml:space="preserve">has a strong subjective identity (Fenwick, 2017) </w:t>
      </w:r>
      <w:r w:rsidR="00010012" w:rsidRPr="00952982">
        <w:rPr>
          <w:rFonts w:cstheme="minorHAnsi"/>
          <w:color w:val="000000" w:themeColor="text1"/>
          <w:sz w:val="24"/>
          <w:szCs w:val="24"/>
        </w:rPr>
        <w:t xml:space="preserve">which </w:t>
      </w:r>
      <w:r w:rsidR="00656822" w:rsidRPr="00952982">
        <w:rPr>
          <w:rFonts w:cstheme="minorHAnsi"/>
          <w:color w:val="000000" w:themeColor="text1"/>
          <w:sz w:val="24"/>
          <w:szCs w:val="24"/>
        </w:rPr>
        <w:t xml:space="preserve">is </w:t>
      </w:r>
      <w:r w:rsidR="008B43B3" w:rsidRPr="00952982">
        <w:rPr>
          <w:rFonts w:cstheme="minorHAnsi"/>
          <w:color w:val="000000" w:themeColor="text1"/>
          <w:sz w:val="24"/>
          <w:szCs w:val="24"/>
        </w:rPr>
        <w:t xml:space="preserve">widely </w:t>
      </w:r>
      <w:r w:rsidRPr="00952982">
        <w:rPr>
          <w:rFonts w:cstheme="minorHAnsi"/>
          <w:color w:val="000000" w:themeColor="text1"/>
          <w:sz w:val="24"/>
          <w:szCs w:val="24"/>
        </w:rPr>
        <w:t>understood in popular culture and discourse</w:t>
      </w:r>
      <w:r w:rsidR="00656822" w:rsidRPr="00952982">
        <w:rPr>
          <w:rFonts w:cstheme="minorHAnsi"/>
          <w:color w:val="000000" w:themeColor="text1"/>
          <w:sz w:val="24"/>
          <w:szCs w:val="24"/>
        </w:rPr>
        <w:t>.</w:t>
      </w:r>
      <w:r w:rsidR="008B43B3" w:rsidRPr="00952982">
        <w:rPr>
          <w:rFonts w:cstheme="minorHAnsi"/>
          <w:color w:val="000000" w:themeColor="text1"/>
          <w:sz w:val="24"/>
          <w:szCs w:val="24"/>
        </w:rPr>
        <w:t xml:space="preserve"> </w:t>
      </w:r>
      <w:r w:rsidR="00656822" w:rsidRPr="00952982">
        <w:rPr>
          <w:rFonts w:cstheme="minorHAnsi"/>
          <w:color w:val="000000" w:themeColor="text1"/>
          <w:sz w:val="24"/>
          <w:szCs w:val="24"/>
        </w:rPr>
        <w:t>P</w:t>
      </w:r>
      <w:r w:rsidRPr="00952982">
        <w:rPr>
          <w:rFonts w:cstheme="minorHAnsi"/>
          <w:color w:val="000000" w:themeColor="text1"/>
          <w:sz w:val="24"/>
          <w:szCs w:val="24"/>
        </w:rPr>
        <w:t xml:space="preserve">eople can say that is where they are from </w:t>
      </w:r>
      <w:r w:rsidR="008B43B3" w:rsidRPr="00952982">
        <w:rPr>
          <w:rFonts w:cstheme="minorHAnsi"/>
          <w:color w:val="000000" w:themeColor="text1"/>
          <w:sz w:val="24"/>
          <w:szCs w:val="24"/>
        </w:rPr>
        <w:t xml:space="preserve">– even if this co-exists </w:t>
      </w:r>
      <w:r w:rsidR="003F3BF6" w:rsidRPr="00952982">
        <w:rPr>
          <w:rFonts w:cstheme="minorHAnsi"/>
          <w:color w:val="000000" w:themeColor="text1"/>
          <w:sz w:val="24"/>
          <w:szCs w:val="24"/>
        </w:rPr>
        <w:t>(</w:t>
      </w:r>
      <w:r w:rsidR="00A0698A" w:rsidRPr="00952982">
        <w:rPr>
          <w:rFonts w:cstheme="minorHAnsi"/>
          <w:color w:val="000000" w:themeColor="text1"/>
          <w:sz w:val="24"/>
          <w:szCs w:val="24"/>
        </w:rPr>
        <w:t xml:space="preserve">often </w:t>
      </w:r>
      <w:r w:rsidR="003F3BF6" w:rsidRPr="00952982">
        <w:rPr>
          <w:rFonts w:cstheme="minorHAnsi"/>
          <w:color w:val="000000" w:themeColor="text1"/>
          <w:sz w:val="24"/>
          <w:szCs w:val="24"/>
        </w:rPr>
        <w:t xml:space="preserve">uneasily) </w:t>
      </w:r>
      <w:r w:rsidR="009D4C7E" w:rsidRPr="00952982">
        <w:rPr>
          <w:rFonts w:cstheme="minorHAnsi"/>
          <w:color w:val="000000" w:themeColor="text1"/>
          <w:sz w:val="24"/>
          <w:szCs w:val="24"/>
        </w:rPr>
        <w:t xml:space="preserve">alongside more localised </w:t>
      </w:r>
      <w:r w:rsidR="008B43B3" w:rsidRPr="00952982">
        <w:rPr>
          <w:rFonts w:cstheme="minorHAnsi"/>
          <w:color w:val="000000" w:themeColor="text1"/>
          <w:sz w:val="24"/>
          <w:szCs w:val="24"/>
        </w:rPr>
        <w:t>signifiers of identity</w:t>
      </w:r>
      <w:r w:rsidR="000906A1" w:rsidRPr="00952982">
        <w:rPr>
          <w:rFonts w:cstheme="minorHAnsi"/>
          <w:color w:val="000000" w:themeColor="text1"/>
          <w:sz w:val="24"/>
          <w:szCs w:val="24"/>
        </w:rPr>
        <w:t xml:space="preserve"> (Kelly, 2011)</w:t>
      </w:r>
      <w:r w:rsidR="00656822" w:rsidRPr="00952982">
        <w:rPr>
          <w:rFonts w:cstheme="minorHAnsi"/>
          <w:color w:val="000000" w:themeColor="text1"/>
          <w:sz w:val="24"/>
          <w:szCs w:val="24"/>
        </w:rPr>
        <w:t xml:space="preserve"> and is challenged by shifting boundaries and borders.</w:t>
      </w:r>
      <w:r w:rsidR="00407EED" w:rsidRPr="00952982">
        <w:rPr>
          <w:rFonts w:cstheme="minorHAnsi"/>
          <w:color w:val="000000" w:themeColor="text1"/>
          <w:sz w:val="24"/>
          <w:szCs w:val="24"/>
        </w:rPr>
        <w:t xml:space="preserve"> </w:t>
      </w:r>
    </w:p>
    <w:p w:rsidR="00A959EE" w:rsidRDefault="001D7189" w:rsidP="008B43B3">
      <w:pPr>
        <w:jc w:val="both"/>
        <w:rPr>
          <w:rFonts w:cstheme="minorHAnsi"/>
          <w:sz w:val="24"/>
          <w:szCs w:val="24"/>
        </w:rPr>
      </w:pPr>
      <w:r>
        <w:rPr>
          <w:rFonts w:cstheme="minorHAnsi"/>
          <w:sz w:val="24"/>
          <w:szCs w:val="24"/>
        </w:rPr>
        <w:t>The ‘abolition’ of the North East f</w:t>
      </w:r>
      <w:r w:rsidR="00E47E71" w:rsidRPr="00A959EE">
        <w:rPr>
          <w:rFonts w:cstheme="minorHAnsi"/>
          <w:sz w:val="24"/>
          <w:szCs w:val="24"/>
        </w:rPr>
        <w:t>ollow</w:t>
      </w:r>
      <w:r>
        <w:rPr>
          <w:rFonts w:cstheme="minorHAnsi"/>
          <w:sz w:val="24"/>
          <w:szCs w:val="24"/>
        </w:rPr>
        <w:t xml:space="preserve">ed </w:t>
      </w:r>
      <w:r w:rsidR="00E47E71" w:rsidRPr="00A959EE">
        <w:rPr>
          <w:rFonts w:cstheme="minorHAnsi"/>
          <w:sz w:val="24"/>
          <w:szCs w:val="24"/>
        </w:rPr>
        <w:t xml:space="preserve">the </w:t>
      </w:r>
      <w:r>
        <w:rPr>
          <w:rFonts w:cstheme="minorHAnsi"/>
          <w:sz w:val="24"/>
          <w:szCs w:val="24"/>
        </w:rPr>
        <w:t xml:space="preserve">dismantling of the established </w:t>
      </w:r>
      <w:r w:rsidR="00E47E71" w:rsidRPr="00A959EE">
        <w:rPr>
          <w:rFonts w:cstheme="minorHAnsi"/>
          <w:sz w:val="24"/>
          <w:szCs w:val="24"/>
        </w:rPr>
        <w:t>regional institutions</w:t>
      </w:r>
      <w:r w:rsidR="003F3BF6">
        <w:rPr>
          <w:rFonts w:cstheme="minorHAnsi"/>
          <w:sz w:val="24"/>
          <w:szCs w:val="24"/>
        </w:rPr>
        <w:t xml:space="preserve"> after 2010</w:t>
      </w:r>
      <w:r>
        <w:rPr>
          <w:rFonts w:cstheme="minorHAnsi"/>
          <w:sz w:val="24"/>
          <w:szCs w:val="24"/>
        </w:rPr>
        <w:t>.</w:t>
      </w:r>
      <w:r w:rsidR="00E47E71" w:rsidRPr="00A959EE">
        <w:rPr>
          <w:rFonts w:cstheme="minorHAnsi"/>
          <w:sz w:val="24"/>
          <w:szCs w:val="24"/>
        </w:rPr>
        <w:t xml:space="preserve"> </w:t>
      </w:r>
      <w:r>
        <w:rPr>
          <w:rFonts w:cstheme="minorHAnsi"/>
          <w:sz w:val="24"/>
          <w:szCs w:val="24"/>
        </w:rPr>
        <w:t>T</w:t>
      </w:r>
      <w:r w:rsidR="00E47E71" w:rsidRPr="00A959EE">
        <w:rPr>
          <w:rFonts w:cstheme="minorHAnsi"/>
          <w:sz w:val="24"/>
          <w:szCs w:val="24"/>
        </w:rPr>
        <w:t xml:space="preserve">he North East </w:t>
      </w:r>
      <w:r w:rsidR="008B43B3" w:rsidRPr="00A959EE">
        <w:rPr>
          <w:rFonts w:cstheme="minorHAnsi"/>
          <w:sz w:val="24"/>
          <w:szCs w:val="24"/>
        </w:rPr>
        <w:t>was initially</w:t>
      </w:r>
      <w:r w:rsidR="00656822">
        <w:rPr>
          <w:rFonts w:cstheme="minorHAnsi"/>
          <w:sz w:val="24"/>
          <w:szCs w:val="24"/>
        </w:rPr>
        <w:t xml:space="preserve"> </w:t>
      </w:r>
      <w:r w:rsidR="00E47E71" w:rsidRPr="00A959EE">
        <w:rPr>
          <w:rFonts w:cstheme="minorHAnsi"/>
          <w:sz w:val="24"/>
          <w:szCs w:val="24"/>
        </w:rPr>
        <w:t>split into two new Local Enterprise Partnerships</w:t>
      </w:r>
      <w:r w:rsidR="009B6506">
        <w:rPr>
          <w:rFonts w:cstheme="minorHAnsi"/>
          <w:sz w:val="24"/>
          <w:szCs w:val="24"/>
        </w:rPr>
        <w:t>:</w:t>
      </w:r>
      <w:r w:rsidR="00E47E71" w:rsidRPr="00A959EE">
        <w:rPr>
          <w:rFonts w:cstheme="minorHAnsi"/>
          <w:sz w:val="24"/>
          <w:szCs w:val="24"/>
        </w:rPr>
        <w:t xml:space="preserve"> confusingly, the ‘North East’ LEP </w:t>
      </w:r>
      <w:r>
        <w:rPr>
          <w:rFonts w:cstheme="minorHAnsi"/>
          <w:sz w:val="24"/>
          <w:szCs w:val="24"/>
        </w:rPr>
        <w:t xml:space="preserve">(only covering the northern part of the former North East region) </w:t>
      </w:r>
      <w:r w:rsidR="00E47E71" w:rsidRPr="00A959EE">
        <w:rPr>
          <w:rFonts w:cstheme="minorHAnsi"/>
          <w:sz w:val="24"/>
          <w:szCs w:val="24"/>
        </w:rPr>
        <w:t>and Tees Valley LEP</w:t>
      </w:r>
      <w:r w:rsidR="00881E36">
        <w:rPr>
          <w:rFonts w:cstheme="minorHAnsi"/>
          <w:sz w:val="24"/>
          <w:szCs w:val="24"/>
        </w:rPr>
        <w:t xml:space="preserve"> (</w:t>
      </w:r>
      <w:r w:rsidR="00881E36" w:rsidRPr="00A959EE">
        <w:rPr>
          <w:rFonts w:cstheme="minorHAnsi"/>
          <w:sz w:val="24"/>
          <w:szCs w:val="24"/>
        </w:rPr>
        <w:t xml:space="preserve">Shaw and Greenhalgh, 2010). </w:t>
      </w:r>
      <w:r w:rsidR="00881E36">
        <w:rPr>
          <w:rFonts w:cstheme="minorHAnsi"/>
          <w:sz w:val="24"/>
          <w:szCs w:val="24"/>
        </w:rPr>
        <w:t xml:space="preserve">The separation reflected </w:t>
      </w:r>
      <w:r>
        <w:rPr>
          <w:rFonts w:cstheme="minorHAnsi"/>
          <w:sz w:val="24"/>
          <w:szCs w:val="24"/>
        </w:rPr>
        <w:t xml:space="preserve">and entrenched </w:t>
      </w:r>
      <w:r w:rsidR="00881E36">
        <w:rPr>
          <w:rFonts w:cstheme="minorHAnsi"/>
          <w:sz w:val="24"/>
          <w:szCs w:val="24"/>
        </w:rPr>
        <w:t xml:space="preserve">the </w:t>
      </w:r>
      <w:r w:rsidR="00E47E71" w:rsidRPr="00A959EE">
        <w:rPr>
          <w:rFonts w:cstheme="minorHAnsi"/>
          <w:sz w:val="24"/>
          <w:szCs w:val="24"/>
        </w:rPr>
        <w:t>tensions between the two sub regions centred on Newcastle in the north and Middlesbrough in the south</w:t>
      </w:r>
      <w:r w:rsidR="00881E36">
        <w:rPr>
          <w:rFonts w:cstheme="minorHAnsi"/>
          <w:sz w:val="24"/>
          <w:szCs w:val="24"/>
        </w:rPr>
        <w:t>, with the</w:t>
      </w:r>
      <w:r w:rsidR="008B43B3" w:rsidRPr="00A959EE">
        <w:rPr>
          <w:rFonts w:cstheme="minorHAnsi"/>
          <w:sz w:val="24"/>
          <w:szCs w:val="24"/>
        </w:rPr>
        <w:t xml:space="preserve"> </w:t>
      </w:r>
      <w:r w:rsidR="00881E36">
        <w:rPr>
          <w:rFonts w:cstheme="minorHAnsi"/>
          <w:sz w:val="24"/>
          <w:szCs w:val="24"/>
        </w:rPr>
        <w:t>latter keen to be free of ‘rule’ from Newcastle a</w:t>
      </w:r>
      <w:r w:rsidR="00386DE5">
        <w:rPr>
          <w:rFonts w:cstheme="minorHAnsi"/>
          <w:sz w:val="24"/>
          <w:szCs w:val="24"/>
        </w:rPr>
        <w:t>fter so many years (The Journal,</w:t>
      </w:r>
      <w:r w:rsidR="00881E36">
        <w:rPr>
          <w:rFonts w:cstheme="minorHAnsi"/>
          <w:sz w:val="24"/>
          <w:szCs w:val="24"/>
        </w:rPr>
        <w:t xml:space="preserve">2010). </w:t>
      </w:r>
    </w:p>
    <w:p w:rsidR="003E4970" w:rsidRPr="00952982" w:rsidRDefault="00A959EE" w:rsidP="008B43B3">
      <w:pPr>
        <w:jc w:val="both"/>
        <w:rPr>
          <w:rFonts w:cstheme="minorHAnsi"/>
          <w:color w:val="000000" w:themeColor="text1"/>
          <w:sz w:val="24"/>
          <w:szCs w:val="24"/>
          <w:lang w:val="en"/>
        </w:rPr>
      </w:pPr>
      <w:r w:rsidRPr="00952982">
        <w:rPr>
          <w:rFonts w:cstheme="minorHAnsi"/>
          <w:color w:val="000000" w:themeColor="text1"/>
          <w:sz w:val="24"/>
          <w:szCs w:val="24"/>
        </w:rPr>
        <w:t xml:space="preserve">This fracturing of the region </w:t>
      </w:r>
      <w:r w:rsidR="00102BC9" w:rsidRPr="00952982">
        <w:rPr>
          <w:rFonts w:cstheme="minorHAnsi"/>
          <w:color w:val="000000" w:themeColor="text1"/>
          <w:sz w:val="24"/>
          <w:szCs w:val="24"/>
        </w:rPr>
        <w:t xml:space="preserve">has </w:t>
      </w:r>
      <w:r w:rsidRPr="00952982">
        <w:rPr>
          <w:rFonts w:cstheme="minorHAnsi"/>
          <w:color w:val="000000" w:themeColor="text1"/>
          <w:sz w:val="24"/>
          <w:szCs w:val="24"/>
        </w:rPr>
        <w:t xml:space="preserve">continued apace under the </w:t>
      </w:r>
      <w:r w:rsidR="00C818CD" w:rsidRPr="00952982">
        <w:rPr>
          <w:rFonts w:cstheme="minorHAnsi"/>
          <w:color w:val="000000" w:themeColor="text1"/>
          <w:sz w:val="24"/>
          <w:szCs w:val="24"/>
        </w:rPr>
        <w:t>‘</w:t>
      </w:r>
      <w:r w:rsidR="003E4970" w:rsidRPr="00952982">
        <w:rPr>
          <w:rFonts w:cstheme="minorHAnsi"/>
          <w:color w:val="000000" w:themeColor="text1"/>
          <w:sz w:val="24"/>
          <w:szCs w:val="24"/>
        </w:rPr>
        <w:t>Devolution Deal</w:t>
      </w:r>
      <w:r w:rsidR="00C818CD" w:rsidRPr="00952982">
        <w:rPr>
          <w:rFonts w:cstheme="minorHAnsi"/>
          <w:color w:val="000000" w:themeColor="text1"/>
          <w:sz w:val="24"/>
          <w:szCs w:val="24"/>
        </w:rPr>
        <w:t>’</w:t>
      </w:r>
      <w:r w:rsidR="003E4970" w:rsidRPr="00952982">
        <w:rPr>
          <w:rFonts w:cstheme="minorHAnsi"/>
          <w:color w:val="000000" w:themeColor="text1"/>
          <w:sz w:val="24"/>
          <w:szCs w:val="24"/>
        </w:rPr>
        <w:t xml:space="preserve"> p</w:t>
      </w:r>
      <w:r w:rsidRPr="00952982">
        <w:rPr>
          <w:rFonts w:cstheme="minorHAnsi"/>
          <w:color w:val="000000" w:themeColor="text1"/>
          <w:sz w:val="24"/>
          <w:szCs w:val="24"/>
        </w:rPr>
        <w:t>rocess,</w:t>
      </w:r>
      <w:r w:rsidR="00656822" w:rsidRPr="00952982">
        <w:rPr>
          <w:rFonts w:cstheme="minorHAnsi"/>
          <w:color w:val="000000" w:themeColor="text1"/>
          <w:sz w:val="24"/>
          <w:szCs w:val="24"/>
        </w:rPr>
        <w:t xml:space="preserve"> </w:t>
      </w:r>
      <w:r w:rsidR="003E4970" w:rsidRPr="00952982">
        <w:rPr>
          <w:rFonts w:cstheme="minorHAnsi"/>
          <w:color w:val="000000" w:themeColor="text1"/>
          <w:sz w:val="24"/>
          <w:szCs w:val="24"/>
        </w:rPr>
        <w:t>in which the UK Governme</w:t>
      </w:r>
      <w:r w:rsidR="00C818CD" w:rsidRPr="00952982">
        <w:rPr>
          <w:rFonts w:cstheme="minorHAnsi"/>
          <w:color w:val="000000" w:themeColor="text1"/>
          <w:sz w:val="24"/>
          <w:szCs w:val="24"/>
        </w:rPr>
        <w:t xml:space="preserve">nt </w:t>
      </w:r>
      <w:r w:rsidR="00102BC9" w:rsidRPr="00952982">
        <w:rPr>
          <w:rFonts w:cstheme="minorHAnsi"/>
          <w:color w:val="000000" w:themeColor="text1"/>
          <w:sz w:val="24"/>
          <w:szCs w:val="24"/>
        </w:rPr>
        <w:t xml:space="preserve">has </w:t>
      </w:r>
      <w:r w:rsidR="00C818CD" w:rsidRPr="00952982">
        <w:rPr>
          <w:rFonts w:cstheme="minorHAnsi"/>
          <w:color w:val="000000" w:themeColor="text1"/>
          <w:sz w:val="24"/>
          <w:szCs w:val="24"/>
        </w:rPr>
        <w:t xml:space="preserve">invited groups of </w:t>
      </w:r>
      <w:r w:rsidR="003E4970" w:rsidRPr="00952982">
        <w:rPr>
          <w:rFonts w:cstheme="minorHAnsi"/>
          <w:color w:val="000000" w:themeColor="text1"/>
          <w:sz w:val="24"/>
          <w:szCs w:val="24"/>
        </w:rPr>
        <w:t>local authorities to com</w:t>
      </w:r>
      <w:r w:rsidR="00C818CD" w:rsidRPr="00952982">
        <w:rPr>
          <w:rFonts w:cstheme="minorHAnsi"/>
          <w:color w:val="000000" w:themeColor="text1"/>
          <w:sz w:val="24"/>
          <w:szCs w:val="24"/>
        </w:rPr>
        <w:t>e together and develop a ‘Combined Authority’ with a new elected mayor. Such Combined Authorities have, in practice, very limited functions but, under agreed Devolution Deals</w:t>
      </w:r>
      <w:r w:rsidR="00102BC9" w:rsidRPr="00952982">
        <w:rPr>
          <w:rFonts w:cstheme="minorHAnsi"/>
          <w:color w:val="000000" w:themeColor="text1"/>
          <w:sz w:val="24"/>
          <w:szCs w:val="24"/>
        </w:rPr>
        <w:t>,</w:t>
      </w:r>
      <w:r w:rsidR="00C818CD" w:rsidRPr="00952982">
        <w:rPr>
          <w:rFonts w:cstheme="minorHAnsi"/>
          <w:color w:val="000000" w:themeColor="text1"/>
          <w:sz w:val="24"/>
          <w:szCs w:val="24"/>
        </w:rPr>
        <w:t xml:space="preserve"> some </w:t>
      </w:r>
      <w:r w:rsidR="00C818CD" w:rsidRPr="00952982">
        <w:rPr>
          <w:color w:val="000000" w:themeColor="text1"/>
          <w:sz w:val="24"/>
          <w:szCs w:val="24"/>
          <w:lang w:val="en"/>
        </w:rPr>
        <w:t>powers</w:t>
      </w:r>
      <w:r w:rsidR="003E4970" w:rsidRPr="00952982">
        <w:rPr>
          <w:color w:val="000000" w:themeColor="text1"/>
          <w:sz w:val="24"/>
          <w:szCs w:val="24"/>
          <w:lang w:val="en"/>
        </w:rPr>
        <w:t xml:space="preserve">, budgets and responsibilities </w:t>
      </w:r>
      <w:r w:rsidR="00C818CD" w:rsidRPr="00952982">
        <w:rPr>
          <w:color w:val="000000" w:themeColor="text1"/>
          <w:sz w:val="24"/>
          <w:szCs w:val="24"/>
          <w:lang w:val="en"/>
        </w:rPr>
        <w:t xml:space="preserve">are </w:t>
      </w:r>
      <w:r w:rsidR="003E4970" w:rsidRPr="00952982">
        <w:rPr>
          <w:color w:val="000000" w:themeColor="text1"/>
          <w:sz w:val="24"/>
          <w:szCs w:val="24"/>
          <w:lang w:val="en"/>
        </w:rPr>
        <w:t xml:space="preserve">passed down </w:t>
      </w:r>
      <w:r w:rsidR="00C818CD" w:rsidRPr="00952982">
        <w:rPr>
          <w:color w:val="000000" w:themeColor="text1"/>
          <w:sz w:val="24"/>
          <w:szCs w:val="24"/>
          <w:lang w:val="en"/>
        </w:rPr>
        <w:t xml:space="preserve">to them </w:t>
      </w:r>
      <w:r w:rsidR="003E4970" w:rsidRPr="00952982">
        <w:rPr>
          <w:color w:val="000000" w:themeColor="text1"/>
          <w:sz w:val="24"/>
          <w:szCs w:val="24"/>
          <w:lang w:val="en"/>
        </w:rPr>
        <w:t xml:space="preserve">from central government (HoC, 2018). In the North East, the </w:t>
      </w:r>
      <w:r w:rsidRPr="00952982">
        <w:rPr>
          <w:rFonts w:cstheme="minorHAnsi"/>
          <w:color w:val="000000" w:themeColor="text1"/>
          <w:sz w:val="24"/>
          <w:szCs w:val="24"/>
          <w:lang w:val="en"/>
        </w:rPr>
        <w:t xml:space="preserve">five Tees Valley councils </w:t>
      </w:r>
      <w:r w:rsidR="003E4970" w:rsidRPr="00952982">
        <w:rPr>
          <w:rFonts w:cstheme="minorHAnsi"/>
          <w:color w:val="000000" w:themeColor="text1"/>
          <w:sz w:val="24"/>
          <w:szCs w:val="24"/>
          <w:lang w:val="en"/>
        </w:rPr>
        <w:t xml:space="preserve">were first to </w:t>
      </w:r>
      <w:r w:rsidRPr="00952982">
        <w:rPr>
          <w:rFonts w:cstheme="minorHAnsi"/>
          <w:color w:val="000000" w:themeColor="text1"/>
          <w:sz w:val="24"/>
          <w:szCs w:val="24"/>
          <w:lang w:val="en"/>
        </w:rPr>
        <w:t xml:space="preserve">go </w:t>
      </w:r>
      <w:r w:rsidR="003E4970" w:rsidRPr="00952982">
        <w:rPr>
          <w:rFonts w:cstheme="minorHAnsi"/>
          <w:color w:val="000000" w:themeColor="text1"/>
          <w:sz w:val="24"/>
          <w:szCs w:val="24"/>
          <w:lang w:val="en"/>
        </w:rPr>
        <w:t xml:space="preserve">through </w:t>
      </w:r>
      <w:r w:rsidRPr="00952982">
        <w:rPr>
          <w:rFonts w:cstheme="minorHAnsi"/>
          <w:color w:val="000000" w:themeColor="text1"/>
          <w:sz w:val="24"/>
          <w:szCs w:val="24"/>
          <w:lang w:val="en"/>
        </w:rPr>
        <w:t>th</w:t>
      </w:r>
      <w:r w:rsidR="003E4970" w:rsidRPr="00952982">
        <w:rPr>
          <w:rFonts w:cstheme="minorHAnsi"/>
          <w:color w:val="000000" w:themeColor="text1"/>
          <w:sz w:val="24"/>
          <w:szCs w:val="24"/>
          <w:lang w:val="en"/>
        </w:rPr>
        <w:t xml:space="preserve">is process </w:t>
      </w:r>
      <w:r w:rsidRPr="00952982">
        <w:rPr>
          <w:rFonts w:cstheme="minorHAnsi"/>
          <w:color w:val="000000" w:themeColor="text1"/>
          <w:sz w:val="24"/>
          <w:szCs w:val="24"/>
          <w:lang w:val="en"/>
        </w:rPr>
        <w:t xml:space="preserve">as </w:t>
      </w:r>
      <w:r w:rsidR="00C92333" w:rsidRPr="00952982">
        <w:rPr>
          <w:rFonts w:cstheme="minorHAnsi"/>
          <w:color w:val="000000" w:themeColor="text1"/>
          <w:sz w:val="24"/>
          <w:szCs w:val="24"/>
          <w:lang w:val="en"/>
        </w:rPr>
        <w:t xml:space="preserve">the </w:t>
      </w:r>
      <w:r w:rsidR="00C92333" w:rsidRPr="00952982">
        <w:rPr>
          <w:rFonts w:cstheme="minorHAnsi"/>
          <w:i/>
          <w:color w:val="000000" w:themeColor="text1"/>
          <w:sz w:val="24"/>
          <w:szCs w:val="24"/>
          <w:lang w:val="en"/>
        </w:rPr>
        <w:t xml:space="preserve">Tees Valley </w:t>
      </w:r>
      <w:r w:rsidRPr="00952982">
        <w:rPr>
          <w:rFonts w:cstheme="minorHAnsi"/>
          <w:i/>
          <w:color w:val="000000" w:themeColor="text1"/>
          <w:sz w:val="24"/>
          <w:szCs w:val="24"/>
          <w:lang w:val="en"/>
        </w:rPr>
        <w:t>Combined Authority</w:t>
      </w:r>
      <w:r w:rsidR="00C93336" w:rsidRPr="00952982">
        <w:rPr>
          <w:rFonts w:cstheme="minorHAnsi"/>
          <w:i/>
          <w:color w:val="000000" w:themeColor="text1"/>
          <w:sz w:val="24"/>
          <w:szCs w:val="24"/>
          <w:lang w:val="en"/>
        </w:rPr>
        <w:t xml:space="preserve"> </w:t>
      </w:r>
      <w:r w:rsidR="00C93336" w:rsidRPr="00952982">
        <w:rPr>
          <w:rFonts w:cstheme="minorHAnsi"/>
          <w:color w:val="000000" w:themeColor="text1"/>
          <w:sz w:val="24"/>
          <w:szCs w:val="24"/>
          <w:lang w:val="en"/>
        </w:rPr>
        <w:t>(Figure 1)</w:t>
      </w:r>
      <w:r w:rsidRPr="00952982">
        <w:rPr>
          <w:rFonts w:cstheme="minorHAnsi"/>
          <w:color w:val="000000" w:themeColor="text1"/>
          <w:sz w:val="24"/>
          <w:szCs w:val="24"/>
          <w:lang w:val="en"/>
        </w:rPr>
        <w:t>, soon to be joined - it</w:t>
      </w:r>
      <w:r w:rsidR="00102BC9" w:rsidRPr="00952982">
        <w:rPr>
          <w:rFonts w:cstheme="minorHAnsi"/>
          <w:color w:val="000000" w:themeColor="text1"/>
          <w:sz w:val="24"/>
          <w:szCs w:val="24"/>
          <w:lang w:val="en"/>
        </w:rPr>
        <w:t xml:space="preserve"> was expected</w:t>
      </w:r>
      <w:r w:rsidRPr="00952982">
        <w:rPr>
          <w:rFonts w:cstheme="minorHAnsi"/>
          <w:color w:val="000000" w:themeColor="text1"/>
          <w:sz w:val="24"/>
          <w:szCs w:val="24"/>
          <w:lang w:val="en"/>
        </w:rPr>
        <w:t xml:space="preserve"> - by the </w:t>
      </w:r>
      <w:r w:rsidR="00B4659B" w:rsidRPr="00952982">
        <w:rPr>
          <w:rFonts w:cstheme="minorHAnsi"/>
          <w:color w:val="000000" w:themeColor="text1"/>
          <w:sz w:val="24"/>
          <w:szCs w:val="24"/>
          <w:lang w:val="en"/>
        </w:rPr>
        <w:t xml:space="preserve">seven-council </w:t>
      </w:r>
      <w:r w:rsidRPr="00952982">
        <w:rPr>
          <w:rFonts w:cstheme="minorHAnsi"/>
          <w:i/>
          <w:color w:val="000000" w:themeColor="text1"/>
          <w:sz w:val="24"/>
          <w:szCs w:val="24"/>
          <w:lang w:val="en"/>
        </w:rPr>
        <w:t>North of England Combined Authority</w:t>
      </w:r>
      <w:r w:rsidRPr="00952982">
        <w:rPr>
          <w:rFonts w:cstheme="minorHAnsi"/>
          <w:color w:val="000000" w:themeColor="text1"/>
          <w:sz w:val="24"/>
          <w:szCs w:val="24"/>
          <w:lang w:val="en"/>
        </w:rPr>
        <w:t xml:space="preserve">, </w:t>
      </w:r>
      <w:r w:rsidR="00FE536F" w:rsidRPr="00952982">
        <w:rPr>
          <w:rFonts w:cstheme="minorHAnsi"/>
          <w:color w:val="000000" w:themeColor="text1"/>
          <w:sz w:val="24"/>
          <w:szCs w:val="24"/>
        </w:rPr>
        <w:t>(</w:t>
      </w:r>
      <w:r w:rsidR="001C7348" w:rsidRPr="00952982">
        <w:rPr>
          <w:rFonts w:cstheme="minorHAnsi"/>
          <w:color w:val="000000" w:themeColor="text1"/>
          <w:sz w:val="24"/>
          <w:szCs w:val="24"/>
        </w:rPr>
        <w:t>Sandford, 2017</w:t>
      </w:r>
      <w:r w:rsidRPr="00952982">
        <w:rPr>
          <w:rFonts w:cstheme="minorHAnsi"/>
          <w:color w:val="000000" w:themeColor="text1"/>
          <w:sz w:val="24"/>
          <w:szCs w:val="24"/>
          <w:lang w:val="en"/>
        </w:rPr>
        <w:t>)</w:t>
      </w:r>
      <w:r w:rsidR="00FE536F" w:rsidRPr="00952982">
        <w:rPr>
          <w:rFonts w:cstheme="minorHAnsi"/>
          <w:color w:val="000000" w:themeColor="text1"/>
          <w:sz w:val="24"/>
          <w:szCs w:val="24"/>
          <w:lang w:val="en"/>
        </w:rPr>
        <w:t xml:space="preserve">. </w:t>
      </w:r>
      <w:r w:rsidR="003E4970" w:rsidRPr="00952982">
        <w:rPr>
          <w:rFonts w:cstheme="minorHAnsi"/>
          <w:color w:val="000000" w:themeColor="text1"/>
          <w:sz w:val="24"/>
          <w:szCs w:val="24"/>
          <w:lang w:val="en"/>
        </w:rPr>
        <w:t xml:space="preserve"> </w:t>
      </w:r>
      <w:r w:rsidR="00102BC9" w:rsidRPr="00952982">
        <w:rPr>
          <w:rFonts w:cstheme="minorHAnsi"/>
          <w:color w:val="000000" w:themeColor="text1"/>
          <w:sz w:val="24"/>
          <w:szCs w:val="24"/>
          <w:lang w:val="en"/>
        </w:rPr>
        <w:t xml:space="preserve">The two Combined Authorities would therefore cover the same areas as the two LEPs.  </w:t>
      </w:r>
    </w:p>
    <w:p w:rsidR="0061221D" w:rsidRPr="00952982" w:rsidRDefault="003E4970" w:rsidP="008B43B3">
      <w:pPr>
        <w:jc w:val="both"/>
        <w:rPr>
          <w:rFonts w:cstheme="minorHAnsi"/>
          <w:color w:val="000000" w:themeColor="text1"/>
          <w:sz w:val="24"/>
          <w:szCs w:val="24"/>
          <w:shd w:val="clear" w:color="auto" w:fill="FFFFFF"/>
        </w:rPr>
      </w:pPr>
      <w:r w:rsidRPr="00952982">
        <w:rPr>
          <w:rFonts w:cstheme="minorHAnsi"/>
          <w:color w:val="000000" w:themeColor="text1"/>
          <w:sz w:val="24"/>
          <w:szCs w:val="24"/>
          <w:lang w:val="en"/>
        </w:rPr>
        <w:t>However, a</w:t>
      </w:r>
      <w:r w:rsidR="001D7189" w:rsidRPr="00952982">
        <w:rPr>
          <w:rFonts w:cstheme="minorHAnsi"/>
          <w:color w:val="000000" w:themeColor="text1"/>
          <w:sz w:val="24"/>
          <w:szCs w:val="24"/>
          <w:lang w:val="en"/>
        </w:rPr>
        <w:t xml:space="preserve">s a result of political conflict, territorial antagonisms and arguments </w:t>
      </w:r>
      <w:r w:rsidR="00386DE5" w:rsidRPr="00952982">
        <w:rPr>
          <w:rFonts w:cstheme="minorHAnsi"/>
          <w:color w:val="000000" w:themeColor="text1"/>
          <w:sz w:val="24"/>
          <w:szCs w:val="24"/>
          <w:lang w:val="en"/>
        </w:rPr>
        <w:t xml:space="preserve">over the acceptance of an </w:t>
      </w:r>
      <w:r w:rsidR="001D7189" w:rsidRPr="00952982">
        <w:rPr>
          <w:rFonts w:cstheme="minorHAnsi"/>
          <w:color w:val="000000" w:themeColor="text1"/>
          <w:sz w:val="24"/>
          <w:szCs w:val="24"/>
          <w:lang w:val="en"/>
        </w:rPr>
        <w:t xml:space="preserve">elected sub-regional mayor, </w:t>
      </w:r>
      <w:r w:rsidR="00A959EE" w:rsidRPr="00952982">
        <w:rPr>
          <w:rFonts w:cstheme="minorHAnsi"/>
          <w:color w:val="000000" w:themeColor="text1"/>
          <w:sz w:val="24"/>
          <w:szCs w:val="24"/>
          <w:lang w:val="en"/>
        </w:rPr>
        <w:t xml:space="preserve">three </w:t>
      </w:r>
      <w:r w:rsidR="00C92333" w:rsidRPr="00952982">
        <w:rPr>
          <w:rFonts w:cstheme="minorHAnsi"/>
          <w:color w:val="000000" w:themeColor="text1"/>
          <w:sz w:val="24"/>
          <w:szCs w:val="24"/>
          <w:lang w:val="en"/>
        </w:rPr>
        <w:t xml:space="preserve">of the </w:t>
      </w:r>
      <w:r w:rsidR="00102BC9" w:rsidRPr="00952982">
        <w:rPr>
          <w:rFonts w:cstheme="minorHAnsi"/>
          <w:color w:val="000000" w:themeColor="text1"/>
          <w:sz w:val="24"/>
          <w:szCs w:val="24"/>
          <w:lang w:val="en"/>
        </w:rPr>
        <w:t>North of England Combined Authority (</w:t>
      </w:r>
      <w:r w:rsidR="00C92333" w:rsidRPr="00952982">
        <w:rPr>
          <w:rFonts w:cstheme="minorHAnsi"/>
          <w:color w:val="000000" w:themeColor="text1"/>
          <w:sz w:val="24"/>
          <w:szCs w:val="24"/>
          <w:lang w:val="en"/>
        </w:rPr>
        <w:t>NECA</w:t>
      </w:r>
      <w:r w:rsidR="00102BC9" w:rsidRPr="00952982">
        <w:rPr>
          <w:rFonts w:cstheme="minorHAnsi"/>
          <w:color w:val="000000" w:themeColor="text1"/>
          <w:sz w:val="24"/>
          <w:szCs w:val="24"/>
          <w:lang w:val="en"/>
        </w:rPr>
        <w:t>)</w:t>
      </w:r>
      <w:r w:rsidR="00C92333" w:rsidRPr="00952982">
        <w:rPr>
          <w:rFonts w:cstheme="minorHAnsi"/>
          <w:color w:val="000000" w:themeColor="text1"/>
          <w:sz w:val="24"/>
          <w:szCs w:val="24"/>
          <w:lang w:val="en"/>
        </w:rPr>
        <w:t xml:space="preserve"> </w:t>
      </w:r>
      <w:r w:rsidR="00A959EE" w:rsidRPr="00952982">
        <w:rPr>
          <w:rFonts w:cstheme="minorHAnsi"/>
          <w:color w:val="000000" w:themeColor="text1"/>
          <w:sz w:val="24"/>
          <w:szCs w:val="24"/>
          <w:lang w:val="en"/>
        </w:rPr>
        <w:t xml:space="preserve">councils (Newcastle, North Tyneside and Northumberland) </w:t>
      </w:r>
      <w:r w:rsidR="001D7189" w:rsidRPr="00952982">
        <w:rPr>
          <w:rFonts w:cstheme="minorHAnsi"/>
          <w:color w:val="000000" w:themeColor="text1"/>
          <w:sz w:val="24"/>
          <w:szCs w:val="24"/>
          <w:lang w:val="en"/>
        </w:rPr>
        <w:t xml:space="preserve">split off and </w:t>
      </w:r>
      <w:r w:rsidR="00A959EE" w:rsidRPr="00952982">
        <w:rPr>
          <w:rFonts w:cstheme="minorHAnsi"/>
          <w:color w:val="000000" w:themeColor="text1"/>
          <w:sz w:val="24"/>
          <w:szCs w:val="24"/>
          <w:lang w:val="en"/>
        </w:rPr>
        <w:t xml:space="preserve">negotiated their own </w:t>
      </w:r>
      <w:r w:rsidR="00A959EE" w:rsidRPr="00952982">
        <w:rPr>
          <w:rFonts w:cstheme="minorHAnsi"/>
          <w:i/>
          <w:color w:val="000000" w:themeColor="text1"/>
          <w:sz w:val="24"/>
          <w:szCs w:val="24"/>
          <w:lang w:val="en"/>
        </w:rPr>
        <w:t>North of Tyne</w:t>
      </w:r>
      <w:r w:rsidR="00A959EE" w:rsidRPr="00952982">
        <w:rPr>
          <w:rFonts w:cstheme="minorHAnsi"/>
          <w:color w:val="000000" w:themeColor="text1"/>
          <w:sz w:val="24"/>
          <w:szCs w:val="24"/>
          <w:lang w:val="en"/>
        </w:rPr>
        <w:t xml:space="preserve"> ‘Devo-Deal’</w:t>
      </w:r>
      <w:r w:rsidR="001D7189" w:rsidRPr="00952982">
        <w:rPr>
          <w:rFonts w:cstheme="minorHAnsi"/>
          <w:color w:val="000000" w:themeColor="text1"/>
          <w:sz w:val="24"/>
          <w:szCs w:val="24"/>
          <w:lang w:val="en"/>
        </w:rPr>
        <w:t xml:space="preserve"> </w:t>
      </w:r>
      <w:r w:rsidR="001D7189" w:rsidRPr="00952982">
        <w:rPr>
          <w:rFonts w:cstheme="minorHAnsi"/>
          <w:color w:val="000000" w:themeColor="text1"/>
          <w:sz w:val="24"/>
          <w:szCs w:val="24"/>
        </w:rPr>
        <w:t>(Figure 1).</w:t>
      </w:r>
      <w:r w:rsidR="001D7189" w:rsidRPr="00952982">
        <w:rPr>
          <w:rFonts w:cstheme="minorHAnsi"/>
          <w:color w:val="000000" w:themeColor="text1"/>
          <w:sz w:val="24"/>
          <w:szCs w:val="24"/>
          <w:lang w:val="en"/>
        </w:rPr>
        <w:t> </w:t>
      </w:r>
      <w:r w:rsidR="00FE536F" w:rsidRPr="00952982">
        <w:rPr>
          <w:rFonts w:cstheme="minorHAnsi"/>
          <w:color w:val="000000" w:themeColor="text1"/>
          <w:sz w:val="24"/>
          <w:szCs w:val="24"/>
        </w:rPr>
        <w:t xml:space="preserve">This </w:t>
      </w:r>
      <w:r w:rsidR="00A959EE" w:rsidRPr="00952982">
        <w:rPr>
          <w:rFonts w:cstheme="minorHAnsi"/>
          <w:color w:val="000000" w:themeColor="text1"/>
          <w:sz w:val="24"/>
          <w:szCs w:val="24"/>
          <w:lang w:val="en"/>
        </w:rPr>
        <w:t>now leaves the other four local authorities (Durham, Gateshead, South Tyneside and Sunderland) as the remaining partners of N</w:t>
      </w:r>
      <w:r w:rsidR="00AD7C37" w:rsidRPr="00952982">
        <w:rPr>
          <w:rFonts w:cstheme="minorHAnsi"/>
          <w:color w:val="000000" w:themeColor="text1"/>
          <w:sz w:val="24"/>
          <w:szCs w:val="24"/>
          <w:lang w:val="en"/>
        </w:rPr>
        <w:t>E</w:t>
      </w:r>
      <w:r w:rsidR="00A959EE" w:rsidRPr="00952982">
        <w:rPr>
          <w:rFonts w:cstheme="minorHAnsi"/>
          <w:color w:val="000000" w:themeColor="text1"/>
          <w:sz w:val="24"/>
          <w:szCs w:val="24"/>
          <w:lang w:val="en"/>
        </w:rPr>
        <w:t>CA</w:t>
      </w:r>
      <w:r w:rsidR="00102BC9" w:rsidRPr="00952982">
        <w:rPr>
          <w:rFonts w:cstheme="minorHAnsi"/>
          <w:color w:val="000000" w:themeColor="text1"/>
          <w:sz w:val="24"/>
          <w:szCs w:val="24"/>
          <w:lang w:val="en"/>
        </w:rPr>
        <w:t>.</w:t>
      </w:r>
      <w:r w:rsidR="00881E36" w:rsidRPr="00952982">
        <w:rPr>
          <w:rFonts w:cstheme="minorHAnsi"/>
          <w:color w:val="000000" w:themeColor="text1"/>
          <w:sz w:val="24"/>
          <w:szCs w:val="24"/>
          <w:lang w:val="en"/>
        </w:rPr>
        <w:t xml:space="preserve"> </w:t>
      </w:r>
      <w:r w:rsidR="00A959EE" w:rsidRPr="00952982">
        <w:rPr>
          <w:rFonts w:cstheme="minorHAnsi"/>
          <w:color w:val="000000" w:themeColor="text1"/>
          <w:sz w:val="24"/>
          <w:szCs w:val="24"/>
          <w:lang w:val="en"/>
        </w:rPr>
        <w:t xml:space="preserve">The </w:t>
      </w:r>
      <w:r w:rsidR="001D7189" w:rsidRPr="00952982">
        <w:rPr>
          <w:rFonts w:cstheme="minorHAnsi"/>
          <w:color w:val="000000" w:themeColor="text1"/>
          <w:sz w:val="24"/>
          <w:szCs w:val="24"/>
          <w:lang w:val="en"/>
        </w:rPr>
        <w:t xml:space="preserve">new </w:t>
      </w:r>
      <w:r w:rsidR="00A959EE" w:rsidRPr="00952982">
        <w:rPr>
          <w:rFonts w:cstheme="minorHAnsi"/>
          <w:color w:val="000000" w:themeColor="text1"/>
          <w:sz w:val="24"/>
          <w:szCs w:val="24"/>
          <w:lang w:val="en"/>
        </w:rPr>
        <w:t xml:space="preserve">link between NECA and the North of Tyne CA remains complex and confusing - with the remaining four councils having </w:t>
      </w:r>
      <w:r w:rsidR="001D7189" w:rsidRPr="00952982">
        <w:rPr>
          <w:rFonts w:cstheme="minorHAnsi"/>
          <w:color w:val="000000" w:themeColor="text1"/>
          <w:sz w:val="24"/>
          <w:szCs w:val="24"/>
          <w:lang w:val="en"/>
        </w:rPr>
        <w:t xml:space="preserve">had </w:t>
      </w:r>
      <w:r w:rsidR="00A959EE" w:rsidRPr="00952982">
        <w:rPr>
          <w:rFonts w:cstheme="minorHAnsi"/>
          <w:color w:val="000000" w:themeColor="text1"/>
          <w:sz w:val="24"/>
          <w:szCs w:val="24"/>
          <w:lang w:val="en"/>
        </w:rPr>
        <w:t xml:space="preserve">to give their permission </w:t>
      </w:r>
      <w:r w:rsidR="00B4659B" w:rsidRPr="00952982">
        <w:rPr>
          <w:rFonts w:cstheme="minorHAnsi"/>
          <w:color w:val="000000" w:themeColor="text1"/>
          <w:sz w:val="24"/>
          <w:szCs w:val="24"/>
          <w:lang w:val="en"/>
        </w:rPr>
        <w:t xml:space="preserve">for the other </w:t>
      </w:r>
      <w:r w:rsidR="00881E36" w:rsidRPr="00952982">
        <w:rPr>
          <w:rFonts w:cstheme="minorHAnsi"/>
          <w:color w:val="000000" w:themeColor="text1"/>
          <w:sz w:val="24"/>
          <w:szCs w:val="24"/>
          <w:lang w:val="en"/>
        </w:rPr>
        <w:t xml:space="preserve">three </w:t>
      </w:r>
      <w:r w:rsidR="00B4659B" w:rsidRPr="00952982">
        <w:rPr>
          <w:rFonts w:cstheme="minorHAnsi"/>
          <w:color w:val="000000" w:themeColor="text1"/>
          <w:sz w:val="24"/>
          <w:szCs w:val="24"/>
          <w:lang w:val="en"/>
        </w:rPr>
        <w:t xml:space="preserve">councils to leave NECCA. In addition, new joint arrangements to govern </w:t>
      </w:r>
      <w:r w:rsidR="00B4659B" w:rsidRPr="00952982">
        <w:rPr>
          <w:rFonts w:cstheme="minorHAnsi"/>
          <w:color w:val="000000" w:themeColor="text1"/>
          <w:sz w:val="24"/>
          <w:szCs w:val="24"/>
          <w:shd w:val="clear" w:color="auto" w:fill="FFFFFF"/>
        </w:rPr>
        <w:t xml:space="preserve">transport across the now-separate areas </w:t>
      </w:r>
      <w:r w:rsidR="002E09B5" w:rsidRPr="00952982">
        <w:rPr>
          <w:rFonts w:cstheme="minorHAnsi"/>
          <w:color w:val="000000" w:themeColor="text1"/>
          <w:sz w:val="24"/>
          <w:szCs w:val="24"/>
          <w:shd w:val="clear" w:color="auto" w:fill="FFFFFF"/>
        </w:rPr>
        <w:t>still have to be agreed</w:t>
      </w:r>
      <w:r w:rsidR="0003749E" w:rsidRPr="00952982">
        <w:rPr>
          <w:rFonts w:cstheme="minorHAnsi"/>
          <w:color w:val="000000" w:themeColor="text1"/>
          <w:sz w:val="24"/>
          <w:szCs w:val="24"/>
          <w:shd w:val="clear" w:color="auto" w:fill="FFFFFF"/>
        </w:rPr>
        <w:t xml:space="preserve"> </w:t>
      </w:r>
      <w:r w:rsidR="00B4659B" w:rsidRPr="00952982">
        <w:rPr>
          <w:rFonts w:cstheme="minorHAnsi"/>
          <w:color w:val="000000" w:themeColor="text1"/>
          <w:sz w:val="24"/>
          <w:szCs w:val="24"/>
          <w:shd w:val="clear" w:color="auto" w:fill="FFFFFF"/>
        </w:rPr>
        <w:t xml:space="preserve">(The Chronicle, 2018). </w:t>
      </w:r>
    </w:p>
    <w:p w:rsidR="00A959EE" w:rsidRPr="00B4659B" w:rsidRDefault="00B4659B" w:rsidP="008B43B3">
      <w:pPr>
        <w:jc w:val="both"/>
        <w:rPr>
          <w:rFonts w:cstheme="minorHAnsi"/>
          <w:sz w:val="24"/>
          <w:szCs w:val="24"/>
          <w:lang w:val="en"/>
        </w:rPr>
      </w:pPr>
      <w:r>
        <w:rPr>
          <w:rFonts w:cstheme="minorHAnsi"/>
          <w:color w:val="141414"/>
          <w:sz w:val="24"/>
          <w:szCs w:val="24"/>
          <w:shd w:val="clear" w:color="auto" w:fill="FFFFFF"/>
        </w:rPr>
        <w:t xml:space="preserve">Not surprisingly, the creation </w:t>
      </w:r>
      <w:r w:rsidR="0061221D">
        <w:rPr>
          <w:rFonts w:cstheme="minorHAnsi"/>
          <w:color w:val="141414"/>
          <w:sz w:val="24"/>
          <w:szCs w:val="24"/>
          <w:shd w:val="clear" w:color="auto" w:fill="FFFFFF"/>
        </w:rPr>
        <w:t xml:space="preserve">of </w:t>
      </w:r>
      <w:r>
        <w:rPr>
          <w:rFonts w:cstheme="minorHAnsi"/>
          <w:color w:val="141414"/>
          <w:sz w:val="24"/>
          <w:szCs w:val="24"/>
          <w:shd w:val="clear" w:color="auto" w:fill="FFFFFF"/>
        </w:rPr>
        <w:t xml:space="preserve">yet another </w:t>
      </w:r>
      <w:r w:rsidR="00C92333">
        <w:rPr>
          <w:rFonts w:cstheme="minorHAnsi"/>
          <w:color w:val="141414"/>
          <w:sz w:val="24"/>
          <w:szCs w:val="24"/>
          <w:shd w:val="clear" w:color="auto" w:fill="FFFFFF"/>
        </w:rPr>
        <w:t xml:space="preserve">Combined Authority </w:t>
      </w:r>
      <w:r w:rsidR="0061221D">
        <w:rPr>
          <w:rFonts w:cstheme="minorHAnsi"/>
          <w:color w:val="141414"/>
          <w:sz w:val="24"/>
          <w:szCs w:val="24"/>
          <w:shd w:val="clear" w:color="auto" w:fill="FFFFFF"/>
        </w:rPr>
        <w:t>n</w:t>
      </w:r>
      <w:r w:rsidR="00C92333">
        <w:rPr>
          <w:rFonts w:cstheme="minorHAnsi"/>
          <w:color w:val="141414"/>
          <w:sz w:val="24"/>
          <w:szCs w:val="24"/>
          <w:shd w:val="clear" w:color="auto" w:fill="FFFFFF"/>
        </w:rPr>
        <w:t>orth of the Tyne has met with criticism</w:t>
      </w:r>
      <w:r w:rsidR="00F943DE">
        <w:rPr>
          <w:rFonts w:cstheme="minorHAnsi"/>
          <w:color w:val="141414"/>
          <w:sz w:val="24"/>
          <w:szCs w:val="24"/>
          <w:shd w:val="clear" w:color="auto" w:fill="FFFFFF"/>
        </w:rPr>
        <w:t xml:space="preserve"> that </w:t>
      </w:r>
      <w:r w:rsidR="00835B2D">
        <w:rPr>
          <w:rFonts w:cstheme="minorHAnsi"/>
          <w:color w:val="141414"/>
          <w:sz w:val="24"/>
          <w:szCs w:val="24"/>
          <w:shd w:val="clear" w:color="auto" w:fill="FFFFFF"/>
        </w:rPr>
        <w:t xml:space="preserve">the new area </w:t>
      </w:r>
      <w:r w:rsidR="00F943DE" w:rsidRPr="00952982">
        <w:rPr>
          <w:rFonts w:cstheme="minorHAnsi"/>
          <w:color w:val="000000" w:themeColor="text1"/>
          <w:sz w:val="24"/>
          <w:szCs w:val="24"/>
          <w:shd w:val="clear" w:color="auto" w:fill="FFFFFF"/>
        </w:rPr>
        <w:t>do</w:t>
      </w:r>
      <w:r w:rsidR="00835B2D" w:rsidRPr="00952982">
        <w:rPr>
          <w:rFonts w:cstheme="minorHAnsi"/>
          <w:color w:val="000000" w:themeColor="text1"/>
          <w:sz w:val="24"/>
          <w:szCs w:val="24"/>
          <w:shd w:val="clear" w:color="auto" w:fill="FFFFFF"/>
        </w:rPr>
        <w:t xml:space="preserve">es not </w:t>
      </w:r>
      <w:r w:rsidR="00F943DE" w:rsidRPr="00952982">
        <w:rPr>
          <w:rFonts w:cstheme="minorHAnsi"/>
          <w:color w:val="000000" w:themeColor="text1"/>
          <w:sz w:val="24"/>
          <w:szCs w:val="24"/>
          <w:shd w:val="clear" w:color="auto" w:fill="FFFFFF"/>
        </w:rPr>
        <w:t>relate to any meaningful economic area</w:t>
      </w:r>
      <w:r w:rsidR="00386DE5" w:rsidRPr="00952982">
        <w:rPr>
          <w:rFonts w:cstheme="minorHAnsi"/>
          <w:color w:val="000000" w:themeColor="text1"/>
          <w:sz w:val="24"/>
          <w:szCs w:val="24"/>
          <w:shd w:val="clear" w:color="auto" w:fill="FFFFFF"/>
        </w:rPr>
        <w:t>;</w:t>
      </w:r>
      <w:r w:rsidR="00F943DE" w:rsidRPr="00952982">
        <w:rPr>
          <w:rFonts w:cstheme="minorHAnsi"/>
          <w:color w:val="000000" w:themeColor="text1"/>
          <w:sz w:val="24"/>
          <w:szCs w:val="24"/>
          <w:shd w:val="clear" w:color="auto" w:fill="FFFFFF"/>
        </w:rPr>
        <w:t xml:space="preserve"> nor </w:t>
      </w:r>
      <w:r w:rsidR="00835B2D" w:rsidRPr="00952982">
        <w:rPr>
          <w:rFonts w:cstheme="minorHAnsi"/>
          <w:color w:val="000000" w:themeColor="text1"/>
          <w:sz w:val="24"/>
          <w:szCs w:val="24"/>
          <w:shd w:val="clear" w:color="auto" w:fill="FFFFFF"/>
        </w:rPr>
        <w:t xml:space="preserve">does it have any </w:t>
      </w:r>
      <w:r w:rsidR="00F943DE" w:rsidRPr="00952982">
        <w:rPr>
          <w:rFonts w:cstheme="minorHAnsi"/>
          <w:color w:val="000000" w:themeColor="text1"/>
          <w:sz w:val="24"/>
          <w:szCs w:val="24"/>
          <w:shd w:val="clear" w:color="auto" w:fill="FFFFFF"/>
        </w:rPr>
        <w:t>historical</w:t>
      </w:r>
      <w:r w:rsidR="00835B2D" w:rsidRPr="00952982">
        <w:rPr>
          <w:rFonts w:cstheme="minorHAnsi"/>
          <w:color w:val="000000" w:themeColor="text1"/>
          <w:sz w:val="24"/>
          <w:szCs w:val="24"/>
          <w:shd w:val="clear" w:color="auto" w:fill="FFFFFF"/>
        </w:rPr>
        <w:t xml:space="preserve"> traditions. Thus, </w:t>
      </w:r>
      <w:r w:rsidR="00A16ED3" w:rsidRPr="00952982">
        <w:rPr>
          <w:rFonts w:cstheme="minorHAnsi"/>
          <w:color w:val="000000" w:themeColor="text1"/>
          <w:sz w:val="24"/>
          <w:szCs w:val="24"/>
          <w:shd w:val="clear" w:color="auto" w:fill="FFFFFF"/>
        </w:rPr>
        <w:t>it has been argued that</w:t>
      </w:r>
      <w:r w:rsidR="00835B2D" w:rsidRPr="00952982">
        <w:rPr>
          <w:rFonts w:cstheme="minorHAnsi"/>
          <w:color w:val="000000" w:themeColor="text1"/>
          <w:sz w:val="24"/>
          <w:szCs w:val="24"/>
          <w:shd w:val="clear" w:color="auto" w:fill="FFFFFF"/>
        </w:rPr>
        <w:t xml:space="preserve"> </w:t>
      </w:r>
      <w:r w:rsidR="00F943DE" w:rsidRPr="00952982">
        <w:rPr>
          <w:rFonts w:cstheme="minorHAnsi"/>
          <w:color w:val="000000" w:themeColor="text1"/>
          <w:sz w:val="24"/>
          <w:szCs w:val="24"/>
          <w:shd w:val="clear" w:color="auto" w:fill="FFFFFF"/>
        </w:rPr>
        <w:t xml:space="preserve"> </w:t>
      </w:r>
      <w:r w:rsidR="00C92333" w:rsidRPr="00952982">
        <w:rPr>
          <w:rFonts w:cstheme="minorHAnsi"/>
          <w:color w:val="000000" w:themeColor="text1"/>
          <w:sz w:val="24"/>
          <w:szCs w:val="24"/>
          <w:shd w:val="clear" w:color="auto" w:fill="FFFFFF"/>
        </w:rPr>
        <w:t xml:space="preserve">   </w:t>
      </w:r>
      <w:r w:rsidRPr="00952982">
        <w:rPr>
          <w:rFonts w:cstheme="minorHAnsi"/>
          <w:color w:val="000000" w:themeColor="text1"/>
          <w:sz w:val="24"/>
          <w:szCs w:val="24"/>
          <w:shd w:val="clear" w:color="auto" w:fill="FFFFFF"/>
        </w:rPr>
        <w:t xml:space="preserve"> </w:t>
      </w:r>
    </w:p>
    <w:p w:rsidR="003E4970" w:rsidRDefault="00C92333" w:rsidP="003E4970">
      <w:pPr>
        <w:spacing w:after="0" w:line="240" w:lineRule="auto"/>
        <w:ind w:left="284" w:right="284"/>
        <w:jc w:val="both"/>
        <w:rPr>
          <w:rFonts w:cstheme="minorHAnsi"/>
          <w:color w:val="000000"/>
          <w:sz w:val="24"/>
          <w:szCs w:val="24"/>
          <w:shd w:val="clear" w:color="auto" w:fill="FFFFFF"/>
        </w:rPr>
      </w:pPr>
      <w:r>
        <w:rPr>
          <w:rFonts w:cstheme="minorHAnsi"/>
          <w:color w:val="000000"/>
          <w:sz w:val="24"/>
          <w:szCs w:val="24"/>
          <w:shd w:val="clear" w:color="auto" w:fill="FFFFFF"/>
        </w:rPr>
        <w:t>‘</w:t>
      </w:r>
      <w:r w:rsidRPr="00C92333">
        <w:rPr>
          <w:rFonts w:cstheme="minorHAnsi"/>
          <w:color w:val="000000"/>
          <w:sz w:val="24"/>
          <w:szCs w:val="24"/>
          <w:shd w:val="clear" w:color="auto" w:fill="FFFFFF"/>
        </w:rPr>
        <w:t>There is a good chance that the N</w:t>
      </w:r>
      <w:r w:rsidR="0061221D">
        <w:rPr>
          <w:rFonts w:cstheme="minorHAnsi"/>
          <w:color w:val="000000"/>
          <w:sz w:val="24"/>
          <w:szCs w:val="24"/>
          <w:shd w:val="clear" w:color="auto" w:fill="FFFFFF"/>
        </w:rPr>
        <w:t xml:space="preserve">orth of Tyne </w:t>
      </w:r>
      <w:r w:rsidRPr="00C92333">
        <w:rPr>
          <w:rFonts w:cstheme="minorHAnsi"/>
          <w:color w:val="000000"/>
          <w:sz w:val="24"/>
          <w:szCs w:val="24"/>
          <w:shd w:val="clear" w:color="auto" w:fill="FFFFFF"/>
        </w:rPr>
        <w:t>deal will discredit the case for devolution, confusing the public, adding complexity to urban governance and delivering few noticeable material improvements. And, any gains which are achieved will be difficult to attribute to devolution because neighbouring local authority leaders will want to claim their share of credit</w:t>
      </w:r>
      <w:r w:rsidR="00791F21">
        <w:rPr>
          <w:rFonts w:cstheme="minorHAnsi"/>
          <w:color w:val="000000"/>
          <w:sz w:val="24"/>
          <w:szCs w:val="24"/>
          <w:shd w:val="clear" w:color="auto" w:fill="FFFFFF"/>
        </w:rPr>
        <w:t>’</w:t>
      </w:r>
      <w:r w:rsidRPr="00C92333">
        <w:rPr>
          <w:rFonts w:cstheme="minorHAnsi"/>
          <w:color w:val="000000"/>
          <w:sz w:val="24"/>
          <w:szCs w:val="24"/>
          <w:shd w:val="clear" w:color="auto" w:fill="FFFFFF"/>
        </w:rPr>
        <w:t xml:space="preserve"> (Tomaney, 2018)</w:t>
      </w:r>
      <w:r w:rsidR="0003749E">
        <w:rPr>
          <w:rFonts w:cstheme="minorHAnsi"/>
          <w:color w:val="000000"/>
          <w:sz w:val="24"/>
          <w:szCs w:val="24"/>
          <w:shd w:val="clear" w:color="auto" w:fill="FFFFFF"/>
        </w:rPr>
        <w:t>.</w:t>
      </w:r>
    </w:p>
    <w:p w:rsidR="003E4970" w:rsidRDefault="003E4970" w:rsidP="003E4970">
      <w:pPr>
        <w:spacing w:after="0" w:line="240" w:lineRule="auto"/>
        <w:ind w:right="284"/>
        <w:jc w:val="both"/>
        <w:rPr>
          <w:rFonts w:cstheme="minorHAnsi"/>
          <w:color w:val="000000"/>
          <w:sz w:val="24"/>
          <w:szCs w:val="24"/>
          <w:shd w:val="clear" w:color="auto" w:fill="FFFFFF"/>
        </w:rPr>
      </w:pPr>
    </w:p>
    <w:p w:rsidR="003E4970" w:rsidRDefault="003E4970" w:rsidP="003E4970">
      <w:pPr>
        <w:ind w:right="284"/>
        <w:jc w:val="both"/>
        <w:rPr>
          <w:sz w:val="24"/>
          <w:szCs w:val="24"/>
          <w:lang w:val="en"/>
        </w:rPr>
      </w:pPr>
      <w:r>
        <w:rPr>
          <w:sz w:val="24"/>
          <w:szCs w:val="24"/>
          <w:lang w:val="en"/>
        </w:rPr>
        <w:t xml:space="preserve">Alongside such sub-regional developments are recent approaches at the </w:t>
      </w:r>
      <w:r w:rsidRPr="0061221D">
        <w:rPr>
          <w:i/>
          <w:sz w:val="24"/>
          <w:szCs w:val="24"/>
          <w:lang w:val="en"/>
        </w:rPr>
        <w:t>pan-regional level</w:t>
      </w:r>
      <w:r>
        <w:rPr>
          <w:sz w:val="24"/>
          <w:szCs w:val="24"/>
          <w:lang w:val="en"/>
        </w:rPr>
        <w:t xml:space="preserve"> (The Northern Powerhouse, Transport for the North) and across the </w:t>
      </w:r>
      <w:r w:rsidRPr="0061221D">
        <w:rPr>
          <w:i/>
          <w:sz w:val="24"/>
          <w:szCs w:val="24"/>
          <w:lang w:val="en"/>
        </w:rPr>
        <w:t>Anglo-Scottish Border</w:t>
      </w:r>
      <w:r>
        <w:rPr>
          <w:sz w:val="24"/>
          <w:szCs w:val="24"/>
          <w:lang w:val="en"/>
        </w:rPr>
        <w:t xml:space="preserve"> (The Borderlands Inclusive Growth Deal).</w:t>
      </w:r>
    </w:p>
    <w:p w:rsidR="00010012" w:rsidRDefault="00010012" w:rsidP="003E4970">
      <w:pPr>
        <w:ind w:right="284"/>
        <w:jc w:val="both"/>
        <w:rPr>
          <w:rFonts w:cstheme="minorHAnsi"/>
          <w:sz w:val="24"/>
          <w:szCs w:val="24"/>
          <w:lang w:val="en"/>
        </w:rPr>
      </w:pPr>
    </w:p>
    <w:p w:rsidR="00C93336" w:rsidRPr="00881E36" w:rsidRDefault="00C93336" w:rsidP="0027417D">
      <w:pPr>
        <w:pBdr>
          <w:top w:val="single" w:sz="4" w:space="1" w:color="auto"/>
          <w:left w:val="single" w:sz="4" w:space="4" w:color="auto"/>
          <w:bottom w:val="single" w:sz="4" w:space="1" w:color="auto"/>
          <w:right w:val="single" w:sz="4" w:space="4" w:color="auto"/>
        </w:pBdr>
        <w:jc w:val="center"/>
        <w:rPr>
          <w:b/>
          <w:lang w:val="en"/>
        </w:rPr>
      </w:pPr>
      <w:r w:rsidRPr="00881E36">
        <w:rPr>
          <w:b/>
          <w:lang w:val="en"/>
        </w:rPr>
        <w:t xml:space="preserve">Figure 1: </w:t>
      </w:r>
      <w:r w:rsidR="00F244DB" w:rsidRPr="00881E36">
        <w:rPr>
          <w:b/>
          <w:lang w:val="en"/>
        </w:rPr>
        <w:t xml:space="preserve">Combined Authorities </w:t>
      </w:r>
      <w:r w:rsidRPr="00881E36">
        <w:rPr>
          <w:b/>
          <w:lang w:val="en"/>
        </w:rPr>
        <w:t>in the North East</w:t>
      </w:r>
    </w:p>
    <w:p w:rsidR="00385C04" w:rsidRPr="00904EF4" w:rsidRDefault="00C93336" w:rsidP="00385C0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themeColor="text1"/>
          <w:lang w:eastAsia="en-GB"/>
        </w:rPr>
      </w:pPr>
      <w:r w:rsidRPr="00904EF4">
        <w:rPr>
          <w:rFonts w:cstheme="minorHAnsi"/>
          <w:b/>
          <w:color w:val="000000" w:themeColor="text1"/>
          <w:lang w:val="en"/>
        </w:rPr>
        <w:t>Tees Valley</w:t>
      </w:r>
      <w:r w:rsidR="00D54A14" w:rsidRPr="00904EF4">
        <w:rPr>
          <w:rFonts w:cstheme="minorHAnsi"/>
          <w:b/>
          <w:color w:val="000000" w:themeColor="text1"/>
          <w:lang w:val="en"/>
        </w:rPr>
        <w:t xml:space="preserve"> CA</w:t>
      </w:r>
      <w:r w:rsidR="0027417D" w:rsidRPr="00904EF4">
        <w:rPr>
          <w:rFonts w:cstheme="minorHAnsi"/>
          <w:b/>
          <w:color w:val="000000" w:themeColor="text1"/>
          <w:lang w:val="en"/>
        </w:rPr>
        <w:t>:</w:t>
      </w:r>
      <w:r w:rsidR="0027417D" w:rsidRPr="00904EF4">
        <w:rPr>
          <w:rFonts w:cstheme="minorHAnsi"/>
          <w:color w:val="000000" w:themeColor="text1"/>
          <w:lang w:val="en"/>
        </w:rPr>
        <w:t xml:space="preserve"> agreed October </w:t>
      </w:r>
      <w:r w:rsidRPr="00904EF4">
        <w:rPr>
          <w:rFonts w:eastAsia="Times New Roman" w:cstheme="minorHAnsi"/>
          <w:bCs/>
          <w:color w:val="000000" w:themeColor="text1"/>
          <w:lang w:eastAsia="en-GB"/>
        </w:rPr>
        <w:t>2015</w:t>
      </w:r>
      <w:r w:rsidR="0027417D" w:rsidRPr="00904EF4">
        <w:rPr>
          <w:rFonts w:eastAsia="Times New Roman" w:cstheme="minorHAnsi"/>
          <w:bCs/>
          <w:color w:val="000000" w:themeColor="text1"/>
          <w:lang w:eastAsia="en-GB"/>
        </w:rPr>
        <w:t xml:space="preserve"> as </w:t>
      </w:r>
      <w:r w:rsidR="009B6506">
        <w:rPr>
          <w:rFonts w:eastAsia="Times New Roman" w:cstheme="minorHAnsi"/>
          <w:bCs/>
          <w:color w:val="000000" w:themeColor="text1"/>
          <w:lang w:eastAsia="en-GB"/>
        </w:rPr>
        <w:t>Combined A</w:t>
      </w:r>
      <w:r w:rsidRPr="00904EF4">
        <w:rPr>
          <w:rFonts w:eastAsia="Times New Roman" w:cstheme="minorHAnsi"/>
          <w:bCs/>
          <w:color w:val="000000" w:themeColor="text1"/>
          <w:lang w:eastAsia="en-GB"/>
        </w:rPr>
        <w:t>uthority with a new directly elected mayor</w:t>
      </w:r>
      <w:r w:rsidR="0027417D" w:rsidRPr="00904EF4">
        <w:rPr>
          <w:rFonts w:eastAsia="Times New Roman" w:cstheme="minorHAnsi"/>
          <w:bCs/>
          <w:color w:val="000000" w:themeColor="text1"/>
          <w:lang w:eastAsia="en-GB"/>
        </w:rPr>
        <w:t xml:space="preserve">. Deal </w:t>
      </w:r>
      <w:r w:rsidRPr="00904EF4">
        <w:rPr>
          <w:rFonts w:eastAsia="Times New Roman" w:cstheme="minorHAnsi"/>
          <w:color w:val="000000" w:themeColor="text1"/>
          <w:lang w:eastAsia="en-GB"/>
        </w:rPr>
        <w:t xml:space="preserve">includes devolved responsibility for a consolidated transport budget, as well as creation of </w:t>
      </w:r>
      <w:r w:rsidR="009B6506">
        <w:rPr>
          <w:rFonts w:eastAsia="Times New Roman" w:cstheme="minorHAnsi"/>
          <w:color w:val="000000" w:themeColor="text1"/>
          <w:lang w:eastAsia="en-GB"/>
        </w:rPr>
        <w:t xml:space="preserve">a </w:t>
      </w:r>
      <w:r w:rsidRPr="00904EF4">
        <w:rPr>
          <w:rFonts w:eastAsia="Times New Roman" w:cstheme="minorHAnsi"/>
          <w:color w:val="000000" w:themeColor="text1"/>
          <w:lang w:eastAsia="en-GB"/>
        </w:rPr>
        <w:t xml:space="preserve">new </w:t>
      </w:r>
      <w:r w:rsidR="009B6506">
        <w:rPr>
          <w:rFonts w:eastAsia="Times New Roman" w:cstheme="minorHAnsi"/>
          <w:color w:val="000000" w:themeColor="text1"/>
          <w:lang w:eastAsia="en-GB"/>
        </w:rPr>
        <w:t>Mayoral Development Corporation</w:t>
      </w:r>
      <w:r w:rsidRPr="00904EF4">
        <w:rPr>
          <w:rFonts w:eastAsia="Times New Roman" w:cstheme="minorHAnsi"/>
          <w:color w:val="000000" w:themeColor="text1"/>
          <w:lang w:eastAsia="en-GB"/>
        </w:rPr>
        <w:t xml:space="preserve"> and leadership of a land commission to examine what publicly owned land and other key strategic sites should be vested in the development corporation. It also includes creation of a Tees Valley Investment Fund. Further components of the deal include control of a new £15 million a year funding allocation </w:t>
      </w:r>
      <w:r w:rsidR="009B6506">
        <w:rPr>
          <w:rFonts w:eastAsia="Times New Roman" w:cstheme="minorHAnsi"/>
          <w:color w:val="000000" w:themeColor="text1"/>
          <w:lang w:eastAsia="en-GB"/>
        </w:rPr>
        <w:t xml:space="preserve">(over 30 years), a </w:t>
      </w:r>
      <w:r w:rsidR="009B6506" w:rsidRPr="00904EF4">
        <w:rPr>
          <w:rFonts w:eastAsia="Times New Roman" w:cstheme="minorHAnsi"/>
          <w:color w:val="000000" w:themeColor="text1"/>
          <w:lang w:eastAsia="en-GB"/>
        </w:rPr>
        <w:t>review</w:t>
      </w:r>
      <w:r w:rsidRPr="00904EF4">
        <w:rPr>
          <w:rFonts w:eastAsia="Times New Roman" w:cstheme="minorHAnsi"/>
          <w:color w:val="000000" w:themeColor="text1"/>
          <w:lang w:eastAsia="en-GB"/>
        </w:rPr>
        <w:t xml:space="preserve"> and redesign of the education, skills and employment support system in the region and responsibility for a devolved approach to</w:t>
      </w:r>
      <w:r w:rsidR="009B6506">
        <w:rPr>
          <w:rFonts w:eastAsia="Times New Roman" w:cstheme="minorHAnsi"/>
          <w:color w:val="000000" w:themeColor="text1"/>
          <w:lang w:eastAsia="en-GB"/>
        </w:rPr>
        <w:t xml:space="preserve"> business support</w:t>
      </w:r>
      <w:r w:rsidRPr="00904EF4">
        <w:rPr>
          <w:rFonts w:eastAsia="Times New Roman" w:cstheme="minorHAnsi"/>
          <w:color w:val="000000" w:themeColor="text1"/>
          <w:lang w:eastAsia="en-GB"/>
        </w:rPr>
        <w:t>.</w:t>
      </w:r>
    </w:p>
    <w:p w:rsidR="00385C04" w:rsidRPr="00881E36" w:rsidRDefault="00385C04" w:rsidP="00385C0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464B51"/>
          <w:lang w:eastAsia="en-GB"/>
        </w:rPr>
      </w:pPr>
    </w:p>
    <w:p w:rsidR="00385C04" w:rsidRPr="00881E36" w:rsidRDefault="00385C04" w:rsidP="00385C0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881E36">
        <w:rPr>
          <w:rFonts w:eastAsia="Times New Roman" w:cstheme="minorHAnsi"/>
          <w:b/>
          <w:lang w:eastAsia="en-GB"/>
        </w:rPr>
        <w:t>N</w:t>
      </w:r>
      <w:r w:rsidR="00D54A14" w:rsidRPr="00881E36">
        <w:rPr>
          <w:rFonts w:eastAsia="Times New Roman" w:cstheme="minorHAnsi"/>
          <w:b/>
          <w:lang w:eastAsia="en-GB"/>
        </w:rPr>
        <w:t>orth East CA</w:t>
      </w:r>
      <w:r w:rsidRPr="00881E36">
        <w:rPr>
          <w:rFonts w:eastAsia="Times New Roman" w:cstheme="minorHAnsi"/>
          <w:b/>
          <w:lang w:eastAsia="en-GB"/>
        </w:rPr>
        <w:t xml:space="preserve">: </w:t>
      </w:r>
      <w:r w:rsidR="009B6506">
        <w:rPr>
          <w:rFonts w:cs="Calibri"/>
        </w:rPr>
        <w:t>NECA is a Combined A</w:t>
      </w:r>
      <w:r w:rsidRPr="00881E36">
        <w:rPr>
          <w:rFonts w:cs="Calibri"/>
        </w:rPr>
        <w:t xml:space="preserve">uthority </w:t>
      </w:r>
      <w:r w:rsidR="00881E36">
        <w:rPr>
          <w:rFonts w:cs="Calibri"/>
        </w:rPr>
        <w:t xml:space="preserve">legally established in 2014 </w:t>
      </w:r>
      <w:r w:rsidR="00044E1F">
        <w:rPr>
          <w:rFonts w:cs="Calibri"/>
        </w:rPr>
        <w:t>that has not agreed a Devolution D</w:t>
      </w:r>
      <w:r w:rsidRPr="00881E36">
        <w:rPr>
          <w:rFonts w:cs="Calibri"/>
        </w:rPr>
        <w:t>eal. In October 2015, NECA provisionally accepted a proposed devolution deal, subject to various issues being resolved. After months of discussion and negotiation, the councils reached a majority decision in October 2016 not to go ahead with the devolution deal. This partly reflects the internal splits and inter-authority competition between constituent councils and opposition to the requirement of having an elected mayor covering the seven council areas. It was also bound</w:t>
      </w:r>
      <w:r w:rsidR="00A16ED3">
        <w:rPr>
          <w:rFonts w:cs="Calibri"/>
        </w:rPr>
        <w:t xml:space="preserve"> </w:t>
      </w:r>
      <w:r w:rsidRPr="00881E36">
        <w:rPr>
          <w:rFonts w:cs="Calibri"/>
        </w:rPr>
        <w:t xml:space="preserve">up with concerns about long </w:t>
      </w:r>
      <w:r w:rsidRPr="00952982">
        <w:rPr>
          <w:rFonts w:cs="Calibri"/>
          <w:color w:val="000000" w:themeColor="text1"/>
        </w:rPr>
        <w:t xml:space="preserve">term funding and the situation following Brexit. </w:t>
      </w:r>
      <w:r w:rsidR="00881E36" w:rsidRPr="00952982">
        <w:rPr>
          <w:rFonts w:cs="Calibri"/>
          <w:color w:val="000000" w:themeColor="text1"/>
        </w:rPr>
        <w:t xml:space="preserve">Three </w:t>
      </w:r>
      <w:r w:rsidRPr="00952982">
        <w:rPr>
          <w:rFonts w:cs="Calibri"/>
          <w:color w:val="000000" w:themeColor="text1"/>
        </w:rPr>
        <w:t xml:space="preserve">of the original </w:t>
      </w:r>
      <w:r w:rsidR="00881E36" w:rsidRPr="00952982">
        <w:rPr>
          <w:rFonts w:cs="Calibri"/>
          <w:color w:val="000000" w:themeColor="text1"/>
        </w:rPr>
        <w:t>seven councils</w:t>
      </w:r>
      <w:r w:rsidR="00A16ED3" w:rsidRPr="00952982">
        <w:rPr>
          <w:rFonts w:cs="Calibri"/>
          <w:color w:val="000000" w:themeColor="text1"/>
        </w:rPr>
        <w:t xml:space="preserve"> have now agreed a new Devolution Deal</w:t>
      </w:r>
      <w:r w:rsidRPr="00952982">
        <w:rPr>
          <w:rFonts w:cs="Calibri"/>
          <w:color w:val="000000" w:themeColor="text1"/>
        </w:rPr>
        <w:t xml:space="preserve"> - as </w:t>
      </w:r>
      <w:r w:rsidR="00A16ED3">
        <w:rPr>
          <w:rFonts w:cs="Calibri"/>
        </w:rPr>
        <w:t>‘</w:t>
      </w:r>
      <w:r w:rsidRPr="00881E36">
        <w:rPr>
          <w:rFonts w:cs="Calibri"/>
        </w:rPr>
        <w:t>North of Tyne</w:t>
      </w:r>
      <w:r w:rsidR="00A16ED3">
        <w:rPr>
          <w:rFonts w:cs="Calibri"/>
        </w:rPr>
        <w:t>’</w:t>
      </w:r>
      <w:r w:rsidRPr="00881E36">
        <w:rPr>
          <w:rFonts w:cs="Calibri"/>
        </w:rPr>
        <w:t xml:space="preserve"> – and will need to develop new arrangements with NECA over transport.</w:t>
      </w:r>
      <w:r w:rsidR="00881E36">
        <w:rPr>
          <w:rFonts w:cs="Calibri"/>
        </w:rPr>
        <w:t xml:space="preserve"> </w:t>
      </w:r>
      <w:r w:rsidRPr="00881E36">
        <w:rPr>
          <w:rFonts w:cs="Calibri"/>
        </w:rPr>
        <w:t>NECA remains as the co-ordinator of economic development.</w:t>
      </w:r>
    </w:p>
    <w:p w:rsidR="00385C04" w:rsidRPr="00881E36" w:rsidRDefault="00385C04" w:rsidP="00385C04">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color w:val="444444"/>
          <w:lang w:eastAsia="en-GB"/>
        </w:rPr>
      </w:pPr>
    </w:p>
    <w:p w:rsidR="004821C6" w:rsidRDefault="0027417D" w:rsidP="009B55ED">
      <w:pPr>
        <w:pBdr>
          <w:top w:val="single" w:sz="4" w:space="1" w:color="auto"/>
          <w:left w:val="single" w:sz="4" w:space="4" w:color="auto"/>
          <w:bottom w:val="single" w:sz="4" w:space="1" w:color="auto"/>
          <w:right w:val="single" w:sz="4" w:space="4" w:color="auto"/>
        </w:pBdr>
        <w:spacing w:after="0" w:line="240" w:lineRule="auto"/>
        <w:jc w:val="both"/>
        <w:rPr>
          <w:sz w:val="24"/>
          <w:szCs w:val="24"/>
          <w:lang w:val="en"/>
        </w:rPr>
      </w:pPr>
      <w:r w:rsidRPr="002E09B5">
        <w:rPr>
          <w:rFonts w:eastAsia="Times New Roman" w:cstheme="minorHAnsi"/>
          <w:b/>
          <w:lang w:eastAsia="en-GB"/>
        </w:rPr>
        <w:t>North of Tyne</w:t>
      </w:r>
      <w:r w:rsidR="00D54A14" w:rsidRPr="002E09B5">
        <w:rPr>
          <w:rFonts w:eastAsia="Times New Roman" w:cstheme="minorHAnsi"/>
          <w:b/>
          <w:lang w:eastAsia="en-GB"/>
        </w:rPr>
        <w:t xml:space="preserve"> CA</w:t>
      </w:r>
      <w:r w:rsidRPr="002E09B5">
        <w:rPr>
          <w:rFonts w:eastAsia="Times New Roman" w:cstheme="minorHAnsi"/>
          <w:lang w:eastAsia="en-GB"/>
        </w:rPr>
        <w:t>: Combined Authority with directl</w:t>
      </w:r>
      <w:r w:rsidR="009B6506">
        <w:rPr>
          <w:rFonts w:eastAsia="Times New Roman" w:cstheme="minorHAnsi"/>
          <w:lang w:eastAsia="en-GB"/>
        </w:rPr>
        <w:t>y elected mayor from May 2019. It w</w:t>
      </w:r>
      <w:r w:rsidRPr="002E09B5">
        <w:rPr>
          <w:rFonts w:eastAsia="Times New Roman" w:cstheme="minorHAnsi"/>
          <w:lang w:eastAsia="en-GB"/>
        </w:rPr>
        <w:t xml:space="preserve">ill invest </w:t>
      </w:r>
      <w:r w:rsidR="009B6506">
        <w:rPr>
          <w:rFonts w:eastAsia="Times New Roman" w:cstheme="minorHAnsi"/>
          <w:lang w:eastAsia="en-GB"/>
        </w:rPr>
        <w:t xml:space="preserve">in </w:t>
      </w:r>
      <w:r w:rsidRPr="002E09B5">
        <w:rPr>
          <w:rFonts w:cstheme="minorHAnsi"/>
          <w:shd w:val="clear" w:color="auto" w:fill="FFFFFF"/>
        </w:rPr>
        <w:t>p</w:t>
      </w:r>
      <w:r w:rsidRPr="002E09B5">
        <w:rPr>
          <w:rFonts w:eastAsia="Times New Roman" w:cstheme="minorHAnsi"/>
          <w:lang w:eastAsia="en-GB"/>
        </w:rPr>
        <w:t xml:space="preserve">rojects to improve education, skills and </w:t>
      </w:r>
      <w:r w:rsidR="009B6506">
        <w:rPr>
          <w:rFonts w:eastAsia="Times New Roman" w:cstheme="minorHAnsi"/>
          <w:lang w:eastAsia="en-GB"/>
        </w:rPr>
        <w:t xml:space="preserve">to </w:t>
      </w:r>
      <w:r w:rsidRPr="002E09B5">
        <w:rPr>
          <w:rFonts w:eastAsia="Times New Roman" w:cstheme="minorHAnsi"/>
          <w:lang w:eastAsia="en-GB"/>
        </w:rPr>
        <w:t>help people get</w:t>
      </w:r>
      <w:r w:rsidR="009B6506">
        <w:rPr>
          <w:rFonts w:eastAsia="Times New Roman" w:cstheme="minorHAnsi"/>
          <w:lang w:eastAsia="en-GB"/>
        </w:rPr>
        <w:t xml:space="preserve"> into work. There will be </w:t>
      </w:r>
      <w:r w:rsidRPr="002E09B5">
        <w:rPr>
          <w:rFonts w:eastAsia="Times New Roman" w:cstheme="minorHAnsi"/>
          <w:lang w:eastAsia="en-GB"/>
        </w:rPr>
        <w:t>cont</w:t>
      </w:r>
      <w:r w:rsidR="00A16ED3">
        <w:rPr>
          <w:rFonts w:eastAsia="Times New Roman" w:cstheme="minorHAnsi"/>
          <w:lang w:eastAsia="en-GB"/>
        </w:rPr>
        <w:t xml:space="preserve">rol of the </w:t>
      </w:r>
      <w:r w:rsidRPr="002E09B5">
        <w:rPr>
          <w:rFonts w:eastAsia="Times New Roman" w:cstheme="minorHAnsi"/>
          <w:lang w:eastAsia="en-GB"/>
        </w:rPr>
        <w:t xml:space="preserve">budget for adult education, powers to develop land for economic growth and regeneration, increasing the growth and productivity of rural communities and a joint committee to manage public </w:t>
      </w:r>
      <w:r w:rsidR="00A16ED3">
        <w:rPr>
          <w:rFonts w:eastAsia="Times New Roman" w:cstheme="minorHAnsi"/>
          <w:lang w:eastAsia="en-GB"/>
        </w:rPr>
        <w:t>transport</w:t>
      </w:r>
      <w:r w:rsidR="00330726" w:rsidRPr="002E09B5">
        <w:rPr>
          <w:rFonts w:cstheme="minorHAnsi"/>
          <w:lang w:val="en"/>
        </w:rPr>
        <w:t xml:space="preserve"> (North Tyneside Council, 2018).</w:t>
      </w:r>
    </w:p>
    <w:p w:rsidR="002E51AD" w:rsidRDefault="002E51AD" w:rsidP="008B43B3">
      <w:pPr>
        <w:jc w:val="both"/>
        <w:rPr>
          <w:sz w:val="24"/>
          <w:szCs w:val="24"/>
          <w:lang w:val="en"/>
        </w:rPr>
      </w:pPr>
    </w:p>
    <w:p w:rsidR="00044E1F" w:rsidRPr="009612B6" w:rsidRDefault="00371570" w:rsidP="008B43B3">
      <w:pPr>
        <w:jc w:val="both"/>
        <w:rPr>
          <w:sz w:val="24"/>
          <w:szCs w:val="24"/>
          <w:lang w:val="en"/>
        </w:rPr>
      </w:pPr>
      <w:r w:rsidRPr="009612B6">
        <w:rPr>
          <w:sz w:val="24"/>
          <w:szCs w:val="24"/>
          <w:lang w:val="en"/>
        </w:rPr>
        <w:t>S</w:t>
      </w:r>
      <w:r w:rsidR="00FE536F" w:rsidRPr="009612B6">
        <w:rPr>
          <w:sz w:val="24"/>
          <w:szCs w:val="24"/>
          <w:lang w:val="en"/>
        </w:rPr>
        <w:t>uch rescaling of econ</w:t>
      </w:r>
      <w:r w:rsidR="00A96359" w:rsidRPr="009612B6">
        <w:rPr>
          <w:sz w:val="24"/>
          <w:szCs w:val="24"/>
          <w:lang w:val="en"/>
        </w:rPr>
        <w:t xml:space="preserve">omic governance in the North East can be viewed as </w:t>
      </w:r>
      <w:r w:rsidR="00A16ED3" w:rsidRPr="009612B6">
        <w:rPr>
          <w:sz w:val="24"/>
          <w:szCs w:val="24"/>
          <w:lang w:val="en"/>
        </w:rPr>
        <w:t xml:space="preserve">offering </w:t>
      </w:r>
      <w:r w:rsidR="00A96359" w:rsidRPr="009612B6">
        <w:rPr>
          <w:sz w:val="24"/>
          <w:szCs w:val="24"/>
          <w:lang w:val="en"/>
        </w:rPr>
        <w:t>new and flexible place-based approaches to development</w:t>
      </w:r>
      <w:r w:rsidR="00AD7C37" w:rsidRPr="009612B6">
        <w:rPr>
          <w:sz w:val="24"/>
          <w:szCs w:val="24"/>
          <w:lang w:val="en"/>
        </w:rPr>
        <w:t>,</w:t>
      </w:r>
      <w:r w:rsidR="00A96359" w:rsidRPr="009612B6">
        <w:rPr>
          <w:sz w:val="24"/>
          <w:szCs w:val="24"/>
          <w:lang w:val="en"/>
        </w:rPr>
        <w:t xml:space="preserve"> creating a space for more creative approaches not possible under the old structures and geographies</w:t>
      </w:r>
      <w:r w:rsidR="00AD7C37" w:rsidRPr="009612B6">
        <w:rPr>
          <w:sz w:val="24"/>
          <w:szCs w:val="24"/>
          <w:lang w:val="en"/>
        </w:rPr>
        <w:t xml:space="preserve"> (</w:t>
      </w:r>
      <w:r w:rsidR="0002441D" w:rsidRPr="009612B6">
        <w:rPr>
          <w:sz w:val="24"/>
          <w:szCs w:val="24"/>
          <w:lang w:val="en"/>
        </w:rPr>
        <w:t xml:space="preserve">Nurse, 2014; </w:t>
      </w:r>
      <w:r w:rsidR="00AD7C37" w:rsidRPr="009612B6">
        <w:rPr>
          <w:sz w:val="24"/>
          <w:szCs w:val="24"/>
          <w:lang w:val="en"/>
        </w:rPr>
        <w:t>Shaw et al, 2014</w:t>
      </w:r>
      <w:r w:rsidR="00F244DB" w:rsidRPr="009612B6">
        <w:rPr>
          <w:sz w:val="24"/>
          <w:szCs w:val="24"/>
          <w:lang w:val="en"/>
        </w:rPr>
        <w:t>; Borderlands Proposition 2017)</w:t>
      </w:r>
      <w:r w:rsidR="00A96359" w:rsidRPr="009612B6">
        <w:rPr>
          <w:sz w:val="24"/>
          <w:szCs w:val="24"/>
          <w:lang w:val="en"/>
        </w:rPr>
        <w:t xml:space="preserve">. </w:t>
      </w:r>
      <w:r w:rsidR="0061221D" w:rsidRPr="009612B6">
        <w:rPr>
          <w:sz w:val="24"/>
          <w:szCs w:val="24"/>
          <w:lang w:val="en"/>
        </w:rPr>
        <w:t xml:space="preserve">It </w:t>
      </w:r>
      <w:r w:rsidR="009B6506" w:rsidRPr="009612B6">
        <w:rPr>
          <w:sz w:val="24"/>
          <w:szCs w:val="24"/>
          <w:lang w:val="en"/>
        </w:rPr>
        <w:t xml:space="preserve">might be said to foster a </w:t>
      </w:r>
      <w:r w:rsidR="00833DDA" w:rsidRPr="009612B6">
        <w:rPr>
          <w:sz w:val="24"/>
          <w:szCs w:val="24"/>
          <w:lang w:val="en"/>
        </w:rPr>
        <w:t>proactive approach</w:t>
      </w:r>
      <w:r w:rsidR="00A16ED3" w:rsidRPr="009612B6">
        <w:rPr>
          <w:sz w:val="24"/>
          <w:szCs w:val="24"/>
          <w:lang w:val="en"/>
        </w:rPr>
        <w:t>, perhaps showing that</w:t>
      </w:r>
      <w:r w:rsidR="00833DDA" w:rsidRPr="009612B6">
        <w:rPr>
          <w:sz w:val="24"/>
          <w:szCs w:val="24"/>
          <w:lang w:val="en"/>
        </w:rPr>
        <w:t xml:space="preserve"> ‘local and regional actors are not passive, nor </w:t>
      </w:r>
      <w:r w:rsidR="00386DE5" w:rsidRPr="009612B6">
        <w:rPr>
          <w:sz w:val="24"/>
          <w:szCs w:val="24"/>
          <w:lang w:val="en"/>
        </w:rPr>
        <w:t>d</w:t>
      </w:r>
      <w:r w:rsidR="00833DDA" w:rsidRPr="009612B6">
        <w:rPr>
          <w:sz w:val="24"/>
          <w:szCs w:val="24"/>
          <w:lang w:val="en"/>
        </w:rPr>
        <w:t>o they simply respond to the initiatives of the centre’</w:t>
      </w:r>
      <w:r w:rsidR="00044E1F" w:rsidRPr="009612B6">
        <w:rPr>
          <w:sz w:val="24"/>
          <w:szCs w:val="24"/>
          <w:lang w:val="en"/>
        </w:rPr>
        <w:t xml:space="preserve"> (Pike and Tomaney, 2009, p 29).</w:t>
      </w:r>
    </w:p>
    <w:p w:rsidR="00835B2D" w:rsidRDefault="00835B2D" w:rsidP="008B43B3">
      <w:pPr>
        <w:jc w:val="both"/>
        <w:rPr>
          <w:sz w:val="24"/>
          <w:szCs w:val="24"/>
          <w:lang w:val="en"/>
        </w:rPr>
      </w:pPr>
      <w:r>
        <w:rPr>
          <w:sz w:val="24"/>
          <w:szCs w:val="24"/>
          <w:lang w:val="en"/>
        </w:rPr>
        <w:t>In our view h</w:t>
      </w:r>
      <w:r w:rsidR="0061221D" w:rsidRPr="0061221D">
        <w:rPr>
          <w:sz w:val="24"/>
          <w:szCs w:val="24"/>
          <w:lang w:val="en"/>
        </w:rPr>
        <w:t>owever,</w:t>
      </w:r>
      <w:r>
        <w:rPr>
          <w:sz w:val="24"/>
          <w:szCs w:val="24"/>
          <w:lang w:val="en"/>
        </w:rPr>
        <w:t xml:space="preserve"> while this ‘pick and mix’ of sub-regional and pan-regional arrangements may provide opportunities for</w:t>
      </w:r>
      <w:r w:rsidR="009B6506">
        <w:rPr>
          <w:sz w:val="24"/>
          <w:szCs w:val="24"/>
          <w:lang w:val="en"/>
        </w:rPr>
        <w:t xml:space="preserve"> flexibility and creativity, it </w:t>
      </w:r>
      <w:r>
        <w:rPr>
          <w:sz w:val="24"/>
          <w:szCs w:val="24"/>
          <w:lang w:val="en"/>
        </w:rPr>
        <w:t>result</w:t>
      </w:r>
      <w:r w:rsidR="009B6506">
        <w:rPr>
          <w:sz w:val="24"/>
          <w:szCs w:val="24"/>
          <w:lang w:val="en"/>
        </w:rPr>
        <w:t>s</w:t>
      </w:r>
      <w:r>
        <w:rPr>
          <w:sz w:val="24"/>
          <w:szCs w:val="24"/>
          <w:lang w:val="en"/>
        </w:rPr>
        <w:t xml:space="preserve"> in organisational fragmentation</w:t>
      </w:r>
      <w:r w:rsidR="00386DE5">
        <w:rPr>
          <w:sz w:val="24"/>
          <w:szCs w:val="24"/>
          <w:lang w:val="en"/>
        </w:rPr>
        <w:t xml:space="preserve">. </w:t>
      </w:r>
      <w:r>
        <w:rPr>
          <w:sz w:val="24"/>
          <w:szCs w:val="24"/>
          <w:lang w:val="en"/>
        </w:rPr>
        <w:t xml:space="preserve"> </w:t>
      </w:r>
      <w:r w:rsidR="00386DE5">
        <w:rPr>
          <w:sz w:val="24"/>
          <w:szCs w:val="24"/>
          <w:lang w:val="en"/>
        </w:rPr>
        <w:t xml:space="preserve">This state of affairs will </w:t>
      </w:r>
      <w:r w:rsidRPr="00A959EE">
        <w:rPr>
          <w:sz w:val="24"/>
          <w:szCs w:val="24"/>
          <w:lang w:val="en"/>
        </w:rPr>
        <w:t xml:space="preserve">render strategic alignment and effective joint-working </w:t>
      </w:r>
      <w:r>
        <w:rPr>
          <w:sz w:val="24"/>
          <w:szCs w:val="24"/>
          <w:lang w:val="en"/>
        </w:rPr>
        <w:t>very c</w:t>
      </w:r>
      <w:r w:rsidRPr="00A959EE">
        <w:rPr>
          <w:sz w:val="24"/>
          <w:szCs w:val="24"/>
          <w:lang w:val="en"/>
        </w:rPr>
        <w:t>hallenging</w:t>
      </w:r>
      <w:r>
        <w:rPr>
          <w:sz w:val="24"/>
          <w:szCs w:val="24"/>
          <w:lang w:val="en"/>
        </w:rPr>
        <w:t xml:space="preserve"> and result in a myriad of different organisations at local, sub-regional and pan-regional level each with overlapping responsibilities. </w:t>
      </w:r>
    </w:p>
    <w:p w:rsidR="00360908" w:rsidRPr="00952982" w:rsidRDefault="00835B2D" w:rsidP="008B43B3">
      <w:pPr>
        <w:jc w:val="both"/>
        <w:rPr>
          <w:sz w:val="24"/>
          <w:szCs w:val="24"/>
          <w:lang w:val="en"/>
        </w:rPr>
      </w:pPr>
      <w:r w:rsidRPr="00952982">
        <w:rPr>
          <w:sz w:val="24"/>
          <w:szCs w:val="24"/>
          <w:lang w:val="en"/>
        </w:rPr>
        <w:t xml:space="preserve">In particular, key aspects of post-Brexit development – such as rural policy – will see neighbouring </w:t>
      </w:r>
      <w:r w:rsidR="008D0F80" w:rsidRPr="00952982">
        <w:rPr>
          <w:sz w:val="24"/>
          <w:szCs w:val="24"/>
          <w:lang w:val="en"/>
        </w:rPr>
        <w:t xml:space="preserve">rural </w:t>
      </w:r>
      <w:r w:rsidRPr="00952982">
        <w:rPr>
          <w:sz w:val="24"/>
          <w:szCs w:val="24"/>
          <w:lang w:val="en"/>
        </w:rPr>
        <w:t>areas, such as Northumberland and Durham, located in different Combined Authorities and also require a new approach to transport strategy across the Tyne and Wear conurbation. Nor will the new structures do anything to facilitate a coordinated approach to cross-Tyne planning in the emerging ‘twin city’ of ‘Newcastle-Gateshead’, particularly since the leader of Gateshead Council has strongly rejected the</w:t>
      </w:r>
      <w:r w:rsidR="00CC0EF8" w:rsidRPr="00952982">
        <w:rPr>
          <w:sz w:val="24"/>
          <w:szCs w:val="24"/>
          <w:lang w:val="en"/>
        </w:rPr>
        <w:t xml:space="preserve"> very principles of Devolution Deals -- </w:t>
      </w:r>
      <w:r w:rsidRPr="00952982">
        <w:rPr>
          <w:sz w:val="24"/>
          <w:szCs w:val="24"/>
          <w:lang w:val="en"/>
        </w:rPr>
        <w:t>now accep</w:t>
      </w:r>
      <w:r w:rsidR="00386DE5" w:rsidRPr="00952982">
        <w:rPr>
          <w:sz w:val="24"/>
          <w:szCs w:val="24"/>
          <w:lang w:val="en"/>
        </w:rPr>
        <w:t>ted by the leader of Newcastle C</w:t>
      </w:r>
      <w:r w:rsidRPr="00952982">
        <w:rPr>
          <w:sz w:val="24"/>
          <w:szCs w:val="24"/>
          <w:lang w:val="en"/>
        </w:rPr>
        <w:t xml:space="preserve">ouncil (Public Sector Executive, 2018).  </w:t>
      </w:r>
      <w:r w:rsidR="0061009E" w:rsidRPr="00952982">
        <w:rPr>
          <w:sz w:val="24"/>
          <w:szCs w:val="24"/>
          <w:lang w:val="en"/>
        </w:rPr>
        <w:t xml:space="preserve">Crucially, in the context of the need for a coherent </w:t>
      </w:r>
      <w:r w:rsidRPr="00952982">
        <w:rPr>
          <w:sz w:val="24"/>
          <w:szCs w:val="24"/>
          <w:lang w:val="en"/>
        </w:rPr>
        <w:t xml:space="preserve">and collaborative </w:t>
      </w:r>
      <w:r w:rsidR="0061009E" w:rsidRPr="00952982">
        <w:rPr>
          <w:sz w:val="24"/>
          <w:szCs w:val="24"/>
          <w:lang w:val="en"/>
        </w:rPr>
        <w:t xml:space="preserve">approach to post-Brexit planning, the new arrangements </w:t>
      </w:r>
      <w:r w:rsidR="00386DE5" w:rsidRPr="00952982">
        <w:rPr>
          <w:sz w:val="24"/>
          <w:szCs w:val="24"/>
          <w:lang w:val="en"/>
        </w:rPr>
        <w:t xml:space="preserve">are </w:t>
      </w:r>
      <w:r w:rsidRPr="00952982">
        <w:rPr>
          <w:sz w:val="24"/>
          <w:szCs w:val="24"/>
          <w:lang w:val="en"/>
        </w:rPr>
        <w:t xml:space="preserve">potentially divisive and </w:t>
      </w:r>
      <w:r w:rsidR="00360908" w:rsidRPr="00952982">
        <w:rPr>
          <w:sz w:val="24"/>
          <w:szCs w:val="24"/>
          <w:lang w:val="en"/>
        </w:rPr>
        <w:t xml:space="preserve">reflect how devolution deals are </w:t>
      </w:r>
      <w:r w:rsidR="002E09B5" w:rsidRPr="00952982">
        <w:rPr>
          <w:sz w:val="24"/>
          <w:szCs w:val="24"/>
          <w:lang w:val="en"/>
        </w:rPr>
        <w:t xml:space="preserve">ultimately </w:t>
      </w:r>
      <w:r w:rsidR="001478F9" w:rsidRPr="00952982">
        <w:rPr>
          <w:sz w:val="24"/>
          <w:szCs w:val="24"/>
          <w:lang w:val="en"/>
        </w:rPr>
        <w:t xml:space="preserve">shaped </w:t>
      </w:r>
      <w:r w:rsidR="00360908" w:rsidRPr="00952982">
        <w:rPr>
          <w:sz w:val="24"/>
          <w:szCs w:val="24"/>
          <w:lang w:val="en"/>
        </w:rPr>
        <w:t xml:space="preserve">by </w:t>
      </w:r>
    </w:p>
    <w:p w:rsidR="00A959EE" w:rsidRPr="00A959EE" w:rsidRDefault="00360908" w:rsidP="00360908">
      <w:pPr>
        <w:spacing w:after="0" w:line="240" w:lineRule="auto"/>
        <w:ind w:left="284" w:right="284"/>
        <w:jc w:val="both"/>
        <w:rPr>
          <w:rFonts w:cstheme="minorHAnsi"/>
          <w:sz w:val="24"/>
          <w:szCs w:val="24"/>
        </w:rPr>
      </w:pPr>
      <w:r>
        <w:rPr>
          <w:sz w:val="24"/>
          <w:szCs w:val="24"/>
          <w:lang w:val="en"/>
        </w:rPr>
        <w:t xml:space="preserve">‘..a theory of economic development that fosters inter-urban competition and economic concentration, tolerates and indeed even celebrates high levels of socio-economic inequality, is comfortable with some groups and places being losers and locks in enduring austerity, most especially in the places that have borne the brunt of public expenditure cuts to date’ (Tomaney, 2016, p 550).       </w:t>
      </w:r>
      <w:r w:rsidR="00473C8B">
        <w:rPr>
          <w:sz w:val="24"/>
          <w:szCs w:val="24"/>
          <w:lang w:val="en"/>
        </w:rPr>
        <w:t xml:space="preserve">  </w:t>
      </w:r>
      <w:r w:rsidR="00AD7C37">
        <w:rPr>
          <w:sz w:val="24"/>
          <w:szCs w:val="24"/>
          <w:lang w:val="en"/>
        </w:rPr>
        <w:t xml:space="preserve">  </w:t>
      </w:r>
      <w:r w:rsidR="0061009E">
        <w:rPr>
          <w:sz w:val="24"/>
          <w:szCs w:val="24"/>
          <w:lang w:val="en"/>
        </w:rPr>
        <w:t xml:space="preserve">  </w:t>
      </w:r>
      <w:r w:rsidR="00A959EE" w:rsidRPr="00A959EE">
        <w:rPr>
          <w:sz w:val="24"/>
          <w:szCs w:val="24"/>
          <w:lang w:val="en"/>
        </w:rPr>
        <w:t>          </w:t>
      </w:r>
    </w:p>
    <w:p w:rsidR="00A33B43" w:rsidRDefault="00A33B43" w:rsidP="00BB2DB3">
      <w:pPr>
        <w:jc w:val="both"/>
        <w:rPr>
          <w:rFonts w:cstheme="minorHAnsi"/>
          <w:sz w:val="24"/>
          <w:szCs w:val="24"/>
        </w:rPr>
      </w:pPr>
    </w:p>
    <w:p w:rsidR="00BB2DB3" w:rsidRPr="00E31859" w:rsidRDefault="0086550C" w:rsidP="00BB2DB3">
      <w:pPr>
        <w:jc w:val="both"/>
        <w:rPr>
          <w:rFonts w:cstheme="minorHAnsi"/>
          <w:sz w:val="24"/>
          <w:szCs w:val="24"/>
        </w:rPr>
      </w:pPr>
      <w:r>
        <w:rPr>
          <w:rFonts w:cstheme="minorHAnsi"/>
          <w:sz w:val="24"/>
          <w:szCs w:val="24"/>
        </w:rPr>
        <w:t xml:space="preserve">Not only have the </w:t>
      </w:r>
      <w:r w:rsidR="00440B71" w:rsidRPr="00E31859">
        <w:rPr>
          <w:rFonts w:cstheme="minorHAnsi"/>
          <w:sz w:val="24"/>
          <w:szCs w:val="24"/>
        </w:rPr>
        <w:t>regio</w:t>
      </w:r>
      <w:r>
        <w:rPr>
          <w:rFonts w:cstheme="minorHAnsi"/>
          <w:sz w:val="24"/>
          <w:szCs w:val="24"/>
        </w:rPr>
        <w:t xml:space="preserve">n-wide </w:t>
      </w:r>
      <w:r w:rsidR="00440B71" w:rsidRPr="00E31859">
        <w:rPr>
          <w:rFonts w:cstheme="minorHAnsi"/>
          <w:sz w:val="24"/>
          <w:szCs w:val="24"/>
        </w:rPr>
        <w:t>institutions gone</w:t>
      </w:r>
      <w:r w:rsidR="00CC0EF8">
        <w:rPr>
          <w:rFonts w:cstheme="minorHAnsi"/>
          <w:sz w:val="24"/>
          <w:szCs w:val="24"/>
        </w:rPr>
        <w:t>;</w:t>
      </w:r>
      <w:r>
        <w:rPr>
          <w:rFonts w:cstheme="minorHAnsi"/>
          <w:sz w:val="24"/>
          <w:szCs w:val="24"/>
        </w:rPr>
        <w:t xml:space="preserve"> </w:t>
      </w:r>
      <w:r w:rsidR="00BB2DB3">
        <w:rPr>
          <w:rFonts w:cstheme="minorHAnsi"/>
          <w:sz w:val="24"/>
          <w:szCs w:val="24"/>
        </w:rPr>
        <w:t xml:space="preserve">so has the North East’s voice. Put </w:t>
      </w:r>
      <w:r w:rsidR="00BB2DB3" w:rsidRPr="00E31859">
        <w:rPr>
          <w:rFonts w:cstheme="minorHAnsi"/>
          <w:sz w:val="24"/>
          <w:szCs w:val="24"/>
        </w:rPr>
        <w:t>simply, the region has little chance of being heard.</w:t>
      </w:r>
      <w:r w:rsidR="00BB2DB3">
        <w:rPr>
          <w:rFonts w:cstheme="minorHAnsi"/>
          <w:sz w:val="24"/>
          <w:szCs w:val="24"/>
        </w:rPr>
        <w:t xml:space="preserve"> </w:t>
      </w:r>
      <w:r w:rsidR="00BB2DB3" w:rsidRPr="00E31859">
        <w:rPr>
          <w:rFonts w:cstheme="minorHAnsi"/>
          <w:sz w:val="24"/>
          <w:szCs w:val="24"/>
        </w:rPr>
        <w:t>It is hard enough for a North East of 2.6 million people and only 29 MPs to make an impact in a highly centralised structure centred on London some 250 miles away. It is even harder for three Com</w:t>
      </w:r>
      <w:r w:rsidR="00BB2DB3">
        <w:rPr>
          <w:rFonts w:cstheme="minorHAnsi"/>
          <w:sz w:val="24"/>
          <w:szCs w:val="24"/>
        </w:rPr>
        <w:t>b</w:t>
      </w:r>
      <w:r w:rsidR="00BB2DB3" w:rsidRPr="00E31859">
        <w:rPr>
          <w:rFonts w:cstheme="minorHAnsi"/>
          <w:sz w:val="24"/>
          <w:szCs w:val="24"/>
        </w:rPr>
        <w:t xml:space="preserve">ined Authorities </w:t>
      </w:r>
      <w:r w:rsidR="00371570">
        <w:rPr>
          <w:rFonts w:cstheme="minorHAnsi"/>
          <w:sz w:val="24"/>
          <w:szCs w:val="24"/>
        </w:rPr>
        <w:t xml:space="preserve">each </w:t>
      </w:r>
      <w:r w:rsidR="00BB2DB3" w:rsidRPr="00E31859">
        <w:rPr>
          <w:rFonts w:cstheme="minorHAnsi"/>
          <w:sz w:val="24"/>
          <w:szCs w:val="24"/>
        </w:rPr>
        <w:t xml:space="preserve">to get a hearing, while the local authorities, battered by austerity, have almost no influence. It might be argued that the answer is larger </w:t>
      </w:r>
      <w:r w:rsidR="00BB2DB3">
        <w:rPr>
          <w:rFonts w:cstheme="minorHAnsi"/>
          <w:sz w:val="24"/>
          <w:szCs w:val="24"/>
        </w:rPr>
        <w:t xml:space="preserve">pan-regional </w:t>
      </w:r>
      <w:r w:rsidR="00BB2DB3" w:rsidRPr="00E31859">
        <w:rPr>
          <w:rFonts w:cstheme="minorHAnsi"/>
          <w:sz w:val="24"/>
          <w:szCs w:val="24"/>
        </w:rPr>
        <w:t>entities, but the Northern Powerhouse</w:t>
      </w:r>
      <w:r w:rsidR="006B0666">
        <w:rPr>
          <w:rFonts w:cstheme="minorHAnsi"/>
          <w:sz w:val="24"/>
          <w:szCs w:val="24"/>
        </w:rPr>
        <w:t>,</w:t>
      </w:r>
      <w:r w:rsidR="00BB2DB3" w:rsidRPr="00E31859">
        <w:rPr>
          <w:rFonts w:cstheme="minorHAnsi"/>
          <w:sz w:val="24"/>
          <w:szCs w:val="24"/>
        </w:rPr>
        <w:t xml:space="preserve"> </w:t>
      </w:r>
      <w:r w:rsidR="006B0666">
        <w:rPr>
          <w:rFonts w:cstheme="minorHAnsi"/>
          <w:sz w:val="24"/>
          <w:szCs w:val="24"/>
        </w:rPr>
        <w:t>a</w:t>
      </w:r>
      <w:r w:rsidR="00BB2DB3" w:rsidRPr="00E31859">
        <w:rPr>
          <w:rFonts w:cstheme="minorHAnsi"/>
          <w:sz w:val="24"/>
          <w:szCs w:val="24"/>
        </w:rPr>
        <w:t>nd the Northern Way initiative before that</w:t>
      </w:r>
      <w:r w:rsidR="006B0666">
        <w:rPr>
          <w:rFonts w:cstheme="minorHAnsi"/>
          <w:sz w:val="24"/>
          <w:szCs w:val="24"/>
        </w:rPr>
        <w:t xml:space="preserve"> </w:t>
      </w:r>
      <w:r w:rsidR="006B0666" w:rsidRPr="006B0666">
        <w:rPr>
          <w:rFonts w:cstheme="minorHAnsi"/>
          <w:sz w:val="24"/>
          <w:szCs w:val="24"/>
        </w:rPr>
        <w:t>(Goodchild and Hickman, 2006)</w:t>
      </w:r>
      <w:r w:rsidR="00386DE5">
        <w:rPr>
          <w:rFonts w:cstheme="minorHAnsi"/>
          <w:sz w:val="24"/>
          <w:szCs w:val="24"/>
        </w:rPr>
        <w:t>,</w:t>
      </w:r>
      <w:r w:rsidR="00BB2DB3" w:rsidRPr="00E31859">
        <w:rPr>
          <w:rFonts w:cstheme="minorHAnsi"/>
          <w:sz w:val="24"/>
          <w:szCs w:val="24"/>
        </w:rPr>
        <w:t xml:space="preserve"> ha</w:t>
      </w:r>
      <w:r w:rsidR="00371570">
        <w:rPr>
          <w:rFonts w:cstheme="minorHAnsi"/>
          <w:sz w:val="24"/>
          <w:szCs w:val="24"/>
        </w:rPr>
        <w:t>ve</w:t>
      </w:r>
      <w:r w:rsidR="00BB2DB3" w:rsidRPr="00E31859">
        <w:rPr>
          <w:rFonts w:cstheme="minorHAnsi"/>
          <w:sz w:val="24"/>
          <w:szCs w:val="24"/>
        </w:rPr>
        <w:t xml:space="preserve"> produced little</w:t>
      </w:r>
      <w:r w:rsidR="00BB2DB3">
        <w:rPr>
          <w:rFonts w:cstheme="minorHAnsi"/>
          <w:sz w:val="24"/>
          <w:szCs w:val="24"/>
        </w:rPr>
        <w:t xml:space="preserve">, </w:t>
      </w:r>
      <w:r w:rsidR="00371570">
        <w:rPr>
          <w:rFonts w:cstheme="minorHAnsi"/>
          <w:sz w:val="24"/>
          <w:szCs w:val="24"/>
        </w:rPr>
        <w:t xml:space="preserve">with the former </w:t>
      </w:r>
      <w:r w:rsidR="00BB2DB3">
        <w:rPr>
          <w:rFonts w:cstheme="minorHAnsi"/>
          <w:sz w:val="24"/>
          <w:szCs w:val="24"/>
        </w:rPr>
        <w:t>more of a brand than a governance arrangement</w:t>
      </w:r>
      <w:r w:rsidR="00371570">
        <w:rPr>
          <w:rFonts w:cstheme="minorHAnsi"/>
          <w:sz w:val="24"/>
          <w:szCs w:val="24"/>
        </w:rPr>
        <w:t xml:space="preserve">. The rise of the Powerhouse </w:t>
      </w:r>
      <w:r w:rsidR="00BB2DB3" w:rsidRPr="00E31859">
        <w:rPr>
          <w:rFonts w:cstheme="minorHAnsi"/>
          <w:sz w:val="24"/>
          <w:szCs w:val="24"/>
        </w:rPr>
        <w:t xml:space="preserve">has </w:t>
      </w:r>
      <w:r w:rsidR="00BB2DB3">
        <w:rPr>
          <w:rFonts w:cstheme="minorHAnsi"/>
          <w:sz w:val="24"/>
          <w:szCs w:val="24"/>
        </w:rPr>
        <w:t xml:space="preserve">merely </w:t>
      </w:r>
      <w:r w:rsidR="00BB2DB3" w:rsidRPr="00E31859">
        <w:rPr>
          <w:rFonts w:cstheme="minorHAnsi"/>
          <w:sz w:val="24"/>
          <w:szCs w:val="24"/>
        </w:rPr>
        <w:t>served to highlight the geographically disadvantaged position of the North East</w:t>
      </w:r>
      <w:r w:rsidR="00371570">
        <w:rPr>
          <w:rFonts w:cstheme="minorHAnsi"/>
          <w:sz w:val="24"/>
          <w:szCs w:val="24"/>
        </w:rPr>
        <w:t xml:space="preserve"> </w:t>
      </w:r>
      <w:r w:rsidR="009B6506">
        <w:rPr>
          <w:rFonts w:cstheme="minorHAnsi"/>
          <w:sz w:val="24"/>
          <w:szCs w:val="24"/>
        </w:rPr>
        <w:t xml:space="preserve">- </w:t>
      </w:r>
      <w:r w:rsidR="009B6506" w:rsidRPr="00E31859">
        <w:rPr>
          <w:rFonts w:cstheme="minorHAnsi"/>
          <w:sz w:val="24"/>
          <w:szCs w:val="24"/>
        </w:rPr>
        <w:t>with</w:t>
      </w:r>
      <w:r w:rsidR="00371570">
        <w:rPr>
          <w:rFonts w:cstheme="minorHAnsi"/>
          <w:sz w:val="24"/>
          <w:szCs w:val="24"/>
        </w:rPr>
        <w:t xml:space="preserve"> the </w:t>
      </w:r>
      <w:r w:rsidR="009B6506">
        <w:rPr>
          <w:rFonts w:cstheme="minorHAnsi"/>
          <w:sz w:val="24"/>
          <w:szCs w:val="24"/>
        </w:rPr>
        <w:t>Northern Powerhouse</w:t>
      </w:r>
      <w:r w:rsidR="00BB2DB3" w:rsidRPr="00E31859">
        <w:rPr>
          <w:rFonts w:cstheme="minorHAnsi"/>
          <w:sz w:val="24"/>
          <w:szCs w:val="24"/>
        </w:rPr>
        <w:t xml:space="preserve"> inevitably focused on Manchester and the West Yorkshire conurbation, with the North East out on a limb</w:t>
      </w:r>
      <w:r w:rsidR="00BB2DB3">
        <w:rPr>
          <w:rFonts w:cstheme="minorHAnsi"/>
          <w:sz w:val="24"/>
          <w:szCs w:val="24"/>
        </w:rPr>
        <w:t xml:space="preserve"> (Lee, 2016)</w:t>
      </w:r>
      <w:r w:rsidR="00BB2DB3" w:rsidRPr="00E31859">
        <w:rPr>
          <w:rFonts w:cstheme="minorHAnsi"/>
          <w:sz w:val="24"/>
          <w:szCs w:val="24"/>
        </w:rPr>
        <w:t>.</w:t>
      </w:r>
    </w:p>
    <w:p w:rsidR="000E2416" w:rsidRPr="00E31859" w:rsidRDefault="00BB2DB3" w:rsidP="00A267B9">
      <w:pPr>
        <w:jc w:val="both"/>
        <w:rPr>
          <w:rFonts w:cstheme="minorHAnsi"/>
          <w:sz w:val="24"/>
          <w:szCs w:val="24"/>
        </w:rPr>
      </w:pPr>
      <w:r>
        <w:rPr>
          <w:rFonts w:cstheme="minorHAnsi"/>
          <w:sz w:val="24"/>
          <w:szCs w:val="24"/>
        </w:rPr>
        <w:t xml:space="preserve">In addition, </w:t>
      </w:r>
      <w:r w:rsidR="00440B71" w:rsidRPr="00E31859">
        <w:rPr>
          <w:rFonts w:cstheme="minorHAnsi"/>
          <w:sz w:val="24"/>
          <w:szCs w:val="24"/>
        </w:rPr>
        <w:t xml:space="preserve">the </w:t>
      </w:r>
      <w:r>
        <w:rPr>
          <w:rFonts w:cstheme="minorHAnsi"/>
          <w:sz w:val="24"/>
          <w:szCs w:val="24"/>
        </w:rPr>
        <w:t xml:space="preserve">region now </w:t>
      </w:r>
      <w:r w:rsidR="00440B71" w:rsidRPr="00E31859">
        <w:rPr>
          <w:rFonts w:cstheme="minorHAnsi"/>
          <w:sz w:val="24"/>
          <w:szCs w:val="24"/>
        </w:rPr>
        <w:t xml:space="preserve">has little real presence in Parliament. </w:t>
      </w:r>
      <w:r w:rsidR="00386DE5">
        <w:rPr>
          <w:rFonts w:cstheme="minorHAnsi"/>
          <w:sz w:val="24"/>
          <w:szCs w:val="24"/>
        </w:rPr>
        <w:t xml:space="preserve">Of the </w:t>
      </w:r>
      <w:r w:rsidR="00440B71" w:rsidRPr="00E31859">
        <w:rPr>
          <w:rFonts w:cstheme="minorHAnsi"/>
          <w:sz w:val="24"/>
          <w:szCs w:val="24"/>
        </w:rPr>
        <w:t>region’s 29 MPs</w:t>
      </w:r>
      <w:r w:rsidR="00386DE5">
        <w:rPr>
          <w:rFonts w:cstheme="minorHAnsi"/>
          <w:sz w:val="24"/>
          <w:szCs w:val="24"/>
        </w:rPr>
        <w:t xml:space="preserve">, 26 are </w:t>
      </w:r>
      <w:r w:rsidR="00440B71" w:rsidRPr="00E31859">
        <w:rPr>
          <w:rFonts w:cstheme="minorHAnsi"/>
          <w:sz w:val="24"/>
          <w:szCs w:val="24"/>
        </w:rPr>
        <w:t>Labour</w:t>
      </w:r>
      <w:r w:rsidR="00386DE5">
        <w:rPr>
          <w:rFonts w:cstheme="minorHAnsi"/>
          <w:sz w:val="24"/>
          <w:szCs w:val="24"/>
        </w:rPr>
        <w:t>, a</w:t>
      </w:r>
      <w:r w:rsidR="000D02CF" w:rsidRPr="00E31859">
        <w:rPr>
          <w:rFonts w:cstheme="minorHAnsi"/>
          <w:sz w:val="24"/>
          <w:szCs w:val="24"/>
        </w:rPr>
        <w:t>nd therefore in Opposition</w:t>
      </w:r>
      <w:r w:rsidR="00386DE5">
        <w:rPr>
          <w:rFonts w:cstheme="minorHAnsi"/>
          <w:sz w:val="24"/>
          <w:szCs w:val="24"/>
        </w:rPr>
        <w:t>.</w:t>
      </w:r>
      <w:r w:rsidR="00440B71" w:rsidRPr="00E31859">
        <w:rPr>
          <w:rFonts w:cstheme="minorHAnsi"/>
          <w:sz w:val="24"/>
          <w:szCs w:val="24"/>
        </w:rPr>
        <w:t xml:space="preserve"> </w:t>
      </w:r>
      <w:r w:rsidR="00386DE5">
        <w:rPr>
          <w:rFonts w:cstheme="minorHAnsi"/>
          <w:sz w:val="24"/>
          <w:szCs w:val="24"/>
        </w:rPr>
        <w:t>On</w:t>
      </w:r>
      <w:r w:rsidR="00440B71" w:rsidRPr="00E31859">
        <w:rPr>
          <w:rFonts w:cstheme="minorHAnsi"/>
          <w:sz w:val="24"/>
          <w:szCs w:val="24"/>
        </w:rPr>
        <w:t xml:space="preserve">ly one of the region’s three Conservative MPs is a </w:t>
      </w:r>
      <w:r w:rsidR="00C776C8">
        <w:rPr>
          <w:rFonts w:cstheme="minorHAnsi"/>
          <w:sz w:val="24"/>
          <w:szCs w:val="24"/>
        </w:rPr>
        <w:t xml:space="preserve">junior </w:t>
      </w:r>
      <w:r w:rsidR="00440B71" w:rsidRPr="00E31859">
        <w:rPr>
          <w:rFonts w:cstheme="minorHAnsi"/>
          <w:sz w:val="24"/>
          <w:szCs w:val="24"/>
        </w:rPr>
        <w:t>member of the</w:t>
      </w:r>
      <w:r w:rsidR="00A267B9">
        <w:rPr>
          <w:rFonts w:cstheme="minorHAnsi"/>
          <w:sz w:val="24"/>
          <w:szCs w:val="24"/>
        </w:rPr>
        <w:t xml:space="preserve"> </w:t>
      </w:r>
      <w:r w:rsidR="000D02CF" w:rsidRPr="00E31859">
        <w:rPr>
          <w:rFonts w:cstheme="minorHAnsi"/>
          <w:sz w:val="24"/>
          <w:szCs w:val="24"/>
        </w:rPr>
        <w:t xml:space="preserve">Conservative </w:t>
      </w:r>
      <w:r w:rsidR="00440B71" w:rsidRPr="00E31859">
        <w:rPr>
          <w:rFonts w:cstheme="minorHAnsi"/>
          <w:sz w:val="24"/>
          <w:szCs w:val="24"/>
        </w:rPr>
        <w:t>Government.</w:t>
      </w:r>
      <w:r w:rsidR="0006593D" w:rsidRPr="00E31859">
        <w:rPr>
          <w:rFonts w:cstheme="minorHAnsi"/>
          <w:sz w:val="24"/>
          <w:szCs w:val="24"/>
        </w:rPr>
        <w:t xml:space="preserve"> Moreover, nearly all the members of the current Cabinet represent affluent constituencies in </w:t>
      </w:r>
      <w:r w:rsidR="00803BD5">
        <w:rPr>
          <w:rFonts w:cstheme="minorHAnsi"/>
          <w:sz w:val="24"/>
          <w:szCs w:val="24"/>
        </w:rPr>
        <w:t>the S</w:t>
      </w:r>
      <w:r w:rsidRPr="00E31859">
        <w:rPr>
          <w:rFonts w:cstheme="minorHAnsi"/>
          <w:sz w:val="24"/>
          <w:szCs w:val="24"/>
        </w:rPr>
        <w:t>outh</w:t>
      </w:r>
      <w:r>
        <w:rPr>
          <w:rFonts w:cstheme="minorHAnsi"/>
          <w:sz w:val="24"/>
          <w:szCs w:val="24"/>
        </w:rPr>
        <w:t xml:space="preserve"> </w:t>
      </w:r>
      <w:r w:rsidR="00803BD5">
        <w:rPr>
          <w:rFonts w:cstheme="minorHAnsi"/>
          <w:sz w:val="24"/>
          <w:szCs w:val="24"/>
        </w:rPr>
        <w:t>Ea</w:t>
      </w:r>
      <w:r w:rsidRPr="00E31859">
        <w:rPr>
          <w:rFonts w:cstheme="minorHAnsi"/>
          <w:sz w:val="24"/>
          <w:szCs w:val="24"/>
        </w:rPr>
        <w:t>st</w:t>
      </w:r>
      <w:r w:rsidR="0006593D" w:rsidRPr="00E31859">
        <w:rPr>
          <w:rFonts w:cstheme="minorHAnsi"/>
          <w:sz w:val="24"/>
          <w:szCs w:val="24"/>
        </w:rPr>
        <w:t xml:space="preserve"> </w:t>
      </w:r>
      <w:r w:rsidR="00CC0EF8">
        <w:rPr>
          <w:rFonts w:cstheme="minorHAnsi"/>
          <w:sz w:val="24"/>
          <w:szCs w:val="24"/>
        </w:rPr>
        <w:t xml:space="preserve">of </w:t>
      </w:r>
      <w:r w:rsidR="0006593D" w:rsidRPr="00E31859">
        <w:rPr>
          <w:rFonts w:cstheme="minorHAnsi"/>
          <w:sz w:val="24"/>
          <w:szCs w:val="24"/>
        </w:rPr>
        <w:t>England</w:t>
      </w:r>
      <w:r w:rsidR="00371570">
        <w:rPr>
          <w:rFonts w:cstheme="minorHAnsi"/>
          <w:sz w:val="24"/>
          <w:szCs w:val="24"/>
        </w:rPr>
        <w:t xml:space="preserve"> (</w:t>
      </w:r>
      <w:r w:rsidR="00803BD5">
        <w:rPr>
          <w:rFonts w:cstheme="minorHAnsi"/>
          <w:sz w:val="24"/>
          <w:szCs w:val="24"/>
        </w:rPr>
        <w:t>Travis, 2018).</w:t>
      </w:r>
      <w:r w:rsidR="00371570">
        <w:rPr>
          <w:rFonts w:cstheme="minorHAnsi"/>
          <w:sz w:val="24"/>
          <w:szCs w:val="24"/>
        </w:rPr>
        <w:t xml:space="preserve"> </w:t>
      </w:r>
      <w:r w:rsidR="000D02CF" w:rsidRPr="00E31859">
        <w:rPr>
          <w:rFonts w:cstheme="minorHAnsi"/>
          <w:sz w:val="24"/>
          <w:szCs w:val="24"/>
        </w:rPr>
        <w:t xml:space="preserve"> </w:t>
      </w:r>
      <w:r w:rsidR="00803BD5">
        <w:rPr>
          <w:rFonts w:cstheme="minorHAnsi"/>
          <w:sz w:val="24"/>
          <w:szCs w:val="24"/>
        </w:rPr>
        <w:t xml:space="preserve"> </w:t>
      </w:r>
      <w:r w:rsidR="000D02CF" w:rsidRPr="00E31859">
        <w:rPr>
          <w:rFonts w:cstheme="minorHAnsi"/>
          <w:sz w:val="24"/>
          <w:szCs w:val="24"/>
        </w:rPr>
        <w:t>Such is the marginal position of North East MPs that it</w:t>
      </w:r>
      <w:r w:rsidR="00440B71" w:rsidRPr="00E31859">
        <w:rPr>
          <w:rFonts w:cstheme="minorHAnsi"/>
          <w:sz w:val="24"/>
          <w:szCs w:val="24"/>
        </w:rPr>
        <w:t xml:space="preserve"> sometimes seems that the best advocates for the region are </w:t>
      </w:r>
      <w:r w:rsidR="0086550C">
        <w:rPr>
          <w:rFonts w:cstheme="minorHAnsi"/>
          <w:sz w:val="24"/>
          <w:szCs w:val="24"/>
        </w:rPr>
        <w:t xml:space="preserve">a small number of </w:t>
      </w:r>
      <w:r w:rsidR="00A267B9">
        <w:rPr>
          <w:rFonts w:cstheme="minorHAnsi"/>
          <w:sz w:val="24"/>
          <w:szCs w:val="24"/>
        </w:rPr>
        <w:t xml:space="preserve">former councillor leaders and </w:t>
      </w:r>
      <w:r w:rsidR="004821C6">
        <w:rPr>
          <w:rFonts w:cstheme="minorHAnsi"/>
          <w:sz w:val="24"/>
          <w:szCs w:val="24"/>
        </w:rPr>
        <w:t xml:space="preserve">Anglican Bishops </w:t>
      </w:r>
      <w:r>
        <w:rPr>
          <w:rFonts w:cstheme="minorHAnsi"/>
          <w:sz w:val="24"/>
          <w:szCs w:val="24"/>
        </w:rPr>
        <w:t xml:space="preserve">now residing </w:t>
      </w:r>
      <w:r w:rsidR="00440B71" w:rsidRPr="00E31859">
        <w:rPr>
          <w:rFonts w:cstheme="minorHAnsi"/>
          <w:sz w:val="24"/>
          <w:szCs w:val="24"/>
        </w:rPr>
        <w:t>in the House of Lords.</w:t>
      </w:r>
    </w:p>
    <w:p w:rsidR="004C12C6" w:rsidRPr="00A959EE" w:rsidRDefault="007A4FFC" w:rsidP="00C80E18">
      <w:pPr>
        <w:jc w:val="both"/>
        <w:rPr>
          <w:rFonts w:cstheme="minorHAnsi"/>
          <w:sz w:val="24"/>
          <w:szCs w:val="24"/>
        </w:rPr>
      </w:pPr>
      <w:r w:rsidRPr="00A959EE">
        <w:rPr>
          <w:rFonts w:cstheme="minorHAnsi"/>
          <w:sz w:val="24"/>
          <w:szCs w:val="24"/>
        </w:rPr>
        <w:t xml:space="preserve">Structures </w:t>
      </w:r>
      <w:r w:rsidR="000702D0" w:rsidRPr="00A959EE">
        <w:rPr>
          <w:rFonts w:cstheme="minorHAnsi"/>
          <w:sz w:val="24"/>
          <w:szCs w:val="24"/>
        </w:rPr>
        <w:t xml:space="preserve">clearly </w:t>
      </w:r>
      <w:r w:rsidRPr="00A959EE">
        <w:rPr>
          <w:rFonts w:cstheme="minorHAnsi"/>
          <w:sz w:val="24"/>
          <w:szCs w:val="24"/>
        </w:rPr>
        <w:t xml:space="preserve">matter. It is not enough to rely on a favourable conjunction of political forces in Westminster and in the North East. </w:t>
      </w:r>
      <w:r w:rsidR="0006593D" w:rsidRPr="00A959EE">
        <w:rPr>
          <w:rFonts w:cstheme="minorHAnsi"/>
          <w:sz w:val="24"/>
          <w:szCs w:val="24"/>
        </w:rPr>
        <w:t xml:space="preserve">What the region needs is institutions with money, </w:t>
      </w:r>
      <w:r w:rsidR="00BB2DB3" w:rsidRPr="00A959EE">
        <w:rPr>
          <w:rFonts w:cstheme="minorHAnsi"/>
          <w:sz w:val="24"/>
          <w:szCs w:val="24"/>
        </w:rPr>
        <w:t>influence</w:t>
      </w:r>
      <w:r w:rsidR="0006593D" w:rsidRPr="00A959EE">
        <w:rPr>
          <w:rFonts w:cstheme="minorHAnsi"/>
          <w:sz w:val="24"/>
          <w:szCs w:val="24"/>
        </w:rPr>
        <w:t xml:space="preserve">, commitment and democratic connection to the place. For now, though, regionalism is </w:t>
      </w:r>
      <w:r w:rsidR="00C80E18" w:rsidRPr="00A959EE">
        <w:rPr>
          <w:rFonts w:cstheme="minorHAnsi"/>
          <w:sz w:val="24"/>
          <w:szCs w:val="24"/>
        </w:rPr>
        <w:t xml:space="preserve">firmly </w:t>
      </w:r>
      <w:r w:rsidR="0006593D" w:rsidRPr="00A959EE">
        <w:rPr>
          <w:rFonts w:cstheme="minorHAnsi"/>
          <w:sz w:val="24"/>
          <w:szCs w:val="24"/>
        </w:rPr>
        <w:t xml:space="preserve">off the </w:t>
      </w:r>
      <w:r w:rsidR="00C80E18" w:rsidRPr="00A959EE">
        <w:rPr>
          <w:rFonts w:cstheme="minorHAnsi"/>
          <w:sz w:val="24"/>
          <w:szCs w:val="24"/>
        </w:rPr>
        <w:t xml:space="preserve">political </w:t>
      </w:r>
      <w:r w:rsidR="00331C47" w:rsidRPr="00A959EE">
        <w:rPr>
          <w:rFonts w:cstheme="minorHAnsi"/>
          <w:sz w:val="24"/>
          <w:szCs w:val="24"/>
        </w:rPr>
        <w:t xml:space="preserve">agenda and the North East is </w:t>
      </w:r>
      <w:r w:rsidR="004C12C6" w:rsidRPr="00A959EE">
        <w:rPr>
          <w:rFonts w:cstheme="minorHAnsi"/>
          <w:sz w:val="24"/>
          <w:szCs w:val="24"/>
        </w:rPr>
        <w:t>hollowed out</w:t>
      </w:r>
      <w:r w:rsidR="000702D0" w:rsidRPr="00A959EE">
        <w:rPr>
          <w:rFonts w:cstheme="minorHAnsi"/>
          <w:sz w:val="24"/>
          <w:szCs w:val="24"/>
        </w:rPr>
        <w:t>,</w:t>
      </w:r>
      <w:r w:rsidR="004C12C6" w:rsidRPr="00A959EE">
        <w:rPr>
          <w:rFonts w:cstheme="minorHAnsi"/>
          <w:sz w:val="24"/>
          <w:szCs w:val="24"/>
        </w:rPr>
        <w:t xml:space="preserve"> broken up </w:t>
      </w:r>
      <w:r w:rsidR="000702D0" w:rsidRPr="00A959EE">
        <w:rPr>
          <w:rFonts w:cstheme="minorHAnsi"/>
          <w:sz w:val="24"/>
          <w:szCs w:val="24"/>
        </w:rPr>
        <w:t xml:space="preserve">and largely ignored. </w:t>
      </w:r>
      <w:r w:rsidR="00803BD5">
        <w:rPr>
          <w:rFonts w:cstheme="minorHAnsi"/>
          <w:sz w:val="24"/>
          <w:szCs w:val="24"/>
        </w:rPr>
        <w:t xml:space="preserve"> </w:t>
      </w:r>
      <w:r w:rsidR="000702D0" w:rsidRPr="00A959EE">
        <w:rPr>
          <w:rFonts w:cstheme="minorHAnsi"/>
          <w:sz w:val="24"/>
          <w:szCs w:val="24"/>
        </w:rPr>
        <w:t>There is also</w:t>
      </w:r>
      <w:r w:rsidR="00CC0EF8">
        <w:rPr>
          <w:rFonts w:cstheme="minorHAnsi"/>
          <w:sz w:val="24"/>
          <w:szCs w:val="24"/>
        </w:rPr>
        <w:t>,</w:t>
      </w:r>
      <w:r w:rsidR="000702D0" w:rsidRPr="00A959EE">
        <w:rPr>
          <w:rFonts w:cstheme="minorHAnsi"/>
          <w:sz w:val="24"/>
          <w:szCs w:val="24"/>
        </w:rPr>
        <w:t xml:space="preserve"> however, </w:t>
      </w:r>
      <w:r w:rsidR="00BB2DB3">
        <w:rPr>
          <w:rFonts w:cstheme="minorHAnsi"/>
          <w:sz w:val="24"/>
          <w:szCs w:val="24"/>
        </w:rPr>
        <w:t xml:space="preserve">a </w:t>
      </w:r>
      <w:r w:rsidR="00835B2D">
        <w:rPr>
          <w:rFonts w:cstheme="minorHAnsi"/>
          <w:sz w:val="24"/>
          <w:szCs w:val="24"/>
        </w:rPr>
        <w:t xml:space="preserve">connection </w:t>
      </w:r>
      <w:r w:rsidR="000702D0" w:rsidRPr="00A959EE">
        <w:rPr>
          <w:rFonts w:cstheme="minorHAnsi"/>
          <w:sz w:val="24"/>
          <w:szCs w:val="24"/>
        </w:rPr>
        <w:t xml:space="preserve">between </w:t>
      </w:r>
      <w:r w:rsidR="000702D0" w:rsidRPr="00983E61">
        <w:rPr>
          <w:rFonts w:cstheme="minorHAnsi"/>
          <w:i/>
          <w:sz w:val="24"/>
          <w:szCs w:val="24"/>
        </w:rPr>
        <w:t>structures</w:t>
      </w:r>
      <w:r w:rsidR="000702D0" w:rsidRPr="00A959EE">
        <w:rPr>
          <w:rFonts w:cstheme="minorHAnsi"/>
          <w:sz w:val="24"/>
          <w:szCs w:val="24"/>
        </w:rPr>
        <w:t xml:space="preserve"> and </w:t>
      </w:r>
      <w:r w:rsidR="000702D0" w:rsidRPr="00983E61">
        <w:rPr>
          <w:rFonts w:cstheme="minorHAnsi"/>
          <w:i/>
          <w:sz w:val="24"/>
          <w:szCs w:val="24"/>
        </w:rPr>
        <w:t xml:space="preserve">processes </w:t>
      </w:r>
      <w:r w:rsidR="000702D0" w:rsidRPr="00A959EE">
        <w:rPr>
          <w:rFonts w:cstheme="minorHAnsi"/>
          <w:sz w:val="24"/>
          <w:szCs w:val="24"/>
        </w:rPr>
        <w:t xml:space="preserve">of regional governance. The fragmentation of </w:t>
      </w:r>
      <w:r w:rsidR="000702D0" w:rsidRPr="00A959EE">
        <w:rPr>
          <w:sz w:val="24"/>
          <w:szCs w:val="24"/>
          <w:lang w:val="en"/>
        </w:rPr>
        <w:t>governance bodies, their decline in status</w:t>
      </w:r>
      <w:r w:rsidR="00A959EE" w:rsidRPr="00A959EE">
        <w:rPr>
          <w:sz w:val="24"/>
          <w:szCs w:val="24"/>
          <w:lang w:val="en"/>
        </w:rPr>
        <w:t>,</w:t>
      </w:r>
      <w:r w:rsidR="000702D0" w:rsidRPr="00A959EE">
        <w:rPr>
          <w:sz w:val="24"/>
          <w:szCs w:val="24"/>
          <w:lang w:val="en"/>
        </w:rPr>
        <w:t xml:space="preserve"> the lack of coterminosity in organisational boundaries, and the labyrinthine nature of governance structures, leaves citizens confused</w:t>
      </w:r>
      <w:r w:rsidR="00A959EE" w:rsidRPr="00A959EE">
        <w:rPr>
          <w:sz w:val="24"/>
          <w:szCs w:val="24"/>
          <w:lang w:val="en"/>
        </w:rPr>
        <w:t xml:space="preserve"> and </w:t>
      </w:r>
      <w:r w:rsidR="000702D0" w:rsidRPr="00A959EE">
        <w:rPr>
          <w:sz w:val="24"/>
          <w:szCs w:val="24"/>
          <w:lang w:val="en"/>
        </w:rPr>
        <w:t>lacking any real understanding as to how decisions are made</w:t>
      </w:r>
      <w:r w:rsidR="008B42DB">
        <w:rPr>
          <w:sz w:val="24"/>
          <w:szCs w:val="24"/>
          <w:lang w:val="en"/>
        </w:rPr>
        <w:t xml:space="preserve"> and where power lies. This is turn contributes to low l</w:t>
      </w:r>
      <w:r w:rsidR="00A959EE" w:rsidRPr="00A959EE">
        <w:rPr>
          <w:sz w:val="24"/>
          <w:szCs w:val="24"/>
          <w:lang w:val="en"/>
        </w:rPr>
        <w:t>evels of public engagement and support.</w:t>
      </w:r>
      <w:r w:rsidR="00983E61">
        <w:rPr>
          <w:sz w:val="24"/>
          <w:szCs w:val="24"/>
          <w:lang w:val="en"/>
        </w:rPr>
        <w:t xml:space="preserve"> </w:t>
      </w:r>
    </w:p>
    <w:p w:rsidR="0006593D" w:rsidRPr="00952982" w:rsidRDefault="0006593D">
      <w:pPr>
        <w:rPr>
          <w:rFonts w:cstheme="minorHAnsi"/>
          <w:b/>
          <w:sz w:val="24"/>
          <w:szCs w:val="24"/>
        </w:rPr>
      </w:pPr>
      <w:r w:rsidRPr="00952982">
        <w:rPr>
          <w:rFonts w:cstheme="minorHAnsi"/>
          <w:b/>
          <w:sz w:val="24"/>
          <w:szCs w:val="24"/>
        </w:rPr>
        <w:t>Governance within the North East</w:t>
      </w:r>
    </w:p>
    <w:p w:rsidR="0006593D" w:rsidRPr="00E31859" w:rsidRDefault="008B42DB" w:rsidP="00983E61">
      <w:pPr>
        <w:jc w:val="both"/>
        <w:rPr>
          <w:rFonts w:cstheme="minorHAnsi"/>
          <w:sz w:val="24"/>
          <w:szCs w:val="24"/>
        </w:rPr>
      </w:pPr>
      <w:r>
        <w:rPr>
          <w:rFonts w:cstheme="minorHAnsi"/>
          <w:sz w:val="24"/>
          <w:szCs w:val="24"/>
        </w:rPr>
        <w:t xml:space="preserve">We might justifiably complain about the North East being broken-up and ignored by the centre, but we also need to look closer to home and link such developments to the weaknesses in democracy and accountability within the region’s governance. </w:t>
      </w:r>
      <w:r w:rsidR="00983E61">
        <w:rPr>
          <w:rFonts w:cstheme="minorHAnsi"/>
          <w:sz w:val="24"/>
          <w:szCs w:val="24"/>
        </w:rPr>
        <w:t xml:space="preserve">While the </w:t>
      </w:r>
      <w:r w:rsidR="00983E61" w:rsidRPr="00E31859">
        <w:rPr>
          <w:rFonts w:cstheme="minorHAnsi"/>
          <w:sz w:val="24"/>
          <w:szCs w:val="24"/>
        </w:rPr>
        <w:t xml:space="preserve">region is </w:t>
      </w:r>
      <w:r w:rsidR="00983E61">
        <w:rPr>
          <w:rFonts w:cstheme="minorHAnsi"/>
          <w:sz w:val="24"/>
          <w:szCs w:val="24"/>
        </w:rPr>
        <w:t xml:space="preserve">increasingly </w:t>
      </w:r>
      <w:r w:rsidR="00983E61" w:rsidRPr="00E31859">
        <w:rPr>
          <w:rFonts w:cstheme="minorHAnsi"/>
          <w:sz w:val="24"/>
          <w:szCs w:val="24"/>
        </w:rPr>
        <w:t>powerless in the national context</w:t>
      </w:r>
      <w:r w:rsidR="00983E61">
        <w:rPr>
          <w:rFonts w:cstheme="minorHAnsi"/>
          <w:sz w:val="24"/>
          <w:szCs w:val="24"/>
        </w:rPr>
        <w:t>,</w:t>
      </w:r>
      <w:r w:rsidR="00983E61" w:rsidRPr="00E31859">
        <w:rPr>
          <w:rFonts w:cstheme="minorHAnsi"/>
          <w:sz w:val="24"/>
          <w:szCs w:val="24"/>
        </w:rPr>
        <w:t xml:space="preserve"> </w:t>
      </w:r>
      <w:r w:rsidR="00983E61">
        <w:rPr>
          <w:rFonts w:cstheme="minorHAnsi"/>
          <w:sz w:val="24"/>
          <w:szCs w:val="24"/>
        </w:rPr>
        <w:t>there is also - w</w:t>
      </w:r>
      <w:r w:rsidR="00821006" w:rsidRPr="00E31859">
        <w:rPr>
          <w:rFonts w:cstheme="minorHAnsi"/>
          <w:sz w:val="24"/>
          <w:szCs w:val="24"/>
        </w:rPr>
        <w:t xml:space="preserve">ithin the North East </w:t>
      </w:r>
      <w:r w:rsidR="00983E61">
        <w:rPr>
          <w:rFonts w:cstheme="minorHAnsi"/>
          <w:sz w:val="24"/>
          <w:szCs w:val="24"/>
        </w:rPr>
        <w:t xml:space="preserve">- </w:t>
      </w:r>
      <w:r w:rsidR="00821006" w:rsidRPr="00E31859">
        <w:rPr>
          <w:rFonts w:cstheme="minorHAnsi"/>
          <w:sz w:val="24"/>
          <w:szCs w:val="24"/>
        </w:rPr>
        <w:t>a substantial democratic deficit.</w:t>
      </w:r>
      <w:r>
        <w:rPr>
          <w:rFonts w:cstheme="minorHAnsi"/>
          <w:sz w:val="24"/>
          <w:szCs w:val="24"/>
        </w:rPr>
        <w:t xml:space="preserve"> </w:t>
      </w:r>
      <w:r w:rsidR="00821006" w:rsidRPr="00E31859">
        <w:rPr>
          <w:rFonts w:cstheme="minorHAnsi"/>
          <w:sz w:val="24"/>
          <w:szCs w:val="24"/>
        </w:rPr>
        <w:t>Things are ‘done to’ the region and, in turn, ‘done to’ its people.</w:t>
      </w:r>
      <w:r w:rsidR="00A87CEE">
        <w:rPr>
          <w:rFonts w:cstheme="minorHAnsi"/>
          <w:sz w:val="24"/>
          <w:szCs w:val="24"/>
        </w:rPr>
        <w:t xml:space="preserve"> </w:t>
      </w:r>
    </w:p>
    <w:p w:rsidR="00B470C1" w:rsidRDefault="00821006" w:rsidP="00983E61">
      <w:pPr>
        <w:jc w:val="both"/>
        <w:rPr>
          <w:rFonts w:cstheme="minorHAnsi"/>
          <w:sz w:val="24"/>
          <w:szCs w:val="24"/>
        </w:rPr>
      </w:pPr>
      <w:r w:rsidRPr="00E31859">
        <w:rPr>
          <w:rFonts w:cstheme="minorHAnsi"/>
          <w:sz w:val="24"/>
          <w:szCs w:val="24"/>
        </w:rPr>
        <w:t>Since the 1990s</w:t>
      </w:r>
      <w:r w:rsidR="00983E61">
        <w:rPr>
          <w:rFonts w:cstheme="minorHAnsi"/>
          <w:sz w:val="24"/>
          <w:szCs w:val="24"/>
        </w:rPr>
        <w:t>,</w:t>
      </w:r>
      <w:r w:rsidRPr="00E31859">
        <w:rPr>
          <w:rFonts w:cstheme="minorHAnsi"/>
          <w:sz w:val="24"/>
          <w:szCs w:val="24"/>
        </w:rPr>
        <w:t xml:space="preserve"> we have been monitoring governance in the region, seeking answers to the question: ‘Who runs the North East?’</w:t>
      </w:r>
      <w:r w:rsidR="00983E61">
        <w:rPr>
          <w:rFonts w:cstheme="minorHAnsi"/>
          <w:sz w:val="24"/>
          <w:szCs w:val="24"/>
        </w:rPr>
        <w:t xml:space="preserve"> (Robinson and Shaw, 1994; Robinson, Shaw et al, 2000). </w:t>
      </w:r>
      <w:r w:rsidRPr="00E31859">
        <w:rPr>
          <w:rFonts w:cstheme="minorHAnsi"/>
          <w:sz w:val="24"/>
          <w:szCs w:val="24"/>
        </w:rPr>
        <w:t>We have focused on th</w:t>
      </w:r>
      <w:r w:rsidR="00B40429" w:rsidRPr="00E31859">
        <w:rPr>
          <w:rFonts w:cstheme="minorHAnsi"/>
          <w:sz w:val="24"/>
          <w:szCs w:val="24"/>
        </w:rPr>
        <w:t>e governance of public services --</w:t>
      </w:r>
      <w:r w:rsidRPr="00E31859">
        <w:rPr>
          <w:rFonts w:cstheme="minorHAnsi"/>
          <w:sz w:val="24"/>
          <w:szCs w:val="24"/>
        </w:rPr>
        <w:t xml:space="preserve"> the services that we all pay for and which, we would argue, ought to be subject to a </w:t>
      </w:r>
      <w:r w:rsidR="00B40429" w:rsidRPr="00E31859">
        <w:rPr>
          <w:rFonts w:cstheme="minorHAnsi"/>
          <w:sz w:val="24"/>
          <w:szCs w:val="24"/>
        </w:rPr>
        <w:t xml:space="preserve">significant </w:t>
      </w:r>
      <w:r w:rsidRPr="00E31859">
        <w:rPr>
          <w:rFonts w:cstheme="minorHAnsi"/>
          <w:sz w:val="24"/>
          <w:szCs w:val="24"/>
        </w:rPr>
        <w:t xml:space="preserve">measure of </w:t>
      </w:r>
      <w:r w:rsidR="00B40429" w:rsidRPr="00E31859">
        <w:rPr>
          <w:rFonts w:cstheme="minorHAnsi"/>
          <w:sz w:val="24"/>
          <w:szCs w:val="24"/>
        </w:rPr>
        <w:t xml:space="preserve">democratic control. </w:t>
      </w:r>
    </w:p>
    <w:p w:rsidR="00803BD5" w:rsidRDefault="00B40429" w:rsidP="00983E61">
      <w:pPr>
        <w:jc w:val="both"/>
        <w:rPr>
          <w:rFonts w:cstheme="minorHAnsi"/>
          <w:sz w:val="24"/>
          <w:szCs w:val="24"/>
        </w:rPr>
      </w:pPr>
      <w:r w:rsidRPr="00E31859">
        <w:rPr>
          <w:rFonts w:cstheme="minorHAnsi"/>
          <w:sz w:val="24"/>
          <w:szCs w:val="24"/>
        </w:rPr>
        <w:t xml:space="preserve">Our </w:t>
      </w:r>
      <w:r w:rsidR="00983E61">
        <w:rPr>
          <w:rFonts w:cstheme="minorHAnsi"/>
          <w:sz w:val="24"/>
          <w:szCs w:val="24"/>
        </w:rPr>
        <w:t xml:space="preserve">latest </w:t>
      </w:r>
      <w:r w:rsidRPr="00E31859">
        <w:rPr>
          <w:rFonts w:cstheme="minorHAnsi"/>
          <w:sz w:val="24"/>
          <w:szCs w:val="24"/>
        </w:rPr>
        <w:t>research look</w:t>
      </w:r>
      <w:r w:rsidR="00983E61">
        <w:rPr>
          <w:rFonts w:cstheme="minorHAnsi"/>
          <w:sz w:val="24"/>
          <w:szCs w:val="24"/>
        </w:rPr>
        <w:t xml:space="preserve">s </w:t>
      </w:r>
      <w:r w:rsidRPr="00E31859">
        <w:rPr>
          <w:rFonts w:cstheme="minorHAnsi"/>
          <w:sz w:val="24"/>
          <w:szCs w:val="24"/>
        </w:rPr>
        <w:t xml:space="preserve">at both </w:t>
      </w:r>
      <w:r w:rsidR="00A94701" w:rsidRPr="00E31859">
        <w:rPr>
          <w:rFonts w:cstheme="minorHAnsi"/>
          <w:sz w:val="24"/>
          <w:szCs w:val="24"/>
        </w:rPr>
        <w:t xml:space="preserve">the </w:t>
      </w:r>
      <w:r w:rsidRPr="00E31859">
        <w:rPr>
          <w:rFonts w:cstheme="minorHAnsi"/>
          <w:sz w:val="24"/>
          <w:szCs w:val="24"/>
        </w:rPr>
        <w:t>elected and une</w:t>
      </w:r>
      <w:r w:rsidR="00A94701" w:rsidRPr="00E31859">
        <w:rPr>
          <w:rFonts w:cstheme="minorHAnsi"/>
          <w:sz w:val="24"/>
          <w:szCs w:val="24"/>
        </w:rPr>
        <w:t xml:space="preserve">lected ‘state’, covering over 100 organisations in </w:t>
      </w:r>
      <w:r w:rsidRPr="00E31859">
        <w:rPr>
          <w:rFonts w:cstheme="minorHAnsi"/>
          <w:sz w:val="24"/>
          <w:szCs w:val="24"/>
        </w:rPr>
        <w:t>central and local government; the European Parliament; pan-regional and sub</w:t>
      </w:r>
      <w:r w:rsidR="00927970" w:rsidRPr="00E31859">
        <w:rPr>
          <w:rFonts w:cstheme="minorHAnsi"/>
          <w:sz w:val="24"/>
          <w:szCs w:val="24"/>
        </w:rPr>
        <w:t>-</w:t>
      </w:r>
      <w:r w:rsidRPr="00E31859">
        <w:rPr>
          <w:rFonts w:cstheme="minorHAnsi"/>
          <w:sz w:val="24"/>
          <w:szCs w:val="24"/>
        </w:rPr>
        <w:t>regional institutions; health services; education;  the police and fire services; arts, culture and sport; and social housing</w:t>
      </w:r>
      <w:r w:rsidR="006F0C82">
        <w:rPr>
          <w:rFonts w:cstheme="minorHAnsi"/>
          <w:sz w:val="24"/>
          <w:szCs w:val="24"/>
        </w:rPr>
        <w:t xml:space="preserve"> (Robinson, Shaw and Regan, 2017</w:t>
      </w:r>
      <w:r w:rsidR="006F0C82" w:rsidRPr="00952982">
        <w:rPr>
          <w:rFonts w:cstheme="minorHAnsi"/>
          <w:sz w:val="24"/>
          <w:szCs w:val="24"/>
        </w:rPr>
        <w:t>)</w:t>
      </w:r>
      <w:r w:rsidRPr="00952982">
        <w:rPr>
          <w:rFonts w:cstheme="minorHAnsi"/>
          <w:sz w:val="24"/>
          <w:szCs w:val="24"/>
        </w:rPr>
        <w:t xml:space="preserve">. </w:t>
      </w:r>
      <w:r w:rsidR="007C2BDF" w:rsidRPr="00952982">
        <w:rPr>
          <w:rFonts w:cstheme="minorHAnsi"/>
          <w:sz w:val="24"/>
          <w:szCs w:val="24"/>
        </w:rPr>
        <w:t xml:space="preserve">Our research does not cover all public bodies (for example, we have not included Parish Councils or school governors), but it does cover most of them. </w:t>
      </w:r>
      <w:r w:rsidR="00927970" w:rsidRPr="00952982">
        <w:rPr>
          <w:rFonts w:cstheme="minorHAnsi"/>
          <w:sz w:val="24"/>
          <w:szCs w:val="24"/>
        </w:rPr>
        <w:t xml:space="preserve">Together, these organisations </w:t>
      </w:r>
      <w:r w:rsidR="00983E61" w:rsidRPr="00952982">
        <w:rPr>
          <w:rFonts w:cstheme="minorHAnsi"/>
          <w:sz w:val="24"/>
          <w:szCs w:val="24"/>
        </w:rPr>
        <w:t xml:space="preserve">have over 2000 </w:t>
      </w:r>
      <w:r w:rsidR="006F0C82" w:rsidRPr="00952982">
        <w:rPr>
          <w:rFonts w:cstheme="minorHAnsi"/>
          <w:sz w:val="24"/>
          <w:szCs w:val="24"/>
        </w:rPr>
        <w:t xml:space="preserve">elected and unelected members and </w:t>
      </w:r>
      <w:r w:rsidR="00927970" w:rsidRPr="00952982">
        <w:rPr>
          <w:rFonts w:cstheme="minorHAnsi"/>
          <w:sz w:val="24"/>
          <w:szCs w:val="24"/>
        </w:rPr>
        <w:t>spend over £12bn a year in the North East</w:t>
      </w:r>
      <w:r w:rsidR="00983E61" w:rsidRPr="00952982">
        <w:rPr>
          <w:rFonts w:cstheme="minorHAnsi"/>
          <w:sz w:val="24"/>
          <w:szCs w:val="24"/>
        </w:rPr>
        <w:t xml:space="preserve"> (Figure </w:t>
      </w:r>
      <w:r w:rsidR="00D54A14" w:rsidRPr="00952982">
        <w:rPr>
          <w:rFonts w:cstheme="minorHAnsi"/>
          <w:sz w:val="24"/>
          <w:szCs w:val="24"/>
        </w:rPr>
        <w:t>2</w:t>
      </w:r>
      <w:r w:rsidR="00983E61" w:rsidRPr="00952982">
        <w:rPr>
          <w:rFonts w:cstheme="minorHAnsi"/>
          <w:sz w:val="24"/>
          <w:szCs w:val="24"/>
        </w:rPr>
        <w:t>)</w:t>
      </w:r>
      <w:r w:rsidR="00927970" w:rsidRPr="00952982">
        <w:rPr>
          <w:rFonts w:cstheme="minorHAnsi"/>
          <w:sz w:val="24"/>
          <w:szCs w:val="24"/>
        </w:rPr>
        <w:t>.</w:t>
      </w:r>
    </w:p>
    <w:p w:rsidR="00983E61" w:rsidRPr="00803BD5" w:rsidRDefault="00983E61" w:rsidP="00ED22EF">
      <w:pPr>
        <w:jc w:val="center"/>
        <w:rPr>
          <w:rFonts w:cstheme="minorHAnsi"/>
          <w:b/>
          <w:sz w:val="24"/>
          <w:szCs w:val="24"/>
        </w:rPr>
      </w:pPr>
      <w:r w:rsidRPr="00803BD5">
        <w:rPr>
          <w:rFonts w:cstheme="minorHAnsi"/>
          <w:b/>
          <w:sz w:val="24"/>
          <w:szCs w:val="24"/>
        </w:rPr>
        <w:t xml:space="preserve">Figure </w:t>
      </w:r>
      <w:r w:rsidR="00D54A14" w:rsidRPr="00803BD5">
        <w:rPr>
          <w:rFonts w:cstheme="minorHAnsi"/>
          <w:b/>
          <w:sz w:val="24"/>
          <w:szCs w:val="24"/>
        </w:rPr>
        <w:t>2</w:t>
      </w:r>
      <w:r w:rsidRPr="00803BD5">
        <w:rPr>
          <w:rFonts w:cstheme="minorHAnsi"/>
          <w:b/>
          <w:sz w:val="24"/>
          <w:szCs w:val="24"/>
        </w:rPr>
        <w:t xml:space="preserve">: </w:t>
      </w:r>
      <w:r w:rsidR="002E51AD">
        <w:rPr>
          <w:rFonts w:cstheme="minorHAnsi"/>
          <w:b/>
          <w:sz w:val="24"/>
          <w:szCs w:val="24"/>
        </w:rPr>
        <w:t xml:space="preserve">Institutions of </w:t>
      </w:r>
      <w:r w:rsidRPr="00803BD5">
        <w:rPr>
          <w:rFonts w:cstheme="minorHAnsi"/>
          <w:b/>
          <w:sz w:val="24"/>
          <w:szCs w:val="24"/>
        </w:rPr>
        <w:t>North East Governance</w:t>
      </w:r>
      <w:r w:rsidR="00386DE5">
        <w:rPr>
          <w:rFonts w:cstheme="minorHAnsi"/>
          <w:b/>
          <w:sz w:val="24"/>
          <w:szCs w:val="24"/>
        </w:rPr>
        <w:t xml:space="preserve"> (as of May 2018)</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Parliament and Government                                                                                                                      29 MPs; 3 MEPs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Local Government (12)                                                                                                                                  770 councillors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 xml:space="preserve">Combined Authorities (1)                                                                                                                                    7 Members </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Joint Boards, Sub-regional and Pan-regional Governance (11)                                                              167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Local Enterprise Partnerships (2)                                                                                                                     37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NHS Clinical Commissioning Groups (10)                                                                                                     139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NHS Foundation Trusts (11)                                                                                                                           156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Further Education Colleges (19)                                                                                                                    277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Universities (5)                                                                                                                                                  109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Police and Crime Commissioners and Police and Crime Panels (3)                                                          43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Arts Council England (North)                                                                                                                            14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Heritage Lottery Fund NE                                                                                                                                    7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Housing Associations (9)                                                                                                                                   94 Members</w:t>
      </w:r>
    </w:p>
    <w:p w:rsidR="00983E61" w:rsidRPr="00007343" w:rsidRDefault="00983E61" w:rsidP="00983E6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rFonts w:ascii="Calibri" w:hAnsi="Calibri" w:cs="Calibri"/>
          <w:color w:val="000000" w:themeColor="text1"/>
          <w:sz w:val="20"/>
        </w:rPr>
      </w:pPr>
      <w:r w:rsidRPr="00007343">
        <w:rPr>
          <w:rFonts w:ascii="Calibri" w:hAnsi="Calibri" w:cs="Calibri"/>
          <w:bCs/>
          <w:color w:val="000000" w:themeColor="text1"/>
          <w:sz w:val="20"/>
        </w:rPr>
        <w:t>County Sports Partnerships (4)                                                                                                                        38 Members</w:t>
      </w:r>
    </w:p>
    <w:p w:rsidR="00A33B43" w:rsidRDefault="00A33B43" w:rsidP="006F0C82">
      <w:pPr>
        <w:jc w:val="both"/>
        <w:rPr>
          <w:rFonts w:cstheme="minorHAnsi"/>
          <w:sz w:val="24"/>
          <w:szCs w:val="24"/>
        </w:rPr>
      </w:pPr>
    </w:p>
    <w:p w:rsidR="00643BAF" w:rsidRDefault="00927970" w:rsidP="006F0C82">
      <w:pPr>
        <w:jc w:val="both"/>
        <w:rPr>
          <w:rFonts w:cstheme="minorHAnsi"/>
          <w:sz w:val="24"/>
          <w:szCs w:val="24"/>
        </w:rPr>
      </w:pPr>
      <w:r w:rsidRPr="00E31859">
        <w:rPr>
          <w:rFonts w:cstheme="minorHAnsi"/>
          <w:sz w:val="24"/>
          <w:szCs w:val="24"/>
        </w:rPr>
        <w:t xml:space="preserve">Our longitudinal studies </w:t>
      </w:r>
      <w:r w:rsidR="006F0C82">
        <w:rPr>
          <w:rFonts w:cstheme="minorHAnsi"/>
          <w:sz w:val="24"/>
          <w:szCs w:val="24"/>
        </w:rPr>
        <w:t xml:space="preserve">over the last 30 years </w:t>
      </w:r>
      <w:r w:rsidRPr="00E31859">
        <w:rPr>
          <w:rFonts w:cstheme="minorHAnsi"/>
          <w:sz w:val="24"/>
          <w:szCs w:val="24"/>
        </w:rPr>
        <w:t>have made it possib</w:t>
      </w:r>
      <w:r w:rsidR="007C2BDF">
        <w:rPr>
          <w:rFonts w:cstheme="minorHAnsi"/>
          <w:sz w:val="24"/>
          <w:szCs w:val="24"/>
        </w:rPr>
        <w:t>le to identify change over time.</w:t>
      </w:r>
    </w:p>
    <w:p w:rsidR="00803BD5" w:rsidRPr="00952982" w:rsidRDefault="00803BD5" w:rsidP="00803BD5">
      <w:pPr>
        <w:jc w:val="both"/>
        <w:rPr>
          <w:rFonts w:cstheme="minorHAnsi"/>
          <w:sz w:val="24"/>
          <w:szCs w:val="24"/>
        </w:rPr>
      </w:pPr>
      <w:r w:rsidRPr="00952982">
        <w:rPr>
          <w:rFonts w:cstheme="minorHAnsi"/>
          <w:sz w:val="24"/>
          <w:szCs w:val="24"/>
        </w:rPr>
        <w:t xml:space="preserve">One key </w:t>
      </w:r>
      <w:r w:rsidR="00643BAF" w:rsidRPr="00952982">
        <w:rPr>
          <w:rFonts w:cstheme="minorHAnsi"/>
          <w:sz w:val="24"/>
          <w:szCs w:val="24"/>
        </w:rPr>
        <w:t xml:space="preserve">positive </w:t>
      </w:r>
      <w:r w:rsidRPr="00952982">
        <w:rPr>
          <w:rFonts w:cstheme="minorHAnsi"/>
          <w:sz w:val="24"/>
          <w:szCs w:val="24"/>
        </w:rPr>
        <w:t xml:space="preserve">change </w:t>
      </w:r>
      <w:r w:rsidR="008B42DB" w:rsidRPr="00952982">
        <w:rPr>
          <w:rFonts w:cstheme="minorHAnsi"/>
          <w:sz w:val="24"/>
          <w:szCs w:val="24"/>
        </w:rPr>
        <w:t xml:space="preserve">in governance </w:t>
      </w:r>
      <w:r w:rsidRPr="00952982">
        <w:rPr>
          <w:rFonts w:cstheme="minorHAnsi"/>
          <w:sz w:val="24"/>
          <w:szCs w:val="24"/>
        </w:rPr>
        <w:t xml:space="preserve">is </w:t>
      </w:r>
      <w:r w:rsidR="00643BAF" w:rsidRPr="00952982">
        <w:rPr>
          <w:rFonts w:cstheme="minorHAnsi"/>
          <w:sz w:val="24"/>
          <w:szCs w:val="24"/>
        </w:rPr>
        <w:t xml:space="preserve">the </w:t>
      </w:r>
      <w:r w:rsidRPr="00952982">
        <w:rPr>
          <w:rFonts w:cstheme="minorHAnsi"/>
          <w:sz w:val="24"/>
          <w:szCs w:val="24"/>
        </w:rPr>
        <w:t>increase in women serving on councils and some boards</w:t>
      </w:r>
      <w:r w:rsidR="007C2BDF" w:rsidRPr="00952982">
        <w:rPr>
          <w:rFonts w:cstheme="minorHAnsi"/>
          <w:sz w:val="24"/>
          <w:szCs w:val="24"/>
        </w:rPr>
        <w:t xml:space="preserve"> in the North East</w:t>
      </w:r>
      <w:r w:rsidRPr="00952982">
        <w:rPr>
          <w:rFonts w:cstheme="minorHAnsi"/>
          <w:sz w:val="24"/>
          <w:szCs w:val="24"/>
        </w:rPr>
        <w:t xml:space="preserve">. The increasing proportion of women is most apparent in the elected institutions, where the Labour Party’s use of All-Women Shortlists for elections has made all the difference. In 2000, only four out of the 30 MPs representing the North East were women; today, 14 of the region’s 29 MPs are women. In 2000, only 23% of North East councillors were women; now the figure is 43%. Some councils have seen a major shift: for example, in 2000, only 8% of councillors on Durham County Council were women; </w:t>
      </w:r>
      <w:r w:rsidR="00386DE5" w:rsidRPr="00952982">
        <w:rPr>
          <w:rFonts w:cstheme="minorHAnsi"/>
          <w:sz w:val="24"/>
          <w:szCs w:val="24"/>
        </w:rPr>
        <w:t xml:space="preserve">in 2018 that has increased to </w:t>
      </w:r>
      <w:r w:rsidRPr="00952982">
        <w:rPr>
          <w:rFonts w:cstheme="minorHAnsi"/>
          <w:sz w:val="24"/>
          <w:szCs w:val="24"/>
        </w:rPr>
        <w:t xml:space="preserve">43%. </w:t>
      </w:r>
    </w:p>
    <w:p w:rsidR="00386DE5" w:rsidRDefault="00803BD5" w:rsidP="006F0C82">
      <w:pPr>
        <w:jc w:val="both"/>
        <w:rPr>
          <w:rFonts w:cstheme="minorHAnsi"/>
          <w:sz w:val="24"/>
          <w:szCs w:val="24"/>
        </w:rPr>
      </w:pPr>
      <w:r w:rsidRPr="00E31859">
        <w:rPr>
          <w:rFonts w:cstheme="minorHAnsi"/>
          <w:sz w:val="24"/>
          <w:szCs w:val="24"/>
        </w:rPr>
        <w:t xml:space="preserve">The boards of </w:t>
      </w:r>
      <w:r>
        <w:rPr>
          <w:rFonts w:cstheme="minorHAnsi"/>
          <w:sz w:val="24"/>
          <w:szCs w:val="24"/>
        </w:rPr>
        <w:t xml:space="preserve">some </w:t>
      </w:r>
      <w:r w:rsidRPr="00E31859">
        <w:rPr>
          <w:rFonts w:cstheme="minorHAnsi"/>
          <w:sz w:val="24"/>
          <w:szCs w:val="24"/>
        </w:rPr>
        <w:t>of the unelected organisations, such as NHS Trusts and university governing bodies, have also seen a</w:t>
      </w:r>
      <w:r>
        <w:rPr>
          <w:rFonts w:cstheme="minorHAnsi"/>
          <w:sz w:val="24"/>
          <w:szCs w:val="24"/>
        </w:rPr>
        <w:t>n</w:t>
      </w:r>
      <w:r w:rsidRPr="00E31859">
        <w:rPr>
          <w:rFonts w:cstheme="minorHAnsi"/>
          <w:sz w:val="24"/>
          <w:szCs w:val="24"/>
        </w:rPr>
        <w:t xml:space="preserve"> increase in the representation of women – but female majorities on the region’s organisations are still very rare indeed.  </w:t>
      </w:r>
      <w:r>
        <w:rPr>
          <w:sz w:val="24"/>
          <w:szCs w:val="24"/>
        </w:rPr>
        <w:t xml:space="preserve">The </w:t>
      </w:r>
      <w:r w:rsidRPr="0018290F">
        <w:rPr>
          <w:sz w:val="24"/>
          <w:szCs w:val="24"/>
        </w:rPr>
        <w:t>glass ceiling has not disappeared</w:t>
      </w:r>
      <w:r>
        <w:rPr>
          <w:sz w:val="24"/>
          <w:szCs w:val="24"/>
        </w:rPr>
        <w:t>;</w:t>
      </w:r>
      <w:r w:rsidRPr="0018290F">
        <w:rPr>
          <w:sz w:val="24"/>
          <w:szCs w:val="24"/>
        </w:rPr>
        <w:t xml:space="preserve"> rather</w:t>
      </w:r>
      <w:r>
        <w:rPr>
          <w:sz w:val="24"/>
          <w:szCs w:val="24"/>
        </w:rPr>
        <w:t>,</w:t>
      </w:r>
      <w:r w:rsidRPr="0018290F">
        <w:rPr>
          <w:sz w:val="24"/>
          <w:szCs w:val="24"/>
        </w:rPr>
        <w:t xml:space="preserve"> it has been ratcheted–up. </w:t>
      </w:r>
      <w:r w:rsidR="00A33B43">
        <w:rPr>
          <w:sz w:val="24"/>
          <w:szCs w:val="24"/>
        </w:rPr>
        <w:t>Thus, 1</w:t>
      </w:r>
      <w:r w:rsidRPr="0018290F">
        <w:rPr>
          <w:sz w:val="24"/>
          <w:szCs w:val="24"/>
        </w:rPr>
        <w:t xml:space="preserve">0 </w:t>
      </w:r>
      <w:r w:rsidR="007C2BDF">
        <w:rPr>
          <w:sz w:val="24"/>
          <w:szCs w:val="24"/>
        </w:rPr>
        <w:t>of the 12 council Leaders and 83</w:t>
      </w:r>
      <w:r w:rsidRPr="0018290F">
        <w:rPr>
          <w:sz w:val="24"/>
          <w:szCs w:val="24"/>
        </w:rPr>
        <w:t>% of the Leaders and Deputies men, and that, of course, in turn shapes the gender composition of those organisations that have senior councillors on their boards</w:t>
      </w:r>
      <w:r>
        <w:rPr>
          <w:sz w:val="24"/>
          <w:szCs w:val="24"/>
        </w:rPr>
        <w:t xml:space="preserve"> (Figure 3)</w:t>
      </w:r>
      <w:r w:rsidRPr="0018290F">
        <w:rPr>
          <w:sz w:val="24"/>
          <w:szCs w:val="24"/>
        </w:rPr>
        <w:t xml:space="preserve">. </w:t>
      </w:r>
      <w:r w:rsidR="00927970" w:rsidRPr="00E31859">
        <w:rPr>
          <w:rFonts w:cstheme="minorHAnsi"/>
          <w:sz w:val="24"/>
          <w:szCs w:val="24"/>
        </w:rPr>
        <w:t xml:space="preserve"> </w:t>
      </w:r>
    </w:p>
    <w:p w:rsidR="00C93336" w:rsidRPr="00803BD5" w:rsidRDefault="00C93336" w:rsidP="00C93336">
      <w:pPr>
        <w:pBdr>
          <w:top w:val="single" w:sz="4" w:space="1" w:color="auto"/>
          <w:left w:val="single" w:sz="4" w:space="4" w:color="auto"/>
          <w:bottom w:val="single" w:sz="4" w:space="1" w:color="auto"/>
          <w:right w:val="single" w:sz="4" w:space="4" w:color="auto"/>
        </w:pBdr>
        <w:spacing w:after="0" w:line="240" w:lineRule="auto"/>
        <w:ind w:left="-360"/>
        <w:jc w:val="center"/>
        <w:rPr>
          <w:rFonts w:cs="Calibri"/>
          <w:b/>
          <w:color w:val="000000" w:themeColor="text1"/>
        </w:rPr>
      </w:pPr>
      <w:r w:rsidRPr="00803BD5">
        <w:rPr>
          <w:rFonts w:cs="Calibri"/>
          <w:b/>
          <w:color w:val="000000" w:themeColor="text1"/>
        </w:rPr>
        <w:t xml:space="preserve">Figure </w:t>
      </w:r>
      <w:r w:rsidR="00D54A14" w:rsidRPr="00803BD5">
        <w:rPr>
          <w:rFonts w:cs="Calibri"/>
          <w:b/>
          <w:color w:val="000000" w:themeColor="text1"/>
        </w:rPr>
        <w:t>3</w:t>
      </w:r>
      <w:r w:rsidRPr="00803BD5">
        <w:rPr>
          <w:rFonts w:cs="Calibri"/>
          <w:b/>
          <w:color w:val="000000" w:themeColor="text1"/>
        </w:rPr>
        <w:t xml:space="preserve">: </w:t>
      </w:r>
      <w:r w:rsidR="008A2E54">
        <w:rPr>
          <w:rFonts w:cs="Calibri"/>
          <w:b/>
          <w:color w:val="000000" w:themeColor="text1"/>
        </w:rPr>
        <w:t>P</w:t>
      </w:r>
      <w:r w:rsidR="002E51AD">
        <w:rPr>
          <w:rFonts w:cs="Calibri"/>
          <w:b/>
          <w:color w:val="000000" w:themeColor="text1"/>
        </w:rPr>
        <w:t xml:space="preserve">rofile of Local Councillors </w:t>
      </w:r>
      <w:r w:rsidRPr="00803BD5">
        <w:rPr>
          <w:rFonts w:cs="Calibri"/>
          <w:b/>
          <w:color w:val="000000" w:themeColor="text1"/>
        </w:rPr>
        <w:t>in North East England</w:t>
      </w:r>
      <w:r w:rsidR="00565528">
        <w:rPr>
          <w:rFonts w:cs="Calibri"/>
          <w:b/>
          <w:color w:val="000000" w:themeColor="text1"/>
        </w:rPr>
        <w:t xml:space="preserve"> </w:t>
      </w:r>
    </w:p>
    <w:p w:rsidR="00D54A14" w:rsidRDefault="00D54A14" w:rsidP="00C93336">
      <w:pPr>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000000" w:themeColor="text1"/>
          <w:u w:val="single"/>
        </w:rPr>
      </w:pPr>
    </w:p>
    <w:p w:rsidR="00163F14" w:rsidRPr="00803BD5" w:rsidRDefault="00C93336" w:rsidP="00C93336">
      <w:pPr>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000000" w:themeColor="text1"/>
        </w:rPr>
      </w:pPr>
      <w:r w:rsidRPr="00952982">
        <w:rPr>
          <w:rFonts w:cs="Calibri"/>
          <w:b/>
          <w:color w:val="000000" w:themeColor="text1"/>
          <w:u w:val="single"/>
        </w:rPr>
        <w:t>Gender</w:t>
      </w:r>
      <w:r w:rsidRPr="00803BD5">
        <w:rPr>
          <w:rFonts w:cs="Calibri"/>
          <w:color w:val="000000" w:themeColor="text1"/>
        </w:rPr>
        <w:t>. 43% of the councillors in the region in 2017 are women, up from just 23% in 2000. The North East has a much better gender balance than England as a whole.</w:t>
      </w:r>
      <w:r w:rsidR="000A71E1" w:rsidRPr="00803BD5">
        <w:rPr>
          <w:rFonts w:cs="Calibri"/>
          <w:color w:val="000000" w:themeColor="text1"/>
        </w:rPr>
        <w:t xml:space="preserve"> </w:t>
      </w:r>
      <w:r w:rsidRPr="00803BD5">
        <w:rPr>
          <w:rFonts w:cstheme="minorHAnsi"/>
          <w:color w:val="000000" w:themeColor="text1"/>
        </w:rPr>
        <w:t xml:space="preserve">This shift is undoubtedly a reflection of the Labour Party’s use of all-women shortlists in order to increase the numbers of women serving as councillors (and MPs) and, for local elections, reserving </w:t>
      </w:r>
      <w:r w:rsidRPr="00803BD5">
        <w:rPr>
          <w:rFonts w:cstheme="minorHAnsi"/>
          <w:color w:val="000000" w:themeColor="text1"/>
          <w:shd w:val="clear" w:color="auto" w:fill="FFFFFF"/>
        </w:rPr>
        <w:t>one seat per ward for women</w:t>
      </w:r>
      <w:r w:rsidRPr="00803BD5">
        <w:rPr>
          <w:rFonts w:cstheme="minorHAnsi"/>
          <w:color w:val="000000" w:themeColor="text1"/>
        </w:rPr>
        <w:t>.</w:t>
      </w:r>
      <w:r w:rsidRPr="00803BD5">
        <w:rPr>
          <w:rFonts w:cs="Calibri"/>
          <w:color w:val="000000" w:themeColor="text1"/>
        </w:rPr>
        <w:t xml:space="preserve"> As well as an increase in the numbers of women councillors, the gender balance of the executive has begun to improve, and in two council Cabinets (Gateshead and Newcastle) at least half of the portfolios are held by women. However, most of the very senior council leadership positions - Leaders, Elected Mayors, and their Deputies - are held by men (83%).</w:t>
      </w:r>
    </w:p>
    <w:p w:rsidR="00F57F70" w:rsidRDefault="00F57F70" w:rsidP="00C93336">
      <w:pPr>
        <w:pBdr>
          <w:top w:val="single" w:sz="4" w:space="1" w:color="auto"/>
          <w:left w:val="single" w:sz="4" w:space="4" w:color="auto"/>
          <w:bottom w:val="single" w:sz="4" w:space="1" w:color="auto"/>
          <w:right w:val="single" w:sz="4" w:space="4" w:color="auto"/>
        </w:pBdr>
        <w:spacing w:after="0" w:line="240" w:lineRule="auto"/>
        <w:ind w:left="-360"/>
        <w:jc w:val="both"/>
        <w:rPr>
          <w:rFonts w:cs="Calibri"/>
          <w:b/>
          <w:color w:val="000000" w:themeColor="text1"/>
          <w:u w:val="single"/>
        </w:rPr>
      </w:pPr>
    </w:p>
    <w:p w:rsidR="00C93336" w:rsidRPr="00952982" w:rsidRDefault="00C93336" w:rsidP="00C9333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52982">
        <w:rPr>
          <w:rFonts w:cs="Calibri"/>
          <w:b/>
          <w:color w:val="000000" w:themeColor="text1"/>
          <w:u w:val="single"/>
        </w:rPr>
        <w:t>Age.</w:t>
      </w:r>
      <w:r w:rsidRPr="00803BD5">
        <w:rPr>
          <w:rFonts w:cs="Calibri"/>
          <w:color w:val="000000" w:themeColor="text1"/>
        </w:rPr>
        <w:t xml:space="preserve"> Councillors continue to be older than the electorate, and are getting older. Nationally the average age of councillors has risen and this trend is </w:t>
      </w:r>
      <w:r w:rsidRPr="00952982">
        <w:rPr>
          <w:rFonts w:cs="Calibri"/>
        </w:rPr>
        <w:t>reflected in the North East. In 1997, the average age of the region’s councillors was 56 and in 2013 it was 60.3</w:t>
      </w:r>
      <w:r w:rsidR="00302802" w:rsidRPr="00952982">
        <w:rPr>
          <w:rFonts w:cs="Calibri"/>
        </w:rPr>
        <w:t xml:space="preserve"> (LGA, 2014).</w:t>
      </w:r>
      <w:r w:rsidRPr="00952982">
        <w:rPr>
          <w:rFonts w:cs="Calibri"/>
        </w:rPr>
        <w:t xml:space="preserve"> This is largely due to an increase in the over-65s (up from 25% of councillors in 1997 to 41% in 2013), including the over-70s who now make up nearly 20% of North East councillors. </w:t>
      </w:r>
    </w:p>
    <w:p w:rsidR="00F57F70" w:rsidRDefault="00F57F70" w:rsidP="00C93336">
      <w:pPr>
        <w:pBdr>
          <w:top w:val="single" w:sz="4" w:space="1" w:color="auto"/>
          <w:left w:val="single" w:sz="4" w:space="4" w:color="auto"/>
          <w:bottom w:val="single" w:sz="4" w:space="1" w:color="auto"/>
          <w:right w:val="single" w:sz="4" w:space="4" w:color="auto"/>
        </w:pBdr>
        <w:spacing w:after="0" w:line="240" w:lineRule="auto"/>
        <w:ind w:left="-360"/>
        <w:jc w:val="both"/>
        <w:rPr>
          <w:rFonts w:cs="Calibri"/>
          <w:b/>
          <w:u w:val="single"/>
        </w:rPr>
      </w:pPr>
    </w:p>
    <w:p w:rsidR="00C93336" w:rsidRPr="00952982" w:rsidRDefault="00C93336" w:rsidP="00C9333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52982">
        <w:rPr>
          <w:rFonts w:cs="Calibri"/>
          <w:b/>
          <w:u w:val="single"/>
        </w:rPr>
        <w:t>Ethnicity</w:t>
      </w:r>
      <w:r w:rsidRPr="00952982">
        <w:rPr>
          <w:rFonts w:cs="Calibri"/>
          <w:b/>
        </w:rPr>
        <w:t>.</w:t>
      </w:r>
      <w:r w:rsidRPr="00952982">
        <w:rPr>
          <w:rFonts w:cs="Calibri"/>
        </w:rPr>
        <w:t xml:space="preserve"> Almost all North East councillors are white. In the 12 councils in 2017, there ar</w:t>
      </w:r>
      <w:r w:rsidR="00302802" w:rsidRPr="00952982">
        <w:rPr>
          <w:rFonts w:cs="Calibri"/>
        </w:rPr>
        <w:t xml:space="preserve">e just 9 councillors </w:t>
      </w:r>
      <w:r w:rsidRPr="00952982">
        <w:rPr>
          <w:rFonts w:cs="Calibri"/>
        </w:rPr>
        <w:t>from Black, Asian and Minority Ethnic backgrounds (</w:t>
      </w:r>
      <w:r w:rsidR="00302802" w:rsidRPr="00952982">
        <w:rPr>
          <w:rFonts w:cs="Calibri"/>
        </w:rPr>
        <w:t>amounting to 1.3</w:t>
      </w:r>
      <w:r w:rsidRPr="00952982">
        <w:rPr>
          <w:rFonts w:cs="Calibri"/>
        </w:rPr>
        <w:t>%</w:t>
      </w:r>
      <w:r w:rsidR="00302802" w:rsidRPr="00952982">
        <w:rPr>
          <w:rFonts w:cs="Calibri"/>
        </w:rPr>
        <w:t xml:space="preserve"> of councillors in the region</w:t>
      </w:r>
      <w:r w:rsidRPr="00952982">
        <w:rPr>
          <w:rFonts w:cs="Calibri"/>
        </w:rPr>
        <w:t xml:space="preserve">). </w:t>
      </w:r>
      <w:r w:rsidR="00565528" w:rsidRPr="00952982">
        <w:rPr>
          <w:rFonts w:cs="Calibri"/>
        </w:rPr>
        <w:t>O</w:t>
      </w:r>
      <w:r w:rsidRPr="00952982">
        <w:rPr>
          <w:rFonts w:cs="Calibri"/>
        </w:rPr>
        <w:t>f the 12 councils</w:t>
      </w:r>
      <w:r w:rsidR="009B6506" w:rsidRPr="00952982">
        <w:rPr>
          <w:rFonts w:cs="Calibri"/>
        </w:rPr>
        <w:t>, 7</w:t>
      </w:r>
      <w:r w:rsidR="00565528" w:rsidRPr="00952982">
        <w:rPr>
          <w:rFonts w:cs="Calibri"/>
        </w:rPr>
        <w:t xml:space="preserve"> have </w:t>
      </w:r>
      <w:r w:rsidRPr="00952982">
        <w:rPr>
          <w:rFonts w:cs="Calibri"/>
          <w:u w:val="single"/>
        </w:rPr>
        <w:t>no</w:t>
      </w:r>
      <w:r w:rsidRPr="00952982">
        <w:rPr>
          <w:rFonts w:cs="Calibri"/>
        </w:rPr>
        <w:t xml:space="preserve"> councillors from BAME backgrounds at all. (For comparison, the Black</w:t>
      </w:r>
      <w:r w:rsidR="00302802" w:rsidRPr="00952982">
        <w:rPr>
          <w:rFonts w:cs="Calibri"/>
        </w:rPr>
        <w:t>, Asian</w:t>
      </w:r>
      <w:r w:rsidRPr="00952982">
        <w:rPr>
          <w:rFonts w:cs="Calibri"/>
        </w:rPr>
        <w:t xml:space="preserve"> and Minority Ethnic population of the North East is 4.8%, although there is considerable variation between local authority areas). </w:t>
      </w:r>
    </w:p>
    <w:p w:rsidR="00F57F70" w:rsidRDefault="00F57F70" w:rsidP="00C93336">
      <w:pPr>
        <w:pBdr>
          <w:top w:val="single" w:sz="4" w:space="1" w:color="auto"/>
          <w:left w:val="single" w:sz="4" w:space="4" w:color="auto"/>
          <w:bottom w:val="single" w:sz="4" w:space="1" w:color="auto"/>
          <w:right w:val="single" w:sz="4" w:space="4" w:color="auto"/>
        </w:pBdr>
        <w:spacing w:after="0" w:line="240" w:lineRule="auto"/>
        <w:ind w:left="-360"/>
        <w:jc w:val="both"/>
        <w:rPr>
          <w:rFonts w:cs="Calibri"/>
          <w:b/>
          <w:u w:val="single"/>
        </w:rPr>
      </w:pPr>
    </w:p>
    <w:p w:rsidR="00A33B43" w:rsidRPr="00952982" w:rsidRDefault="00C93336" w:rsidP="00C93336">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52982">
        <w:rPr>
          <w:rFonts w:cs="Calibri"/>
          <w:b/>
          <w:u w:val="single"/>
        </w:rPr>
        <w:t>Disability, Health and Caring Responsibilities</w:t>
      </w:r>
      <w:r w:rsidRPr="00952982">
        <w:rPr>
          <w:rFonts w:cs="Calibri"/>
          <w:u w:val="single"/>
        </w:rPr>
        <w:t>.</w:t>
      </w:r>
      <w:r w:rsidRPr="00952982">
        <w:rPr>
          <w:rFonts w:cs="Calibri"/>
        </w:rPr>
        <w:t xml:space="preserve"> The North East has high levels of disability and long term health issues, and this is reflected in the characteristics of councillors.</w:t>
      </w:r>
      <w:r w:rsidR="00565528" w:rsidRPr="00952982">
        <w:rPr>
          <w:rFonts w:cs="Calibri"/>
        </w:rPr>
        <w:t xml:space="preserve"> In 2013, th</w:t>
      </w:r>
      <w:r w:rsidRPr="00952982">
        <w:rPr>
          <w:rFonts w:cs="Calibri"/>
        </w:rPr>
        <w:t>e North East region ha</w:t>
      </w:r>
      <w:r w:rsidR="00565528" w:rsidRPr="00952982">
        <w:rPr>
          <w:rFonts w:cs="Calibri"/>
        </w:rPr>
        <w:t>d</w:t>
      </w:r>
      <w:r w:rsidRPr="00952982">
        <w:rPr>
          <w:rFonts w:cs="Calibri"/>
        </w:rPr>
        <w:t xml:space="preserve"> the highest percentage of councillors who have long-term illness, health problems and/or disabilities</w:t>
      </w:r>
      <w:r w:rsidR="00565528" w:rsidRPr="00952982">
        <w:rPr>
          <w:rFonts w:cs="Calibri"/>
        </w:rPr>
        <w:t xml:space="preserve"> (LGA, 2014)</w:t>
      </w:r>
      <w:r w:rsidRPr="00952982">
        <w:rPr>
          <w:rFonts w:cs="Calibri"/>
        </w:rPr>
        <w:t>. 17% of councillors describe themselves as disabled or having life-limiting health issues, and this has increased slightly since 1997 (when it was 14%). Just over a quarter (27%) of North East councillors have caring responsibilities, which is about the same as the average for England.</w:t>
      </w:r>
    </w:p>
    <w:p w:rsidR="00C93336" w:rsidRPr="00803BD5" w:rsidRDefault="00C93336" w:rsidP="00C93336">
      <w:pPr>
        <w:pBdr>
          <w:top w:val="single" w:sz="4" w:space="1" w:color="auto"/>
          <w:left w:val="single" w:sz="4" w:space="4" w:color="auto"/>
          <w:bottom w:val="single" w:sz="4" w:space="1" w:color="auto"/>
          <w:right w:val="single" w:sz="4" w:space="4" w:color="auto"/>
        </w:pBdr>
        <w:spacing w:after="0" w:line="240" w:lineRule="auto"/>
        <w:ind w:left="-360"/>
        <w:jc w:val="both"/>
        <w:rPr>
          <w:rFonts w:cs="Calibri"/>
          <w:color w:val="000000" w:themeColor="text1"/>
        </w:rPr>
      </w:pPr>
      <w:r w:rsidRPr="00952982">
        <w:rPr>
          <w:rFonts w:cs="Calibri"/>
          <w:b/>
          <w:u w:val="single"/>
        </w:rPr>
        <w:t>Employmen</w:t>
      </w:r>
      <w:r w:rsidRPr="00952982">
        <w:rPr>
          <w:rFonts w:cs="Calibri"/>
          <w:b/>
        </w:rPr>
        <w:t>t.</w:t>
      </w:r>
      <w:r w:rsidRPr="00952982">
        <w:rPr>
          <w:rFonts w:cs="Calibri"/>
        </w:rPr>
        <w:t xml:space="preserve"> Fewer councillors are in employment - and </w:t>
      </w:r>
      <w:r w:rsidR="00725DD9" w:rsidRPr="00952982">
        <w:rPr>
          <w:rFonts w:cs="Calibri"/>
        </w:rPr>
        <w:t xml:space="preserve">of </w:t>
      </w:r>
      <w:r w:rsidRPr="00952982">
        <w:rPr>
          <w:rFonts w:cs="Calibri"/>
        </w:rPr>
        <w:t>those tha</w:t>
      </w:r>
      <w:r w:rsidR="00725DD9" w:rsidRPr="00952982">
        <w:rPr>
          <w:rFonts w:cs="Calibri"/>
        </w:rPr>
        <w:t xml:space="preserve">t are, they </w:t>
      </w:r>
      <w:r w:rsidRPr="00952982">
        <w:rPr>
          <w:rFonts w:cs="Calibri"/>
        </w:rPr>
        <w:t xml:space="preserve">are much more likely to be in professional or managerial jobs than in manual jobs. There has been a decrease in councillors who are employed – whether full-time, part-time or self-employed. In the North East in 2013, 38% of </w:t>
      </w:r>
      <w:r w:rsidRPr="00803BD5">
        <w:rPr>
          <w:rFonts w:cs="Calibri"/>
          <w:color w:val="000000" w:themeColor="text1"/>
        </w:rPr>
        <w:t xml:space="preserve">councillors were in employment (compared with 44% of councillors in England as a whole). Of those North East councillors in employment, there has been a big drop </w:t>
      </w:r>
      <w:r w:rsidR="00565528">
        <w:rPr>
          <w:rFonts w:cs="Calibri"/>
          <w:color w:val="000000" w:themeColor="text1"/>
        </w:rPr>
        <w:t xml:space="preserve">over the last two decades </w:t>
      </w:r>
      <w:r w:rsidRPr="00803BD5">
        <w:rPr>
          <w:rFonts w:cs="Calibri"/>
          <w:color w:val="000000" w:themeColor="text1"/>
        </w:rPr>
        <w:t>in the percentage of councillors who are manual or craft workers (down from 22.9% to just 5.5%) and a corresponding increase in those who work in managerial, professional, and technical jobs or were employed in education - up from 62.6% in 1997 to 79.8% in 2013</w:t>
      </w:r>
      <w:r w:rsidR="00565528">
        <w:rPr>
          <w:rFonts w:cs="Calibri"/>
          <w:color w:val="000000" w:themeColor="text1"/>
        </w:rPr>
        <w:t xml:space="preserve"> (LGA, 2014)</w:t>
      </w:r>
      <w:r w:rsidRPr="00803BD5">
        <w:rPr>
          <w:rFonts w:cs="Calibri"/>
          <w:color w:val="000000" w:themeColor="text1"/>
        </w:rPr>
        <w:t xml:space="preserve">. Half of the region’s councillors are retired. </w:t>
      </w:r>
    </w:p>
    <w:p w:rsidR="00F57F70" w:rsidRDefault="00F57F70" w:rsidP="00CF595A">
      <w:pPr>
        <w:pBdr>
          <w:top w:val="single" w:sz="4" w:space="1" w:color="auto"/>
          <w:left w:val="single" w:sz="4" w:space="4" w:color="auto"/>
          <w:bottom w:val="single" w:sz="4" w:space="1" w:color="auto"/>
          <w:right w:val="single" w:sz="4" w:space="4" w:color="auto"/>
        </w:pBdr>
        <w:spacing w:after="0" w:line="240" w:lineRule="auto"/>
        <w:ind w:left="-360"/>
        <w:jc w:val="both"/>
        <w:rPr>
          <w:rFonts w:cs="Calibri"/>
          <w:b/>
          <w:color w:val="000000" w:themeColor="text1"/>
          <w:u w:val="single"/>
        </w:rPr>
      </w:pPr>
    </w:p>
    <w:p w:rsidR="009B55ED" w:rsidRDefault="00C93336" w:rsidP="00CF595A">
      <w:pPr>
        <w:pBdr>
          <w:top w:val="single" w:sz="4" w:space="1" w:color="auto"/>
          <w:left w:val="single" w:sz="4" w:space="4" w:color="auto"/>
          <w:bottom w:val="single" w:sz="4" w:space="1" w:color="auto"/>
          <w:right w:val="single" w:sz="4" w:space="4" w:color="auto"/>
        </w:pBdr>
        <w:spacing w:after="0" w:line="240" w:lineRule="auto"/>
        <w:ind w:left="-360"/>
        <w:jc w:val="both"/>
        <w:rPr>
          <w:sz w:val="24"/>
          <w:szCs w:val="24"/>
        </w:rPr>
      </w:pPr>
      <w:r w:rsidRPr="00952982">
        <w:rPr>
          <w:rFonts w:cs="Calibri"/>
          <w:b/>
          <w:color w:val="000000" w:themeColor="text1"/>
          <w:u w:val="single"/>
        </w:rPr>
        <w:t>Education.</w:t>
      </w:r>
      <w:r w:rsidRPr="00803BD5">
        <w:rPr>
          <w:rFonts w:cs="Calibri"/>
          <w:color w:val="000000" w:themeColor="text1"/>
        </w:rPr>
        <w:t xml:space="preserve"> More people with higher levels of education are becoming councillors. In the North East, the proportion of councillors whose highest qualification is degree level or equivalent has more than doubled – up from 24% in 1997, to 52% in 2013 (59% for England as a whole). In addition, the proportion of councillors with no qualifications has fallen in the North East from 28% in 1997 to just 8% in 2013.</w:t>
      </w:r>
    </w:p>
    <w:p w:rsidR="00A33B43" w:rsidRPr="00952982" w:rsidRDefault="00A33B43" w:rsidP="00D54A14">
      <w:pPr>
        <w:jc w:val="both"/>
        <w:rPr>
          <w:i/>
          <w:sz w:val="24"/>
          <w:szCs w:val="24"/>
        </w:rPr>
      </w:pPr>
    </w:p>
    <w:p w:rsidR="00D54A14" w:rsidRPr="00952982" w:rsidRDefault="00D54A14" w:rsidP="00D54A14">
      <w:pPr>
        <w:jc w:val="both"/>
        <w:rPr>
          <w:rFonts w:cstheme="minorHAnsi"/>
          <w:sz w:val="24"/>
          <w:szCs w:val="24"/>
        </w:rPr>
      </w:pPr>
      <w:r w:rsidRPr="00952982">
        <w:rPr>
          <w:sz w:val="24"/>
          <w:szCs w:val="24"/>
        </w:rPr>
        <w:t>Despite some improvements since 2000</w:t>
      </w:r>
      <w:r w:rsidR="00643BAF" w:rsidRPr="00952982">
        <w:rPr>
          <w:sz w:val="24"/>
          <w:szCs w:val="24"/>
        </w:rPr>
        <w:t>,</w:t>
      </w:r>
      <w:r w:rsidRPr="00952982">
        <w:rPr>
          <w:sz w:val="24"/>
          <w:szCs w:val="24"/>
        </w:rPr>
        <w:t xml:space="preserve"> men </w:t>
      </w:r>
      <w:r w:rsidR="00643BAF" w:rsidRPr="00952982">
        <w:rPr>
          <w:sz w:val="24"/>
          <w:szCs w:val="24"/>
        </w:rPr>
        <w:t xml:space="preserve">continue to </w:t>
      </w:r>
      <w:r w:rsidRPr="00952982">
        <w:rPr>
          <w:sz w:val="24"/>
          <w:szCs w:val="24"/>
        </w:rPr>
        <w:t xml:space="preserve">dominate the appointed state.  Almost all boards </w:t>
      </w:r>
      <w:r w:rsidR="00302802" w:rsidRPr="00952982">
        <w:rPr>
          <w:sz w:val="24"/>
          <w:szCs w:val="24"/>
        </w:rPr>
        <w:t xml:space="preserve">of unelected, or predominantly unelected, organisations </w:t>
      </w:r>
      <w:r w:rsidRPr="00952982">
        <w:rPr>
          <w:sz w:val="24"/>
          <w:szCs w:val="24"/>
        </w:rPr>
        <w:t>have a male majority and examples of a female majority are rare. In the NHS, for example, only one out of 21 organisations (the North East Ambulance Service NHS Foundation Trust) has more women than men on its board. Only one out of 19 Further Education Colleges (New College Durham) has a governing body consisting of more women than men</w:t>
      </w:r>
      <w:r w:rsidR="00643BAF" w:rsidRPr="00952982">
        <w:rPr>
          <w:sz w:val="24"/>
          <w:szCs w:val="24"/>
        </w:rPr>
        <w:t xml:space="preserve"> (Robinson, Shaw</w:t>
      </w:r>
      <w:r w:rsidRPr="00952982">
        <w:rPr>
          <w:sz w:val="24"/>
          <w:szCs w:val="24"/>
        </w:rPr>
        <w:t xml:space="preserve"> </w:t>
      </w:r>
      <w:r w:rsidR="00643BAF" w:rsidRPr="00952982">
        <w:rPr>
          <w:sz w:val="24"/>
          <w:szCs w:val="24"/>
        </w:rPr>
        <w:t>and Regan, 2017).</w:t>
      </w:r>
      <w:r w:rsidR="008B42DB" w:rsidRPr="00952982">
        <w:rPr>
          <w:sz w:val="24"/>
          <w:szCs w:val="24"/>
        </w:rPr>
        <w:t xml:space="preserve"> </w:t>
      </w:r>
      <w:r w:rsidRPr="00952982">
        <w:rPr>
          <w:sz w:val="24"/>
          <w:szCs w:val="24"/>
        </w:rPr>
        <w:t xml:space="preserve">There are some very male-dominated boards, notably the Local Enterprise Partnerships (80% of board members on the two LEPs are men) and some Housing Associations (the board of the Gentoo Group is the most unbalanced in terms of gender, consisting of 12 men and 1 woman). </w:t>
      </w:r>
      <w:r w:rsidRPr="00952982">
        <w:rPr>
          <w:rFonts w:cstheme="minorHAnsi"/>
          <w:sz w:val="24"/>
          <w:szCs w:val="24"/>
        </w:rPr>
        <w:t>Substantial male majorities on boards are still regarded as ‘normal’ in the North East and go unremarked and unchallenged.</w:t>
      </w:r>
      <w:r w:rsidRPr="00952982">
        <w:rPr>
          <w:sz w:val="24"/>
          <w:szCs w:val="24"/>
        </w:rPr>
        <w:t xml:space="preserve"> Sadly, the </w:t>
      </w:r>
      <w:r w:rsidRPr="00952982">
        <w:rPr>
          <w:rFonts w:cstheme="minorHAnsi"/>
          <w:sz w:val="24"/>
          <w:szCs w:val="24"/>
        </w:rPr>
        <w:t>phrase ‘pale, male and stale’ still applies very well to the people who run the North East’s public services.</w:t>
      </w:r>
    </w:p>
    <w:p w:rsidR="00F44856" w:rsidRPr="00F44856" w:rsidRDefault="00F44856" w:rsidP="00D54A14">
      <w:pPr>
        <w:jc w:val="both"/>
        <w:rPr>
          <w:rFonts w:cstheme="minorHAnsi"/>
          <w:i/>
          <w:sz w:val="24"/>
          <w:szCs w:val="24"/>
        </w:rPr>
      </w:pPr>
      <w:r w:rsidRPr="00F44856">
        <w:rPr>
          <w:rFonts w:cstheme="minorHAnsi"/>
          <w:i/>
          <w:sz w:val="24"/>
          <w:szCs w:val="24"/>
        </w:rPr>
        <w:t>Lack of Diversity</w:t>
      </w:r>
    </w:p>
    <w:p w:rsidR="00D54A14" w:rsidRDefault="00D54A14" w:rsidP="00D54A14">
      <w:pPr>
        <w:jc w:val="both"/>
        <w:rPr>
          <w:rFonts w:cstheme="minorHAnsi"/>
          <w:sz w:val="24"/>
          <w:szCs w:val="24"/>
        </w:rPr>
      </w:pPr>
      <w:r w:rsidRPr="00E31859">
        <w:rPr>
          <w:rFonts w:cstheme="minorHAnsi"/>
          <w:sz w:val="24"/>
          <w:szCs w:val="24"/>
        </w:rPr>
        <w:t>While the gender composition has improved considerably</w:t>
      </w:r>
      <w:r>
        <w:rPr>
          <w:rFonts w:cstheme="minorHAnsi"/>
          <w:sz w:val="24"/>
          <w:szCs w:val="24"/>
        </w:rPr>
        <w:t xml:space="preserve"> amongst MPs and councillors</w:t>
      </w:r>
      <w:r w:rsidR="00803BD5">
        <w:rPr>
          <w:rFonts w:cstheme="minorHAnsi"/>
          <w:sz w:val="24"/>
          <w:szCs w:val="24"/>
        </w:rPr>
        <w:t>,</w:t>
      </w:r>
      <w:r>
        <w:rPr>
          <w:rFonts w:cstheme="minorHAnsi"/>
          <w:sz w:val="24"/>
          <w:szCs w:val="24"/>
        </w:rPr>
        <w:t xml:space="preserve"> </w:t>
      </w:r>
      <w:r w:rsidRPr="00E31859">
        <w:rPr>
          <w:rFonts w:cstheme="minorHAnsi"/>
          <w:sz w:val="24"/>
          <w:szCs w:val="24"/>
        </w:rPr>
        <w:t>in most other respects the people who run the North East’s public services are not much more representative of the region’s population than they were 20 years ago. Very few people from Black, Asian and Minority Ethnic (BAME) backgrounds (accounting for 5% of the region’s population) are on councils or public sector boards. Only</w:t>
      </w:r>
      <w:r w:rsidRPr="00C776C8">
        <w:rPr>
          <w:rFonts w:cstheme="minorHAnsi"/>
          <w:sz w:val="24"/>
          <w:szCs w:val="24"/>
        </w:rPr>
        <w:t xml:space="preserve"> one</w:t>
      </w:r>
      <w:r w:rsidRPr="00E31859">
        <w:rPr>
          <w:rFonts w:cstheme="minorHAnsi"/>
          <w:sz w:val="24"/>
          <w:szCs w:val="24"/>
        </w:rPr>
        <w:t xml:space="preserve"> of the region’s 29 MPs has a BAME background. Seven of the 12 councils have</w:t>
      </w:r>
      <w:r>
        <w:rPr>
          <w:rFonts w:cstheme="minorHAnsi"/>
          <w:sz w:val="24"/>
          <w:szCs w:val="24"/>
        </w:rPr>
        <w:t xml:space="preserve"> </w:t>
      </w:r>
      <w:r w:rsidRPr="008B42DB">
        <w:rPr>
          <w:rFonts w:cstheme="minorHAnsi"/>
          <w:sz w:val="24"/>
          <w:szCs w:val="24"/>
          <w:u w:val="single"/>
        </w:rPr>
        <w:t>no</w:t>
      </w:r>
      <w:r w:rsidRPr="00E31859">
        <w:rPr>
          <w:rFonts w:cstheme="minorHAnsi"/>
          <w:sz w:val="24"/>
          <w:szCs w:val="24"/>
        </w:rPr>
        <w:t xml:space="preserve"> councillors from BAME backgrounds, and two of the region’s five universities have </w:t>
      </w:r>
      <w:r w:rsidRPr="008B42DB">
        <w:rPr>
          <w:rFonts w:cstheme="minorHAnsi"/>
          <w:sz w:val="24"/>
          <w:szCs w:val="24"/>
          <w:u w:val="single"/>
        </w:rPr>
        <w:t>no</w:t>
      </w:r>
      <w:r w:rsidRPr="00E31859">
        <w:rPr>
          <w:rFonts w:cstheme="minorHAnsi"/>
          <w:sz w:val="24"/>
          <w:szCs w:val="24"/>
        </w:rPr>
        <w:t xml:space="preserve"> BAME governors. </w:t>
      </w:r>
    </w:p>
    <w:p w:rsidR="00EF6D0A" w:rsidRPr="00E31859" w:rsidRDefault="00EF6D0A" w:rsidP="00C93336">
      <w:pPr>
        <w:jc w:val="both"/>
        <w:rPr>
          <w:rFonts w:cstheme="minorHAnsi"/>
          <w:sz w:val="24"/>
          <w:szCs w:val="24"/>
        </w:rPr>
      </w:pPr>
      <w:r w:rsidRPr="00E31859">
        <w:rPr>
          <w:rFonts w:cstheme="minorHAnsi"/>
          <w:sz w:val="24"/>
          <w:szCs w:val="24"/>
        </w:rPr>
        <w:t xml:space="preserve">Similarly, our surveys of the region’s organisations </w:t>
      </w:r>
      <w:r w:rsidR="00331C47" w:rsidRPr="00E31859">
        <w:rPr>
          <w:rFonts w:cstheme="minorHAnsi"/>
          <w:sz w:val="24"/>
          <w:szCs w:val="24"/>
        </w:rPr>
        <w:t xml:space="preserve">have </w:t>
      </w:r>
      <w:r w:rsidRPr="00E31859">
        <w:rPr>
          <w:rFonts w:cstheme="minorHAnsi"/>
          <w:sz w:val="24"/>
          <w:szCs w:val="24"/>
        </w:rPr>
        <w:t>revealed that most NHS Trusts and Cli</w:t>
      </w:r>
      <w:r w:rsidR="00725DD9">
        <w:rPr>
          <w:rFonts w:cstheme="minorHAnsi"/>
          <w:sz w:val="24"/>
          <w:szCs w:val="24"/>
        </w:rPr>
        <w:t xml:space="preserve">nical Commissioning Groups have </w:t>
      </w:r>
      <w:r w:rsidR="00725DD9" w:rsidRPr="00725DD9">
        <w:rPr>
          <w:rFonts w:cstheme="minorHAnsi"/>
          <w:sz w:val="24"/>
          <w:szCs w:val="24"/>
          <w:u w:val="single"/>
        </w:rPr>
        <w:t>no</w:t>
      </w:r>
      <w:r w:rsidR="00725DD9">
        <w:rPr>
          <w:rFonts w:cstheme="minorHAnsi"/>
          <w:sz w:val="24"/>
          <w:szCs w:val="24"/>
        </w:rPr>
        <w:t xml:space="preserve"> </w:t>
      </w:r>
      <w:r w:rsidRPr="00E31859">
        <w:rPr>
          <w:rFonts w:cstheme="minorHAnsi"/>
          <w:sz w:val="24"/>
          <w:szCs w:val="24"/>
        </w:rPr>
        <w:t xml:space="preserve">disabled people on their boards – </w:t>
      </w:r>
      <w:r w:rsidR="0086382A" w:rsidRPr="00E31859">
        <w:rPr>
          <w:rFonts w:cstheme="minorHAnsi"/>
          <w:sz w:val="24"/>
          <w:szCs w:val="24"/>
        </w:rPr>
        <w:t xml:space="preserve">a </w:t>
      </w:r>
      <w:r w:rsidRPr="00E31859">
        <w:rPr>
          <w:rFonts w:cstheme="minorHAnsi"/>
          <w:sz w:val="24"/>
          <w:szCs w:val="24"/>
        </w:rPr>
        <w:t>quite</w:t>
      </w:r>
      <w:r w:rsidR="0018290F">
        <w:rPr>
          <w:rFonts w:cstheme="minorHAnsi"/>
          <w:sz w:val="24"/>
          <w:szCs w:val="24"/>
        </w:rPr>
        <w:t xml:space="preserve"> </w:t>
      </w:r>
      <w:r w:rsidRPr="00E31859">
        <w:rPr>
          <w:rFonts w:cstheme="minorHAnsi"/>
          <w:sz w:val="24"/>
          <w:szCs w:val="24"/>
        </w:rPr>
        <w:t>remarkable</w:t>
      </w:r>
      <w:r w:rsidR="0086382A" w:rsidRPr="00E31859">
        <w:rPr>
          <w:rFonts w:cstheme="minorHAnsi"/>
          <w:sz w:val="24"/>
          <w:szCs w:val="24"/>
        </w:rPr>
        <w:t xml:space="preserve"> situation</w:t>
      </w:r>
      <w:r w:rsidRPr="00E31859">
        <w:rPr>
          <w:rFonts w:cstheme="minorHAnsi"/>
          <w:sz w:val="24"/>
          <w:szCs w:val="24"/>
        </w:rPr>
        <w:t xml:space="preserve">, in view of their </w:t>
      </w:r>
      <w:r w:rsidR="009231C7" w:rsidRPr="00E31859">
        <w:rPr>
          <w:rFonts w:cstheme="minorHAnsi"/>
          <w:sz w:val="24"/>
          <w:szCs w:val="24"/>
        </w:rPr>
        <w:t xml:space="preserve">functions and responsibilities. Young people – even just people under the age of 45, let alone younger than that -- are almost absent from the region’s governance. The average age of North East councillors has actually been increasing, and is now 60; many councillors are considerably older than that (20% are over 70). </w:t>
      </w:r>
      <w:r w:rsidR="0086382A" w:rsidRPr="00E31859">
        <w:rPr>
          <w:rFonts w:cstheme="minorHAnsi"/>
          <w:sz w:val="24"/>
          <w:szCs w:val="24"/>
        </w:rPr>
        <w:t xml:space="preserve">Only </w:t>
      </w:r>
      <w:r w:rsidR="00C776C8">
        <w:rPr>
          <w:rFonts w:cstheme="minorHAnsi"/>
          <w:sz w:val="24"/>
          <w:szCs w:val="24"/>
        </w:rPr>
        <w:t>six</w:t>
      </w:r>
      <w:r w:rsidR="0086382A" w:rsidRPr="00E31859">
        <w:rPr>
          <w:rFonts w:cstheme="minorHAnsi"/>
          <w:sz w:val="24"/>
          <w:szCs w:val="24"/>
        </w:rPr>
        <w:t xml:space="preserve"> of the region’s MPs are under 45. In Further and Higher Education, the only younger people on</w:t>
      </w:r>
      <w:r w:rsidR="00A33B43">
        <w:rPr>
          <w:rFonts w:cstheme="minorHAnsi"/>
          <w:sz w:val="24"/>
          <w:szCs w:val="24"/>
        </w:rPr>
        <w:t xml:space="preserve"> </w:t>
      </w:r>
      <w:r w:rsidR="0086382A" w:rsidRPr="00E31859">
        <w:rPr>
          <w:rFonts w:cstheme="minorHAnsi"/>
          <w:sz w:val="24"/>
          <w:szCs w:val="24"/>
        </w:rPr>
        <w:t>governing bodies are usually the Student Union representatives. 85% of the board members of housing associations, and 96% of the board members of NHS Trusts</w:t>
      </w:r>
      <w:r w:rsidR="00725DD9">
        <w:rPr>
          <w:rFonts w:cstheme="minorHAnsi"/>
          <w:sz w:val="24"/>
          <w:szCs w:val="24"/>
        </w:rPr>
        <w:t>,</w:t>
      </w:r>
      <w:r w:rsidR="0086382A" w:rsidRPr="00E31859">
        <w:rPr>
          <w:rFonts w:cstheme="minorHAnsi"/>
          <w:sz w:val="24"/>
          <w:szCs w:val="24"/>
        </w:rPr>
        <w:t xml:space="preserve"> are aged over 45</w:t>
      </w:r>
      <w:r w:rsidR="002E321D">
        <w:rPr>
          <w:rFonts w:cstheme="minorHAnsi"/>
          <w:sz w:val="24"/>
          <w:szCs w:val="24"/>
        </w:rPr>
        <w:t>.</w:t>
      </w:r>
    </w:p>
    <w:p w:rsidR="004D5944" w:rsidRDefault="004D5944" w:rsidP="004D5944">
      <w:pPr>
        <w:pStyle w:val="NormalWeb"/>
        <w:jc w:val="both"/>
        <w:rPr>
          <w:rFonts w:ascii="Calibri" w:hAnsi="Calibri"/>
          <w:color w:val="0A0A0A"/>
        </w:rPr>
      </w:pPr>
      <w:r w:rsidRPr="004D5944">
        <w:rPr>
          <w:rFonts w:ascii="Calibri" w:hAnsi="Calibri"/>
          <w:color w:val="0A0A0A"/>
        </w:rPr>
        <w:t xml:space="preserve">What is also noticeable is how few of the decision-makers </w:t>
      </w:r>
      <w:r w:rsidR="00803BD5">
        <w:rPr>
          <w:rFonts w:ascii="Calibri" w:hAnsi="Calibri"/>
          <w:color w:val="0A0A0A"/>
        </w:rPr>
        <w:t xml:space="preserve">running the region </w:t>
      </w:r>
      <w:r w:rsidRPr="004D5944">
        <w:rPr>
          <w:rFonts w:ascii="Calibri" w:hAnsi="Calibri"/>
          <w:color w:val="0A0A0A"/>
        </w:rPr>
        <w:t xml:space="preserve">are directly elected and can be voted out of office. Apart from MPs, local councillors and police and crime commissioners, many public services are run by people who are appointed, so there is little democratic input. Indeed, although members of the public seem not to have noticed, there has been a diminution in local democratic capacity as there are far fewer local politicians than there used to be (largely because district councils in Northumberland and County Durham have been abolished). The </w:t>
      </w:r>
      <w:r w:rsidR="00ED22EF">
        <w:rPr>
          <w:rFonts w:ascii="Calibri" w:hAnsi="Calibri"/>
          <w:color w:val="0A0A0A"/>
        </w:rPr>
        <w:t>N</w:t>
      </w:r>
      <w:r w:rsidRPr="004D5944">
        <w:rPr>
          <w:rFonts w:ascii="Calibri" w:hAnsi="Calibri"/>
          <w:color w:val="0A0A0A"/>
        </w:rPr>
        <w:t>orth</w:t>
      </w:r>
      <w:r w:rsidR="00ED22EF">
        <w:rPr>
          <w:rFonts w:ascii="Calibri" w:hAnsi="Calibri"/>
          <w:color w:val="0A0A0A"/>
        </w:rPr>
        <w:t xml:space="preserve"> E</w:t>
      </w:r>
      <w:r w:rsidRPr="004D5944">
        <w:rPr>
          <w:rFonts w:ascii="Calibri" w:hAnsi="Calibri"/>
          <w:color w:val="0A0A0A"/>
        </w:rPr>
        <w:t>ast now has 12 councils led by 770 councillors – down from 25 councils and 1,279 councillors before 2009.</w:t>
      </w:r>
      <w:r w:rsidR="00AA07F2">
        <w:rPr>
          <w:rFonts w:ascii="Calibri" w:hAnsi="Calibri"/>
          <w:color w:val="0A0A0A"/>
        </w:rPr>
        <w:t xml:space="preserve"> </w:t>
      </w:r>
      <w:r w:rsidRPr="004D5944">
        <w:rPr>
          <w:rFonts w:ascii="Calibri" w:hAnsi="Calibri"/>
          <w:color w:val="0A0A0A"/>
        </w:rPr>
        <w:t>In the appointed sector (such as the NHS) the boards of Clinical Commissioning Groups and Foundation Trusts are appointed, and that’s also the case with the boards of FE colleges, universities, the bodies that invest public money in arts, heritage, culture and sport, and housing associations. Indeed, in many cases new board members are chosen (in secret) by the existing board members, who tend to select people in their own</w:t>
      </w:r>
      <w:r w:rsidR="00AC282C">
        <w:rPr>
          <w:rFonts w:ascii="Calibri" w:hAnsi="Calibri"/>
          <w:color w:val="0A0A0A"/>
        </w:rPr>
        <w:t xml:space="preserve"> (rather narrow) </w:t>
      </w:r>
      <w:r w:rsidRPr="004D5944">
        <w:rPr>
          <w:rFonts w:ascii="Calibri" w:hAnsi="Calibri"/>
          <w:color w:val="0A0A0A"/>
        </w:rPr>
        <w:t>image.</w:t>
      </w:r>
    </w:p>
    <w:p w:rsidR="0018290F" w:rsidRPr="009612B6" w:rsidRDefault="00E50C6C" w:rsidP="00C37E06">
      <w:pPr>
        <w:jc w:val="both"/>
        <w:rPr>
          <w:rFonts w:cstheme="minorHAnsi"/>
          <w:sz w:val="24"/>
          <w:szCs w:val="24"/>
        </w:rPr>
      </w:pPr>
      <w:r w:rsidRPr="009612B6">
        <w:rPr>
          <w:rFonts w:cstheme="minorHAnsi"/>
          <w:sz w:val="24"/>
          <w:szCs w:val="24"/>
        </w:rPr>
        <w:t>L</w:t>
      </w:r>
      <w:r w:rsidR="0086382A" w:rsidRPr="009612B6">
        <w:rPr>
          <w:rFonts w:cstheme="minorHAnsi"/>
          <w:sz w:val="24"/>
          <w:szCs w:val="24"/>
        </w:rPr>
        <w:t>ooking at the profiles of politicians and non-executive board members it is very clear that oversight of the North East’s public services is now largely done by people with professional and ‘middle class’ backgrounds</w:t>
      </w:r>
      <w:r w:rsidR="00E23F1B" w:rsidRPr="009612B6">
        <w:rPr>
          <w:rFonts w:cstheme="minorHAnsi"/>
          <w:sz w:val="24"/>
          <w:szCs w:val="24"/>
        </w:rPr>
        <w:t xml:space="preserve">. ‘Pitmen politicians’ – men who used to work in the region’s coal mines have almost gone (along with the industry itself). </w:t>
      </w:r>
      <w:r w:rsidR="00C37E06" w:rsidRPr="009612B6">
        <w:rPr>
          <w:rFonts w:cstheme="minorHAnsi"/>
          <w:sz w:val="24"/>
          <w:szCs w:val="24"/>
        </w:rPr>
        <w:t>O</w:t>
      </w:r>
      <w:r w:rsidRPr="009612B6">
        <w:rPr>
          <w:rFonts w:cstheme="minorHAnsi"/>
          <w:sz w:val="24"/>
          <w:szCs w:val="24"/>
        </w:rPr>
        <w:t xml:space="preserve">nly </w:t>
      </w:r>
      <w:r w:rsidR="00C776C8" w:rsidRPr="009612B6">
        <w:rPr>
          <w:rFonts w:cstheme="minorHAnsi"/>
          <w:sz w:val="24"/>
          <w:szCs w:val="24"/>
        </w:rPr>
        <w:t>two</w:t>
      </w:r>
      <w:r w:rsidRPr="009612B6">
        <w:rPr>
          <w:rFonts w:cstheme="minorHAnsi"/>
          <w:sz w:val="24"/>
          <w:szCs w:val="24"/>
        </w:rPr>
        <w:t xml:space="preserve"> of the current 29 MPs had</w:t>
      </w:r>
      <w:r w:rsidR="0018290F" w:rsidRPr="009612B6">
        <w:rPr>
          <w:rFonts w:cstheme="minorHAnsi"/>
          <w:szCs w:val="24"/>
        </w:rPr>
        <w:t xml:space="preserve"> </w:t>
      </w:r>
      <w:r w:rsidRPr="009612B6">
        <w:rPr>
          <w:rFonts w:cstheme="minorHAnsi"/>
          <w:sz w:val="24"/>
          <w:szCs w:val="24"/>
        </w:rPr>
        <w:t>previously been employed in traditional manual jobs (both in coal mining)</w:t>
      </w:r>
      <w:r w:rsidR="00AC282C" w:rsidRPr="009612B6">
        <w:rPr>
          <w:rFonts w:cstheme="minorHAnsi"/>
          <w:sz w:val="24"/>
          <w:szCs w:val="24"/>
        </w:rPr>
        <w:t xml:space="preserve"> while </w:t>
      </w:r>
      <w:r w:rsidRPr="009612B6">
        <w:rPr>
          <w:rFonts w:cstheme="minorHAnsi"/>
          <w:sz w:val="24"/>
          <w:szCs w:val="24"/>
        </w:rPr>
        <w:t>23 of them have had a university education and several have only ever worked in politics</w:t>
      </w:r>
      <w:r w:rsidR="00565528" w:rsidRPr="009612B6">
        <w:rPr>
          <w:rFonts w:cstheme="minorHAnsi"/>
          <w:sz w:val="24"/>
          <w:szCs w:val="24"/>
        </w:rPr>
        <w:t xml:space="preserve">. </w:t>
      </w:r>
      <w:r w:rsidRPr="009612B6">
        <w:rPr>
          <w:rFonts w:cstheme="minorHAnsi"/>
          <w:sz w:val="24"/>
          <w:szCs w:val="24"/>
        </w:rPr>
        <w:t>In local government, 52% of the region’s councillors have degrees and 80% of those who had not yet retired were in managerial and professional jobs</w:t>
      </w:r>
      <w:r w:rsidR="00A33B43" w:rsidRPr="009612B6">
        <w:rPr>
          <w:rFonts w:cstheme="minorHAnsi"/>
          <w:sz w:val="24"/>
          <w:szCs w:val="24"/>
        </w:rPr>
        <w:t xml:space="preserve"> (Figure 4 below)</w:t>
      </w:r>
      <w:r w:rsidRPr="009612B6">
        <w:rPr>
          <w:rFonts w:cstheme="minorHAnsi"/>
          <w:sz w:val="24"/>
          <w:szCs w:val="24"/>
        </w:rPr>
        <w:t xml:space="preserve">. </w:t>
      </w:r>
    </w:p>
    <w:p w:rsidR="00F44856" w:rsidRPr="00F44856" w:rsidRDefault="00A33B43" w:rsidP="00004154">
      <w:pPr>
        <w:pStyle w:val="Default"/>
        <w:spacing w:after="200" w:line="276" w:lineRule="auto"/>
        <w:jc w:val="both"/>
        <w:rPr>
          <w:i/>
        </w:rPr>
      </w:pPr>
      <w:r>
        <w:rPr>
          <w:i/>
        </w:rPr>
        <w:t>‘Ma</w:t>
      </w:r>
      <w:r w:rsidR="00F44856" w:rsidRPr="00F44856">
        <w:rPr>
          <w:i/>
        </w:rPr>
        <w:t>nagerialism</w:t>
      </w:r>
      <w:r w:rsidR="00F44856">
        <w:rPr>
          <w:i/>
        </w:rPr>
        <w:t>’</w:t>
      </w:r>
    </w:p>
    <w:p w:rsidR="00343B16" w:rsidRPr="00C37E06" w:rsidRDefault="00C37E06" w:rsidP="00A33B43">
      <w:pPr>
        <w:pStyle w:val="Default"/>
        <w:spacing w:after="200" w:line="276" w:lineRule="auto"/>
        <w:jc w:val="both"/>
      </w:pPr>
      <w:r w:rsidRPr="00C37E06">
        <w:t>The various unelected bodies seem very inclined to appoint people with professional and business backgrounds (adding to the skills and experiences already represented by the executive members) rather than 'active citizens', ‘lay people' or voices representing the locality. 'Experts' from financial and business services appear to be much in demand – perhaps because public services are run increasingly like private sector businesses and commercial success is emphasised. Many come from accountancy, financial services, Law, HR, PR, and property firms. The Universities are a case in point: they have many more governors who are employed in financial services than governors from BAME backgrounds</w:t>
      </w:r>
      <w:r w:rsidR="00725DD9">
        <w:t xml:space="preserve"> or with disabilities. There is</w:t>
      </w:r>
      <w:r w:rsidRPr="00C37E06">
        <w:t xml:space="preserve"> </w:t>
      </w:r>
      <w:r w:rsidR="00AC282C">
        <w:t xml:space="preserve">a plethora of </w:t>
      </w:r>
      <w:r w:rsidRPr="00C37E06">
        <w:t>lawyers</w:t>
      </w:r>
      <w:r w:rsidR="00AC282C">
        <w:t xml:space="preserve">, chartered accountants </w:t>
      </w:r>
      <w:r w:rsidRPr="00C37E06">
        <w:t xml:space="preserve">and </w:t>
      </w:r>
      <w:r w:rsidR="00AC282C">
        <w:t xml:space="preserve">business </w:t>
      </w:r>
      <w:r w:rsidRPr="00C37E06">
        <w:t>consultants, but often no one representing the interests of residents (</w:t>
      </w:r>
      <w:r w:rsidR="00A33B43">
        <w:t xml:space="preserve">such as </w:t>
      </w:r>
      <w:r w:rsidRPr="00C37E06">
        <w:t>councillors</w:t>
      </w:r>
      <w:r w:rsidR="00A33B43">
        <w:t xml:space="preserve">) </w:t>
      </w:r>
      <w:r w:rsidRPr="00C37E06">
        <w:t>or the workforce (</w:t>
      </w:r>
      <w:r w:rsidR="00A33B43">
        <w:t xml:space="preserve">such as </w:t>
      </w:r>
      <w:r w:rsidRPr="00C37E06">
        <w:t>trade union representatives</w:t>
      </w:r>
      <w:r w:rsidR="00A33B43">
        <w:t>)</w:t>
      </w:r>
      <w:r w:rsidRPr="00C37E06">
        <w:t xml:space="preserve">. </w:t>
      </w:r>
      <w:r w:rsidR="00343B16" w:rsidRPr="00C37E06">
        <w:t>Organisations are liable to narrowly define who ‘fits’ on the board (and who doesn’t). If they</w:t>
      </w:r>
      <w:r w:rsidR="00EF344C">
        <w:t>,</w:t>
      </w:r>
      <w:r w:rsidR="00343B16" w:rsidRPr="00C37E06">
        <w:t xml:space="preserve"> </w:t>
      </w:r>
      <w:r w:rsidR="00AC282C">
        <w:t>through their search committees</w:t>
      </w:r>
      <w:r w:rsidR="00EF344C">
        <w:t>,</w:t>
      </w:r>
      <w:r w:rsidR="00AC282C">
        <w:t xml:space="preserve"> </w:t>
      </w:r>
      <w:r w:rsidR="00343B16" w:rsidRPr="00C37E06">
        <w:t>always look for experienced private or public sector managers - or people in their own image -</w:t>
      </w:r>
      <w:r w:rsidR="00AC282C">
        <w:t xml:space="preserve"> </w:t>
      </w:r>
      <w:r w:rsidR="00343B16" w:rsidRPr="00C37E06">
        <w:t>there is a danger of complacency</w:t>
      </w:r>
      <w:r w:rsidR="004701B0">
        <w:t>,</w:t>
      </w:r>
      <w:r w:rsidR="00343B16" w:rsidRPr="00C37E06">
        <w:t xml:space="preserve"> lack of challenge </w:t>
      </w:r>
      <w:r w:rsidR="004701B0">
        <w:t xml:space="preserve">and </w:t>
      </w:r>
      <w:r w:rsidR="00343B16" w:rsidRPr="00C37E06">
        <w:t>‘Groupthink’. Moreover, the resulting exclusion of other experiences and other points of view is likely to mean less critical debate, less creativity and poorer decision-making.</w:t>
      </w:r>
      <w:r w:rsidR="00AC282C">
        <w:t xml:space="preserve"> </w:t>
      </w:r>
    </w:p>
    <w:p w:rsidR="009B27FA" w:rsidRDefault="009B27FA" w:rsidP="009B27FA">
      <w:pPr>
        <w:jc w:val="both"/>
        <w:rPr>
          <w:rFonts w:cs="Calibri"/>
          <w:color w:val="000000" w:themeColor="text1"/>
          <w:sz w:val="24"/>
          <w:szCs w:val="24"/>
        </w:rPr>
      </w:pPr>
      <w:r w:rsidRPr="00565528">
        <w:rPr>
          <w:rFonts w:cstheme="minorHAnsi"/>
          <w:color w:val="000000" w:themeColor="text1"/>
          <w:sz w:val="24"/>
          <w:szCs w:val="24"/>
        </w:rPr>
        <w:t xml:space="preserve">Put simply, the people who run the region are not representative of it and many people feel their voices are not heard. There is an evident democratic deficit stemming from the fact that many key public services – in health, education and housing – are run by unelected people who are not accountable to the public. The complex structures – and lack of accountability - in the health sector in particular, cause real frustrations for those member of the public wishing to challenge the closure of </w:t>
      </w:r>
      <w:r>
        <w:rPr>
          <w:rFonts w:cstheme="minorHAnsi"/>
          <w:color w:val="000000" w:themeColor="text1"/>
          <w:sz w:val="24"/>
          <w:szCs w:val="24"/>
        </w:rPr>
        <w:t xml:space="preserve">a hospital </w:t>
      </w:r>
      <w:r w:rsidRPr="00565528">
        <w:rPr>
          <w:rFonts w:cstheme="minorHAnsi"/>
          <w:color w:val="000000" w:themeColor="text1"/>
          <w:sz w:val="24"/>
          <w:szCs w:val="24"/>
        </w:rPr>
        <w:t xml:space="preserve">ward or local GP practice in their locality or shape their local </w:t>
      </w:r>
      <w:r w:rsidRPr="00565528">
        <w:rPr>
          <w:rFonts w:cs="Calibri"/>
          <w:color w:val="000000" w:themeColor="text1"/>
          <w:sz w:val="24"/>
          <w:szCs w:val="24"/>
        </w:rPr>
        <w:t xml:space="preserve">Sustainability and Transformation Plan. According to one recent report, </w:t>
      </w:r>
    </w:p>
    <w:p w:rsidR="009B27FA" w:rsidRDefault="009B27FA" w:rsidP="009B27FA">
      <w:pPr>
        <w:spacing w:after="0" w:line="240" w:lineRule="auto"/>
        <w:ind w:left="284" w:right="284"/>
        <w:jc w:val="both"/>
        <w:rPr>
          <w:rFonts w:ascii="Calibri" w:hAnsi="Calibri" w:cs="Calibri"/>
          <w:color w:val="000000" w:themeColor="text1"/>
          <w:sz w:val="24"/>
          <w:szCs w:val="24"/>
        </w:rPr>
      </w:pPr>
      <w:r w:rsidRPr="00565528">
        <w:rPr>
          <w:rFonts w:ascii="Calibri" w:hAnsi="Calibri" w:cs="Calibri"/>
          <w:color w:val="000000" w:themeColor="text1"/>
          <w:sz w:val="24"/>
          <w:szCs w:val="24"/>
        </w:rPr>
        <w:t xml:space="preserve">‘Questions about accountability, and blame, remain unanswered. There is little public understanding of the structures in health services, which are often opaque and diffuse regarding who holds which powers and where accountability lies’ (British Academy, 2018, p 9). </w:t>
      </w:r>
    </w:p>
    <w:p w:rsidR="009B27FA" w:rsidRDefault="009B27FA" w:rsidP="009B27FA">
      <w:pPr>
        <w:spacing w:after="0" w:line="240" w:lineRule="auto"/>
        <w:ind w:left="284" w:right="284"/>
        <w:jc w:val="both"/>
        <w:rPr>
          <w:rFonts w:ascii="Calibri" w:hAnsi="Calibri" w:cs="Calibri"/>
          <w:color w:val="000000" w:themeColor="text1"/>
          <w:sz w:val="24"/>
          <w:szCs w:val="24"/>
        </w:rPr>
      </w:pPr>
    </w:p>
    <w:p w:rsidR="009B27FA" w:rsidRPr="00565528" w:rsidRDefault="009B27FA" w:rsidP="009B27FA">
      <w:pPr>
        <w:jc w:val="both"/>
        <w:rPr>
          <w:color w:val="000000" w:themeColor="text1"/>
          <w:sz w:val="24"/>
          <w:szCs w:val="24"/>
        </w:rPr>
      </w:pPr>
      <w:r w:rsidRPr="00565528">
        <w:rPr>
          <w:color w:val="000000" w:themeColor="text1"/>
          <w:sz w:val="24"/>
          <w:szCs w:val="24"/>
        </w:rPr>
        <w:t xml:space="preserve">Not surprising then, that </w:t>
      </w:r>
      <w:r w:rsidRPr="00565528">
        <w:rPr>
          <w:rFonts w:cstheme="minorHAnsi"/>
          <w:color w:val="000000" w:themeColor="text1"/>
          <w:sz w:val="24"/>
          <w:szCs w:val="24"/>
        </w:rPr>
        <w:t xml:space="preserve">many people feel alienated from the political process -- and consider that </w:t>
      </w:r>
      <w:r>
        <w:rPr>
          <w:rFonts w:cstheme="minorHAnsi"/>
          <w:color w:val="000000" w:themeColor="text1"/>
          <w:sz w:val="24"/>
          <w:szCs w:val="24"/>
        </w:rPr>
        <w:t xml:space="preserve">political or public </w:t>
      </w:r>
      <w:r w:rsidRPr="00565528">
        <w:rPr>
          <w:rFonts w:cstheme="minorHAnsi"/>
          <w:color w:val="000000" w:themeColor="text1"/>
          <w:sz w:val="24"/>
          <w:szCs w:val="24"/>
        </w:rPr>
        <w:t>bodies are n</w:t>
      </w:r>
      <w:r>
        <w:rPr>
          <w:rFonts w:cstheme="minorHAnsi"/>
          <w:color w:val="000000" w:themeColor="text1"/>
          <w:sz w:val="24"/>
          <w:szCs w:val="24"/>
        </w:rPr>
        <w:t xml:space="preserve">either </w:t>
      </w:r>
      <w:r w:rsidRPr="00565528">
        <w:rPr>
          <w:rFonts w:cstheme="minorHAnsi"/>
          <w:color w:val="000000" w:themeColor="text1"/>
          <w:sz w:val="24"/>
          <w:szCs w:val="24"/>
        </w:rPr>
        <w:t xml:space="preserve">accountable nor transparent (Figure 4). </w:t>
      </w:r>
    </w:p>
    <w:p w:rsidR="009B27FA" w:rsidRDefault="009B27FA" w:rsidP="009B27FA">
      <w:pPr>
        <w:jc w:val="both"/>
        <w:rPr>
          <w:rFonts w:cstheme="minorHAnsi"/>
          <w:sz w:val="24"/>
          <w:szCs w:val="24"/>
        </w:rPr>
      </w:pPr>
      <w:r w:rsidRPr="00E31859">
        <w:rPr>
          <w:rFonts w:cstheme="minorHAnsi"/>
          <w:sz w:val="24"/>
          <w:szCs w:val="24"/>
        </w:rPr>
        <w:t xml:space="preserve">One consequence of </w:t>
      </w:r>
      <w:r>
        <w:rPr>
          <w:rFonts w:cstheme="minorHAnsi"/>
          <w:sz w:val="24"/>
          <w:szCs w:val="24"/>
        </w:rPr>
        <w:t xml:space="preserve">a stagnant local political system </w:t>
      </w:r>
      <w:r w:rsidRPr="00E31859">
        <w:rPr>
          <w:rFonts w:cstheme="minorHAnsi"/>
          <w:sz w:val="24"/>
          <w:szCs w:val="24"/>
        </w:rPr>
        <w:t xml:space="preserve">is that </w:t>
      </w:r>
      <w:r w:rsidR="00DE2982">
        <w:rPr>
          <w:rFonts w:cstheme="minorHAnsi"/>
          <w:sz w:val="24"/>
          <w:szCs w:val="24"/>
        </w:rPr>
        <w:t xml:space="preserve">local </w:t>
      </w:r>
      <w:r w:rsidRPr="00E31859">
        <w:rPr>
          <w:rFonts w:cstheme="minorHAnsi"/>
          <w:sz w:val="24"/>
          <w:szCs w:val="24"/>
        </w:rPr>
        <w:t xml:space="preserve">election turnouts </w:t>
      </w:r>
      <w:r>
        <w:rPr>
          <w:rFonts w:cstheme="minorHAnsi"/>
          <w:sz w:val="24"/>
          <w:szCs w:val="24"/>
        </w:rPr>
        <w:t xml:space="preserve">in the North East </w:t>
      </w:r>
      <w:r w:rsidRPr="00E31859">
        <w:rPr>
          <w:rFonts w:cstheme="minorHAnsi"/>
          <w:sz w:val="24"/>
          <w:szCs w:val="24"/>
        </w:rPr>
        <w:t>are generally low</w:t>
      </w:r>
      <w:r w:rsidR="00DE2982">
        <w:rPr>
          <w:rFonts w:cstheme="minorHAnsi"/>
          <w:sz w:val="24"/>
          <w:szCs w:val="24"/>
        </w:rPr>
        <w:t xml:space="preserve"> (in keeping with Local Government in England), </w:t>
      </w:r>
      <w:r w:rsidRPr="00E31859">
        <w:rPr>
          <w:rFonts w:cstheme="minorHAnsi"/>
          <w:sz w:val="24"/>
          <w:szCs w:val="24"/>
        </w:rPr>
        <w:t>averaging only about 35% in local elections. Recent experiments in extending the principle of direct election have not had much success.</w:t>
      </w:r>
      <w:r>
        <w:rPr>
          <w:rFonts w:cstheme="minorHAnsi"/>
          <w:sz w:val="24"/>
          <w:szCs w:val="24"/>
        </w:rPr>
        <w:t xml:space="preserve"> </w:t>
      </w:r>
      <w:r w:rsidRPr="00E31859">
        <w:rPr>
          <w:rFonts w:cstheme="minorHAnsi"/>
          <w:sz w:val="24"/>
          <w:szCs w:val="24"/>
        </w:rPr>
        <w:t xml:space="preserve">Turnouts for the election of the three Police and Crime Commissioners in the region ranged from 18% </w:t>
      </w:r>
      <w:r>
        <w:rPr>
          <w:rFonts w:cstheme="minorHAnsi"/>
          <w:sz w:val="24"/>
          <w:szCs w:val="24"/>
        </w:rPr>
        <w:t xml:space="preserve">(the lowest in England) </w:t>
      </w:r>
      <w:r w:rsidRPr="00E31859">
        <w:rPr>
          <w:rFonts w:cstheme="minorHAnsi"/>
          <w:sz w:val="24"/>
          <w:szCs w:val="24"/>
        </w:rPr>
        <w:t xml:space="preserve">to 32% in 2016. </w:t>
      </w:r>
      <w:r>
        <w:rPr>
          <w:rFonts w:cstheme="minorHAnsi"/>
          <w:sz w:val="24"/>
          <w:szCs w:val="24"/>
        </w:rPr>
        <w:t xml:space="preserve"> In addition, o</w:t>
      </w:r>
      <w:r w:rsidRPr="00E31859">
        <w:rPr>
          <w:rFonts w:cstheme="minorHAnsi"/>
          <w:sz w:val="24"/>
          <w:szCs w:val="24"/>
        </w:rPr>
        <w:t>nly 21% of the electorate took part in the election of the new Mayor for the Tees Valley Combined Authority area in 2017</w:t>
      </w:r>
      <w:r>
        <w:rPr>
          <w:rFonts w:cstheme="minorHAnsi"/>
          <w:sz w:val="24"/>
          <w:szCs w:val="24"/>
        </w:rPr>
        <w:t xml:space="preserve">, hardly a ringing vote of confidence in an area where there are likely to be real challenges in maintaining collaborative working in a context of political conflict between the Tory mayor and the 5 Labour council leaders.  One overview is that  </w:t>
      </w:r>
    </w:p>
    <w:p w:rsidR="009B27FA" w:rsidRPr="00BA4644" w:rsidRDefault="009612B6" w:rsidP="009B27FA">
      <w:pPr>
        <w:autoSpaceDE w:val="0"/>
        <w:autoSpaceDN w:val="0"/>
        <w:adjustRightInd w:val="0"/>
        <w:spacing w:after="0" w:line="240" w:lineRule="auto"/>
        <w:ind w:left="284" w:right="284"/>
        <w:jc w:val="both"/>
        <w:rPr>
          <w:rFonts w:cstheme="minorHAnsi"/>
          <w:sz w:val="24"/>
          <w:szCs w:val="24"/>
        </w:rPr>
      </w:pPr>
      <w:r>
        <w:rPr>
          <w:rFonts w:cstheme="minorHAnsi"/>
          <w:sz w:val="24"/>
          <w:szCs w:val="24"/>
        </w:rPr>
        <w:t>‘</w:t>
      </w:r>
      <w:r w:rsidRPr="00BA4644">
        <w:rPr>
          <w:rFonts w:cstheme="minorHAnsi"/>
          <w:sz w:val="24"/>
          <w:szCs w:val="24"/>
        </w:rPr>
        <w:t>Where</w:t>
      </w:r>
      <w:r w:rsidR="009B27FA" w:rsidRPr="00BA4644">
        <w:rPr>
          <w:rFonts w:cstheme="minorHAnsi"/>
          <w:sz w:val="24"/>
          <w:szCs w:val="24"/>
        </w:rPr>
        <w:t xml:space="preserve"> mayors have in effect been imposed</w:t>
      </w:r>
      <w:r w:rsidR="009B27FA">
        <w:rPr>
          <w:rFonts w:cstheme="minorHAnsi"/>
          <w:sz w:val="24"/>
          <w:szCs w:val="24"/>
        </w:rPr>
        <w:t>…</w:t>
      </w:r>
      <w:r w:rsidR="009B27FA" w:rsidRPr="00BA4644">
        <w:rPr>
          <w:rFonts w:cstheme="minorHAnsi"/>
          <w:sz w:val="24"/>
          <w:szCs w:val="24"/>
        </w:rPr>
        <w:t>there are very low levels of public engagement with the post of mayor and a general lack of public enthusiasm. This is reflected in the average election turnout of 27.5% in the six mayoral elections of May 2017….it is clear that the requirement for elected mayors has aroused deep</w:t>
      </w:r>
      <w:r w:rsidR="009B27FA">
        <w:rPr>
          <w:rFonts w:cstheme="minorHAnsi"/>
          <w:sz w:val="24"/>
          <w:szCs w:val="24"/>
        </w:rPr>
        <w:t>-</w:t>
      </w:r>
      <w:r w:rsidR="009B27FA" w:rsidRPr="00BA4644">
        <w:rPr>
          <w:rFonts w:cstheme="minorHAnsi"/>
          <w:sz w:val="24"/>
          <w:szCs w:val="24"/>
        </w:rPr>
        <w:t>seated negative reactions’</w:t>
      </w:r>
      <w:r w:rsidR="009B27FA">
        <w:rPr>
          <w:rFonts w:cstheme="minorHAnsi"/>
          <w:sz w:val="24"/>
          <w:szCs w:val="24"/>
        </w:rPr>
        <w:t xml:space="preserve"> (Townsend, 2017, p 351).</w:t>
      </w:r>
    </w:p>
    <w:p w:rsidR="009B27FA" w:rsidRDefault="009B27FA" w:rsidP="009B27FA">
      <w:pPr>
        <w:jc w:val="both"/>
        <w:rPr>
          <w:rFonts w:cstheme="minorHAnsi"/>
          <w:sz w:val="24"/>
          <w:szCs w:val="24"/>
        </w:rPr>
      </w:pPr>
    </w:p>
    <w:p w:rsidR="009B27FA" w:rsidRDefault="009B27FA" w:rsidP="009B27FA">
      <w:pPr>
        <w:jc w:val="both"/>
        <w:rPr>
          <w:rFonts w:cstheme="minorHAnsi"/>
          <w:b/>
          <w:color w:val="1F497D" w:themeColor="text2"/>
          <w:sz w:val="24"/>
          <w:szCs w:val="24"/>
        </w:rPr>
      </w:pPr>
      <w:r>
        <w:rPr>
          <w:rFonts w:cstheme="minorHAnsi"/>
          <w:sz w:val="24"/>
          <w:szCs w:val="24"/>
        </w:rPr>
        <w:t>Brexit has added further instability to the North East. The</w:t>
      </w:r>
      <w:r w:rsidRPr="00E31859">
        <w:rPr>
          <w:rFonts w:cstheme="minorHAnsi"/>
          <w:sz w:val="24"/>
          <w:szCs w:val="24"/>
        </w:rPr>
        <w:t xml:space="preserve"> 2016 European Union Referendum highlighted many frustrations and tensions in the North East. Most people </w:t>
      </w:r>
      <w:r>
        <w:rPr>
          <w:rFonts w:cstheme="minorHAnsi"/>
          <w:sz w:val="24"/>
          <w:szCs w:val="24"/>
        </w:rPr>
        <w:t xml:space="preserve">traditionally </w:t>
      </w:r>
      <w:r w:rsidRPr="00E31859">
        <w:rPr>
          <w:rFonts w:cstheme="minorHAnsi"/>
          <w:sz w:val="24"/>
          <w:szCs w:val="24"/>
        </w:rPr>
        <w:t>kn</w:t>
      </w:r>
      <w:r>
        <w:rPr>
          <w:rFonts w:cstheme="minorHAnsi"/>
          <w:sz w:val="24"/>
          <w:szCs w:val="24"/>
        </w:rPr>
        <w:t>e</w:t>
      </w:r>
      <w:r w:rsidRPr="00E31859">
        <w:rPr>
          <w:rFonts w:cstheme="minorHAnsi"/>
          <w:sz w:val="24"/>
          <w:szCs w:val="24"/>
        </w:rPr>
        <w:t>w little about the EU and few (only 31%</w:t>
      </w:r>
      <w:r>
        <w:rPr>
          <w:rFonts w:cstheme="minorHAnsi"/>
          <w:sz w:val="24"/>
          <w:szCs w:val="24"/>
        </w:rPr>
        <w:t>)</w:t>
      </w:r>
      <w:r w:rsidRPr="00E31859">
        <w:rPr>
          <w:rFonts w:cstheme="minorHAnsi"/>
          <w:sz w:val="24"/>
          <w:szCs w:val="24"/>
        </w:rPr>
        <w:t xml:space="preserve"> vote</w:t>
      </w:r>
      <w:r>
        <w:rPr>
          <w:rFonts w:cstheme="minorHAnsi"/>
          <w:sz w:val="24"/>
          <w:szCs w:val="24"/>
        </w:rPr>
        <w:t>d</w:t>
      </w:r>
      <w:r w:rsidRPr="00E31859">
        <w:rPr>
          <w:rFonts w:cstheme="minorHAnsi"/>
          <w:sz w:val="24"/>
          <w:szCs w:val="24"/>
        </w:rPr>
        <w:t xml:space="preserve"> in European Parliamentary elections</w:t>
      </w:r>
      <w:r>
        <w:rPr>
          <w:rFonts w:cstheme="minorHAnsi"/>
          <w:sz w:val="24"/>
          <w:szCs w:val="24"/>
        </w:rPr>
        <w:t xml:space="preserve"> in 2014</w:t>
      </w:r>
      <w:r w:rsidRPr="00E31859">
        <w:rPr>
          <w:rFonts w:cstheme="minorHAnsi"/>
          <w:sz w:val="24"/>
          <w:szCs w:val="24"/>
        </w:rPr>
        <w:t>.  However</w:t>
      </w:r>
      <w:r>
        <w:rPr>
          <w:rFonts w:cstheme="minorHAnsi"/>
          <w:sz w:val="24"/>
          <w:szCs w:val="24"/>
        </w:rPr>
        <w:t>,</w:t>
      </w:r>
      <w:r w:rsidRPr="00E31859">
        <w:rPr>
          <w:rFonts w:cstheme="minorHAnsi"/>
          <w:sz w:val="24"/>
          <w:szCs w:val="24"/>
        </w:rPr>
        <w:t xml:space="preserve"> 69% voted in the Referendum -- and 58% of them voted to leave the EU. This, in a region that relies heavily on </w:t>
      </w:r>
      <w:r>
        <w:rPr>
          <w:rFonts w:cstheme="minorHAnsi"/>
          <w:sz w:val="24"/>
          <w:szCs w:val="24"/>
        </w:rPr>
        <w:t xml:space="preserve">EU funding and </w:t>
      </w:r>
      <w:r w:rsidRPr="00E31859">
        <w:rPr>
          <w:rFonts w:cstheme="minorHAnsi"/>
          <w:sz w:val="24"/>
          <w:szCs w:val="24"/>
        </w:rPr>
        <w:t xml:space="preserve">exporting to the EU, can be interpreted as a real demonstration of alienation from Europe, London and the way things are done to the region and </w:t>
      </w:r>
      <w:r>
        <w:rPr>
          <w:rFonts w:cstheme="minorHAnsi"/>
          <w:sz w:val="24"/>
          <w:szCs w:val="24"/>
        </w:rPr>
        <w:t>its people</w:t>
      </w:r>
      <w:r w:rsidRPr="00E31859">
        <w:rPr>
          <w:rFonts w:cstheme="minorHAnsi"/>
          <w:sz w:val="24"/>
          <w:szCs w:val="24"/>
        </w:rPr>
        <w:t xml:space="preserve">. </w:t>
      </w:r>
    </w:p>
    <w:p w:rsidR="009B27FA" w:rsidRPr="00B470C1" w:rsidRDefault="009B27FA" w:rsidP="00B470C1">
      <w:pPr>
        <w:jc w:val="both"/>
        <w:rPr>
          <w:lang w:eastAsia="en-GB"/>
        </w:rPr>
        <w:sectPr w:rsidR="009B27FA" w:rsidRPr="00B470C1" w:rsidSect="00343B16">
          <w:footerReference w:type="default" r:id="rId8"/>
          <w:type w:val="continuous"/>
          <w:pgSz w:w="11906" w:h="16838"/>
          <w:pgMar w:top="1440" w:right="1440" w:bottom="1440" w:left="1440" w:header="708" w:footer="708" w:gutter="0"/>
          <w:cols w:space="708"/>
          <w:docGrid w:linePitch="360"/>
        </w:sectPr>
      </w:pPr>
    </w:p>
    <w:p w:rsidR="00A33B43" w:rsidRDefault="00A33B43" w:rsidP="00A33B43">
      <w:pPr>
        <w:pStyle w:val="Heading1"/>
        <w:ind w:left="65" w:firstLine="0"/>
        <w:jc w:val="center"/>
        <w:rPr>
          <w:rFonts w:asciiTheme="minorHAnsi" w:eastAsia="Arial" w:hAnsiTheme="minorHAnsi" w:cs="Arial"/>
          <w:color w:val="000000" w:themeColor="text1"/>
          <w:szCs w:val="24"/>
        </w:rPr>
      </w:pPr>
      <w:r w:rsidRPr="00004154">
        <w:rPr>
          <w:rFonts w:asciiTheme="minorHAnsi" w:hAnsiTheme="minorHAnsi"/>
          <w:noProof/>
          <w:color w:val="000000" w:themeColor="text1"/>
          <w:szCs w:val="24"/>
        </w:rPr>
        <mc:AlternateContent>
          <mc:Choice Requires="wpg">
            <w:drawing>
              <wp:anchor distT="0" distB="0" distL="114300" distR="114300" simplePos="0" relativeHeight="251659264" behindDoc="0" locked="0" layoutInCell="1" allowOverlap="1" wp14:anchorId="619ED93F" wp14:editId="26011DB4">
                <wp:simplePos x="0" y="0"/>
                <wp:positionH relativeFrom="page">
                  <wp:posOffset>896112</wp:posOffset>
                </wp:positionH>
                <wp:positionV relativeFrom="page">
                  <wp:posOffset>6740652</wp:posOffset>
                </wp:positionV>
                <wp:extent cx="8900160" cy="6096"/>
                <wp:effectExtent l="0" t="0" r="0" b="0"/>
                <wp:wrapTopAndBottom/>
                <wp:docPr id="18842" name="Group 18842"/>
                <wp:cNvGraphicFramePr/>
                <a:graphic xmlns:a="http://schemas.openxmlformats.org/drawingml/2006/main">
                  <a:graphicData uri="http://schemas.microsoft.com/office/word/2010/wordprocessingGroup">
                    <wpg:wgp>
                      <wpg:cNvGrpSpPr/>
                      <wpg:grpSpPr>
                        <a:xfrm>
                          <a:off x="0" y="0"/>
                          <a:ext cx="8900160" cy="6096"/>
                          <a:chOff x="0" y="0"/>
                          <a:chExt cx="8900160" cy="6096"/>
                        </a:xfrm>
                      </wpg:grpSpPr>
                      <wps:wsp>
                        <wps:cNvPr id="19588" name="Shape 19588"/>
                        <wps:cNvSpPr/>
                        <wps:spPr>
                          <a:xfrm>
                            <a:off x="0" y="0"/>
                            <a:ext cx="8900160" cy="9144"/>
                          </a:xfrm>
                          <a:custGeom>
                            <a:avLst/>
                            <a:gdLst/>
                            <a:ahLst/>
                            <a:cxnLst/>
                            <a:rect l="0" t="0" r="0" b="0"/>
                            <a:pathLst>
                              <a:path w="8900160" h="9144">
                                <a:moveTo>
                                  <a:pt x="0" y="0"/>
                                </a:moveTo>
                                <a:lnTo>
                                  <a:pt x="8900160" y="0"/>
                                </a:lnTo>
                                <a:lnTo>
                                  <a:pt x="8900160" y="9144"/>
                                </a:lnTo>
                                <a:lnTo>
                                  <a:pt x="0" y="9144"/>
                                </a:lnTo>
                                <a:lnTo>
                                  <a:pt x="0" y="0"/>
                                </a:lnTo>
                              </a:path>
                            </a:pathLst>
                          </a:custGeom>
                          <a:solidFill>
                            <a:srgbClr val="DADADB"/>
                          </a:solidFill>
                          <a:ln w="0" cap="flat">
                            <a:noFill/>
                            <a:miter lim="127000"/>
                          </a:ln>
                          <a:effectLst/>
                        </wps:spPr>
                        <wps:bodyPr/>
                      </wps:wsp>
                    </wpg:wgp>
                  </a:graphicData>
                </a:graphic>
              </wp:anchor>
            </w:drawing>
          </mc:Choice>
          <mc:Fallback>
            <w:pict>
              <v:group w14:anchorId="070CC610" id="Group 18842" o:spid="_x0000_s1026" style="position:absolute;margin-left:70.55pt;margin-top:530.75pt;width:700.8pt;height:.5pt;z-index:251659264;mso-position-horizontal-relative:page;mso-position-vertical-relative:page" coordsize="890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">
                <v:shape id="Shape 19588" o:spid="_x0000_s1027" style="position:absolute;width:89001;height:91;visibility:visible;mso-wrap-style:square;v-text-anchor:top" coordsize="89001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" path="m,l8900160,r,9144l,9144,,e" fillcolor="#dadadb" stroked="f" strokeweight="0">
                  <v:stroke miterlimit="83231f" joinstyle="miter"/>
                  <v:path arrowok="t" textboxrect="0,0,8900160,9144"/>
                </v:shape>
                <w10:wrap type="topAndBottom" anchorx="page" anchory="page"/>
              </v:group>
            </w:pict>
          </mc:Fallback>
        </mc:AlternateContent>
      </w:r>
      <w:r w:rsidRPr="00004154">
        <w:rPr>
          <w:rFonts w:asciiTheme="minorHAnsi" w:eastAsia="Arial" w:hAnsiTheme="minorHAnsi" w:cs="Arial"/>
          <w:color w:val="000000" w:themeColor="text1"/>
          <w:szCs w:val="24"/>
        </w:rPr>
        <w:t xml:space="preserve">Figure </w:t>
      </w:r>
      <w:r>
        <w:rPr>
          <w:rFonts w:asciiTheme="minorHAnsi" w:eastAsia="Arial" w:hAnsiTheme="minorHAnsi" w:cs="Arial"/>
          <w:color w:val="000000" w:themeColor="text1"/>
          <w:szCs w:val="24"/>
        </w:rPr>
        <w:t>4</w:t>
      </w:r>
      <w:r w:rsidRPr="00004154">
        <w:rPr>
          <w:rFonts w:asciiTheme="minorHAnsi" w:eastAsia="Arial" w:hAnsiTheme="minorHAnsi" w:cs="Arial"/>
          <w:color w:val="000000" w:themeColor="text1"/>
          <w:szCs w:val="24"/>
        </w:rPr>
        <w:t xml:space="preserve">: Overview of key features of governance in North East England </w:t>
      </w:r>
    </w:p>
    <w:tbl>
      <w:tblPr>
        <w:tblStyle w:val="TableGrid"/>
        <w:tblW w:w="14851" w:type="dxa"/>
        <w:tblInd w:w="5" w:type="dxa"/>
        <w:tblCellMar>
          <w:left w:w="108" w:type="dxa"/>
          <w:right w:w="55" w:type="dxa"/>
        </w:tblCellMar>
        <w:tblLook w:val="04A0" w:firstRow="1" w:lastRow="0" w:firstColumn="1" w:lastColumn="0" w:noHBand="0" w:noVBand="1"/>
      </w:tblPr>
      <w:tblGrid>
        <w:gridCol w:w="3948"/>
        <w:gridCol w:w="2076"/>
        <w:gridCol w:w="1399"/>
        <w:gridCol w:w="1114"/>
        <w:gridCol w:w="1260"/>
        <w:gridCol w:w="979"/>
        <w:gridCol w:w="1051"/>
        <w:gridCol w:w="1109"/>
        <w:gridCol w:w="1915"/>
      </w:tblGrid>
      <w:tr w:rsidR="00A33B43" w:rsidRPr="00D96AF0" w:rsidTr="003144E4">
        <w:trPr>
          <w:trHeight w:val="701"/>
        </w:trPr>
        <w:tc>
          <w:tcPr>
            <w:tcW w:w="3948"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rPr>
                <w:rFonts w:ascii="Calibri" w:hAnsi="Calibri" w:cs="Calibri"/>
              </w:rPr>
            </w:pPr>
            <w:r w:rsidRPr="00D96AF0">
              <w:rPr>
                <w:rFonts w:ascii="Calibri" w:eastAsia="Arial" w:hAnsi="Calibri" w:cs="Calibri"/>
                <w:b/>
                <w:sz w:val="20"/>
              </w:rPr>
              <w:t xml:space="preserve">Organisations (no.) </w:t>
            </w:r>
          </w:p>
        </w:tc>
        <w:tc>
          <w:tcPr>
            <w:tcW w:w="2076"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b/>
                <w:sz w:val="20"/>
              </w:rPr>
              <w:t xml:space="preserve">Governance </w:t>
            </w:r>
          </w:p>
        </w:tc>
        <w:tc>
          <w:tcPr>
            <w:tcW w:w="1399"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41" w:lineRule="auto"/>
              <w:jc w:val="center"/>
              <w:rPr>
                <w:rFonts w:ascii="Calibri" w:hAnsi="Calibri" w:cs="Calibri"/>
              </w:rPr>
            </w:pPr>
            <w:r w:rsidRPr="00D96AF0">
              <w:rPr>
                <w:rFonts w:ascii="Calibri" w:eastAsia="Arial" w:hAnsi="Calibri" w:cs="Calibri"/>
                <w:b/>
                <w:sz w:val="20"/>
              </w:rPr>
              <w:t xml:space="preserve">No of members </w:t>
            </w:r>
          </w:p>
          <w:p w:rsidR="00A33B43" w:rsidRPr="00D96AF0" w:rsidRDefault="00A33B43" w:rsidP="003144E4">
            <w:pPr>
              <w:spacing w:line="259" w:lineRule="auto"/>
              <w:jc w:val="center"/>
              <w:rPr>
                <w:rFonts w:ascii="Calibri" w:hAnsi="Calibri" w:cs="Calibri"/>
              </w:rPr>
            </w:pPr>
            <w:r w:rsidRPr="00D96AF0">
              <w:rPr>
                <w:rFonts w:ascii="Calibri" w:eastAsia="Arial" w:hAnsi="Calibri" w:cs="Calibri"/>
                <w:b/>
                <w:sz w:val="20"/>
              </w:rPr>
              <w:t xml:space="preserve"> </w:t>
            </w:r>
          </w:p>
        </w:tc>
        <w:tc>
          <w:tcPr>
            <w:tcW w:w="1114"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ind w:left="53"/>
              <w:rPr>
                <w:rFonts w:ascii="Calibri" w:hAnsi="Calibri" w:cs="Calibri"/>
              </w:rPr>
            </w:pPr>
            <w:r w:rsidRPr="00D96AF0">
              <w:rPr>
                <w:rFonts w:ascii="Calibri" w:eastAsia="Arial" w:hAnsi="Calibri" w:cs="Calibri"/>
                <w:b/>
                <w:sz w:val="20"/>
              </w:rPr>
              <w:t xml:space="preserve">Males % </w:t>
            </w:r>
          </w:p>
        </w:tc>
        <w:tc>
          <w:tcPr>
            <w:tcW w:w="1260"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ind w:left="5"/>
              <w:rPr>
                <w:rFonts w:ascii="Calibri" w:hAnsi="Calibri" w:cs="Calibri"/>
              </w:rPr>
            </w:pPr>
            <w:r w:rsidRPr="00D96AF0">
              <w:rPr>
                <w:rFonts w:ascii="Calibri" w:eastAsia="Arial" w:hAnsi="Calibri" w:cs="Calibri"/>
                <w:b/>
                <w:sz w:val="20"/>
              </w:rPr>
              <w:t xml:space="preserve">Females % </w:t>
            </w:r>
          </w:p>
        </w:tc>
        <w:tc>
          <w:tcPr>
            <w:tcW w:w="979"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jc w:val="center"/>
              <w:rPr>
                <w:rFonts w:ascii="Calibri" w:hAnsi="Calibri" w:cs="Calibri"/>
              </w:rPr>
            </w:pPr>
            <w:r w:rsidRPr="00D96AF0">
              <w:rPr>
                <w:rFonts w:ascii="Calibri" w:eastAsia="Arial" w:hAnsi="Calibri" w:cs="Calibri"/>
                <w:b/>
                <w:sz w:val="20"/>
              </w:rPr>
              <w:t xml:space="preserve">BAME % </w:t>
            </w:r>
          </w:p>
        </w:tc>
        <w:tc>
          <w:tcPr>
            <w:tcW w:w="1051"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jc w:val="center"/>
              <w:rPr>
                <w:rFonts w:ascii="Calibri" w:hAnsi="Calibri" w:cs="Calibri"/>
              </w:rPr>
            </w:pPr>
            <w:r w:rsidRPr="00D96AF0">
              <w:rPr>
                <w:rFonts w:ascii="Calibri" w:eastAsia="Arial" w:hAnsi="Calibri" w:cs="Calibri"/>
                <w:b/>
                <w:sz w:val="20"/>
              </w:rPr>
              <w:t xml:space="preserve">Disabled % </w:t>
            </w:r>
          </w:p>
        </w:tc>
        <w:tc>
          <w:tcPr>
            <w:tcW w:w="1109"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41" w:lineRule="auto"/>
              <w:jc w:val="center"/>
              <w:rPr>
                <w:rFonts w:ascii="Calibri" w:hAnsi="Calibri" w:cs="Calibri"/>
              </w:rPr>
            </w:pPr>
            <w:r w:rsidRPr="00D96AF0">
              <w:rPr>
                <w:rFonts w:ascii="Calibri" w:eastAsia="Arial" w:hAnsi="Calibri" w:cs="Calibri"/>
                <w:b/>
                <w:sz w:val="20"/>
              </w:rPr>
              <w:t xml:space="preserve">Aged over 45 </w:t>
            </w:r>
          </w:p>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b/>
                <w:sz w:val="20"/>
              </w:rPr>
              <w:t xml:space="preserve">% </w:t>
            </w:r>
          </w:p>
        </w:tc>
        <w:tc>
          <w:tcPr>
            <w:tcW w:w="1915"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b/>
                <w:sz w:val="20"/>
              </w:rPr>
              <w:t xml:space="preserve">Paid? </w:t>
            </w:r>
          </w:p>
        </w:tc>
      </w:tr>
      <w:tr w:rsidR="00A33B43" w:rsidRPr="00D96AF0" w:rsidTr="003144E4">
        <w:trPr>
          <w:trHeight w:val="576"/>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Parliament – House of Commons </w:t>
            </w:r>
          </w:p>
        </w:tc>
        <w:tc>
          <w:tcPr>
            <w:tcW w:w="2076"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Elected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29 MPs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52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6"/>
              <w:jc w:val="center"/>
              <w:rPr>
                <w:rFonts w:ascii="Calibri" w:hAnsi="Calibri" w:cs="Calibri"/>
              </w:rPr>
            </w:pPr>
            <w:r w:rsidRPr="00D96AF0">
              <w:rPr>
                <w:rFonts w:ascii="Calibri" w:eastAsia="Arial" w:hAnsi="Calibri" w:cs="Calibri"/>
                <w:sz w:val="20"/>
              </w:rPr>
              <w:t xml:space="preserve">48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sz w:val="20"/>
              </w:rPr>
              <w:t xml:space="preserve">3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N/A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Yes </w:t>
            </w:r>
          </w:p>
        </w:tc>
      </w:tr>
      <w:tr w:rsidR="00A33B43" w:rsidRPr="00D96AF0" w:rsidTr="003144E4">
        <w:trPr>
          <w:trHeight w:val="578"/>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European Parliament </w:t>
            </w:r>
          </w:p>
        </w:tc>
        <w:tc>
          <w:tcPr>
            <w:tcW w:w="2076"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Elected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9"/>
              <w:jc w:val="center"/>
              <w:rPr>
                <w:rFonts w:ascii="Calibri" w:hAnsi="Calibri" w:cs="Calibri"/>
              </w:rPr>
            </w:pPr>
            <w:r w:rsidRPr="00D96AF0">
              <w:rPr>
                <w:rFonts w:ascii="Calibri" w:eastAsia="Arial" w:hAnsi="Calibri" w:cs="Calibri"/>
                <w:sz w:val="20"/>
              </w:rPr>
              <w:t xml:space="preserve">3 MEPs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67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33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sz w:val="20"/>
              </w:rPr>
              <w:t xml:space="preserve">0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N/A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33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Yes </w:t>
            </w:r>
          </w:p>
        </w:tc>
      </w:tr>
      <w:tr w:rsidR="00A33B43" w:rsidRPr="00D96AF0" w:rsidTr="003144E4">
        <w:trPr>
          <w:trHeight w:val="576"/>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Councils – Local Authorities (12) </w:t>
            </w:r>
          </w:p>
        </w:tc>
        <w:tc>
          <w:tcPr>
            <w:tcW w:w="2076"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Elected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6"/>
              <w:jc w:val="center"/>
              <w:rPr>
                <w:rFonts w:ascii="Calibri" w:hAnsi="Calibri" w:cs="Calibri"/>
              </w:rPr>
            </w:pPr>
            <w:r w:rsidRPr="00D96AF0">
              <w:rPr>
                <w:rFonts w:ascii="Calibri" w:eastAsia="Arial" w:hAnsi="Calibri" w:cs="Calibri"/>
                <w:sz w:val="20"/>
              </w:rPr>
              <w:t xml:space="preserve">770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57*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43*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sz w:val="20"/>
              </w:rPr>
              <w:t xml:space="preserve">1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60"/>
              <w:jc w:val="center"/>
              <w:rPr>
                <w:rFonts w:ascii="Calibri" w:hAnsi="Calibri" w:cs="Calibri"/>
              </w:rPr>
            </w:pPr>
            <w:r w:rsidRPr="00D96AF0">
              <w:rPr>
                <w:rFonts w:ascii="Calibri" w:eastAsia="Arial" w:hAnsi="Calibri" w:cs="Calibri"/>
                <w:sz w:val="20"/>
              </w:rPr>
              <w:t xml:space="preserve">17**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89**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Yes </w:t>
            </w:r>
          </w:p>
        </w:tc>
      </w:tr>
      <w:tr w:rsidR="00A33B43" w:rsidRPr="00D96AF0" w:rsidTr="003144E4">
        <w:trPr>
          <w:trHeight w:val="576"/>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Local Enterprise Partnerships (2) </w:t>
            </w:r>
          </w:p>
        </w:tc>
        <w:tc>
          <w:tcPr>
            <w:tcW w:w="2076"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ind w:left="53" w:right="112"/>
              <w:jc w:val="center"/>
              <w:rPr>
                <w:rFonts w:ascii="Calibri" w:hAnsi="Calibri" w:cs="Calibri"/>
              </w:rPr>
            </w:pPr>
            <w:r w:rsidRPr="00D96AF0">
              <w:rPr>
                <w:rFonts w:ascii="Calibri" w:eastAsia="Arial" w:hAnsi="Calibri" w:cs="Calibri"/>
                <w:sz w:val="20"/>
              </w:rPr>
              <w:t xml:space="preserve">Appointed (+ Council Leaders)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35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80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6"/>
              <w:jc w:val="center"/>
              <w:rPr>
                <w:rFonts w:ascii="Calibri" w:hAnsi="Calibri" w:cs="Calibri"/>
              </w:rPr>
            </w:pPr>
            <w:r w:rsidRPr="00D96AF0">
              <w:rPr>
                <w:rFonts w:ascii="Calibri" w:eastAsia="Arial" w:hAnsi="Calibri" w:cs="Calibri"/>
                <w:sz w:val="20"/>
              </w:rPr>
              <w:t xml:space="preserve">20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sz w:val="20"/>
              </w:rPr>
              <w:t xml:space="preserve">6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0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N/A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9"/>
              <w:jc w:val="center"/>
              <w:rPr>
                <w:rFonts w:ascii="Calibri" w:hAnsi="Calibri" w:cs="Calibri"/>
              </w:rPr>
            </w:pPr>
            <w:r w:rsidRPr="00D96AF0">
              <w:rPr>
                <w:rFonts w:ascii="Calibri" w:eastAsia="Arial" w:hAnsi="Calibri" w:cs="Calibri"/>
                <w:sz w:val="20"/>
              </w:rPr>
              <w:t xml:space="preserve">No </w:t>
            </w:r>
          </w:p>
        </w:tc>
      </w:tr>
      <w:tr w:rsidR="00A33B43" w:rsidRPr="00D96AF0" w:rsidTr="003144E4">
        <w:trPr>
          <w:trHeight w:val="701"/>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NHS Clinical Commissioning Groups (10) </w:t>
            </w:r>
          </w:p>
        </w:tc>
        <w:tc>
          <w:tcPr>
            <w:tcW w:w="2076"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after="10" w:line="241" w:lineRule="auto"/>
              <w:jc w:val="center"/>
              <w:rPr>
                <w:rFonts w:ascii="Calibri" w:hAnsi="Calibri" w:cs="Calibri"/>
              </w:rPr>
            </w:pPr>
            <w:r w:rsidRPr="00D96AF0">
              <w:rPr>
                <w:rFonts w:ascii="Calibri" w:eastAsia="Arial" w:hAnsi="Calibri" w:cs="Calibri"/>
                <w:sz w:val="20"/>
              </w:rPr>
              <w:t xml:space="preserve">Lay members are appointed </w:t>
            </w:r>
          </w:p>
          <w:p w:rsidR="00A33B43" w:rsidRPr="00D96AF0" w:rsidRDefault="00A33B43" w:rsidP="003144E4">
            <w:pPr>
              <w:spacing w:line="259" w:lineRule="auto"/>
              <w:ind w:right="56"/>
              <w:jc w:val="center"/>
              <w:rPr>
                <w:rFonts w:ascii="Calibri" w:hAnsi="Calibri" w:cs="Calibri"/>
              </w:rPr>
            </w:pPr>
            <w:r w:rsidRPr="00D96AF0">
              <w:rPr>
                <w:rFonts w:ascii="Calibri" w:eastAsia="Arial" w:hAnsi="Calibri" w:cs="Calibri"/>
                <w:sz w:val="20"/>
              </w:rPr>
              <w:t>(</w:t>
            </w:r>
            <w:r w:rsidRPr="00D96AF0">
              <w:rPr>
                <w:rFonts w:ascii="Calibri" w:eastAsia="Arial" w:hAnsi="Calibri" w:cs="Calibri"/>
                <w:sz w:val="20"/>
                <w:vertAlign w:val="subscript"/>
              </w:rPr>
              <w:t xml:space="preserve">+ </w:t>
            </w:r>
            <w:r w:rsidRPr="00D96AF0">
              <w:rPr>
                <w:rFonts w:ascii="Calibri" w:eastAsia="Arial" w:hAnsi="Calibri" w:cs="Calibri"/>
                <w:sz w:val="20"/>
              </w:rPr>
              <w:t xml:space="preserve">staff and GPs )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139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57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43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sz w:val="20"/>
              </w:rPr>
              <w:t xml:space="preserve">9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0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90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Yes </w:t>
            </w:r>
          </w:p>
        </w:tc>
      </w:tr>
      <w:tr w:rsidR="00A33B43" w:rsidRPr="00D96AF0" w:rsidTr="003144E4">
        <w:trPr>
          <w:trHeight w:val="701"/>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NHS Foundation Trusts (11) </w:t>
            </w:r>
          </w:p>
        </w:tc>
        <w:tc>
          <w:tcPr>
            <w:tcW w:w="2076"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41" w:lineRule="auto"/>
              <w:jc w:val="center"/>
              <w:rPr>
                <w:rFonts w:ascii="Calibri" w:hAnsi="Calibri" w:cs="Calibri"/>
              </w:rPr>
            </w:pPr>
            <w:r w:rsidRPr="00D96AF0">
              <w:rPr>
                <w:rFonts w:ascii="Calibri" w:eastAsia="Arial" w:hAnsi="Calibri" w:cs="Calibri"/>
                <w:sz w:val="20"/>
              </w:rPr>
              <w:t xml:space="preserve">Non-execs are appointed </w:t>
            </w:r>
          </w:p>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 staff on board)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156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63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37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sz w:val="20"/>
              </w:rPr>
              <w:t xml:space="preserve">4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&lt;1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96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Yes </w:t>
            </w:r>
          </w:p>
        </w:tc>
      </w:tr>
      <w:tr w:rsidR="00A33B43" w:rsidRPr="00D96AF0" w:rsidTr="003144E4">
        <w:trPr>
          <w:trHeight w:val="576"/>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Further Education Colleges (19) </w:t>
            </w:r>
          </w:p>
        </w:tc>
        <w:tc>
          <w:tcPr>
            <w:tcW w:w="2076"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Most appointed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200+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63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6"/>
              <w:jc w:val="center"/>
              <w:rPr>
                <w:rFonts w:ascii="Calibri" w:hAnsi="Calibri" w:cs="Calibri"/>
              </w:rPr>
            </w:pPr>
            <w:r w:rsidRPr="00D96AF0">
              <w:rPr>
                <w:rFonts w:ascii="Calibri" w:eastAsia="Arial" w:hAnsi="Calibri" w:cs="Calibri"/>
                <w:sz w:val="20"/>
              </w:rPr>
              <w:t xml:space="preserve">37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4"/>
              <w:jc w:val="center"/>
              <w:rPr>
                <w:rFonts w:ascii="Calibri" w:hAnsi="Calibri" w:cs="Calibri"/>
              </w:rPr>
            </w:pPr>
            <w:r w:rsidRPr="00D96AF0">
              <w:rPr>
                <w:rFonts w:ascii="Calibri" w:eastAsia="Arial" w:hAnsi="Calibri" w:cs="Calibri"/>
                <w:sz w:val="20"/>
              </w:rPr>
              <w:t xml:space="preserve">3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9"/>
              <w:jc w:val="center"/>
              <w:rPr>
                <w:rFonts w:ascii="Calibri" w:hAnsi="Calibri" w:cs="Calibri"/>
              </w:rPr>
            </w:pPr>
            <w:r w:rsidRPr="00D96AF0">
              <w:rPr>
                <w:rFonts w:ascii="Calibri" w:eastAsia="Arial" w:hAnsi="Calibri" w:cs="Calibri"/>
                <w:sz w:val="20"/>
              </w:rPr>
              <w:t xml:space="preserve">2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9"/>
              <w:jc w:val="center"/>
              <w:rPr>
                <w:rFonts w:ascii="Calibri" w:hAnsi="Calibri" w:cs="Calibri"/>
              </w:rPr>
            </w:pPr>
            <w:r w:rsidRPr="00D96AF0">
              <w:rPr>
                <w:rFonts w:ascii="Calibri" w:eastAsia="Arial" w:hAnsi="Calibri" w:cs="Calibri"/>
                <w:sz w:val="20"/>
              </w:rPr>
              <w:t xml:space="preserve">80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9"/>
              <w:jc w:val="center"/>
              <w:rPr>
                <w:rFonts w:ascii="Calibri" w:hAnsi="Calibri" w:cs="Calibri"/>
              </w:rPr>
            </w:pPr>
            <w:r w:rsidRPr="00D96AF0">
              <w:rPr>
                <w:rFonts w:ascii="Calibri" w:eastAsia="Arial" w:hAnsi="Calibri" w:cs="Calibri"/>
                <w:sz w:val="20"/>
              </w:rPr>
              <w:t xml:space="preserve">No </w:t>
            </w:r>
          </w:p>
        </w:tc>
      </w:tr>
      <w:tr w:rsidR="00A33B43" w:rsidRPr="00D96AF0" w:rsidTr="003144E4">
        <w:trPr>
          <w:trHeight w:val="578"/>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Universities (5) </w:t>
            </w:r>
          </w:p>
        </w:tc>
        <w:tc>
          <w:tcPr>
            <w:tcW w:w="2076"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Most appointed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109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64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36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sz w:val="20"/>
              </w:rPr>
              <w:t xml:space="preserve">3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&lt;1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N/A </w:t>
            </w:r>
          </w:p>
        </w:tc>
        <w:tc>
          <w:tcPr>
            <w:tcW w:w="1915"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No </w:t>
            </w:r>
          </w:p>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(with exceptions) </w:t>
            </w:r>
          </w:p>
        </w:tc>
      </w:tr>
      <w:tr w:rsidR="00A33B43" w:rsidRPr="00D96AF0" w:rsidTr="003144E4">
        <w:trPr>
          <w:trHeight w:val="576"/>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Police and Crime Commissioners (3) </w:t>
            </w:r>
          </w:p>
        </w:tc>
        <w:tc>
          <w:tcPr>
            <w:tcW w:w="2076"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Elected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3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67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6"/>
              <w:jc w:val="center"/>
              <w:rPr>
                <w:rFonts w:ascii="Calibri" w:hAnsi="Calibri" w:cs="Calibri"/>
              </w:rPr>
            </w:pPr>
            <w:r w:rsidRPr="00D96AF0">
              <w:rPr>
                <w:rFonts w:ascii="Calibri" w:eastAsia="Arial" w:hAnsi="Calibri" w:cs="Calibri"/>
                <w:sz w:val="20"/>
              </w:rPr>
              <w:t xml:space="preserve">33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sz w:val="20"/>
              </w:rPr>
              <w:t xml:space="preserve">0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N/A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100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Yes </w:t>
            </w:r>
          </w:p>
        </w:tc>
      </w:tr>
      <w:tr w:rsidR="00A33B43" w:rsidRPr="00D96AF0" w:rsidTr="003144E4">
        <w:trPr>
          <w:trHeight w:val="576"/>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Arts Council England (North) </w:t>
            </w:r>
          </w:p>
        </w:tc>
        <w:tc>
          <w:tcPr>
            <w:tcW w:w="2076"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Appointed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14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67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33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&lt;1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&lt;1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N/A </w:t>
            </w:r>
          </w:p>
        </w:tc>
        <w:tc>
          <w:tcPr>
            <w:tcW w:w="1915"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No </w:t>
            </w:r>
          </w:p>
          <w:p w:rsidR="00A33B43" w:rsidRPr="00D96AF0" w:rsidRDefault="00A33B43" w:rsidP="003144E4">
            <w:pPr>
              <w:spacing w:line="259" w:lineRule="auto"/>
              <w:ind w:right="54"/>
              <w:jc w:val="center"/>
              <w:rPr>
                <w:rFonts w:ascii="Calibri" w:hAnsi="Calibri" w:cs="Calibri"/>
              </w:rPr>
            </w:pPr>
            <w:r w:rsidRPr="00D96AF0">
              <w:rPr>
                <w:rFonts w:ascii="Calibri" w:eastAsia="Arial" w:hAnsi="Calibri" w:cs="Calibri"/>
                <w:sz w:val="20"/>
              </w:rPr>
              <w:t xml:space="preserve">(but Chair paid) </w:t>
            </w:r>
          </w:p>
        </w:tc>
      </w:tr>
      <w:tr w:rsidR="00A33B43" w:rsidRPr="00D96AF0" w:rsidTr="003144E4">
        <w:trPr>
          <w:trHeight w:val="578"/>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Heritage Lottery Fund NE </w:t>
            </w:r>
          </w:p>
        </w:tc>
        <w:tc>
          <w:tcPr>
            <w:tcW w:w="2076"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Appointed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7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57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43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N/A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N/A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N/A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6"/>
              <w:jc w:val="center"/>
              <w:rPr>
                <w:rFonts w:ascii="Calibri" w:hAnsi="Calibri" w:cs="Calibri"/>
              </w:rPr>
            </w:pPr>
            <w:r w:rsidRPr="00D96AF0">
              <w:rPr>
                <w:rFonts w:ascii="Calibri" w:eastAsia="Arial" w:hAnsi="Calibri" w:cs="Calibri"/>
                <w:sz w:val="20"/>
              </w:rPr>
              <w:t xml:space="preserve">Yes </w:t>
            </w:r>
          </w:p>
        </w:tc>
      </w:tr>
      <w:tr w:rsidR="00A33B43" w:rsidRPr="00D96AF0" w:rsidTr="003144E4">
        <w:trPr>
          <w:trHeight w:val="576"/>
        </w:trPr>
        <w:tc>
          <w:tcPr>
            <w:tcW w:w="3948"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rPr>
                <w:rFonts w:ascii="Calibri" w:hAnsi="Calibri" w:cs="Calibri"/>
              </w:rPr>
            </w:pPr>
            <w:r w:rsidRPr="00D96AF0">
              <w:rPr>
                <w:rFonts w:ascii="Calibri" w:eastAsia="Arial" w:hAnsi="Calibri" w:cs="Calibri"/>
                <w:sz w:val="20"/>
              </w:rPr>
              <w:t xml:space="preserve">Housing Associations (9)*** </w:t>
            </w:r>
          </w:p>
        </w:tc>
        <w:tc>
          <w:tcPr>
            <w:tcW w:w="2076" w:type="dxa"/>
            <w:tcBorders>
              <w:top w:val="single" w:sz="4" w:space="0" w:color="000000"/>
              <w:left w:val="single" w:sz="4" w:space="0" w:color="000000"/>
              <w:bottom w:val="single" w:sz="4" w:space="0" w:color="000000"/>
              <w:right w:val="single" w:sz="4" w:space="0" w:color="000000"/>
            </w:tcBorders>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Appointed </w:t>
            </w:r>
          </w:p>
          <w:p w:rsidR="00A33B43" w:rsidRPr="00D96AF0" w:rsidRDefault="00A33B43" w:rsidP="003144E4">
            <w:pPr>
              <w:spacing w:line="259" w:lineRule="auto"/>
              <w:ind w:right="51"/>
              <w:jc w:val="center"/>
              <w:rPr>
                <w:rFonts w:ascii="Calibri" w:hAnsi="Calibri" w:cs="Calibri"/>
              </w:rPr>
            </w:pPr>
            <w:r w:rsidRPr="00D96AF0">
              <w:rPr>
                <w:rFonts w:ascii="Calibri" w:eastAsia="Arial" w:hAnsi="Calibri" w:cs="Calibri"/>
                <w:sz w:val="20"/>
              </w:rPr>
              <w:t xml:space="preserve">(+ staff) </w:t>
            </w:r>
          </w:p>
        </w:tc>
        <w:tc>
          <w:tcPr>
            <w:tcW w:w="139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94 </w:t>
            </w:r>
          </w:p>
        </w:tc>
        <w:tc>
          <w:tcPr>
            <w:tcW w:w="1114"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68 </w:t>
            </w:r>
          </w:p>
        </w:tc>
        <w:tc>
          <w:tcPr>
            <w:tcW w:w="1260"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5"/>
              <w:jc w:val="center"/>
              <w:rPr>
                <w:rFonts w:ascii="Calibri" w:hAnsi="Calibri" w:cs="Calibri"/>
              </w:rPr>
            </w:pPr>
            <w:r w:rsidRPr="00D96AF0">
              <w:rPr>
                <w:rFonts w:ascii="Calibri" w:eastAsia="Arial" w:hAnsi="Calibri" w:cs="Calibri"/>
                <w:sz w:val="20"/>
              </w:rPr>
              <w:t xml:space="preserve">32 </w:t>
            </w:r>
          </w:p>
        </w:tc>
        <w:tc>
          <w:tcPr>
            <w:tcW w:w="97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3"/>
              <w:jc w:val="center"/>
              <w:rPr>
                <w:rFonts w:ascii="Calibri" w:hAnsi="Calibri" w:cs="Calibri"/>
              </w:rPr>
            </w:pPr>
            <w:r w:rsidRPr="00D96AF0">
              <w:rPr>
                <w:rFonts w:ascii="Calibri" w:eastAsia="Arial" w:hAnsi="Calibri" w:cs="Calibri"/>
                <w:sz w:val="20"/>
              </w:rPr>
              <w:t xml:space="preserve">4 </w:t>
            </w:r>
          </w:p>
        </w:tc>
        <w:tc>
          <w:tcPr>
            <w:tcW w:w="1051"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3 </w:t>
            </w:r>
          </w:p>
        </w:tc>
        <w:tc>
          <w:tcPr>
            <w:tcW w:w="1109"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8"/>
              <w:jc w:val="center"/>
              <w:rPr>
                <w:rFonts w:ascii="Calibri" w:hAnsi="Calibri" w:cs="Calibri"/>
              </w:rPr>
            </w:pPr>
            <w:r w:rsidRPr="00D96AF0">
              <w:rPr>
                <w:rFonts w:ascii="Calibri" w:eastAsia="Arial" w:hAnsi="Calibri" w:cs="Calibri"/>
                <w:sz w:val="20"/>
              </w:rPr>
              <w:t xml:space="preserve">85 </w:t>
            </w:r>
          </w:p>
        </w:tc>
        <w:tc>
          <w:tcPr>
            <w:tcW w:w="1915" w:type="dxa"/>
            <w:tcBorders>
              <w:top w:val="single" w:sz="4" w:space="0" w:color="000000"/>
              <w:left w:val="single" w:sz="4" w:space="0" w:color="000000"/>
              <w:bottom w:val="single" w:sz="4" w:space="0" w:color="000000"/>
              <w:right w:val="single" w:sz="4" w:space="0" w:color="000000"/>
            </w:tcBorders>
            <w:vAlign w:val="center"/>
          </w:tcPr>
          <w:p w:rsidR="00A33B43" w:rsidRPr="00D96AF0" w:rsidRDefault="00A33B43" w:rsidP="003144E4">
            <w:pPr>
              <w:spacing w:line="259" w:lineRule="auto"/>
              <w:ind w:right="57"/>
              <w:jc w:val="center"/>
              <w:rPr>
                <w:rFonts w:ascii="Calibri" w:hAnsi="Calibri" w:cs="Calibri"/>
              </w:rPr>
            </w:pPr>
            <w:r w:rsidRPr="00D96AF0">
              <w:rPr>
                <w:rFonts w:ascii="Calibri" w:eastAsia="Arial" w:hAnsi="Calibri" w:cs="Calibri"/>
                <w:sz w:val="20"/>
              </w:rPr>
              <w:t xml:space="preserve">Yes </w:t>
            </w:r>
          </w:p>
        </w:tc>
      </w:tr>
    </w:tbl>
    <w:p w:rsidR="00A33B43" w:rsidRPr="00D96AF0" w:rsidRDefault="00A33B43" w:rsidP="00A33B43">
      <w:pPr>
        <w:spacing w:after="573" w:line="241" w:lineRule="auto"/>
        <w:rPr>
          <w:rFonts w:ascii="Calibri" w:hAnsi="Calibri" w:cs="Calibri"/>
        </w:rPr>
      </w:pPr>
      <w:r w:rsidRPr="00D96AF0">
        <w:rPr>
          <w:rFonts w:ascii="Calibri" w:eastAsia="Arial" w:hAnsi="Calibri" w:cs="Calibri"/>
          <w:sz w:val="20"/>
        </w:rPr>
        <w:t>* Data from authors’ 2017 analysis. ** Data from Association’s National Census of Local Authority Councillors 2013</w:t>
      </w:r>
      <w:r>
        <w:rPr>
          <w:rFonts w:ascii="Calibri" w:eastAsia="Arial" w:hAnsi="Calibri" w:cs="Calibri"/>
          <w:sz w:val="20"/>
        </w:rPr>
        <w:t xml:space="preserve"> (LGA, 2014)</w:t>
      </w:r>
      <w:r w:rsidRPr="00D96AF0">
        <w:rPr>
          <w:rFonts w:ascii="Calibri" w:eastAsia="Arial" w:hAnsi="Calibri" w:cs="Calibri"/>
          <w:sz w:val="20"/>
        </w:rPr>
        <w:t xml:space="preserve">. *** Data relates to </w:t>
      </w:r>
      <w:r>
        <w:rPr>
          <w:rFonts w:ascii="Calibri" w:eastAsia="Arial" w:hAnsi="Calibri" w:cs="Calibri"/>
          <w:sz w:val="20"/>
        </w:rPr>
        <w:t xml:space="preserve">the </w:t>
      </w:r>
      <w:r w:rsidRPr="00D96AF0">
        <w:rPr>
          <w:rFonts w:ascii="Calibri" w:eastAsia="Arial" w:hAnsi="Calibri" w:cs="Calibri"/>
          <w:sz w:val="20"/>
        </w:rPr>
        <w:t>9 largest H</w:t>
      </w:r>
      <w:r>
        <w:rPr>
          <w:rFonts w:ascii="Calibri" w:eastAsia="Arial" w:hAnsi="Calibri" w:cs="Calibri"/>
          <w:sz w:val="20"/>
        </w:rPr>
        <w:t xml:space="preserve">ousing Associations </w:t>
      </w:r>
      <w:r w:rsidRPr="00D96AF0">
        <w:rPr>
          <w:rFonts w:ascii="Calibri" w:eastAsia="Arial" w:hAnsi="Calibri" w:cs="Calibri"/>
          <w:sz w:val="20"/>
        </w:rPr>
        <w:t xml:space="preserve">in </w:t>
      </w:r>
      <w:r>
        <w:rPr>
          <w:rFonts w:ascii="Calibri" w:eastAsia="Arial" w:hAnsi="Calibri" w:cs="Calibri"/>
          <w:sz w:val="20"/>
        </w:rPr>
        <w:t xml:space="preserve">the </w:t>
      </w:r>
      <w:r w:rsidRPr="00D96AF0">
        <w:rPr>
          <w:rFonts w:ascii="Calibri" w:eastAsia="Arial" w:hAnsi="Calibri" w:cs="Calibri"/>
          <w:sz w:val="20"/>
        </w:rPr>
        <w:t xml:space="preserve">North East </w:t>
      </w:r>
    </w:p>
    <w:p w:rsidR="00004154" w:rsidRDefault="00004154" w:rsidP="00C37E06">
      <w:pPr>
        <w:jc w:val="both"/>
        <w:rPr>
          <w:sz w:val="24"/>
          <w:szCs w:val="24"/>
        </w:rPr>
        <w:sectPr w:rsidR="00004154" w:rsidSect="00FF63F3">
          <w:pgSz w:w="16838" w:h="11906" w:orient="landscape"/>
          <w:pgMar w:top="1440" w:right="1440" w:bottom="1440" w:left="1440" w:header="708" w:footer="708" w:gutter="0"/>
          <w:cols w:space="708"/>
          <w:docGrid w:linePitch="360"/>
        </w:sectPr>
      </w:pPr>
    </w:p>
    <w:p w:rsidR="009B613F" w:rsidRPr="009612B6" w:rsidRDefault="006C5581">
      <w:pPr>
        <w:rPr>
          <w:rFonts w:cstheme="minorHAnsi"/>
          <w:b/>
          <w:sz w:val="24"/>
          <w:szCs w:val="24"/>
        </w:rPr>
      </w:pPr>
      <w:r w:rsidRPr="009612B6">
        <w:rPr>
          <w:rFonts w:cstheme="minorHAnsi"/>
          <w:b/>
          <w:sz w:val="24"/>
          <w:szCs w:val="24"/>
        </w:rPr>
        <w:t xml:space="preserve">Challenges </w:t>
      </w:r>
      <w:r w:rsidR="00AA07F2" w:rsidRPr="009612B6">
        <w:rPr>
          <w:rFonts w:cstheme="minorHAnsi"/>
          <w:b/>
          <w:sz w:val="24"/>
          <w:szCs w:val="24"/>
        </w:rPr>
        <w:t xml:space="preserve">– and </w:t>
      </w:r>
      <w:r w:rsidRPr="009612B6">
        <w:rPr>
          <w:rFonts w:cstheme="minorHAnsi"/>
          <w:b/>
          <w:sz w:val="24"/>
          <w:szCs w:val="24"/>
        </w:rPr>
        <w:t>Possibilities</w:t>
      </w:r>
    </w:p>
    <w:p w:rsidR="00010E6D" w:rsidRDefault="00010E6D" w:rsidP="00010E6D">
      <w:pPr>
        <w:jc w:val="both"/>
        <w:rPr>
          <w:rFonts w:cstheme="minorHAnsi"/>
          <w:sz w:val="24"/>
          <w:szCs w:val="24"/>
        </w:rPr>
      </w:pPr>
      <w:r w:rsidRPr="00E31859">
        <w:rPr>
          <w:rFonts w:cstheme="minorHAnsi"/>
          <w:sz w:val="24"/>
          <w:szCs w:val="24"/>
        </w:rPr>
        <w:t>We are not concerned about the loss of the North East because we are nostalgic</w:t>
      </w:r>
      <w:r>
        <w:rPr>
          <w:rFonts w:cstheme="minorHAnsi"/>
          <w:sz w:val="24"/>
          <w:szCs w:val="24"/>
        </w:rPr>
        <w:t xml:space="preserve"> </w:t>
      </w:r>
      <w:r w:rsidR="004701B0">
        <w:rPr>
          <w:rFonts w:cstheme="minorHAnsi"/>
          <w:sz w:val="24"/>
          <w:szCs w:val="24"/>
        </w:rPr>
        <w:t>–</w:t>
      </w:r>
      <w:r>
        <w:rPr>
          <w:rFonts w:cstheme="minorHAnsi"/>
          <w:sz w:val="24"/>
          <w:szCs w:val="24"/>
        </w:rPr>
        <w:t xml:space="preserve"> </w:t>
      </w:r>
      <w:r w:rsidR="004701B0">
        <w:rPr>
          <w:rFonts w:cstheme="minorHAnsi"/>
          <w:sz w:val="24"/>
          <w:szCs w:val="24"/>
        </w:rPr>
        <w:t>tapping in to that</w:t>
      </w:r>
      <w:r w:rsidR="009612B6">
        <w:rPr>
          <w:rFonts w:cstheme="minorHAnsi"/>
          <w:sz w:val="24"/>
          <w:szCs w:val="24"/>
        </w:rPr>
        <w:t>,</w:t>
      </w:r>
      <w:r w:rsidR="004701B0">
        <w:rPr>
          <w:rFonts w:cstheme="minorHAnsi"/>
          <w:sz w:val="24"/>
          <w:szCs w:val="24"/>
        </w:rPr>
        <w:t xml:space="preserve"> </w:t>
      </w:r>
      <w:r>
        <w:rPr>
          <w:rFonts w:cstheme="minorHAnsi"/>
          <w:sz w:val="24"/>
          <w:szCs w:val="24"/>
        </w:rPr>
        <w:t>‘</w:t>
      </w:r>
      <w:r w:rsidR="009612B6">
        <w:rPr>
          <w:rFonts w:cstheme="minorHAnsi"/>
          <w:sz w:val="24"/>
          <w:szCs w:val="24"/>
        </w:rPr>
        <w:t>S</w:t>
      </w:r>
      <w:r w:rsidRPr="001C7AC2">
        <w:rPr>
          <w:rFonts w:cstheme="minorHAnsi"/>
          <w:sz w:val="24"/>
          <w:szCs w:val="24"/>
        </w:rPr>
        <w:t xml:space="preserve">tructure of feeling about </w:t>
      </w:r>
      <w:r>
        <w:rPr>
          <w:rFonts w:cstheme="minorHAnsi"/>
          <w:sz w:val="24"/>
          <w:szCs w:val="24"/>
        </w:rPr>
        <w:t xml:space="preserve">the </w:t>
      </w:r>
      <w:r w:rsidRPr="001C7AC2">
        <w:rPr>
          <w:rFonts w:cstheme="minorHAnsi"/>
          <w:sz w:val="24"/>
          <w:szCs w:val="24"/>
        </w:rPr>
        <w:t>past that is widely shared in the North East</w:t>
      </w:r>
      <w:r>
        <w:rPr>
          <w:rFonts w:cstheme="minorHAnsi"/>
          <w:sz w:val="24"/>
          <w:szCs w:val="24"/>
        </w:rPr>
        <w:t>’ (Williamson, 1992, p 150)</w:t>
      </w:r>
      <w:r w:rsidR="002E321D">
        <w:rPr>
          <w:rFonts w:cstheme="minorHAnsi"/>
          <w:sz w:val="24"/>
          <w:szCs w:val="24"/>
        </w:rPr>
        <w:t xml:space="preserve">. </w:t>
      </w:r>
      <w:r w:rsidR="004701B0">
        <w:rPr>
          <w:rFonts w:cstheme="minorHAnsi"/>
          <w:sz w:val="24"/>
          <w:szCs w:val="24"/>
        </w:rPr>
        <w:t>W</w:t>
      </w:r>
      <w:r>
        <w:rPr>
          <w:rFonts w:cstheme="minorHAnsi"/>
          <w:sz w:val="24"/>
          <w:szCs w:val="24"/>
        </w:rPr>
        <w:t>e</w:t>
      </w:r>
      <w:r w:rsidRPr="00E31859">
        <w:rPr>
          <w:rFonts w:cstheme="minorHAnsi"/>
          <w:sz w:val="24"/>
          <w:szCs w:val="24"/>
        </w:rPr>
        <w:t xml:space="preserve"> </w:t>
      </w:r>
      <w:r w:rsidR="00DA0797">
        <w:rPr>
          <w:rFonts w:cstheme="minorHAnsi"/>
          <w:sz w:val="24"/>
          <w:szCs w:val="24"/>
        </w:rPr>
        <w:t xml:space="preserve">fear for the </w:t>
      </w:r>
      <w:r w:rsidRPr="00E31859">
        <w:rPr>
          <w:rFonts w:cstheme="minorHAnsi"/>
          <w:sz w:val="24"/>
          <w:szCs w:val="24"/>
        </w:rPr>
        <w:t>region’s future</w:t>
      </w:r>
      <w:r w:rsidR="002E321D">
        <w:rPr>
          <w:rFonts w:cstheme="minorHAnsi"/>
          <w:sz w:val="24"/>
          <w:szCs w:val="24"/>
        </w:rPr>
        <w:t>,</w:t>
      </w:r>
      <w:r>
        <w:rPr>
          <w:rFonts w:cstheme="minorHAnsi"/>
          <w:sz w:val="24"/>
          <w:szCs w:val="24"/>
        </w:rPr>
        <w:t xml:space="preserve"> and </w:t>
      </w:r>
      <w:r w:rsidR="00DA0797">
        <w:rPr>
          <w:rFonts w:cstheme="minorHAnsi"/>
          <w:sz w:val="24"/>
          <w:szCs w:val="24"/>
        </w:rPr>
        <w:t xml:space="preserve">what </w:t>
      </w:r>
      <w:r>
        <w:rPr>
          <w:rFonts w:cstheme="minorHAnsi"/>
          <w:sz w:val="24"/>
          <w:szCs w:val="24"/>
        </w:rPr>
        <w:t>the demise of the regional scale across England</w:t>
      </w:r>
      <w:r w:rsidR="00DA0797">
        <w:rPr>
          <w:rFonts w:cstheme="minorHAnsi"/>
          <w:sz w:val="24"/>
          <w:szCs w:val="24"/>
        </w:rPr>
        <w:t xml:space="preserve"> will mean in practice. </w:t>
      </w:r>
      <w:r w:rsidR="00725DD9">
        <w:rPr>
          <w:rFonts w:cstheme="minorHAnsi"/>
          <w:sz w:val="24"/>
          <w:szCs w:val="24"/>
        </w:rPr>
        <w:t>T</w:t>
      </w:r>
      <w:r>
        <w:rPr>
          <w:rFonts w:cstheme="minorHAnsi"/>
          <w:sz w:val="24"/>
          <w:szCs w:val="24"/>
        </w:rPr>
        <w:t xml:space="preserve">he </w:t>
      </w:r>
      <w:r w:rsidR="00A156D8">
        <w:rPr>
          <w:rFonts w:cstheme="minorHAnsi"/>
          <w:sz w:val="24"/>
          <w:szCs w:val="24"/>
        </w:rPr>
        <w:t xml:space="preserve">end </w:t>
      </w:r>
      <w:r>
        <w:rPr>
          <w:rFonts w:cstheme="minorHAnsi"/>
          <w:sz w:val="24"/>
          <w:szCs w:val="24"/>
        </w:rPr>
        <w:t>of the ‘North East’ - and English regionalism – matter</w:t>
      </w:r>
      <w:r w:rsidR="00F0246A">
        <w:rPr>
          <w:rFonts w:cstheme="minorHAnsi"/>
          <w:sz w:val="24"/>
          <w:szCs w:val="24"/>
        </w:rPr>
        <w:t>s</w:t>
      </w:r>
      <w:r>
        <w:rPr>
          <w:rFonts w:cstheme="minorHAnsi"/>
          <w:sz w:val="24"/>
          <w:szCs w:val="24"/>
        </w:rPr>
        <w:t xml:space="preserve">. </w:t>
      </w:r>
    </w:p>
    <w:p w:rsidR="00AA07F2" w:rsidRDefault="001C3918" w:rsidP="00320A10">
      <w:pPr>
        <w:jc w:val="both"/>
        <w:rPr>
          <w:rFonts w:cstheme="minorHAnsi"/>
          <w:sz w:val="24"/>
          <w:szCs w:val="24"/>
        </w:rPr>
      </w:pPr>
      <w:r>
        <w:rPr>
          <w:rFonts w:cstheme="minorHAnsi"/>
          <w:sz w:val="24"/>
          <w:szCs w:val="24"/>
        </w:rPr>
        <w:t xml:space="preserve">Prospects for a renewal of </w:t>
      </w:r>
      <w:r w:rsidR="005B0B9C">
        <w:rPr>
          <w:rFonts w:cstheme="minorHAnsi"/>
          <w:sz w:val="24"/>
          <w:szCs w:val="24"/>
        </w:rPr>
        <w:t xml:space="preserve">the </w:t>
      </w:r>
      <w:r>
        <w:rPr>
          <w:rFonts w:cstheme="minorHAnsi"/>
          <w:sz w:val="24"/>
          <w:szCs w:val="24"/>
        </w:rPr>
        <w:t xml:space="preserve">regional </w:t>
      </w:r>
      <w:r w:rsidR="005B0B9C">
        <w:rPr>
          <w:rFonts w:cstheme="minorHAnsi"/>
          <w:sz w:val="24"/>
          <w:szCs w:val="24"/>
        </w:rPr>
        <w:t xml:space="preserve">level of </w:t>
      </w:r>
      <w:r>
        <w:rPr>
          <w:rFonts w:cstheme="minorHAnsi"/>
          <w:sz w:val="24"/>
          <w:szCs w:val="24"/>
        </w:rPr>
        <w:t>governance do not look good. T</w:t>
      </w:r>
      <w:r w:rsidR="00010E6D">
        <w:rPr>
          <w:rFonts w:cstheme="minorHAnsi"/>
          <w:sz w:val="24"/>
          <w:szCs w:val="24"/>
        </w:rPr>
        <w:t xml:space="preserve">he demise of regional structures since 2010, the rise of sub-regionalism and </w:t>
      </w:r>
      <w:r w:rsidR="005B0B9C">
        <w:rPr>
          <w:rFonts w:cstheme="minorHAnsi"/>
          <w:sz w:val="24"/>
          <w:szCs w:val="24"/>
        </w:rPr>
        <w:t xml:space="preserve">mayoral-led </w:t>
      </w:r>
      <w:r w:rsidR="00010E6D">
        <w:rPr>
          <w:rFonts w:cstheme="minorHAnsi"/>
          <w:sz w:val="24"/>
          <w:szCs w:val="24"/>
        </w:rPr>
        <w:t>Combined Authorit</w:t>
      </w:r>
      <w:r w:rsidR="005B0B9C">
        <w:rPr>
          <w:rFonts w:cstheme="minorHAnsi"/>
          <w:sz w:val="24"/>
          <w:szCs w:val="24"/>
        </w:rPr>
        <w:t>ies</w:t>
      </w:r>
      <w:r w:rsidR="00DA0797">
        <w:rPr>
          <w:rFonts w:cstheme="minorHAnsi"/>
          <w:sz w:val="24"/>
          <w:szCs w:val="24"/>
        </w:rPr>
        <w:t>, the lack of awareness of, and interest in</w:t>
      </w:r>
      <w:r w:rsidR="00791F21">
        <w:rPr>
          <w:rFonts w:cstheme="minorHAnsi"/>
          <w:sz w:val="24"/>
          <w:szCs w:val="24"/>
        </w:rPr>
        <w:t>,</w:t>
      </w:r>
      <w:r w:rsidR="00DA0797">
        <w:rPr>
          <w:rFonts w:cstheme="minorHAnsi"/>
          <w:sz w:val="24"/>
          <w:szCs w:val="24"/>
        </w:rPr>
        <w:t xml:space="preserve"> </w:t>
      </w:r>
      <w:r>
        <w:rPr>
          <w:rFonts w:cstheme="minorHAnsi"/>
          <w:sz w:val="24"/>
          <w:szCs w:val="24"/>
        </w:rPr>
        <w:t xml:space="preserve">devolved bodies </w:t>
      </w:r>
      <w:r w:rsidR="00DA0797">
        <w:rPr>
          <w:rFonts w:cstheme="minorHAnsi"/>
          <w:sz w:val="24"/>
          <w:szCs w:val="24"/>
        </w:rPr>
        <w:t>and the</w:t>
      </w:r>
      <w:r>
        <w:rPr>
          <w:rFonts w:cstheme="minorHAnsi"/>
          <w:sz w:val="24"/>
          <w:szCs w:val="24"/>
        </w:rPr>
        <w:t xml:space="preserve"> problems of representation and </w:t>
      </w:r>
      <w:r w:rsidR="00A156D8">
        <w:rPr>
          <w:rFonts w:cstheme="minorHAnsi"/>
          <w:sz w:val="24"/>
          <w:szCs w:val="24"/>
        </w:rPr>
        <w:t xml:space="preserve">accountability suggest that further </w:t>
      </w:r>
      <w:r w:rsidR="00A156D8" w:rsidRPr="00F0246A">
        <w:rPr>
          <w:rFonts w:cstheme="minorHAnsi"/>
          <w:color w:val="000000" w:themeColor="text1"/>
          <w:sz w:val="24"/>
          <w:szCs w:val="24"/>
        </w:rPr>
        <w:t xml:space="preserve">institutional changes </w:t>
      </w:r>
      <w:r w:rsidR="00F0246A">
        <w:rPr>
          <w:rFonts w:cstheme="minorHAnsi"/>
          <w:color w:val="000000" w:themeColor="text1"/>
          <w:sz w:val="24"/>
          <w:szCs w:val="24"/>
        </w:rPr>
        <w:t xml:space="preserve">are </w:t>
      </w:r>
      <w:r w:rsidR="00A156D8" w:rsidRPr="00F0246A">
        <w:rPr>
          <w:rFonts w:cstheme="minorHAnsi"/>
          <w:color w:val="000000" w:themeColor="text1"/>
          <w:sz w:val="24"/>
          <w:szCs w:val="24"/>
        </w:rPr>
        <w:t xml:space="preserve">unlikely.    </w:t>
      </w:r>
      <w:r w:rsidRPr="00F0246A">
        <w:rPr>
          <w:rFonts w:cstheme="minorHAnsi"/>
          <w:color w:val="000000" w:themeColor="text1"/>
          <w:sz w:val="24"/>
          <w:szCs w:val="24"/>
        </w:rPr>
        <w:t xml:space="preserve"> </w:t>
      </w:r>
      <w:r w:rsidR="00DA0797" w:rsidRPr="00F0246A">
        <w:rPr>
          <w:rFonts w:cstheme="minorHAnsi"/>
          <w:color w:val="000000" w:themeColor="text1"/>
          <w:sz w:val="24"/>
          <w:szCs w:val="24"/>
        </w:rPr>
        <w:t xml:space="preserve"> </w:t>
      </w:r>
      <w:r w:rsidR="00010E6D" w:rsidRPr="00F0246A">
        <w:rPr>
          <w:rFonts w:cstheme="minorHAnsi"/>
          <w:color w:val="000000" w:themeColor="text1"/>
          <w:sz w:val="24"/>
          <w:szCs w:val="24"/>
        </w:rPr>
        <w:t xml:space="preserve">  </w:t>
      </w:r>
    </w:p>
    <w:p w:rsidR="000A5638" w:rsidRDefault="00A156D8" w:rsidP="00A156D8">
      <w:pPr>
        <w:jc w:val="both"/>
        <w:rPr>
          <w:rFonts w:cstheme="minorHAnsi"/>
          <w:sz w:val="24"/>
          <w:szCs w:val="24"/>
        </w:rPr>
      </w:pPr>
      <w:r w:rsidRPr="00FF63F3">
        <w:rPr>
          <w:rFonts w:cstheme="minorHAnsi"/>
          <w:sz w:val="24"/>
          <w:szCs w:val="24"/>
        </w:rPr>
        <w:t xml:space="preserve">However, the </w:t>
      </w:r>
      <w:r w:rsidR="00FF63F3" w:rsidRPr="00FF63F3">
        <w:rPr>
          <w:rFonts w:cstheme="minorHAnsi"/>
          <w:sz w:val="24"/>
          <w:szCs w:val="24"/>
        </w:rPr>
        <w:t xml:space="preserve">question of how far </w:t>
      </w:r>
      <w:r w:rsidR="00FF63F3" w:rsidRPr="00FF63F3">
        <w:rPr>
          <w:rFonts w:cs="Arial"/>
          <w:color w:val="33302E"/>
          <w:sz w:val="24"/>
          <w:szCs w:val="24"/>
        </w:rPr>
        <w:t xml:space="preserve">powers repatriated from Brussels should be devolved down </w:t>
      </w:r>
      <w:r w:rsidR="00FF63F3">
        <w:rPr>
          <w:rFonts w:cs="Arial"/>
          <w:color w:val="33302E"/>
          <w:sz w:val="24"/>
          <w:szCs w:val="24"/>
        </w:rPr>
        <w:t xml:space="preserve">from the Centre </w:t>
      </w:r>
      <w:r w:rsidR="00FF63F3" w:rsidRPr="00FF63F3">
        <w:rPr>
          <w:rFonts w:cs="Arial"/>
          <w:color w:val="33302E"/>
          <w:sz w:val="24"/>
          <w:szCs w:val="24"/>
        </w:rPr>
        <w:t xml:space="preserve">has brought </w:t>
      </w:r>
      <w:r>
        <w:rPr>
          <w:rFonts w:cstheme="minorHAnsi"/>
          <w:sz w:val="24"/>
          <w:szCs w:val="24"/>
        </w:rPr>
        <w:t xml:space="preserve">forth debates </w:t>
      </w:r>
      <w:r w:rsidR="004701B0">
        <w:rPr>
          <w:rFonts w:cstheme="minorHAnsi"/>
          <w:sz w:val="24"/>
          <w:szCs w:val="24"/>
        </w:rPr>
        <w:t xml:space="preserve">about </w:t>
      </w:r>
      <w:r>
        <w:rPr>
          <w:rFonts w:cstheme="minorHAnsi"/>
          <w:sz w:val="24"/>
          <w:szCs w:val="24"/>
        </w:rPr>
        <w:t>the nature of the UK constitutional settlement in the context of greater powers for the devolved nations – inclu</w:t>
      </w:r>
      <w:r w:rsidR="00BD6CC7">
        <w:rPr>
          <w:rFonts w:cstheme="minorHAnsi"/>
          <w:sz w:val="24"/>
          <w:szCs w:val="24"/>
        </w:rPr>
        <w:t xml:space="preserve">ding </w:t>
      </w:r>
      <w:r>
        <w:rPr>
          <w:rFonts w:cstheme="minorHAnsi"/>
          <w:sz w:val="24"/>
          <w:szCs w:val="24"/>
        </w:rPr>
        <w:t xml:space="preserve">the continuing </w:t>
      </w:r>
      <w:r w:rsidR="00BD6CC7">
        <w:rPr>
          <w:rFonts w:cstheme="minorHAnsi"/>
          <w:sz w:val="24"/>
          <w:szCs w:val="24"/>
        </w:rPr>
        <w:t xml:space="preserve">issue of </w:t>
      </w:r>
      <w:r>
        <w:rPr>
          <w:rFonts w:cstheme="minorHAnsi"/>
          <w:sz w:val="24"/>
          <w:szCs w:val="24"/>
        </w:rPr>
        <w:t>Scottish independence</w:t>
      </w:r>
      <w:r w:rsidR="00343B16">
        <w:rPr>
          <w:rFonts w:cstheme="minorHAnsi"/>
          <w:sz w:val="24"/>
          <w:szCs w:val="24"/>
        </w:rPr>
        <w:t xml:space="preserve"> (Syeda, 2017)</w:t>
      </w:r>
      <w:r w:rsidR="00BD6CC7">
        <w:rPr>
          <w:rFonts w:cstheme="minorHAnsi"/>
          <w:sz w:val="24"/>
          <w:szCs w:val="24"/>
        </w:rPr>
        <w:t xml:space="preserve">. This has </w:t>
      </w:r>
      <w:r w:rsidR="00ED22EF">
        <w:rPr>
          <w:rFonts w:cstheme="minorHAnsi"/>
          <w:sz w:val="24"/>
          <w:szCs w:val="24"/>
        </w:rPr>
        <w:t xml:space="preserve">also </w:t>
      </w:r>
      <w:r w:rsidR="00BD6CC7">
        <w:rPr>
          <w:rFonts w:cstheme="minorHAnsi"/>
          <w:sz w:val="24"/>
          <w:szCs w:val="24"/>
        </w:rPr>
        <w:t xml:space="preserve">reignited </w:t>
      </w:r>
      <w:r w:rsidR="00ED22EF">
        <w:rPr>
          <w:rFonts w:cstheme="minorHAnsi"/>
          <w:sz w:val="24"/>
          <w:szCs w:val="24"/>
        </w:rPr>
        <w:t xml:space="preserve">interest in the governance of England, which has led to both calls for the creation of an English </w:t>
      </w:r>
      <w:r w:rsidR="00004154">
        <w:rPr>
          <w:rFonts w:cstheme="minorHAnsi"/>
          <w:sz w:val="24"/>
          <w:szCs w:val="24"/>
        </w:rPr>
        <w:t xml:space="preserve">Parliament and – </w:t>
      </w:r>
      <w:r w:rsidR="00725DD9">
        <w:rPr>
          <w:rFonts w:cstheme="minorHAnsi"/>
          <w:sz w:val="24"/>
          <w:szCs w:val="24"/>
        </w:rPr>
        <w:t xml:space="preserve">possibly </w:t>
      </w:r>
      <w:r w:rsidR="00004154">
        <w:rPr>
          <w:rFonts w:cstheme="minorHAnsi"/>
          <w:sz w:val="24"/>
          <w:szCs w:val="24"/>
        </w:rPr>
        <w:t xml:space="preserve">more realistically – for a </w:t>
      </w:r>
      <w:r w:rsidR="000448E9">
        <w:rPr>
          <w:rFonts w:cstheme="minorHAnsi"/>
          <w:sz w:val="24"/>
          <w:szCs w:val="24"/>
        </w:rPr>
        <w:t xml:space="preserve">new </w:t>
      </w:r>
      <w:r w:rsidR="00004154">
        <w:rPr>
          <w:rFonts w:cstheme="minorHAnsi"/>
          <w:sz w:val="24"/>
          <w:szCs w:val="24"/>
        </w:rPr>
        <w:t xml:space="preserve">federal solution </w:t>
      </w:r>
      <w:r w:rsidR="000448E9">
        <w:rPr>
          <w:rFonts w:cstheme="minorHAnsi"/>
          <w:sz w:val="24"/>
          <w:szCs w:val="24"/>
        </w:rPr>
        <w:t xml:space="preserve">(an Act of Union) </w:t>
      </w:r>
      <w:r w:rsidR="00004154">
        <w:rPr>
          <w:rFonts w:cstheme="minorHAnsi"/>
          <w:sz w:val="24"/>
          <w:szCs w:val="24"/>
        </w:rPr>
        <w:t>that</w:t>
      </w:r>
      <w:r w:rsidR="00343B16">
        <w:rPr>
          <w:rFonts w:cstheme="minorHAnsi"/>
          <w:sz w:val="24"/>
          <w:szCs w:val="24"/>
        </w:rPr>
        <w:t xml:space="preserve"> enshrines </w:t>
      </w:r>
      <w:r w:rsidR="000448E9">
        <w:rPr>
          <w:rFonts w:cstheme="minorHAnsi"/>
          <w:sz w:val="24"/>
          <w:szCs w:val="24"/>
        </w:rPr>
        <w:t xml:space="preserve">real </w:t>
      </w:r>
      <w:r w:rsidR="00343B16">
        <w:rPr>
          <w:rFonts w:cstheme="minorHAnsi"/>
          <w:sz w:val="24"/>
          <w:szCs w:val="24"/>
        </w:rPr>
        <w:t xml:space="preserve">powers and </w:t>
      </w:r>
      <w:r w:rsidR="000448E9">
        <w:rPr>
          <w:rFonts w:cstheme="minorHAnsi"/>
          <w:sz w:val="24"/>
          <w:szCs w:val="24"/>
        </w:rPr>
        <w:t xml:space="preserve">genuine </w:t>
      </w:r>
      <w:r w:rsidR="00343B16">
        <w:rPr>
          <w:rFonts w:cstheme="minorHAnsi"/>
          <w:sz w:val="24"/>
          <w:szCs w:val="24"/>
        </w:rPr>
        <w:t>resources at the sub-national level</w:t>
      </w:r>
      <w:r w:rsidR="000448E9">
        <w:rPr>
          <w:rFonts w:cstheme="minorHAnsi"/>
          <w:sz w:val="24"/>
          <w:szCs w:val="24"/>
        </w:rPr>
        <w:t xml:space="preserve"> (</w:t>
      </w:r>
      <w:r w:rsidR="00343B16">
        <w:rPr>
          <w:rFonts w:cstheme="minorHAnsi"/>
          <w:sz w:val="24"/>
          <w:szCs w:val="24"/>
        </w:rPr>
        <w:t>CRG, 2016)</w:t>
      </w:r>
      <w:r w:rsidR="008C63CA">
        <w:rPr>
          <w:rFonts w:cstheme="minorHAnsi"/>
          <w:sz w:val="24"/>
          <w:szCs w:val="24"/>
        </w:rPr>
        <w:t xml:space="preserve"> and </w:t>
      </w:r>
      <w:r w:rsidR="009B55ED">
        <w:rPr>
          <w:rFonts w:cstheme="minorHAnsi"/>
          <w:sz w:val="24"/>
          <w:szCs w:val="24"/>
        </w:rPr>
        <w:t xml:space="preserve">the </w:t>
      </w:r>
      <w:r w:rsidR="008C63CA">
        <w:rPr>
          <w:rFonts w:cstheme="minorHAnsi"/>
          <w:sz w:val="24"/>
          <w:szCs w:val="24"/>
        </w:rPr>
        <w:t>replace</w:t>
      </w:r>
      <w:r w:rsidR="009B55ED">
        <w:rPr>
          <w:rFonts w:cstheme="minorHAnsi"/>
          <w:sz w:val="24"/>
          <w:szCs w:val="24"/>
        </w:rPr>
        <w:t xml:space="preserve">ment of the </w:t>
      </w:r>
      <w:r w:rsidR="008C63CA">
        <w:rPr>
          <w:rFonts w:cstheme="minorHAnsi"/>
          <w:sz w:val="24"/>
          <w:szCs w:val="24"/>
        </w:rPr>
        <w:t>House of Lords with a</w:t>
      </w:r>
      <w:r w:rsidR="000A5638">
        <w:rPr>
          <w:rFonts w:cstheme="minorHAnsi"/>
          <w:sz w:val="24"/>
          <w:szCs w:val="24"/>
        </w:rPr>
        <w:t>n elected S</w:t>
      </w:r>
      <w:r w:rsidR="008C63CA">
        <w:rPr>
          <w:rFonts w:cstheme="minorHAnsi"/>
          <w:sz w:val="24"/>
          <w:szCs w:val="24"/>
        </w:rPr>
        <w:t>enate</w:t>
      </w:r>
      <w:r w:rsidR="000A5638">
        <w:rPr>
          <w:rFonts w:cstheme="minorHAnsi"/>
          <w:sz w:val="24"/>
          <w:szCs w:val="24"/>
        </w:rPr>
        <w:t xml:space="preserve"> of the ‘Nations’ and ‘Reg</w:t>
      </w:r>
      <w:r w:rsidR="00E23F1B">
        <w:rPr>
          <w:rFonts w:cstheme="minorHAnsi"/>
          <w:sz w:val="24"/>
          <w:szCs w:val="24"/>
        </w:rPr>
        <w:t>ions’ (Reid and Dunleavy, 2015)</w:t>
      </w:r>
      <w:r w:rsidR="008C63CA">
        <w:rPr>
          <w:rFonts w:cstheme="minorHAnsi"/>
          <w:sz w:val="24"/>
          <w:szCs w:val="24"/>
        </w:rPr>
        <w:t xml:space="preserve">. </w:t>
      </w:r>
    </w:p>
    <w:p w:rsidR="00AA07F2" w:rsidRDefault="00D96AF0" w:rsidP="00A156D8">
      <w:pPr>
        <w:jc w:val="both"/>
        <w:rPr>
          <w:rFonts w:cstheme="minorHAnsi"/>
          <w:sz w:val="24"/>
          <w:szCs w:val="24"/>
        </w:rPr>
      </w:pPr>
      <w:r>
        <w:rPr>
          <w:rFonts w:cstheme="minorHAnsi"/>
          <w:sz w:val="24"/>
          <w:szCs w:val="24"/>
        </w:rPr>
        <w:t>Such a new constitutional settlement for sub-national governance has also been taken up by the Local Government Association, who advocate: e</w:t>
      </w:r>
      <w:r w:rsidRPr="00D96AF0">
        <w:rPr>
          <w:rFonts w:cstheme="minorHAnsi"/>
          <w:sz w:val="24"/>
          <w:szCs w:val="24"/>
        </w:rPr>
        <w:t>stablishing a principle of subsidiarity, which would ensure that power is transferred</w:t>
      </w:r>
      <w:r>
        <w:rPr>
          <w:rFonts w:cstheme="minorHAnsi"/>
          <w:sz w:val="24"/>
          <w:szCs w:val="24"/>
        </w:rPr>
        <w:t xml:space="preserve"> </w:t>
      </w:r>
      <w:r w:rsidRPr="00D96AF0">
        <w:rPr>
          <w:rFonts w:cstheme="minorHAnsi"/>
          <w:sz w:val="24"/>
          <w:szCs w:val="24"/>
        </w:rPr>
        <w:t>to the level of government closest to the people</w:t>
      </w:r>
      <w:r>
        <w:rPr>
          <w:rFonts w:cstheme="minorHAnsi"/>
          <w:sz w:val="24"/>
          <w:szCs w:val="24"/>
        </w:rPr>
        <w:t>; s</w:t>
      </w:r>
      <w:r w:rsidRPr="00D96AF0">
        <w:rPr>
          <w:rFonts w:cstheme="minorHAnsi"/>
          <w:sz w:val="24"/>
          <w:szCs w:val="24"/>
        </w:rPr>
        <w:t>ecuring and enhancing the legal position of elected local authorities</w:t>
      </w:r>
      <w:r>
        <w:rPr>
          <w:rFonts w:cstheme="minorHAnsi"/>
          <w:sz w:val="24"/>
          <w:szCs w:val="24"/>
        </w:rPr>
        <w:t xml:space="preserve"> and; p</w:t>
      </w:r>
      <w:r w:rsidRPr="00D96AF0">
        <w:rPr>
          <w:rFonts w:cstheme="minorHAnsi"/>
          <w:sz w:val="24"/>
          <w:szCs w:val="24"/>
        </w:rPr>
        <w:t>roviding much greater fiscal autonomy for local government</w:t>
      </w:r>
      <w:r>
        <w:rPr>
          <w:rFonts w:cstheme="minorHAnsi"/>
          <w:sz w:val="24"/>
          <w:szCs w:val="24"/>
        </w:rPr>
        <w:t xml:space="preserve"> (LGA, 2016)</w:t>
      </w:r>
      <w:r w:rsidRPr="00D96AF0">
        <w:rPr>
          <w:rFonts w:cstheme="minorHAnsi"/>
          <w:sz w:val="24"/>
          <w:szCs w:val="24"/>
        </w:rPr>
        <w:t>.</w:t>
      </w:r>
      <w:r w:rsidR="00A156D8">
        <w:rPr>
          <w:rFonts w:cstheme="minorHAnsi"/>
          <w:sz w:val="24"/>
          <w:szCs w:val="24"/>
        </w:rPr>
        <w:t xml:space="preserve">   </w:t>
      </w:r>
    </w:p>
    <w:p w:rsidR="00A33B43" w:rsidRPr="009612B6" w:rsidRDefault="000448E9" w:rsidP="00CD1B0D">
      <w:pPr>
        <w:jc w:val="both"/>
        <w:rPr>
          <w:rFonts w:cs="HelveticaNeueLT Std"/>
          <w:sz w:val="24"/>
          <w:szCs w:val="24"/>
        </w:rPr>
      </w:pPr>
      <w:r w:rsidRPr="009612B6">
        <w:rPr>
          <w:rFonts w:cs="HelveticaNeueLT Std"/>
          <w:sz w:val="24"/>
          <w:szCs w:val="24"/>
        </w:rPr>
        <w:t xml:space="preserve">While the </w:t>
      </w:r>
      <w:r w:rsidR="00010012" w:rsidRPr="009612B6">
        <w:rPr>
          <w:rFonts w:cs="HelveticaNeueLT Std"/>
          <w:sz w:val="24"/>
          <w:szCs w:val="24"/>
        </w:rPr>
        <w:t>‘</w:t>
      </w:r>
      <w:r w:rsidR="0056732C" w:rsidRPr="009612B6">
        <w:rPr>
          <w:rFonts w:cs="HelveticaNeueLT Std"/>
          <w:sz w:val="24"/>
          <w:szCs w:val="24"/>
        </w:rPr>
        <w:t>Devolution D</w:t>
      </w:r>
      <w:r w:rsidRPr="009612B6">
        <w:rPr>
          <w:rFonts w:cs="HelveticaNeueLT Std"/>
          <w:sz w:val="24"/>
          <w:szCs w:val="24"/>
        </w:rPr>
        <w:t>eal</w:t>
      </w:r>
      <w:r w:rsidR="00010012" w:rsidRPr="009612B6">
        <w:rPr>
          <w:rFonts w:cs="HelveticaNeueLT Std"/>
          <w:sz w:val="24"/>
          <w:szCs w:val="24"/>
        </w:rPr>
        <w:t>s</w:t>
      </w:r>
      <w:r w:rsidRPr="009612B6">
        <w:rPr>
          <w:rFonts w:cs="HelveticaNeueLT Std"/>
          <w:sz w:val="24"/>
          <w:szCs w:val="24"/>
        </w:rPr>
        <w:t xml:space="preserve">’ </w:t>
      </w:r>
      <w:r w:rsidR="00010012" w:rsidRPr="009612B6">
        <w:rPr>
          <w:rFonts w:cs="HelveticaNeueLT Std"/>
          <w:sz w:val="24"/>
          <w:szCs w:val="24"/>
        </w:rPr>
        <w:t xml:space="preserve">involving </w:t>
      </w:r>
      <w:r w:rsidR="004701B0" w:rsidRPr="009612B6">
        <w:rPr>
          <w:rFonts w:cs="HelveticaNeueLT Std"/>
          <w:sz w:val="24"/>
          <w:szCs w:val="24"/>
        </w:rPr>
        <w:t>Combined A</w:t>
      </w:r>
      <w:r w:rsidRPr="009612B6">
        <w:rPr>
          <w:rFonts w:cs="HelveticaNeueLT Std"/>
          <w:sz w:val="24"/>
          <w:szCs w:val="24"/>
        </w:rPr>
        <w:t xml:space="preserve">uthorities </w:t>
      </w:r>
      <w:r w:rsidR="00F855A5" w:rsidRPr="009612B6">
        <w:rPr>
          <w:rFonts w:cs="HelveticaNeueLT Std"/>
          <w:sz w:val="24"/>
          <w:szCs w:val="24"/>
        </w:rPr>
        <w:t xml:space="preserve">and elected mayors </w:t>
      </w:r>
      <w:r w:rsidR="00A33B43" w:rsidRPr="009612B6">
        <w:rPr>
          <w:rFonts w:cs="HelveticaNeueLT Std"/>
          <w:sz w:val="24"/>
          <w:szCs w:val="24"/>
        </w:rPr>
        <w:t xml:space="preserve">are viewed by </w:t>
      </w:r>
      <w:r w:rsidR="00F855A5" w:rsidRPr="009612B6">
        <w:rPr>
          <w:rFonts w:cs="HelveticaNeueLT Std"/>
          <w:sz w:val="24"/>
          <w:szCs w:val="24"/>
        </w:rPr>
        <w:t>some</w:t>
      </w:r>
      <w:r w:rsidR="00A33B43" w:rsidRPr="009612B6">
        <w:rPr>
          <w:rFonts w:cs="HelveticaNeueLT Std"/>
          <w:sz w:val="24"/>
          <w:szCs w:val="24"/>
        </w:rPr>
        <w:t xml:space="preserve"> as </w:t>
      </w:r>
      <w:r w:rsidR="00CD1B0D" w:rsidRPr="009612B6">
        <w:rPr>
          <w:rFonts w:cs="HelveticaNeueLT Std"/>
          <w:sz w:val="24"/>
          <w:szCs w:val="24"/>
        </w:rPr>
        <w:t>a</w:t>
      </w:r>
      <w:r w:rsidR="00F855A5" w:rsidRPr="009612B6">
        <w:rPr>
          <w:rFonts w:cs="HelveticaNeueLT Std"/>
          <w:sz w:val="24"/>
          <w:szCs w:val="24"/>
        </w:rPr>
        <w:t xml:space="preserve">n effective </w:t>
      </w:r>
      <w:r w:rsidR="00010012" w:rsidRPr="009612B6">
        <w:rPr>
          <w:rFonts w:cs="HelveticaNeueLT Std"/>
          <w:sz w:val="24"/>
          <w:szCs w:val="24"/>
        </w:rPr>
        <w:t xml:space="preserve">strategic </w:t>
      </w:r>
      <w:r w:rsidR="00CD1B0D" w:rsidRPr="009612B6">
        <w:rPr>
          <w:rFonts w:cs="HelveticaNeueLT Std"/>
          <w:sz w:val="24"/>
          <w:szCs w:val="24"/>
        </w:rPr>
        <w:t xml:space="preserve">scale </w:t>
      </w:r>
      <w:r w:rsidR="00F855A5" w:rsidRPr="009612B6">
        <w:rPr>
          <w:rFonts w:cs="HelveticaNeueLT Std"/>
          <w:sz w:val="24"/>
          <w:szCs w:val="24"/>
        </w:rPr>
        <w:t>(Morphet, 2017)</w:t>
      </w:r>
      <w:r w:rsidR="00CD1B0D" w:rsidRPr="009612B6">
        <w:rPr>
          <w:rFonts w:cs="HelveticaNeueLT Std"/>
          <w:sz w:val="24"/>
          <w:szCs w:val="24"/>
        </w:rPr>
        <w:t>, there are counter arguments that any new form of sub</w:t>
      </w:r>
      <w:r w:rsidR="009025D5" w:rsidRPr="009612B6">
        <w:rPr>
          <w:rFonts w:cs="HelveticaNeueLT Std"/>
          <w:sz w:val="24"/>
          <w:szCs w:val="24"/>
        </w:rPr>
        <w:t>-</w:t>
      </w:r>
      <w:r w:rsidR="00CD1B0D" w:rsidRPr="009612B6">
        <w:rPr>
          <w:rFonts w:cs="HelveticaNeueLT Std"/>
          <w:sz w:val="24"/>
          <w:szCs w:val="24"/>
        </w:rPr>
        <w:t>national governance needs to be developed at a larger scale</w:t>
      </w:r>
      <w:r w:rsidR="002637B8" w:rsidRPr="009612B6">
        <w:rPr>
          <w:rFonts w:cs="HelveticaNeueLT Std"/>
          <w:sz w:val="24"/>
          <w:szCs w:val="24"/>
        </w:rPr>
        <w:t>. E</w:t>
      </w:r>
      <w:r w:rsidR="00CD1B0D" w:rsidRPr="009612B6">
        <w:rPr>
          <w:rFonts w:cs="HelveticaNeueLT Std"/>
          <w:sz w:val="24"/>
          <w:szCs w:val="24"/>
        </w:rPr>
        <w:t xml:space="preserve">ngland is too big, </w:t>
      </w:r>
      <w:r w:rsidR="00F0246A" w:rsidRPr="009612B6">
        <w:rPr>
          <w:rFonts w:cs="HelveticaNeueLT Std"/>
          <w:sz w:val="24"/>
          <w:szCs w:val="24"/>
        </w:rPr>
        <w:t xml:space="preserve">and </w:t>
      </w:r>
      <w:r w:rsidR="0056732C" w:rsidRPr="009612B6">
        <w:rPr>
          <w:rFonts w:cs="HelveticaNeueLT Std"/>
          <w:sz w:val="24"/>
          <w:szCs w:val="24"/>
        </w:rPr>
        <w:t>our current city-regions and Combined A</w:t>
      </w:r>
      <w:r w:rsidR="00CD1B0D" w:rsidRPr="009612B6">
        <w:rPr>
          <w:rFonts w:cs="HelveticaNeueLT Std"/>
          <w:sz w:val="24"/>
          <w:szCs w:val="24"/>
        </w:rPr>
        <w:t>uthorities are too small</w:t>
      </w:r>
      <w:r w:rsidR="002637B8" w:rsidRPr="009612B6">
        <w:rPr>
          <w:rFonts w:cs="HelveticaNeueLT Std"/>
          <w:sz w:val="24"/>
          <w:szCs w:val="24"/>
        </w:rPr>
        <w:t>,</w:t>
      </w:r>
      <w:r w:rsidR="00CD1B0D" w:rsidRPr="009612B6">
        <w:rPr>
          <w:rFonts w:cs="HelveticaNeueLT Std"/>
          <w:sz w:val="24"/>
          <w:szCs w:val="24"/>
        </w:rPr>
        <w:t xml:space="preserve"> </w:t>
      </w:r>
      <w:r w:rsidR="00D2304A" w:rsidRPr="009612B6">
        <w:rPr>
          <w:rFonts w:cs="HelveticaNeueLT Std"/>
          <w:sz w:val="24"/>
          <w:szCs w:val="24"/>
        </w:rPr>
        <w:t xml:space="preserve">to allow </w:t>
      </w:r>
      <w:r w:rsidR="00CD1B0D" w:rsidRPr="009612B6">
        <w:rPr>
          <w:rFonts w:cs="HelveticaNeueLT Std"/>
          <w:sz w:val="24"/>
          <w:szCs w:val="24"/>
        </w:rPr>
        <w:t xml:space="preserve">disadvantaged regions to compete </w:t>
      </w:r>
      <w:r w:rsidR="002637B8" w:rsidRPr="009612B6">
        <w:rPr>
          <w:rFonts w:cs="HelveticaNeueLT Std"/>
          <w:sz w:val="24"/>
          <w:szCs w:val="24"/>
        </w:rPr>
        <w:t xml:space="preserve">effectively </w:t>
      </w:r>
      <w:r w:rsidR="00CD1B0D" w:rsidRPr="009612B6">
        <w:rPr>
          <w:rFonts w:cs="HelveticaNeueLT Std"/>
          <w:sz w:val="24"/>
          <w:szCs w:val="24"/>
        </w:rPr>
        <w:t xml:space="preserve">in a global economy (McCann, 2016). Partly, this is because </w:t>
      </w:r>
      <w:r w:rsidR="00007343" w:rsidRPr="009612B6">
        <w:rPr>
          <w:rFonts w:cs="HelveticaNeueLT Std"/>
          <w:sz w:val="24"/>
          <w:szCs w:val="24"/>
        </w:rPr>
        <w:t xml:space="preserve">smaller units </w:t>
      </w:r>
      <w:r w:rsidR="00CD1B0D" w:rsidRPr="009612B6">
        <w:rPr>
          <w:rFonts w:cs="HelveticaNeueLT Std"/>
          <w:sz w:val="24"/>
          <w:szCs w:val="24"/>
        </w:rPr>
        <w:t xml:space="preserve">lack the </w:t>
      </w:r>
      <w:r w:rsidR="000A5638" w:rsidRPr="009612B6">
        <w:rPr>
          <w:rFonts w:cs="HelveticaNeueLT Std"/>
          <w:sz w:val="24"/>
          <w:szCs w:val="24"/>
        </w:rPr>
        <w:t xml:space="preserve">economic scale, </w:t>
      </w:r>
      <w:r w:rsidR="009025D5" w:rsidRPr="009612B6">
        <w:rPr>
          <w:rFonts w:cs="HelveticaNeueLT Std"/>
          <w:sz w:val="24"/>
          <w:szCs w:val="24"/>
        </w:rPr>
        <w:t xml:space="preserve">devolved </w:t>
      </w:r>
      <w:r w:rsidR="00CD1B0D" w:rsidRPr="009612B6">
        <w:rPr>
          <w:rFonts w:cs="HelveticaNeueLT Std"/>
          <w:sz w:val="24"/>
          <w:szCs w:val="24"/>
        </w:rPr>
        <w:t>powers</w:t>
      </w:r>
      <w:r w:rsidR="00007343" w:rsidRPr="009612B6">
        <w:rPr>
          <w:rFonts w:cs="HelveticaNeueLT Std"/>
          <w:sz w:val="24"/>
          <w:szCs w:val="24"/>
        </w:rPr>
        <w:t xml:space="preserve">, </w:t>
      </w:r>
      <w:r w:rsidR="00CD1B0D" w:rsidRPr="009612B6">
        <w:rPr>
          <w:rFonts w:cs="HelveticaNeueLT Std"/>
          <w:sz w:val="24"/>
          <w:szCs w:val="24"/>
        </w:rPr>
        <w:t xml:space="preserve">and </w:t>
      </w:r>
      <w:r w:rsidR="009025D5" w:rsidRPr="009612B6">
        <w:rPr>
          <w:rFonts w:cs="HelveticaNeueLT Std"/>
          <w:sz w:val="24"/>
          <w:szCs w:val="24"/>
        </w:rPr>
        <w:t xml:space="preserve">locally generated </w:t>
      </w:r>
      <w:r w:rsidR="00CD1B0D" w:rsidRPr="009612B6">
        <w:rPr>
          <w:rFonts w:cs="HelveticaNeueLT Std"/>
          <w:sz w:val="24"/>
          <w:szCs w:val="24"/>
        </w:rPr>
        <w:t>resources</w:t>
      </w:r>
      <w:r w:rsidR="00007343" w:rsidRPr="009612B6">
        <w:rPr>
          <w:rFonts w:cs="HelveticaNeueLT Std"/>
          <w:sz w:val="24"/>
          <w:szCs w:val="24"/>
        </w:rPr>
        <w:t xml:space="preserve">, </w:t>
      </w:r>
      <w:r w:rsidR="009025D5" w:rsidRPr="009612B6">
        <w:rPr>
          <w:rFonts w:cs="HelveticaNeueLT Std"/>
          <w:sz w:val="24"/>
          <w:szCs w:val="24"/>
        </w:rPr>
        <w:t>a</w:t>
      </w:r>
      <w:r w:rsidR="00CD1B0D" w:rsidRPr="009612B6">
        <w:rPr>
          <w:rFonts w:cs="HelveticaNeueLT Std"/>
          <w:sz w:val="24"/>
          <w:szCs w:val="24"/>
        </w:rPr>
        <w:t xml:space="preserve">nd </w:t>
      </w:r>
      <w:r w:rsidR="009025D5" w:rsidRPr="009612B6">
        <w:rPr>
          <w:rFonts w:cs="HelveticaNeueLT Std"/>
          <w:sz w:val="24"/>
          <w:szCs w:val="24"/>
        </w:rPr>
        <w:t xml:space="preserve">central government </w:t>
      </w:r>
      <w:r w:rsidR="00725DD9" w:rsidRPr="009612B6">
        <w:rPr>
          <w:rFonts w:cs="HelveticaNeueLT Std"/>
          <w:sz w:val="24"/>
          <w:szCs w:val="24"/>
        </w:rPr>
        <w:t xml:space="preserve">lacks </w:t>
      </w:r>
      <w:r w:rsidR="009025D5" w:rsidRPr="009612B6">
        <w:rPr>
          <w:rFonts w:cs="HelveticaNeueLT Std"/>
          <w:sz w:val="24"/>
          <w:szCs w:val="24"/>
        </w:rPr>
        <w:t>the awareness and commitment required to</w:t>
      </w:r>
      <w:r w:rsidR="00D2304A" w:rsidRPr="009612B6">
        <w:rPr>
          <w:rFonts w:cs="HelveticaNeueLT Std"/>
          <w:sz w:val="24"/>
          <w:szCs w:val="24"/>
        </w:rPr>
        <w:t xml:space="preserve"> </w:t>
      </w:r>
      <w:r w:rsidR="009025D5" w:rsidRPr="009612B6">
        <w:rPr>
          <w:rFonts w:cs="HelveticaNeueLT Std"/>
          <w:sz w:val="24"/>
          <w:szCs w:val="24"/>
        </w:rPr>
        <w:t>tackle regional inequalities.</w:t>
      </w:r>
      <w:r w:rsidR="00007343" w:rsidRPr="009612B6">
        <w:rPr>
          <w:rFonts w:cs="HelveticaNeueLT Std"/>
          <w:sz w:val="24"/>
          <w:szCs w:val="24"/>
        </w:rPr>
        <w:t xml:space="preserve"> </w:t>
      </w:r>
    </w:p>
    <w:p w:rsidR="0056732C" w:rsidRPr="00F26536" w:rsidRDefault="00A33B43" w:rsidP="00CD1B0D">
      <w:pPr>
        <w:jc w:val="both"/>
        <w:rPr>
          <w:rFonts w:cs="HelveticaNeueLT Std"/>
          <w:color w:val="000000"/>
          <w:sz w:val="24"/>
          <w:szCs w:val="24"/>
        </w:rPr>
      </w:pPr>
      <w:r>
        <w:rPr>
          <w:rFonts w:cs="HelveticaNeueLT Std"/>
          <w:color w:val="000000"/>
          <w:sz w:val="24"/>
          <w:szCs w:val="24"/>
        </w:rPr>
        <w:t>In addition</w:t>
      </w:r>
      <w:r w:rsidR="00F855A5">
        <w:rPr>
          <w:rFonts w:cs="HelveticaNeueLT Std"/>
          <w:color w:val="000000"/>
          <w:sz w:val="24"/>
          <w:szCs w:val="24"/>
        </w:rPr>
        <w:t xml:space="preserve">, </w:t>
      </w:r>
      <w:r w:rsidR="002637B8">
        <w:rPr>
          <w:rFonts w:cs="HelveticaNeueLT Std"/>
          <w:color w:val="000000"/>
          <w:sz w:val="24"/>
          <w:szCs w:val="24"/>
        </w:rPr>
        <w:t xml:space="preserve">the </w:t>
      </w:r>
      <w:r>
        <w:rPr>
          <w:rFonts w:cs="HelveticaNeueLT Std"/>
          <w:color w:val="000000"/>
          <w:sz w:val="24"/>
          <w:szCs w:val="24"/>
        </w:rPr>
        <w:t>‘</w:t>
      </w:r>
      <w:r w:rsidR="00007343">
        <w:rPr>
          <w:rFonts w:cs="HelveticaNeueLT Std"/>
          <w:color w:val="000000"/>
          <w:sz w:val="24"/>
          <w:szCs w:val="24"/>
        </w:rPr>
        <w:t>cluttered</w:t>
      </w:r>
      <w:r>
        <w:rPr>
          <w:rFonts w:cs="HelveticaNeueLT Std"/>
          <w:color w:val="000000"/>
          <w:sz w:val="24"/>
          <w:szCs w:val="24"/>
        </w:rPr>
        <w:t>’</w:t>
      </w:r>
      <w:r w:rsidR="00007343">
        <w:rPr>
          <w:rFonts w:cs="HelveticaNeueLT Std"/>
          <w:color w:val="000000"/>
          <w:sz w:val="24"/>
          <w:szCs w:val="24"/>
        </w:rPr>
        <w:t xml:space="preserve"> institutional environment </w:t>
      </w:r>
      <w:r w:rsidR="004572AC">
        <w:rPr>
          <w:rFonts w:cs="HelveticaNeueLT Std"/>
          <w:color w:val="000000"/>
          <w:sz w:val="24"/>
          <w:szCs w:val="24"/>
        </w:rPr>
        <w:t xml:space="preserve">at the sub-regional level </w:t>
      </w:r>
      <w:r w:rsidR="00D2304A">
        <w:rPr>
          <w:rFonts w:cs="HelveticaNeueLT Std"/>
          <w:color w:val="000000"/>
          <w:sz w:val="24"/>
          <w:szCs w:val="24"/>
        </w:rPr>
        <w:t xml:space="preserve">does not lend itself to the development of </w:t>
      </w:r>
      <w:r w:rsidR="002637B8">
        <w:rPr>
          <w:rFonts w:cs="HelveticaNeueLT Std"/>
          <w:color w:val="000000"/>
          <w:sz w:val="24"/>
          <w:szCs w:val="24"/>
        </w:rPr>
        <w:t xml:space="preserve">a </w:t>
      </w:r>
      <w:r w:rsidR="00D2304A">
        <w:rPr>
          <w:rFonts w:cs="HelveticaNeueLT Std"/>
          <w:color w:val="000000"/>
          <w:sz w:val="24"/>
          <w:szCs w:val="24"/>
        </w:rPr>
        <w:t xml:space="preserve">shared vison or </w:t>
      </w:r>
      <w:r w:rsidR="002637B8">
        <w:rPr>
          <w:rFonts w:cs="HelveticaNeueLT Std"/>
          <w:color w:val="000000"/>
          <w:sz w:val="24"/>
          <w:szCs w:val="24"/>
        </w:rPr>
        <w:t xml:space="preserve">a </w:t>
      </w:r>
      <w:r w:rsidR="00D2304A">
        <w:rPr>
          <w:rFonts w:cs="HelveticaNeueLT Std"/>
          <w:color w:val="000000"/>
          <w:sz w:val="24"/>
          <w:szCs w:val="24"/>
        </w:rPr>
        <w:t>co-ordinated approach to multi-level governance (OECD, 2012)</w:t>
      </w:r>
      <w:r>
        <w:rPr>
          <w:rFonts w:cs="HelveticaNeueLT Std"/>
          <w:color w:val="000000"/>
          <w:sz w:val="24"/>
          <w:szCs w:val="24"/>
        </w:rPr>
        <w:t xml:space="preserve">. </w:t>
      </w:r>
      <w:r w:rsidRPr="009612B6">
        <w:rPr>
          <w:rFonts w:cs="HelveticaNeueLT Std"/>
          <w:sz w:val="24"/>
          <w:szCs w:val="24"/>
        </w:rPr>
        <w:t>The ‘bonfire of the quangos’ promised by the then Conservative Prime Minister David Cameron in 2010, has not led to any real decluttering because of the proliferation of new stru</w:t>
      </w:r>
      <w:r w:rsidR="00F855A5" w:rsidRPr="009612B6">
        <w:rPr>
          <w:rFonts w:cs="HelveticaNeueLT Std"/>
          <w:sz w:val="24"/>
          <w:szCs w:val="24"/>
        </w:rPr>
        <w:t>c</w:t>
      </w:r>
      <w:r w:rsidRPr="009612B6">
        <w:rPr>
          <w:rFonts w:cs="HelveticaNeueLT Std"/>
          <w:sz w:val="24"/>
          <w:szCs w:val="24"/>
        </w:rPr>
        <w:t>tures.</w:t>
      </w:r>
    </w:p>
    <w:p w:rsidR="0056732C" w:rsidRDefault="0056732C" w:rsidP="00CD1B0D">
      <w:pPr>
        <w:jc w:val="both"/>
        <w:rPr>
          <w:rFonts w:cs="HelveticaNeueLT Std"/>
          <w:color w:val="000000"/>
          <w:sz w:val="24"/>
          <w:szCs w:val="24"/>
        </w:rPr>
      </w:pPr>
    </w:p>
    <w:p w:rsidR="00EB1B2C" w:rsidRDefault="009025D5" w:rsidP="00CD1B0D">
      <w:pPr>
        <w:jc w:val="both"/>
        <w:rPr>
          <w:rFonts w:cs="HelveticaNeueLT Std"/>
          <w:color w:val="000000"/>
          <w:sz w:val="24"/>
          <w:szCs w:val="24"/>
        </w:rPr>
      </w:pPr>
      <w:r>
        <w:rPr>
          <w:rFonts w:cs="HelveticaNeueLT Std"/>
          <w:color w:val="000000"/>
          <w:sz w:val="24"/>
          <w:szCs w:val="24"/>
        </w:rPr>
        <w:t>England is now one of the few European nations that lacks a</w:t>
      </w:r>
      <w:r w:rsidR="004572AC">
        <w:rPr>
          <w:rFonts w:cs="HelveticaNeueLT Std"/>
          <w:color w:val="000000"/>
          <w:sz w:val="24"/>
          <w:szCs w:val="24"/>
        </w:rPr>
        <w:t xml:space="preserve">n effective </w:t>
      </w:r>
      <w:r>
        <w:rPr>
          <w:rFonts w:cs="HelveticaNeueLT Std"/>
          <w:color w:val="000000"/>
          <w:sz w:val="24"/>
          <w:szCs w:val="24"/>
        </w:rPr>
        <w:t>regional or pan-regional scale of economic governance</w:t>
      </w:r>
      <w:r w:rsidR="0006223B">
        <w:rPr>
          <w:rFonts w:cs="HelveticaNeueLT Std"/>
          <w:color w:val="000000"/>
          <w:sz w:val="24"/>
          <w:szCs w:val="24"/>
        </w:rPr>
        <w:t xml:space="preserve"> (apart from London)</w:t>
      </w:r>
      <w:r w:rsidR="00EB1B2C">
        <w:rPr>
          <w:rFonts w:cs="HelveticaNeueLT Std"/>
          <w:color w:val="000000"/>
          <w:sz w:val="24"/>
          <w:szCs w:val="24"/>
        </w:rPr>
        <w:t>. Hence,</w:t>
      </w:r>
      <w:r w:rsidR="00F26536">
        <w:rPr>
          <w:rFonts w:cs="HelveticaNeueLT Std"/>
          <w:color w:val="000000"/>
          <w:sz w:val="24"/>
          <w:szCs w:val="24"/>
        </w:rPr>
        <w:t xml:space="preserve"> </w:t>
      </w:r>
    </w:p>
    <w:p w:rsidR="00EB1B2C" w:rsidRDefault="00EB1B2C" w:rsidP="00EB1B2C">
      <w:pPr>
        <w:pStyle w:val="Pa2"/>
        <w:spacing w:line="240" w:lineRule="auto"/>
        <w:ind w:left="284" w:right="284"/>
        <w:jc w:val="both"/>
        <w:rPr>
          <w:rFonts w:asciiTheme="minorHAnsi" w:hAnsiTheme="minorHAnsi" w:cs="HelveticaNeueLT Std"/>
          <w:color w:val="000000"/>
        </w:rPr>
      </w:pPr>
      <w:r>
        <w:rPr>
          <w:rFonts w:cs="HelveticaNeueLT Std"/>
          <w:color w:val="000000"/>
        </w:rPr>
        <w:t xml:space="preserve">  </w:t>
      </w:r>
      <w:r>
        <w:rPr>
          <w:rFonts w:asciiTheme="minorHAnsi" w:hAnsiTheme="minorHAnsi" w:cs="HelveticaNeueLT Std"/>
          <w:color w:val="000000"/>
        </w:rPr>
        <w:t>‘</w:t>
      </w:r>
      <w:r w:rsidRPr="00CD1B0D">
        <w:rPr>
          <w:rFonts w:asciiTheme="minorHAnsi" w:hAnsiTheme="minorHAnsi" w:cs="HelveticaNeueLT Std"/>
          <w:color w:val="000000"/>
        </w:rPr>
        <w:t>…a return to some form of regional governance, if built around genuinely devolved powers and a re</w:t>
      </w:r>
      <w:r>
        <w:rPr>
          <w:rFonts w:asciiTheme="minorHAnsi" w:hAnsiTheme="minorHAnsi" w:cs="HelveticaNeueLT Std"/>
          <w:color w:val="000000"/>
        </w:rPr>
        <w:t>-</w:t>
      </w:r>
      <w:r w:rsidRPr="00CD1B0D">
        <w:rPr>
          <w:rFonts w:asciiTheme="minorHAnsi" w:hAnsiTheme="minorHAnsi" w:cs="HelveticaNeueLT Std"/>
          <w:color w:val="000000"/>
        </w:rPr>
        <w:t>imagination of cultural and historical identity, could play an increasingly important role in addressing both the economic and democratic deficits felt so sharply in many parts of the North</w:t>
      </w:r>
      <w:r>
        <w:rPr>
          <w:rFonts w:asciiTheme="minorHAnsi" w:hAnsiTheme="minorHAnsi" w:cs="HelveticaNeueLT Std"/>
          <w:color w:val="000000"/>
        </w:rPr>
        <w:t>’ (Cox, 201</w:t>
      </w:r>
      <w:r w:rsidR="00AA7998">
        <w:rPr>
          <w:rFonts w:asciiTheme="minorHAnsi" w:hAnsiTheme="minorHAnsi" w:cs="HelveticaNeueLT Std"/>
          <w:color w:val="000000"/>
        </w:rPr>
        <w:t>7</w:t>
      </w:r>
      <w:r>
        <w:rPr>
          <w:rFonts w:asciiTheme="minorHAnsi" w:hAnsiTheme="minorHAnsi" w:cs="HelveticaNeueLT Std"/>
          <w:color w:val="000000"/>
        </w:rPr>
        <w:t>)</w:t>
      </w:r>
      <w:r w:rsidRPr="00CD1B0D">
        <w:rPr>
          <w:rFonts w:asciiTheme="minorHAnsi" w:hAnsiTheme="minorHAnsi" w:cs="HelveticaNeueLT Std"/>
          <w:color w:val="000000"/>
        </w:rPr>
        <w:t xml:space="preserve">. </w:t>
      </w:r>
    </w:p>
    <w:p w:rsidR="00EB1B2C" w:rsidRDefault="00EB1B2C" w:rsidP="00026031">
      <w:pPr>
        <w:autoSpaceDE w:val="0"/>
        <w:autoSpaceDN w:val="0"/>
        <w:adjustRightInd w:val="0"/>
        <w:spacing w:after="0"/>
        <w:jc w:val="both"/>
        <w:rPr>
          <w:rFonts w:cs="HelveticaNeueLT Std"/>
          <w:color w:val="000000"/>
          <w:sz w:val="24"/>
          <w:szCs w:val="24"/>
        </w:rPr>
      </w:pPr>
    </w:p>
    <w:p w:rsidR="00D96AF0" w:rsidRDefault="00EB1B2C" w:rsidP="00026031">
      <w:pPr>
        <w:autoSpaceDE w:val="0"/>
        <w:autoSpaceDN w:val="0"/>
        <w:adjustRightInd w:val="0"/>
        <w:spacing w:after="0"/>
        <w:jc w:val="both"/>
        <w:rPr>
          <w:rFonts w:cs="HelveticaNeueLT Std"/>
          <w:color w:val="000000"/>
          <w:sz w:val="24"/>
          <w:szCs w:val="24"/>
        </w:rPr>
      </w:pPr>
      <w:r>
        <w:rPr>
          <w:rFonts w:cs="HelveticaNeueLT Std"/>
          <w:color w:val="000000"/>
          <w:sz w:val="24"/>
          <w:szCs w:val="24"/>
        </w:rPr>
        <w:t xml:space="preserve">Since </w:t>
      </w:r>
      <w:r w:rsidR="009025D5" w:rsidRPr="005C736F">
        <w:rPr>
          <w:rFonts w:cs="HelveticaNeueLT Std"/>
          <w:color w:val="000000"/>
          <w:sz w:val="24"/>
          <w:szCs w:val="24"/>
        </w:rPr>
        <w:t>Cox</w:t>
      </w:r>
      <w:r w:rsidR="00026031">
        <w:rPr>
          <w:rFonts w:cs="HelveticaNeueLT Std"/>
          <w:color w:val="000000"/>
          <w:sz w:val="24"/>
          <w:szCs w:val="24"/>
        </w:rPr>
        <w:t xml:space="preserve">’s </w:t>
      </w:r>
      <w:r>
        <w:rPr>
          <w:rFonts w:cs="HelveticaNeueLT Std"/>
          <w:color w:val="000000"/>
          <w:sz w:val="24"/>
          <w:szCs w:val="24"/>
        </w:rPr>
        <w:t xml:space="preserve">eventual </w:t>
      </w:r>
      <w:r w:rsidR="00026031">
        <w:rPr>
          <w:rFonts w:cs="HelveticaNeueLT Std"/>
          <w:color w:val="000000"/>
          <w:sz w:val="24"/>
          <w:szCs w:val="24"/>
        </w:rPr>
        <w:t xml:space="preserve">solution </w:t>
      </w:r>
      <w:r>
        <w:rPr>
          <w:rFonts w:cs="HelveticaNeueLT Std"/>
          <w:color w:val="000000"/>
          <w:sz w:val="24"/>
          <w:szCs w:val="24"/>
        </w:rPr>
        <w:t xml:space="preserve">- a more formal </w:t>
      </w:r>
      <w:r w:rsidR="004701B0">
        <w:rPr>
          <w:rFonts w:cs="HelveticaNeueLT Std"/>
          <w:color w:val="000000"/>
          <w:sz w:val="24"/>
          <w:szCs w:val="24"/>
        </w:rPr>
        <w:t xml:space="preserve">political </w:t>
      </w:r>
      <w:r w:rsidR="00026031">
        <w:rPr>
          <w:rFonts w:cs="HelveticaNeueLT Std"/>
          <w:color w:val="000000"/>
          <w:sz w:val="24"/>
          <w:szCs w:val="24"/>
        </w:rPr>
        <w:t xml:space="preserve">focus </w:t>
      </w:r>
      <w:r w:rsidR="00192ED8">
        <w:rPr>
          <w:rFonts w:cs="HelveticaNeueLT Std"/>
          <w:color w:val="000000"/>
          <w:sz w:val="24"/>
          <w:szCs w:val="24"/>
        </w:rPr>
        <w:t>o</w:t>
      </w:r>
      <w:r w:rsidR="00F0246A">
        <w:rPr>
          <w:rFonts w:cs="HelveticaNeueLT Std"/>
          <w:color w:val="000000"/>
          <w:sz w:val="24"/>
          <w:szCs w:val="24"/>
        </w:rPr>
        <w:t>n</w:t>
      </w:r>
      <w:r w:rsidR="00192ED8">
        <w:rPr>
          <w:rFonts w:cs="HelveticaNeueLT Std"/>
          <w:color w:val="000000"/>
          <w:sz w:val="24"/>
          <w:szCs w:val="24"/>
        </w:rPr>
        <w:t xml:space="preserve"> executive decision-making </w:t>
      </w:r>
      <w:r>
        <w:rPr>
          <w:rFonts w:cs="HelveticaNeueLT Std"/>
          <w:color w:val="000000"/>
          <w:sz w:val="24"/>
          <w:szCs w:val="24"/>
        </w:rPr>
        <w:t xml:space="preserve">at </w:t>
      </w:r>
      <w:r w:rsidR="00026031">
        <w:rPr>
          <w:rFonts w:cs="HelveticaNeueLT Std"/>
          <w:color w:val="000000"/>
          <w:sz w:val="24"/>
          <w:szCs w:val="24"/>
        </w:rPr>
        <w:t>the Northern Powerhouse level</w:t>
      </w:r>
      <w:r>
        <w:rPr>
          <w:rFonts w:cs="HelveticaNeueLT Std"/>
          <w:color w:val="000000"/>
          <w:sz w:val="24"/>
          <w:szCs w:val="24"/>
        </w:rPr>
        <w:t xml:space="preserve"> </w:t>
      </w:r>
      <w:r w:rsidR="00D96AF0">
        <w:rPr>
          <w:rFonts w:cs="HelveticaNeueLT Std"/>
          <w:color w:val="000000"/>
          <w:sz w:val="24"/>
          <w:szCs w:val="24"/>
        </w:rPr>
        <w:t>–</w:t>
      </w:r>
      <w:r>
        <w:rPr>
          <w:rFonts w:cs="HelveticaNeueLT Std"/>
          <w:color w:val="000000"/>
          <w:sz w:val="24"/>
          <w:szCs w:val="24"/>
        </w:rPr>
        <w:t xml:space="preserve"> </w:t>
      </w:r>
      <w:r w:rsidR="00D96AF0">
        <w:rPr>
          <w:rFonts w:cs="HelveticaNeueLT Std"/>
          <w:color w:val="000000"/>
          <w:sz w:val="24"/>
          <w:szCs w:val="24"/>
        </w:rPr>
        <w:t xml:space="preserve">is on a scale that still </w:t>
      </w:r>
      <w:r w:rsidR="00026031">
        <w:rPr>
          <w:rFonts w:cs="HelveticaNeueLT Std"/>
          <w:color w:val="000000"/>
          <w:sz w:val="24"/>
          <w:szCs w:val="24"/>
        </w:rPr>
        <w:t>lacks substance, support or political credibility</w:t>
      </w:r>
      <w:r>
        <w:rPr>
          <w:rFonts w:cs="HelveticaNeueLT Std"/>
          <w:color w:val="000000"/>
          <w:sz w:val="24"/>
          <w:szCs w:val="24"/>
        </w:rPr>
        <w:t>,</w:t>
      </w:r>
      <w:r w:rsidR="00026031">
        <w:rPr>
          <w:rFonts w:cs="HelveticaNeueLT Std"/>
          <w:color w:val="000000"/>
          <w:sz w:val="24"/>
          <w:szCs w:val="24"/>
        </w:rPr>
        <w:t xml:space="preserve"> </w:t>
      </w:r>
      <w:r>
        <w:rPr>
          <w:rFonts w:cs="HelveticaNeueLT Std"/>
          <w:color w:val="000000"/>
          <w:sz w:val="24"/>
          <w:szCs w:val="24"/>
        </w:rPr>
        <w:t xml:space="preserve">it is unlikely that this pan-regional solution would provide the coherence or expertise formerly available at the level of the North East, North West or Yorkshire and Humberside regions. However, </w:t>
      </w:r>
      <w:r w:rsidR="008B17BF">
        <w:rPr>
          <w:rFonts w:cs="HelveticaNeueLT Std"/>
          <w:color w:val="000000"/>
          <w:sz w:val="24"/>
          <w:szCs w:val="24"/>
        </w:rPr>
        <w:t xml:space="preserve">his </w:t>
      </w:r>
      <w:r>
        <w:rPr>
          <w:rFonts w:cs="HelveticaNeueLT Std"/>
          <w:color w:val="000000"/>
          <w:sz w:val="24"/>
          <w:szCs w:val="24"/>
        </w:rPr>
        <w:t xml:space="preserve">suggestion that a democratic </w:t>
      </w:r>
      <w:r w:rsidRPr="00192ED8">
        <w:rPr>
          <w:rFonts w:cs="HelveticaNeueLT Std"/>
          <w:i/>
          <w:color w:val="000000"/>
          <w:sz w:val="24"/>
          <w:szCs w:val="24"/>
        </w:rPr>
        <w:t xml:space="preserve">Citizen’s Assembly for the North </w:t>
      </w:r>
      <w:r>
        <w:rPr>
          <w:rFonts w:cs="HelveticaNeueLT Std"/>
          <w:color w:val="000000"/>
          <w:sz w:val="24"/>
          <w:szCs w:val="24"/>
        </w:rPr>
        <w:t xml:space="preserve">is a part of the new </w:t>
      </w:r>
      <w:r w:rsidR="008B17BF">
        <w:rPr>
          <w:rFonts w:cs="HelveticaNeueLT Std"/>
          <w:color w:val="000000"/>
          <w:sz w:val="24"/>
          <w:szCs w:val="24"/>
        </w:rPr>
        <w:t>settlement</w:t>
      </w:r>
      <w:r>
        <w:rPr>
          <w:rFonts w:cs="HelveticaNeueLT Std"/>
          <w:color w:val="000000"/>
          <w:sz w:val="24"/>
          <w:szCs w:val="24"/>
        </w:rPr>
        <w:t xml:space="preserve"> is i</w:t>
      </w:r>
      <w:r w:rsidR="00FD3D43">
        <w:rPr>
          <w:rFonts w:cs="HelveticaNeueLT Std"/>
          <w:color w:val="000000"/>
          <w:sz w:val="24"/>
          <w:szCs w:val="24"/>
        </w:rPr>
        <w:t>nteresting</w:t>
      </w:r>
      <w:r w:rsidR="002637B8">
        <w:rPr>
          <w:rFonts w:cs="HelveticaNeueLT Std"/>
          <w:color w:val="000000"/>
          <w:sz w:val="24"/>
          <w:szCs w:val="24"/>
        </w:rPr>
        <w:t>,</w:t>
      </w:r>
      <w:r w:rsidR="00FD3D43">
        <w:rPr>
          <w:rFonts w:cs="HelveticaNeueLT Std"/>
          <w:color w:val="000000"/>
          <w:sz w:val="24"/>
          <w:szCs w:val="24"/>
        </w:rPr>
        <w:t xml:space="preserve"> and include</w:t>
      </w:r>
      <w:r w:rsidR="0006223B">
        <w:rPr>
          <w:rFonts w:cs="HelveticaNeueLT Std"/>
          <w:color w:val="000000"/>
          <w:sz w:val="24"/>
          <w:szCs w:val="24"/>
        </w:rPr>
        <w:t xml:space="preserve">s </w:t>
      </w:r>
      <w:r w:rsidR="00FD3D43">
        <w:rPr>
          <w:rFonts w:cs="HelveticaNeueLT Std"/>
          <w:color w:val="000000"/>
          <w:sz w:val="24"/>
          <w:szCs w:val="24"/>
        </w:rPr>
        <w:t>proposals for a deliberative forum, a bi-representa</w:t>
      </w:r>
      <w:r w:rsidR="00725DD9">
        <w:rPr>
          <w:rFonts w:cs="HelveticaNeueLT Std"/>
          <w:color w:val="000000"/>
          <w:sz w:val="24"/>
          <w:szCs w:val="24"/>
        </w:rPr>
        <w:t>tive approach with an</w:t>
      </w:r>
      <w:r w:rsidR="00FD3D43">
        <w:rPr>
          <w:rFonts w:cs="HelveticaNeueLT Std"/>
          <w:color w:val="000000"/>
          <w:sz w:val="24"/>
          <w:szCs w:val="24"/>
        </w:rPr>
        <w:t xml:space="preserve"> executive </w:t>
      </w:r>
      <w:r w:rsidR="00FD3D43" w:rsidRPr="00192ED8">
        <w:rPr>
          <w:rFonts w:cs="HelveticaNeueLT Std"/>
          <w:i/>
          <w:color w:val="000000"/>
          <w:sz w:val="24"/>
          <w:szCs w:val="24"/>
        </w:rPr>
        <w:t>Council for the North</w:t>
      </w:r>
      <w:r w:rsidR="004572AC">
        <w:rPr>
          <w:rFonts w:cs="HelveticaNeueLT Std"/>
          <w:color w:val="000000"/>
          <w:sz w:val="24"/>
          <w:szCs w:val="24"/>
        </w:rPr>
        <w:t>,</w:t>
      </w:r>
      <w:r w:rsidR="00FD3D43">
        <w:rPr>
          <w:rFonts w:cs="HelveticaNeueLT Std"/>
          <w:color w:val="000000"/>
          <w:sz w:val="24"/>
          <w:szCs w:val="24"/>
        </w:rPr>
        <w:t xml:space="preserve"> and selection through ‘sortition’ (Cox, 201</w:t>
      </w:r>
      <w:r w:rsidR="00AA7998">
        <w:rPr>
          <w:rFonts w:cs="HelveticaNeueLT Std"/>
          <w:color w:val="000000"/>
          <w:sz w:val="24"/>
          <w:szCs w:val="24"/>
        </w:rPr>
        <w:t>7</w:t>
      </w:r>
      <w:r w:rsidR="00FD3D43">
        <w:rPr>
          <w:rFonts w:cs="HelveticaNeueLT Std"/>
          <w:color w:val="000000"/>
          <w:sz w:val="24"/>
          <w:szCs w:val="24"/>
        </w:rPr>
        <w:t>, pp 34-37).</w:t>
      </w:r>
      <w:r>
        <w:rPr>
          <w:rFonts w:cs="HelveticaNeueLT Std"/>
          <w:color w:val="000000"/>
          <w:sz w:val="24"/>
          <w:szCs w:val="24"/>
        </w:rPr>
        <w:t xml:space="preserve"> </w:t>
      </w:r>
      <w:r w:rsidR="00F26536">
        <w:rPr>
          <w:rFonts w:cs="HelveticaNeueLT Std"/>
          <w:color w:val="000000"/>
          <w:sz w:val="24"/>
          <w:szCs w:val="24"/>
        </w:rPr>
        <w:t>It is time</w:t>
      </w:r>
      <w:r w:rsidR="004701B0">
        <w:rPr>
          <w:rFonts w:cs="HelveticaNeueLT Std"/>
          <w:color w:val="000000"/>
          <w:sz w:val="24"/>
          <w:szCs w:val="24"/>
        </w:rPr>
        <w:t xml:space="preserve"> </w:t>
      </w:r>
      <w:r w:rsidR="00FD3D43">
        <w:rPr>
          <w:rFonts w:cs="HelveticaNeueLT Std"/>
          <w:color w:val="000000"/>
          <w:sz w:val="24"/>
          <w:szCs w:val="24"/>
        </w:rPr>
        <w:t xml:space="preserve">to revisit the argument about </w:t>
      </w:r>
      <w:r w:rsidR="00192ED8">
        <w:rPr>
          <w:rFonts w:cs="HelveticaNeueLT Std"/>
          <w:color w:val="000000"/>
          <w:sz w:val="24"/>
          <w:szCs w:val="24"/>
        </w:rPr>
        <w:t xml:space="preserve">directly-elected </w:t>
      </w:r>
      <w:r w:rsidR="00FD3D43">
        <w:rPr>
          <w:rFonts w:cs="HelveticaNeueLT Std"/>
          <w:color w:val="000000"/>
          <w:sz w:val="24"/>
          <w:szCs w:val="24"/>
        </w:rPr>
        <w:t xml:space="preserve">institutions at the regional level </w:t>
      </w:r>
      <w:r w:rsidR="00725DD9">
        <w:rPr>
          <w:rFonts w:cs="HelveticaNeueLT Std"/>
          <w:color w:val="000000"/>
          <w:sz w:val="24"/>
          <w:szCs w:val="24"/>
        </w:rPr>
        <w:t xml:space="preserve">(Mason, </w:t>
      </w:r>
      <w:r w:rsidR="002637B8">
        <w:rPr>
          <w:rFonts w:cs="HelveticaNeueLT Std"/>
          <w:color w:val="000000"/>
          <w:sz w:val="24"/>
          <w:szCs w:val="24"/>
        </w:rPr>
        <w:t>2017</w:t>
      </w:r>
      <w:r w:rsidR="002637B8" w:rsidRPr="009612B6">
        <w:rPr>
          <w:rFonts w:cs="HelveticaNeueLT Std"/>
          <w:sz w:val="24"/>
          <w:szCs w:val="24"/>
        </w:rPr>
        <w:t>)</w:t>
      </w:r>
      <w:r w:rsidR="00F26536" w:rsidRPr="009612B6">
        <w:rPr>
          <w:rFonts w:cs="HelveticaNeueLT Std"/>
          <w:sz w:val="24"/>
          <w:szCs w:val="24"/>
        </w:rPr>
        <w:t xml:space="preserve">; </w:t>
      </w:r>
      <w:r w:rsidR="004572AC" w:rsidRPr="009612B6">
        <w:rPr>
          <w:rFonts w:cs="HelveticaNeueLT Std"/>
          <w:sz w:val="24"/>
          <w:szCs w:val="24"/>
        </w:rPr>
        <w:t xml:space="preserve">the </w:t>
      </w:r>
      <w:r w:rsidR="002637B8" w:rsidRPr="009612B6">
        <w:rPr>
          <w:rFonts w:cs="HelveticaNeueLT Std"/>
          <w:sz w:val="24"/>
          <w:szCs w:val="24"/>
        </w:rPr>
        <w:t xml:space="preserve">very limited proposals </w:t>
      </w:r>
      <w:r w:rsidR="004572AC" w:rsidRPr="009612B6">
        <w:rPr>
          <w:rFonts w:cs="HelveticaNeueLT Std"/>
          <w:sz w:val="24"/>
          <w:szCs w:val="24"/>
        </w:rPr>
        <w:t xml:space="preserve">that </w:t>
      </w:r>
      <w:r w:rsidR="002637B8" w:rsidRPr="009612B6">
        <w:rPr>
          <w:rFonts w:cs="HelveticaNeueLT Std"/>
          <w:sz w:val="24"/>
          <w:szCs w:val="24"/>
        </w:rPr>
        <w:t xml:space="preserve">clearly </w:t>
      </w:r>
      <w:r w:rsidR="004572AC" w:rsidRPr="009612B6">
        <w:rPr>
          <w:rFonts w:cs="HelveticaNeueLT Std"/>
          <w:sz w:val="24"/>
          <w:szCs w:val="24"/>
        </w:rPr>
        <w:t>fell on</w:t>
      </w:r>
      <w:r w:rsidR="0006223B" w:rsidRPr="009612B6">
        <w:rPr>
          <w:rFonts w:cs="HelveticaNeueLT Std"/>
          <w:sz w:val="24"/>
          <w:szCs w:val="24"/>
        </w:rPr>
        <w:t xml:space="preserve"> </w:t>
      </w:r>
      <w:r w:rsidR="004572AC" w:rsidRPr="009612B6">
        <w:rPr>
          <w:rFonts w:cs="HelveticaNeueLT Std"/>
          <w:sz w:val="24"/>
          <w:szCs w:val="24"/>
        </w:rPr>
        <w:t xml:space="preserve">deaf ears in </w:t>
      </w:r>
      <w:r w:rsidR="0006223B" w:rsidRPr="009612B6">
        <w:rPr>
          <w:rFonts w:cs="HelveticaNeueLT Std"/>
          <w:sz w:val="24"/>
          <w:szCs w:val="24"/>
        </w:rPr>
        <w:t xml:space="preserve">the </w:t>
      </w:r>
      <w:r w:rsidR="00192ED8" w:rsidRPr="009612B6">
        <w:rPr>
          <w:rFonts w:cs="HelveticaNeueLT Std"/>
          <w:sz w:val="24"/>
          <w:szCs w:val="24"/>
        </w:rPr>
        <w:t xml:space="preserve">2004 </w:t>
      </w:r>
      <w:r w:rsidR="0006223B" w:rsidRPr="009612B6">
        <w:rPr>
          <w:rFonts w:cs="HelveticaNeueLT Std"/>
          <w:sz w:val="24"/>
          <w:szCs w:val="24"/>
        </w:rPr>
        <w:t xml:space="preserve">North East referendum </w:t>
      </w:r>
      <w:r w:rsidR="00051CBC" w:rsidRPr="009612B6">
        <w:rPr>
          <w:rFonts w:cs="HelveticaNeueLT Std"/>
          <w:sz w:val="24"/>
          <w:szCs w:val="24"/>
        </w:rPr>
        <w:t>c</w:t>
      </w:r>
      <w:r w:rsidR="004572AC" w:rsidRPr="009612B6">
        <w:rPr>
          <w:rFonts w:cs="HelveticaNeueLT Std"/>
          <w:sz w:val="24"/>
          <w:szCs w:val="24"/>
        </w:rPr>
        <w:t xml:space="preserve">ould </w:t>
      </w:r>
      <w:r w:rsidR="00F26536" w:rsidRPr="009612B6">
        <w:rPr>
          <w:rFonts w:cs="HelveticaNeueLT Std"/>
          <w:sz w:val="24"/>
          <w:szCs w:val="24"/>
        </w:rPr>
        <w:t xml:space="preserve">now </w:t>
      </w:r>
      <w:r w:rsidR="00192ED8" w:rsidRPr="009612B6">
        <w:rPr>
          <w:rFonts w:cs="HelveticaNeueLT Std"/>
          <w:sz w:val="24"/>
          <w:szCs w:val="24"/>
        </w:rPr>
        <w:t xml:space="preserve">be </w:t>
      </w:r>
      <w:r w:rsidR="00051CBC" w:rsidRPr="009612B6">
        <w:rPr>
          <w:rFonts w:cs="HelveticaNeueLT Std"/>
          <w:sz w:val="24"/>
          <w:szCs w:val="24"/>
        </w:rPr>
        <w:t xml:space="preserve">restated more vigorously </w:t>
      </w:r>
      <w:r w:rsidR="002637B8" w:rsidRPr="009612B6">
        <w:rPr>
          <w:rFonts w:cs="HelveticaNeueLT Std"/>
          <w:sz w:val="24"/>
          <w:szCs w:val="24"/>
        </w:rPr>
        <w:t>and creatively in the context of post-</w:t>
      </w:r>
      <w:r w:rsidR="00192ED8" w:rsidRPr="009612B6">
        <w:rPr>
          <w:rFonts w:cs="HelveticaNeueLT Std"/>
          <w:sz w:val="24"/>
          <w:szCs w:val="24"/>
        </w:rPr>
        <w:t>Brexit</w:t>
      </w:r>
      <w:r w:rsidR="002637B8" w:rsidRPr="009612B6">
        <w:rPr>
          <w:rFonts w:cs="HelveticaNeueLT Std"/>
          <w:sz w:val="24"/>
          <w:szCs w:val="24"/>
        </w:rPr>
        <w:t xml:space="preserve"> constitutional reforms.</w:t>
      </w:r>
      <w:r w:rsidR="004572AC" w:rsidRPr="009612B6">
        <w:rPr>
          <w:rFonts w:cs="HelveticaNeueLT Std"/>
          <w:sz w:val="24"/>
          <w:szCs w:val="24"/>
        </w:rPr>
        <w:t xml:space="preserve">  </w:t>
      </w:r>
      <w:r w:rsidR="00FD3D43" w:rsidRPr="009612B6">
        <w:rPr>
          <w:rFonts w:cs="HelveticaNeueLT Std"/>
          <w:sz w:val="24"/>
          <w:szCs w:val="24"/>
        </w:rPr>
        <w:t xml:space="preserve"> </w:t>
      </w:r>
    </w:p>
    <w:p w:rsidR="0006223B" w:rsidRDefault="0006223B" w:rsidP="00026031">
      <w:pPr>
        <w:autoSpaceDE w:val="0"/>
        <w:autoSpaceDN w:val="0"/>
        <w:adjustRightInd w:val="0"/>
        <w:spacing w:after="0"/>
        <w:jc w:val="both"/>
        <w:rPr>
          <w:rFonts w:cs="HelveticaNeueLT Std"/>
          <w:color w:val="000000"/>
          <w:sz w:val="24"/>
          <w:szCs w:val="24"/>
        </w:rPr>
      </w:pPr>
    </w:p>
    <w:p w:rsidR="00C50A7C" w:rsidRDefault="008B17BF" w:rsidP="00AA07F2">
      <w:pPr>
        <w:jc w:val="both"/>
        <w:rPr>
          <w:rFonts w:cstheme="minorHAnsi"/>
          <w:sz w:val="24"/>
          <w:szCs w:val="24"/>
        </w:rPr>
      </w:pPr>
      <w:r>
        <w:rPr>
          <w:rFonts w:cstheme="minorHAnsi"/>
          <w:sz w:val="24"/>
          <w:szCs w:val="24"/>
        </w:rPr>
        <w:t xml:space="preserve">In terms of the North East region, a new federal solution could lead to both a decluttering of governance and strategies (the role of the two LEPs could be absorbed by new region-wide structures) and an appropriate </w:t>
      </w:r>
      <w:r w:rsidR="008A0ECC">
        <w:rPr>
          <w:rFonts w:cstheme="minorHAnsi"/>
          <w:sz w:val="24"/>
          <w:szCs w:val="24"/>
        </w:rPr>
        <w:t xml:space="preserve">rescaling of responsibilities where the regional level accrues repatriated powers from Brussels and powers from Whitehall. The reintegration of the </w:t>
      </w:r>
      <w:r w:rsidR="004572AC">
        <w:rPr>
          <w:rFonts w:cstheme="minorHAnsi"/>
          <w:sz w:val="24"/>
          <w:szCs w:val="24"/>
        </w:rPr>
        <w:t>seven councils</w:t>
      </w:r>
      <w:r w:rsidR="008A0ECC">
        <w:rPr>
          <w:rFonts w:cstheme="minorHAnsi"/>
          <w:sz w:val="24"/>
          <w:szCs w:val="24"/>
        </w:rPr>
        <w:t xml:space="preserve"> within the original NECA structure and a</w:t>
      </w:r>
      <w:r w:rsidR="00192ED8">
        <w:rPr>
          <w:rFonts w:cstheme="minorHAnsi"/>
          <w:sz w:val="24"/>
          <w:szCs w:val="24"/>
        </w:rPr>
        <w:t xml:space="preserve">n initial </w:t>
      </w:r>
      <w:r w:rsidR="008A0ECC">
        <w:rPr>
          <w:rFonts w:cstheme="minorHAnsi"/>
          <w:sz w:val="24"/>
          <w:szCs w:val="24"/>
        </w:rPr>
        <w:t xml:space="preserve">concordat </w:t>
      </w:r>
      <w:r w:rsidR="002E750E">
        <w:rPr>
          <w:rFonts w:cstheme="minorHAnsi"/>
          <w:sz w:val="24"/>
          <w:szCs w:val="24"/>
        </w:rPr>
        <w:t xml:space="preserve">enabling the </w:t>
      </w:r>
      <w:r w:rsidR="00F26536">
        <w:rPr>
          <w:rFonts w:cstheme="minorHAnsi"/>
          <w:sz w:val="24"/>
          <w:szCs w:val="24"/>
        </w:rPr>
        <w:t>north</w:t>
      </w:r>
      <w:r w:rsidR="002E750E">
        <w:rPr>
          <w:rFonts w:cstheme="minorHAnsi"/>
          <w:sz w:val="24"/>
          <w:szCs w:val="24"/>
        </w:rPr>
        <w:t>ern part</w:t>
      </w:r>
      <w:r w:rsidR="00192ED8">
        <w:rPr>
          <w:rFonts w:cstheme="minorHAnsi"/>
          <w:sz w:val="24"/>
          <w:szCs w:val="24"/>
        </w:rPr>
        <w:t xml:space="preserve"> of the North East </w:t>
      </w:r>
      <w:r w:rsidR="008A0ECC">
        <w:rPr>
          <w:rFonts w:cstheme="minorHAnsi"/>
          <w:sz w:val="24"/>
          <w:szCs w:val="24"/>
        </w:rPr>
        <w:t xml:space="preserve">to work with the Tees Valley CA </w:t>
      </w:r>
      <w:r w:rsidR="00461ADC">
        <w:rPr>
          <w:rFonts w:cstheme="minorHAnsi"/>
          <w:sz w:val="24"/>
          <w:szCs w:val="24"/>
        </w:rPr>
        <w:t>could kick-start the move towards a stronger form of governance</w:t>
      </w:r>
      <w:r w:rsidR="004572AC">
        <w:rPr>
          <w:rFonts w:cstheme="minorHAnsi"/>
          <w:sz w:val="24"/>
          <w:szCs w:val="24"/>
        </w:rPr>
        <w:t xml:space="preserve"> and strategic co-ordination</w:t>
      </w:r>
      <w:r w:rsidR="002637B8">
        <w:rPr>
          <w:rFonts w:cstheme="minorHAnsi"/>
          <w:sz w:val="24"/>
          <w:szCs w:val="24"/>
        </w:rPr>
        <w:t xml:space="preserve"> at the regional level. </w:t>
      </w:r>
      <w:r w:rsidR="008A0ECC">
        <w:rPr>
          <w:rFonts w:cstheme="minorHAnsi"/>
          <w:sz w:val="24"/>
          <w:szCs w:val="24"/>
        </w:rPr>
        <w:t xml:space="preserve">Indeed, </w:t>
      </w:r>
      <w:r w:rsidR="00192ED8">
        <w:rPr>
          <w:rFonts w:cstheme="minorHAnsi"/>
          <w:sz w:val="24"/>
          <w:szCs w:val="24"/>
        </w:rPr>
        <w:t xml:space="preserve">new opportunities for regional collaboration could emerge following Brexit: </w:t>
      </w:r>
      <w:r w:rsidR="008A0ECC">
        <w:rPr>
          <w:rFonts w:cstheme="minorHAnsi"/>
          <w:sz w:val="24"/>
          <w:szCs w:val="24"/>
        </w:rPr>
        <w:t xml:space="preserve">one recent report’s argument for a </w:t>
      </w:r>
      <w:r w:rsidR="00192ED8">
        <w:rPr>
          <w:rFonts w:cstheme="minorHAnsi"/>
          <w:sz w:val="24"/>
          <w:szCs w:val="24"/>
        </w:rPr>
        <w:t>‘</w:t>
      </w:r>
      <w:r w:rsidR="008A0ECC">
        <w:rPr>
          <w:rFonts w:cstheme="minorHAnsi"/>
          <w:sz w:val="24"/>
          <w:szCs w:val="24"/>
        </w:rPr>
        <w:t>renewed regionalism</w:t>
      </w:r>
      <w:r w:rsidR="00192ED8">
        <w:rPr>
          <w:rFonts w:cstheme="minorHAnsi"/>
          <w:sz w:val="24"/>
          <w:szCs w:val="24"/>
        </w:rPr>
        <w:t>’</w:t>
      </w:r>
      <w:r w:rsidR="008A0ECC">
        <w:rPr>
          <w:rFonts w:cstheme="minorHAnsi"/>
          <w:sz w:val="24"/>
          <w:szCs w:val="24"/>
        </w:rPr>
        <w:t xml:space="preserve"> was based on the </w:t>
      </w:r>
      <w:r w:rsidR="009B55ED">
        <w:rPr>
          <w:rFonts w:cstheme="minorHAnsi"/>
          <w:sz w:val="24"/>
          <w:szCs w:val="24"/>
        </w:rPr>
        <w:t>development of a sub-</w:t>
      </w:r>
      <w:r w:rsidR="002E51AD">
        <w:rPr>
          <w:rFonts w:cstheme="minorHAnsi"/>
          <w:sz w:val="24"/>
          <w:szCs w:val="24"/>
        </w:rPr>
        <w:t>national approach</w:t>
      </w:r>
      <w:r w:rsidR="008A0ECC">
        <w:rPr>
          <w:rFonts w:cstheme="minorHAnsi"/>
          <w:sz w:val="24"/>
          <w:szCs w:val="24"/>
        </w:rPr>
        <w:t xml:space="preserve"> to immigration policy</w:t>
      </w:r>
      <w:r w:rsidR="009B55ED">
        <w:rPr>
          <w:rFonts w:cstheme="minorHAnsi"/>
          <w:sz w:val="24"/>
          <w:szCs w:val="24"/>
        </w:rPr>
        <w:t xml:space="preserve"> </w:t>
      </w:r>
      <w:r w:rsidR="008A0ECC">
        <w:rPr>
          <w:rFonts w:cstheme="minorHAnsi"/>
          <w:sz w:val="24"/>
          <w:szCs w:val="24"/>
        </w:rPr>
        <w:t>(</w:t>
      </w:r>
      <w:r w:rsidR="001478F9">
        <w:rPr>
          <w:rFonts w:cstheme="minorHAnsi"/>
          <w:sz w:val="24"/>
          <w:szCs w:val="24"/>
        </w:rPr>
        <w:t xml:space="preserve">The </w:t>
      </w:r>
      <w:r w:rsidR="008A0ECC">
        <w:rPr>
          <w:rFonts w:cstheme="minorHAnsi"/>
          <w:sz w:val="24"/>
          <w:szCs w:val="24"/>
        </w:rPr>
        <w:t>Migration Observatory, 2017).</w:t>
      </w:r>
      <w:r w:rsidR="0013136F">
        <w:rPr>
          <w:rFonts w:cstheme="minorHAnsi"/>
          <w:sz w:val="24"/>
          <w:szCs w:val="24"/>
        </w:rPr>
        <w:t xml:space="preserve"> </w:t>
      </w:r>
    </w:p>
    <w:p w:rsidR="00F0246A" w:rsidRDefault="001478F9" w:rsidP="00461ADC">
      <w:pPr>
        <w:jc w:val="both"/>
        <w:rPr>
          <w:rFonts w:cstheme="minorHAnsi"/>
          <w:sz w:val="24"/>
          <w:szCs w:val="24"/>
        </w:rPr>
      </w:pPr>
      <w:r w:rsidRPr="003354AD">
        <w:rPr>
          <w:rFonts w:cstheme="minorHAnsi"/>
          <w:sz w:val="24"/>
          <w:szCs w:val="24"/>
        </w:rPr>
        <w:t>It is not surprising that the erosion of r</w:t>
      </w:r>
      <w:r w:rsidR="002E750E">
        <w:rPr>
          <w:rFonts w:cstheme="minorHAnsi"/>
          <w:sz w:val="24"/>
          <w:szCs w:val="24"/>
        </w:rPr>
        <w:t xml:space="preserve">egional institutions, </w:t>
      </w:r>
      <w:r w:rsidR="002E750E" w:rsidRPr="009612B6">
        <w:rPr>
          <w:rFonts w:cstheme="minorHAnsi"/>
          <w:sz w:val="24"/>
          <w:szCs w:val="24"/>
        </w:rPr>
        <w:t>the weakening</w:t>
      </w:r>
      <w:r w:rsidRPr="009612B6">
        <w:rPr>
          <w:rFonts w:cstheme="minorHAnsi"/>
          <w:sz w:val="24"/>
          <w:szCs w:val="24"/>
        </w:rPr>
        <w:t xml:space="preserve"> of </w:t>
      </w:r>
      <w:r w:rsidR="002E750E" w:rsidRPr="009612B6">
        <w:rPr>
          <w:rFonts w:cstheme="minorHAnsi"/>
          <w:sz w:val="24"/>
          <w:szCs w:val="24"/>
        </w:rPr>
        <w:t xml:space="preserve">a </w:t>
      </w:r>
      <w:r w:rsidRPr="009612B6">
        <w:rPr>
          <w:rFonts w:cstheme="minorHAnsi"/>
          <w:sz w:val="24"/>
          <w:szCs w:val="24"/>
        </w:rPr>
        <w:t>regional vo</w:t>
      </w:r>
      <w:r w:rsidR="00F0246A" w:rsidRPr="009612B6">
        <w:rPr>
          <w:rFonts w:cstheme="minorHAnsi"/>
          <w:sz w:val="24"/>
          <w:szCs w:val="24"/>
        </w:rPr>
        <w:t>i</w:t>
      </w:r>
      <w:r w:rsidRPr="009612B6">
        <w:rPr>
          <w:rFonts w:cstheme="minorHAnsi"/>
          <w:sz w:val="24"/>
          <w:szCs w:val="24"/>
        </w:rPr>
        <w:t xml:space="preserve">ce and the </w:t>
      </w:r>
      <w:r w:rsidR="003354AD" w:rsidRPr="009612B6">
        <w:rPr>
          <w:rFonts w:cstheme="minorHAnsi"/>
          <w:sz w:val="24"/>
          <w:szCs w:val="24"/>
        </w:rPr>
        <w:t xml:space="preserve">use of a devolution deal process </w:t>
      </w:r>
      <w:r w:rsidR="000A71E1" w:rsidRPr="009612B6">
        <w:rPr>
          <w:rFonts w:cstheme="minorHAnsi"/>
          <w:sz w:val="24"/>
          <w:szCs w:val="24"/>
        </w:rPr>
        <w:t xml:space="preserve">- </w:t>
      </w:r>
      <w:r w:rsidR="003354AD" w:rsidRPr="009612B6">
        <w:rPr>
          <w:rFonts w:cstheme="minorHAnsi"/>
          <w:sz w:val="24"/>
          <w:szCs w:val="24"/>
        </w:rPr>
        <w:t xml:space="preserve">which places such a low value on accountability, and transparency </w:t>
      </w:r>
      <w:r w:rsidR="000A71E1" w:rsidRPr="009612B6">
        <w:rPr>
          <w:rFonts w:cstheme="minorHAnsi"/>
          <w:sz w:val="24"/>
          <w:szCs w:val="24"/>
        </w:rPr>
        <w:t xml:space="preserve">- has further reinforced the deeply-rooted democratic deficit within the </w:t>
      </w:r>
      <w:r w:rsidR="004572AC" w:rsidRPr="009612B6">
        <w:rPr>
          <w:rFonts w:cstheme="minorHAnsi"/>
          <w:sz w:val="24"/>
          <w:szCs w:val="24"/>
        </w:rPr>
        <w:t xml:space="preserve">North East </w:t>
      </w:r>
      <w:r w:rsidR="000A71E1" w:rsidRPr="009612B6">
        <w:rPr>
          <w:rFonts w:cstheme="minorHAnsi"/>
          <w:sz w:val="24"/>
          <w:szCs w:val="24"/>
        </w:rPr>
        <w:t xml:space="preserve">region. </w:t>
      </w:r>
      <w:r w:rsidR="00461ADC" w:rsidRPr="009612B6">
        <w:rPr>
          <w:rFonts w:cstheme="minorHAnsi"/>
          <w:sz w:val="24"/>
          <w:szCs w:val="24"/>
        </w:rPr>
        <w:t>Th</w:t>
      </w:r>
      <w:r w:rsidR="000A71E1" w:rsidRPr="009612B6">
        <w:rPr>
          <w:rFonts w:cstheme="minorHAnsi"/>
          <w:sz w:val="24"/>
          <w:szCs w:val="24"/>
        </w:rPr>
        <w:t xml:space="preserve">us, </w:t>
      </w:r>
      <w:r w:rsidR="004572AC" w:rsidRPr="009612B6">
        <w:rPr>
          <w:rFonts w:cstheme="minorHAnsi"/>
          <w:sz w:val="24"/>
          <w:szCs w:val="24"/>
        </w:rPr>
        <w:t>the</w:t>
      </w:r>
      <w:r w:rsidR="00192ED8" w:rsidRPr="009612B6">
        <w:rPr>
          <w:rFonts w:cstheme="minorHAnsi"/>
          <w:sz w:val="24"/>
          <w:szCs w:val="24"/>
        </w:rPr>
        <w:t xml:space="preserve"> necessary de-cluttering and simplif</w:t>
      </w:r>
      <w:r w:rsidR="00F0246A" w:rsidRPr="009612B6">
        <w:rPr>
          <w:rFonts w:cstheme="minorHAnsi"/>
          <w:sz w:val="24"/>
          <w:szCs w:val="24"/>
        </w:rPr>
        <w:t xml:space="preserve">ication </w:t>
      </w:r>
      <w:r w:rsidR="00192ED8" w:rsidRPr="009612B6">
        <w:rPr>
          <w:rFonts w:cstheme="minorHAnsi"/>
          <w:sz w:val="24"/>
          <w:szCs w:val="24"/>
        </w:rPr>
        <w:t xml:space="preserve">of the </w:t>
      </w:r>
      <w:r w:rsidR="00192ED8" w:rsidRPr="009612B6">
        <w:rPr>
          <w:rFonts w:cstheme="minorHAnsi"/>
          <w:i/>
          <w:sz w:val="24"/>
          <w:szCs w:val="24"/>
        </w:rPr>
        <w:t>structures</w:t>
      </w:r>
      <w:r w:rsidR="00192ED8" w:rsidRPr="009612B6">
        <w:rPr>
          <w:rFonts w:cstheme="minorHAnsi"/>
          <w:sz w:val="24"/>
          <w:szCs w:val="24"/>
        </w:rPr>
        <w:t xml:space="preserve"> of sub-national governance needs to be accompanied by radical </w:t>
      </w:r>
      <w:r w:rsidR="00461ADC" w:rsidRPr="009612B6">
        <w:rPr>
          <w:rFonts w:cstheme="minorHAnsi"/>
          <w:sz w:val="24"/>
          <w:szCs w:val="24"/>
        </w:rPr>
        <w:t>changes in the</w:t>
      </w:r>
      <w:r w:rsidR="00461ADC" w:rsidRPr="009612B6">
        <w:rPr>
          <w:rFonts w:cstheme="minorHAnsi"/>
          <w:i/>
          <w:sz w:val="24"/>
          <w:szCs w:val="24"/>
        </w:rPr>
        <w:t xml:space="preserve"> processes</w:t>
      </w:r>
      <w:r w:rsidR="00461ADC" w:rsidRPr="009612B6">
        <w:rPr>
          <w:rFonts w:cstheme="minorHAnsi"/>
          <w:sz w:val="24"/>
          <w:szCs w:val="24"/>
        </w:rPr>
        <w:t xml:space="preserve"> and patterns of governance </w:t>
      </w:r>
      <w:r w:rsidR="00461ADC" w:rsidRPr="009612B6">
        <w:rPr>
          <w:rFonts w:cstheme="minorHAnsi"/>
          <w:sz w:val="24"/>
          <w:szCs w:val="24"/>
          <w:u w:val="single"/>
        </w:rPr>
        <w:t>within</w:t>
      </w:r>
      <w:r w:rsidR="00461ADC" w:rsidRPr="009612B6">
        <w:rPr>
          <w:rFonts w:cstheme="minorHAnsi"/>
          <w:sz w:val="24"/>
          <w:szCs w:val="24"/>
        </w:rPr>
        <w:t xml:space="preserve"> region</w:t>
      </w:r>
      <w:r w:rsidR="00051CBC" w:rsidRPr="009612B6">
        <w:rPr>
          <w:rFonts w:cstheme="minorHAnsi"/>
          <w:sz w:val="24"/>
          <w:szCs w:val="24"/>
        </w:rPr>
        <w:t>s</w:t>
      </w:r>
      <w:r w:rsidR="00461ADC" w:rsidRPr="009612B6">
        <w:rPr>
          <w:rFonts w:cstheme="minorHAnsi"/>
          <w:sz w:val="24"/>
          <w:szCs w:val="24"/>
        </w:rPr>
        <w:t>.</w:t>
      </w:r>
      <w:r w:rsidR="004701B0" w:rsidRPr="009612B6">
        <w:rPr>
          <w:rFonts w:cstheme="minorHAnsi"/>
          <w:sz w:val="24"/>
          <w:szCs w:val="24"/>
        </w:rPr>
        <w:t xml:space="preserve"> </w:t>
      </w:r>
    </w:p>
    <w:p w:rsidR="00461ADC" w:rsidRPr="009612B6" w:rsidRDefault="00051CBC" w:rsidP="00461ADC">
      <w:pPr>
        <w:jc w:val="both"/>
        <w:rPr>
          <w:rFonts w:cstheme="minorHAnsi"/>
          <w:sz w:val="24"/>
          <w:szCs w:val="24"/>
        </w:rPr>
      </w:pPr>
      <w:r>
        <w:rPr>
          <w:rFonts w:cstheme="minorHAnsi"/>
          <w:sz w:val="24"/>
          <w:szCs w:val="24"/>
        </w:rPr>
        <w:t>Alongside a new federal settlement that enshrines the powers and resources of new regional assemblies, w</w:t>
      </w:r>
      <w:r w:rsidR="00461ADC" w:rsidRPr="00461ADC">
        <w:rPr>
          <w:rFonts w:cstheme="minorHAnsi"/>
          <w:sz w:val="24"/>
          <w:szCs w:val="24"/>
        </w:rPr>
        <w:t>e need to acknowledge that o</w:t>
      </w:r>
      <w:r w:rsidR="00320A10" w:rsidRPr="00461ADC">
        <w:rPr>
          <w:rFonts w:cstheme="minorHAnsi"/>
          <w:sz w:val="24"/>
          <w:szCs w:val="24"/>
        </w:rPr>
        <w:t xml:space="preserve">rganisations within the </w:t>
      </w:r>
      <w:r>
        <w:rPr>
          <w:rFonts w:cstheme="minorHAnsi"/>
          <w:sz w:val="24"/>
          <w:szCs w:val="24"/>
        </w:rPr>
        <w:t xml:space="preserve">North East </w:t>
      </w:r>
      <w:r w:rsidR="00320A10" w:rsidRPr="00461ADC">
        <w:rPr>
          <w:rFonts w:cstheme="minorHAnsi"/>
          <w:sz w:val="24"/>
          <w:szCs w:val="24"/>
        </w:rPr>
        <w:t xml:space="preserve">region could do much more to strengthen and open up governance. It cannot be good for democracy or for the quality of decision-making that the region is run by a narrow range of people not properly representative of those </w:t>
      </w:r>
      <w:r w:rsidR="00F0246A">
        <w:rPr>
          <w:rFonts w:cstheme="minorHAnsi"/>
          <w:sz w:val="24"/>
          <w:szCs w:val="24"/>
        </w:rPr>
        <w:t xml:space="preserve">that </w:t>
      </w:r>
      <w:r w:rsidR="00320A10" w:rsidRPr="00461ADC">
        <w:rPr>
          <w:rFonts w:cstheme="minorHAnsi"/>
          <w:sz w:val="24"/>
          <w:szCs w:val="24"/>
        </w:rPr>
        <w:t xml:space="preserve">they serve, a situation where ‘ordinary citizens’ are largely excluded from </w:t>
      </w:r>
      <w:r w:rsidR="00461ADC">
        <w:rPr>
          <w:rFonts w:cstheme="minorHAnsi"/>
          <w:sz w:val="24"/>
          <w:szCs w:val="24"/>
        </w:rPr>
        <w:t>participating</w:t>
      </w:r>
      <w:r w:rsidR="00320A10" w:rsidRPr="00461ADC">
        <w:rPr>
          <w:rFonts w:cstheme="minorHAnsi"/>
          <w:sz w:val="24"/>
          <w:szCs w:val="24"/>
        </w:rPr>
        <w:t>. It is not surprising that many people feel alienated from governance when the people who run things are from a narrow group: pale</w:t>
      </w:r>
      <w:r w:rsidR="00461ADC">
        <w:rPr>
          <w:rFonts w:cstheme="minorHAnsi"/>
          <w:sz w:val="24"/>
          <w:szCs w:val="24"/>
        </w:rPr>
        <w:t>,</w:t>
      </w:r>
      <w:r w:rsidR="002E750E">
        <w:rPr>
          <w:rFonts w:cstheme="minorHAnsi"/>
          <w:sz w:val="24"/>
          <w:szCs w:val="24"/>
        </w:rPr>
        <w:t xml:space="preserve"> stale, </w:t>
      </w:r>
      <w:r w:rsidR="00461ADC" w:rsidRPr="009612B6">
        <w:rPr>
          <w:rFonts w:cstheme="minorHAnsi"/>
          <w:sz w:val="24"/>
          <w:szCs w:val="24"/>
        </w:rPr>
        <w:t xml:space="preserve">mainly </w:t>
      </w:r>
      <w:r w:rsidR="002E750E" w:rsidRPr="009612B6">
        <w:rPr>
          <w:rFonts w:cstheme="minorHAnsi"/>
          <w:sz w:val="24"/>
          <w:szCs w:val="24"/>
        </w:rPr>
        <w:t>male</w:t>
      </w:r>
      <w:r w:rsidR="00320A10" w:rsidRPr="009612B6">
        <w:rPr>
          <w:rFonts w:cstheme="minorHAnsi"/>
          <w:sz w:val="24"/>
          <w:szCs w:val="24"/>
        </w:rPr>
        <w:t xml:space="preserve"> and, predominantly, middle class</w:t>
      </w:r>
      <w:r w:rsidR="002E750E" w:rsidRPr="009612B6">
        <w:rPr>
          <w:rFonts w:cstheme="minorHAnsi"/>
          <w:sz w:val="24"/>
          <w:szCs w:val="24"/>
        </w:rPr>
        <w:t>, and</w:t>
      </w:r>
      <w:r w:rsidR="00320A10" w:rsidRPr="009612B6">
        <w:rPr>
          <w:rFonts w:cstheme="minorHAnsi"/>
          <w:sz w:val="24"/>
          <w:szCs w:val="24"/>
        </w:rPr>
        <w:t xml:space="preserve"> offering professional expertise drawn from a narrow range of skills in such areas as finance, accountancy, law and HR. </w:t>
      </w:r>
    </w:p>
    <w:p w:rsidR="00A87CEE" w:rsidRPr="009612B6" w:rsidRDefault="00F855A5" w:rsidP="00461ADC">
      <w:pPr>
        <w:jc w:val="both"/>
        <w:rPr>
          <w:rFonts w:cstheme="minorHAnsi"/>
          <w:sz w:val="24"/>
          <w:szCs w:val="24"/>
        </w:rPr>
      </w:pPr>
      <w:r w:rsidRPr="009612B6">
        <w:rPr>
          <w:rFonts w:cstheme="minorHAnsi"/>
          <w:sz w:val="24"/>
          <w:szCs w:val="24"/>
        </w:rPr>
        <w:t>Drawing on examples from governance across the UK, a</w:t>
      </w:r>
      <w:r w:rsidR="00461ADC" w:rsidRPr="009612B6">
        <w:rPr>
          <w:rFonts w:cstheme="minorHAnsi"/>
          <w:sz w:val="24"/>
          <w:szCs w:val="24"/>
        </w:rPr>
        <w:t xml:space="preserve">n agenda for </w:t>
      </w:r>
      <w:r w:rsidR="00010012" w:rsidRPr="009612B6">
        <w:rPr>
          <w:rFonts w:cstheme="minorHAnsi"/>
          <w:sz w:val="24"/>
          <w:szCs w:val="24"/>
        </w:rPr>
        <w:t xml:space="preserve">renewing and </w:t>
      </w:r>
      <w:r w:rsidR="00461ADC" w:rsidRPr="009612B6">
        <w:rPr>
          <w:rFonts w:cstheme="minorHAnsi"/>
          <w:sz w:val="24"/>
          <w:szCs w:val="24"/>
        </w:rPr>
        <w:t>democratising</w:t>
      </w:r>
      <w:r w:rsidRPr="009612B6">
        <w:rPr>
          <w:rFonts w:cstheme="minorHAnsi"/>
          <w:sz w:val="24"/>
          <w:szCs w:val="24"/>
        </w:rPr>
        <w:t xml:space="preserve"> English </w:t>
      </w:r>
      <w:r w:rsidR="00461ADC" w:rsidRPr="009612B6">
        <w:rPr>
          <w:rFonts w:cstheme="minorHAnsi"/>
          <w:sz w:val="24"/>
          <w:szCs w:val="24"/>
        </w:rPr>
        <w:t xml:space="preserve">regional governance </w:t>
      </w:r>
      <w:r w:rsidRPr="009612B6">
        <w:rPr>
          <w:rFonts w:cstheme="minorHAnsi"/>
          <w:sz w:val="24"/>
          <w:szCs w:val="24"/>
        </w:rPr>
        <w:t xml:space="preserve">(including the </w:t>
      </w:r>
      <w:r w:rsidR="00461ADC" w:rsidRPr="009612B6">
        <w:rPr>
          <w:rFonts w:cstheme="minorHAnsi"/>
          <w:sz w:val="24"/>
          <w:szCs w:val="24"/>
        </w:rPr>
        <w:t>North East</w:t>
      </w:r>
      <w:r w:rsidRPr="009612B6">
        <w:rPr>
          <w:rFonts w:cstheme="minorHAnsi"/>
          <w:sz w:val="24"/>
          <w:szCs w:val="24"/>
        </w:rPr>
        <w:t>)</w:t>
      </w:r>
      <w:r w:rsidR="00461ADC" w:rsidRPr="009612B6">
        <w:rPr>
          <w:rFonts w:cstheme="minorHAnsi"/>
          <w:sz w:val="24"/>
          <w:szCs w:val="24"/>
        </w:rPr>
        <w:t xml:space="preserve"> should </w:t>
      </w:r>
      <w:r w:rsidR="002E321D" w:rsidRPr="009612B6">
        <w:rPr>
          <w:rFonts w:cstheme="minorHAnsi"/>
          <w:sz w:val="24"/>
          <w:szCs w:val="24"/>
        </w:rPr>
        <w:t xml:space="preserve">therefore </w:t>
      </w:r>
      <w:r w:rsidR="00461ADC" w:rsidRPr="009612B6">
        <w:rPr>
          <w:rFonts w:cstheme="minorHAnsi"/>
          <w:sz w:val="24"/>
          <w:szCs w:val="24"/>
        </w:rPr>
        <w:t xml:space="preserve">include:  </w:t>
      </w:r>
      <w:r w:rsidR="00320A10" w:rsidRPr="009612B6">
        <w:rPr>
          <w:rFonts w:cstheme="minorHAnsi"/>
          <w:sz w:val="24"/>
          <w:szCs w:val="24"/>
        </w:rPr>
        <w:t xml:space="preserve">  </w:t>
      </w:r>
    </w:p>
    <w:p w:rsidR="00051CBC" w:rsidRDefault="00051CBC" w:rsidP="00051CBC">
      <w:pPr>
        <w:pStyle w:val="ListParagraph"/>
        <w:numPr>
          <w:ilvl w:val="0"/>
          <w:numId w:val="1"/>
        </w:numPr>
        <w:autoSpaceDE w:val="0"/>
        <w:autoSpaceDN w:val="0"/>
        <w:adjustRightInd w:val="0"/>
        <w:jc w:val="both"/>
        <w:rPr>
          <w:rFonts w:asciiTheme="minorHAnsi" w:hAnsiTheme="minorHAnsi" w:cstheme="minorHAnsi"/>
          <w:szCs w:val="24"/>
        </w:rPr>
      </w:pPr>
      <w:r>
        <w:rPr>
          <w:rFonts w:asciiTheme="minorHAnsi" w:hAnsiTheme="minorHAnsi" w:cstheme="minorHAnsi"/>
          <w:szCs w:val="24"/>
        </w:rPr>
        <w:t>O</w:t>
      </w:r>
      <w:r w:rsidRPr="00E31859">
        <w:rPr>
          <w:rFonts w:asciiTheme="minorHAnsi" w:hAnsiTheme="minorHAnsi" w:cstheme="minorHAnsi"/>
          <w:szCs w:val="24"/>
        </w:rPr>
        <w:t xml:space="preserve">ffering more opportunities to directly-elect those who </w:t>
      </w:r>
      <w:r w:rsidR="002E750E">
        <w:rPr>
          <w:rFonts w:asciiTheme="minorHAnsi" w:hAnsiTheme="minorHAnsi" w:cstheme="minorHAnsi"/>
          <w:szCs w:val="24"/>
        </w:rPr>
        <w:t xml:space="preserve">take key decisions. </w:t>
      </w:r>
      <w:r w:rsidRPr="00E31859">
        <w:rPr>
          <w:rFonts w:asciiTheme="minorHAnsi" w:hAnsiTheme="minorHAnsi" w:cstheme="minorHAnsi"/>
          <w:szCs w:val="24"/>
        </w:rPr>
        <w:t xml:space="preserve">Apart from </w:t>
      </w:r>
      <w:r w:rsidR="002E750E">
        <w:rPr>
          <w:rFonts w:asciiTheme="minorHAnsi" w:hAnsiTheme="minorHAnsi" w:cstheme="minorHAnsi"/>
          <w:szCs w:val="24"/>
        </w:rPr>
        <w:t>elected councils/</w:t>
      </w:r>
      <w:r w:rsidR="002E750E" w:rsidRPr="009612B6">
        <w:rPr>
          <w:rFonts w:asciiTheme="minorHAnsi" w:hAnsiTheme="minorHAnsi" w:cstheme="minorHAnsi"/>
          <w:szCs w:val="24"/>
        </w:rPr>
        <w:t>mayors and elected Police and Crime Commissioners</w:t>
      </w:r>
      <w:r w:rsidRPr="009612B6">
        <w:rPr>
          <w:rFonts w:asciiTheme="minorHAnsi" w:hAnsiTheme="minorHAnsi" w:cstheme="minorHAnsi"/>
          <w:szCs w:val="24"/>
        </w:rPr>
        <w:t xml:space="preserve">, voters across the North East have little </w:t>
      </w:r>
      <w:r w:rsidR="002E750E" w:rsidRPr="009612B6">
        <w:rPr>
          <w:rFonts w:asciiTheme="minorHAnsi" w:hAnsiTheme="minorHAnsi" w:cstheme="minorHAnsi"/>
          <w:szCs w:val="24"/>
        </w:rPr>
        <w:t xml:space="preserve">or no </w:t>
      </w:r>
      <w:r w:rsidRPr="009612B6">
        <w:rPr>
          <w:rFonts w:asciiTheme="minorHAnsi" w:hAnsiTheme="minorHAnsi" w:cstheme="minorHAnsi"/>
          <w:szCs w:val="24"/>
        </w:rPr>
        <w:t xml:space="preserve">direct control through the ballot box over decisions on services in Health, Education, and Housing for example. </w:t>
      </w:r>
      <w:r w:rsidR="00A80DB5" w:rsidRPr="009612B6">
        <w:rPr>
          <w:rFonts w:asciiTheme="minorHAnsi" w:hAnsiTheme="minorHAnsi" w:cstheme="minorHAnsi"/>
          <w:szCs w:val="24"/>
        </w:rPr>
        <w:t xml:space="preserve">Being able to </w:t>
      </w:r>
      <w:r w:rsidRPr="009612B6">
        <w:rPr>
          <w:rFonts w:asciiTheme="minorHAnsi" w:hAnsiTheme="minorHAnsi" w:cstheme="minorHAnsi"/>
          <w:szCs w:val="24"/>
        </w:rPr>
        <w:t xml:space="preserve">directly-elect </w:t>
      </w:r>
      <w:r w:rsidR="00A80DB5" w:rsidRPr="009612B6">
        <w:rPr>
          <w:rFonts w:asciiTheme="minorHAnsi" w:hAnsiTheme="minorHAnsi" w:cstheme="minorHAnsi"/>
          <w:szCs w:val="24"/>
        </w:rPr>
        <w:t xml:space="preserve">a new </w:t>
      </w:r>
      <w:r w:rsidRPr="009612B6">
        <w:rPr>
          <w:rFonts w:asciiTheme="minorHAnsi" w:hAnsiTheme="minorHAnsi" w:cstheme="minorHAnsi"/>
          <w:szCs w:val="24"/>
        </w:rPr>
        <w:t xml:space="preserve">regional assembly with </w:t>
      </w:r>
      <w:r w:rsidR="009B55ED" w:rsidRPr="009612B6">
        <w:rPr>
          <w:rFonts w:asciiTheme="minorHAnsi" w:hAnsiTheme="minorHAnsi" w:cstheme="minorHAnsi"/>
          <w:szCs w:val="24"/>
        </w:rPr>
        <w:t xml:space="preserve">devolved </w:t>
      </w:r>
      <w:r w:rsidRPr="009612B6">
        <w:rPr>
          <w:rFonts w:asciiTheme="minorHAnsi" w:hAnsiTheme="minorHAnsi" w:cstheme="minorHAnsi"/>
          <w:szCs w:val="24"/>
        </w:rPr>
        <w:t>economic and social powers would be central here</w:t>
      </w:r>
      <w:r w:rsidR="009B55ED" w:rsidRPr="009612B6">
        <w:rPr>
          <w:rFonts w:asciiTheme="minorHAnsi" w:hAnsiTheme="minorHAnsi" w:cstheme="minorHAnsi"/>
          <w:szCs w:val="24"/>
        </w:rPr>
        <w:t>,</w:t>
      </w:r>
      <w:r w:rsidR="00A80DB5" w:rsidRPr="009612B6">
        <w:rPr>
          <w:rFonts w:asciiTheme="minorHAnsi" w:hAnsiTheme="minorHAnsi" w:cstheme="minorHAnsi"/>
          <w:szCs w:val="24"/>
        </w:rPr>
        <w:t xml:space="preserve"> as would effective plans for ensuring the wider engagement of stakehol</w:t>
      </w:r>
      <w:r w:rsidR="009B55ED" w:rsidRPr="009612B6">
        <w:rPr>
          <w:rFonts w:asciiTheme="minorHAnsi" w:hAnsiTheme="minorHAnsi" w:cstheme="minorHAnsi"/>
          <w:szCs w:val="24"/>
        </w:rPr>
        <w:t>ders and civil</w:t>
      </w:r>
      <w:r w:rsidR="00A80DB5" w:rsidRPr="009612B6">
        <w:rPr>
          <w:rFonts w:asciiTheme="minorHAnsi" w:hAnsiTheme="minorHAnsi" w:cstheme="minorHAnsi"/>
          <w:szCs w:val="24"/>
        </w:rPr>
        <w:t xml:space="preserve"> society (Humphrey and Shaw, 2004).   </w:t>
      </w:r>
      <w:r w:rsidRPr="009612B6">
        <w:rPr>
          <w:rFonts w:asciiTheme="minorHAnsi" w:hAnsiTheme="minorHAnsi" w:cstheme="minorHAnsi"/>
          <w:szCs w:val="24"/>
        </w:rPr>
        <w:t xml:space="preserve"> </w:t>
      </w:r>
    </w:p>
    <w:p w:rsidR="00051CBC" w:rsidRDefault="00051CBC" w:rsidP="00051CBC">
      <w:pPr>
        <w:pStyle w:val="ListParagraph"/>
        <w:autoSpaceDE w:val="0"/>
        <w:autoSpaceDN w:val="0"/>
        <w:adjustRightInd w:val="0"/>
        <w:jc w:val="both"/>
        <w:rPr>
          <w:rFonts w:asciiTheme="minorHAnsi" w:hAnsiTheme="minorHAnsi" w:cstheme="minorHAnsi"/>
          <w:szCs w:val="24"/>
        </w:rPr>
      </w:pPr>
    </w:p>
    <w:p w:rsidR="00051CBC" w:rsidRPr="00A80DB5" w:rsidRDefault="00A80DB5" w:rsidP="00565528">
      <w:pPr>
        <w:pStyle w:val="ListParagraph"/>
        <w:numPr>
          <w:ilvl w:val="0"/>
          <w:numId w:val="1"/>
        </w:numPr>
        <w:autoSpaceDE w:val="0"/>
        <w:autoSpaceDN w:val="0"/>
        <w:adjustRightInd w:val="0"/>
        <w:jc w:val="both"/>
        <w:rPr>
          <w:rFonts w:asciiTheme="minorHAnsi" w:hAnsiTheme="minorHAnsi" w:cstheme="minorHAnsi"/>
          <w:szCs w:val="24"/>
        </w:rPr>
      </w:pPr>
      <w:r>
        <w:rPr>
          <w:rFonts w:asciiTheme="minorHAnsi" w:eastAsiaTheme="minorHAnsi" w:hAnsiTheme="minorHAnsi" w:cstheme="minorHAnsi"/>
          <w:szCs w:val="24"/>
        </w:rPr>
        <w:t>U</w:t>
      </w:r>
      <w:r w:rsidR="00051CBC" w:rsidRPr="00A80DB5">
        <w:rPr>
          <w:rFonts w:asciiTheme="minorHAnsi" w:eastAsiaTheme="minorHAnsi" w:hAnsiTheme="minorHAnsi" w:cstheme="minorHAnsi"/>
          <w:szCs w:val="24"/>
        </w:rPr>
        <w:t xml:space="preserve">sing the Single Transferable Vote method of voting in </w:t>
      </w:r>
      <w:r>
        <w:rPr>
          <w:rFonts w:asciiTheme="minorHAnsi" w:eastAsiaTheme="minorHAnsi" w:hAnsiTheme="minorHAnsi" w:cstheme="minorHAnsi"/>
          <w:szCs w:val="24"/>
        </w:rPr>
        <w:t>sub-national elections in England (Terry, 2017)</w:t>
      </w:r>
      <w:r w:rsidR="002E750E">
        <w:rPr>
          <w:rFonts w:asciiTheme="minorHAnsi" w:hAnsiTheme="minorHAnsi" w:cstheme="minorHAnsi"/>
          <w:szCs w:val="24"/>
        </w:rPr>
        <w:t xml:space="preserve">. </w:t>
      </w:r>
      <w:r w:rsidR="002E750E" w:rsidRPr="009612B6">
        <w:rPr>
          <w:rFonts w:asciiTheme="minorHAnsi" w:hAnsiTheme="minorHAnsi" w:cstheme="minorHAnsi"/>
          <w:szCs w:val="24"/>
        </w:rPr>
        <w:t>That would include e</w:t>
      </w:r>
      <w:r w:rsidR="00051CBC" w:rsidRPr="009612B6">
        <w:rPr>
          <w:rFonts w:asciiTheme="minorHAnsi" w:hAnsiTheme="minorHAnsi" w:cstheme="minorHAnsi"/>
          <w:szCs w:val="24"/>
        </w:rPr>
        <w:t xml:space="preserve">mploying a number of participatory and deliberative techniques to try and ensure wider involvement in decision-making beyond the 'usual suspects'. These could involve wider use of voting via 'digital democracy', citizens’ juries or assemblies, and in relation to board appointments, the use of random or lottery selection.  </w:t>
      </w:r>
    </w:p>
    <w:p w:rsidR="00320A10" w:rsidRPr="00E31859" w:rsidRDefault="00320A10" w:rsidP="00320A10">
      <w:pPr>
        <w:pStyle w:val="ListParagraph"/>
        <w:jc w:val="both"/>
        <w:rPr>
          <w:rFonts w:asciiTheme="minorHAnsi" w:hAnsiTheme="minorHAnsi" w:cstheme="minorHAnsi"/>
          <w:szCs w:val="24"/>
        </w:rPr>
      </w:pPr>
    </w:p>
    <w:p w:rsidR="00CD4EAE" w:rsidRDefault="00051CBC" w:rsidP="00C2096B">
      <w:pPr>
        <w:pStyle w:val="ListParagraph"/>
        <w:numPr>
          <w:ilvl w:val="0"/>
          <w:numId w:val="1"/>
        </w:numPr>
        <w:jc w:val="both"/>
        <w:rPr>
          <w:rFonts w:asciiTheme="minorHAnsi" w:hAnsiTheme="minorHAnsi" w:cstheme="minorHAnsi"/>
          <w:szCs w:val="24"/>
        </w:rPr>
      </w:pPr>
      <w:r w:rsidRPr="00051CBC">
        <w:rPr>
          <w:rFonts w:asciiTheme="minorHAnsi" w:hAnsiTheme="minorHAnsi" w:cstheme="minorHAnsi"/>
          <w:szCs w:val="24"/>
        </w:rPr>
        <w:t>Ensuring that all</w:t>
      </w:r>
      <w:r w:rsidR="00320A10" w:rsidRPr="00051CBC">
        <w:rPr>
          <w:rFonts w:asciiTheme="minorHAnsi" w:hAnsiTheme="minorHAnsi" w:cstheme="minorHAnsi"/>
          <w:szCs w:val="24"/>
        </w:rPr>
        <w:t xml:space="preserve"> organisations </w:t>
      </w:r>
      <w:r w:rsidR="00A16E8B" w:rsidRPr="00051CBC">
        <w:rPr>
          <w:rFonts w:asciiTheme="minorHAnsi" w:hAnsiTheme="minorHAnsi" w:cstheme="minorHAnsi"/>
          <w:szCs w:val="24"/>
        </w:rPr>
        <w:t>l</w:t>
      </w:r>
      <w:r w:rsidR="00320A10" w:rsidRPr="00051CBC">
        <w:rPr>
          <w:rFonts w:asciiTheme="minorHAnsi" w:hAnsiTheme="minorHAnsi" w:cstheme="minorHAnsi"/>
          <w:szCs w:val="24"/>
        </w:rPr>
        <w:t>ook</w:t>
      </w:r>
      <w:r w:rsidR="00791F21" w:rsidRPr="00051CBC">
        <w:rPr>
          <w:rFonts w:asciiTheme="minorHAnsi" w:hAnsiTheme="minorHAnsi" w:cstheme="minorHAnsi"/>
          <w:szCs w:val="24"/>
        </w:rPr>
        <w:t xml:space="preserve"> </w:t>
      </w:r>
      <w:r w:rsidR="00320A10" w:rsidRPr="00051CBC">
        <w:rPr>
          <w:rFonts w:asciiTheme="minorHAnsi" w:hAnsiTheme="minorHAnsi" w:cstheme="minorHAnsi"/>
          <w:szCs w:val="24"/>
        </w:rPr>
        <w:t xml:space="preserve">critically at the diversity, </w:t>
      </w:r>
      <w:r w:rsidR="00725DD9">
        <w:rPr>
          <w:rFonts w:asciiTheme="minorHAnsi" w:hAnsiTheme="minorHAnsi" w:cstheme="minorHAnsi"/>
          <w:szCs w:val="24"/>
        </w:rPr>
        <w:t>or lack of it, on their boards. P</w:t>
      </w:r>
      <w:r w:rsidR="00A16E8B" w:rsidRPr="00051CBC">
        <w:rPr>
          <w:rFonts w:asciiTheme="minorHAnsi" w:hAnsiTheme="minorHAnsi" w:cstheme="minorHAnsi"/>
          <w:szCs w:val="24"/>
        </w:rPr>
        <w:t xml:space="preserve">olicy documents and statements </w:t>
      </w:r>
      <w:r w:rsidR="00320A10" w:rsidRPr="00051CBC">
        <w:rPr>
          <w:rFonts w:asciiTheme="minorHAnsi" w:hAnsiTheme="minorHAnsi" w:cstheme="minorHAnsi"/>
          <w:szCs w:val="24"/>
        </w:rPr>
        <w:t xml:space="preserve">are not enough. </w:t>
      </w:r>
      <w:r w:rsidR="00A16E8B" w:rsidRPr="00051CBC">
        <w:rPr>
          <w:rFonts w:asciiTheme="minorHAnsi" w:hAnsiTheme="minorHAnsi" w:cstheme="minorHAnsi"/>
          <w:szCs w:val="24"/>
        </w:rPr>
        <w:t>Organisations need to monitor and review diversity and then take action to become inclusive and representative of different communities of identity and interest. They also need to consider what diversity means, how members and representatives from these communities can be specifically supported, and look at diversity in broader terms, for example in relation to sexuality, gender identity, membership of political parties, educational background and so on.</w:t>
      </w:r>
      <w:r>
        <w:rPr>
          <w:rFonts w:asciiTheme="minorHAnsi" w:hAnsiTheme="minorHAnsi" w:cstheme="minorHAnsi"/>
          <w:szCs w:val="24"/>
        </w:rPr>
        <w:t xml:space="preserve"> </w:t>
      </w:r>
    </w:p>
    <w:p w:rsidR="00CD4EAE" w:rsidRDefault="00CD4EAE" w:rsidP="00CD4EAE">
      <w:pPr>
        <w:pStyle w:val="ListParagraph"/>
        <w:jc w:val="both"/>
        <w:rPr>
          <w:rFonts w:asciiTheme="minorHAnsi" w:hAnsiTheme="minorHAnsi" w:cstheme="minorHAnsi"/>
          <w:szCs w:val="24"/>
        </w:rPr>
      </w:pPr>
    </w:p>
    <w:p w:rsidR="00320A10" w:rsidRPr="00051CBC" w:rsidRDefault="00320A10" w:rsidP="00C2096B">
      <w:pPr>
        <w:pStyle w:val="ListParagraph"/>
        <w:numPr>
          <w:ilvl w:val="0"/>
          <w:numId w:val="1"/>
        </w:numPr>
        <w:jc w:val="both"/>
        <w:rPr>
          <w:rFonts w:asciiTheme="minorHAnsi" w:hAnsiTheme="minorHAnsi" w:cstheme="minorHAnsi"/>
          <w:szCs w:val="24"/>
        </w:rPr>
      </w:pPr>
      <w:r w:rsidRPr="00051CBC">
        <w:rPr>
          <w:rFonts w:asciiTheme="minorHAnsi" w:hAnsiTheme="minorHAnsi" w:cstheme="minorHAnsi"/>
          <w:szCs w:val="24"/>
        </w:rPr>
        <w:t>The lack of people from BAME backgrounds and absence of disabled people on many boards is indefensible, and needs to be remedied. The chronic underrepresentation of younger people</w:t>
      </w:r>
      <w:r w:rsidR="00F0246A">
        <w:rPr>
          <w:rFonts w:asciiTheme="minorHAnsi" w:hAnsiTheme="minorHAnsi" w:cstheme="minorHAnsi"/>
          <w:szCs w:val="24"/>
        </w:rPr>
        <w:t xml:space="preserve"> (</w:t>
      </w:r>
      <w:r w:rsidRPr="00051CBC">
        <w:rPr>
          <w:rFonts w:asciiTheme="minorHAnsi" w:hAnsiTheme="minorHAnsi" w:cstheme="minorHAnsi"/>
          <w:szCs w:val="24"/>
        </w:rPr>
        <w:t>especially on local councils</w:t>
      </w:r>
      <w:r w:rsidR="00F0246A">
        <w:rPr>
          <w:rFonts w:asciiTheme="minorHAnsi" w:hAnsiTheme="minorHAnsi" w:cstheme="minorHAnsi"/>
          <w:szCs w:val="24"/>
        </w:rPr>
        <w:t xml:space="preserve">) </w:t>
      </w:r>
      <w:r w:rsidRPr="00051CBC">
        <w:rPr>
          <w:rFonts w:asciiTheme="minorHAnsi" w:hAnsiTheme="minorHAnsi" w:cstheme="minorHAnsi"/>
          <w:szCs w:val="24"/>
        </w:rPr>
        <w:t>is also a major issue that needs to be tackled.</w:t>
      </w:r>
      <w:r w:rsidR="00F0246A">
        <w:rPr>
          <w:rFonts w:asciiTheme="minorHAnsi" w:hAnsiTheme="minorHAnsi" w:cstheme="minorHAnsi"/>
          <w:szCs w:val="24"/>
        </w:rPr>
        <w:t xml:space="preserve"> </w:t>
      </w:r>
      <w:r w:rsidRPr="00051CBC">
        <w:rPr>
          <w:rFonts w:asciiTheme="minorHAnsi" w:hAnsiTheme="minorHAnsi" w:cstheme="minorHAnsi"/>
          <w:szCs w:val="24"/>
        </w:rPr>
        <w:t>The</w:t>
      </w:r>
      <w:r w:rsidR="002B70F2">
        <w:rPr>
          <w:rFonts w:asciiTheme="minorHAnsi" w:hAnsiTheme="minorHAnsi" w:cstheme="minorHAnsi"/>
          <w:szCs w:val="24"/>
        </w:rPr>
        <w:t xml:space="preserve"> </w:t>
      </w:r>
      <w:r w:rsidRPr="00051CBC">
        <w:rPr>
          <w:rFonts w:asciiTheme="minorHAnsi" w:hAnsiTheme="minorHAnsi" w:cstheme="minorHAnsi"/>
          <w:szCs w:val="24"/>
        </w:rPr>
        <w:t>overrepresentation of middle class professionals</w:t>
      </w:r>
      <w:r w:rsidR="00F0246A">
        <w:rPr>
          <w:rFonts w:asciiTheme="minorHAnsi" w:hAnsiTheme="minorHAnsi" w:cstheme="minorHAnsi"/>
          <w:szCs w:val="24"/>
        </w:rPr>
        <w:t xml:space="preserve"> </w:t>
      </w:r>
      <w:r w:rsidRPr="00051CBC">
        <w:rPr>
          <w:rFonts w:asciiTheme="minorHAnsi" w:hAnsiTheme="minorHAnsi" w:cstheme="minorHAnsi"/>
          <w:szCs w:val="24"/>
        </w:rPr>
        <w:t xml:space="preserve">and </w:t>
      </w:r>
      <w:r w:rsidR="00F0246A">
        <w:rPr>
          <w:rFonts w:asciiTheme="minorHAnsi" w:hAnsiTheme="minorHAnsi" w:cstheme="minorHAnsi"/>
          <w:szCs w:val="24"/>
        </w:rPr>
        <w:t xml:space="preserve">the </w:t>
      </w:r>
      <w:r w:rsidRPr="00051CBC">
        <w:rPr>
          <w:rFonts w:asciiTheme="minorHAnsi" w:hAnsiTheme="minorHAnsi" w:cstheme="minorHAnsi"/>
          <w:szCs w:val="24"/>
        </w:rPr>
        <w:t>underrepresentation of local people who use public services nee</w:t>
      </w:r>
      <w:r w:rsidR="00725DD9">
        <w:rPr>
          <w:rFonts w:asciiTheme="minorHAnsi" w:hAnsiTheme="minorHAnsi" w:cstheme="minorHAnsi"/>
          <w:szCs w:val="24"/>
        </w:rPr>
        <w:t xml:space="preserve">ds to be challenged and changed; </w:t>
      </w:r>
      <w:r w:rsidRPr="00051CBC">
        <w:rPr>
          <w:rFonts w:asciiTheme="minorHAnsi" w:hAnsiTheme="minorHAnsi" w:cstheme="minorHAnsi"/>
          <w:szCs w:val="24"/>
        </w:rPr>
        <w:t>diverse perspectives improve the quality of debate and decision-making</w:t>
      </w:r>
      <w:r w:rsidR="00F0246A">
        <w:rPr>
          <w:rFonts w:asciiTheme="minorHAnsi" w:hAnsiTheme="minorHAnsi" w:cstheme="minorHAnsi"/>
          <w:szCs w:val="24"/>
        </w:rPr>
        <w:t xml:space="preserve"> (Lu Zhang, 2012)</w:t>
      </w:r>
      <w:r w:rsidRPr="00051CBC">
        <w:rPr>
          <w:rFonts w:asciiTheme="minorHAnsi" w:hAnsiTheme="minorHAnsi" w:cstheme="minorHAnsi"/>
          <w:szCs w:val="24"/>
        </w:rPr>
        <w:t>.</w:t>
      </w:r>
    </w:p>
    <w:p w:rsidR="00320A10" w:rsidRPr="00E31859" w:rsidRDefault="00320A10" w:rsidP="00A16E8B">
      <w:pPr>
        <w:pStyle w:val="ListParagraph"/>
        <w:jc w:val="both"/>
        <w:rPr>
          <w:rFonts w:asciiTheme="minorHAnsi" w:hAnsiTheme="minorHAnsi" w:cstheme="minorHAnsi"/>
          <w:szCs w:val="24"/>
        </w:rPr>
      </w:pPr>
      <w:r w:rsidRPr="00E31859">
        <w:rPr>
          <w:rFonts w:asciiTheme="minorHAnsi" w:hAnsiTheme="minorHAnsi" w:cstheme="minorHAnsi"/>
          <w:szCs w:val="24"/>
        </w:rPr>
        <w:t xml:space="preserve"> </w:t>
      </w:r>
    </w:p>
    <w:p w:rsidR="00320A10" w:rsidRPr="00E31859" w:rsidRDefault="00051CBC" w:rsidP="00320A10">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Ensuring that all v</w:t>
      </w:r>
      <w:r w:rsidR="00320A10" w:rsidRPr="00E31859">
        <w:rPr>
          <w:rFonts w:asciiTheme="minorHAnsi" w:hAnsiTheme="minorHAnsi" w:cstheme="minorHAnsi"/>
          <w:szCs w:val="24"/>
        </w:rPr>
        <w:t xml:space="preserve">acancies for board members </w:t>
      </w:r>
      <w:r>
        <w:rPr>
          <w:rFonts w:asciiTheme="minorHAnsi" w:hAnsiTheme="minorHAnsi" w:cstheme="minorHAnsi"/>
          <w:szCs w:val="24"/>
        </w:rPr>
        <w:t xml:space="preserve">are </w:t>
      </w:r>
      <w:r w:rsidR="00791F21">
        <w:rPr>
          <w:rFonts w:asciiTheme="minorHAnsi" w:hAnsiTheme="minorHAnsi" w:cstheme="minorHAnsi"/>
          <w:szCs w:val="24"/>
        </w:rPr>
        <w:t>a</w:t>
      </w:r>
      <w:r w:rsidR="00320A10" w:rsidRPr="00E31859">
        <w:rPr>
          <w:rFonts w:asciiTheme="minorHAnsi" w:hAnsiTheme="minorHAnsi" w:cstheme="minorHAnsi"/>
          <w:szCs w:val="24"/>
        </w:rPr>
        <w:t xml:space="preserve">dvertised. </w:t>
      </w:r>
      <w:r>
        <w:rPr>
          <w:rFonts w:asciiTheme="minorHAnsi" w:hAnsiTheme="minorHAnsi" w:cstheme="minorHAnsi"/>
          <w:szCs w:val="24"/>
        </w:rPr>
        <w:t xml:space="preserve">Appointments should not be the sole preserve of search committees and the existing board members. As </w:t>
      </w:r>
      <w:r w:rsidR="00320A10" w:rsidRPr="00E31859">
        <w:rPr>
          <w:rFonts w:asciiTheme="minorHAnsi" w:hAnsiTheme="minorHAnsi" w:cstheme="minorHAnsi"/>
          <w:szCs w:val="24"/>
        </w:rPr>
        <w:t xml:space="preserve">a matter of principle, all organisations should conduct as much of their business in public as possible and actively invite the public and the media to attend their meetings. </w:t>
      </w:r>
    </w:p>
    <w:p w:rsidR="00320A10" w:rsidRPr="00E31859" w:rsidRDefault="00320A10" w:rsidP="00320A10">
      <w:pPr>
        <w:pStyle w:val="ListParagraph"/>
        <w:jc w:val="both"/>
        <w:rPr>
          <w:rFonts w:asciiTheme="minorHAnsi" w:hAnsiTheme="minorHAnsi" w:cstheme="minorHAnsi"/>
          <w:szCs w:val="24"/>
        </w:rPr>
      </w:pPr>
    </w:p>
    <w:p w:rsidR="00320A10" w:rsidRPr="009612B6" w:rsidRDefault="00320A10" w:rsidP="00320A10">
      <w:pPr>
        <w:pStyle w:val="ListParagraph"/>
        <w:numPr>
          <w:ilvl w:val="0"/>
          <w:numId w:val="1"/>
        </w:numPr>
        <w:autoSpaceDE w:val="0"/>
        <w:autoSpaceDN w:val="0"/>
        <w:adjustRightInd w:val="0"/>
        <w:jc w:val="both"/>
        <w:rPr>
          <w:rFonts w:asciiTheme="minorHAnsi" w:hAnsiTheme="minorHAnsi" w:cstheme="minorHAnsi"/>
          <w:szCs w:val="24"/>
        </w:rPr>
      </w:pPr>
      <w:r w:rsidRPr="009612B6">
        <w:rPr>
          <w:rFonts w:asciiTheme="minorHAnsi" w:hAnsiTheme="minorHAnsi" w:cstheme="minorHAnsi"/>
          <w:szCs w:val="24"/>
        </w:rPr>
        <w:t xml:space="preserve">National Government and National Bodies </w:t>
      </w:r>
      <w:r w:rsidR="00D866E7" w:rsidRPr="009612B6">
        <w:rPr>
          <w:rFonts w:asciiTheme="minorHAnsi" w:hAnsiTheme="minorHAnsi" w:cstheme="minorHAnsi"/>
          <w:szCs w:val="24"/>
        </w:rPr>
        <w:t xml:space="preserve">should </w:t>
      </w:r>
      <w:r w:rsidRPr="009612B6">
        <w:rPr>
          <w:rFonts w:asciiTheme="minorHAnsi" w:hAnsiTheme="minorHAnsi" w:cstheme="minorHAnsi"/>
          <w:szCs w:val="24"/>
        </w:rPr>
        <w:t>hav</w:t>
      </w:r>
      <w:r w:rsidR="00D866E7" w:rsidRPr="009612B6">
        <w:rPr>
          <w:rFonts w:asciiTheme="minorHAnsi" w:hAnsiTheme="minorHAnsi" w:cstheme="minorHAnsi"/>
          <w:szCs w:val="24"/>
        </w:rPr>
        <w:t>e</w:t>
      </w:r>
      <w:r w:rsidR="00791F21" w:rsidRPr="009612B6">
        <w:rPr>
          <w:rFonts w:asciiTheme="minorHAnsi" w:hAnsiTheme="minorHAnsi" w:cstheme="minorHAnsi"/>
          <w:szCs w:val="24"/>
        </w:rPr>
        <w:t xml:space="preserve"> </w:t>
      </w:r>
      <w:r w:rsidRPr="009612B6">
        <w:rPr>
          <w:rFonts w:asciiTheme="minorHAnsi" w:hAnsiTheme="minorHAnsi" w:cstheme="minorHAnsi"/>
          <w:szCs w:val="24"/>
        </w:rPr>
        <w:t xml:space="preserve">a responsibility to promote diversity - both in terms of legally requiring organisations to provide regular data </w:t>
      </w:r>
      <w:r w:rsidR="00B0305A" w:rsidRPr="009612B6">
        <w:rPr>
          <w:rFonts w:asciiTheme="minorHAnsi" w:hAnsiTheme="minorHAnsi" w:cstheme="minorHAnsi"/>
          <w:szCs w:val="24"/>
        </w:rPr>
        <w:t xml:space="preserve">on the diversity of their boards </w:t>
      </w:r>
      <w:r w:rsidRPr="009612B6">
        <w:rPr>
          <w:rFonts w:asciiTheme="minorHAnsi" w:hAnsiTheme="minorHAnsi" w:cstheme="minorHAnsi"/>
          <w:szCs w:val="24"/>
        </w:rPr>
        <w:t>and</w:t>
      </w:r>
      <w:r w:rsidR="00B0305A" w:rsidRPr="009612B6">
        <w:rPr>
          <w:rFonts w:asciiTheme="minorHAnsi" w:hAnsiTheme="minorHAnsi" w:cstheme="minorHAnsi"/>
          <w:szCs w:val="24"/>
        </w:rPr>
        <w:t>,</w:t>
      </w:r>
      <w:r w:rsidRPr="009612B6">
        <w:rPr>
          <w:rFonts w:asciiTheme="minorHAnsi" w:hAnsiTheme="minorHAnsi" w:cstheme="minorHAnsi"/>
          <w:szCs w:val="24"/>
        </w:rPr>
        <w:t xml:space="preserve"> in </w:t>
      </w:r>
      <w:r w:rsidR="00B0305A" w:rsidRPr="009612B6">
        <w:rPr>
          <w:rFonts w:asciiTheme="minorHAnsi" w:hAnsiTheme="minorHAnsi" w:cstheme="minorHAnsi"/>
          <w:szCs w:val="24"/>
        </w:rPr>
        <w:t xml:space="preserve">response, by </w:t>
      </w:r>
      <w:r w:rsidRPr="009612B6">
        <w:rPr>
          <w:rFonts w:asciiTheme="minorHAnsi" w:hAnsiTheme="minorHAnsi" w:cstheme="minorHAnsi"/>
          <w:szCs w:val="24"/>
        </w:rPr>
        <w:t xml:space="preserve">establishing </w:t>
      </w:r>
      <w:r w:rsidR="00B0305A" w:rsidRPr="009612B6">
        <w:rPr>
          <w:rFonts w:asciiTheme="minorHAnsi" w:hAnsiTheme="minorHAnsi" w:cstheme="minorHAnsi"/>
          <w:szCs w:val="24"/>
        </w:rPr>
        <w:t xml:space="preserve">mechanisms to achieve </w:t>
      </w:r>
      <w:r w:rsidRPr="009612B6">
        <w:rPr>
          <w:rFonts w:asciiTheme="minorHAnsi" w:hAnsiTheme="minorHAnsi" w:cstheme="minorHAnsi"/>
          <w:szCs w:val="24"/>
        </w:rPr>
        <w:t>fair representatio</w:t>
      </w:r>
      <w:r w:rsidR="00D866E7" w:rsidRPr="009612B6">
        <w:rPr>
          <w:rFonts w:asciiTheme="minorHAnsi" w:hAnsiTheme="minorHAnsi" w:cstheme="minorHAnsi"/>
          <w:szCs w:val="24"/>
        </w:rPr>
        <w:t>n (</w:t>
      </w:r>
      <w:r w:rsidRPr="009612B6">
        <w:rPr>
          <w:rFonts w:asciiTheme="minorHAnsi" w:hAnsiTheme="minorHAnsi" w:cstheme="minorHAnsi"/>
          <w:szCs w:val="24"/>
        </w:rPr>
        <w:t>where appropriate, through affirmative action</w:t>
      </w:r>
      <w:r w:rsidR="00D866E7" w:rsidRPr="009612B6">
        <w:rPr>
          <w:rFonts w:asciiTheme="minorHAnsi" w:hAnsiTheme="minorHAnsi" w:cstheme="minorHAnsi"/>
          <w:szCs w:val="24"/>
        </w:rPr>
        <w:t>)</w:t>
      </w:r>
      <w:r w:rsidRPr="009612B6">
        <w:rPr>
          <w:rFonts w:asciiTheme="minorHAnsi" w:hAnsiTheme="minorHAnsi" w:cstheme="minorHAnsi"/>
          <w:szCs w:val="24"/>
        </w:rPr>
        <w:t>.</w:t>
      </w:r>
      <w:r w:rsidR="00B0305A" w:rsidRPr="009612B6">
        <w:rPr>
          <w:rFonts w:asciiTheme="minorHAnsi" w:hAnsiTheme="minorHAnsi" w:cstheme="minorHAnsi"/>
          <w:szCs w:val="24"/>
        </w:rPr>
        <w:t xml:space="preserve"> There are already some useful examples of what can be done:</w:t>
      </w:r>
    </w:p>
    <w:p w:rsidR="00320A10" w:rsidRPr="00E31859" w:rsidRDefault="00320A10" w:rsidP="00320A10">
      <w:pPr>
        <w:pStyle w:val="ListParagraph"/>
        <w:rPr>
          <w:rFonts w:asciiTheme="minorHAnsi" w:hAnsiTheme="minorHAnsi" w:cstheme="minorHAnsi"/>
          <w:szCs w:val="24"/>
        </w:rPr>
      </w:pPr>
    </w:p>
    <w:p w:rsidR="00051CBC" w:rsidRDefault="00320A10" w:rsidP="00320A10">
      <w:pPr>
        <w:pStyle w:val="ListParagraph"/>
        <w:numPr>
          <w:ilvl w:val="0"/>
          <w:numId w:val="2"/>
        </w:numPr>
        <w:autoSpaceDE w:val="0"/>
        <w:autoSpaceDN w:val="0"/>
        <w:adjustRightInd w:val="0"/>
        <w:ind w:left="1418"/>
        <w:jc w:val="both"/>
        <w:rPr>
          <w:rFonts w:asciiTheme="minorHAnsi" w:hAnsiTheme="minorHAnsi" w:cstheme="minorHAnsi"/>
          <w:szCs w:val="24"/>
        </w:rPr>
      </w:pPr>
      <w:r w:rsidRPr="00E31859">
        <w:rPr>
          <w:rFonts w:asciiTheme="minorHAnsi" w:hAnsiTheme="minorHAnsi" w:cstheme="minorHAnsi"/>
          <w:szCs w:val="24"/>
        </w:rPr>
        <w:t xml:space="preserve">The Scottish Government is discussing national legislative action on ensuring a 50:50 gender split on public bodies (Scottish Government, 2017). </w:t>
      </w:r>
    </w:p>
    <w:p w:rsidR="00051CBC" w:rsidRDefault="00051CBC" w:rsidP="00051CBC">
      <w:pPr>
        <w:pStyle w:val="ListParagraph"/>
        <w:autoSpaceDE w:val="0"/>
        <w:autoSpaceDN w:val="0"/>
        <w:adjustRightInd w:val="0"/>
        <w:ind w:left="1418"/>
        <w:jc w:val="both"/>
        <w:rPr>
          <w:rFonts w:asciiTheme="minorHAnsi" w:hAnsiTheme="minorHAnsi" w:cstheme="minorHAnsi"/>
          <w:szCs w:val="24"/>
        </w:rPr>
      </w:pPr>
    </w:p>
    <w:p w:rsidR="00320A10" w:rsidRPr="00E31859" w:rsidRDefault="00320A10" w:rsidP="00320A10">
      <w:pPr>
        <w:pStyle w:val="ListParagraph"/>
        <w:numPr>
          <w:ilvl w:val="0"/>
          <w:numId w:val="2"/>
        </w:numPr>
        <w:autoSpaceDE w:val="0"/>
        <w:autoSpaceDN w:val="0"/>
        <w:adjustRightInd w:val="0"/>
        <w:ind w:left="1418"/>
        <w:jc w:val="both"/>
        <w:rPr>
          <w:rFonts w:asciiTheme="minorHAnsi" w:hAnsiTheme="minorHAnsi" w:cstheme="minorHAnsi"/>
          <w:szCs w:val="24"/>
        </w:rPr>
      </w:pPr>
      <w:r w:rsidRPr="00E31859">
        <w:rPr>
          <w:rFonts w:asciiTheme="minorHAnsi" w:hAnsiTheme="minorHAnsi" w:cstheme="minorHAnsi"/>
          <w:szCs w:val="24"/>
        </w:rPr>
        <w:t>Recent research from The Fawcett Society (2017) on more inclusive local government recommends a number of changes including: term lim</w:t>
      </w:r>
      <w:r w:rsidR="00725DD9">
        <w:rPr>
          <w:rFonts w:asciiTheme="minorHAnsi" w:hAnsiTheme="minorHAnsi" w:cstheme="minorHAnsi"/>
          <w:szCs w:val="24"/>
        </w:rPr>
        <w:t>its for councillors to aid turn</w:t>
      </w:r>
      <w:r w:rsidRPr="00E31859">
        <w:rPr>
          <w:rFonts w:asciiTheme="minorHAnsi" w:hAnsiTheme="minorHAnsi" w:cstheme="minorHAnsi"/>
          <w:szCs w:val="24"/>
        </w:rPr>
        <w:t xml:space="preserve">over; reasonable adjustment policies for disabled councillors; allowing </w:t>
      </w:r>
      <w:r w:rsidRPr="00E31859">
        <w:rPr>
          <w:rFonts w:asciiTheme="minorHAnsi" w:eastAsiaTheme="minorHAnsi" w:hAnsiTheme="minorHAnsi" w:cstheme="minorHAnsi"/>
          <w:szCs w:val="24"/>
        </w:rPr>
        <w:t xml:space="preserve">remote attendance at council meetings and using technology to support inclusion; introducing maternity, paternity and parental leave entitlements for councillors; adopting a requirement for gender balanced leadership; and permitting  all-women shortlists for metro mayor elections. </w:t>
      </w:r>
    </w:p>
    <w:p w:rsidR="00320A10" w:rsidRPr="00E31859" w:rsidRDefault="00320A10" w:rsidP="00320A10">
      <w:pPr>
        <w:pStyle w:val="ListParagraph"/>
        <w:ind w:left="1418"/>
        <w:rPr>
          <w:rFonts w:asciiTheme="minorHAnsi" w:eastAsiaTheme="minorHAnsi" w:hAnsiTheme="minorHAnsi" w:cstheme="minorHAnsi"/>
          <w:szCs w:val="24"/>
        </w:rPr>
      </w:pPr>
    </w:p>
    <w:p w:rsidR="00320A10" w:rsidRPr="00E31859" w:rsidRDefault="00320A10" w:rsidP="00320A10">
      <w:pPr>
        <w:pStyle w:val="ListParagraph"/>
        <w:numPr>
          <w:ilvl w:val="0"/>
          <w:numId w:val="2"/>
        </w:numPr>
        <w:autoSpaceDE w:val="0"/>
        <w:autoSpaceDN w:val="0"/>
        <w:adjustRightInd w:val="0"/>
        <w:ind w:left="1418"/>
        <w:jc w:val="both"/>
        <w:rPr>
          <w:rFonts w:asciiTheme="minorHAnsi" w:hAnsiTheme="minorHAnsi" w:cstheme="minorHAnsi"/>
          <w:szCs w:val="24"/>
        </w:rPr>
      </w:pPr>
      <w:r w:rsidRPr="00E31859">
        <w:rPr>
          <w:rFonts w:asciiTheme="minorHAnsi" w:eastAsiaTheme="minorHAnsi" w:hAnsiTheme="minorHAnsi" w:cstheme="minorHAnsi"/>
          <w:szCs w:val="24"/>
        </w:rPr>
        <w:t xml:space="preserve">In the Greater Manchester Combined Authority, the Mayor, Andy Burnham, has gained agreement that for all </w:t>
      </w:r>
      <w:r w:rsidRPr="00E31859">
        <w:rPr>
          <w:rFonts w:asciiTheme="minorHAnsi" w:hAnsiTheme="minorHAnsi" w:cstheme="minorHAnsi"/>
          <w:szCs w:val="24"/>
        </w:rPr>
        <w:t xml:space="preserve">meetings of the GMCA both men and women </w:t>
      </w:r>
      <w:r w:rsidR="004325A2">
        <w:rPr>
          <w:rFonts w:asciiTheme="minorHAnsi" w:hAnsiTheme="minorHAnsi" w:cstheme="minorHAnsi"/>
          <w:szCs w:val="24"/>
        </w:rPr>
        <w:t>sh</w:t>
      </w:r>
      <w:r w:rsidRPr="00E31859">
        <w:rPr>
          <w:rFonts w:asciiTheme="minorHAnsi" w:hAnsiTheme="minorHAnsi" w:cstheme="minorHAnsi"/>
          <w:szCs w:val="24"/>
        </w:rPr>
        <w:t>ould be represented from across the 10 local boroughs that make up Greater Manchester. Hence, appointed portfolio leaders have been asked to nominate assistant leads of a different gender to ensure balanced representation in meetings and around decision-making (GMCA, 2017).</w:t>
      </w:r>
      <w:r w:rsidRPr="00E31859">
        <w:rPr>
          <w:rFonts w:asciiTheme="minorHAnsi" w:eastAsiaTheme="minorHAnsi" w:hAnsiTheme="minorHAnsi" w:cstheme="minorHAnsi"/>
          <w:szCs w:val="24"/>
        </w:rPr>
        <w:t xml:space="preserve">  </w:t>
      </w:r>
    </w:p>
    <w:p w:rsidR="00320A10" w:rsidRPr="00E31859" w:rsidRDefault="00320A10" w:rsidP="00320A10">
      <w:pPr>
        <w:pStyle w:val="ListParagraph"/>
        <w:jc w:val="both"/>
        <w:rPr>
          <w:rFonts w:asciiTheme="minorHAnsi" w:hAnsiTheme="minorHAnsi" w:cstheme="minorHAnsi"/>
          <w:szCs w:val="24"/>
        </w:rPr>
      </w:pPr>
    </w:p>
    <w:p w:rsidR="00051CBC" w:rsidRPr="00E31859" w:rsidRDefault="00B0305A" w:rsidP="00051CBC">
      <w:pPr>
        <w:pStyle w:val="ListParagraph"/>
        <w:numPr>
          <w:ilvl w:val="0"/>
          <w:numId w:val="1"/>
        </w:numPr>
        <w:jc w:val="both"/>
        <w:rPr>
          <w:rFonts w:asciiTheme="minorHAnsi" w:hAnsiTheme="minorHAnsi" w:cstheme="minorHAnsi"/>
          <w:szCs w:val="24"/>
        </w:rPr>
      </w:pPr>
      <w:r>
        <w:rPr>
          <w:rFonts w:asciiTheme="minorHAnsi" w:hAnsiTheme="minorHAnsi" w:cstheme="minorHAnsi"/>
          <w:szCs w:val="24"/>
        </w:rPr>
        <w:t xml:space="preserve">All organisations </w:t>
      </w:r>
      <w:r w:rsidRPr="009612B6">
        <w:rPr>
          <w:rFonts w:asciiTheme="minorHAnsi" w:hAnsiTheme="minorHAnsi" w:cstheme="minorHAnsi"/>
          <w:szCs w:val="24"/>
        </w:rPr>
        <w:t>should take</w:t>
      </w:r>
      <w:r w:rsidR="00051CBC" w:rsidRPr="009612B6">
        <w:rPr>
          <w:rFonts w:asciiTheme="minorHAnsi" w:hAnsiTheme="minorHAnsi" w:cstheme="minorHAnsi"/>
          <w:szCs w:val="24"/>
        </w:rPr>
        <w:t xml:space="preserve"> a critical look at what information they provide to the public and how they provide it – especially in relation to governance. There are websites that can serve as examples of better practice – and that give the impression of an organisation wanting to be open and transparent, and seeking to communicate effectively. Many councils, for example, publish huge amounts of information on their websites and make an effort to make websites clear and easy to navigate. At a minimum, all websites should have the following information about governance: profiles of the people on boards and declarations of their interests and remuneration; up-to-date minutes, agendas and papers for meetings; and information on how someone can become a board member. </w:t>
      </w:r>
    </w:p>
    <w:p w:rsidR="00320A10" w:rsidRPr="00E31859" w:rsidRDefault="00320A10" w:rsidP="00320A10">
      <w:pPr>
        <w:pStyle w:val="ListParagraph"/>
        <w:autoSpaceDE w:val="0"/>
        <w:autoSpaceDN w:val="0"/>
        <w:adjustRightInd w:val="0"/>
        <w:jc w:val="both"/>
        <w:rPr>
          <w:rFonts w:asciiTheme="minorHAnsi" w:hAnsiTheme="minorHAnsi" w:cstheme="minorHAnsi"/>
          <w:szCs w:val="24"/>
        </w:rPr>
      </w:pPr>
    </w:p>
    <w:p w:rsidR="009B27FA" w:rsidRPr="009B27FA" w:rsidRDefault="003144E4" w:rsidP="00881167">
      <w:pPr>
        <w:jc w:val="both"/>
        <w:rPr>
          <w:rFonts w:cstheme="minorHAnsi"/>
          <w:sz w:val="24"/>
          <w:szCs w:val="24"/>
        </w:rPr>
      </w:pPr>
      <w:r w:rsidRPr="009612B6">
        <w:rPr>
          <w:rFonts w:cstheme="minorHAnsi"/>
          <w:sz w:val="24"/>
          <w:szCs w:val="24"/>
        </w:rPr>
        <w:t>In conclusion, w</w:t>
      </w:r>
      <w:r w:rsidR="004325A2" w:rsidRPr="009612B6">
        <w:rPr>
          <w:rFonts w:cstheme="minorHAnsi"/>
          <w:sz w:val="24"/>
          <w:szCs w:val="24"/>
        </w:rPr>
        <w:t xml:space="preserve">e would </w:t>
      </w:r>
      <w:r w:rsidR="00A16E8B" w:rsidRPr="009612B6">
        <w:rPr>
          <w:rFonts w:cstheme="minorHAnsi"/>
          <w:sz w:val="24"/>
          <w:szCs w:val="24"/>
        </w:rPr>
        <w:t>argue</w:t>
      </w:r>
      <w:r w:rsidRPr="009612B6">
        <w:rPr>
          <w:rFonts w:cstheme="minorHAnsi"/>
          <w:sz w:val="24"/>
          <w:szCs w:val="24"/>
        </w:rPr>
        <w:t xml:space="preserve"> </w:t>
      </w:r>
      <w:r w:rsidR="004325A2" w:rsidRPr="009612B6">
        <w:rPr>
          <w:rFonts w:cstheme="minorHAnsi"/>
          <w:sz w:val="24"/>
          <w:szCs w:val="24"/>
        </w:rPr>
        <w:t xml:space="preserve">that </w:t>
      </w:r>
      <w:r w:rsidR="004572AC" w:rsidRPr="009612B6">
        <w:rPr>
          <w:rFonts w:cstheme="minorHAnsi"/>
          <w:sz w:val="24"/>
          <w:szCs w:val="24"/>
        </w:rPr>
        <w:t xml:space="preserve">the </w:t>
      </w:r>
      <w:r w:rsidR="006A4870" w:rsidRPr="009612B6">
        <w:rPr>
          <w:rFonts w:cstheme="minorHAnsi"/>
          <w:sz w:val="24"/>
          <w:szCs w:val="24"/>
        </w:rPr>
        <w:t xml:space="preserve">combined effect of </w:t>
      </w:r>
      <w:r w:rsidR="0006223B" w:rsidRPr="009612B6">
        <w:rPr>
          <w:rFonts w:cstheme="minorHAnsi"/>
          <w:sz w:val="24"/>
          <w:szCs w:val="24"/>
        </w:rPr>
        <w:t xml:space="preserve">the devolutionary implications of </w:t>
      </w:r>
      <w:r w:rsidR="004572AC" w:rsidRPr="009612B6">
        <w:rPr>
          <w:rFonts w:cstheme="minorHAnsi"/>
          <w:sz w:val="24"/>
          <w:szCs w:val="24"/>
        </w:rPr>
        <w:t>Brexit</w:t>
      </w:r>
      <w:r w:rsidR="0006223B" w:rsidRPr="009612B6">
        <w:rPr>
          <w:rFonts w:cstheme="minorHAnsi"/>
          <w:sz w:val="24"/>
          <w:szCs w:val="24"/>
        </w:rPr>
        <w:t xml:space="preserve">, </w:t>
      </w:r>
      <w:r w:rsidR="004572AC" w:rsidRPr="009612B6">
        <w:rPr>
          <w:rFonts w:cstheme="minorHAnsi"/>
          <w:sz w:val="24"/>
          <w:szCs w:val="24"/>
        </w:rPr>
        <w:t>the asymmetries of devo</w:t>
      </w:r>
      <w:r w:rsidR="006A4870" w:rsidRPr="009612B6">
        <w:rPr>
          <w:rFonts w:cstheme="minorHAnsi"/>
          <w:sz w:val="24"/>
          <w:szCs w:val="24"/>
        </w:rPr>
        <w:t>-</w:t>
      </w:r>
      <w:r w:rsidR="004572AC" w:rsidRPr="009612B6">
        <w:rPr>
          <w:rFonts w:cstheme="minorHAnsi"/>
          <w:sz w:val="24"/>
          <w:szCs w:val="24"/>
        </w:rPr>
        <w:t>deals</w:t>
      </w:r>
      <w:r w:rsidR="00010012" w:rsidRPr="009612B6">
        <w:rPr>
          <w:rFonts w:cstheme="minorHAnsi"/>
          <w:sz w:val="24"/>
          <w:szCs w:val="24"/>
        </w:rPr>
        <w:t>,</w:t>
      </w:r>
      <w:r w:rsidR="004572AC" w:rsidRPr="009612B6">
        <w:rPr>
          <w:rFonts w:cstheme="minorHAnsi"/>
          <w:sz w:val="24"/>
          <w:szCs w:val="24"/>
        </w:rPr>
        <w:t xml:space="preserve"> </w:t>
      </w:r>
      <w:r w:rsidR="0006223B" w:rsidRPr="009612B6">
        <w:rPr>
          <w:rFonts w:cstheme="minorHAnsi"/>
          <w:sz w:val="24"/>
          <w:szCs w:val="24"/>
        </w:rPr>
        <w:t xml:space="preserve">the </w:t>
      </w:r>
      <w:r w:rsidR="006A4870" w:rsidRPr="009612B6">
        <w:rPr>
          <w:rFonts w:cstheme="minorHAnsi"/>
          <w:sz w:val="24"/>
          <w:szCs w:val="24"/>
        </w:rPr>
        <w:t xml:space="preserve">ineffectiveness </w:t>
      </w:r>
      <w:r w:rsidR="0006223B" w:rsidRPr="009612B6">
        <w:rPr>
          <w:rFonts w:cstheme="minorHAnsi"/>
          <w:sz w:val="24"/>
          <w:szCs w:val="24"/>
        </w:rPr>
        <w:t xml:space="preserve">of small-scale interventions </w:t>
      </w:r>
      <w:r w:rsidR="009B27FA" w:rsidRPr="009612B6">
        <w:rPr>
          <w:rFonts w:cstheme="minorHAnsi"/>
          <w:sz w:val="24"/>
          <w:szCs w:val="24"/>
        </w:rPr>
        <w:t xml:space="preserve">and potential changes in the political complexion of the UK national government, </w:t>
      </w:r>
      <w:r w:rsidR="004572AC" w:rsidRPr="009612B6">
        <w:rPr>
          <w:rFonts w:cstheme="minorHAnsi"/>
          <w:sz w:val="24"/>
          <w:szCs w:val="24"/>
        </w:rPr>
        <w:t xml:space="preserve">will ensure that </w:t>
      </w:r>
      <w:r w:rsidR="00B0305A" w:rsidRPr="009612B6">
        <w:rPr>
          <w:rFonts w:cstheme="minorHAnsi"/>
          <w:sz w:val="24"/>
          <w:szCs w:val="24"/>
        </w:rPr>
        <w:t>r</w:t>
      </w:r>
      <w:r w:rsidR="00E14EE4" w:rsidRPr="009612B6">
        <w:rPr>
          <w:rFonts w:cstheme="minorHAnsi"/>
          <w:sz w:val="24"/>
          <w:szCs w:val="24"/>
        </w:rPr>
        <w:t xml:space="preserve">egionalism </w:t>
      </w:r>
      <w:r w:rsidRPr="009612B6">
        <w:rPr>
          <w:rFonts w:cstheme="minorHAnsi"/>
          <w:sz w:val="24"/>
          <w:szCs w:val="24"/>
        </w:rPr>
        <w:t xml:space="preserve">in England </w:t>
      </w:r>
      <w:r w:rsidR="00E14EE4" w:rsidRPr="009612B6">
        <w:rPr>
          <w:rFonts w:cstheme="minorHAnsi"/>
          <w:sz w:val="24"/>
          <w:szCs w:val="24"/>
        </w:rPr>
        <w:t xml:space="preserve">will </w:t>
      </w:r>
      <w:r w:rsidRPr="009612B6">
        <w:rPr>
          <w:rFonts w:cstheme="minorHAnsi"/>
          <w:sz w:val="24"/>
          <w:szCs w:val="24"/>
        </w:rPr>
        <w:t xml:space="preserve">re-emerge. </w:t>
      </w:r>
      <w:r w:rsidR="002B70F2" w:rsidRPr="009612B6">
        <w:rPr>
          <w:rFonts w:cstheme="minorHAnsi"/>
          <w:sz w:val="24"/>
          <w:szCs w:val="24"/>
        </w:rPr>
        <w:t xml:space="preserve">The </w:t>
      </w:r>
      <w:r w:rsidR="004325A2" w:rsidRPr="009612B6">
        <w:rPr>
          <w:rFonts w:cstheme="minorHAnsi"/>
          <w:sz w:val="24"/>
          <w:szCs w:val="24"/>
        </w:rPr>
        <w:t xml:space="preserve">growing interest in a </w:t>
      </w:r>
      <w:r w:rsidR="002B70F2" w:rsidRPr="009612B6">
        <w:rPr>
          <w:rFonts w:cstheme="minorHAnsi"/>
          <w:sz w:val="24"/>
          <w:szCs w:val="24"/>
        </w:rPr>
        <w:t xml:space="preserve">new federal settlement also recognises that </w:t>
      </w:r>
      <w:r w:rsidR="0006223B" w:rsidRPr="009612B6">
        <w:rPr>
          <w:rFonts w:cstheme="minorHAnsi"/>
          <w:sz w:val="24"/>
          <w:szCs w:val="24"/>
        </w:rPr>
        <w:t>the wider culture of centralism</w:t>
      </w:r>
      <w:r w:rsidR="002B70F2" w:rsidRPr="009612B6">
        <w:rPr>
          <w:rFonts w:cstheme="minorHAnsi"/>
          <w:sz w:val="24"/>
          <w:szCs w:val="24"/>
        </w:rPr>
        <w:t xml:space="preserve"> in the UK is </w:t>
      </w:r>
      <w:r w:rsidR="0010698E" w:rsidRPr="009612B6">
        <w:rPr>
          <w:rFonts w:cstheme="minorHAnsi"/>
          <w:sz w:val="24"/>
          <w:szCs w:val="24"/>
        </w:rPr>
        <w:t xml:space="preserve">ineffective, </w:t>
      </w:r>
      <w:r w:rsidR="00CA050A" w:rsidRPr="009612B6">
        <w:rPr>
          <w:rFonts w:cstheme="minorHAnsi"/>
          <w:sz w:val="24"/>
          <w:szCs w:val="24"/>
        </w:rPr>
        <w:t>inefficient</w:t>
      </w:r>
      <w:r w:rsidR="004572AC" w:rsidRPr="009612B6">
        <w:rPr>
          <w:rFonts w:cstheme="minorHAnsi"/>
          <w:sz w:val="24"/>
          <w:szCs w:val="24"/>
        </w:rPr>
        <w:t xml:space="preserve"> </w:t>
      </w:r>
      <w:r w:rsidR="000A71E1" w:rsidRPr="009612B6">
        <w:rPr>
          <w:rFonts w:cstheme="minorHAnsi"/>
          <w:sz w:val="24"/>
          <w:szCs w:val="24"/>
        </w:rPr>
        <w:t>and unsustain</w:t>
      </w:r>
      <w:r w:rsidR="004572AC" w:rsidRPr="009612B6">
        <w:rPr>
          <w:rFonts w:cstheme="minorHAnsi"/>
          <w:sz w:val="24"/>
          <w:szCs w:val="24"/>
        </w:rPr>
        <w:t>able.</w:t>
      </w:r>
      <w:r w:rsidR="009B55ED" w:rsidRPr="009612B6">
        <w:rPr>
          <w:rFonts w:cstheme="minorHAnsi"/>
          <w:sz w:val="24"/>
          <w:szCs w:val="24"/>
        </w:rPr>
        <w:t xml:space="preserve"> </w:t>
      </w:r>
      <w:r w:rsidR="00B0305A" w:rsidRPr="009612B6">
        <w:rPr>
          <w:rFonts w:cstheme="minorHAnsi"/>
          <w:sz w:val="24"/>
          <w:szCs w:val="24"/>
        </w:rPr>
        <w:t>I</w:t>
      </w:r>
      <w:r w:rsidR="009B27FA" w:rsidRPr="009612B6">
        <w:rPr>
          <w:rFonts w:cstheme="minorHAnsi"/>
          <w:sz w:val="24"/>
          <w:szCs w:val="24"/>
        </w:rPr>
        <w:t xml:space="preserve">n neoliberal forms of devolution </w:t>
      </w:r>
      <w:r w:rsidR="009B27FA" w:rsidRPr="009612B6">
        <w:rPr>
          <w:sz w:val="24"/>
          <w:szCs w:val="24"/>
        </w:rPr>
        <w:t>‘s</w:t>
      </w:r>
      <w:r w:rsidR="009B27FA" w:rsidRPr="009612B6">
        <w:rPr>
          <w:rFonts w:cs="Palatino-Roman"/>
          <w:sz w:val="24"/>
          <w:szCs w:val="24"/>
        </w:rPr>
        <w:t>patial scales are never fixed, but are perpetually redefined, contested and restructured in terms of their extent, content, relative importance and interrelations’ (</w:t>
      </w:r>
      <w:r w:rsidR="009B27FA" w:rsidRPr="009612B6">
        <w:rPr>
          <w:rFonts w:cs="ArialUnicodeMS"/>
          <w:sz w:val="24"/>
          <w:szCs w:val="24"/>
        </w:rPr>
        <w:t xml:space="preserve">Swyngedouw, 2004, 33). </w:t>
      </w:r>
      <w:r w:rsidR="009B27FA" w:rsidRPr="009612B6">
        <w:rPr>
          <w:rFonts w:cstheme="minorHAnsi"/>
          <w:sz w:val="24"/>
          <w:szCs w:val="24"/>
        </w:rPr>
        <w:t xml:space="preserve"> Thus, irrespective of the dominant narratives on rescaling (in favour of city or sub-regions), the devolutionary process within England </w:t>
      </w:r>
      <w:r w:rsidR="00B0305A" w:rsidRPr="009612B6">
        <w:rPr>
          <w:rFonts w:cstheme="minorHAnsi"/>
          <w:sz w:val="24"/>
          <w:szCs w:val="24"/>
        </w:rPr>
        <w:t>is going to remain</w:t>
      </w:r>
      <w:r w:rsidR="009B27FA" w:rsidRPr="009612B6">
        <w:rPr>
          <w:rFonts w:cstheme="minorHAnsi"/>
          <w:sz w:val="24"/>
          <w:szCs w:val="24"/>
        </w:rPr>
        <w:t xml:space="preserve"> volatile, </w:t>
      </w:r>
      <w:r w:rsidR="00A630C7" w:rsidRPr="009612B6">
        <w:rPr>
          <w:rFonts w:cstheme="minorHAnsi"/>
          <w:sz w:val="24"/>
          <w:szCs w:val="24"/>
        </w:rPr>
        <w:t xml:space="preserve">uncertain and </w:t>
      </w:r>
      <w:r w:rsidR="00B0305A" w:rsidRPr="009612B6">
        <w:rPr>
          <w:rFonts w:cstheme="minorHAnsi"/>
          <w:sz w:val="24"/>
          <w:szCs w:val="24"/>
        </w:rPr>
        <w:t xml:space="preserve">likely to be influenced by </w:t>
      </w:r>
      <w:r w:rsidR="00A630C7" w:rsidRPr="009612B6">
        <w:rPr>
          <w:rFonts w:cstheme="minorHAnsi"/>
          <w:sz w:val="24"/>
          <w:szCs w:val="24"/>
        </w:rPr>
        <w:t xml:space="preserve">local and regional pressures. </w:t>
      </w:r>
      <w:r w:rsidR="009B27FA" w:rsidRPr="009612B6">
        <w:rPr>
          <w:rFonts w:cstheme="minorHAnsi"/>
          <w:sz w:val="24"/>
          <w:szCs w:val="24"/>
        </w:rPr>
        <w:t xml:space="preserve">       </w:t>
      </w:r>
    </w:p>
    <w:p w:rsidR="00881167" w:rsidRPr="009612B6" w:rsidRDefault="0078588D" w:rsidP="00881167">
      <w:pPr>
        <w:jc w:val="both"/>
        <w:rPr>
          <w:rFonts w:cstheme="minorHAnsi"/>
          <w:sz w:val="24"/>
          <w:szCs w:val="24"/>
        </w:rPr>
      </w:pPr>
      <w:r w:rsidRPr="009612B6">
        <w:rPr>
          <w:rFonts w:cstheme="minorHAnsi"/>
          <w:sz w:val="24"/>
          <w:szCs w:val="24"/>
        </w:rPr>
        <w:t>However, i</w:t>
      </w:r>
      <w:r w:rsidR="00881167" w:rsidRPr="009612B6">
        <w:rPr>
          <w:rFonts w:cstheme="minorHAnsi"/>
          <w:sz w:val="24"/>
          <w:szCs w:val="24"/>
        </w:rPr>
        <w:t xml:space="preserve">t is not enough to </w:t>
      </w:r>
      <w:r w:rsidR="00CD4EAE" w:rsidRPr="009612B6">
        <w:rPr>
          <w:sz w:val="24"/>
          <w:szCs w:val="24"/>
          <w:lang w:val="en"/>
        </w:rPr>
        <w:t>design new structures of governance, or encourag</w:t>
      </w:r>
      <w:r w:rsidR="002B70F2" w:rsidRPr="009612B6">
        <w:rPr>
          <w:sz w:val="24"/>
          <w:szCs w:val="24"/>
          <w:lang w:val="en"/>
        </w:rPr>
        <w:t>e</w:t>
      </w:r>
      <w:r w:rsidR="00CD4EAE" w:rsidRPr="009612B6">
        <w:rPr>
          <w:sz w:val="24"/>
          <w:szCs w:val="24"/>
          <w:lang w:val="en"/>
        </w:rPr>
        <w:t xml:space="preserve"> new forms of engagement if citizens simply do</w:t>
      </w:r>
      <w:r w:rsidR="002B70F2" w:rsidRPr="009612B6">
        <w:rPr>
          <w:sz w:val="24"/>
          <w:szCs w:val="24"/>
          <w:lang w:val="en"/>
        </w:rPr>
        <w:t xml:space="preserve"> not </w:t>
      </w:r>
      <w:r w:rsidR="00CD4EAE" w:rsidRPr="009612B6">
        <w:rPr>
          <w:sz w:val="24"/>
          <w:szCs w:val="24"/>
          <w:lang w:val="en"/>
        </w:rPr>
        <w:t xml:space="preserve">understand - or identify - with the people or organisations that take the decisions that impact upon their daily lives. A key democratic imperative is to try to ensure that </w:t>
      </w:r>
      <w:r w:rsidR="00881167" w:rsidRPr="009612B6">
        <w:rPr>
          <w:sz w:val="24"/>
          <w:szCs w:val="24"/>
          <w:lang w:val="en"/>
        </w:rPr>
        <w:t xml:space="preserve">sub-national </w:t>
      </w:r>
      <w:r w:rsidR="00CD4EAE" w:rsidRPr="009612B6">
        <w:rPr>
          <w:sz w:val="24"/>
          <w:szCs w:val="24"/>
          <w:lang w:val="en"/>
        </w:rPr>
        <w:t xml:space="preserve">governance </w:t>
      </w:r>
      <w:r w:rsidR="002B70F2" w:rsidRPr="009612B6">
        <w:rPr>
          <w:sz w:val="24"/>
          <w:szCs w:val="24"/>
          <w:lang w:val="en"/>
        </w:rPr>
        <w:t xml:space="preserve">in England is more representative and accountable. </w:t>
      </w:r>
      <w:r w:rsidR="00881167" w:rsidRPr="009612B6">
        <w:rPr>
          <w:rFonts w:cstheme="minorHAnsi"/>
          <w:sz w:val="24"/>
          <w:szCs w:val="24"/>
        </w:rPr>
        <w:t xml:space="preserve">English regions can only be </w:t>
      </w:r>
      <w:r w:rsidR="009B55ED" w:rsidRPr="009612B6">
        <w:rPr>
          <w:rFonts w:cstheme="minorHAnsi"/>
          <w:sz w:val="24"/>
          <w:szCs w:val="24"/>
        </w:rPr>
        <w:t xml:space="preserve">renewed and </w:t>
      </w:r>
      <w:r w:rsidR="00881167" w:rsidRPr="009612B6">
        <w:rPr>
          <w:rFonts w:cstheme="minorHAnsi"/>
          <w:sz w:val="24"/>
          <w:szCs w:val="24"/>
        </w:rPr>
        <w:t xml:space="preserve">revitalised if external changes go hand in hand with an internal process of democratic renewal – a holistic approach to shaping a </w:t>
      </w:r>
      <w:r w:rsidRPr="009612B6">
        <w:rPr>
          <w:rFonts w:cstheme="minorHAnsi"/>
          <w:sz w:val="24"/>
          <w:szCs w:val="24"/>
        </w:rPr>
        <w:t xml:space="preserve">regional tier </w:t>
      </w:r>
      <w:r w:rsidR="00881167" w:rsidRPr="009612B6">
        <w:rPr>
          <w:rFonts w:cstheme="minorHAnsi"/>
          <w:sz w:val="24"/>
          <w:szCs w:val="24"/>
        </w:rPr>
        <w:t xml:space="preserve">that works. </w:t>
      </w:r>
    </w:p>
    <w:p w:rsidR="00B470C1" w:rsidRDefault="00B470C1" w:rsidP="00320A10">
      <w:pPr>
        <w:jc w:val="both"/>
        <w:rPr>
          <w:rFonts w:cstheme="minorHAnsi"/>
          <w:b/>
          <w:sz w:val="24"/>
          <w:szCs w:val="24"/>
        </w:rPr>
      </w:pPr>
    </w:p>
    <w:p w:rsidR="00A87CEE" w:rsidRPr="00A16E8B" w:rsidRDefault="00A16E8B" w:rsidP="00320A10">
      <w:pPr>
        <w:jc w:val="both"/>
        <w:rPr>
          <w:rFonts w:cstheme="minorHAnsi"/>
          <w:b/>
          <w:sz w:val="24"/>
          <w:szCs w:val="24"/>
        </w:rPr>
      </w:pPr>
      <w:r w:rsidRPr="00A16E8B">
        <w:rPr>
          <w:rFonts w:cstheme="minorHAnsi"/>
          <w:b/>
          <w:sz w:val="24"/>
          <w:szCs w:val="24"/>
        </w:rPr>
        <w:t>Footnote</w:t>
      </w:r>
    </w:p>
    <w:p w:rsidR="002739E0" w:rsidRPr="003E4970" w:rsidRDefault="000F1FAE" w:rsidP="00CD1B0D">
      <w:pPr>
        <w:pStyle w:val="ListParagraph"/>
        <w:numPr>
          <w:ilvl w:val="0"/>
          <w:numId w:val="3"/>
        </w:numPr>
        <w:jc w:val="both"/>
        <w:rPr>
          <w:rStyle w:val="Hyperlink"/>
          <w:rFonts w:asciiTheme="minorHAnsi" w:hAnsiTheme="minorHAnsi" w:cstheme="minorHAnsi"/>
          <w:color w:val="auto"/>
          <w:szCs w:val="24"/>
          <w:u w:val="none"/>
        </w:rPr>
      </w:pPr>
      <w:r w:rsidRPr="009612B6">
        <w:rPr>
          <w:rFonts w:asciiTheme="minorHAnsi" w:hAnsiTheme="minorHAnsi" w:cstheme="minorHAnsi"/>
          <w:szCs w:val="24"/>
        </w:rPr>
        <w:t>The research</w:t>
      </w:r>
      <w:r w:rsidRPr="009612B6">
        <w:rPr>
          <w:rFonts w:asciiTheme="minorHAnsi" w:eastAsiaTheme="minorHAnsi" w:hAnsiTheme="minorHAnsi" w:cstheme="minorHAnsi"/>
          <w:szCs w:val="24"/>
        </w:rPr>
        <w:t xml:space="preserve"> project </w:t>
      </w:r>
      <w:r w:rsidRPr="009612B6">
        <w:rPr>
          <w:rFonts w:asciiTheme="minorHAnsi" w:eastAsiaTheme="minorHAnsi" w:hAnsiTheme="minorHAnsi" w:cstheme="minorHAnsi"/>
          <w:i/>
          <w:szCs w:val="24"/>
        </w:rPr>
        <w:t xml:space="preserve">‘Who Runs the North East Now: Governance and Governing in an English region </w:t>
      </w:r>
      <w:r w:rsidRPr="009612B6">
        <w:rPr>
          <w:rFonts w:asciiTheme="minorHAnsi" w:eastAsiaTheme="minorHAnsi" w:hAnsiTheme="minorHAnsi" w:cstheme="minorHAnsi"/>
          <w:szCs w:val="24"/>
        </w:rPr>
        <w:t>was und</w:t>
      </w:r>
      <w:r w:rsidR="00A16BF9" w:rsidRPr="009612B6">
        <w:rPr>
          <w:rFonts w:asciiTheme="minorHAnsi" w:eastAsiaTheme="minorHAnsi" w:hAnsiTheme="minorHAnsi" w:cstheme="minorHAnsi"/>
          <w:szCs w:val="24"/>
        </w:rPr>
        <w:t xml:space="preserve">ertaken in 2016-2017. It was </w:t>
      </w:r>
      <w:r w:rsidRPr="009612B6">
        <w:rPr>
          <w:rFonts w:asciiTheme="minorHAnsi" w:eastAsiaTheme="minorHAnsi" w:hAnsiTheme="minorHAnsi" w:cstheme="minorHAnsi"/>
          <w:szCs w:val="24"/>
        </w:rPr>
        <w:t xml:space="preserve">funded </w:t>
      </w:r>
      <w:r w:rsidR="00A16BF9" w:rsidRPr="009612B6">
        <w:rPr>
          <w:rFonts w:asciiTheme="minorHAnsi" w:eastAsiaTheme="minorHAnsi" w:hAnsiTheme="minorHAnsi" w:cstheme="minorHAnsi"/>
          <w:szCs w:val="24"/>
        </w:rPr>
        <w:t xml:space="preserve">principally </w:t>
      </w:r>
      <w:r w:rsidR="003604E3" w:rsidRPr="009612B6">
        <w:rPr>
          <w:rFonts w:asciiTheme="minorHAnsi" w:eastAsiaTheme="minorHAnsi" w:hAnsiTheme="minorHAnsi" w:cstheme="minorHAnsi"/>
          <w:szCs w:val="24"/>
        </w:rPr>
        <w:t xml:space="preserve">by the Joseph Rowntree Charitable Trust with additional support from The Institute for Local </w:t>
      </w:r>
      <w:r w:rsidR="00725DD9" w:rsidRPr="009612B6">
        <w:rPr>
          <w:rFonts w:asciiTheme="minorHAnsi" w:eastAsiaTheme="minorHAnsi" w:hAnsiTheme="minorHAnsi" w:cstheme="minorHAnsi"/>
          <w:szCs w:val="24"/>
        </w:rPr>
        <w:t>Government and Muckle</w:t>
      </w:r>
      <w:r w:rsidR="008901B7" w:rsidRPr="009612B6">
        <w:rPr>
          <w:rFonts w:asciiTheme="minorHAnsi" w:eastAsiaTheme="minorHAnsi" w:hAnsiTheme="minorHAnsi" w:cstheme="minorHAnsi"/>
          <w:szCs w:val="24"/>
        </w:rPr>
        <w:t xml:space="preserve"> LLP. The research adopted both quantit</w:t>
      </w:r>
      <w:r w:rsidR="00A16BF9" w:rsidRPr="009612B6">
        <w:rPr>
          <w:rFonts w:asciiTheme="minorHAnsi" w:eastAsiaTheme="minorHAnsi" w:hAnsiTheme="minorHAnsi" w:cstheme="minorHAnsi"/>
          <w:szCs w:val="24"/>
        </w:rPr>
        <w:t>ative and qualitative methods and examined the governance of</w:t>
      </w:r>
      <w:r w:rsidR="008901B7" w:rsidRPr="009612B6">
        <w:rPr>
          <w:rFonts w:asciiTheme="minorHAnsi" w:eastAsiaTheme="minorHAnsi" w:hAnsiTheme="minorHAnsi" w:cstheme="minorHAnsi"/>
          <w:szCs w:val="24"/>
        </w:rPr>
        <w:t xml:space="preserve"> </w:t>
      </w:r>
      <w:r w:rsidR="002E217D" w:rsidRPr="009612B6">
        <w:rPr>
          <w:rFonts w:asciiTheme="minorHAnsi" w:eastAsiaTheme="minorHAnsi" w:hAnsiTheme="minorHAnsi" w:cstheme="minorHAnsi"/>
          <w:szCs w:val="24"/>
        </w:rPr>
        <w:t xml:space="preserve">over 100 organisations, with nearly 2000 members and spending over £12bn a year. </w:t>
      </w:r>
      <w:r w:rsidR="003144E4" w:rsidRPr="009612B6">
        <w:rPr>
          <w:rFonts w:asciiTheme="minorHAnsi" w:eastAsiaTheme="minorHAnsi" w:hAnsiTheme="minorHAnsi" w:cstheme="minorHAnsi"/>
          <w:szCs w:val="24"/>
        </w:rPr>
        <w:t xml:space="preserve">Methods included </w:t>
      </w:r>
      <w:r w:rsidR="00A16BF9" w:rsidRPr="009612B6">
        <w:rPr>
          <w:rFonts w:asciiTheme="minorHAnsi" w:eastAsiaTheme="minorHAnsi" w:hAnsiTheme="minorHAnsi" w:cstheme="minorHAnsi"/>
          <w:szCs w:val="24"/>
        </w:rPr>
        <w:t>the use of documentary sources, searches of websites and local news media, and a questionnaire survey of organisations, supplemented by follow-up enquiries.</w:t>
      </w:r>
      <w:r w:rsidR="003144E4" w:rsidRPr="009612B6">
        <w:rPr>
          <w:rFonts w:asciiTheme="minorHAnsi" w:eastAsiaTheme="minorHAnsi" w:hAnsiTheme="minorHAnsi" w:cstheme="minorHAnsi"/>
          <w:szCs w:val="24"/>
        </w:rPr>
        <w:t xml:space="preserve"> </w:t>
      </w:r>
      <w:r w:rsidR="003E4970" w:rsidRPr="009612B6">
        <w:rPr>
          <w:rFonts w:asciiTheme="minorHAnsi" w:eastAsiaTheme="minorHAnsi" w:hAnsiTheme="minorHAnsi" w:cstheme="minorHAnsi"/>
          <w:szCs w:val="24"/>
        </w:rPr>
        <w:t>T</w:t>
      </w:r>
      <w:r w:rsidR="008901B7" w:rsidRPr="009612B6">
        <w:rPr>
          <w:rFonts w:asciiTheme="minorHAnsi" w:eastAsiaTheme="minorHAnsi" w:hAnsiTheme="minorHAnsi" w:cstheme="minorHAnsi"/>
          <w:szCs w:val="24"/>
        </w:rPr>
        <w:t>he authors are indebted to Sue Regan, who worked on the research project</w:t>
      </w:r>
      <w:r w:rsidR="002E217D" w:rsidRPr="009612B6">
        <w:rPr>
          <w:rFonts w:asciiTheme="minorHAnsi" w:eastAsiaTheme="minorHAnsi" w:hAnsiTheme="minorHAnsi" w:cstheme="minorHAnsi"/>
          <w:szCs w:val="24"/>
        </w:rPr>
        <w:t>,</w:t>
      </w:r>
      <w:r w:rsidR="008901B7" w:rsidRPr="009612B6">
        <w:rPr>
          <w:rFonts w:asciiTheme="minorHAnsi" w:eastAsiaTheme="minorHAnsi" w:hAnsiTheme="minorHAnsi" w:cstheme="minorHAnsi"/>
          <w:szCs w:val="24"/>
        </w:rPr>
        <w:t xml:space="preserve"> to</w:t>
      </w:r>
      <w:r w:rsidR="002E217D" w:rsidRPr="009612B6">
        <w:rPr>
          <w:rFonts w:asciiTheme="minorHAnsi" w:eastAsiaTheme="minorHAnsi" w:hAnsiTheme="minorHAnsi" w:cstheme="minorHAnsi"/>
          <w:szCs w:val="24"/>
        </w:rPr>
        <w:t xml:space="preserve"> </w:t>
      </w:r>
      <w:r w:rsidR="008901B7" w:rsidRPr="009612B6">
        <w:rPr>
          <w:rFonts w:asciiTheme="minorHAnsi" w:hAnsiTheme="minorHAnsi"/>
          <w:szCs w:val="24"/>
        </w:rPr>
        <w:t>our colleagues Jonathan Blackie and Ian Zass-Ogilvie</w:t>
      </w:r>
      <w:r w:rsidR="00A16BF9" w:rsidRPr="009612B6">
        <w:rPr>
          <w:rFonts w:asciiTheme="minorHAnsi" w:hAnsiTheme="minorHAnsi"/>
          <w:szCs w:val="24"/>
        </w:rPr>
        <w:t>,</w:t>
      </w:r>
      <w:r w:rsidR="008901B7" w:rsidRPr="009612B6">
        <w:rPr>
          <w:rFonts w:asciiTheme="minorHAnsi" w:hAnsiTheme="minorHAnsi"/>
          <w:szCs w:val="24"/>
        </w:rPr>
        <w:t xml:space="preserve"> and to the individuals in many organisations who responded to our </w:t>
      </w:r>
      <w:r w:rsidR="008901B7" w:rsidRPr="00E82C71">
        <w:rPr>
          <w:rFonts w:asciiTheme="minorHAnsi" w:hAnsiTheme="minorHAnsi"/>
          <w:szCs w:val="24"/>
        </w:rPr>
        <w:t>surveys.</w:t>
      </w:r>
      <w:r w:rsidR="002E217D" w:rsidRPr="00E82C71">
        <w:rPr>
          <w:rFonts w:asciiTheme="minorHAnsi" w:hAnsiTheme="minorHAnsi"/>
          <w:szCs w:val="24"/>
        </w:rPr>
        <w:t xml:space="preserve"> The full report</w:t>
      </w:r>
      <w:r w:rsidR="00D54A14">
        <w:rPr>
          <w:rFonts w:asciiTheme="minorHAnsi" w:hAnsiTheme="minorHAnsi"/>
          <w:szCs w:val="24"/>
        </w:rPr>
        <w:t xml:space="preserve"> (and a shorter summary report </w:t>
      </w:r>
      <w:r w:rsidR="002E217D" w:rsidRPr="00E82C71">
        <w:rPr>
          <w:rFonts w:asciiTheme="minorHAnsi" w:hAnsiTheme="minorHAnsi"/>
          <w:szCs w:val="24"/>
        </w:rPr>
        <w:t xml:space="preserve">is available on: </w:t>
      </w:r>
      <w:hyperlink r:id="rId9" w:history="1">
        <w:r w:rsidR="002E217D" w:rsidRPr="00E82C71">
          <w:rPr>
            <w:rStyle w:val="Hyperlink"/>
            <w:rFonts w:asciiTheme="minorHAnsi" w:hAnsiTheme="minorHAnsi"/>
            <w:szCs w:val="24"/>
          </w:rPr>
          <w:t>https://www.stchads.ac.uk/wp-content/uploads/2015/12/Who-Runs-the-North-East-Now-Main-Report-Oct-2017-FINAL-09-10-17-2.pdf</w:t>
        </w:r>
      </w:hyperlink>
    </w:p>
    <w:p w:rsidR="003E4970" w:rsidRPr="003E4970" w:rsidRDefault="003E4970" w:rsidP="003E4970">
      <w:pPr>
        <w:pStyle w:val="ListParagraph"/>
        <w:jc w:val="both"/>
        <w:rPr>
          <w:rStyle w:val="Hyperlink"/>
          <w:rFonts w:asciiTheme="minorHAnsi" w:hAnsiTheme="minorHAnsi" w:cstheme="minorHAnsi"/>
          <w:color w:val="auto"/>
          <w:szCs w:val="24"/>
          <w:u w:val="none"/>
        </w:rPr>
      </w:pPr>
    </w:p>
    <w:p w:rsidR="00163F14" w:rsidRDefault="00163F14" w:rsidP="00A16E8B">
      <w:pPr>
        <w:rPr>
          <w:rFonts w:cstheme="minorHAnsi"/>
          <w:b/>
          <w:color w:val="1F497D" w:themeColor="text2"/>
          <w:sz w:val="24"/>
          <w:szCs w:val="24"/>
        </w:rPr>
      </w:pPr>
    </w:p>
    <w:p w:rsidR="00163F14" w:rsidRDefault="00163F14" w:rsidP="00A16E8B">
      <w:pPr>
        <w:rPr>
          <w:rFonts w:cstheme="minorHAnsi"/>
          <w:b/>
          <w:color w:val="1F497D" w:themeColor="text2"/>
          <w:sz w:val="24"/>
          <w:szCs w:val="24"/>
        </w:rPr>
      </w:pPr>
    </w:p>
    <w:p w:rsidR="00B470C1" w:rsidRDefault="00B470C1" w:rsidP="00A16E8B">
      <w:pPr>
        <w:rPr>
          <w:rFonts w:cstheme="minorHAnsi"/>
          <w:b/>
          <w:color w:val="1F497D" w:themeColor="text2"/>
          <w:sz w:val="24"/>
          <w:szCs w:val="24"/>
        </w:rPr>
      </w:pPr>
    </w:p>
    <w:p w:rsidR="00B470C1" w:rsidRDefault="00B470C1" w:rsidP="00A16E8B">
      <w:pPr>
        <w:rPr>
          <w:rFonts w:cstheme="minorHAnsi"/>
          <w:b/>
          <w:color w:val="1F497D" w:themeColor="text2"/>
          <w:sz w:val="24"/>
          <w:szCs w:val="24"/>
        </w:rPr>
      </w:pPr>
    </w:p>
    <w:p w:rsidR="00B470C1" w:rsidRDefault="00B470C1" w:rsidP="00A16E8B">
      <w:pPr>
        <w:rPr>
          <w:rFonts w:cstheme="minorHAnsi"/>
          <w:b/>
          <w:color w:val="1F497D" w:themeColor="text2"/>
          <w:sz w:val="24"/>
          <w:szCs w:val="24"/>
        </w:rPr>
      </w:pPr>
    </w:p>
    <w:p w:rsidR="00B470C1" w:rsidRDefault="00B470C1" w:rsidP="00A16E8B">
      <w:pPr>
        <w:rPr>
          <w:rFonts w:cstheme="minorHAnsi"/>
          <w:b/>
          <w:color w:val="1F497D" w:themeColor="text2"/>
          <w:sz w:val="24"/>
          <w:szCs w:val="24"/>
        </w:rPr>
      </w:pPr>
    </w:p>
    <w:p w:rsidR="00B470C1" w:rsidRDefault="00B470C1" w:rsidP="00A16E8B">
      <w:pPr>
        <w:rPr>
          <w:rFonts w:cstheme="minorHAnsi"/>
          <w:b/>
          <w:color w:val="1F497D" w:themeColor="text2"/>
          <w:sz w:val="24"/>
          <w:szCs w:val="24"/>
        </w:rPr>
      </w:pPr>
    </w:p>
    <w:p w:rsidR="00B470C1" w:rsidRDefault="00B470C1" w:rsidP="00A16E8B">
      <w:pPr>
        <w:rPr>
          <w:rFonts w:cstheme="minorHAnsi"/>
          <w:b/>
          <w:color w:val="1F497D" w:themeColor="text2"/>
          <w:sz w:val="24"/>
          <w:szCs w:val="24"/>
        </w:rPr>
      </w:pPr>
    </w:p>
    <w:p w:rsidR="009612B6" w:rsidRDefault="009612B6" w:rsidP="00A16E8B">
      <w:pPr>
        <w:rPr>
          <w:rFonts w:cstheme="minorHAnsi"/>
          <w:b/>
          <w:color w:val="1F497D" w:themeColor="text2"/>
          <w:sz w:val="24"/>
          <w:szCs w:val="24"/>
        </w:rPr>
      </w:pPr>
    </w:p>
    <w:p w:rsidR="00A16E8B" w:rsidRPr="009612B6" w:rsidRDefault="00881167" w:rsidP="00A16E8B">
      <w:pPr>
        <w:rPr>
          <w:rFonts w:cstheme="minorHAnsi"/>
          <w:b/>
          <w:sz w:val="24"/>
          <w:szCs w:val="24"/>
        </w:rPr>
      </w:pPr>
      <w:r w:rsidRPr="009612B6">
        <w:rPr>
          <w:rFonts w:cstheme="minorHAnsi"/>
          <w:b/>
          <w:sz w:val="24"/>
          <w:szCs w:val="24"/>
        </w:rPr>
        <w:t>B</w:t>
      </w:r>
      <w:r w:rsidR="00A16E8B" w:rsidRPr="009612B6">
        <w:rPr>
          <w:rFonts w:cstheme="minorHAnsi"/>
          <w:b/>
          <w:sz w:val="24"/>
          <w:szCs w:val="24"/>
        </w:rPr>
        <w:t>ibliography</w:t>
      </w:r>
    </w:p>
    <w:p w:rsidR="002D7CCD" w:rsidRPr="002D7CCD" w:rsidRDefault="002D7CCD" w:rsidP="002D7CCD">
      <w:pPr>
        <w:shd w:val="clear" w:color="auto" w:fill="FFFFFF"/>
        <w:spacing w:after="0" w:line="240" w:lineRule="auto"/>
        <w:jc w:val="both"/>
        <w:rPr>
          <w:rFonts w:eastAsia="Times New Roman" w:cstheme="minorHAnsi"/>
          <w:color w:val="000000" w:themeColor="text1"/>
          <w:sz w:val="24"/>
          <w:szCs w:val="24"/>
          <w:lang w:val="en" w:eastAsia="en-GB"/>
        </w:rPr>
      </w:pPr>
      <w:r w:rsidRPr="002D7CCD">
        <w:rPr>
          <w:rFonts w:cstheme="minorHAnsi"/>
          <w:color w:val="000000" w:themeColor="text1"/>
          <w:sz w:val="24"/>
          <w:szCs w:val="24"/>
        </w:rPr>
        <w:t xml:space="preserve">Bell, D. (2017). </w:t>
      </w:r>
      <w:r w:rsidRPr="002D7CCD">
        <w:rPr>
          <w:rFonts w:cstheme="minorHAnsi"/>
          <w:color w:val="000000" w:themeColor="text1"/>
          <w:sz w:val="24"/>
          <w:szCs w:val="24"/>
          <w:lang w:val="en"/>
        </w:rPr>
        <w:t xml:space="preserve">Regional aid policies after Brexit. </w:t>
      </w:r>
      <w:r w:rsidRPr="002D7CCD">
        <w:rPr>
          <w:rFonts w:eastAsia="Times New Roman" w:cstheme="minorHAnsi"/>
          <w:i/>
          <w:iCs/>
          <w:color w:val="000000" w:themeColor="text1"/>
          <w:sz w:val="24"/>
          <w:szCs w:val="24"/>
          <w:lang w:val="en" w:eastAsia="en-GB"/>
        </w:rPr>
        <w:t>Oxford Review of Economic Policy</w:t>
      </w:r>
      <w:r w:rsidRPr="002D7CCD">
        <w:rPr>
          <w:rFonts w:eastAsia="Times New Roman" w:cstheme="minorHAnsi"/>
          <w:color w:val="000000" w:themeColor="text1"/>
          <w:sz w:val="24"/>
          <w:szCs w:val="24"/>
          <w:lang w:val="en" w:eastAsia="en-GB"/>
        </w:rPr>
        <w:t>, Volume 33, Issue 1. Pages 91–104</w:t>
      </w:r>
    </w:p>
    <w:p w:rsidR="002D7CCD" w:rsidRDefault="002D7CCD" w:rsidP="002D7CCD">
      <w:pPr>
        <w:autoSpaceDE w:val="0"/>
        <w:autoSpaceDN w:val="0"/>
        <w:adjustRightInd w:val="0"/>
        <w:spacing w:after="0" w:line="240" w:lineRule="auto"/>
        <w:jc w:val="both"/>
        <w:rPr>
          <w:rFonts w:cstheme="minorHAnsi"/>
          <w:color w:val="000000" w:themeColor="text1"/>
          <w:sz w:val="24"/>
          <w:szCs w:val="24"/>
        </w:rPr>
      </w:pPr>
    </w:p>
    <w:p w:rsidR="006A4870" w:rsidRPr="004325A2" w:rsidRDefault="006A4870" w:rsidP="006A4870">
      <w:pPr>
        <w:autoSpaceDE w:val="0"/>
        <w:autoSpaceDN w:val="0"/>
        <w:adjustRightInd w:val="0"/>
        <w:spacing w:after="0" w:line="240" w:lineRule="auto"/>
        <w:rPr>
          <w:rFonts w:ascii="Calibri" w:hAnsi="Calibri" w:cs="Calibri"/>
          <w:color w:val="000000" w:themeColor="text1"/>
          <w:sz w:val="24"/>
          <w:szCs w:val="24"/>
        </w:rPr>
      </w:pPr>
      <w:r w:rsidRPr="004325A2">
        <w:rPr>
          <w:rFonts w:ascii="Calibri" w:hAnsi="Calibri" w:cs="Calibri"/>
          <w:color w:val="000000" w:themeColor="text1"/>
          <w:sz w:val="24"/>
          <w:szCs w:val="24"/>
        </w:rPr>
        <w:t xml:space="preserve">British Academy (2018) </w:t>
      </w:r>
      <w:r w:rsidRPr="004325A2">
        <w:rPr>
          <w:rFonts w:ascii="Calibri" w:hAnsi="Calibri" w:cs="Calibri"/>
          <w:i/>
          <w:color w:val="000000" w:themeColor="text1"/>
          <w:sz w:val="24"/>
          <w:szCs w:val="24"/>
        </w:rPr>
        <w:t>England: Devolution and public services</w:t>
      </w:r>
    </w:p>
    <w:p w:rsidR="006A4870" w:rsidRPr="004325A2" w:rsidRDefault="001226B8" w:rsidP="006A4870">
      <w:pPr>
        <w:rPr>
          <w:rFonts w:ascii="Calibri" w:hAnsi="Calibri" w:cs="Calibri"/>
          <w:color w:val="000000" w:themeColor="text1"/>
        </w:rPr>
      </w:pPr>
      <w:hyperlink r:id="rId10" w:history="1">
        <w:r w:rsidR="006A4870" w:rsidRPr="004325A2">
          <w:rPr>
            <w:rStyle w:val="Hyperlink"/>
            <w:rFonts w:ascii="Calibri" w:hAnsi="Calibri" w:cs="Calibri"/>
          </w:rPr>
          <w:t>https://www.britac.ac.uk/sites/default/files/Devolution%20and%20public%20services_0.pdf</w:t>
        </w:r>
      </w:hyperlink>
    </w:p>
    <w:p w:rsidR="00D955FA" w:rsidRPr="002D7CCD" w:rsidRDefault="00D955FA"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Cabinet Office (2002) </w:t>
      </w:r>
      <w:r w:rsidRPr="004325A2">
        <w:rPr>
          <w:rFonts w:cstheme="minorHAnsi"/>
          <w:i/>
          <w:color w:val="000000" w:themeColor="text1"/>
          <w:sz w:val="24"/>
          <w:szCs w:val="24"/>
        </w:rPr>
        <w:t>Your Region, Your Choice: Revitalising the English Regions</w:t>
      </w:r>
      <w:r w:rsidRPr="002D7CCD">
        <w:rPr>
          <w:rFonts w:cstheme="minorHAnsi"/>
          <w:color w:val="000000" w:themeColor="text1"/>
          <w:sz w:val="24"/>
          <w:szCs w:val="24"/>
        </w:rPr>
        <w:t>. Cm 5511</w:t>
      </w:r>
    </w:p>
    <w:p w:rsidR="00D955FA" w:rsidRPr="002D7CCD" w:rsidRDefault="00D955FA"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(London: HMSO).</w:t>
      </w:r>
    </w:p>
    <w:p w:rsidR="002D7CCD" w:rsidRPr="002D7CCD" w:rsidRDefault="002D7CCD" w:rsidP="002D7CCD">
      <w:pPr>
        <w:spacing w:after="0" w:line="240" w:lineRule="auto"/>
        <w:jc w:val="both"/>
        <w:rPr>
          <w:rFonts w:cstheme="minorHAnsi"/>
          <w:color w:val="000000" w:themeColor="text1"/>
          <w:sz w:val="24"/>
          <w:szCs w:val="24"/>
        </w:rPr>
      </w:pPr>
    </w:p>
    <w:p w:rsidR="006A4870" w:rsidRPr="0020676A" w:rsidRDefault="006A4870" w:rsidP="006A4870">
      <w:pPr>
        <w:rPr>
          <w:rFonts w:ascii="Calibri" w:hAnsi="Calibri" w:cs="Calibri"/>
          <w:sz w:val="24"/>
          <w:szCs w:val="24"/>
        </w:rPr>
      </w:pPr>
      <w:r w:rsidRPr="0020676A">
        <w:rPr>
          <w:rFonts w:ascii="Calibri" w:hAnsi="Calibri" w:cs="Calibri"/>
          <w:sz w:val="24"/>
          <w:szCs w:val="24"/>
        </w:rPr>
        <w:t xml:space="preserve">Conservative Party (2009) </w:t>
      </w:r>
      <w:r w:rsidRPr="0020676A">
        <w:rPr>
          <w:rFonts w:ascii="Calibri" w:hAnsi="Calibri" w:cs="Calibri"/>
          <w:i/>
          <w:iCs/>
          <w:sz w:val="24"/>
          <w:szCs w:val="24"/>
        </w:rPr>
        <w:t>Control Shift: returning power to local communities</w:t>
      </w:r>
      <w:r w:rsidRPr="0020676A">
        <w:rPr>
          <w:rFonts w:ascii="Calibri" w:hAnsi="Calibri" w:cs="Calibri"/>
          <w:sz w:val="24"/>
          <w:szCs w:val="24"/>
        </w:rPr>
        <w:t>. Responsibility Agenda Policy Green Paper No. 9. Conservative Party. London</w:t>
      </w:r>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Constitutional Reform Group, 2016). </w:t>
      </w:r>
      <w:r w:rsidRPr="004325A2">
        <w:rPr>
          <w:rFonts w:cstheme="minorHAnsi"/>
          <w:i/>
          <w:color w:val="000000" w:themeColor="text1"/>
          <w:sz w:val="24"/>
          <w:szCs w:val="24"/>
        </w:rPr>
        <w:t>Act of Union Bill: Explanatory notes.</w:t>
      </w:r>
      <w:r w:rsidRPr="002D7CCD">
        <w:rPr>
          <w:rFonts w:cstheme="minorHAnsi"/>
          <w:color w:val="000000" w:themeColor="text1"/>
          <w:sz w:val="24"/>
          <w:szCs w:val="24"/>
        </w:rPr>
        <w:t xml:space="preserve">  </w:t>
      </w:r>
      <w:hyperlink r:id="rId11" w:history="1">
        <w:r w:rsidRPr="002D7CCD">
          <w:rPr>
            <w:rStyle w:val="Hyperlink"/>
            <w:rFonts w:cstheme="minorHAnsi"/>
            <w:color w:val="000000" w:themeColor="text1"/>
            <w:sz w:val="24"/>
            <w:szCs w:val="24"/>
          </w:rPr>
          <w:t>http://www.constitutionreformgroup.co.uk/about/</w:t>
        </w:r>
      </w:hyperlink>
    </w:p>
    <w:p w:rsidR="002D7CCD" w:rsidRDefault="002D7CCD" w:rsidP="002D7CCD">
      <w:pPr>
        <w:autoSpaceDE w:val="0"/>
        <w:autoSpaceDN w:val="0"/>
        <w:adjustRightInd w:val="0"/>
        <w:spacing w:after="0" w:line="240" w:lineRule="auto"/>
        <w:jc w:val="both"/>
        <w:rPr>
          <w:rFonts w:cstheme="minorHAnsi"/>
          <w:color w:val="000000" w:themeColor="text1"/>
          <w:sz w:val="24"/>
          <w:szCs w:val="24"/>
        </w:rPr>
      </w:pPr>
    </w:p>
    <w:p w:rsidR="00D955FA" w:rsidRPr="002D7CCD" w:rsidRDefault="00D955FA"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Cousins, J., Davis, R., Paddon, M. &amp; Waton, A. (1974) </w:t>
      </w:r>
      <w:r w:rsidR="004325A2">
        <w:rPr>
          <w:rFonts w:cstheme="minorHAnsi"/>
          <w:color w:val="000000" w:themeColor="text1"/>
          <w:sz w:val="24"/>
          <w:szCs w:val="24"/>
        </w:rPr>
        <w:t>‘</w:t>
      </w:r>
      <w:r w:rsidRPr="002D7CCD">
        <w:rPr>
          <w:rFonts w:cstheme="minorHAnsi"/>
          <w:color w:val="000000" w:themeColor="text1"/>
          <w:sz w:val="24"/>
          <w:szCs w:val="24"/>
        </w:rPr>
        <w:t>Aspects of contradiction in regional policy: the</w:t>
      </w:r>
      <w:r w:rsidR="00EB41E7" w:rsidRPr="002D7CCD">
        <w:rPr>
          <w:rFonts w:cstheme="minorHAnsi"/>
          <w:color w:val="000000" w:themeColor="text1"/>
          <w:sz w:val="24"/>
          <w:szCs w:val="24"/>
        </w:rPr>
        <w:t xml:space="preserve"> </w:t>
      </w:r>
      <w:r w:rsidRPr="002D7CCD">
        <w:rPr>
          <w:rFonts w:cstheme="minorHAnsi"/>
          <w:color w:val="000000" w:themeColor="text1"/>
          <w:sz w:val="24"/>
          <w:szCs w:val="24"/>
        </w:rPr>
        <w:t>case of North-East England</w:t>
      </w:r>
      <w:r w:rsidR="004325A2">
        <w:rPr>
          <w:rFonts w:cstheme="minorHAnsi"/>
          <w:color w:val="000000" w:themeColor="text1"/>
          <w:sz w:val="24"/>
          <w:szCs w:val="24"/>
        </w:rPr>
        <w:t>’</w:t>
      </w:r>
      <w:r w:rsidRPr="004325A2">
        <w:rPr>
          <w:rFonts w:cstheme="minorHAnsi"/>
          <w:i/>
          <w:color w:val="000000" w:themeColor="text1"/>
          <w:sz w:val="24"/>
          <w:szCs w:val="24"/>
        </w:rPr>
        <w:t>, Regional Studies</w:t>
      </w:r>
      <w:r w:rsidRPr="002D7CCD">
        <w:rPr>
          <w:rFonts w:cstheme="minorHAnsi"/>
          <w:color w:val="000000" w:themeColor="text1"/>
          <w:sz w:val="24"/>
          <w:szCs w:val="24"/>
        </w:rPr>
        <w:t xml:space="preserve"> 8(2), pp. 133–144</w:t>
      </w:r>
    </w:p>
    <w:p w:rsidR="000C7843" w:rsidRPr="002D7CCD" w:rsidRDefault="006B0666"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 </w:t>
      </w:r>
    </w:p>
    <w:p w:rsidR="002D7CCD" w:rsidRPr="002D7CCD" w:rsidRDefault="002D7CCD" w:rsidP="002D7CCD">
      <w:pPr>
        <w:spacing w:after="0" w:line="240" w:lineRule="auto"/>
        <w:jc w:val="both"/>
        <w:rPr>
          <w:rStyle w:val="A11"/>
          <w:rFonts w:cstheme="minorHAnsi"/>
          <w:color w:val="000000" w:themeColor="text1"/>
          <w:sz w:val="24"/>
          <w:szCs w:val="24"/>
        </w:rPr>
      </w:pPr>
      <w:r w:rsidRPr="002D7CCD">
        <w:rPr>
          <w:rFonts w:cstheme="minorHAnsi"/>
          <w:color w:val="000000" w:themeColor="text1"/>
          <w:sz w:val="24"/>
          <w:szCs w:val="24"/>
        </w:rPr>
        <w:t xml:space="preserve">Cox, E. </w:t>
      </w:r>
      <w:r>
        <w:rPr>
          <w:rFonts w:cstheme="minorHAnsi"/>
          <w:color w:val="000000" w:themeColor="text1"/>
          <w:sz w:val="24"/>
          <w:szCs w:val="24"/>
        </w:rPr>
        <w:t>(</w:t>
      </w:r>
      <w:r w:rsidRPr="002D7CCD">
        <w:rPr>
          <w:rFonts w:cstheme="minorHAnsi"/>
          <w:color w:val="000000" w:themeColor="text1"/>
          <w:sz w:val="24"/>
          <w:szCs w:val="24"/>
        </w:rPr>
        <w:t xml:space="preserve">2017) </w:t>
      </w:r>
      <w:r w:rsidRPr="004325A2">
        <w:rPr>
          <w:rFonts w:cstheme="minorHAnsi"/>
          <w:i/>
          <w:color w:val="000000" w:themeColor="text1"/>
          <w:sz w:val="24"/>
          <w:szCs w:val="24"/>
        </w:rPr>
        <w:t>T</w:t>
      </w:r>
      <w:r w:rsidRPr="004325A2">
        <w:rPr>
          <w:rStyle w:val="A01"/>
          <w:rFonts w:cstheme="minorHAnsi"/>
          <w:i/>
          <w:color w:val="000000" w:themeColor="text1"/>
          <w:sz w:val="24"/>
          <w:szCs w:val="24"/>
        </w:rPr>
        <w:t xml:space="preserve">aking back control in the North: </w:t>
      </w:r>
      <w:r w:rsidRPr="004325A2">
        <w:rPr>
          <w:rStyle w:val="A11"/>
          <w:rFonts w:cstheme="minorHAnsi"/>
          <w:i/>
          <w:color w:val="000000" w:themeColor="text1"/>
          <w:sz w:val="24"/>
          <w:szCs w:val="24"/>
        </w:rPr>
        <w:t>a council of the North and other ideas</w:t>
      </w:r>
      <w:r w:rsidRPr="002D7CCD">
        <w:rPr>
          <w:rStyle w:val="A11"/>
          <w:rFonts w:cstheme="minorHAnsi"/>
          <w:color w:val="000000" w:themeColor="text1"/>
          <w:sz w:val="24"/>
          <w:szCs w:val="24"/>
        </w:rPr>
        <w:t>. Manchester: IPPR North.</w:t>
      </w:r>
      <w:r w:rsidRPr="002D7CCD">
        <w:rPr>
          <w:rFonts w:cstheme="minorHAnsi"/>
          <w:color w:val="000000" w:themeColor="text1"/>
          <w:sz w:val="24"/>
          <w:szCs w:val="24"/>
        </w:rPr>
        <w:t xml:space="preserve"> </w:t>
      </w:r>
      <w:hyperlink r:id="rId12" w:history="1">
        <w:r w:rsidRPr="002D7CCD">
          <w:rPr>
            <w:rStyle w:val="Hyperlink"/>
            <w:rFonts w:cstheme="minorHAnsi"/>
            <w:color w:val="000000" w:themeColor="text1"/>
            <w:sz w:val="24"/>
            <w:szCs w:val="24"/>
          </w:rPr>
          <w:t>https://www.ippr.org/files/publications/pdf/taking-back-control-in-the-North_Mar2017.pdf</w:t>
        </w:r>
      </w:hyperlink>
    </w:p>
    <w:p w:rsidR="002D7CCD" w:rsidRDefault="002D7CCD" w:rsidP="002D7CCD">
      <w:pPr>
        <w:spacing w:after="0" w:line="240" w:lineRule="auto"/>
        <w:jc w:val="both"/>
        <w:rPr>
          <w:rFonts w:cstheme="minorHAnsi"/>
          <w:color w:val="000000" w:themeColor="text1"/>
          <w:sz w:val="24"/>
          <w:szCs w:val="24"/>
        </w:rPr>
      </w:pPr>
    </w:p>
    <w:p w:rsidR="006A4870" w:rsidRPr="0020676A" w:rsidRDefault="006A4870" w:rsidP="006A48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Elcock, H (2014) </w:t>
      </w:r>
      <w:r w:rsidR="004325A2">
        <w:rPr>
          <w:rFonts w:ascii="Calibri" w:hAnsi="Calibri" w:cs="Calibri"/>
          <w:sz w:val="24"/>
          <w:szCs w:val="24"/>
        </w:rPr>
        <w:t>‘</w:t>
      </w:r>
      <w:r w:rsidRPr="0020676A">
        <w:rPr>
          <w:rFonts w:ascii="Calibri" w:hAnsi="Calibri" w:cs="Calibri"/>
          <w:sz w:val="24"/>
          <w:szCs w:val="24"/>
        </w:rPr>
        <w:t>Multi-level governance and</w:t>
      </w:r>
      <w:r>
        <w:rPr>
          <w:rFonts w:ascii="Calibri" w:hAnsi="Calibri" w:cs="Calibri"/>
          <w:sz w:val="24"/>
          <w:szCs w:val="24"/>
        </w:rPr>
        <w:t xml:space="preserve"> </w:t>
      </w:r>
      <w:r w:rsidRPr="0020676A">
        <w:rPr>
          <w:rFonts w:ascii="Calibri" w:hAnsi="Calibri" w:cs="Calibri"/>
          <w:sz w:val="24"/>
          <w:szCs w:val="24"/>
        </w:rPr>
        <w:t>peripheral places: The</w:t>
      </w:r>
      <w:r>
        <w:rPr>
          <w:rFonts w:ascii="Calibri" w:hAnsi="Calibri" w:cs="Calibri"/>
          <w:sz w:val="24"/>
          <w:szCs w:val="24"/>
        </w:rPr>
        <w:t xml:space="preserve"> </w:t>
      </w:r>
      <w:r w:rsidRPr="0020676A">
        <w:rPr>
          <w:rFonts w:ascii="Calibri" w:hAnsi="Calibri" w:cs="Calibri"/>
          <w:sz w:val="24"/>
          <w:szCs w:val="24"/>
        </w:rPr>
        <w:t>North-East of England</w:t>
      </w:r>
      <w:r w:rsidR="004325A2">
        <w:rPr>
          <w:rFonts w:ascii="Calibri" w:hAnsi="Calibri" w:cs="Calibri"/>
          <w:sz w:val="24"/>
          <w:szCs w:val="24"/>
        </w:rPr>
        <w:t>’.</w:t>
      </w:r>
    </w:p>
    <w:p w:rsidR="006A4870" w:rsidRPr="0020676A" w:rsidRDefault="006A4870" w:rsidP="006A4870">
      <w:pPr>
        <w:autoSpaceDE w:val="0"/>
        <w:autoSpaceDN w:val="0"/>
        <w:adjustRightInd w:val="0"/>
        <w:spacing w:after="0" w:line="240" w:lineRule="auto"/>
        <w:rPr>
          <w:rFonts w:ascii="Calibri" w:hAnsi="Calibri" w:cs="Calibri"/>
          <w:sz w:val="24"/>
          <w:szCs w:val="24"/>
        </w:rPr>
      </w:pPr>
      <w:r w:rsidRPr="004325A2">
        <w:rPr>
          <w:rFonts w:ascii="Calibri" w:hAnsi="Calibri" w:cs="Calibri"/>
          <w:i/>
          <w:sz w:val="24"/>
          <w:szCs w:val="24"/>
        </w:rPr>
        <w:t>Local Economy</w:t>
      </w:r>
      <w:r>
        <w:rPr>
          <w:rFonts w:ascii="Calibri" w:hAnsi="Calibri" w:cs="Calibri"/>
          <w:sz w:val="24"/>
          <w:szCs w:val="24"/>
        </w:rPr>
        <w:t xml:space="preserve"> </w:t>
      </w:r>
      <w:r w:rsidRPr="0020676A">
        <w:rPr>
          <w:rFonts w:ascii="Calibri" w:hAnsi="Calibri" w:cs="Calibri"/>
          <w:sz w:val="24"/>
          <w:szCs w:val="24"/>
        </w:rPr>
        <w:t>Vol. 29(4–5) 323–333</w:t>
      </w:r>
    </w:p>
    <w:p w:rsidR="006A4870" w:rsidRDefault="006A4870" w:rsidP="002D7CCD">
      <w:pPr>
        <w:spacing w:after="0" w:line="240" w:lineRule="auto"/>
        <w:jc w:val="both"/>
        <w:rPr>
          <w:rFonts w:cstheme="minorHAnsi"/>
          <w:color w:val="000000" w:themeColor="text1"/>
          <w:sz w:val="24"/>
          <w:szCs w:val="24"/>
        </w:rPr>
      </w:pPr>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ESRC, </w:t>
      </w:r>
      <w:r>
        <w:rPr>
          <w:rFonts w:cstheme="minorHAnsi"/>
          <w:color w:val="000000" w:themeColor="text1"/>
          <w:sz w:val="24"/>
          <w:szCs w:val="24"/>
        </w:rPr>
        <w:t>(</w:t>
      </w:r>
      <w:r w:rsidRPr="002D7CCD">
        <w:rPr>
          <w:rFonts w:cstheme="minorHAnsi"/>
          <w:color w:val="000000" w:themeColor="text1"/>
          <w:sz w:val="24"/>
          <w:szCs w:val="24"/>
        </w:rPr>
        <w:t xml:space="preserve">2018) </w:t>
      </w:r>
      <w:r w:rsidRPr="004325A2">
        <w:rPr>
          <w:rFonts w:cstheme="minorHAnsi"/>
          <w:i/>
          <w:color w:val="000000" w:themeColor="text1"/>
          <w:sz w:val="24"/>
          <w:szCs w:val="24"/>
        </w:rPr>
        <w:t>Brexit: Local and Devolved Government</w:t>
      </w:r>
      <w:r w:rsidRPr="002D7CCD">
        <w:rPr>
          <w:rFonts w:cstheme="minorHAnsi"/>
          <w:color w:val="000000" w:themeColor="text1"/>
          <w:sz w:val="24"/>
          <w:szCs w:val="24"/>
        </w:rPr>
        <w:t xml:space="preserve">. Research Paper produced by The UK in a Changing Europe ESRC Programme. </w:t>
      </w:r>
    </w:p>
    <w:p w:rsidR="002D7CCD" w:rsidRPr="002D7CCD" w:rsidRDefault="001226B8" w:rsidP="002D7CCD">
      <w:pPr>
        <w:spacing w:after="0" w:line="240" w:lineRule="auto"/>
        <w:jc w:val="both"/>
        <w:rPr>
          <w:rFonts w:cstheme="minorHAnsi"/>
          <w:color w:val="000000" w:themeColor="text1"/>
          <w:sz w:val="24"/>
          <w:szCs w:val="24"/>
        </w:rPr>
      </w:pPr>
      <w:hyperlink r:id="rId13" w:history="1">
        <w:r w:rsidR="002D7CCD" w:rsidRPr="002D7CCD">
          <w:rPr>
            <w:rStyle w:val="Hyperlink"/>
            <w:rFonts w:cstheme="minorHAnsi"/>
            <w:color w:val="000000" w:themeColor="text1"/>
            <w:sz w:val="24"/>
            <w:szCs w:val="24"/>
          </w:rPr>
          <w:t>http://ukandeu.ac.uk/wp-content/uploads/2018/03/Brexit-and-local-and-devolved-government-.pdf</w:t>
        </w:r>
      </w:hyperlink>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  </w:t>
      </w:r>
    </w:p>
    <w:p w:rsidR="00492820" w:rsidRPr="002D7CCD" w:rsidRDefault="00492820" w:rsidP="00492820">
      <w:pPr>
        <w:pStyle w:val="NormalWeb"/>
        <w:spacing w:before="0" w:beforeAutospacing="0" w:after="0" w:afterAutospacing="0" w:line="240" w:lineRule="auto"/>
        <w:jc w:val="both"/>
        <w:rPr>
          <w:rFonts w:asciiTheme="minorHAnsi" w:hAnsiTheme="minorHAnsi" w:cstheme="minorHAnsi"/>
          <w:color w:val="000000" w:themeColor="text1"/>
        </w:rPr>
      </w:pPr>
      <w:r w:rsidRPr="002D7CCD">
        <w:rPr>
          <w:rFonts w:asciiTheme="minorHAnsi" w:hAnsiTheme="minorHAnsi" w:cstheme="minorHAnsi"/>
          <w:color w:val="000000" w:themeColor="text1"/>
        </w:rPr>
        <w:t>Fawcett Society (2017), </w:t>
      </w:r>
      <w:r w:rsidRPr="002D7CCD">
        <w:rPr>
          <w:rFonts w:asciiTheme="minorHAnsi" w:hAnsiTheme="minorHAnsi" w:cstheme="minorHAnsi"/>
          <w:i/>
          <w:iCs/>
          <w:color w:val="000000" w:themeColor="text1"/>
        </w:rPr>
        <w:t>Does Local Government work for women?</w:t>
      </w:r>
    </w:p>
    <w:p w:rsidR="00492820" w:rsidRPr="002D7CCD" w:rsidRDefault="001226B8" w:rsidP="00492820">
      <w:pPr>
        <w:pStyle w:val="NormalWeb"/>
        <w:spacing w:before="0" w:beforeAutospacing="0" w:after="0" w:afterAutospacing="0" w:line="240" w:lineRule="auto"/>
        <w:jc w:val="both"/>
        <w:rPr>
          <w:rFonts w:asciiTheme="minorHAnsi" w:hAnsiTheme="minorHAnsi" w:cstheme="minorHAnsi"/>
          <w:color w:val="000000" w:themeColor="text1"/>
        </w:rPr>
      </w:pPr>
      <w:hyperlink r:id="rId14" w:history="1">
        <w:r w:rsidR="00492820" w:rsidRPr="002D7CCD">
          <w:rPr>
            <w:rStyle w:val="Hyperlink"/>
            <w:rFonts w:asciiTheme="minorHAnsi" w:hAnsiTheme="minorHAnsi" w:cstheme="minorHAnsi"/>
            <w:color w:val="000000" w:themeColor="text1"/>
          </w:rPr>
          <w:t>http://www.lgiu.org.uk/wp-content/uploads/2017/07/Does-local-government-work-for-women-Final-report.pdf</w:t>
        </w:r>
      </w:hyperlink>
    </w:p>
    <w:p w:rsidR="00492820" w:rsidRDefault="00492820" w:rsidP="002D7CCD">
      <w:pPr>
        <w:autoSpaceDE w:val="0"/>
        <w:autoSpaceDN w:val="0"/>
        <w:adjustRightInd w:val="0"/>
        <w:spacing w:after="0" w:line="240" w:lineRule="auto"/>
        <w:jc w:val="both"/>
        <w:rPr>
          <w:rFonts w:cstheme="minorHAnsi"/>
          <w:color w:val="000000" w:themeColor="text1"/>
          <w:sz w:val="24"/>
          <w:szCs w:val="24"/>
        </w:rPr>
      </w:pPr>
    </w:p>
    <w:p w:rsidR="0078588D" w:rsidRDefault="0078588D" w:rsidP="0078588D">
      <w:pPr>
        <w:spacing w:after="0" w:line="240" w:lineRule="auto"/>
        <w:rPr>
          <w:rFonts w:cs="Calibri"/>
          <w:color w:val="000000" w:themeColor="text1"/>
          <w:sz w:val="24"/>
          <w:szCs w:val="24"/>
        </w:rPr>
      </w:pPr>
      <w:r>
        <w:rPr>
          <w:rFonts w:cs="Calibri"/>
          <w:color w:val="000000" w:themeColor="text1"/>
          <w:sz w:val="24"/>
          <w:szCs w:val="24"/>
        </w:rPr>
        <w:t xml:space="preserve">Fenwick, J (2017) ‘Why is the North so hard to govern’ </w:t>
      </w:r>
      <w:hyperlink r:id="rId15" w:history="1">
        <w:r w:rsidRPr="008E3676">
          <w:rPr>
            <w:rStyle w:val="Hyperlink"/>
            <w:rFonts w:cs="Calibri"/>
            <w:sz w:val="24"/>
            <w:szCs w:val="24"/>
          </w:rPr>
          <w:t>http://www.democraticaudit.com/2017/11/28/why-is-the-north-so-hard-to-govern</w:t>
        </w:r>
      </w:hyperlink>
    </w:p>
    <w:p w:rsidR="0078588D" w:rsidRDefault="0078588D" w:rsidP="00492820">
      <w:pPr>
        <w:pStyle w:val="NormalWeb"/>
        <w:spacing w:before="0" w:beforeAutospacing="0" w:after="0" w:afterAutospacing="0" w:line="240" w:lineRule="auto"/>
        <w:jc w:val="both"/>
        <w:rPr>
          <w:rFonts w:asciiTheme="minorHAnsi" w:hAnsiTheme="minorHAnsi" w:cstheme="minorHAnsi"/>
          <w:color w:val="000000" w:themeColor="text1"/>
        </w:rPr>
      </w:pPr>
    </w:p>
    <w:p w:rsidR="000D5729" w:rsidRPr="000D5729" w:rsidRDefault="000D5729" w:rsidP="000D5729">
      <w:pPr>
        <w:pStyle w:val="NormalWeb"/>
        <w:spacing w:before="0" w:beforeAutospacing="0" w:after="0" w:afterAutospacing="0" w:line="240" w:lineRule="auto"/>
        <w:jc w:val="both"/>
        <w:rPr>
          <w:rFonts w:asciiTheme="minorHAnsi" w:hAnsiTheme="minorHAnsi" w:cstheme="minorHAnsi"/>
        </w:rPr>
      </w:pPr>
      <w:r>
        <w:rPr>
          <w:rFonts w:asciiTheme="minorHAnsi" w:hAnsiTheme="minorHAnsi" w:cstheme="minorHAnsi"/>
          <w:color w:val="000000" w:themeColor="text1"/>
        </w:rPr>
        <w:t>Fricke, C (2017) ‘</w:t>
      </w:r>
      <w:hyperlink r:id="rId16" w:history="1">
        <w:r w:rsidRPr="000D5729">
          <w:rPr>
            <w:rStyle w:val="Hyperlink"/>
            <w:rFonts w:asciiTheme="minorHAnsi" w:hAnsiTheme="minorHAnsi"/>
            <w:color w:val="auto"/>
            <w:u w:val="none"/>
            <w:lang w:val="en"/>
          </w:rPr>
          <w:t>Metropolitan Regions as a Changing Policy Concept in a Comparative Perspective</w:t>
        </w:r>
      </w:hyperlink>
      <w:r>
        <w:rPr>
          <w:rFonts w:asciiTheme="minorHAnsi" w:hAnsiTheme="minorHAnsi"/>
          <w:lang w:val="en"/>
        </w:rPr>
        <w:t xml:space="preserve">’. </w:t>
      </w:r>
      <w:r w:rsidRPr="00CE4934">
        <w:rPr>
          <w:rFonts w:asciiTheme="minorHAnsi" w:hAnsiTheme="minorHAnsi" w:cs="Times-Roman"/>
          <w:i/>
        </w:rPr>
        <w:t>Raumforsch Raumordn</w:t>
      </w:r>
      <w:r w:rsidRPr="00CE4934">
        <w:rPr>
          <w:rFonts w:asciiTheme="minorHAnsi" w:hAnsiTheme="minorHAnsi" w:cs="Times-Roman"/>
        </w:rPr>
        <w:t xml:space="preserve"> </w:t>
      </w:r>
      <w:r w:rsidR="00CE4934" w:rsidRPr="00CE4934">
        <w:rPr>
          <w:rFonts w:asciiTheme="minorHAnsi" w:hAnsiTheme="minorHAnsi" w:cs="Times-Roman"/>
        </w:rPr>
        <w:t>(</w:t>
      </w:r>
      <w:r w:rsidR="00CE4934" w:rsidRPr="00952982">
        <w:rPr>
          <w:rFonts w:asciiTheme="minorHAnsi" w:hAnsiTheme="minorHAnsi" w:cstheme="minorHAnsi"/>
          <w:i/>
          <w:color w:val="000000" w:themeColor="text1"/>
        </w:rPr>
        <w:t>Spatial Research and Planning)</w:t>
      </w:r>
      <w:r w:rsidR="00CE4934" w:rsidRPr="00952982">
        <w:rPr>
          <w:rFonts w:cstheme="minorHAnsi"/>
          <w:color w:val="000000" w:themeColor="text1"/>
        </w:rPr>
        <w:t xml:space="preserve"> </w:t>
      </w:r>
      <w:r w:rsidRPr="000D5729">
        <w:rPr>
          <w:rFonts w:asciiTheme="minorHAnsi" w:hAnsiTheme="minorHAnsi" w:cs="Times-Roman"/>
        </w:rPr>
        <w:t>75:291–305</w:t>
      </w:r>
    </w:p>
    <w:p w:rsidR="000D5729" w:rsidRDefault="000D5729" w:rsidP="00492820">
      <w:pPr>
        <w:pStyle w:val="NormalWeb"/>
        <w:spacing w:before="0" w:beforeAutospacing="0" w:after="0" w:afterAutospacing="0" w:line="240" w:lineRule="auto"/>
        <w:jc w:val="both"/>
        <w:rPr>
          <w:rFonts w:asciiTheme="minorHAnsi" w:hAnsiTheme="minorHAnsi" w:cstheme="minorHAnsi"/>
          <w:color w:val="000000" w:themeColor="text1"/>
        </w:rPr>
      </w:pPr>
    </w:p>
    <w:p w:rsidR="00492820" w:rsidRPr="002D7CCD" w:rsidRDefault="00492820" w:rsidP="00492820">
      <w:pPr>
        <w:pStyle w:val="NormalWeb"/>
        <w:spacing w:before="0" w:beforeAutospacing="0" w:after="0" w:afterAutospacing="0" w:line="240" w:lineRule="auto"/>
        <w:jc w:val="both"/>
        <w:rPr>
          <w:rFonts w:asciiTheme="minorHAnsi" w:eastAsiaTheme="minorHAnsi" w:hAnsiTheme="minorHAnsi" w:cstheme="minorHAnsi"/>
          <w:color w:val="000000" w:themeColor="text1"/>
        </w:rPr>
      </w:pPr>
      <w:r w:rsidRPr="002D7CCD">
        <w:rPr>
          <w:rFonts w:asciiTheme="minorHAnsi" w:hAnsiTheme="minorHAnsi" w:cstheme="minorHAnsi"/>
          <w:color w:val="000000" w:themeColor="text1"/>
        </w:rPr>
        <w:t xml:space="preserve">GMCA (2017) </w:t>
      </w:r>
      <w:r w:rsidRPr="002D7CCD">
        <w:rPr>
          <w:rFonts w:asciiTheme="minorHAnsi" w:hAnsiTheme="minorHAnsi" w:cstheme="minorHAnsi"/>
          <w:i/>
          <w:color w:val="000000" w:themeColor="text1"/>
        </w:rPr>
        <w:t>Equality Action as mayor delivers on gender pledge</w:t>
      </w:r>
      <w:r w:rsidRPr="002D7CCD">
        <w:rPr>
          <w:rFonts w:asciiTheme="minorHAnsi" w:eastAsiaTheme="minorHAnsi" w:hAnsiTheme="minorHAnsi" w:cstheme="minorHAnsi"/>
          <w:color w:val="000000" w:themeColor="text1"/>
        </w:rPr>
        <w:t xml:space="preserve">. </w:t>
      </w:r>
      <w:hyperlink r:id="rId17" w:history="1">
        <w:r w:rsidRPr="002D7CCD">
          <w:rPr>
            <w:rStyle w:val="Hyperlink"/>
            <w:rFonts w:asciiTheme="minorHAnsi" w:eastAsiaTheme="minorHAnsi" w:hAnsiTheme="minorHAnsi" w:cstheme="minorHAnsi"/>
            <w:color w:val="000000" w:themeColor="text1"/>
          </w:rPr>
          <w:t>https://www.greatermanchester-ca.gov.uk/news/article/160/equality_action_as_mayor_delivers_on_gender_pledge</w:t>
        </w:r>
      </w:hyperlink>
    </w:p>
    <w:p w:rsidR="00492820" w:rsidRDefault="00492820" w:rsidP="002D7CCD">
      <w:pPr>
        <w:autoSpaceDE w:val="0"/>
        <w:autoSpaceDN w:val="0"/>
        <w:adjustRightInd w:val="0"/>
        <w:spacing w:after="0" w:line="240" w:lineRule="auto"/>
        <w:jc w:val="both"/>
        <w:rPr>
          <w:rFonts w:cstheme="minorHAnsi"/>
          <w:color w:val="000000" w:themeColor="text1"/>
          <w:sz w:val="24"/>
          <w:szCs w:val="24"/>
        </w:rPr>
      </w:pPr>
    </w:p>
    <w:p w:rsidR="002D7CCD" w:rsidRPr="002D7CCD" w:rsidRDefault="002D7CCD"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Goodchild B and Hickman P (2006) </w:t>
      </w:r>
      <w:r w:rsidR="004325A2">
        <w:rPr>
          <w:rFonts w:cstheme="minorHAnsi"/>
          <w:color w:val="000000" w:themeColor="text1"/>
          <w:sz w:val="24"/>
          <w:szCs w:val="24"/>
        </w:rPr>
        <w:t>‘</w:t>
      </w:r>
      <w:r w:rsidRPr="002D7CCD">
        <w:rPr>
          <w:rFonts w:cstheme="minorHAnsi"/>
          <w:color w:val="000000" w:themeColor="text1"/>
          <w:sz w:val="24"/>
          <w:szCs w:val="24"/>
        </w:rPr>
        <w:t>Towards a Regional Strategy for the North of England?</w:t>
      </w:r>
    </w:p>
    <w:p w:rsidR="002D7CCD" w:rsidRPr="002D7CCD" w:rsidRDefault="002D7CCD"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An assessment of the ‘Northern Way’. </w:t>
      </w:r>
      <w:r w:rsidRPr="004325A2">
        <w:rPr>
          <w:rFonts w:cstheme="minorHAnsi"/>
          <w:i/>
          <w:color w:val="000000" w:themeColor="text1"/>
          <w:sz w:val="24"/>
          <w:szCs w:val="24"/>
        </w:rPr>
        <w:t>Regional Studies</w:t>
      </w:r>
      <w:r w:rsidRPr="002D7CCD">
        <w:rPr>
          <w:rFonts w:cstheme="minorHAnsi"/>
          <w:color w:val="000000" w:themeColor="text1"/>
          <w:sz w:val="24"/>
          <w:szCs w:val="24"/>
        </w:rPr>
        <w:t xml:space="preserve"> 40(1): 121–133.</w:t>
      </w:r>
    </w:p>
    <w:p w:rsidR="002D7CCD" w:rsidRDefault="002D7CCD" w:rsidP="002D7CCD">
      <w:pPr>
        <w:spacing w:after="0" w:line="240" w:lineRule="auto"/>
        <w:jc w:val="both"/>
        <w:rPr>
          <w:rFonts w:cstheme="minorHAnsi"/>
          <w:color w:val="000000" w:themeColor="text1"/>
          <w:sz w:val="24"/>
          <w:szCs w:val="24"/>
        </w:rPr>
      </w:pPr>
    </w:p>
    <w:p w:rsidR="006A4870" w:rsidRPr="0020676A" w:rsidRDefault="006A4870" w:rsidP="009612B6">
      <w:pPr>
        <w:spacing w:after="0" w:line="240" w:lineRule="auto"/>
        <w:rPr>
          <w:rFonts w:ascii="Calibri" w:hAnsi="Calibri" w:cs="Calibri"/>
          <w:sz w:val="24"/>
          <w:szCs w:val="24"/>
        </w:rPr>
      </w:pPr>
      <w:r w:rsidRPr="0020676A">
        <w:rPr>
          <w:rFonts w:ascii="Calibri" w:hAnsi="Calibri" w:cs="Calibri"/>
          <w:sz w:val="24"/>
          <w:szCs w:val="24"/>
        </w:rPr>
        <w:t>Hambleton</w:t>
      </w:r>
      <w:r>
        <w:rPr>
          <w:rFonts w:ascii="Calibri" w:hAnsi="Calibri" w:cs="Calibri"/>
          <w:sz w:val="24"/>
          <w:szCs w:val="24"/>
        </w:rPr>
        <w:t xml:space="preserve">, R. (2017) </w:t>
      </w:r>
      <w:r w:rsidR="004325A2">
        <w:rPr>
          <w:rFonts w:ascii="Calibri" w:hAnsi="Calibri" w:cs="Calibri"/>
          <w:sz w:val="24"/>
          <w:szCs w:val="24"/>
        </w:rPr>
        <w:t>‘</w:t>
      </w:r>
      <w:r w:rsidRPr="0020676A">
        <w:rPr>
          <w:rFonts w:ascii="Calibri" w:hAnsi="Calibri" w:cs="Calibri"/>
          <w:sz w:val="24"/>
          <w:szCs w:val="24"/>
        </w:rPr>
        <w:t>The super-centralisation of</w:t>
      </w:r>
      <w:r>
        <w:rPr>
          <w:rFonts w:ascii="Calibri" w:hAnsi="Calibri" w:cs="Calibri"/>
          <w:sz w:val="24"/>
          <w:szCs w:val="24"/>
        </w:rPr>
        <w:t xml:space="preserve"> </w:t>
      </w:r>
      <w:r w:rsidRPr="0020676A">
        <w:rPr>
          <w:rFonts w:ascii="Calibri" w:hAnsi="Calibri" w:cs="Calibri"/>
          <w:sz w:val="24"/>
          <w:szCs w:val="24"/>
        </w:rPr>
        <w:t>the English state – Why we</w:t>
      </w:r>
      <w:r>
        <w:rPr>
          <w:rFonts w:ascii="Calibri" w:hAnsi="Calibri" w:cs="Calibri"/>
          <w:sz w:val="24"/>
          <w:szCs w:val="24"/>
        </w:rPr>
        <w:t xml:space="preserve"> </w:t>
      </w:r>
      <w:r w:rsidRPr="0020676A">
        <w:rPr>
          <w:rFonts w:ascii="Calibri" w:hAnsi="Calibri" w:cs="Calibri"/>
          <w:sz w:val="24"/>
          <w:szCs w:val="24"/>
        </w:rPr>
        <w:t>need to move beyond the</w:t>
      </w:r>
      <w:r>
        <w:rPr>
          <w:rFonts w:ascii="Calibri" w:hAnsi="Calibri" w:cs="Calibri"/>
          <w:sz w:val="24"/>
          <w:szCs w:val="24"/>
        </w:rPr>
        <w:t xml:space="preserve"> </w:t>
      </w:r>
      <w:r w:rsidRPr="0020676A">
        <w:rPr>
          <w:rFonts w:ascii="Calibri" w:hAnsi="Calibri" w:cs="Calibri"/>
          <w:sz w:val="24"/>
          <w:szCs w:val="24"/>
        </w:rPr>
        <w:t>devolution deception</w:t>
      </w:r>
      <w:r w:rsidR="004325A2">
        <w:rPr>
          <w:rFonts w:ascii="Calibri" w:hAnsi="Calibri" w:cs="Calibri"/>
          <w:sz w:val="24"/>
          <w:szCs w:val="24"/>
        </w:rPr>
        <w:t>’</w:t>
      </w:r>
      <w:r>
        <w:rPr>
          <w:rFonts w:ascii="Calibri" w:hAnsi="Calibri" w:cs="Calibri"/>
          <w:sz w:val="24"/>
          <w:szCs w:val="24"/>
        </w:rPr>
        <w:t>.</w:t>
      </w:r>
      <w:r w:rsidRPr="004325A2">
        <w:rPr>
          <w:rFonts w:ascii="Calibri" w:hAnsi="Calibri" w:cs="Calibri"/>
          <w:i/>
          <w:sz w:val="24"/>
          <w:szCs w:val="24"/>
        </w:rPr>
        <w:t xml:space="preserve"> Local Economy</w:t>
      </w:r>
      <w:r>
        <w:rPr>
          <w:rFonts w:ascii="Calibri" w:hAnsi="Calibri" w:cs="Calibri"/>
          <w:sz w:val="24"/>
          <w:szCs w:val="24"/>
        </w:rPr>
        <w:t xml:space="preserve"> </w:t>
      </w:r>
      <w:r w:rsidRPr="0020676A">
        <w:rPr>
          <w:rFonts w:ascii="Calibri" w:hAnsi="Calibri" w:cs="Calibri"/>
          <w:sz w:val="24"/>
          <w:szCs w:val="24"/>
        </w:rPr>
        <w:t>Vol. 32(1) 3–13</w:t>
      </w:r>
    </w:p>
    <w:tbl>
      <w:tblPr>
        <w:tblW w:w="14941" w:type="dxa"/>
        <w:tblInd w:w="-108" w:type="dxa"/>
        <w:tblBorders>
          <w:top w:val="nil"/>
          <w:left w:val="nil"/>
          <w:bottom w:val="nil"/>
          <w:right w:val="nil"/>
        </w:tblBorders>
        <w:tblLayout w:type="fixed"/>
        <w:tblLook w:val="0000" w:firstRow="0" w:lastRow="0" w:firstColumn="0" w:lastColumn="0" w:noHBand="0" w:noVBand="0"/>
      </w:tblPr>
      <w:tblGrid>
        <w:gridCol w:w="14941"/>
      </w:tblGrid>
      <w:tr w:rsidR="0078588D" w:rsidRPr="0078588D" w:rsidTr="0078588D">
        <w:trPr>
          <w:trHeight w:val="128"/>
        </w:trPr>
        <w:tc>
          <w:tcPr>
            <w:tcW w:w="14941" w:type="dxa"/>
          </w:tcPr>
          <w:p w:rsidR="009612B6" w:rsidRDefault="009612B6" w:rsidP="0078588D">
            <w:pPr>
              <w:autoSpaceDE w:val="0"/>
              <w:autoSpaceDN w:val="0"/>
              <w:adjustRightInd w:val="0"/>
              <w:spacing w:after="0" w:line="240" w:lineRule="auto"/>
              <w:rPr>
                <w:rFonts w:cstheme="minorHAnsi"/>
                <w:color w:val="000000" w:themeColor="text1"/>
                <w:sz w:val="24"/>
                <w:szCs w:val="24"/>
              </w:rPr>
            </w:pPr>
          </w:p>
          <w:p w:rsidR="0078588D" w:rsidRPr="0078588D" w:rsidRDefault="0078588D" w:rsidP="0078588D">
            <w:pPr>
              <w:autoSpaceDE w:val="0"/>
              <w:autoSpaceDN w:val="0"/>
              <w:adjustRightInd w:val="0"/>
              <w:spacing w:after="0" w:line="240" w:lineRule="auto"/>
              <w:rPr>
                <w:sz w:val="24"/>
                <w:szCs w:val="24"/>
              </w:rPr>
            </w:pPr>
            <w:r w:rsidRPr="0078588D">
              <w:rPr>
                <w:rFonts w:cstheme="minorHAnsi"/>
                <w:color w:val="000000" w:themeColor="text1"/>
                <w:sz w:val="24"/>
                <w:szCs w:val="24"/>
              </w:rPr>
              <w:t xml:space="preserve">House of Commons (2018) </w:t>
            </w:r>
            <w:r w:rsidRPr="0078588D">
              <w:rPr>
                <w:rFonts w:cstheme="minorHAnsi"/>
                <w:i/>
                <w:color w:val="000000" w:themeColor="text1"/>
                <w:sz w:val="24"/>
                <w:szCs w:val="24"/>
              </w:rPr>
              <w:t>Devolution to local government in England</w:t>
            </w:r>
            <w:r w:rsidRPr="0078588D">
              <w:rPr>
                <w:rFonts w:cstheme="minorHAnsi"/>
                <w:color w:val="000000" w:themeColor="text1"/>
                <w:sz w:val="24"/>
                <w:szCs w:val="24"/>
              </w:rPr>
              <w:t>.</w:t>
            </w:r>
            <w:r w:rsidRPr="0078588D">
              <w:rPr>
                <w:sz w:val="24"/>
                <w:szCs w:val="24"/>
              </w:rPr>
              <w:t xml:space="preserve"> Briefing Paper: </w:t>
            </w:r>
          </w:p>
          <w:p w:rsidR="0078588D" w:rsidRPr="0078588D" w:rsidRDefault="0078588D" w:rsidP="0078588D">
            <w:pPr>
              <w:autoSpaceDE w:val="0"/>
              <w:autoSpaceDN w:val="0"/>
              <w:adjustRightInd w:val="0"/>
              <w:spacing w:after="0" w:line="240" w:lineRule="auto"/>
              <w:rPr>
                <w:rFonts w:cs="Frutiger LT Std 45 Light"/>
                <w:color w:val="000000"/>
                <w:sz w:val="24"/>
                <w:szCs w:val="24"/>
              </w:rPr>
            </w:pPr>
            <w:r w:rsidRPr="0078588D">
              <w:rPr>
                <w:rFonts w:cs="Frutiger LT Std 45 Light"/>
                <w:color w:val="000000"/>
                <w:sz w:val="24"/>
                <w:szCs w:val="24"/>
              </w:rPr>
              <w:t>Number 07029</w:t>
            </w:r>
          </w:p>
        </w:tc>
      </w:tr>
    </w:tbl>
    <w:p w:rsidR="0078588D" w:rsidRPr="0078588D" w:rsidRDefault="001226B8" w:rsidP="0078588D">
      <w:pPr>
        <w:spacing w:after="0" w:line="240" w:lineRule="auto"/>
        <w:rPr>
          <w:rFonts w:cstheme="minorHAnsi"/>
          <w:sz w:val="24"/>
          <w:szCs w:val="24"/>
        </w:rPr>
      </w:pPr>
      <w:hyperlink r:id="rId18" w:history="1">
        <w:r w:rsidR="0078588D" w:rsidRPr="0078588D">
          <w:rPr>
            <w:rStyle w:val="Hyperlink"/>
            <w:rFonts w:cstheme="minorHAnsi"/>
            <w:sz w:val="24"/>
            <w:szCs w:val="24"/>
          </w:rPr>
          <w:t>http://researchbriefings.files.parliament.uk/documents/SN07029/SN07029.pdf</w:t>
        </w:r>
      </w:hyperlink>
    </w:p>
    <w:p w:rsidR="0078588D" w:rsidRDefault="0078588D" w:rsidP="002D7CCD">
      <w:pPr>
        <w:autoSpaceDE w:val="0"/>
        <w:autoSpaceDN w:val="0"/>
        <w:adjustRightInd w:val="0"/>
        <w:spacing w:after="0" w:line="240" w:lineRule="auto"/>
        <w:jc w:val="both"/>
        <w:rPr>
          <w:rFonts w:cstheme="minorHAnsi"/>
          <w:color w:val="000000" w:themeColor="text1"/>
          <w:sz w:val="24"/>
          <w:szCs w:val="24"/>
        </w:rPr>
      </w:pPr>
    </w:p>
    <w:p w:rsidR="00E3476A" w:rsidRPr="004325A2" w:rsidRDefault="000C7843" w:rsidP="002D7CCD">
      <w:pPr>
        <w:autoSpaceDE w:val="0"/>
        <w:autoSpaceDN w:val="0"/>
        <w:adjustRightInd w:val="0"/>
        <w:spacing w:after="0" w:line="240" w:lineRule="auto"/>
        <w:jc w:val="both"/>
        <w:rPr>
          <w:rFonts w:cstheme="minorHAnsi"/>
          <w:i/>
          <w:color w:val="000000" w:themeColor="text1"/>
          <w:sz w:val="24"/>
          <w:szCs w:val="24"/>
        </w:rPr>
      </w:pPr>
      <w:r w:rsidRPr="002D7CCD">
        <w:rPr>
          <w:rFonts w:cstheme="minorHAnsi"/>
          <w:color w:val="000000" w:themeColor="text1"/>
          <w:sz w:val="24"/>
          <w:szCs w:val="24"/>
        </w:rPr>
        <w:t xml:space="preserve">House of Commons, </w:t>
      </w:r>
      <w:r w:rsidR="002D7CCD">
        <w:rPr>
          <w:rFonts w:cstheme="minorHAnsi"/>
          <w:color w:val="000000" w:themeColor="text1"/>
          <w:sz w:val="24"/>
          <w:szCs w:val="24"/>
        </w:rPr>
        <w:t>(</w:t>
      </w:r>
      <w:r w:rsidRPr="002D7CCD">
        <w:rPr>
          <w:rFonts w:cstheme="minorHAnsi"/>
          <w:color w:val="000000" w:themeColor="text1"/>
          <w:sz w:val="24"/>
          <w:szCs w:val="24"/>
        </w:rPr>
        <w:t>2011)</w:t>
      </w:r>
      <w:r w:rsidR="00E3476A" w:rsidRPr="002D7CCD">
        <w:rPr>
          <w:rFonts w:cstheme="minorHAnsi"/>
          <w:color w:val="000000" w:themeColor="text1"/>
          <w:sz w:val="24"/>
          <w:szCs w:val="24"/>
        </w:rPr>
        <w:t xml:space="preserve"> </w:t>
      </w:r>
      <w:r w:rsidR="00E3476A" w:rsidRPr="004325A2">
        <w:rPr>
          <w:rFonts w:cstheme="minorHAnsi"/>
          <w:i/>
          <w:color w:val="000000" w:themeColor="text1"/>
          <w:sz w:val="24"/>
          <w:szCs w:val="24"/>
        </w:rPr>
        <w:t>Communities and Local Government Committee Third Report:</w:t>
      </w:r>
    </w:p>
    <w:p w:rsidR="000C7843" w:rsidRPr="002D7CCD" w:rsidRDefault="00E3476A" w:rsidP="002D7CCD">
      <w:pPr>
        <w:spacing w:after="0" w:line="240" w:lineRule="auto"/>
        <w:jc w:val="both"/>
        <w:rPr>
          <w:rFonts w:cstheme="minorHAnsi"/>
          <w:color w:val="000000" w:themeColor="text1"/>
          <w:sz w:val="24"/>
          <w:szCs w:val="24"/>
        </w:rPr>
      </w:pPr>
      <w:r w:rsidRPr="004325A2">
        <w:rPr>
          <w:rFonts w:cstheme="minorHAnsi"/>
          <w:i/>
          <w:color w:val="000000" w:themeColor="text1"/>
          <w:sz w:val="24"/>
          <w:szCs w:val="24"/>
        </w:rPr>
        <w:t>Localism</w:t>
      </w:r>
      <w:r w:rsidRPr="002D7CCD">
        <w:rPr>
          <w:rFonts w:cstheme="minorHAnsi"/>
          <w:color w:val="000000" w:themeColor="text1"/>
          <w:sz w:val="24"/>
          <w:szCs w:val="24"/>
        </w:rPr>
        <w:t>. London: HMSO.</w:t>
      </w:r>
    </w:p>
    <w:p w:rsidR="002D7CCD" w:rsidRDefault="002D7CCD" w:rsidP="002D7CCD">
      <w:pPr>
        <w:autoSpaceDE w:val="0"/>
        <w:autoSpaceDN w:val="0"/>
        <w:adjustRightInd w:val="0"/>
        <w:spacing w:after="0" w:line="240" w:lineRule="auto"/>
        <w:jc w:val="both"/>
        <w:rPr>
          <w:rFonts w:cstheme="minorHAnsi"/>
          <w:color w:val="000000" w:themeColor="text1"/>
          <w:sz w:val="24"/>
          <w:szCs w:val="24"/>
        </w:rPr>
      </w:pPr>
    </w:p>
    <w:p w:rsidR="002D7CCD" w:rsidRPr="002D7CCD" w:rsidRDefault="002D7CCD"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Hudson, </w:t>
      </w:r>
      <w:r>
        <w:rPr>
          <w:rFonts w:cstheme="minorHAnsi"/>
          <w:color w:val="000000" w:themeColor="text1"/>
          <w:sz w:val="24"/>
          <w:szCs w:val="24"/>
        </w:rPr>
        <w:t>R (</w:t>
      </w:r>
      <w:r w:rsidRPr="002D7CCD">
        <w:rPr>
          <w:rFonts w:cstheme="minorHAnsi"/>
          <w:color w:val="000000" w:themeColor="text1"/>
          <w:sz w:val="24"/>
          <w:szCs w:val="24"/>
        </w:rPr>
        <w:t>2005)  'Re-thinking change in old industrial regions : reflecting on the experiences of North E</w:t>
      </w:r>
      <w:r w:rsidR="004325A2">
        <w:rPr>
          <w:rFonts w:cstheme="minorHAnsi"/>
          <w:color w:val="000000" w:themeColor="text1"/>
          <w:sz w:val="24"/>
          <w:szCs w:val="24"/>
        </w:rPr>
        <w:t xml:space="preserve">ast England.', </w:t>
      </w:r>
      <w:r w:rsidR="004325A2" w:rsidRPr="004325A2">
        <w:rPr>
          <w:rFonts w:cstheme="minorHAnsi"/>
          <w:i/>
          <w:color w:val="000000" w:themeColor="text1"/>
          <w:sz w:val="24"/>
          <w:szCs w:val="24"/>
        </w:rPr>
        <w:t>Environment and P</w:t>
      </w:r>
      <w:r w:rsidRPr="004325A2">
        <w:rPr>
          <w:rFonts w:cstheme="minorHAnsi"/>
          <w:i/>
          <w:color w:val="000000" w:themeColor="text1"/>
          <w:sz w:val="24"/>
          <w:szCs w:val="24"/>
        </w:rPr>
        <w:t>lanning</w:t>
      </w:r>
      <w:r w:rsidR="004325A2" w:rsidRPr="004325A2">
        <w:rPr>
          <w:rFonts w:cstheme="minorHAnsi"/>
          <w:i/>
          <w:color w:val="000000" w:themeColor="text1"/>
          <w:sz w:val="24"/>
          <w:szCs w:val="24"/>
        </w:rPr>
        <w:t>:</w:t>
      </w:r>
      <w:r w:rsidRPr="004325A2">
        <w:rPr>
          <w:rFonts w:cstheme="minorHAnsi"/>
          <w:i/>
          <w:color w:val="000000" w:themeColor="text1"/>
          <w:sz w:val="24"/>
          <w:szCs w:val="24"/>
        </w:rPr>
        <w:t xml:space="preserve"> A</w:t>
      </w:r>
      <w:r w:rsidRPr="002D7CCD">
        <w:rPr>
          <w:rFonts w:cstheme="minorHAnsi"/>
          <w:color w:val="000000" w:themeColor="text1"/>
          <w:sz w:val="24"/>
          <w:szCs w:val="24"/>
        </w:rPr>
        <w:t xml:space="preserve"> 37 (4). pp. 581-596.</w:t>
      </w:r>
    </w:p>
    <w:p w:rsidR="002D7CCD" w:rsidRDefault="002D7CCD" w:rsidP="002D7CCD">
      <w:pPr>
        <w:spacing w:after="0" w:line="240" w:lineRule="auto"/>
        <w:jc w:val="both"/>
        <w:rPr>
          <w:rFonts w:cstheme="minorHAnsi"/>
          <w:color w:val="000000" w:themeColor="text1"/>
          <w:sz w:val="24"/>
          <w:szCs w:val="24"/>
        </w:rPr>
      </w:pPr>
    </w:p>
    <w:p w:rsidR="002D7CCD" w:rsidRPr="002D7CCD" w:rsidRDefault="002D7CCD"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Hudson, R. (1989) </w:t>
      </w:r>
      <w:r w:rsidRPr="004325A2">
        <w:rPr>
          <w:rFonts w:cstheme="minorHAnsi"/>
          <w:i/>
          <w:color w:val="000000" w:themeColor="text1"/>
          <w:sz w:val="24"/>
          <w:szCs w:val="24"/>
        </w:rPr>
        <w:t>Wrecking a Region: State Policies, Party Politics and Regional Change in North East England</w:t>
      </w:r>
      <w:r w:rsidRPr="002D7CCD">
        <w:rPr>
          <w:rFonts w:cstheme="minorHAnsi"/>
          <w:color w:val="000000" w:themeColor="text1"/>
          <w:sz w:val="24"/>
          <w:szCs w:val="24"/>
        </w:rPr>
        <w:t xml:space="preserve"> (London: Pion).</w:t>
      </w:r>
    </w:p>
    <w:p w:rsidR="002D7CCD" w:rsidRDefault="002D7CCD" w:rsidP="002D7CCD">
      <w:pPr>
        <w:spacing w:after="0" w:line="240" w:lineRule="auto"/>
        <w:jc w:val="both"/>
        <w:rPr>
          <w:rStyle w:val="Strong"/>
          <w:rFonts w:cstheme="minorHAnsi"/>
          <w:color w:val="000000" w:themeColor="text1"/>
          <w:sz w:val="24"/>
          <w:szCs w:val="24"/>
          <w:shd w:val="clear" w:color="auto" w:fill="FFFFFF"/>
        </w:rPr>
      </w:pPr>
    </w:p>
    <w:p w:rsidR="00A80DB5" w:rsidRDefault="00A80DB5" w:rsidP="00A80DB5">
      <w:pPr>
        <w:pStyle w:val="BodyText"/>
        <w:widowControl/>
        <w:spacing w:line="240" w:lineRule="auto"/>
        <w:rPr>
          <w:rFonts w:ascii="Calibri" w:hAnsi="Calibri" w:cs="Calibri"/>
          <w:snapToGrid/>
          <w:szCs w:val="24"/>
          <w:lang w:val="en-US"/>
        </w:rPr>
      </w:pPr>
      <w:r w:rsidRPr="00ED71FE">
        <w:rPr>
          <w:rFonts w:ascii="Calibri" w:hAnsi="Calibri" w:cs="Calibri"/>
          <w:bCs/>
          <w:snapToGrid/>
          <w:szCs w:val="24"/>
          <w:lang w:val="en-US"/>
        </w:rPr>
        <w:t>Humphrey, L.</w:t>
      </w:r>
      <w:r w:rsidRPr="00ED71FE">
        <w:rPr>
          <w:rFonts w:ascii="Calibri" w:hAnsi="Calibri" w:cs="Calibri"/>
          <w:b/>
          <w:bCs/>
          <w:snapToGrid/>
          <w:szCs w:val="24"/>
          <w:lang w:val="en-US"/>
        </w:rPr>
        <w:t xml:space="preserve"> </w:t>
      </w:r>
      <w:r w:rsidRPr="00ED71FE">
        <w:rPr>
          <w:rFonts w:ascii="Calibri" w:hAnsi="Calibri" w:cs="Calibri"/>
          <w:bCs/>
          <w:snapToGrid/>
          <w:szCs w:val="24"/>
          <w:lang w:val="en-US"/>
        </w:rPr>
        <w:t>and</w:t>
      </w:r>
      <w:r>
        <w:rPr>
          <w:rFonts w:ascii="Calibri" w:hAnsi="Calibri" w:cs="Calibri"/>
          <w:b/>
          <w:bCs/>
          <w:snapToGrid/>
          <w:szCs w:val="24"/>
          <w:lang w:val="en-US"/>
        </w:rPr>
        <w:t xml:space="preserve"> </w:t>
      </w:r>
      <w:r w:rsidRPr="00A80DB5">
        <w:rPr>
          <w:rFonts w:ascii="Calibri" w:hAnsi="Calibri" w:cs="Calibri"/>
          <w:bCs/>
          <w:snapToGrid/>
          <w:szCs w:val="24"/>
          <w:lang w:val="en-US"/>
        </w:rPr>
        <w:t>Shaw, K</w:t>
      </w:r>
      <w:r>
        <w:rPr>
          <w:rFonts w:ascii="Calibri" w:hAnsi="Calibri" w:cs="Calibri"/>
          <w:b/>
          <w:bCs/>
          <w:snapToGrid/>
          <w:szCs w:val="24"/>
          <w:lang w:val="en-US"/>
        </w:rPr>
        <w:t xml:space="preserve">. </w:t>
      </w:r>
      <w:r w:rsidRPr="00955CBA">
        <w:rPr>
          <w:rFonts w:ascii="Calibri" w:hAnsi="Calibri" w:cs="Calibri"/>
          <w:bCs/>
          <w:snapToGrid/>
          <w:szCs w:val="24"/>
          <w:lang w:val="en-US"/>
        </w:rPr>
        <w:t>(2004)</w:t>
      </w:r>
      <w:r>
        <w:rPr>
          <w:rFonts w:ascii="Calibri" w:hAnsi="Calibri" w:cs="Calibri"/>
          <w:b/>
          <w:bCs/>
          <w:snapToGrid/>
          <w:szCs w:val="24"/>
          <w:lang w:val="en-US"/>
        </w:rPr>
        <w:t xml:space="preserve"> </w:t>
      </w:r>
      <w:r w:rsidRPr="00032ECB">
        <w:rPr>
          <w:rFonts w:ascii="Calibri" w:hAnsi="Calibri" w:cs="Calibri"/>
          <w:snapToGrid/>
          <w:szCs w:val="24"/>
          <w:lang w:val="en-US"/>
        </w:rPr>
        <w:t>‘Regional devolution and the development of “empowered deliberative democracy”: emerging patterns of stakeholder involvement in the North East of England’ in</w:t>
      </w:r>
      <w:r w:rsidRPr="00032ECB">
        <w:rPr>
          <w:rFonts w:ascii="Calibri" w:hAnsi="Calibri" w:cs="Calibri"/>
          <w:i/>
          <w:snapToGrid/>
          <w:szCs w:val="24"/>
          <w:lang w:val="en-US"/>
        </w:rPr>
        <w:t xml:space="preserve"> </w:t>
      </w:r>
      <w:r w:rsidRPr="00032ECB">
        <w:rPr>
          <w:rFonts w:ascii="Calibri" w:hAnsi="Calibri" w:cs="Calibri"/>
          <w:bCs/>
          <w:i/>
          <w:snapToGrid/>
          <w:szCs w:val="24"/>
          <w:lang w:val="en-US"/>
        </w:rPr>
        <w:t>Environment and Planning</w:t>
      </w:r>
      <w:r w:rsidRPr="00032ECB">
        <w:rPr>
          <w:rFonts w:ascii="Calibri" w:hAnsi="Calibri" w:cs="Calibri"/>
          <w:i/>
          <w:snapToGrid/>
          <w:szCs w:val="24"/>
          <w:lang w:val="en-US"/>
        </w:rPr>
        <w:t xml:space="preserve"> : </w:t>
      </w:r>
      <w:r w:rsidRPr="00032ECB">
        <w:rPr>
          <w:rFonts w:ascii="Calibri" w:hAnsi="Calibri" w:cs="Calibri"/>
          <w:bCs/>
          <w:i/>
          <w:snapToGrid/>
          <w:szCs w:val="24"/>
          <w:lang w:val="en-US"/>
        </w:rPr>
        <w:t>A</w:t>
      </w:r>
      <w:r w:rsidRPr="00032ECB">
        <w:rPr>
          <w:rFonts w:ascii="Calibri" w:hAnsi="Calibri" w:cs="Calibri"/>
          <w:i/>
          <w:snapToGrid/>
          <w:szCs w:val="24"/>
          <w:lang w:val="en-US"/>
        </w:rPr>
        <w:t xml:space="preserve">  </w:t>
      </w:r>
      <w:r w:rsidRPr="00032ECB">
        <w:rPr>
          <w:rFonts w:ascii="Calibri" w:hAnsi="Calibri" w:cs="Calibri"/>
          <w:snapToGrid/>
          <w:szCs w:val="24"/>
          <w:lang w:val="en-US"/>
        </w:rPr>
        <w:t>Vol 36 pp 2183-2202</w:t>
      </w:r>
      <w:r>
        <w:rPr>
          <w:rFonts w:ascii="Calibri" w:hAnsi="Calibri" w:cs="Calibri"/>
          <w:snapToGrid/>
          <w:szCs w:val="24"/>
          <w:lang w:val="en-US"/>
        </w:rPr>
        <w:t>.</w:t>
      </w:r>
    </w:p>
    <w:p w:rsidR="00A80DB5" w:rsidRDefault="00A80DB5" w:rsidP="00492820">
      <w:pPr>
        <w:spacing w:after="0" w:line="240" w:lineRule="auto"/>
        <w:jc w:val="both"/>
        <w:rPr>
          <w:rFonts w:cstheme="minorHAnsi"/>
          <w:color w:val="000000" w:themeColor="text1"/>
          <w:sz w:val="24"/>
          <w:szCs w:val="24"/>
        </w:rPr>
      </w:pPr>
    </w:p>
    <w:p w:rsidR="00492820" w:rsidRPr="002D7CCD" w:rsidRDefault="00492820" w:rsidP="00492820">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Jones, G and Stewart, J (2011) ‘Reflections on the Localism Bill’ in Raine, J and Staite C (eds)_ </w:t>
      </w:r>
      <w:r w:rsidRPr="004325A2">
        <w:rPr>
          <w:rFonts w:cstheme="minorHAnsi"/>
          <w:i/>
          <w:color w:val="000000" w:themeColor="text1"/>
          <w:sz w:val="24"/>
          <w:szCs w:val="24"/>
        </w:rPr>
        <w:t>The World will be your Oyster</w:t>
      </w:r>
      <w:r w:rsidRPr="002D7CCD">
        <w:rPr>
          <w:rFonts w:cstheme="minorHAnsi"/>
          <w:color w:val="000000" w:themeColor="text1"/>
          <w:sz w:val="24"/>
          <w:szCs w:val="24"/>
        </w:rPr>
        <w:t xml:space="preserve">. Perspectives from the Institute of Local Government on the Localism Bill. Birmingham: University of Birmingham.   </w:t>
      </w:r>
    </w:p>
    <w:p w:rsidR="00492820" w:rsidRDefault="00492820" w:rsidP="002D7CCD">
      <w:pPr>
        <w:autoSpaceDE w:val="0"/>
        <w:autoSpaceDN w:val="0"/>
        <w:adjustRightInd w:val="0"/>
        <w:spacing w:after="0" w:line="240" w:lineRule="auto"/>
        <w:jc w:val="both"/>
        <w:rPr>
          <w:rFonts w:cstheme="minorHAnsi"/>
          <w:color w:val="000000" w:themeColor="text1"/>
          <w:sz w:val="24"/>
          <w:szCs w:val="24"/>
        </w:rPr>
      </w:pPr>
    </w:p>
    <w:p w:rsidR="002D7CCD" w:rsidRPr="002D7CCD" w:rsidRDefault="002D7CCD"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Kelly, R (2011): </w:t>
      </w:r>
      <w:r w:rsidRPr="004325A2">
        <w:rPr>
          <w:rFonts w:cstheme="minorHAnsi"/>
          <w:i/>
          <w:color w:val="000000" w:themeColor="text1"/>
          <w:sz w:val="24"/>
          <w:szCs w:val="24"/>
        </w:rPr>
        <w:t>What’s Left for the North East? An Essay</w:t>
      </w:r>
      <w:r w:rsidRPr="002D7CCD">
        <w:rPr>
          <w:rFonts w:cstheme="minorHAnsi"/>
          <w:color w:val="000000" w:themeColor="text1"/>
          <w:sz w:val="24"/>
          <w:szCs w:val="24"/>
        </w:rPr>
        <w:t>. Newcastle. Durham Book Festival/</w:t>
      </w:r>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New Writing North. </w:t>
      </w:r>
    </w:p>
    <w:p w:rsidR="002D7CCD" w:rsidRPr="002D7CCD" w:rsidRDefault="002D7CCD" w:rsidP="002D7CCD">
      <w:pPr>
        <w:spacing w:after="0" w:line="240" w:lineRule="auto"/>
        <w:jc w:val="both"/>
        <w:rPr>
          <w:rFonts w:cstheme="minorHAnsi"/>
          <w:color w:val="000000" w:themeColor="text1"/>
          <w:sz w:val="24"/>
          <w:szCs w:val="24"/>
        </w:rPr>
      </w:pPr>
    </w:p>
    <w:p w:rsidR="00492820" w:rsidRPr="002D7CCD" w:rsidRDefault="00492820" w:rsidP="00492820">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Larkin, K, 2009). </w:t>
      </w:r>
      <w:r w:rsidRPr="004325A2">
        <w:rPr>
          <w:rFonts w:cstheme="minorHAnsi"/>
          <w:i/>
          <w:color w:val="000000" w:themeColor="text1"/>
          <w:sz w:val="24"/>
          <w:szCs w:val="24"/>
        </w:rPr>
        <w:t>Regional Development Agencies: The Facts</w:t>
      </w:r>
      <w:r w:rsidRPr="002D7CCD">
        <w:rPr>
          <w:rFonts w:cstheme="minorHAnsi"/>
          <w:color w:val="000000" w:themeColor="text1"/>
          <w:sz w:val="24"/>
          <w:szCs w:val="24"/>
        </w:rPr>
        <w:t xml:space="preserve">. Centre for Cities, London. </w:t>
      </w:r>
      <w:hyperlink r:id="rId19" w:history="1">
        <w:r w:rsidRPr="002D7CCD">
          <w:rPr>
            <w:rStyle w:val="Hyperlink"/>
            <w:rFonts w:cstheme="minorHAnsi"/>
            <w:color w:val="000000" w:themeColor="text1"/>
            <w:sz w:val="24"/>
            <w:szCs w:val="24"/>
          </w:rPr>
          <w:t>http://www.centreforcities.org/wp-content/uploads/2014/09/09-12-08-RDAS-The-facts.pdf</w:t>
        </w:r>
      </w:hyperlink>
    </w:p>
    <w:p w:rsidR="00492820" w:rsidRDefault="00492820" w:rsidP="002D7CCD">
      <w:pPr>
        <w:spacing w:after="0" w:line="240" w:lineRule="auto"/>
        <w:jc w:val="both"/>
        <w:rPr>
          <w:rFonts w:cstheme="minorHAnsi"/>
          <w:color w:val="000000" w:themeColor="text1"/>
          <w:sz w:val="24"/>
          <w:szCs w:val="24"/>
        </w:rPr>
      </w:pPr>
    </w:p>
    <w:p w:rsidR="00492820" w:rsidRPr="002D7CCD" w:rsidRDefault="00492820" w:rsidP="00492820">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Lee, S, </w:t>
      </w:r>
      <w:r>
        <w:rPr>
          <w:rFonts w:cstheme="minorHAnsi"/>
          <w:color w:val="000000" w:themeColor="text1"/>
          <w:sz w:val="24"/>
          <w:szCs w:val="24"/>
        </w:rPr>
        <w:t>(</w:t>
      </w:r>
      <w:r w:rsidRPr="002D7CCD">
        <w:rPr>
          <w:rFonts w:cstheme="minorHAnsi"/>
          <w:color w:val="000000" w:themeColor="text1"/>
          <w:sz w:val="24"/>
          <w:szCs w:val="24"/>
        </w:rPr>
        <w:t xml:space="preserve">2016). </w:t>
      </w:r>
      <w:r w:rsidR="004325A2">
        <w:rPr>
          <w:rFonts w:cstheme="minorHAnsi"/>
          <w:color w:val="000000" w:themeColor="text1"/>
          <w:sz w:val="24"/>
          <w:szCs w:val="24"/>
        </w:rPr>
        <w:t>;</w:t>
      </w:r>
      <w:r w:rsidRPr="002D7CCD">
        <w:rPr>
          <w:rStyle w:val="nlmarticle-title"/>
          <w:rFonts w:cstheme="minorHAnsi"/>
          <w:color w:val="000000" w:themeColor="text1"/>
          <w:sz w:val="24"/>
          <w:szCs w:val="24"/>
          <w:lang w:val="en"/>
        </w:rPr>
        <w:t xml:space="preserve">Powerhouse of cards? Understanding the ‘Northern Powerhouse’, </w:t>
      </w:r>
      <w:r w:rsidRPr="004325A2">
        <w:rPr>
          <w:rStyle w:val="nlmarticle-title"/>
          <w:rFonts w:cstheme="minorHAnsi"/>
          <w:i/>
          <w:color w:val="000000" w:themeColor="text1"/>
          <w:sz w:val="24"/>
          <w:szCs w:val="24"/>
          <w:lang w:val="en"/>
        </w:rPr>
        <w:t>Regional Studies</w:t>
      </w:r>
      <w:r w:rsidRPr="002D7CCD">
        <w:rPr>
          <w:rStyle w:val="nlmarticle-title"/>
          <w:rFonts w:cstheme="minorHAnsi"/>
          <w:color w:val="000000" w:themeColor="text1"/>
          <w:sz w:val="24"/>
          <w:szCs w:val="24"/>
          <w:lang w:val="en"/>
        </w:rPr>
        <w:t xml:space="preserve"> </w:t>
      </w:r>
      <w:r w:rsidRPr="002D7CCD">
        <w:rPr>
          <w:rFonts w:cstheme="minorHAnsi"/>
          <w:color w:val="000000" w:themeColor="text1"/>
          <w:sz w:val="24"/>
          <w:szCs w:val="24"/>
          <w:lang w:val="en"/>
        </w:rPr>
        <w:t xml:space="preserve">Volume 51, 2017 - </w:t>
      </w:r>
      <w:hyperlink r:id="rId20" w:history="1">
        <w:r w:rsidRPr="004325A2">
          <w:rPr>
            <w:rStyle w:val="Hyperlink"/>
            <w:rFonts w:cstheme="minorHAnsi"/>
            <w:color w:val="000000" w:themeColor="text1"/>
            <w:sz w:val="24"/>
            <w:szCs w:val="24"/>
            <w:lang w:val="en"/>
          </w:rPr>
          <w:t>Issue 3</w:t>
        </w:r>
      </w:hyperlink>
      <w:r w:rsidRPr="002D7CCD">
        <w:rPr>
          <w:rFonts w:cstheme="minorHAnsi"/>
          <w:color w:val="000000" w:themeColor="text1"/>
          <w:sz w:val="24"/>
          <w:szCs w:val="24"/>
        </w:rPr>
        <w:t xml:space="preserve"> 478-489</w:t>
      </w:r>
    </w:p>
    <w:p w:rsidR="00492820" w:rsidRDefault="00492820" w:rsidP="002D7CCD">
      <w:pPr>
        <w:spacing w:after="0" w:line="240" w:lineRule="auto"/>
        <w:jc w:val="both"/>
        <w:rPr>
          <w:rFonts w:cstheme="minorHAnsi"/>
          <w:color w:val="000000" w:themeColor="text1"/>
          <w:sz w:val="24"/>
          <w:szCs w:val="24"/>
        </w:rPr>
      </w:pPr>
    </w:p>
    <w:p w:rsidR="006A4870" w:rsidRPr="0020676A" w:rsidRDefault="006A4870" w:rsidP="006A4870">
      <w:pPr>
        <w:autoSpaceDE w:val="0"/>
        <w:autoSpaceDN w:val="0"/>
        <w:adjustRightInd w:val="0"/>
        <w:spacing w:after="0" w:line="240" w:lineRule="auto"/>
        <w:rPr>
          <w:rFonts w:ascii="Calibri" w:hAnsi="Calibri" w:cs="Calibri"/>
          <w:sz w:val="24"/>
          <w:szCs w:val="24"/>
        </w:rPr>
      </w:pPr>
      <w:r w:rsidRPr="004325A2">
        <w:rPr>
          <w:rFonts w:ascii="Calibri" w:hAnsi="Calibri" w:cs="Calibri"/>
          <w:i/>
          <w:sz w:val="24"/>
          <w:szCs w:val="24"/>
        </w:rPr>
        <w:t>Local Government Association (2016) UK</w:t>
      </w:r>
      <w:r w:rsidRPr="0020676A">
        <w:rPr>
          <w:rFonts w:ascii="Calibri" w:hAnsi="Calibri" w:cs="Calibri"/>
          <w:sz w:val="24"/>
          <w:szCs w:val="24"/>
        </w:rPr>
        <w:t xml:space="preserve"> local</w:t>
      </w:r>
      <w:r>
        <w:rPr>
          <w:rFonts w:ascii="Calibri" w:hAnsi="Calibri" w:cs="Calibri"/>
          <w:sz w:val="24"/>
          <w:szCs w:val="24"/>
        </w:rPr>
        <w:t xml:space="preserve"> </w:t>
      </w:r>
      <w:r w:rsidRPr="0020676A">
        <w:rPr>
          <w:rFonts w:ascii="Calibri" w:hAnsi="Calibri" w:cs="Calibri"/>
          <w:sz w:val="24"/>
          <w:szCs w:val="24"/>
        </w:rPr>
        <w:t>government leaders unite in Brexit devolution</w:t>
      </w:r>
    </w:p>
    <w:p w:rsidR="006A4870" w:rsidRPr="0020676A" w:rsidRDefault="000B0A80" w:rsidP="006A48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Call.</w:t>
      </w:r>
      <w:r w:rsidR="006A4870" w:rsidRPr="0020676A">
        <w:rPr>
          <w:rFonts w:ascii="Calibri" w:hAnsi="Calibri" w:cs="Calibri"/>
          <w:sz w:val="24"/>
          <w:szCs w:val="24"/>
        </w:rPr>
        <w:t xml:space="preserve"> Media release, 16 November. London:</w:t>
      </w:r>
      <w:r w:rsidR="006A4870">
        <w:rPr>
          <w:rFonts w:ascii="Calibri" w:hAnsi="Calibri" w:cs="Calibri"/>
          <w:sz w:val="24"/>
          <w:szCs w:val="24"/>
        </w:rPr>
        <w:t xml:space="preserve"> </w:t>
      </w:r>
      <w:r w:rsidR="006A4870" w:rsidRPr="0020676A">
        <w:rPr>
          <w:rFonts w:ascii="Calibri" w:hAnsi="Calibri" w:cs="Calibri"/>
          <w:sz w:val="24"/>
          <w:szCs w:val="24"/>
        </w:rPr>
        <w:t>Local Government Association.</w:t>
      </w:r>
    </w:p>
    <w:p w:rsidR="006A4870" w:rsidRDefault="006A4870" w:rsidP="00492820">
      <w:pPr>
        <w:spacing w:after="0" w:line="240" w:lineRule="auto"/>
        <w:jc w:val="both"/>
        <w:rPr>
          <w:rFonts w:cstheme="minorHAnsi"/>
          <w:color w:val="000000" w:themeColor="text1"/>
          <w:sz w:val="24"/>
          <w:szCs w:val="24"/>
        </w:rPr>
      </w:pPr>
    </w:p>
    <w:p w:rsidR="004325A2" w:rsidRPr="004325A2" w:rsidRDefault="004325A2" w:rsidP="00492820">
      <w:pPr>
        <w:spacing w:after="0" w:line="240" w:lineRule="auto"/>
        <w:jc w:val="both"/>
        <w:rPr>
          <w:color w:val="000000" w:themeColor="text1"/>
          <w:sz w:val="24"/>
          <w:szCs w:val="24"/>
        </w:rPr>
      </w:pPr>
      <w:r w:rsidRPr="004325A2">
        <w:rPr>
          <w:color w:val="000000" w:themeColor="text1"/>
          <w:sz w:val="24"/>
          <w:szCs w:val="24"/>
        </w:rPr>
        <w:t xml:space="preserve">LGA (2014) </w:t>
      </w:r>
      <w:r w:rsidRPr="004325A2">
        <w:rPr>
          <w:i/>
          <w:iCs/>
          <w:color w:val="000000" w:themeColor="text1"/>
          <w:sz w:val="24"/>
          <w:szCs w:val="24"/>
        </w:rPr>
        <w:t xml:space="preserve">The National Census of Local Authority Councillors 2013. </w:t>
      </w:r>
      <w:hyperlink r:id="rId21" w:history="1">
        <w:r w:rsidRPr="004325A2">
          <w:rPr>
            <w:rStyle w:val="Hyperlink"/>
            <w:color w:val="000000" w:themeColor="text1"/>
            <w:sz w:val="24"/>
            <w:szCs w:val="24"/>
          </w:rPr>
          <w:t>https://www.local.gov.uk/sites/default/files/documents/national-census-local-aut-6af.pdf</w:t>
        </w:r>
      </w:hyperlink>
    </w:p>
    <w:p w:rsidR="004325A2" w:rsidRDefault="004325A2" w:rsidP="00492820">
      <w:pPr>
        <w:spacing w:after="0" w:line="240" w:lineRule="auto"/>
        <w:jc w:val="both"/>
        <w:rPr>
          <w:sz w:val="24"/>
          <w:szCs w:val="24"/>
        </w:rPr>
      </w:pPr>
    </w:p>
    <w:p w:rsidR="004325A2" w:rsidRPr="004325A2" w:rsidRDefault="004325A2" w:rsidP="00492820">
      <w:pPr>
        <w:spacing w:after="0" w:line="240" w:lineRule="auto"/>
        <w:jc w:val="both"/>
        <w:rPr>
          <w:rFonts w:cstheme="minorHAnsi"/>
          <w:color w:val="000000" w:themeColor="text1"/>
          <w:sz w:val="24"/>
          <w:szCs w:val="24"/>
        </w:rPr>
      </w:pPr>
      <w:r w:rsidRPr="004325A2">
        <w:rPr>
          <w:sz w:val="24"/>
          <w:szCs w:val="24"/>
        </w:rPr>
        <w:t xml:space="preserve">Lu Zhang, (2012) "Board demographic diversity, independence, and corporate social performance", Corporate Governance: </w:t>
      </w:r>
      <w:r>
        <w:rPr>
          <w:i/>
          <w:sz w:val="24"/>
          <w:szCs w:val="24"/>
        </w:rPr>
        <w:t>The I</w:t>
      </w:r>
      <w:r w:rsidRPr="004325A2">
        <w:rPr>
          <w:i/>
          <w:sz w:val="24"/>
          <w:szCs w:val="24"/>
        </w:rPr>
        <w:t xml:space="preserve">nternational </w:t>
      </w:r>
      <w:r>
        <w:rPr>
          <w:i/>
          <w:sz w:val="24"/>
          <w:szCs w:val="24"/>
        </w:rPr>
        <w:t>J</w:t>
      </w:r>
      <w:r w:rsidRPr="004325A2">
        <w:rPr>
          <w:i/>
          <w:sz w:val="24"/>
          <w:szCs w:val="24"/>
        </w:rPr>
        <w:t xml:space="preserve">ournal of </w:t>
      </w:r>
      <w:r>
        <w:rPr>
          <w:i/>
          <w:sz w:val="24"/>
          <w:szCs w:val="24"/>
        </w:rPr>
        <w:t>B</w:t>
      </w:r>
      <w:r w:rsidRPr="004325A2">
        <w:rPr>
          <w:i/>
          <w:sz w:val="24"/>
          <w:szCs w:val="24"/>
        </w:rPr>
        <w:t xml:space="preserve">usiness in </w:t>
      </w:r>
      <w:r>
        <w:rPr>
          <w:i/>
          <w:sz w:val="24"/>
          <w:szCs w:val="24"/>
        </w:rPr>
        <w:t>S</w:t>
      </w:r>
      <w:r w:rsidRPr="004325A2">
        <w:rPr>
          <w:i/>
          <w:sz w:val="24"/>
          <w:szCs w:val="24"/>
        </w:rPr>
        <w:t>ociety</w:t>
      </w:r>
      <w:r w:rsidRPr="004325A2">
        <w:rPr>
          <w:sz w:val="24"/>
          <w:szCs w:val="24"/>
        </w:rPr>
        <w:t>, Vol. 12 Issue: 5, pp.686-700</w:t>
      </w:r>
    </w:p>
    <w:p w:rsidR="004325A2" w:rsidRDefault="004325A2" w:rsidP="00492820">
      <w:pPr>
        <w:spacing w:after="0" w:line="240" w:lineRule="auto"/>
        <w:jc w:val="both"/>
        <w:rPr>
          <w:rFonts w:cstheme="minorHAnsi"/>
          <w:color w:val="000000" w:themeColor="text1"/>
          <w:sz w:val="24"/>
          <w:szCs w:val="24"/>
        </w:rPr>
      </w:pPr>
    </w:p>
    <w:p w:rsidR="00492820" w:rsidRPr="002D7CCD" w:rsidRDefault="00492820" w:rsidP="00492820">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Mason, P. (2017). Can England avoid a meltdown of national identity? </w:t>
      </w:r>
      <w:r w:rsidRPr="004325A2">
        <w:rPr>
          <w:rFonts w:cstheme="minorHAnsi"/>
          <w:i/>
          <w:color w:val="000000" w:themeColor="text1"/>
          <w:sz w:val="24"/>
          <w:szCs w:val="24"/>
        </w:rPr>
        <w:t xml:space="preserve">The Guardian, </w:t>
      </w:r>
      <w:r w:rsidRPr="002D7CCD">
        <w:rPr>
          <w:rFonts w:cstheme="minorHAnsi"/>
          <w:color w:val="000000" w:themeColor="text1"/>
          <w:sz w:val="24"/>
          <w:szCs w:val="24"/>
        </w:rPr>
        <w:t>20/3-2017.</w:t>
      </w:r>
      <w:hyperlink r:id="rId22" w:history="1">
        <w:r w:rsidRPr="002D7CCD">
          <w:rPr>
            <w:rStyle w:val="Hyperlink"/>
            <w:rFonts w:cstheme="minorHAnsi"/>
            <w:color w:val="000000" w:themeColor="text1"/>
            <w:sz w:val="24"/>
            <w:szCs w:val="24"/>
          </w:rPr>
          <w:t>https://www.theguardian.com/commentisfree/2017/mar/20/can-england-avoid-a-meltdown-of-national-identity</w:t>
        </w:r>
      </w:hyperlink>
    </w:p>
    <w:p w:rsidR="00492820" w:rsidRDefault="00492820" w:rsidP="00492820">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McCann, P. (2016). </w:t>
      </w:r>
      <w:r w:rsidRPr="002D7CCD">
        <w:rPr>
          <w:rFonts w:cstheme="minorHAnsi"/>
          <w:i/>
          <w:iCs/>
          <w:color w:val="000000" w:themeColor="text1"/>
          <w:sz w:val="24"/>
          <w:szCs w:val="24"/>
        </w:rPr>
        <w:t>The UK Regional–National Economic Problem: Geography, Globalisation and Governance</w:t>
      </w:r>
      <w:r w:rsidRPr="002D7CCD">
        <w:rPr>
          <w:rFonts w:cstheme="minorHAnsi"/>
          <w:color w:val="000000" w:themeColor="text1"/>
          <w:sz w:val="24"/>
          <w:szCs w:val="24"/>
        </w:rPr>
        <w:t>, Routledge</w:t>
      </w:r>
    </w:p>
    <w:p w:rsidR="00492820" w:rsidRDefault="00492820" w:rsidP="002D7CCD">
      <w:pPr>
        <w:spacing w:after="0" w:line="240" w:lineRule="auto"/>
        <w:jc w:val="both"/>
        <w:rPr>
          <w:rFonts w:cstheme="minorHAnsi"/>
          <w:color w:val="000000" w:themeColor="text1"/>
          <w:sz w:val="24"/>
          <w:szCs w:val="24"/>
        </w:rPr>
      </w:pPr>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McCord, </w:t>
      </w:r>
      <w:r>
        <w:rPr>
          <w:rFonts w:cstheme="minorHAnsi"/>
          <w:color w:val="000000" w:themeColor="text1"/>
          <w:sz w:val="24"/>
          <w:szCs w:val="24"/>
        </w:rPr>
        <w:t>N. (</w:t>
      </w:r>
      <w:r w:rsidRPr="002D7CCD">
        <w:rPr>
          <w:rFonts w:cstheme="minorHAnsi"/>
          <w:color w:val="000000" w:themeColor="text1"/>
          <w:sz w:val="24"/>
          <w:szCs w:val="24"/>
        </w:rPr>
        <w:t xml:space="preserve">1979) </w:t>
      </w:r>
      <w:r w:rsidRPr="004325A2">
        <w:rPr>
          <w:rFonts w:cstheme="minorHAnsi"/>
          <w:i/>
          <w:color w:val="000000" w:themeColor="text1"/>
          <w:sz w:val="24"/>
          <w:szCs w:val="24"/>
        </w:rPr>
        <w:t>North East England: The Region’s Development 1760-1960</w:t>
      </w:r>
      <w:r w:rsidRPr="002D7CCD">
        <w:rPr>
          <w:rFonts w:cstheme="minorHAnsi"/>
          <w:color w:val="000000" w:themeColor="text1"/>
          <w:sz w:val="24"/>
          <w:szCs w:val="24"/>
        </w:rPr>
        <w:t>. London: Batsford.</w:t>
      </w:r>
    </w:p>
    <w:p w:rsidR="00492820" w:rsidRDefault="00492820" w:rsidP="002D7CCD">
      <w:pPr>
        <w:spacing w:after="0" w:line="240" w:lineRule="auto"/>
        <w:jc w:val="both"/>
        <w:rPr>
          <w:rFonts w:cstheme="minorHAnsi"/>
          <w:color w:val="000000" w:themeColor="text1"/>
          <w:sz w:val="24"/>
          <w:szCs w:val="24"/>
        </w:rPr>
      </w:pPr>
    </w:p>
    <w:p w:rsidR="00D559B1" w:rsidRDefault="00D559B1" w:rsidP="000D5729">
      <w:pPr>
        <w:spacing w:after="0" w:line="240" w:lineRule="auto"/>
        <w:jc w:val="both"/>
        <w:rPr>
          <w:rFonts w:cstheme="minorHAnsi"/>
          <w:sz w:val="24"/>
          <w:szCs w:val="24"/>
        </w:rPr>
      </w:pPr>
      <w:r>
        <w:rPr>
          <w:rFonts w:cstheme="minorHAnsi"/>
          <w:color w:val="000000" w:themeColor="text1"/>
          <w:sz w:val="24"/>
          <w:szCs w:val="24"/>
        </w:rPr>
        <w:t>Morphet, J (2017)</w:t>
      </w:r>
      <w:r w:rsidR="000D5729">
        <w:rPr>
          <w:rFonts w:cstheme="minorHAnsi"/>
          <w:color w:val="000000" w:themeColor="text1"/>
          <w:sz w:val="24"/>
          <w:szCs w:val="24"/>
        </w:rPr>
        <w:t xml:space="preserve"> ‘Combined Authorities – the next big thing’ ? </w:t>
      </w:r>
      <w:r w:rsidR="000D5729" w:rsidRPr="000D5729">
        <w:rPr>
          <w:rStyle w:val="Hyperlink"/>
          <w:rFonts w:cstheme="minorHAnsi"/>
          <w:i/>
          <w:color w:val="auto"/>
          <w:sz w:val="24"/>
          <w:szCs w:val="24"/>
          <w:u w:val="none"/>
        </w:rPr>
        <w:t>Town and Country Planning</w:t>
      </w:r>
      <w:r w:rsidR="000D5729" w:rsidRPr="000D5729">
        <w:rPr>
          <w:rStyle w:val="Hyperlink"/>
          <w:rFonts w:cstheme="minorHAnsi"/>
          <w:color w:val="auto"/>
          <w:sz w:val="24"/>
          <w:szCs w:val="24"/>
          <w:u w:val="none"/>
        </w:rPr>
        <w:t xml:space="preserve"> </w:t>
      </w:r>
      <w:r w:rsidR="000D5729">
        <w:rPr>
          <w:rStyle w:val="Hyperlink"/>
          <w:rFonts w:cstheme="minorHAnsi"/>
          <w:color w:val="auto"/>
          <w:sz w:val="24"/>
          <w:szCs w:val="24"/>
          <w:u w:val="none"/>
        </w:rPr>
        <w:t xml:space="preserve">March: 96-103. </w:t>
      </w:r>
      <w:hyperlink r:id="rId23" w:history="1">
        <w:r w:rsidRPr="000E3BD0">
          <w:rPr>
            <w:rStyle w:val="Hyperlink"/>
            <w:rFonts w:cstheme="minorHAnsi"/>
            <w:sz w:val="24"/>
            <w:szCs w:val="24"/>
          </w:rPr>
          <w:t>http://discovery.ucl.ac.uk/1561474/1/JM2.pdf</w:t>
        </w:r>
      </w:hyperlink>
    </w:p>
    <w:p w:rsidR="00D559B1" w:rsidRDefault="00D559B1" w:rsidP="00492820">
      <w:pPr>
        <w:spacing w:after="0" w:line="240" w:lineRule="auto"/>
        <w:jc w:val="both"/>
        <w:rPr>
          <w:rFonts w:cstheme="minorHAnsi"/>
          <w:color w:val="000000" w:themeColor="text1"/>
          <w:sz w:val="24"/>
          <w:szCs w:val="24"/>
        </w:rPr>
      </w:pPr>
    </w:p>
    <w:p w:rsidR="00492820" w:rsidRPr="002D7CCD" w:rsidRDefault="00492820" w:rsidP="00492820">
      <w:pPr>
        <w:spacing w:after="0" w:line="240" w:lineRule="auto"/>
        <w:jc w:val="both"/>
        <w:rPr>
          <w:rFonts w:cstheme="minorHAnsi"/>
          <w:color w:val="000000" w:themeColor="text1"/>
          <w:sz w:val="24"/>
          <w:szCs w:val="24"/>
        </w:rPr>
      </w:pPr>
      <w:r w:rsidRPr="002D7CCD">
        <w:rPr>
          <w:rFonts w:cstheme="minorHAnsi"/>
          <w:color w:val="000000" w:themeColor="text1"/>
          <w:sz w:val="24"/>
          <w:szCs w:val="24"/>
        </w:rPr>
        <w:t>North Tyneside Council (2018)</w:t>
      </w:r>
      <w:r w:rsidR="000B0A80">
        <w:rPr>
          <w:rFonts w:cstheme="minorHAnsi"/>
          <w:color w:val="000000" w:themeColor="text1"/>
          <w:sz w:val="24"/>
          <w:szCs w:val="24"/>
        </w:rPr>
        <w:t>.</w:t>
      </w:r>
      <w:r w:rsidRPr="002D7CCD">
        <w:rPr>
          <w:rFonts w:cstheme="minorHAnsi"/>
          <w:color w:val="000000" w:themeColor="text1"/>
          <w:sz w:val="24"/>
          <w:szCs w:val="24"/>
        </w:rPr>
        <w:t xml:space="preserve"> The North of Tyne Authority. </w:t>
      </w:r>
      <w:hyperlink r:id="rId24" w:history="1">
        <w:r w:rsidRPr="002D7CCD">
          <w:rPr>
            <w:rStyle w:val="Hyperlink"/>
            <w:rFonts w:cstheme="minorHAnsi"/>
            <w:color w:val="000000" w:themeColor="text1"/>
            <w:sz w:val="24"/>
            <w:szCs w:val="24"/>
          </w:rPr>
          <w:t>https://my.northtyneside.gov.uk/news/19321/consultation-shows-strong-support-north-tyne-devolution-deal</w:t>
        </w:r>
      </w:hyperlink>
    </w:p>
    <w:p w:rsidR="00492820" w:rsidRDefault="00492820" w:rsidP="002D7CCD">
      <w:pPr>
        <w:spacing w:after="0" w:line="240" w:lineRule="auto"/>
        <w:jc w:val="both"/>
        <w:rPr>
          <w:rFonts w:cstheme="minorHAnsi"/>
          <w:color w:val="000000" w:themeColor="text1"/>
          <w:sz w:val="24"/>
          <w:szCs w:val="24"/>
        </w:rPr>
      </w:pPr>
    </w:p>
    <w:p w:rsidR="006A4870" w:rsidRPr="0020676A" w:rsidRDefault="006A4870" w:rsidP="006A487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Nurse, A. (2015) </w:t>
      </w:r>
      <w:r w:rsidR="004325A2">
        <w:rPr>
          <w:rFonts w:ascii="Calibri" w:hAnsi="Calibri" w:cs="Calibri"/>
          <w:sz w:val="24"/>
          <w:szCs w:val="24"/>
        </w:rPr>
        <w:t>‘</w:t>
      </w:r>
      <w:r w:rsidRPr="0020676A">
        <w:rPr>
          <w:rFonts w:ascii="Calibri" w:hAnsi="Calibri" w:cs="Calibri"/>
          <w:sz w:val="24"/>
          <w:szCs w:val="24"/>
        </w:rPr>
        <w:t>Creating the north from the</w:t>
      </w:r>
      <w:r>
        <w:rPr>
          <w:rFonts w:ascii="Calibri" w:hAnsi="Calibri" w:cs="Calibri"/>
          <w:sz w:val="24"/>
          <w:szCs w:val="24"/>
        </w:rPr>
        <w:t xml:space="preserve"> </w:t>
      </w:r>
      <w:r w:rsidRPr="0020676A">
        <w:rPr>
          <w:rFonts w:ascii="Calibri" w:hAnsi="Calibri" w:cs="Calibri"/>
          <w:sz w:val="24"/>
          <w:szCs w:val="24"/>
        </w:rPr>
        <w:t>sum of its parts? Research</w:t>
      </w:r>
      <w:r>
        <w:rPr>
          <w:rFonts w:ascii="Calibri" w:hAnsi="Calibri" w:cs="Calibri"/>
          <w:sz w:val="24"/>
          <w:szCs w:val="24"/>
        </w:rPr>
        <w:t xml:space="preserve"> </w:t>
      </w:r>
      <w:r w:rsidRPr="0020676A">
        <w:rPr>
          <w:rFonts w:ascii="Calibri" w:hAnsi="Calibri" w:cs="Calibri"/>
          <w:sz w:val="24"/>
          <w:szCs w:val="24"/>
        </w:rPr>
        <w:t>questions to assess the</w:t>
      </w:r>
      <w:r>
        <w:rPr>
          <w:rFonts w:ascii="Calibri" w:hAnsi="Calibri" w:cs="Calibri"/>
          <w:sz w:val="24"/>
          <w:szCs w:val="24"/>
        </w:rPr>
        <w:t xml:space="preserve"> </w:t>
      </w:r>
      <w:r w:rsidRPr="0020676A">
        <w:rPr>
          <w:rFonts w:ascii="Calibri" w:hAnsi="Calibri" w:cs="Calibri"/>
          <w:sz w:val="24"/>
          <w:szCs w:val="24"/>
        </w:rPr>
        <w:t>Northern Powerhouse</w:t>
      </w:r>
      <w:r w:rsidR="004325A2">
        <w:rPr>
          <w:rFonts w:ascii="Calibri" w:hAnsi="Calibri" w:cs="Calibri"/>
          <w:sz w:val="24"/>
          <w:szCs w:val="24"/>
        </w:rPr>
        <w:t>’</w:t>
      </w:r>
      <w:r>
        <w:rPr>
          <w:rFonts w:ascii="Calibri" w:hAnsi="Calibri" w:cs="Calibri"/>
          <w:sz w:val="24"/>
          <w:szCs w:val="24"/>
        </w:rPr>
        <w:t xml:space="preserve">. </w:t>
      </w:r>
      <w:r w:rsidRPr="004325A2">
        <w:rPr>
          <w:rFonts w:ascii="Calibri" w:hAnsi="Calibri" w:cs="Calibri"/>
          <w:i/>
          <w:sz w:val="24"/>
          <w:szCs w:val="24"/>
        </w:rPr>
        <w:t>Local Economy</w:t>
      </w:r>
      <w:r>
        <w:rPr>
          <w:rFonts w:ascii="Calibri" w:hAnsi="Calibri" w:cs="Calibri"/>
          <w:sz w:val="24"/>
          <w:szCs w:val="24"/>
        </w:rPr>
        <w:t xml:space="preserve"> </w:t>
      </w:r>
      <w:r w:rsidRPr="0020676A">
        <w:rPr>
          <w:rFonts w:ascii="Calibri" w:hAnsi="Calibri" w:cs="Calibri"/>
          <w:sz w:val="24"/>
          <w:szCs w:val="24"/>
        </w:rPr>
        <w:t>Vol. 30(6) 689–701</w:t>
      </w:r>
    </w:p>
    <w:p w:rsidR="006A4870" w:rsidRDefault="006A4870" w:rsidP="002D7CCD">
      <w:pPr>
        <w:spacing w:after="0" w:line="240" w:lineRule="auto"/>
        <w:jc w:val="both"/>
        <w:rPr>
          <w:rFonts w:cstheme="minorHAnsi"/>
          <w:color w:val="000000" w:themeColor="text1"/>
          <w:sz w:val="24"/>
          <w:szCs w:val="24"/>
        </w:rPr>
      </w:pPr>
    </w:p>
    <w:p w:rsidR="0010698E" w:rsidRPr="0010698E" w:rsidRDefault="0010698E" w:rsidP="0010698E">
      <w:pPr>
        <w:autoSpaceDE w:val="0"/>
        <w:autoSpaceDN w:val="0"/>
        <w:adjustRightInd w:val="0"/>
        <w:spacing w:after="0" w:line="240" w:lineRule="auto"/>
        <w:rPr>
          <w:rFonts w:cstheme="minorHAnsi"/>
          <w:color w:val="000000" w:themeColor="text1"/>
          <w:sz w:val="24"/>
          <w:szCs w:val="24"/>
        </w:rPr>
      </w:pPr>
      <w:r w:rsidRPr="0010698E">
        <w:rPr>
          <w:rFonts w:cstheme="minorHAnsi"/>
          <w:color w:val="000000"/>
          <w:sz w:val="24"/>
          <w:szCs w:val="24"/>
        </w:rPr>
        <w:t xml:space="preserve">Organisation for Economic Co-operation and </w:t>
      </w:r>
      <w:r w:rsidRPr="004325A2">
        <w:rPr>
          <w:rFonts w:cstheme="minorHAnsi"/>
          <w:color w:val="000000" w:themeColor="text1"/>
          <w:sz w:val="24"/>
          <w:szCs w:val="24"/>
        </w:rPr>
        <w:t xml:space="preserve">Development (2012). </w:t>
      </w:r>
      <w:r w:rsidRPr="004325A2">
        <w:rPr>
          <w:rFonts w:cstheme="minorHAnsi"/>
          <w:i/>
          <w:color w:val="000000"/>
          <w:sz w:val="24"/>
          <w:szCs w:val="24"/>
        </w:rPr>
        <w:t>Promoting growth in all regions.</w:t>
      </w:r>
      <w:r w:rsidRPr="0010698E">
        <w:rPr>
          <w:rFonts w:cstheme="minorHAnsi"/>
          <w:color w:val="000000"/>
          <w:sz w:val="24"/>
          <w:szCs w:val="24"/>
        </w:rPr>
        <w:t xml:space="preserve"> Paris: OECD.</w:t>
      </w:r>
    </w:p>
    <w:p w:rsidR="002B70F2" w:rsidRDefault="002B70F2" w:rsidP="002D7CCD">
      <w:pPr>
        <w:spacing w:after="0" w:line="240" w:lineRule="auto"/>
        <w:jc w:val="both"/>
        <w:rPr>
          <w:rFonts w:cstheme="minorHAnsi"/>
          <w:color w:val="000000" w:themeColor="text1"/>
          <w:sz w:val="24"/>
          <w:szCs w:val="24"/>
        </w:rPr>
      </w:pPr>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Partington, R (2018)  ‘</w:t>
      </w:r>
      <w:r w:rsidRPr="002D7CCD">
        <w:rPr>
          <w:rFonts w:cstheme="minorHAnsi"/>
          <w:color w:val="000000" w:themeColor="text1"/>
          <w:sz w:val="24"/>
          <w:szCs w:val="24"/>
          <w:lang w:val="en"/>
        </w:rPr>
        <w:t xml:space="preserve">Unbalanced Britain needs more devolution to manage Brexit’ . </w:t>
      </w:r>
      <w:r w:rsidRPr="004325A2">
        <w:rPr>
          <w:rFonts w:cstheme="minorHAnsi"/>
          <w:i/>
          <w:color w:val="000000" w:themeColor="text1"/>
          <w:sz w:val="24"/>
          <w:szCs w:val="24"/>
          <w:lang w:val="en"/>
        </w:rPr>
        <w:t>The Guardian</w:t>
      </w:r>
      <w:r w:rsidRPr="002D7CCD">
        <w:rPr>
          <w:rFonts w:cstheme="minorHAnsi"/>
          <w:color w:val="000000" w:themeColor="text1"/>
          <w:sz w:val="24"/>
          <w:szCs w:val="24"/>
          <w:lang w:val="en"/>
        </w:rPr>
        <w:t xml:space="preserve"> 18/2/2018. </w:t>
      </w:r>
      <w:hyperlink r:id="rId25" w:history="1">
        <w:r w:rsidRPr="002D7CCD">
          <w:rPr>
            <w:rStyle w:val="Hyperlink"/>
            <w:rFonts w:cstheme="minorHAnsi"/>
            <w:color w:val="000000" w:themeColor="text1"/>
            <w:sz w:val="24"/>
            <w:szCs w:val="24"/>
          </w:rPr>
          <w:t>https://www.theguardian.com/business/2018/feb/18/unbalanced-britain-more-devolution-manage-brexit</w:t>
        </w:r>
      </w:hyperlink>
    </w:p>
    <w:p w:rsidR="002D7CCD" w:rsidRDefault="002D7CCD" w:rsidP="002D7CCD">
      <w:pPr>
        <w:autoSpaceDE w:val="0"/>
        <w:autoSpaceDN w:val="0"/>
        <w:adjustRightInd w:val="0"/>
        <w:spacing w:after="0" w:line="240" w:lineRule="auto"/>
        <w:jc w:val="both"/>
        <w:rPr>
          <w:rFonts w:cstheme="minorHAnsi"/>
          <w:color w:val="000000" w:themeColor="text1"/>
          <w:sz w:val="24"/>
          <w:szCs w:val="24"/>
        </w:rPr>
      </w:pPr>
    </w:p>
    <w:p w:rsidR="000D5729" w:rsidRPr="000D5729" w:rsidRDefault="000D5729" w:rsidP="000D5729">
      <w:pPr>
        <w:autoSpaceDE w:val="0"/>
        <w:autoSpaceDN w:val="0"/>
        <w:adjustRightInd w:val="0"/>
        <w:spacing w:after="0" w:line="240" w:lineRule="auto"/>
        <w:jc w:val="both"/>
        <w:rPr>
          <w:rFonts w:cstheme="minorHAnsi"/>
          <w:color w:val="000000" w:themeColor="text1"/>
          <w:sz w:val="24"/>
          <w:szCs w:val="24"/>
        </w:rPr>
      </w:pPr>
      <w:r w:rsidRPr="000D5729">
        <w:rPr>
          <w:rFonts w:cstheme="minorHAnsi"/>
          <w:color w:val="000000" w:themeColor="text1"/>
          <w:sz w:val="24"/>
          <w:szCs w:val="24"/>
        </w:rPr>
        <w:t>Peck, J (2012)</w:t>
      </w:r>
      <w:r w:rsidRPr="000D5729">
        <w:rPr>
          <w:rFonts w:cs="Times-Roman"/>
          <w:sz w:val="24"/>
          <w:szCs w:val="24"/>
        </w:rPr>
        <w:t xml:space="preserve"> </w:t>
      </w:r>
      <w:r>
        <w:rPr>
          <w:rFonts w:cs="Times-Roman"/>
          <w:sz w:val="24"/>
          <w:szCs w:val="24"/>
        </w:rPr>
        <w:t>‘</w:t>
      </w:r>
      <w:r w:rsidRPr="000D5729">
        <w:rPr>
          <w:rFonts w:cs="Times-Roman"/>
          <w:sz w:val="24"/>
          <w:szCs w:val="24"/>
        </w:rPr>
        <w:t>Austerity Urbanism: American cities under extreme</w:t>
      </w:r>
      <w:r>
        <w:rPr>
          <w:rFonts w:cs="Times-Roman"/>
          <w:sz w:val="24"/>
          <w:szCs w:val="24"/>
        </w:rPr>
        <w:t xml:space="preserve"> </w:t>
      </w:r>
      <w:r w:rsidRPr="000D5729">
        <w:rPr>
          <w:rFonts w:cs="Times-Roman"/>
          <w:sz w:val="24"/>
          <w:szCs w:val="24"/>
        </w:rPr>
        <w:t>economy</w:t>
      </w:r>
      <w:r>
        <w:rPr>
          <w:rFonts w:cs="Times-Roman"/>
          <w:sz w:val="24"/>
          <w:szCs w:val="24"/>
        </w:rPr>
        <w:t>’</w:t>
      </w:r>
      <w:r w:rsidRPr="000D5729">
        <w:rPr>
          <w:rFonts w:cs="Times-Roman"/>
          <w:i/>
          <w:sz w:val="24"/>
          <w:szCs w:val="24"/>
        </w:rPr>
        <w:t>. City</w:t>
      </w:r>
      <w:r w:rsidRPr="000D5729">
        <w:rPr>
          <w:rFonts w:cs="Times-Roman"/>
          <w:sz w:val="24"/>
          <w:szCs w:val="24"/>
        </w:rPr>
        <w:t xml:space="preserve"> 16, 6, 626–655.</w:t>
      </w:r>
    </w:p>
    <w:p w:rsidR="000D5729" w:rsidRDefault="000D5729" w:rsidP="002D7CCD">
      <w:pPr>
        <w:autoSpaceDE w:val="0"/>
        <w:autoSpaceDN w:val="0"/>
        <w:adjustRightInd w:val="0"/>
        <w:spacing w:after="0" w:line="240" w:lineRule="auto"/>
        <w:jc w:val="both"/>
        <w:rPr>
          <w:rFonts w:cstheme="minorHAnsi"/>
          <w:color w:val="000000" w:themeColor="text1"/>
          <w:sz w:val="24"/>
          <w:szCs w:val="24"/>
        </w:rPr>
      </w:pPr>
    </w:p>
    <w:p w:rsidR="004325A2" w:rsidRPr="002D7CCD" w:rsidRDefault="00E3476A"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Pike, A.; Kempton, L.; Marlow, D.; O’Brien, P.; Tomaney, J. (2016): </w:t>
      </w:r>
      <w:r w:rsidRPr="004325A2">
        <w:rPr>
          <w:rFonts w:cstheme="minorHAnsi"/>
          <w:i/>
          <w:color w:val="000000" w:themeColor="text1"/>
          <w:sz w:val="24"/>
          <w:szCs w:val="24"/>
        </w:rPr>
        <w:t>Decentralisation: Issues, Principles and Practice.</w:t>
      </w:r>
      <w:r w:rsidRPr="002D7CCD">
        <w:rPr>
          <w:rFonts w:cstheme="minorHAnsi"/>
          <w:color w:val="000000" w:themeColor="text1"/>
          <w:sz w:val="24"/>
          <w:szCs w:val="24"/>
        </w:rPr>
        <w:t xml:space="preserve"> Newcastle</w:t>
      </w:r>
      <w:r w:rsidR="004325A2">
        <w:rPr>
          <w:rFonts w:cstheme="minorHAnsi"/>
          <w:color w:val="000000" w:themeColor="text1"/>
          <w:sz w:val="24"/>
          <w:szCs w:val="24"/>
        </w:rPr>
        <w:t>: Newcastle University.</w:t>
      </w:r>
      <w:r w:rsidR="00EB41E7" w:rsidRPr="002D7CCD">
        <w:rPr>
          <w:rFonts w:cstheme="minorHAnsi"/>
          <w:color w:val="000000" w:themeColor="text1"/>
          <w:sz w:val="24"/>
          <w:szCs w:val="24"/>
        </w:rPr>
        <w:t xml:space="preserve"> </w:t>
      </w:r>
    </w:p>
    <w:p w:rsidR="00E3476A" w:rsidRPr="002D7CCD" w:rsidRDefault="00E3476A" w:rsidP="002D7CCD">
      <w:pPr>
        <w:spacing w:after="0" w:line="240" w:lineRule="auto"/>
        <w:jc w:val="both"/>
        <w:rPr>
          <w:rFonts w:cstheme="minorHAnsi"/>
          <w:color w:val="000000" w:themeColor="text1"/>
          <w:sz w:val="24"/>
          <w:szCs w:val="24"/>
        </w:rPr>
      </w:pPr>
    </w:p>
    <w:p w:rsidR="002D7CCD" w:rsidRPr="002D7CCD" w:rsidRDefault="002D7CCD" w:rsidP="002D7CCD">
      <w:pPr>
        <w:autoSpaceDE w:val="0"/>
        <w:autoSpaceDN w:val="0"/>
        <w:adjustRightInd w:val="0"/>
        <w:spacing w:after="0" w:line="240" w:lineRule="auto"/>
        <w:jc w:val="both"/>
        <w:rPr>
          <w:rFonts w:cstheme="minorHAnsi"/>
          <w:color w:val="000000" w:themeColor="text1"/>
          <w:sz w:val="24"/>
          <w:szCs w:val="24"/>
          <w:lang w:val="en"/>
        </w:rPr>
      </w:pPr>
      <w:r w:rsidRPr="002D7CCD">
        <w:rPr>
          <w:rFonts w:cstheme="minorHAnsi"/>
          <w:color w:val="000000" w:themeColor="text1"/>
          <w:sz w:val="24"/>
          <w:szCs w:val="24"/>
        </w:rPr>
        <w:t xml:space="preserve">Pike, A.; Tomaney, J. (2009): </w:t>
      </w:r>
      <w:r w:rsidR="004325A2">
        <w:rPr>
          <w:rFonts w:cstheme="minorHAnsi"/>
          <w:color w:val="000000" w:themeColor="text1"/>
          <w:sz w:val="24"/>
          <w:szCs w:val="24"/>
        </w:rPr>
        <w:t>‘</w:t>
      </w:r>
      <w:r w:rsidRPr="002D7CCD">
        <w:rPr>
          <w:rFonts w:cstheme="minorHAnsi"/>
          <w:color w:val="000000" w:themeColor="text1"/>
          <w:sz w:val="24"/>
          <w:szCs w:val="24"/>
        </w:rPr>
        <w:t>The state and uneven development: The governance of economic development in England in the post-devolution UK</w:t>
      </w:r>
      <w:r w:rsidR="004325A2">
        <w:rPr>
          <w:rFonts w:cstheme="minorHAnsi"/>
          <w:color w:val="000000" w:themeColor="text1"/>
          <w:sz w:val="24"/>
          <w:szCs w:val="24"/>
        </w:rPr>
        <w:t>’.</w:t>
      </w:r>
      <w:r w:rsidRPr="002D7CCD">
        <w:rPr>
          <w:rFonts w:cstheme="minorHAnsi"/>
          <w:color w:val="000000" w:themeColor="text1"/>
          <w:sz w:val="24"/>
          <w:szCs w:val="24"/>
        </w:rPr>
        <w:t xml:space="preserve"> </w:t>
      </w:r>
      <w:r w:rsidRPr="004325A2">
        <w:rPr>
          <w:rFonts w:cstheme="minorHAnsi"/>
          <w:i/>
          <w:color w:val="000000" w:themeColor="text1"/>
          <w:sz w:val="24"/>
          <w:szCs w:val="24"/>
        </w:rPr>
        <w:t>Cambridge Journal of Regions, Economy and Society</w:t>
      </w:r>
      <w:r w:rsidRPr="002D7CCD">
        <w:rPr>
          <w:rFonts w:cstheme="minorHAnsi"/>
          <w:color w:val="000000" w:themeColor="text1"/>
          <w:sz w:val="24"/>
          <w:szCs w:val="24"/>
        </w:rPr>
        <w:t xml:space="preserve"> 2, 1, 13–34</w:t>
      </w:r>
      <w:r w:rsidRPr="002D7CCD">
        <w:rPr>
          <w:rFonts w:cstheme="minorHAnsi"/>
          <w:color w:val="000000" w:themeColor="text1"/>
          <w:sz w:val="24"/>
          <w:szCs w:val="24"/>
          <w:lang w:val="en"/>
        </w:rPr>
        <w:t xml:space="preserve"> </w:t>
      </w:r>
    </w:p>
    <w:p w:rsidR="004325A2" w:rsidRDefault="004325A2" w:rsidP="004325A2">
      <w:pPr>
        <w:spacing w:after="0" w:line="240" w:lineRule="auto"/>
        <w:outlineLvl w:val="2"/>
        <w:rPr>
          <w:rFonts w:ascii="Calibri" w:eastAsia="Times New Roman" w:hAnsi="Calibri" w:cs="Calibri"/>
          <w:bCs/>
          <w:sz w:val="24"/>
          <w:szCs w:val="24"/>
          <w:lang w:eastAsia="en-GB"/>
        </w:rPr>
      </w:pPr>
    </w:p>
    <w:p w:rsidR="00622551" w:rsidRPr="00D559B1" w:rsidRDefault="00622551" w:rsidP="002E51AD">
      <w:pPr>
        <w:pStyle w:val="NoSpacing"/>
        <w:rPr>
          <w:rFonts w:asciiTheme="minorHAnsi" w:hAnsiTheme="minorHAnsi" w:cstheme="minorHAnsi"/>
          <w:lang w:eastAsia="en-GB"/>
        </w:rPr>
      </w:pPr>
      <w:r w:rsidRPr="00D559B1">
        <w:rPr>
          <w:rFonts w:asciiTheme="minorHAnsi" w:hAnsiTheme="minorHAnsi"/>
          <w:lang w:eastAsia="en-GB"/>
        </w:rPr>
        <w:t xml:space="preserve">Public Sector Executive, (2018) </w:t>
      </w:r>
      <w:r w:rsidRPr="00D559B1">
        <w:rPr>
          <w:rFonts w:asciiTheme="minorHAnsi" w:hAnsiTheme="minorHAnsi" w:cstheme="minorHAnsi"/>
          <w:i/>
        </w:rPr>
        <w:t>North east agrees devolution deal after two-year delay.</w:t>
      </w:r>
      <w:r w:rsidRPr="00D559B1">
        <w:rPr>
          <w:rFonts w:asciiTheme="minorHAnsi" w:hAnsiTheme="minorHAnsi" w:cstheme="minorHAnsi"/>
          <w:lang w:eastAsia="en-GB"/>
        </w:rPr>
        <w:t xml:space="preserve"> 30.04.18</w:t>
      </w:r>
    </w:p>
    <w:p w:rsidR="00622551" w:rsidRPr="00682AE3" w:rsidRDefault="001226B8" w:rsidP="004325A2">
      <w:pPr>
        <w:spacing w:after="0" w:line="240" w:lineRule="auto"/>
        <w:outlineLvl w:val="2"/>
        <w:rPr>
          <w:rFonts w:ascii="Calibri" w:eastAsia="Times New Roman" w:hAnsi="Calibri" w:cs="Calibri"/>
          <w:bCs/>
          <w:sz w:val="18"/>
          <w:szCs w:val="18"/>
          <w:lang w:eastAsia="en-GB"/>
        </w:rPr>
      </w:pPr>
      <w:hyperlink r:id="rId26" w:history="1">
        <w:r w:rsidR="00622551" w:rsidRPr="00682AE3">
          <w:rPr>
            <w:rStyle w:val="Hyperlink"/>
            <w:rFonts w:ascii="Calibri" w:eastAsia="Times New Roman" w:hAnsi="Calibri" w:cs="Calibri"/>
            <w:bCs/>
            <w:sz w:val="18"/>
            <w:szCs w:val="18"/>
            <w:lang w:eastAsia="en-GB"/>
          </w:rPr>
          <w:t>http://www.publicsectorexecutive.com/Public-Sector-News/north-east-agrees-devolution-deal-after-two-year-delay?utm_source=Public%20Sector%20Executive&amp;utm_medium=email&amp;utm_campaign=9445476_PSE%20ROUND-UP%20May%2018%20wk%201&amp;dm_i=IJU,5MG6C,3L0SSZ,LUX6N,1</w:t>
        </w:r>
      </w:hyperlink>
    </w:p>
    <w:p w:rsidR="00622551" w:rsidRDefault="00622551" w:rsidP="002D7CCD">
      <w:pPr>
        <w:autoSpaceDE w:val="0"/>
        <w:autoSpaceDN w:val="0"/>
        <w:adjustRightInd w:val="0"/>
        <w:spacing w:after="0" w:line="240" w:lineRule="auto"/>
        <w:jc w:val="both"/>
        <w:rPr>
          <w:rFonts w:cstheme="minorHAnsi"/>
          <w:color w:val="000000" w:themeColor="text1"/>
          <w:sz w:val="24"/>
          <w:szCs w:val="24"/>
        </w:rPr>
      </w:pPr>
    </w:p>
    <w:p w:rsidR="002D7CCD" w:rsidRPr="002D7CCD" w:rsidRDefault="002D7CCD" w:rsidP="002D7CCD">
      <w:pPr>
        <w:autoSpaceDE w:val="0"/>
        <w:autoSpaceDN w:val="0"/>
        <w:adjustRightInd w:val="0"/>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Rallings, C. &amp; Thrasher, M. (2005) </w:t>
      </w:r>
      <w:r w:rsidRPr="004325A2">
        <w:rPr>
          <w:rFonts w:cstheme="minorHAnsi"/>
          <w:i/>
          <w:color w:val="000000" w:themeColor="text1"/>
          <w:sz w:val="24"/>
          <w:szCs w:val="24"/>
        </w:rPr>
        <w:t>Why the North East said No: the 2004 referendum on an elected regional assembly.</w:t>
      </w:r>
      <w:r w:rsidRPr="002D7CCD">
        <w:rPr>
          <w:rFonts w:cstheme="minorHAnsi"/>
          <w:color w:val="000000" w:themeColor="text1"/>
          <w:sz w:val="24"/>
          <w:szCs w:val="24"/>
        </w:rPr>
        <w:t xml:space="preserve"> Devolution Briefing Paper 19, ESRC Devolution and Constitutional Change</w:t>
      </w:r>
      <w:r>
        <w:rPr>
          <w:rFonts w:cstheme="minorHAnsi"/>
          <w:color w:val="000000" w:themeColor="text1"/>
          <w:sz w:val="24"/>
          <w:szCs w:val="24"/>
        </w:rPr>
        <w:t xml:space="preserve"> </w:t>
      </w:r>
      <w:r w:rsidRPr="002D7CCD">
        <w:rPr>
          <w:rFonts w:cstheme="minorHAnsi"/>
          <w:color w:val="000000" w:themeColor="text1"/>
          <w:sz w:val="24"/>
          <w:szCs w:val="24"/>
        </w:rPr>
        <w:t xml:space="preserve">Research Programme, Economic and Social Research Council. </w:t>
      </w:r>
    </w:p>
    <w:p w:rsidR="002D7CCD" w:rsidRDefault="002D7CCD" w:rsidP="002D7CCD">
      <w:pPr>
        <w:spacing w:after="0" w:line="240" w:lineRule="auto"/>
        <w:jc w:val="both"/>
        <w:rPr>
          <w:rFonts w:cstheme="minorHAnsi"/>
          <w:color w:val="000000" w:themeColor="text1"/>
          <w:sz w:val="24"/>
          <w:szCs w:val="24"/>
        </w:rPr>
      </w:pPr>
    </w:p>
    <w:p w:rsidR="009B55ED" w:rsidRDefault="009B55ED" w:rsidP="009B55ED">
      <w:pPr>
        <w:spacing w:after="0" w:line="240" w:lineRule="auto"/>
        <w:jc w:val="both"/>
        <w:rPr>
          <w:rFonts w:cs="Arial"/>
          <w:bCs/>
          <w:color w:val="000000" w:themeColor="text1"/>
          <w:sz w:val="24"/>
          <w:szCs w:val="24"/>
          <w:lang w:val="en-US"/>
        </w:rPr>
      </w:pPr>
      <w:r>
        <w:rPr>
          <w:rFonts w:cstheme="minorHAnsi"/>
          <w:color w:val="000000" w:themeColor="text1"/>
          <w:sz w:val="24"/>
          <w:szCs w:val="24"/>
        </w:rPr>
        <w:t xml:space="preserve">Reid, R and Dunleavy, P (2015) </w:t>
      </w:r>
      <w:hyperlink r:id="rId27" w:history="1">
        <w:r w:rsidRPr="009B55ED">
          <w:rPr>
            <w:rFonts w:cs="Arial"/>
            <w:bCs/>
            <w:color w:val="000000" w:themeColor="text1"/>
            <w:sz w:val="24"/>
            <w:szCs w:val="24"/>
            <w:lang w:val="en-US"/>
          </w:rPr>
          <w:t xml:space="preserve">Is a British Senate any closer now? </w:t>
        </w:r>
        <w:r w:rsidR="000D5729">
          <w:rPr>
            <w:rFonts w:cs="Arial"/>
            <w:bCs/>
            <w:color w:val="000000" w:themeColor="text1"/>
            <w:sz w:val="24"/>
            <w:szCs w:val="24"/>
            <w:lang w:val="en-US"/>
          </w:rPr>
          <w:t xml:space="preserve"> </w:t>
        </w:r>
        <w:r w:rsidRPr="009B55ED">
          <w:rPr>
            <w:rFonts w:cs="Arial"/>
            <w:bCs/>
            <w:color w:val="000000" w:themeColor="text1"/>
            <w:sz w:val="24"/>
            <w:szCs w:val="24"/>
            <w:lang w:val="en-US"/>
          </w:rPr>
          <w:t>Or will the House of Lords still go on and on?</w:t>
        </w:r>
      </w:hyperlink>
    </w:p>
    <w:p w:rsidR="009B55ED" w:rsidRDefault="001226B8" w:rsidP="002E51AD">
      <w:pPr>
        <w:spacing w:after="0" w:line="240" w:lineRule="auto"/>
        <w:rPr>
          <w:rFonts w:cs="Calibri"/>
          <w:color w:val="000000" w:themeColor="text1"/>
          <w:sz w:val="24"/>
          <w:szCs w:val="24"/>
        </w:rPr>
      </w:pPr>
      <w:hyperlink r:id="rId28" w:history="1">
        <w:r w:rsidR="009B55ED" w:rsidRPr="008C3781">
          <w:rPr>
            <w:rStyle w:val="Hyperlink"/>
            <w:rFonts w:cs="Calibri"/>
            <w:sz w:val="24"/>
            <w:szCs w:val="24"/>
          </w:rPr>
          <w:t>http://blogs.lse.ac.uk/politicsandpolicy/is-a-british-senate-any-closer-now-or-will-the-house-of-lords-still-go-on-and-on/</w:t>
        </w:r>
      </w:hyperlink>
    </w:p>
    <w:p w:rsidR="002E51AD" w:rsidRDefault="002E51AD" w:rsidP="002D7CCD">
      <w:pPr>
        <w:spacing w:after="0" w:line="240" w:lineRule="auto"/>
        <w:jc w:val="both"/>
        <w:rPr>
          <w:rFonts w:cstheme="minorHAnsi"/>
          <w:color w:val="000000" w:themeColor="text1"/>
          <w:sz w:val="24"/>
          <w:szCs w:val="24"/>
        </w:rPr>
      </w:pPr>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Robinson, F. (2002) </w:t>
      </w:r>
      <w:r w:rsidR="004325A2">
        <w:rPr>
          <w:rFonts w:cstheme="minorHAnsi"/>
          <w:color w:val="000000" w:themeColor="text1"/>
          <w:sz w:val="24"/>
          <w:szCs w:val="24"/>
        </w:rPr>
        <w:t>‘</w:t>
      </w:r>
      <w:r w:rsidRPr="002D7CCD">
        <w:rPr>
          <w:rFonts w:cstheme="minorHAnsi"/>
          <w:color w:val="000000" w:themeColor="text1"/>
          <w:sz w:val="24"/>
          <w:szCs w:val="24"/>
        </w:rPr>
        <w:t>The North East: a Journey through time</w:t>
      </w:r>
      <w:r w:rsidR="004325A2">
        <w:rPr>
          <w:rFonts w:cstheme="minorHAnsi"/>
          <w:color w:val="000000" w:themeColor="text1"/>
          <w:sz w:val="24"/>
          <w:szCs w:val="24"/>
        </w:rPr>
        <w:t>’</w:t>
      </w:r>
      <w:r w:rsidRPr="002D7CCD">
        <w:rPr>
          <w:rFonts w:cstheme="minorHAnsi"/>
          <w:color w:val="000000" w:themeColor="text1"/>
          <w:sz w:val="24"/>
          <w:szCs w:val="24"/>
        </w:rPr>
        <w:t xml:space="preserve">, </w:t>
      </w:r>
      <w:r w:rsidRPr="004325A2">
        <w:rPr>
          <w:rFonts w:cstheme="minorHAnsi"/>
          <w:i/>
          <w:color w:val="000000" w:themeColor="text1"/>
          <w:sz w:val="24"/>
          <w:szCs w:val="24"/>
        </w:rPr>
        <w:t>City,</w:t>
      </w:r>
      <w:r w:rsidRPr="002D7CCD">
        <w:rPr>
          <w:rFonts w:cstheme="minorHAnsi"/>
          <w:color w:val="000000" w:themeColor="text1"/>
          <w:sz w:val="24"/>
          <w:szCs w:val="24"/>
        </w:rPr>
        <w:t xml:space="preserve"> 6(3), pp. 317–334. </w:t>
      </w:r>
    </w:p>
    <w:p w:rsidR="002D7CCD" w:rsidRDefault="002D7CCD" w:rsidP="002D7CCD">
      <w:pPr>
        <w:spacing w:after="0" w:line="240" w:lineRule="auto"/>
        <w:jc w:val="both"/>
        <w:rPr>
          <w:rFonts w:cstheme="minorHAnsi"/>
          <w:color w:val="000000" w:themeColor="text1"/>
          <w:sz w:val="24"/>
          <w:szCs w:val="24"/>
        </w:rPr>
      </w:pPr>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Robinson, F </w:t>
      </w:r>
      <w:r>
        <w:rPr>
          <w:rFonts w:cstheme="minorHAnsi"/>
          <w:color w:val="000000" w:themeColor="text1"/>
          <w:sz w:val="24"/>
          <w:szCs w:val="24"/>
        </w:rPr>
        <w:t>(</w:t>
      </w:r>
      <w:r w:rsidRPr="002D7CCD">
        <w:rPr>
          <w:rFonts w:cstheme="minorHAnsi"/>
          <w:color w:val="000000" w:themeColor="text1"/>
          <w:sz w:val="24"/>
          <w:szCs w:val="24"/>
        </w:rPr>
        <w:t>ed</w:t>
      </w:r>
      <w:r>
        <w:rPr>
          <w:rFonts w:cstheme="minorHAnsi"/>
          <w:color w:val="000000" w:themeColor="text1"/>
          <w:sz w:val="24"/>
          <w:szCs w:val="24"/>
        </w:rPr>
        <w:t>)</w:t>
      </w:r>
      <w:r w:rsidRPr="002D7CCD">
        <w:rPr>
          <w:rFonts w:cstheme="minorHAnsi"/>
          <w:color w:val="000000" w:themeColor="text1"/>
          <w:sz w:val="24"/>
          <w:szCs w:val="24"/>
        </w:rPr>
        <w:t xml:space="preserve"> (1988) </w:t>
      </w:r>
      <w:r w:rsidRPr="004325A2">
        <w:rPr>
          <w:rFonts w:cstheme="minorHAnsi"/>
          <w:i/>
          <w:color w:val="000000" w:themeColor="text1"/>
          <w:sz w:val="24"/>
          <w:szCs w:val="24"/>
        </w:rPr>
        <w:t>Post- Industrial Tyneside. Newcastle</w:t>
      </w:r>
      <w:r w:rsidRPr="002D7CCD">
        <w:rPr>
          <w:rFonts w:cstheme="minorHAnsi"/>
          <w:color w:val="000000" w:themeColor="text1"/>
          <w:sz w:val="24"/>
          <w:szCs w:val="24"/>
        </w:rPr>
        <w:t xml:space="preserve">: Newcastle City Libraries.  </w:t>
      </w:r>
    </w:p>
    <w:p w:rsidR="002D7CCD" w:rsidRDefault="002D7CCD" w:rsidP="002D7CCD">
      <w:pPr>
        <w:spacing w:after="0" w:line="240" w:lineRule="auto"/>
        <w:jc w:val="both"/>
        <w:rPr>
          <w:rFonts w:cstheme="minorHAnsi"/>
          <w:color w:val="000000" w:themeColor="text1"/>
          <w:sz w:val="24"/>
          <w:szCs w:val="24"/>
        </w:rPr>
      </w:pPr>
    </w:p>
    <w:p w:rsidR="002D7CCD" w:rsidRPr="004325A2" w:rsidRDefault="002D7CCD" w:rsidP="002D7CCD">
      <w:pPr>
        <w:spacing w:after="0" w:line="240" w:lineRule="auto"/>
        <w:jc w:val="both"/>
        <w:rPr>
          <w:rFonts w:cstheme="minorHAnsi"/>
          <w:i/>
          <w:color w:val="000000" w:themeColor="text1"/>
          <w:sz w:val="24"/>
          <w:szCs w:val="24"/>
        </w:rPr>
      </w:pPr>
      <w:r w:rsidRPr="002D7CCD">
        <w:rPr>
          <w:rFonts w:cstheme="minorHAnsi"/>
          <w:color w:val="000000" w:themeColor="text1"/>
          <w:sz w:val="24"/>
          <w:szCs w:val="24"/>
        </w:rPr>
        <w:t xml:space="preserve">Robinson, F Shaw, K and Regan, S (2017) </w:t>
      </w:r>
      <w:r w:rsidRPr="004325A2">
        <w:rPr>
          <w:rFonts w:cstheme="minorHAnsi"/>
          <w:i/>
          <w:color w:val="000000" w:themeColor="text1"/>
          <w:sz w:val="24"/>
          <w:szCs w:val="24"/>
        </w:rPr>
        <w:t xml:space="preserve">Who runs the North East Now? Governance and Governing in an English Region. </w:t>
      </w:r>
    </w:p>
    <w:p w:rsidR="002D7CCD" w:rsidRDefault="001226B8" w:rsidP="002D7CCD">
      <w:pPr>
        <w:spacing w:after="0" w:line="240" w:lineRule="auto"/>
        <w:jc w:val="both"/>
        <w:rPr>
          <w:rStyle w:val="Hyperlink"/>
          <w:rFonts w:cstheme="minorHAnsi"/>
          <w:color w:val="000000" w:themeColor="text1"/>
          <w:sz w:val="24"/>
          <w:szCs w:val="24"/>
        </w:rPr>
      </w:pPr>
      <w:hyperlink r:id="rId29" w:history="1">
        <w:r w:rsidR="002D7CCD" w:rsidRPr="002D7CCD">
          <w:rPr>
            <w:rStyle w:val="Hyperlink"/>
            <w:rFonts w:cstheme="minorHAnsi"/>
            <w:color w:val="000000" w:themeColor="text1"/>
            <w:sz w:val="24"/>
            <w:szCs w:val="24"/>
          </w:rPr>
          <w:t>https://www.stchads.ac.uk/wp-content/uploads/2015/12/Who-Runs-the-North-East-Now-Main-Report-Oct-2017-FINAL-09-10-17-2.pdf</w:t>
        </w:r>
      </w:hyperlink>
    </w:p>
    <w:p w:rsidR="002D7CCD" w:rsidRDefault="002D7CCD" w:rsidP="002D7CCD">
      <w:pPr>
        <w:spacing w:after="0" w:line="240" w:lineRule="auto"/>
        <w:jc w:val="both"/>
        <w:rPr>
          <w:rFonts w:cstheme="minorHAnsi"/>
          <w:color w:val="000000" w:themeColor="text1"/>
          <w:sz w:val="24"/>
          <w:szCs w:val="24"/>
        </w:rPr>
      </w:pPr>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Robinson, F Shaw, K Hopwood, B, Dutton, J, Williams S, Grainger P, (2000). </w:t>
      </w:r>
      <w:r w:rsidRPr="00A46AAB">
        <w:rPr>
          <w:rFonts w:cstheme="minorHAnsi"/>
          <w:i/>
          <w:color w:val="000000" w:themeColor="text1"/>
          <w:sz w:val="24"/>
          <w:szCs w:val="24"/>
        </w:rPr>
        <w:t>Who runs the North East.</w:t>
      </w:r>
      <w:r w:rsidRPr="002D7CCD">
        <w:rPr>
          <w:rFonts w:cstheme="minorHAnsi"/>
          <w:color w:val="000000" w:themeColor="text1"/>
          <w:sz w:val="24"/>
          <w:szCs w:val="24"/>
        </w:rPr>
        <w:t xml:space="preserve"> Durham: Durham University.  </w:t>
      </w:r>
    </w:p>
    <w:p w:rsidR="002D7CCD" w:rsidRPr="002D7CCD" w:rsidRDefault="002D7CCD" w:rsidP="002D7CCD">
      <w:pPr>
        <w:spacing w:after="0" w:line="240" w:lineRule="auto"/>
        <w:jc w:val="both"/>
        <w:rPr>
          <w:rStyle w:val="Strong"/>
          <w:rFonts w:cstheme="minorHAnsi"/>
          <w:b w:val="0"/>
          <w:color w:val="000000" w:themeColor="text1"/>
          <w:sz w:val="24"/>
          <w:szCs w:val="24"/>
          <w:lang w:val="en"/>
        </w:rPr>
      </w:pPr>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Robinson and Shaw, </w:t>
      </w:r>
      <w:r w:rsidR="00A46AAB">
        <w:rPr>
          <w:rFonts w:cstheme="minorHAnsi"/>
          <w:color w:val="000000" w:themeColor="text1"/>
          <w:sz w:val="24"/>
          <w:szCs w:val="24"/>
        </w:rPr>
        <w:t>(</w:t>
      </w:r>
      <w:r w:rsidRPr="002D7CCD">
        <w:rPr>
          <w:rFonts w:cstheme="minorHAnsi"/>
          <w:color w:val="000000" w:themeColor="text1"/>
          <w:sz w:val="24"/>
          <w:szCs w:val="24"/>
        </w:rPr>
        <w:t>1994</w:t>
      </w:r>
      <w:r w:rsidR="00A46AAB">
        <w:rPr>
          <w:rFonts w:cstheme="minorHAnsi"/>
          <w:color w:val="000000" w:themeColor="text1"/>
          <w:sz w:val="24"/>
          <w:szCs w:val="24"/>
        </w:rPr>
        <w:t>)</w:t>
      </w:r>
      <w:r w:rsidRPr="002D7CCD">
        <w:rPr>
          <w:rFonts w:cstheme="minorHAnsi"/>
          <w:color w:val="000000" w:themeColor="text1"/>
          <w:sz w:val="24"/>
          <w:szCs w:val="24"/>
        </w:rPr>
        <w:t xml:space="preserve"> </w:t>
      </w:r>
      <w:r w:rsidRPr="00A46AAB">
        <w:rPr>
          <w:rFonts w:cstheme="minorHAnsi"/>
          <w:bCs/>
          <w:i/>
          <w:color w:val="000000" w:themeColor="text1"/>
          <w:sz w:val="24"/>
          <w:szCs w:val="24"/>
        </w:rPr>
        <w:t>Quangos in the  North of  England</w:t>
      </w:r>
      <w:r w:rsidRPr="002D7CCD">
        <w:rPr>
          <w:rFonts w:cstheme="minorHAnsi"/>
          <w:bCs/>
          <w:color w:val="000000" w:themeColor="text1"/>
          <w:sz w:val="24"/>
          <w:szCs w:val="24"/>
        </w:rPr>
        <w:t>.</w:t>
      </w:r>
      <w:r w:rsidRPr="002D7CCD">
        <w:rPr>
          <w:rFonts w:cstheme="minorHAnsi"/>
          <w:color w:val="000000" w:themeColor="text1"/>
          <w:sz w:val="24"/>
          <w:szCs w:val="24"/>
        </w:rPr>
        <w:t xml:space="preserve"> </w:t>
      </w:r>
      <w:r w:rsidR="00A46AAB">
        <w:rPr>
          <w:rFonts w:cstheme="minorHAnsi"/>
          <w:color w:val="000000" w:themeColor="text1"/>
          <w:sz w:val="24"/>
          <w:szCs w:val="24"/>
        </w:rPr>
        <w:t xml:space="preserve">Durham: </w:t>
      </w:r>
      <w:r w:rsidRPr="002D7CCD">
        <w:rPr>
          <w:rFonts w:cstheme="minorHAnsi"/>
          <w:color w:val="000000" w:themeColor="text1"/>
          <w:sz w:val="24"/>
          <w:szCs w:val="24"/>
        </w:rPr>
        <w:t>Durham University</w:t>
      </w:r>
      <w:r w:rsidR="00A46AAB">
        <w:rPr>
          <w:rFonts w:cstheme="minorHAnsi"/>
          <w:color w:val="000000" w:themeColor="text1"/>
          <w:sz w:val="24"/>
          <w:szCs w:val="24"/>
        </w:rPr>
        <w:t>/</w:t>
      </w:r>
      <w:r w:rsidRPr="002D7CCD">
        <w:rPr>
          <w:rFonts w:cstheme="minorHAnsi"/>
          <w:color w:val="000000" w:themeColor="text1"/>
          <w:sz w:val="24"/>
          <w:szCs w:val="24"/>
        </w:rPr>
        <w:t xml:space="preserve">UNISON </w:t>
      </w:r>
    </w:p>
    <w:p w:rsidR="002D7CCD" w:rsidRDefault="002D7CCD" w:rsidP="002D7CCD">
      <w:pPr>
        <w:spacing w:after="0" w:line="240" w:lineRule="auto"/>
        <w:jc w:val="both"/>
        <w:rPr>
          <w:rStyle w:val="Strong"/>
          <w:rFonts w:cstheme="minorHAnsi"/>
          <w:b w:val="0"/>
          <w:color w:val="000000" w:themeColor="text1"/>
          <w:sz w:val="24"/>
          <w:szCs w:val="24"/>
          <w:lang w:val="en"/>
        </w:rPr>
      </w:pPr>
    </w:p>
    <w:p w:rsidR="002D7CCD" w:rsidRPr="002D7CCD" w:rsidRDefault="002D7CCD" w:rsidP="002D7CCD">
      <w:pPr>
        <w:spacing w:after="0" w:line="240" w:lineRule="auto"/>
        <w:jc w:val="both"/>
        <w:rPr>
          <w:rFonts w:cstheme="minorHAnsi"/>
          <w:color w:val="000000" w:themeColor="text1"/>
          <w:sz w:val="24"/>
          <w:szCs w:val="24"/>
          <w:shd w:val="clear" w:color="auto" w:fill="FFFFFF"/>
        </w:rPr>
      </w:pPr>
      <w:r w:rsidRPr="002D7CCD">
        <w:rPr>
          <w:rFonts w:cstheme="minorHAnsi"/>
          <w:color w:val="000000" w:themeColor="text1"/>
          <w:sz w:val="24"/>
          <w:szCs w:val="24"/>
          <w:shd w:val="clear" w:color="auto" w:fill="FFFFFF"/>
        </w:rPr>
        <w:t xml:space="preserve">Sandford, M (2017) </w:t>
      </w:r>
      <w:r w:rsidRPr="00A46AAB">
        <w:rPr>
          <w:rFonts w:cstheme="minorHAnsi"/>
          <w:i/>
          <w:color w:val="000000" w:themeColor="text1"/>
          <w:sz w:val="24"/>
          <w:szCs w:val="24"/>
          <w:shd w:val="clear" w:color="auto" w:fill="FFFFFF"/>
        </w:rPr>
        <w:t>Combined Authorities. House of Commons Library Briefing Paper 06649.</w:t>
      </w:r>
    </w:p>
    <w:p w:rsidR="002D7CCD" w:rsidRDefault="001226B8" w:rsidP="002D7CCD">
      <w:pPr>
        <w:spacing w:after="0" w:line="240" w:lineRule="auto"/>
        <w:jc w:val="both"/>
        <w:rPr>
          <w:rFonts w:cstheme="minorHAnsi"/>
          <w:color w:val="000000" w:themeColor="text1"/>
          <w:sz w:val="24"/>
          <w:szCs w:val="24"/>
          <w:shd w:val="clear" w:color="auto" w:fill="FFFFFF"/>
        </w:rPr>
      </w:pPr>
      <w:hyperlink r:id="rId30" w:anchor="fullreport" w:history="1">
        <w:r w:rsidR="002D7CCD" w:rsidRPr="001F3D64">
          <w:rPr>
            <w:rStyle w:val="Hyperlink"/>
            <w:rFonts w:cstheme="minorHAnsi"/>
            <w:sz w:val="24"/>
            <w:szCs w:val="24"/>
            <w:shd w:val="clear" w:color="auto" w:fill="FFFFFF"/>
          </w:rPr>
          <w:t>http://researchbriefings.parliament.uk/ResearchBriefing/Summary/SN06649#fullreport</w:t>
        </w:r>
      </w:hyperlink>
    </w:p>
    <w:p w:rsidR="002D7CCD" w:rsidRDefault="002D7CCD" w:rsidP="002D7CCD">
      <w:pPr>
        <w:spacing w:after="0" w:line="240" w:lineRule="auto"/>
        <w:jc w:val="both"/>
        <w:rPr>
          <w:rStyle w:val="Strong"/>
          <w:rFonts w:cstheme="minorHAnsi"/>
          <w:b w:val="0"/>
          <w:color w:val="000000" w:themeColor="text1"/>
          <w:sz w:val="24"/>
          <w:szCs w:val="24"/>
          <w:lang w:val="en"/>
        </w:rPr>
      </w:pPr>
    </w:p>
    <w:p w:rsidR="00492820" w:rsidRPr="00492820" w:rsidRDefault="00492820" w:rsidP="00492820">
      <w:pPr>
        <w:pStyle w:val="NormalWeb"/>
        <w:spacing w:before="0" w:beforeAutospacing="0" w:after="0" w:afterAutospacing="0" w:line="240" w:lineRule="auto"/>
        <w:jc w:val="both"/>
        <w:rPr>
          <w:rStyle w:val="Strong"/>
          <w:rFonts w:asciiTheme="minorHAnsi" w:hAnsiTheme="minorHAnsi" w:cstheme="minorHAnsi"/>
          <w:color w:val="000000" w:themeColor="text1"/>
          <w:shd w:val="clear" w:color="auto" w:fill="FFFFFF"/>
        </w:rPr>
      </w:pPr>
      <w:r w:rsidRPr="00492820">
        <w:rPr>
          <w:rFonts w:asciiTheme="minorHAnsi" w:hAnsiTheme="minorHAnsi" w:cstheme="minorHAnsi"/>
          <w:color w:val="000000" w:themeColor="text1"/>
        </w:rPr>
        <w:t xml:space="preserve">Scottish Government (2017) </w:t>
      </w:r>
      <w:r w:rsidRPr="00A46AAB">
        <w:rPr>
          <w:rStyle w:val="Strong"/>
          <w:rFonts w:asciiTheme="minorHAnsi" w:hAnsiTheme="minorHAnsi" w:cstheme="minorHAnsi"/>
          <w:b w:val="0"/>
          <w:i/>
          <w:color w:val="000000" w:themeColor="text1"/>
          <w:shd w:val="clear" w:color="auto" w:fill="FFFFFF"/>
        </w:rPr>
        <w:t>Gender Representation on Public Boards (Scotland) Bill: Consultation</w:t>
      </w:r>
      <w:r w:rsidRPr="00492820">
        <w:rPr>
          <w:rStyle w:val="Strong"/>
          <w:rFonts w:asciiTheme="minorHAnsi" w:hAnsiTheme="minorHAnsi" w:cstheme="minorHAnsi"/>
          <w:color w:val="000000" w:themeColor="text1"/>
          <w:shd w:val="clear" w:color="auto" w:fill="FFFFFF"/>
        </w:rPr>
        <w:t>.</w:t>
      </w:r>
      <w:r w:rsidRPr="00492820">
        <w:rPr>
          <w:rFonts w:asciiTheme="minorHAnsi" w:hAnsiTheme="minorHAnsi" w:cstheme="minorHAnsi"/>
          <w:color w:val="000000" w:themeColor="text1"/>
        </w:rPr>
        <w:t xml:space="preserve"> </w:t>
      </w:r>
      <w:hyperlink r:id="rId31" w:history="1">
        <w:r w:rsidRPr="00492820">
          <w:rPr>
            <w:rStyle w:val="Hyperlink"/>
            <w:rFonts w:asciiTheme="minorHAnsi" w:hAnsiTheme="minorHAnsi" w:cstheme="minorHAnsi"/>
            <w:color w:val="000000" w:themeColor="text1"/>
            <w:shd w:val="clear" w:color="auto" w:fill="FFFFFF"/>
          </w:rPr>
          <w:t>http://www.gov.scot/Publications/2017/06/8253/1</w:t>
        </w:r>
      </w:hyperlink>
    </w:p>
    <w:p w:rsidR="00492820" w:rsidRDefault="00492820" w:rsidP="002D7CCD">
      <w:pPr>
        <w:spacing w:after="0" w:line="240" w:lineRule="auto"/>
        <w:jc w:val="both"/>
        <w:rPr>
          <w:rStyle w:val="Strong"/>
          <w:rFonts w:cstheme="minorHAnsi"/>
          <w:b w:val="0"/>
          <w:color w:val="000000" w:themeColor="text1"/>
          <w:sz w:val="24"/>
          <w:szCs w:val="24"/>
          <w:lang w:val="en"/>
        </w:rPr>
      </w:pPr>
    </w:p>
    <w:p w:rsidR="002D7CCD" w:rsidRPr="002D7CCD" w:rsidRDefault="002D7CCD" w:rsidP="002D7CCD">
      <w:pPr>
        <w:spacing w:after="0" w:line="240" w:lineRule="auto"/>
        <w:jc w:val="both"/>
        <w:rPr>
          <w:rFonts w:cstheme="minorHAnsi"/>
          <w:color w:val="000000" w:themeColor="text1"/>
          <w:sz w:val="24"/>
          <w:szCs w:val="24"/>
          <w:lang w:val="en"/>
        </w:rPr>
      </w:pPr>
      <w:r w:rsidRPr="002D7CCD">
        <w:rPr>
          <w:rStyle w:val="Strong"/>
          <w:rFonts w:cstheme="minorHAnsi"/>
          <w:b w:val="0"/>
          <w:color w:val="000000" w:themeColor="text1"/>
          <w:sz w:val="24"/>
          <w:szCs w:val="24"/>
          <w:lang w:val="en"/>
        </w:rPr>
        <w:t>Shaw, K.</w:t>
      </w:r>
      <w:r w:rsidRPr="002D7CCD">
        <w:rPr>
          <w:rFonts w:cstheme="minorHAnsi"/>
          <w:color w:val="000000" w:themeColor="text1"/>
          <w:sz w:val="24"/>
          <w:szCs w:val="24"/>
          <w:lang w:val="en"/>
        </w:rPr>
        <w:t xml:space="preserve"> and Greenhalgh, P. (2010) ‘Revisiting the missing middle in English sub-national governance. </w:t>
      </w:r>
      <w:r w:rsidRPr="002D7CCD">
        <w:rPr>
          <w:rStyle w:val="Emphasis"/>
          <w:rFonts w:cstheme="minorHAnsi"/>
          <w:color w:val="000000" w:themeColor="text1"/>
          <w:sz w:val="24"/>
          <w:szCs w:val="24"/>
          <w:lang w:val="en"/>
        </w:rPr>
        <w:t>Local Economy,</w:t>
      </w:r>
      <w:r w:rsidRPr="002D7CCD">
        <w:rPr>
          <w:rFonts w:cstheme="minorHAnsi"/>
          <w:color w:val="000000" w:themeColor="text1"/>
          <w:sz w:val="24"/>
          <w:szCs w:val="24"/>
          <w:lang w:val="en"/>
        </w:rPr>
        <w:t xml:space="preserve"> 25 (5/6), pp. 457-475. </w:t>
      </w:r>
    </w:p>
    <w:p w:rsidR="002D7CCD" w:rsidRDefault="002D7CCD" w:rsidP="002D7CCD">
      <w:pPr>
        <w:spacing w:after="0" w:line="240" w:lineRule="auto"/>
        <w:jc w:val="both"/>
        <w:rPr>
          <w:rStyle w:val="Strong"/>
          <w:rFonts w:cstheme="minorHAnsi"/>
          <w:b w:val="0"/>
          <w:color w:val="000000" w:themeColor="text1"/>
          <w:sz w:val="24"/>
          <w:szCs w:val="24"/>
          <w:lang w:val="en"/>
        </w:rPr>
      </w:pPr>
    </w:p>
    <w:p w:rsidR="002D7CCD" w:rsidRPr="002D7CCD" w:rsidRDefault="002D7CCD" w:rsidP="002D7CCD">
      <w:pPr>
        <w:spacing w:after="0" w:line="240" w:lineRule="auto"/>
        <w:jc w:val="both"/>
        <w:rPr>
          <w:rFonts w:cstheme="minorHAnsi"/>
          <w:color w:val="000000" w:themeColor="text1"/>
          <w:sz w:val="24"/>
          <w:szCs w:val="24"/>
        </w:rPr>
      </w:pPr>
      <w:r w:rsidRPr="002D7CCD">
        <w:rPr>
          <w:rStyle w:val="Strong"/>
          <w:rFonts w:cstheme="minorHAnsi"/>
          <w:b w:val="0"/>
          <w:color w:val="000000" w:themeColor="text1"/>
          <w:sz w:val="24"/>
          <w:szCs w:val="24"/>
          <w:lang w:val="en"/>
        </w:rPr>
        <w:t>Shaw, K.</w:t>
      </w:r>
      <w:r w:rsidRPr="002D7CCD">
        <w:rPr>
          <w:rFonts w:cstheme="minorHAnsi"/>
          <w:color w:val="000000" w:themeColor="text1"/>
          <w:sz w:val="24"/>
          <w:szCs w:val="24"/>
          <w:lang w:val="en"/>
        </w:rPr>
        <w:t xml:space="preserve"> and Robinson, F. (2011) 'Don’t mention the "R Word": The end of regionalism in the North East?' </w:t>
      </w:r>
      <w:r w:rsidRPr="002D7CCD">
        <w:rPr>
          <w:rStyle w:val="Emphasis"/>
          <w:rFonts w:cstheme="minorHAnsi"/>
          <w:color w:val="000000" w:themeColor="text1"/>
          <w:sz w:val="24"/>
          <w:szCs w:val="24"/>
          <w:lang w:val="en"/>
        </w:rPr>
        <w:t>Town and Country Planning</w:t>
      </w:r>
      <w:r w:rsidRPr="002D7CCD">
        <w:rPr>
          <w:rFonts w:cstheme="minorHAnsi"/>
          <w:color w:val="000000" w:themeColor="text1"/>
          <w:sz w:val="24"/>
          <w:szCs w:val="24"/>
          <w:shd w:val="clear" w:color="auto" w:fill="FFFFFF"/>
        </w:rPr>
        <w:t>: the quarterly review of the Town and Country Planning Association, 80 (12). pp. 534-538</w:t>
      </w:r>
      <w:r w:rsidRPr="002D7CCD">
        <w:rPr>
          <w:rFonts w:cstheme="minorHAnsi"/>
          <w:color w:val="000000" w:themeColor="text1"/>
          <w:sz w:val="24"/>
          <w:szCs w:val="24"/>
          <w:lang w:val="en"/>
        </w:rPr>
        <w:t>.</w:t>
      </w:r>
      <w:r w:rsidRPr="002D7CCD">
        <w:rPr>
          <w:rFonts w:cstheme="minorHAnsi"/>
          <w:color w:val="000000" w:themeColor="text1"/>
          <w:sz w:val="24"/>
          <w:szCs w:val="24"/>
        </w:rPr>
        <w:t xml:space="preserve"> </w:t>
      </w:r>
    </w:p>
    <w:p w:rsidR="002D7CCD" w:rsidRPr="002D7CCD" w:rsidRDefault="002D7CCD" w:rsidP="002D7CCD">
      <w:pPr>
        <w:spacing w:after="0" w:line="240" w:lineRule="auto"/>
        <w:jc w:val="both"/>
        <w:rPr>
          <w:rStyle w:val="Strong"/>
          <w:rFonts w:cstheme="minorHAnsi"/>
          <w:b w:val="0"/>
          <w:color w:val="000000" w:themeColor="text1"/>
          <w:sz w:val="24"/>
          <w:szCs w:val="24"/>
          <w:lang w:val="en"/>
        </w:rPr>
      </w:pPr>
    </w:p>
    <w:p w:rsidR="002D7CCD" w:rsidRPr="002D7CCD" w:rsidRDefault="002D7CCD" w:rsidP="002D7CCD">
      <w:pPr>
        <w:spacing w:after="0" w:line="240" w:lineRule="auto"/>
        <w:jc w:val="both"/>
        <w:rPr>
          <w:rFonts w:cstheme="minorHAnsi"/>
          <w:color w:val="000000" w:themeColor="text1"/>
          <w:sz w:val="24"/>
          <w:szCs w:val="24"/>
          <w:lang w:val="en"/>
        </w:rPr>
      </w:pPr>
      <w:r w:rsidRPr="002D7CCD">
        <w:rPr>
          <w:rStyle w:val="Strong"/>
          <w:rFonts w:cstheme="minorHAnsi"/>
          <w:b w:val="0"/>
          <w:color w:val="000000" w:themeColor="text1"/>
          <w:sz w:val="24"/>
          <w:szCs w:val="24"/>
          <w:lang w:val="en"/>
        </w:rPr>
        <w:t>Shaw, K.</w:t>
      </w:r>
      <w:r w:rsidRPr="002D7CCD">
        <w:rPr>
          <w:rFonts w:cstheme="minorHAnsi"/>
          <w:color w:val="000000" w:themeColor="text1"/>
          <w:sz w:val="24"/>
          <w:szCs w:val="24"/>
          <w:lang w:val="en"/>
        </w:rPr>
        <w:t xml:space="preserve"> and Robinson, F. (2007) ''The end of the beginning'? Taking forward local democratic renewal in the post-referendum North East’'. </w:t>
      </w:r>
      <w:r w:rsidRPr="002D7CCD">
        <w:rPr>
          <w:rStyle w:val="Emphasis"/>
          <w:rFonts w:cstheme="minorHAnsi"/>
          <w:color w:val="000000" w:themeColor="text1"/>
          <w:sz w:val="24"/>
          <w:szCs w:val="24"/>
          <w:lang w:val="en"/>
        </w:rPr>
        <w:t>Local Economy,</w:t>
      </w:r>
      <w:r w:rsidRPr="002D7CCD">
        <w:rPr>
          <w:rFonts w:cstheme="minorHAnsi"/>
          <w:color w:val="000000" w:themeColor="text1"/>
          <w:sz w:val="24"/>
          <w:szCs w:val="24"/>
          <w:lang w:val="en"/>
        </w:rPr>
        <w:t xml:space="preserve"> 22 (3), pp. 243-260. </w:t>
      </w:r>
    </w:p>
    <w:p w:rsidR="002D7CCD" w:rsidRPr="002D7CCD" w:rsidRDefault="002D7CCD" w:rsidP="002D7CCD">
      <w:pPr>
        <w:spacing w:after="0" w:line="240" w:lineRule="auto"/>
        <w:jc w:val="both"/>
        <w:rPr>
          <w:rFonts w:cstheme="minorHAnsi"/>
          <w:color w:val="000000" w:themeColor="text1"/>
          <w:sz w:val="24"/>
          <w:szCs w:val="24"/>
          <w:lang w:val="en"/>
        </w:rPr>
      </w:pPr>
    </w:p>
    <w:p w:rsidR="002D7CCD" w:rsidRPr="002D7CCD" w:rsidRDefault="002D7CCD" w:rsidP="002D7CCD">
      <w:pPr>
        <w:spacing w:after="0" w:line="240" w:lineRule="auto"/>
        <w:jc w:val="both"/>
        <w:rPr>
          <w:rFonts w:cstheme="minorHAnsi"/>
          <w:color w:val="000000" w:themeColor="text1"/>
          <w:sz w:val="24"/>
          <w:szCs w:val="24"/>
          <w:lang w:val="en"/>
        </w:rPr>
      </w:pPr>
      <w:r w:rsidRPr="002D7CCD">
        <w:rPr>
          <w:rFonts w:cstheme="minorHAnsi"/>
          <w:color w:val="000000" w:themeColor="text1"/>
          <w:sz w:val="24"/>
          <w:szCs w:val="24"/>
          <w:lang w:val="en"/>
        </w:rPr>
        <w:t xml:space="preserve">Shaw K and Robinson, F 2012, </w:t>
      </w:r>
      <w:hyperlink r:id="rId32" w:history="1">
        <w:r w:rsidRPr="00A46AAB">
          <w:rPr>
            <w:rStyle w:val="Emphasis"/>
            <w:rFonts w:cstheme="minorHAnsi"/>
            <w:bCs/>
            <w:i w:val="0"/>
            <w:color w:val="000000" w:themeColor="text1"/>
            <w:sz w:val="24"/>
            <w:szCs w:val="24"/>
            <w:shd w:val="clear" w:color="auto" w:fill="FFFFFF"/>
          </w:rPr>
          <w:t>From 'regionalism' to 'localism': Opportunities and challenges for North East England</w:t>
        </w:r>
        <w:r w:rsidRPr="002D7CCD">
          <w:rPr>
            <w:rStyle w:val="Emphasis"/>
            <w:rFonts w:cstheme="minorHAnsi"/>
            <w:bCs/>
            <w:color w:val="000000" w:themeColor="text1"/>
            <w:sz w:val="24"/>
            <w:szCs w:val="24"/>
            <w:shd w:val="clear" w:color="auto" w:fill="FFFFFF"/>
          </w:rPr>
          <w:t>.</w:t>
        </w:r>
      </w:hyperlink>
      <w:r w:rsidRPr="002D7CCD">
        <w:rPr>
          <w:rFonts w:cstheme="minorHAnsi"/>
          <w:color w:val="000000" w:themeColor="text1"/>
          <w:sz w:val="24"/>
          <w:szCs w:val="24"/>
          <w:shd w:val="clear" w:color="auto" w:fill="FFFFFF"/>
        </w:rPr>
        <w:t> </w:t>
      </w:r>
      <w:r w:rsidRPr="00A46AAB">
        <w:rPr>
          <w:rFonts w:cstheme="minorHAnsi"/>
          <w:i/>
          <w:color w:val="000000" w:themeColor="text1"/>
          <w:sz w:val="24"/>
          <w:szCs w:val="24"/>
          <w:shd w:val="clear" w:color="auto" w:fill="FFFFFF"/>
        </w:rPr>
        <w:t>Local Economy,</w:t>
      </w:r>
      <w:r w:rsidRPr="002D7CCD">
        <w:rPr>
          <w:rFonts w:cstheme="minorHAnsi"/>
          <w:color w:val="000000" w:themeColor="text1"/>
          <w:sz w:val="24"/>
          <w:szCs w:val="24"/>
          <w:shd w:val="clear" w:color="auto" w:fill="FFFFFF"/>
        </w:rPr>
        <w:t xml:space="preserve"> 27 (3). pp. 232-250</w:t>
      </w:r>
    </w:p>
    <w:p w:rsidR="002D7CCD" w:rsidRPr="002D7CCD" w:rsidRDefault="002D7CCD" w:rsidP="002D7CCD">
      <w:pPr>
        <w:spacing w:after="0" w:line="240" w:lineRule="auto"/>
        <w:jc w:val="both"/>
        <w:rPr>
          <w:rFonts w:cstheme="minorHAnsi"/>
          <w:color w:val="000000" w:themeColor="text1"/>
          <w:sz w:val="24"/>
          <w:szCs w:val="24"/>
          <w:lang w:eastAsia="en-GB"/>
        </w:rPr>
      </w:pPr>
    </w:p>
    <w:p w:rsidR="002D7CCD" w:rsidRPr="002D7CCD" w:rsidRDefault="002D7CCD" w:rsidP="002D7CCD">
      <w:pPr>
        <w:spacing w:after="0" w:line="240" w:lineRule="auto"/>
        <w:jc w:val="both"/>
        <w:rPr>
          <w:rFonts w:cstheme="minorHAnsi"/>
          <w:color w:val="000000" w:themeColor="text1"/>
          <w:sz w:val="24"/>
          <w:szCs w:val="24"/>
          <w:lang w:eastAsia="en-GB"/>
        </w:rPr>
      </w:pPr>
      <w:r w:rsidRPr="002D7CCD">
        <w:rPr>
          <w:rFonts w:cstheme="minorHAnsi"/>
          <w:color w:val="000000" w:themeColor="text1"/>
          <w:sz w:val="24"/>
          <w:szCs w:val="24"/>
          <w:lang w:eastAsia="en-GB"/>
        </w:rPr>
        <w:t>Shaw, K, Robinson, F and Blackie, J (2014</w:t>
      </w:r>
      <w:r w:rsidRPr="00A46AAB">
        <w:rPr>
          <w:rFonts w:cstheme="minorHAnsi"/>
          <w:i/>
          <w:color w:val="000000" w:themeColor="text1"/>
          <w:sz w:val="24"/>
          <w:szCs w:val="24"/>
          <w:lang w:eastAsia="en-GB"/>
        </w:rPr>
        <w:t xml:space="preserve">) </w:t>
      </w:r>
      <w:hyperlink r:id="rId33" w:history="1">
        <w:r w:rsidRPr="00A46AAB">
          <w:rPr>
            <w:rStyle w:val="Hyperlink"/>
            <w:rFonts w:cstheme="minorHAnsi"/>
            <w:bCs/>
            <w:i/>
            <w:iCs/>
            <w:color w:val="000000" w:themeColor="text1"/>
            <w:sz w:val="24"/>
            <w:szCs w:val="24"/>
            <w:u w:val="none"/>
            <w:lang w:eastAsia="en-GB"/>
          </w:rPr>
          <w:t>Borderlands: Rescaling economic development in Northern England in the context of greater Scottish autonomy.</w:t>
        </w:r>
      </w:hyperlink>
      <w:r w:rsidRPr="002D7CCD">
        <w:rPr>
          <w:rFonts w:cstheme="minorHAnsi"/>
          <w:color w:val="000000" w:themeColor="text1"/>
          <w:sz w:val="24"/>
          <w:szCs w:val="24"/>
          <w:lang w:eastAsia="en-GB"/>
        </w:rPr>
        <w:t xml:space="preserve"> </w:t>
      </w:r>
      <w:r w:rsidRPr="00A46AAB">
        <w:rPr>
          <w:rFonts w:cstheme="minorHAnsi"/>
          <w:i/>
          <w:color w:val="000000" w:themeColor="text1"/>
          <w:sz w:val="24"/>
          <w:szCs w:val="24"/>
          <w:lang w:eastAsia="en-GB"/>
        </w:rPr>
        <w:t>Local Economy</w:t>
      </w:r>
      <w:r w:rsidRPr="002D7CCD">
        <w:rPr>
          <w:rFonts w:cstheme="minorHAnsi"/>
          <w:color w:val="000000" w:themeColor="text1"/>
          <w:sz w:val="24"/>
          <w:szCs w:val="24"/>
          <w:lang w:eastAsia="en-GB"/>
        </w:rPr>
        <w:t xml:space="preserve">, 29 (4-5). pp. 412-428. </w:t>
      </w:r>
    </w:p>
    <w:p w:rsidR="002D7CCD" w:rsidRPr="002D7CCD" w:rsidRDefault="002D7CCD" w:rsidP="002D7CCD">
      <w:pPr>
        <w:spacing w:after="0" w:line="240" w:lineRule="auto"/>
        <w:jc w:val="both"/>
        <w:rPr>
          <w:rFonts w:cstheme="minorHAnsi"/>
          <w:bCs/>
          <w:color w:val="000000" w:themeColor="text1"/>
          <w:sz w:val="24"/>
          <w:szCs w:val="24"/>
        </w:rPr>
      </w:pPr>
    </w:p>
    <w:p w:rsidR="002D7CCD" w:rsidRPr="002D7CCD" w:rsidRDefault="002D7CCD" w:rsidP="002D7CCD">
      <w:pPr>
        <w:spacing w:after="0" w:line="240" w:lineRule="auto"/>
        <w:jc w:val="both"/>
        <w:rPr>
          <w:rFonts w:cstheme="minorHAnsi"/>
          <w:bCs/>
          <w:color w:val="000000" w:themeColor="text1"/>
          <w:sz w:val="24"/>
          <w:szCs w:val="24"/>
        </w:rPr>
      </w:pPr>
      <w:r w:rsidRPr="002D7CCD">
        <w:rPr>
          <w:rFonts w:cstheme="minorHAnsi"/>
          <w:bCs/>
          <w:color w:val="000000" w:themeColor="text1"/>
          <w:sz w:val="24"/>
          <w:szCs w:val="24"/>
        </w:rPr>
        <w:t xml:space="preserve">Shaw, K and Robinson, (2006) ‘Governance in the Post-Referendum North East’ in </w:t>
      </w:r>
      <w:r w:rsidRPr="002D7CCD">
        <w:rPr>
          <w:rFonts w:cstheme="minorHAnsi"/>
          <w:bCs/>
          <w:i/>
          <w:color w:val="000000" w:themeColor="text1"/>
          <w:sz w:val="24"/>
          <w:szCs w:val="24"/>
        </w:rPr>
        <w:t>Northern Economic Review</w:t>
      </w:r>
      <w:r w:rsidRPr="002D7CCD">
        <w:rPr>
          <w:rFonts w:cstheme="minorHAnsi"/>
          <w:bCs/>
          <w:color w:val="000000" w:themeColor="text1"/>
          <w:sz w:val="24"/>
          <w:szCs w:val="24"/>
        </w:rPr>
        <w:t xml:space="preserve"> Issue 37 (Summer) pp 5-24. </w:t>
      </w:r>
    </w:p>
    <w:p w:rsidR="002D7CCD" w:rsidRDefault="002D7CCD" w:rsidP="002D7CCD">
      <w:pPr>
        <w:spacing w:after="0" w:line="240" w:lineRule="auto"/>
        <w:jc w:val="both"/>
        <w:rPr>
          <w:rFonts w:cstheme="minorHAnsi"/>
          <w:color w:val="000000" w:themeColor="text1"/>
          <w:sz w:val="24"/>
          <w:szCs w:val="24"/>
        </w:rPr>
      </w:pPr>
    </w:p>
    <w:p w:rsidR="002D7CCD" w:rsidRPr="00AF51E4" w:rsidRDefault="002D7CCD" w:rsidP="002D7CCD">
      <w:pPr>
        <w:spacing w:after="0" w:line="240" w:lineRule="auto"/>
        <w:jc w:val="both"/>
        <w:rPr>
          <w:rFonts w:cstheme="minorHAnsi"/>
          <w:color w:val="000000" w:themeColor="text1"/>
          <w:sz w:val="24"/>
          <w:szCs w:val="24"/>
          <w:lang w:val="de-DE"/>
        </w:rPr>
      </w:pPr>
      <w:r w:rsidRPr="002D7CCD">
        <w:rPr>
          <w:rStyle w:val="Strong"/>
          <w:rFonts w:cstheme="minorHAnsi"/>
          <w:b w:val="0"/>
          <w:color w:val="000000" w:themeColor="text1"/>
          <w:sz w:val="24"/>
          <w:szCs w:val="24"/>
          <w:shd w:val="clear" w:color="auto" w:fill="FFFFFF"/>
        </w:rPr>
        <w:t>Shaw, K.</w:t>
      </w:r>
      <w:r w:rsidRPr="002D7CCD">
        <w:rPr>
          <w:rFonts w:cstheme="minorHAnsi"/>
          <w:color w:val="000000" w:themeColor="text1"/>
          <w:sz w:val="24"/>
          <w:szCs w:val="24"/>
          <w:shd w:val="clear" w:color="auto" w:fill="FFFFFF"/>
        </w:rPr>
        <w:t xml:space="preserve"> and Tewdwr-Jones, M. (2017) '‘Disorganised devolution’: reshaping metropolitan governance in England in a period of austerity’'. </w:t>
      </w:r>
      <w:r w:rsidRPr="00AF51E4">
        <w:rPr>
          <w:rFonts w:cstheme="minorHAnsi"/>
          <w:i/>
          <w:color w:val="000000" w:themeColor="text1"/>
          <w:sz w:val="24"/>
          <w:szCs w:val="24"/>
          <w:shd w:val="clear" w:color="auto" w:fill="FFFFFF"/>
          <w:lang w:val="de-DE"/>
        </w:rPr>
        <w:t>Raumforschung und Raumordnung.</w:t>
      </w:r>
      <w:r w:rsidRPr="00AF51E4">
        <w:rPr>
          <w:rFonts w:cstheme="minorHAnsi"/>
          <w:i/>
          <w:color w:val="000000" w:themeColor="text1"/>
          <w:sz w:val="24"/>
          <w:szCs w:val="24"/>
          <w:lang w:val="de-DE"/>
        </w:rPr>
        <w:t xml:space="preserve"> (Spatial Research and Planning)</w:t>
      </w:r>
      <w:r w:rsidRPr="00AF51E4">
        <w:rPr>
          <w:rFonts w:cstheme="minorHAnsi"/>
          <w:color w:val="000000" w:themeColor="text1"/>
          <w:sz w:val="24"/>
          <w:szCs w:val="24"/>
          <w:lang w:val="de-DE"/>
        </w:rPr>
        <w:t xml:space="preserve"> </w:t>
      </w:r>
      <w:r w:rsidRPr="00AF51E4">
        <w:rPr>
          <w:rStyle w:val="articlecitationvolume"/>
          <w:rFonts w:cstheme="minorHAnsi"/>
          <w:color w:val="000000" w:themeColor="text1"/>
          <w:spacing w:val="1"/>
          <w:sz w:val="24"/>
          <w:szCs w:val="24"/>
          <w:lang w:val="de-DE"/>
        </w:rPr>
        <w:t xml:space="preserve">Volume 75, </w:t>
      </w:r>
      <w:hyperlink r:id="rId34" w:history="1">
        <w:r w:rsidRPr="00AF51E4">
          <w:rPr>
            <w:rStyle w:val="Hyperlink"/>
            <w:rFonts w:cstheme="minorHAnsi"/>
            <w:color w:val="000000" w:themeColor="text1"/>
            <w:spacing w:val="1"/>
            <w:sz w:val="24"/>
            <w:szCs w:val="24"/>
            <w:u w:val="none"/>
            <w:lang w:val="de-DE"/>
          </w:rPr>
          <w:t>Issue 3</w:t>
        </w:r>
      </w:hyperlink>
      <w:r w:rsidRPr="00AF51E4">
        <w:rPr>
          <w:rFonts w:cstheme="minorHAnsi"/>
          <w:color w:val="000000" w:themeColor="text1"/>
          <w:spacing w:val="1"/>
          <w:sz w:val="24"/>
          <w:szCs w:val="24"/>
          <w:lang w:val="de-DE"/>
        </w:rPr>
        <w:t xml:space="preserve">, </w:t>
      </w:r>
      <w:r w:rsidRPr="00AF51E4">
        <w:rPr>
          <w:rStyle w:val="articlecitationpages"/>
          <w:rFonts w:cstheme="minorHAnsi"/>
          <w:color w:val="000000" w:themeColor="text1"/>
          <w:spacing w:val="1"/>
          <w:sz w:val="24"/>
          <w:szCs w:val="24"/>
          <w:lang w:val="de-DE"/>
        </w:rPr>
        <w:t>pp 211–224</w:t>
      </w:r>
    </w:p>
    <w:p w:rsidR="002D7CCD" w:rsidRPr="00AF51E4" w:rsidRDefault="002D7CCD" w:rsidP="002D7CCD">
      <w:pPr>
        <w:spacing w:after="0" w:line="240" w:lineRule="auto"/>
        <w:jc w:val="both"/>
        <w:rPr>
          <w:rFonts w:cstheme="minorHAnsi"/>
          <w:color w:val="000000" w:themeColor="text1"/>
          <w:sz w:val="24"/>
          <w:szCs w:val="24"/>
          <w:lang w:val="de-DE"/>
        </w:rPr>
      </w:pPr>
    </w:p>
    <w:p w:rsidR="0078588D" w:rsidRPr="0078588D" w:rsidRDefault="0078588D" w:rsidP="0078588D">
      <w:pPr>
        <w:autoSpaceDE w:val="0"/>
        <w:autoSpaceDN w:val="0"/>
        <w:adjustRightInd w:val="0"/>
        <w:spacing w:after="0" w:line="240" w:lineRule="auto"/>
        <w:rPr>
          <w:rFonts w:cs="ArialUnicodeMS"/>
          <w:sz w:val="24"/>
          <w:szCs w:val="24"/>
        </w:rPr>
      </w:pPr>
      <w:r w:rsidRPr="0078588D">
        <w:rPr>
          <w:rFonts w:cs="ArialUnicodeMS"/>
          <w:sz w:val="24"/>
          <w:szCs w:val="24"/>
        </w:rPr>
        <w:t xml:space="preserve">Swyngedouw, E (2004) Globalisation or ‘glocalisation’? Networks, territories and rescaling, </w:t>
      </w:r>
      <w:r w:rsidRPr="0078588D">
        <w:rPr>
          <w:rFonts w:cs="ArialUnicodeMS"/>
          <w:i/>
          <w:sz w:val="24"/>
          <w:szCs w:val="24"/>
        </w:rPr>
        <w:t>Cambridge Review of International Affairs</w:t>
      </w:r>
      <w:r w:rsidRPr="0078588D">
        <w:rPr>
          <w:rFonts w:cs="ArialUnicodeMS"/>
          <w:sz w:val="24"/>
          <w:szCs w:val="24"/>
        </w:rPr>
        <w:t xml:space="preserve">, 17:1, 25-48, </w:t>
      </w:r>
    </w:p>
    <w:p w:rsidR="00492820" w:rsidRPr="002D7CCD" w:rsidRDefault="00492820" w:rsidP="00492820">
      <w:pPr>
        <w:spacing w:after="0" w:line="240" w:lineRule="auto"/>
        <w:jc w:val="both"/>
        <w:rPr>
          <w:rFonts w:cstheme="minorHAnsi"/>
          <w:bCs/>
          <w:color w:val="000000" w:themeColor="text1"/>
          <w:kern w:val="36"/>
          <w:sz w:val="24"/>
          <w:szCs w:val="24"/>
          <w:lang w:val="en"/>
        </w:rPr>
      </w:pPr>
      <w:r w:rsidRPr="002D7CCD">
        <w:rPr>
          <w:rFonts w:cstheme="minorHAnsi"/>
          <w:color w:val="000000" w:themeColor="text1"/>
          <w:sz w:val="24"/>
          <w:szCs w:val="24"/>
        </w:rPr>
        <w:t xml:space="preserve">Syeda, S (2017) </w:t>
      </w:r>
      <w:r w:rsidRPr="00A46AAB">
        <w:rPr>
          <w:rFonts w:cstheme="minorHAnsi"/>
          <w:bCs/>
          <w:i/>
          <w:color w:val="000000" w:themeColor="text1"/>
          <w:kern w:val="36"/>
          <w:sz w:val="24"/>
          <w:szCs w:val="24"/>
          <w:lang w:val="en"/>
        </w:rPr>
        <w:t>Brexit, federalism and Scottish independence.</w:t>
      </w:r>
    </w:p>
    <w:p w:rsidR="00492820" w:rsidRPr="002D7CCD" w:rsidRDefault="001226B8" w:rsidP="00492820">
      <w:pPr>
        <w:spacing w:after="0" w:line="240" w:lineRule="auto"/>
        <w:jc w:val="both"/>
        <w:rPr>
          <w:rFonts w:cstheme="minorHAnsi"/>
          <w:color w:val="000000" w:themeColor="text1"/>
          <w:sz w:val="24"/>
          <w:szCs w:val="24"/>
        </w:rPr>
      </w:pPr>
      <w:hyperlink r:id="rId35" w:history="1">
        <w:r w:rsidR="00492820" w:rsidRPr="002D7CCD">
          <w:rPr>
            <w:rStyle w:val="Hyperlink"/>
            <w:rFonts w:cstheme="minorHAnsi"/>
            <w:color w:val="000000" w:themeColor="text1"/>
            <w:sz w:val="24"/>
            <w:szCs w:val="24"/>
          </w:rPr>
          <w:t>https://constitution-unit.com/2017/02/23/brexit-federalism-and-scottish-independence/</w:t>
        </w:r>
      </w:hyperlink>
    </w:p>
    <w:p w:rsidR="00492820" w:rsidRDefault="00492820" w:rsidP="00492820">
      <w:pPr>
        <w:spacing w:after="0" w:line="240" w:lineRule="auto"/>
        <w:jc w:val="both"/>
        <w:rPr>
          <w:rFonts w:eastAsia="Calibri" w:cstheme="minorHAnsi"/>
          <w:color w:val="000000" w:themeColor="text1"/>
          <w:sz w:val="24"/>
          <w:szCs w:val="24"/>
        </w:rPr>
      </w:pPr>
    </w:p>
    <w:p w:rsidR="006A4870" w:rsidRPr="006A4870" w:rsidRDefault="00A46AAB" w:rsidP="006A4870">
      <w:pPr>
        <w:pStyle w:val="author"/>
        <w:shd w:val="clear" w:color="auto" w:fill="FFFFFF"/>
        <w:spacing w:before="0" w:beforeAutospacing="0" w:after="0" w:afterAutospacing="0" w:line="348" w:lineRule="atLeast"/>
        <w:textAlignment w:val="baseline"/>
        <w:rPr>
          <w:rFonts w:ascii="Calibri" w:hAnsi="Calibri" w:cs="Calibri"/>
          <w:b/>
          <w:color w:val="333333"/>
        </w:rPr>
      </w:pPr>
      <w:r>
        <w:rPr>
          <w:rStyle w:val="Strong"/>
          <w:rFonts w:ascii="Calibri" w:hAnsi="Calibri" w:cs="Calibri"/>
          <w:b w:val="0"/>
          <w:color w:val="333333"/>
          <w:bdr w:val="none" w:sz="0" w:space="0" w:color="auto" w:frame="1"/>
        </w:rPr>
        <w:t>T</w:t>
      </w:r>
      <w:r w:rsidRPr="006A4870">
        <w:rPr>
          <w:rStyle w:val="Strong"/>
          <w:rFonts w:ascii="Calibri" w:hAnsi="Calibri" w:cs="Calibri"/>
          <w:b w:val="0"/>
          <w:color w:val="333333"/>
          <w:bdr w:val="none" w:sz="0" w:space="0" w:color="auto" w:frame="1"/>
        </w:rPr>
        <w:t xml:space="preserve">he </w:t>
      </w:r>
      <w:r>
        <w:rPr>
          <w:rStyle w:val="Strong"/>
          <w:rFonts w:ascii="Calibri" w:hAnsi="Calibri" w:cs="Calibri"/>
          <w:b w:val="0"/>
          <w:color w:val="333333"/>
          <w:bdr w:val="none" w:sz="0" w:space="0" w:color="auto" w:frame="1"/>
        </w:rPr>
        <w:t>B</w:t>
      </w:r>
      <w:r w:rsidRPr="006A4870">
        <w:rPr>
          <w:rStyle w:val="Strong"/>
          <w:rFonts w:ascii="Calibri" w:hAnsi="Calibri" w:cs="Calibri"/>
          <w:b w:val="0"/>
          <w:color w:val="333333"/>
          <w:bdr w:val="none" w:sz="0" w:space="0" w:color="auto" w:frame="1"/>
        </w:rPr>
        <w:t xml:space="preserve">arlow </w:t>
      </w:r>
      <w:r>
        <w:rPr>
          <w:rStyle w:val="Strong"/>
          <w:rFonts w:ascii="Calibri" w:hAnsi="Calibri" w:cs="Calibri"/>
          <w:b w:val="0"/>
          <w:color w:val="333333"/>
          <w:bdr w:val="none" w:sz="0" w:space="0" w:color="auto" w:frame="1"/>
        </w:rPr>
        <w:t>R</w:t>
      </w:r>
      <w:r w:rsidRPr="006A4870">
        <w:rPr>
          <w:rStyle w:val="Strong"/>
          <w:rFonts w:ascii="Calibri" w:hAnsi="Calibri" w:cs="Calibri"/>
          <w:b w:val="0"/>
          <w:color w:val="333333"/>
          <w:bdr w:val="none" w:sz="0" w:space="0" w:color="auto" w:frame="1"/>
        </w:rPr>
        <w:t xml:space="preserve">eport (1940) </w:t>
      </w:r>
      <w:r w:rsidRPr="00A46AAB">
        <w:rPr>
          <w:rStyle w:val="Strong"/>
          <w:rFonts w:ascii="Calibri" w:hAnsi="Calibri" w:cs="Calibri"/>
          <w:b w:val="0"/>
          <w:i/>
          <w:color w:val="333333"/>
          <w:bdr w:val="none" w:sz="0" w:space="0" w:color="auto" w:frame="1"/>
        </w:rPr>
        <w:t>Royal Commission on the Distribution of the Industrial Population</w:t>
      </w:r>
      <w:r w:rsidRPr="006A4870">
        <w:rPr>
          <w:rStyle w:val="Strong"/>
          <w:rFonts w:ascii="Calibri" w:hAnsi="Calibri" w:cs="Calibri"/>
          <w:color w:val="333333"/>
          <w:bdr w:val="none" w:sz="0" w:space="0" w:color="auto" w:frame="1"/>
        </w:rPr>
        <w:t xml:space="preserve">. </w:t>
      </w:r>
      <w:r w:rsidRPr="00A46AAB">
        <w:rPr>
          <w:rStyle w:val="Strong"/>
          <w:rFonts w:ascii="Calibri" w:hAnsi="Calibri" w:cs="Calibri"/>
          <w:b w:val="0"/>
          <w:color w:val="333333"/>
          <w:bdr w:val="none" w:sz="0" w:space="0" w:color="auto" w:frame="1"/>
        </w:rPr>
        <w:t>L</w:t>
      </w:r>
      <w:r w:rsidRPr="00A46AAB">
        <w:rPr>
          <w:rFonts w:ascii="Calibri" w:hAnsi="Calibri" w:cs="Calibri"/>
          <w:color w:val="333333"/>
          <w:bdr w:val="none" w:sz="0" w:space="0" w:color="auto" w:frame="1"/>
        </w:rPr>
        <w:t>o</w:t>
      </w:r>
      <w:r w:rsidRPr="006A4870">
        <w:rPr>
          <w:rFonts w:ascii="Calibri" w:hAnsi="Calibri" w:cs="Calibri"/>
          <w:color w:val="333333"/>
          <w:bdr w:val="none" w:sz="0" w:space="0" w:color="auto" w:frame="1"/>
        </w:rPr>
        <w:t>ndon</w:t>
      </w:r>
      <w:r>
        <w:rPr>
          <w:rFonts w:ascii="Calibri" w:hAnsi="Calibri" w:cs="Calibri"/>
          <w:color w:val="333333"/>
          <w:bdr w:val="none" w:sz="0" w:space="0" w:color="auto" w:frame="1"/>
        </w:rPr>
        <w:t>:</w:t>
      </w:r>
      <w:r w:rsidRPr="006A4870">
        <w:rPr>
          <w:rFonts w:ascii="Calibri" w:hAnsi="Calibri" w:cs="Calibri"/>
          <w:color w:val="333333"/>
          <w:bdr w:val="none" w:sz="0" w:space="0" w:color="auto" w:frame="1"/>
        </w:rPr>
        <w:t xml:space="preserve"> </w:t>
      </w:r>
      <w:r>
        <w:rPr>
          <w:rFonts w:ascii="Calibri" w:hAnsi="Calibri" w:cs="Calibri"/>
          <w:color w:val="333333"/>
          <w:bdr w:val="none" w:sz="0" w:space="0" w:color="auto" w:frame="1"/>
        </w:rPr>
        <w:t xml:space="preserve">HMSO </w:t>
      </w:r>
      <w:r w:rsidRPr="006A4870">
        <w:rPr>
          <w:rFonts w:ascii="Calibri" w:hAnsi="Calibri" w:cs="Calibri"/>
          <w:color w:val="333333"/>
          <w:bdr w:val="none" w:sz="0" w:space="0" w:color="auto" w:frame="1"/>
        </w:rPr>
        <w:t>(</w:t>
      </w:r>
      <w:r>
        <w:rPr>
          <w:rFonts w:ascii="Calibri" w:hAnsi="Calibri" w:cs="Calibri"/>
          <w:color w:val="333333"/>
          <w:bdr w:val="none" w:sz="0" w:space="0" w:color="auto" w:frame="1"/>
        </w:rPr>
        <w:t>Cmd</w:t>
      </w:r>
      <w:r w:rsidRPr="006A4870">
        <w:rPr>
          <w:rFonts w:ascii="Calibri" w:hAnsi="Calibri" w:cs="Calibri"/>
          <w:color w:val="333333"/>
          <w:bdr w:val="none" w:sz="0" w:space="0" w:color="auto" w:frame="1"/>
        </w:rPr>
        <w:t>.6153)</w:t>
      </w:r>
      <w:r w:rsidRPr="006A4870">
        <w:rPr>
          <w:rFonts w:ascii="Calibri" w:hAnsi="Calibri" w:cs="Calibri"/>
          <w:b/>
          <w:color w:val="333333"/>
          <w:bdr w:val="none" w:sz="0" w:space="0" w:color="auto" w:frame="1"/>
        </w:rPr>
        <w:t xml:space="preserve"> </w:t>
      </w:r>
    </w:p>
    <w:p w:rsidR="006A4870" w:rsidRDefault="006A4870" w:rsidP="00492820">
      <w:pPr>
        <w:spacing w:after="0" w:line="240" w:lineRule="auto"/>
        <w:jc w:val="both"/>
        <w:rPr>
          <w:rFonts w:eastAsia="Calibri" w:cstheme="minorHAnsi"/>
          <w:color w:val="000000" w:themeColor="text1"/>
          <w:sz w:val="24"/>
          <w:szCs w:val="24"/>
        </w:rPr>
      </w:pPr>
    </w:p>
    <w:p w:rsidR="00492820" w:rsidRPr="002D7CCD" w:rsidRDefault="00492820" w:rsidP="00492820">
      <w:pPr>
        <w:spacing w:after="0" w:line="240" w:lineRule="auto"/>
        <w:jc w:val="both"/>
        <w:rPr>
          <w:rFonts w:eastAsia="Calibri" w:cstheme="minorHAnsi"/>
          <w:color w:val="000000" w:themeColor="text1"/>
          <w:sz w:val="24"/>
          <w:szCs w:val="24"/>
        </w:rPr>
      </w:pPr>
      <w:r w:rsidRPr="002D7CCD">
        <w:rPr>
          <w:rFonts w:eastAsia="Calibri" w:cstheme="minorHAnsi"/>
          <w:color w:val="000000" w:themeColor="text1"/>
          <w:sz w:val="24"/>
          <w:szCs w:val="24"/>
        </w:rPr>
        <w:t xml:space="preserve">The Borderlands Proposition (2017)   Available on </w:t>
      </w:r>
      <w:hyperlink r:id="rId36" w:history="1">
        <w:r w:rsidRPr="002D7CCD">
          <w:rPr>
            <w:rStyle w:val="Hyperlink"/>
            <w:rFonts w:eastAsia="Calibri" w:cstheme="minorHAnsi"/>
            <w:color w:val="000000" w:themeColor="text1"/>
            <w:sz w:val="24"/>
            <w:szCs w:val="24"/>
          </w:rPr>
          <w:t>http://www.borderlandsgrowth.com/Portals/0/Documents/Borderlands%20Proposition%20September%202017.pdf?ver=2018-03-23-153451-327</w:t>
        </w:r>
      </w:hyperlink>
    </w:p>
    <w:p w:rsidR="00492820" w:rsidRDefault="00492820" w:rsidP="002D7CCD">
      <w:pPr>
        <w:rPr>
          <w:sz w:val="24"/>
          <w:szCs w:val="24"/>
          <w:shd w:val="clear" w:color="auto" w:fill="FFFFFF"/>
        </w:rPr>
      </w:pPr>
    </w:p>
    <w:p w:rsidR="002D7CCD" w:rsidRPr="002E51AD" w:rsidRDefault="002D7CCD" w:rsidP="002D7CCD">
      <w:pPr>
        <w:rPr>
          <w:rFonts w:cstheme="minorHAnsi"/>
          <w:sz w:val="24"/>
          <w:szCs w:val="24"/>
        </w:rPr>
      </w:pPr>
      <w:r w:rsidRPr="002E51AD">
        <w:rPr>
          <w:rFonts w:cstheme="minorHAnsi"/>
          <w:sz w:val="24"/>
          <w:szCs w:val="24"/>
          <w:shd w:val="clear" w:color="auto" w:fill="FFFFFF"/>
        </w:rPr>
        <w:t xml:space="preserve">The Chronicle, (2018) </w:t>
      </w:r>
      <w:r w:rsidR="00A46AAB" w:rsidRPr="002E51AD">
        <w:rPr>
          <w:rFonts w:cstheme="minorHAnsi"/>
          <w:sz w:val="24"/>
          <w:szCs w:val="24"/>
          <w:shd w:val="clear" w:color="auto" w:fill="FFFFFF"/>
        </w:rPr>
        <w:t>‘</w:t>
      </w:r>
      <w:r w:rsidRPr="002E51AD">
        <w:rPr>
          <w:rFonts w:cstheme="minorHAnsi"/>
          <w:sz w:val="24"/>
          <w:szCs w:val="24"/>
        </w:rPr>
        <w:t>Divided North East: NECA set to split in order to pave the way for devolution deal</w:t>
      </w:r>
      <w:r w:rsidR="00A46AAB" w:rsidRPr="002E51AD">
        <w:rPr>
          <w:rFonts w:cstheme="minorHAnsi"/>
          <w:sz w:val="24"/>
          <w:szCs w:val="24"/>
        </w:rPr>
        <w:t>’</w:t>
      </w:r>
      <w:r w:rsidRPr="002E51AD">
        <w:rPr>
          <w:rFonts w:cstheme="minorHAnsi"/>
          <w:sz w:val="24"/>
          <w:szCs w:val="24"/>
        </w:rPr>
        <w:t xml:space="preserve">. 14/3/2018. </w:t>
      </w:r>
      <w:hyperlink r:id="rId37" w:history="1">
        <w:r w:rsidRPr="002E51AD">
          <w:rPr>
            <w:rStyle w:val="Hyperlink"/>
            <w:rFonts w:cstheme="minorHAnsi"/>
            <w:bCs/>
            <w:color w:val="000000" w:themeColor="text1"/>
            <w:spacing w:val="-15"/>
            <w:sz w:val="24"/>
            <w:szCs w:val="24"/>
          </w:rPr>
          <w:t>https://www.chroniclelive.co.uk/news/north-east-news/divided-north-east-neca-set-14407430</w:t>
        </w:r>
      </w:hyperlink>
    </w:p>
    <w:p w:rsidR="002D7CCD" w:rsidRPr="002D7CCD" w:rsidRDefault="002D7CCD" w:rsidP="002D7CCD">
      <w:pPr>
        <w:spacing w:after="0" w:line="240" w:lineRule="auto"/>
        <w:jc w:val="both"/>
        <w:rPr>
          <w:rFonts w:cstheme="minorHAnsi"/>
          <w:color w:val="000000" w:themeColor="text1"/>
          <w:sz w:val="24"/>
          <w:szCs w:val="24"/>
        </w:rPr>
      </w:pPr>
      <w:r w:rsidRPr="002D7CCD">
        <w:rPr>
          <w:rFonts w:cstheme="minorHAnsi"/>
          <w:color w:val="000000" w:themeColor="text1"/>
          <w:sz w:val="24"/>
          <w:szCs w:val="24"/>
          <w:lang w:val="en"/>
        </w:rPr>
        <w:t xml:space="preserve">The Guardian, </w:t>
      </w:r>
      <w:r>
        <w:rPr>
          <w:rFonts w:cstheme="minorHAnsi"/>
          <w:color w:val="000000" w:themeColor="text1"/>
          <w:sz w:val="24"/>
          <w:szCs w:val="24"/>
          <w:lang w:val="en"/>
        </w:rPr>
        <w:t>(</w:t>
      </w:r>
      <w:r w:rsidRPr="002D7CCD">
        <w:rPr>
          <w:rFonts w:cstheme="minorHAnsi"/>
          <w:color w:val="000000" w:themeColor="text1"/>
          <w:sz w:val="24"/>
          <w:szCs w:val="24"/>
          <w:lang w:val="en"/>
        </w:rPr>
        <w:t xml:space="preserve">2018).  </w:t>
      </w:r>
      <w:r w:rsidRPr="00A46AAB">
        <w:rPr>
          <w:rFonts w:cstheme="minorHAnsi"/>
          <w:i/>
          <w:color w:val="000000" w:themeColor="text1"/>
          <w:sz w:val="24"/>
          <w:szCs w:val="24"/>
          <w:lang w:val="en"/>
        </w:rPr>
        <w:t>Hard Brexit would cost public finances £80bn, says secret analysis.</w:t>
      </w:r>
      <w:r w:rsidRPr="002D7CCD">
        <w:rPr>
          <w:rFonts w:cstheme="minorHAnsi"/>
          <w:color w:val="000000" w:themeColor="text1"/>
          <w:sz w:val="24"/>
          <w:szCs w:val="24"/>
          <w:lang w:val="en"/>
        </w:rPr>
        <w:t xml:space="preserve"> 7/2/2018.</w:t>
      </w:r>
      <w:r w:rsidR="00A46AAB">
        <w:rPr>
          <w:rFonts w:cstheme="minorHAnsi"/>
          <w:color w:val="000000" w:themeColor="text1"/>
          <w:sz w:val="24"/>
          <w:szCs w:val="24"/>
          <w:lang w:val="en"/>
        </w:rPr>
        <w:t xml:space="preserve"> </w:t>
      </w:r>
      <w:hyperlink r:id="rId38" w:history="1">
        <w:r w:rsidRPr="002D7CCD">
          <w:rPr>
            <w:rStyle w:val="Hyperlink"/>
            <w:rFonts w:cstheme="minorHAnsi"/>
            <w:color w:val="000000" w:themeColor="text1"/>
            <w:sz w:val="24"/>
            <w:szCs w:val="24"/>
          </w:rPr>
          <w:t>https://www.theguardian.com/politics/2018/feb/07/brexit-north-east-west-midlands-hardest-secret-analysis</w:t>
        </w:r>
      </w:hyperlink>
    </w:p>
    <w:p w:rsidR="002D7CCD" w:rsidRDefault="002D7CCD" w:rsidP="002D7CCD">
      <w:pPr>
        <w:pStyle w:val="Heading2"/>
        <w:shd w:val="clear" w:color="auto" w:fill="FFFFFF"/>
        <w:spacing w:before="0" w:line="240" w:lineRule="auto"/>
        <w:jc w:val="both"/>
        <w:rPr>
          <w:rFonts w:asciiTheme="minorHAnsi" w:hAnsiTheme="minorHAnsi" w:cstheme="minorHAnsi"/>
          <w:color w:val="000000" w:themeColor="text1"/>
          <w:sz w:val="24"/>
          <w:szCs w:val="24"/>
          <w:shd w:val="clear" w:color="auto" w:fill="FFFFFF"/>
        </w:rPr>
      </w:pPr>
    </w:p>
    <w:p w:rsidR="00492820" w:rsidRPr="002D7CCD" w:rsidRDefault="00492820" w:rsidP="00492820">
      <w:pPr>
        <w:spacing w:after="0" w:line="240" w:lineRule="auto"/>
        <w:jc w:val="both"/>
        <w:rPr>
          <w:rFonts w:cstheme="minorHAnsi"/>
          <w:color w:val="000000" w:themeColor="text1"/>
          <w:sz w:val="24"/>
          <w:szCs w:val="24"/>
        </w:rPr>
      </w:pPr>
      <w:r w:rsidRPr="002D7CCD">
        <w:rPr>
          <w:rFonts w:eastAsia="Calibri" w:cstheme="minorHAnsi"/>
          <w:color w:val="000000" w:themeColor="text1"/>
          <w:sz w:val="24"/>
          <w:szCs w:val="24"/>
        </w:rPr>
        <w:t>The Independent (2017)</w:t>
      </w:r>
      <w:r w:rsidRPr="00A46AAB">
        <w:rPr>
          <w:rFonts w:eastAsia="Calibri" w:cstheme="minorHAnsi"/>
          <w:i/>
          <w:color w:val="000000" w:themeColor="text1"/>
          <w:sz w:val="24"/>
          <w:szCs w:val="24"/>
        </w:rPr>
        <w:t xml:space="preserve"> </w:t>
      </w:r>
      <w:r w:rsidR="00A46AAB" w:rsidRPr="00A46AAB">
        <w:rPr>
          <w:rFonts w:eastAsia="Calibri" w:cstheme="minorHAnsi"/>
          <w:i/>
          <w:color w:val="000000" w:themeColor="text1"/>
          <w:sz w:val="24"/>
          <w:szCs w:val="24"/>
        </w:rPr>
        <w:t>‘</w:t>
      </w:r>
      <w:r w:rsidRPr="00A46AAB">
        <w:rPr>
          <w:rFonts w:cstheme="minorHAnsi"/>
          <w:bCs/>
          <w:i/>
          <w:color w:val="000000" w:themeColor="text1"/>
          <w:kern w:val="36"/>
          <w:sz w:val="24"/>
          <w:szCs w:val="24"/>
          <w:lang w:val="en"/>
        </w:rPr>
        <w:t>The North-South divide is getting worse – because London is sucking all opportunity from the rest of the UK</w:t>
      </w:r>
      <w:r w:rsidR="00A46AAB" w:rsidRPr="00A46AAB">
        <w:rPr>
          <w:rFonts w:cstheme="minorHAnsi"/>
          <w:bCs/>
          <w:i/>
          <w:color w:val="000000" w:themeColor="text1"/>
          <w:kern w:val="36"/>
          <w:sz w:val="24"/>
          <w:szCs w:val="24"/>
          <w:lang w:val="en"/>
        </w:rPr>
        <w:t>’</w:t>
      </w:r>
      <w:r w:rsidRPr="002D7CCD">
        <w:rPr>
          <w:rFonts w:cstheme="minorHAnsi"/>
          <w:bCs/>
          <w:color w:val="000000" w:themeColor="text1"/>
          <w:kern w:val="36"/>
          <w:sz w:val="24"/>
          <w:szCs w:val="24"/>
          <w:lang w:val="en"/>
        </w:rPr>
        <w:t xml:space="preserve">. 11/8/2017. </w:t>
      </w:r>
      <w:hyperlink r:id="rId39" w:history="1">
        <w:r w:rsidRPr="002D7CCD">
          <w:rPr>
            <w:rStyle w:val="Hyperlink"/>
            <w:rFonts w:cstheme="minorHAnsi"/>
            <w:color w:val="000000" w:themeColor="text1"/>
            <w:sz w:val="24"/>
            <w:szCs w:val="24"/>
          </w:rPr>
          <w:t>https://www.independent.co.uk/voices/north-south-divide-life-expectancy-northern-powerhouse-inequality-opportunities-a7887771.html</w:t>
        </w:r>
      </w:hyperlink>
    </w:p>
    <w:p w:rsidR="00492820" w:rsidRDefault="00492820" w:rsidP="00492820">
      <w:pPr>
        <w:spacing w:after="0" w:line="240" w:lineRule="auto"/>
        <w:jc w:val="both"/>
        <w:rPr>
          <w:rFonts w:cstheme="minorHAnsi"/>
          <w:color w:val="000000" w:themeColor="text1"/>
          <w:sz w:val="24"/>
          <w:szCs w:val="24"/>
        </w:rPr>
      </w:pPr>
    </w:p>
    <w:p w:rsidR="006A4870" w:rsidRPr="0020676A" w:rsidRDefault="006A4870" w:rsidP="006A4870">
      <w:pPr>
        <w:rPr>
          <w:rFonts w:ascii="Calibri" w:hAnsi="Calibri" w:cs="Calibri"/>
          <w:sz w:val="24"/>
          <w:szCs w:val="24"/>
        </w:rPr>
      </w:pPr>
      <w:r w:rsidRPr="0020676A">
        <w:rPr>
          <w:rFonts w:ascii="Calibri" w:hAnsi="Calibri" w:cs="Calibri"/>
          <w:sz w:val="24"/>
          <w:szCs w:val="24"/>
        </w:rPr>
        <w:t>The Journal, (2010b) ‘</w:t>
      </w:r>
      <w:r w:rsidRPr="0020676A">
        <w:rPr>
          <w:rFonts w:ascii="Calibri" w:hAnsi="Calibri" w:cs="Calibri"/>
          <w:i/>
          <w:iCs/>
          <w:sz w:val="24"/>
          <w:szCs w:val="24"/>
        </w:rPr>
        <w:t>No unity as Teesside goes it alone’</w:t>
      </w:r>
      <w:r w:rsidRPr="0020676A">
        <w:rPr>
          <w:rFonts w:ascii="Calibri" w:hAnsi="Calibri" w:cs="Calibri"/>
          <w:sz w:val="24"/>
          <w:szCs w:val="24"/>
        </w:rPr>
        <w:t>. 26/7/2010.</w:t>
      </w:r>
    </w:p>
    <w:p w:rsidR="00492820" w:rsidRDefault="00492820" w:rsidP="00492820">
      <w:pPr>
        <w:spacing w:after="0" w:line="240" w:lineRule="auto"/>
        <w:jc w:val="both"/>
        <w:rPr>
          <w:rStyle w:val="Hyperlink"/>
          <w:rFonts w:cstheme="minorHAnsi"/>
          <w:color w:val="000000" w:themeColor="text1"/>
          <w:sz w:val="24"/>
          <w:szCs w:val="24"/>
        </w:rPr>
      </w:pPr>
      <w:r w:rsidRPr="002D7CCD">
        <w:rPr>
          <w:rFonts w:cstheme="minorHAnsi"/>
          <w:color w:val="000000" w:themeColor="text1"/>
          <w:sz w:val="24"/>
          <w:szCs w:val="24"/>
        </w:rPr>
        <w:t xml:space="preserve">The Migration Observatory, (2017) </w:t>
      </w:r>
      <w:r w:rsidRPr="00A46AAB">
        <w:rPr>
          <w:rFonts w:cstheme="minorHAnsi"/>
          <w:bCs/>
          <w:i/>
          <w:color w:val="000000" w:themeColor="text1"/>
          <w:kern w:val="36"/>
          <w:sz w:val="24"/>
          <w:szCs w:val="24"/>
          <w:lang w:val="en"/>
        </w:rPr>
        <w:t>Location, Location, Location: Should Different Parts of the UK Have Different Immigration Policies.</w:t>
      </w:r>
      <w:r w:rsidRPr="002D7CCD">
        <w:rPr>
          <w:rFonts w:cstheme="minorHAnsi"/>
          <w:bCs/>
          <w:color w:val="000000" w:themeColor="text1"/>
          <w:kern w:val="36"/>
          <w:sz w:val="24"/>
          <w:szCs w:val="24"/>
          <w:lang w:val="en"/>
        </w:rPr>
        <w:t xml:space="preserve"> </w:t>
      </w:r>
      <w:hyperlink r:id="rId40" w:history="1">
        <w:r w:rsidRPr="002D7CCD">
          <w:rPr>
            <w:rStyle w:val="Hyperlink"/>
            <w:rFonts w:cstheme="minorHAnsi"/>
            <w:color w:val="000000" w:themeColor="text1"/>
            <w:sz w:val="24"/>
            <w:szCs w:val="24"/>
          </w:rPr>
          <w:t>http://www.migrationobservatory.ox.ac.uk/resources/reports/location-location-location-different-parts-uk-different-immigration-policies/</w:t>
        </w:r>
      </w:hyperlink>
    </w:p>
    <w:p w:rsidR="00492820" w:rsidRDefault="00492820" w:rsidP="002D7CCD">
      <w:pPr>
        <w:pStyle w:val="Heading2"/>
        <w:shd w:val="clear" w:color="auto" w:fill="FFFFFF"/>
        <w:spacing w:before="0" w:line="240" w:lineRule="auto"/>
        <w:jc w:val="both"/>
        <w:rPr>
          <w:rFonts w:asciiTheme="minorHAnsi" w:hAnsiTheme="minorHAnsi" w:cstheme="minorHAnsi"/>
          <w:color w:val="000000" w:themeColor="text1"/>
          <w:sz w:val="24"/>
          <w:szCs w:val="24"/>
          <w:shd w:val="clear" w:color="auto" w:fill="FFFFFF"/>
        </w:rPr>
      </w:pPr>
    </w:p>
    <w:p w:rsidR="002D7CCD" w:rsidRPr="002D7CCD" w:rsidRDefault="002D7CCD" w:rsidP="002D7CCD">
      <w:pPr>
        <w:pStyle w:val="Heading2"/>
        <w:shd w:val="clear" w:color="auto" w:fill="FFFFFF"/>
        <w:spacing w:before="0" w:line="240" w:lineRule="auto"/>
        <w:jc w:val="both"/>
        <w:rPr>
          <w:rFonts w:asciiTheme="minorHAnsi" w:hAnsiTheme="minorHAnsi" w:cstheme="minorHAnsi"/>
          <w:bCs/>
          <w:color w:val="000000" w:themeColor="text1"/>
          <w:sz w:val="24"/>
          <w:szCs w:val="24"/>
        </w:rPr>
      </w:pPr>
      <w:r w:rsidRPr="002D7CCD">
        <w:rPr>
          <w:rFonts w:asciiTheme="minorHAnsi" w:hAnsiTheme="minorHAnsi" w:cstheme="minorHAnsi"/>
          <w:color w:val="000000" w:themeColor="text1"/>
          <w:sz w:val="24"/>
          <w:szCs w:val="24"/>
          <w:shd w:val="clear" w:color="auto" w:fill="FFFFFF"/>
        </w:rPr>
        <w:t>Tomaney, J (2018)</w:t>
      </w:r>
      <w:hyperlink r:id="rId41" w:history="1"/>
      <w:r w:rsidRPr="002D7CCD">
        <w:rPr>
          <w:rFonts w:asciiTheme="minorHAnsi" w:hAnsiTheme="minorHAnsi" w:cstheme="minorHAnsi"/>
          <w:bCs/>
          <w:color w:val="000000" w:themeColor="text1"/>
          <w:sz w:val="24"/>
          <w:szCs w:val="24"/>
        </w:rPr>
        <w:t xml:space="preserve"> </w:t>
      </w:r>
      <w:hyperlink r:id="rId42" w:history="1">
        <w:r w:rsidRPr="002D7CCD">
          <w:rPr>
            <w:rStyle w:val="Hyperlink"/>
            <w:rFonts w:asciiTheme="minorHAnsi" w:hAnsiTheme="minorHAnsi" w:cstheme="minorHAnsi"/>
            <w:bCs/>
            <w:color w:val="000000" w:themeColor="text1"/>
            <w:sz w:val="24"/>
            <w:szCs w:val="24"/>
          </w:rPr>
          <w:t>‘</w:t>
        </w:r>
        <w:r w:rsidRPr="002D7CCD">
          <w:rPr>
            <w:rStyle w:val="Hyperlink"/>
            <w:rFonts w:asciiTheme="minorHAnsi" w:hAnsiTheme="minorHAnsi" w:cstheme="minorHAnsi"/>
            <w:bCs/>
            <w:color w:val="000000" w:themeColor="text1"/>
            <w:sz w:val="24"/>
            <w:szCs w:val="24"/>
            <w:u w:val="none"/>
          </w:rPr>
          <w:t>A mess of pottage? The North of Tyne deal and the travails of devolution</w:t>
        </w:r>
      </w:hyperlink>
      <w:r w:rsidRPr="002D7CCD">
        <w:rPr>
          <w:rFonts w:asciiTheme="minorHAnsi" w:hAnsiTheme="minorHAnsi" w:cstheme="minorHAnsi"/>
          <w:bCs/>
          <w:color w:val="000000" w:themeColor="text1"/>
          <w:sz w:val="24"/>
          <w:szCs w:val="24"/>
        </w:rPr>
        <w:t xml:space="preserve">’ </w:t>
      </w:r>
      <w:hyperlink r:id="rId43" w:history="1">
        <w:r w:rsidRPr="002D7CCD">
          <w:rPr>
            <w:rStyle w:val="Hyperlink"/>
            <w:rFonts w:asciiTheme="minorHAnsi" w:hAnsiTheme="minorHAnsi" w:cstheme="minorHAnsi"/>
            <w:bCs/>
            <w:color w:val="000000" w:themeColor="text1"/>
            <w:sz w:val="24"/>
            <w:szCs w:val="24"/>
          </w:rPr>
          <w:t>http://blogs.lse.ac.uk/politicsandpolicy/the-north-of-tyne-deal-and-the-travails-of-devolution/</w:t>
        </w:r>
      </w:hyperlink>
    </w:p>
    <w:p w:rsidR="002D7CCD" w:rsidRDefault="002D7CCD" w:rsidP="002D7CCD">
      <w:pPr>
        <w:spacing w:after="0" w:line="240" w:lineRule="auto"/>
        <w:jc w:val="both"/>
        <w:rPr>
          <w:rFonts w:cstheme="minorHAnsi"/>
          <w:color w:val="000000" w:themeColor="text1"/>
          <w:sz w:val="24"/>
          <w:szCs w:val="24"/>
        </w:rPr>
      </w:pPr>
    </w:p>
    <w:p w:rsidR="00492820" w:rsidRPr="002D7CCD" w:rsidRDefault="00492820" w:rsidP="00492820">
      <w:pPr>
        <w:pStyle w:val="NormalWeb"/>
        <w:spacing w:before="0" w:beforeAutospacing="0" w:after="0" w:afterAutospacing="0" w:line="240" w:lineRule="auto"/>
        <w:jc w:val="both"/>
        <w:rPr>
          <w:rFonts w:asciiTheme="minorHAnsi" w:hAnsiTheme="minorHAnsi" w:cstheme="minorHAnsi"/>
          <w:color w:val="000000" w:themeColor="text1"/>
        </w:rPr>
      </w:pPr>
      <w:r w:rsidRPr="002D7CCD">
        <w:rPr>
          <w:rFonts w:asciiTheme="minorHAnsi" w:hAnsiTheme="minorHAnsi" w:cstheme="minorHAnsi"/>
          <w:color w:val="000000" w:themeColor="text1"/>
        </w:rPr>
        <w:t xml:space="preserve">Terry, C (2017) </w:t>
      </w:r>
      <w:r w:rsidRPr="002D7CCD">
        <w:rPr>
          <w:rFonts w:asciiTheme="minorHAnsi" w:hAnsiTheme="minorHAnsi" w:cstheme="minorHAnsi"/>
          <w:i/>
          <w:color w:val="000000" w:themeColor="text1"/>
        </w:rPr>
        <w:t>From City Hall to Citizen’s Hall.</w:t>
      </w:r>
      <w:r w:rsidRPr="002D7CCD">
        <w:rPr>
          <w:rFonts w:asciiTheme="minorHAnsi" w:hAnsiTheme="minorHAnsi" w:cstheme="minorHAnsi"/>
          <w:color w:val="000000" w:themeColor="text1"/>
        </w:rPr>
        <w:t xml:space="preserve"> Electoral Reform Society.</w:t>
      </w:r>
    </w:p>
    <w:p w:rsidR="00492820" w:rsidRPr="002D7CCD" w:rsidRDefault="001226B8" w:rsidP="00492820">
      <w:pPr>
        <w:pStyle w:val="NormalWeb"/>
        <w:spacing w:before="0" w:beforeAutospacing="0" w:after="0" w:afterAutospacing="0" w:line="240" w:lineRule="auto"/>
        <w:jc w:val="both"/>
        <w:rPr>
          <w:rFonts w:asciiTheme="minorHAnsi" w:hAnsiTheme="minorHAnsi" w:cstheme="minorHAnsi"/>
          <w:color w:val="000000" w:themeColor="text1"/>
        </w:rPr>
      </w:pPr>
      <w:hyperlink r:id="rId44" w:history="1">
        <w:r w:rsidR="00492820" w:rsidRPr="002D7CCD">
          <w:rPr>
            <w:rStyle w:val="Hyperlink"/>
            <w:rFonts w:asciiTheme="minorHAnsi" w:hAnsiTheme="minorHAnsi" w:cstheme="minorHAnsi"/>
            <w:color w:val="000000" w:themeColor="text1"/>
          </w:rPr>
          <w:t>http://archive.electoral-reform.org.uk/sites/default/files/files/publication/From-City-Hall-to-Citizens-Hall.pdf</w:t>
        </w:r>
      </w:hyperlink>
    </w:p>
    <w:p w:rsidR="00492820" w:rsidRDefault="00492820" w:rsidP="002D7CCD">
      <w:pPr>
        <w:spacing w:after="0" w:line="240" w:lineRule="auto"/>
        <w:jc w:val="both"/>
        <w:rPr>
          <w:rFonts w:cstheme="minorHAnsi"/>
          <w:color w:val="000000" w:themeColor="text1"/>
          <w:sz w:val="24"/>
          <w:szCs w:val="24"/>
        </w:rPr>
      </w:pPr>
    </w:p>
    <w:p w:rsidR="006A4870" w:rsidRPr="0006223B" w:rsidRDefault="006A4870" w:rsidP="006A4870">
      <w:pPr>
        <w:autoSpaceDE w:val="0"/>
        <w:autoSpaceDN w:val="0"/>
        <w:adjustRightInd w:val="0"/>
        <w:spacing w:after="0" w:line="240" w:lineRule="auto"/>
        <w:jc w:val="both"/>
        <w:rPr>
          <w:rFonts w:cstheme="minorHAnsi"/>
          <w:color w:val="000000" w:themeColor="text1"/>
          <w:sz w:val="24"/>
          <w:szCs w:val="24"/>
        </w:rPr>
      </w:pPr>
      <w:r w:rsidRPr="00A46AAB">
        <w:rPr>
          <w:rFonts w:cstheme="minorHAnsi"/>
          <w:color w:val="000000" w:themeColor="text1"/>
          <w:sz w:val="24"/>
          <w:szCs w:val="24"/>
        </w:rPr>
        <w:t xml:space="preserve">Townsend, A (2017) Combined authorities – where next? </w:t>
      </w:r>
      <w:r w:rsidRPr="00A46AAB">
        <w:rPr>
          <w:rFonts w:cstheme="minorHAnsi"/>
          <w:bCs/>
          <w:i/>
          <w:sz w:val="24"/>
          <w:szCs w:val="24"/>
        </w:rPr>
        <w:t xml:space="preserve">Town &amp; Country Planning </w:t>
      </w:r>
      <w:r w:rsidRPr="0006223B">
        <w:rPr>
          <w:rFonts w:cstheme="minorHAnsi"/>
          <w:bCs/>
          <w:sz w:val="24"/>
          <w:szCs w:val="24"/>
        </w:rPr>
        <w:t>September 2017 343-353</w:t>
      </w:r>
    </w:p>
    <w:p w:rsidR="006A4870" w:rsidRDefault="006A4870" w:rsidP="00492820">
      <w:pPr>
        <w:spacing w:after="0" w:line="240" w:lineRule="auto"/>
        <w:jc w:val="both"/>
        <w:rPr>
          <w:rFonts w:cstheme="minorHAnsi"/>
          <w:color w:val="000000" w:themeColor="text1"/>
          <w:sz w:val="24"/>
          <w:szCs w:val="24"/>
        </w:rPr>
      </w:pPr>
    </w:p>
    <w:p w:rsidR="006A4870" w:rsidRPr="00A46AAB" w:rsidRDefault="006A4870" w:rsidP="006A4870">
      <w:pPr>
        <w:spacing w:after="0" w:line="240" w:lineRule="auto"/>
        <w:rPr>
          <w:rStyle w:val="contentdateline-time"/>
          <w:rFonts w:ascii="Calibri" w:hAnsi="Calibri" w:cs="Calibri"/>
          <w:color w:val="000000" w:themeColor="text1"/>
          <w:sz w:val="24"/>
          <w:szCs w:val="24"/>
          <w:shd w:val="clear" w:color="auto" w:fill="FFFFFF"/>
        </w:rPr>
      </w:pPr>
      <w:r w:rsidRPr="00A46AAB">
        <w:rPr>
          <w:rFonts w:ascii="Calibri" w:hAnsi="Calibri" w:cs="Calibri"/>
          <w:color w:val="000000" w:themeColor="text1"/>
          <w:sz w:val="24"/>
          <w:szCs w:val="24"/>
        </w:rPr>
        <w:t xml:space="preserve">Travis A (2018)   </w:t>
      </w:r>
      <w:r w:rsidR="00A46AAB" w:rsidRPr="00A46AAB">
        <w:rPr>
          <w:rFonts w:ascii="Calibri" w:hAnsi="Calibri" w:cs="Calibri"/>
          <w:i/>
          <w:color w:val="000000" w:themeColor="text1"/>
          <w:sz w:val="24"/>
          <w:szCs w:val="24"/>
        </w:rPr>
        <w:t>‘</w:t>
      </w:r>
      <w:r w:rsidRPr="00A46AAB">
        <w:rPr>
          <w:rFonts w:ascii="Calibri" w:hAnsi="Calibri" w:cs="Calibri"/>
          <w:i/>
          <w:color w:val="000000" w:themeColor="text1"/>
          <w:sz w:val="24"/>
          <w:szCs w:val="24"/>
          <w:shd w:val="clear" w:color="auto" w:fill="FFFFFF"/>
        </w:rPr>
        <w:t>Theresa May cabinet proves home-counties heavy</w:t>
      </w:r>
      <w:r w:rsidR="00A46AAB" w:rsidRPr="00A46AAB">
        <w:rPr>
          <w:rFonts w:ascii="Calibri" w:hAnsi="Calibri" w:cs="Calibri"/>
          <w:i/>
          <w:color w:val="000000" w:themeColor="text1"/>
          <w:sz w:val="24"/>
          <w:szCs w:val="24"/>
          <w:shd w:val="clear" w:color="auto" w:fill="FFFFFF"/>
        </w:rPr>
        <w:t>’</w:t>
      </w:r>
      <w:r w:rsidRPr="00A46AAB">
        <w:rPr>
          <w:rFonts w:ascii="Calibri" w:hAnsi="Calibri" w:cs="Calibri"/>
          <w:i/>
          <w:color w:val="000000" w:themeColor="text1"/>
          <w:sz w:val="24"/>
          <w:szCs w:val="24"/>
          <w:shd w:val="clear" w:color="auto" w:fill="FFFFFF"/>
        </w:rPr>
        <w:t>.</w:t>
      </w:r>
      <w:r w:rsidRPr="00A46AAB">
        <w:rPr>
          <w:rFonts w:ascii="Calibri" w:hAnsi="Calibri" w:cs="Calibri"/>
          <w:color w:val="000000" w:themeColor="text1"/>
          <w:sz w:val="24"/>
          <w:szCs w:val="24"/>
          <w:shd w:val="clear" w:color="auto" w:fill="FFFFFF"/>
        </w:rPr>
        <w:t xml:space="preserve"> Fri 12 Jan 2018</w:t>
      </w:r>
      <w:r w:rsidRPr="00A46AAB">
        <w:rPr>
          <w:rFonts w:ascii="Calibri" w:hAnsi="Calibri" w:cs="Calibri"/>
          <w:color w:val="000000" w:themeColor="text1"/>
          <w:sz w:val="24"/>
          <w:szCs w:val="24"/>
          <w:u w:val="single"/>
          <w:shd w:val="clear" w:color="auto" w:fill="FFFFFF"/>
        </w:rPr>
        <w:t> </w:t>
      </w:r>
    </w:p>
    <w:p w:rsidR="006A4870" w:rsidRPr="00A46AAB" w:rsidRDefault="001226B8" w:rsidP="006A4870">
      <w:pPr>
        <w:spacing w:after="0" w:line="240" w:lineRule="auto"/>
        <w:rPr>
          <w:rFonts w:ascii="Calibri" w:hAnsi="Calibri" w:cs="Calibri"/>
          <w:color w:val="000000" w:themeColor="text1"/>
          <w:sz w:val="24"/>
          <w:szCs w:val="24"/>
        </w:rPr>
      </w:pPr>
      <w:hyperlink r:id="rId45" w:history="1">
        <w:r w:rsidR="006A4870" w:rsidRPr="00A46AAB">
          <w:rPr>
            <w:rStyle w:val="Hyperlink"/>
            <w:rFonts w:ascii="Calibri" w:hAnsi="Calibri" w:cs="Calibri"/>
            <w:color w:val="000000" w:themeColor="text1"/>
            <w:sz w:val="24"/>
            <w:szCs w:val="24"/>
          </w:rPr>
          <w:t>https://www.theguardian.com/politics/2018/jan/12/theresa-may-cabinet-proves-home-counties-heavy</w:t>
        </w:r>
      </w:hyperlink>
    </w:p>
    <w:p w:rsidR="006A4870" w:rsidRDefault="006A4870" w:rsidP="006A4870">
      <w:pPr>
        <w:pStyle w:val="NormalWeb"/>
        <w:spacing w:before="0" w:beforeAutospacing="0" w:after="0" w:afterAutospacing="0" w:line="240" w:lineRule="auto"/>
        <w:jc w:val="both"/>
        <w:rPr>
          <w:rFonts w:ascii="Calibri" w:hAnsi="Calibri" w:cs="Calibri"/>
          <w:color w:val="000000" w:themeColor="text1"/>
        </w:rPr>
      </w:pPr>
    </w:p>
    <w:p w:rsidR="008C2A51" w:rsidRDefault="002D7CCD" w:rsidP="00492820">
      <w:pPr>
        <w:spacing w:after="0" w:line="240" w:lineRule="auto"/>
        <w:jc w:val="both"/>
        <w:rPr>
          <w:rFonts w:cstheme="minorHAnsi"/>
          <w:color w:val="000000" w:themeColor="text1"/>
          <w:sz w:val="24"/>
          <w:szCs w:val="24"/>
        </w:rPr>
      </w:pPr>
      <w:r w:rsidRPr="002D7CCD">
        <w:rPr>
          <w:rFonts w:cstheme="minorHAnsi"/>
          <w:color w:val="000000" w:themeColor="text1"/>
          <w:sz w:val="24"/>
          <w:szCs w:val="24"/>
        </w:rPr>
        <w:t xml:space="preserve">Williamson, B (1992) ‘Living the past differently – historical memory in the North East’ in R Colls and W Lancaster (eds) </w:t>
      </w:r>
      <w:r w:rsidRPr="00A46AAB">
        <w:rPr>
          <w:rFonts w:cstheme="minorHAnsi"/>
          <w:i/>
          <w:color w:val="000000" w:themeColor="text1"/>
          <w:sz w:val="24"/>
          <w:szCs w:val="24"/>
        </w:rPr>
        <w:t>Geordies: roots of regionalism</w:t>
      </w:r>
      <w:r w:rsidRPr="002D7CCD">
        <w:rPr>
          <w:rFonts w:cstheme="minorHAnsi"/>
          <w:color w:val="000000" w:themeColor="text1"/>
          <w:sz w:val="24"/>
          <w:szCs w:val="24"/>
        </w:rPr>
        <w:t>. Edinburgh: Edinburgh University Press.</w:t>
      </w:r>
    </w:p>
    <w:p w:rsidR="009B55ED" w:rsidRDefault="009B55ED" w:rsidP="00492820">
      <w:pPr>
        <w:spacing w:after="0" w:line="240" w:lineRule="auto"/>
        <w:jc w:val="both"/>
        <w:rPr>
          <w:rFonts w:cstheme="minorHAnsi"/>
          <w:color w:val="000000" w:themeColor="text1"/>
          <w:sz w:val="24"/>
          <w:szCs w:val="24"/>
        </w:rPr>
      </w:pPr>
    </w:p>
    <w:p w:rsidR="009B55ED" w:rsidRDefault="00CE4934" w:rsidP="00CE4934">
      <w:pPr>
        <w:spacing w:after="0" w:line="240" w:lineRule="auto"/>
        <w:jc w:val="both"/>
        <w:rPr>
          <w:rFonts w:cs="Calibri"/>
          <w:color w:val="000000" w:themeColor="text1"/>
          <w:sz w:val="24"/>
          <w:szCs w:val="24"/>
        </w:rPr>
      </w:pPr>
      <w:r>
        <w:rPr>
          <w:rFonts w:cs="Calibri"/>
          <w:color w:val="000000" w:themeColor="text1"/>
          <w:sz w:val="24"/>
          <w:szCs w:val="24"/>
        </w:rPr>
        <w:t>Zimmermann, K &amp; Getmis, P (2017) ‘</w:t>
      </w:r>
      <w:r w:rsidRPr="00CE4934">
        <w:rPr>
          <w:sz w:val="24"/>
          <w:szCs w:val="24"/>
          <w:lang w:val="en"/>
        </w:rPr>
        <w:t>Rescaling of Metropolitan Governance and Spatial Planning in Europe: an Introduction to the Special Issue</w:t>
      </w:r>
      <w:r>
        <w:rPr>
          <w:sz w:val="24"/>
          <w:szCs w:val="24"/>
          <w:lang w:val="en"/>
        </w:rPr>
        <w:t>’.</w:t>
      </w:r>
      <w:r w:rsidRPr="00CE4934">
        <w:rPr>
          <w:rFonts w:cstheme="minorHAnsi"/>
          <w:i/>
          <w:color w:val="000000" w:themeColor="text1"/>
          <w:sz w:val="24"/>
          <w:szCs w:val="24"/>
          <w:shd w:val="clear" w:color="auto" w:fill="FFFFFF"/>
        </w:rPr>
        <w:t xml:space="preserve"> </w:t>
      </w:r>
      <w:r w:rsidRPr="009612B6">
        <w:rPr>
          <w:rFonts w:cstheme="minorHAnsi"/>
          <w:i/>
          <w:color w:val="000000" w:themeColor="text1"/>
          <w:sz w:val="24"/>
          <w:szCs w:val="24"/>
          <w:shd w:val="clear" w:color="auto" w:fill="FFFFFF"/>
        </w:rPr>
        <w:t>Raumforschung und Raumordnung.</w:t>
      </w:r>
      <w:r w:rsidRPr="009612B6">
        <w:rPr>
          <w:rFonts w:cstheme="minorHAnsi"/>
          <w:i/>
          <w:color w:val="000000" w:themeColor="text1"/>
          <w:sz w:val="24"/>
          <w:szCs w:val="24"/>
        </w:rPr>
        <w:t xml:space="preserve"> (Spatial Research and Planning)</w:t>
      </w:r>
      <w:r w:rsidRPr="009612B6">
        <w:rPr>
          <w:rFonts w:cstheme="minorHAnsi"/>
          <w:color w:val="000000" w:themeColor="text1"/>
          <w:sz w:val="24"/>
          <w:szCs w:val="24"/>
        </w:rPr>
        <w:t xml:space="preserve"> </w:t>
      </w:r>
      <w:r w:rsidRPr="009612B6">
        <w:rPr>
          <w:rStyle w:val="articlecitationvolume"/>
          <w:rFonts w:cstheme="minorHAnsi"/>
          <w:color w:val="000000" w:themeColor="text1"/>
          <w:spacing w:val="1"/>
          <w:sz w:val="24"/>
          <w:szCs w:val="24"/>
        </w:rPr>
        <w:t xml:space="preserve">Volume 75, </w:t>
      </w:r>
      <w:hyperlink r:id="rId46" w:history="1">
        <w:r w:rsidRPr="009612B6">
          <w:rPr>
            <w:rStyle w:val="Hyperlink"/>
            <w:rFonts w:cstheme="minorHAnsi"/>
            <w:color w:val="000000" w:themeColor="text1"/>
            <w:spacing w:val="1"/>
            <w:sz w:val="24"/>
            <w:szCs w:val="24"/>
            <w:u w:val="none"/>
          </w:rPr>
          <w:t>Issue 3</w:t>
        </w:r>
      </w:hyperlink>
      <w:r w:rsidRPr="009612B6">
        <w:rPr>
          <w:rStyle w:val="Hyperlink"/>
          <w:rFonts w:cstheme="minorHAnsi"/>
          <w:color w:val="000000" w:themeColor="text1"/>
          <w:spacing w:val="1"/>
          <w:sz w:val="24"/>
          <w:szCs w:val="24"/>
          <w:u w:val="none"/>
        </w:rPr>
        <w:t xml:space="preserve"> 203-209</w:t>
      </w:r>
    </w:p>
    <w:p w:rsidR="0078588D" w:rsidRDefault="0078588D" w:rsidP="00BF71B0">
      <w:pPr>
        <w:autoSpaceDE w:val="0"/>
        <w:autoSpaceDN w:val="0"/>
        <w:adjustRightInd w:val="0"/>
        <w:spacing w:after="0" w:line="240" w:lineRule="auto"/>
        <w:rPr>
          <w:rFonts w:ascii="ArialUnicodeMS" w:hAnsi="ArialUnicodeMS" w:cs="ArialUnicodeMS"/>
          <w:sz w:val="20"/>
          <w:szCs w:val="20"/>
        </w:rPr>
      </w:pPr>
    </w:p>
    <w:p w:rsidR="006675CE" w:rsidRDefault="006675CE" w:rsidP="00A83412">
      <w:pPr>
        <w:rPr>
          <w:rFonts w:cs="Calibri"/>
          <w:color w:val="000000" w:themeColor="text1"/>
          <w:sz w:val="24"/>
          <w:szCs w:val="24"/>
        </w:rPr>
      </w:pPr>
    </w:p>
    <w:p w:rsidR="00AC282C" w:rsidRPr="0020676A" w:rsidRDefault="00AC282C" w:rsidP="00881E36">
      <w:pPr>
        <w:rPr>
          <w:rFonts w:ascii="Calibri" w:hAnsi="Calibri" w:cs="Calibri"/>
          <w:sz w:val="24"/>
          <w:szCs w:val="24"/>
        </w:rPr>
      </w:pPr>
    </w:p>
    <w:p w:rsidR="00F855A5" w:rsidRDefault="00F855A5" w:rsidP="00881E36">
      <w:pPr>
        <w:rPr>
          <w:rFonts w:cstheme="minorHAnsi"/>
          <w:sz w:val="24"/>
          <w:szCs w:val="24"/>
        </w:rPr>
      </w:pPr>
    </w:p>
    <w:p w:rsidR="00F855A5" w:rsidRDefault="00F855A5" w:rsidP="00881E36">
      <w:pPr>
        <w:rPr>
          <w:rFonts w:cstheme="minorHAnsi"/>
          <w:sz w:val="24"/>
          <w:szCs w:val="24"/>
        </w:rPr>
      </w:pPr>
    </w:p>
    <w:p w:rsidR="003E4970" w:rsidRDefault="003E4970" w:rsidP="00881E36">
      <w:pPr>
        <w:rPr>
          <w:rFonts w:cstheme="minorHAnsi"/>
          <w:sz w:val="24"/>
          <w:szCs w:val="24"/>
        </w:rPr>
      </w:pPr>
    </w:p>
    <w:sectPr w:rsidR="003E4970" w:rsidSect="00004154">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982" w:rsidRDefault="00952982" w:rsidP="00A83412">
      <w:pPr>
        <w:spacing w:after="0" w:line="240" w:lineRule="auto"/>
      </w:pPr>
      <w:r>
        <w:separator/>
      </w:r>
    </w:p>
  </w:endnote>
  <w:endnote w:type="continuationSeparator" w:id="0">
    <w:p w:rsidR="00952982" w:rsidRDefault="00952982" w:rsidP="00A83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Thin">
    <w:altName w:val="HelveticaNeueLT Std Thin"/>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13205"/>
      <w:docPartObj>
        <w:docPartGallery w:val="Page Numbers (Bottom of Page)"/>
        <w:docPartUnique/>
      </w:docPartObj>
    </w:sdtPr>
    <w:sdtEndPr>
      <w:rPr>
        <w:color w:val="7F7F7F" w:themeColor="background1" w:themeShade="7F"/>
        <w:spacing w:val="60"/>
      </w:rPr>
    </w:sdtEndPr>
    <w:sdtContent>
      <w:p w:rsidR="00952982" w:rsidRDefault="009529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26B8">
          <w:rPr>
            <w:noProof/>
          </w:rPr>
          <w:t>1</w:t>
        </w:r>
        <w:r>
          <w:rPr>
            <w:noProof/>
          </w:rPr>
          <w:fldChar w:fldCharType="end"/>
        </w:r>
        <w:r>
          <w:t xml:space="preserve"> | </w:t>
        </w:r>
        <w:r>
          <w:rPr>
            <w:color w:val="7F7F7F" w:themeColor="background1" w:themeShade="7F"/>
            <w:spacing w:val="60"/>
          </w:rPr>
          <w:t>Page</w:t>
        </w:r>
      </w:p>
    </w:sdtContent>
  </w:sdt>
  <w:p w:rsidR="00952982" w:rsidRDefault="00952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83388"/>
      <w:docPartObj>
        <w:docPartGallery w:val="Page Numbers (Bottom of Page)"/>
        <w:docPartUnique/>
      </w:docPartObj>
    </w:sdtPr>
    <w:sdtEndPr>
      <w:rPr>
        <w:color w:val="7F7F7F" w:themeColor="background1" w:themeShade="7F"/>
        <w:spacing w:val="60"/>
      </w:rPr>
    </w:sdtEndPr>
    <w:sdtContent>
      <w:p w:rsidR="00952982" w:rsidRDefault="009529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7F70">
          <w:rPr>
            <w:noProof/>
          </w:rPr>
          <w:t>20</w:t>
        </w:r>
        <w:r>
          <w:rPr>
            <w:noProof/>
          </w:rPr>
          <w:fldChar w:fldCharType="end"/>
        </w:r>
        <w:r>
          <w:t xml:space="preserve"> | </w:t>
        </w:r>
        <w:r>
          <w:rPr>
            <w:color w:val="7F7F7F" w:themeColor="background1" w:themeShade="7F"/>
            <w:spacing w:val="60"/>
          </w:rPr>
          <w:t>Page</w:t>
        </w:r>
      </w:p>
    </w:sdtContent>
  </w:sdt>
  <w:p w:rsidR="00952982" w:rsidRDefault="00952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982" w:rsidRDefault="00952982" w:rsidP="00A83412">
      <w:pPr>
        <w:spacing w:after="0" w:line="240" w:lineRule="auto"/>
      </w:pPr>
      <w:r>
        <w:separator/>
      </w:r>
    </w:p>
  </w:footnote>
  <w:footnote w:type="continuationSeparator" w:id="0">
    <w:p w:rsidR="00952982" w:rsidRDefault="00952982" w:rsidP="00A83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41DA"/>
    <w:multiLevelType w:val="hybridMultilevel"/>
    <w:tmpl w:val="F25C4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1D76"/>
    <w:multiLevelType w:val="hybridMultilevel"/>
    <w:tmpl w:val="D48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51B4F"/>
    <w:multiLevelType w:val="hybridMultilevel"/>
    <w:tmpl w:val="C69A9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E0CA6"/>
    <w:multiLevelType w:val="hybridMultilevel"/>
    <w:tmpl w:val="78C00290"/>
    <w:lvl w:ilvl="0" w:tplc="C7020DE6">
      <w:start w:val="1"/>
      <w:numFmt w:val="decimal"/>
      <w:lvlText w:val="%1."/>
      <w:lvlJc w:val="left"/>
      <w:pPr>
        <w:ind w:left="720" w:hanging="360"/>
      </w:pPr>
      <w:rPr>
        <w:rFonts w:cs="HelveticaNeueLT Std"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4D04C5"/>
    <w:multiLevelType w:val="multilevel"/>
    <w:tmpl w:val="569C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8C4D01"/>
    <w:multiLevelType w:val="multilevel"/>
    <w:tmpl w:val="EDB2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33FCB"/>
    <w:multiLevelType w:val="hybridMultilevel"/>
    <w:tmpl w:val="01BC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B3D03"/>
    <w:multiLevelType w:val="hybridMultilevel"/>
    <w:tmpl w:val="6066B6D0"/>
    <w:lvl w:ilvl="0" w:tplc="E1A64700">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154341"/>
    <w:multiLevelType w:val="hybridMultilevel"/>
    <w:tmpl w:val="5B60C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125297"/>
    <w:multiLevelType w:val="hybridMultilevel"/>
    <w:tmpl w:val="7D48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9"/>
  </w:num>
  <w:num w:numId="6">
    <w:abstractNumId w:val="3"/>
  </w:num>
  <w:num w:numId="7">
    <w:abstractNumId w:val="0"/>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E4"/>
    <w:rsid w:val="000021C7"/>
    <w:rsid w:val="00004154"/>
    <w:rsid w:val="00007343"/>
    <w:rsid w:val="00010012"/>
    <w:rsid w:val="00010E6D"/>
    <w:rsid w:val="000219D7"/>
    <w:rsid w:val="0002441D"/>
    <w:rsid w:val="00026031"/>
    <w:rsid w:val="000327E4"/>
    <w:rsid w:val="0003749E"/>
    <w:rsid w:val="00042B42"/>
    <w:rsid w:val="000448E9"/>
    <w:rsid w:val="00044E1F"/>
    <w:rsid w:val="00051CBC"/>
    <w:rsid w:val="0006223B"/>
    <w:rsid w:val="0006593D"/>
    <w:rsid w:val="000702D0"/>
    <w:rsid w:val="000906A1"/>
    <w:rsid w:val="000A5638"/>
    <w:rsid w:val="000A71E1"/>
    <w:rsid w:val="000B099B"/>
    <w:rsid w:val="000B0A80"/>
    <w:rsid w:val="000C7843"/>
    <w:rsid w:val="000D02CF"/>
    <w:rsid w:val="000D1AA7"/>
    <w:rsid w:val="000D1B0A"/>
    <w:rsid w:val="000D4C34"/>
    <w:rsid w:val="000D5729"/>
    <w:rsid w:val="000E2416"/>
    <w:rsid w:val="000E7D5B"/>
    <w:rsid w:val="000F076F"/>
    <w:rsid w:val="000F1FAE"/>
    <w:rsid w:val="000F529D"/>
    <w:rsid w:val="00102BC9"/>
    <w:rsid w:val="0010698E"/>
    <w:rsid w:val="00111CD0"/>
    <w:rsid w:val="001226B8"/>
    <w:rsid w:val="0013136F"/>
    <w:rsid w:val="001478F9"/>
    <w:rsid w:val="001535DD"/>
    <w:rsid w:val="00163F14"/>
    <w:rsid w:val="00167C7B"/>
    <w:rsid w:val="001700B6"/>
    <w:rsid w:val="0018290F"/>
    <w:rsid w:val="00192ED8"/>
    <w:rsid w:val="00195A3F"/>
    <w:rsid w:val="001A5BBF"/>
    <w:rsid w:val="001B2571"/>
    <w:rsid w:val="001B27A1"/>
    <w:rsid w:val="001C3918"/>
    <w:rsid w:val="001C6377"/>
    <w:rsid w:val="001C7348"/>
    <w:rsid w:val="001C7AC2"/>
    <w:rsid w:val="001D41FC"/>
    <w:rsid w:val="001D7189"/>
    <w:rsid w:val="001E55B8"/>
    <w:rsid w:val="001F1274"/>
    <w:rsid w:val="00202E0D"/>
    <w:rsid w:val="0020477A"/>
    <w:rsid w:val="0020676A"/>
    <w:rsid w:val="00231323"/>
    <w:rsid w:val="002423F4"/>
    <w:rsid w:val="002637B8"/>
    <w:rsid w:val="002739E0"/>
    <w:rsid w:val="0027417D"/>
    <w:rsid w:val="00286ABF"/>
    <w:rsid w:val="002B70F2"/>
    <w:rsid w:val="002D22B5"/>
    <w:rsid w:val="002D7CCD"/>
    <w:rsid w:val="002E09B5"/>
    <w:rsid w:val="002E217D"/>
    <w:rsid w:val="002E321D"/>
    <w:rsid w:val="002E4A43"/>
    <w:rsid w:val="002E51AD"/>
    <w:rsid w:val="002E7495"/>
    <w:rsid w:val="002E750E"/>
    <w:rsid w:val="00302623"/>
    <w:rsid w:val="00302802"/>
    <w:rsid w:val="003144E4"/>
    <w:rsid w:val="00320A10"/>
    <w:rsid w:val="00330726"/>
    <w:rsid w:val="00331C47"/>
    <w:rsid w:val="003347A4"/>
    <w:rsid w:val="003354AD"/>
    <w:rsid w:val="003363C2"/>
    <w:rsid w:val="00343B16"/>
    <w:rsid w:val="0035408E"/>
    <w:rsid w:val="003555A1"/>
    <w:rsid w:val="003604E3"/>
    <w:rsid w:val="00360908"/>
    <w:rsid w:val="00371570"/>
    <w:rsid w:val="00373D5C"/>
    <w:rsid w:val="00381F2F"/>
    <w:rsid w:val="00384587"/>
    <w:rsid w:val="00385106"/>
    <w:rsid w:val="00385C04"/>
    <w:rsid w:val="00386DE5"/>
    <w:rsid w:val="003916E3"/>
    <w:rsid w:val="00394DB0"/>
    <w:rsid w:val="00395B09"/>
    <w:rsid w:val="003A0F33"/>
    <w:rsid w:val="003B7E56"/>
    <w:rsid w:val="003C449B"/>
    <w:rsid w:val="003E4970"/>
    <w:rsid w:val="003F3BF6"/>
    <w:rsid w:val="003F4005"/>
    <w:rsid w:val="003F560E"/>
    <w:rsid w:val="0040304D"/>
    <w:rsid w:val="00407EED"/>
    <w:rsid w:val="0041285C"/>
    <w:rsid w:val="00422A7C"/>
    <w:rsid w:val="004325A2"/>
    <w:rsid w:val="00440B71"/>
    <w:rsid w:val="00455728"/>
    <w:rsid w:val="00456192"/>
    <w:rsid w:val="004572AC"/>
    <w:rsid w:val="00460A0D"/>
    <w:rsid w:val="0046147F"/>
    <w:rsid w:val="00461ADC"/>
    <w:rsid w:val="004701B0"/>
    <w:rsid w:val="00473C8B"/>
    <w:rsid w:val="00475F23"/>
    <w:rsid w:val="004821C6"/>
    <w:rsid w:val="00492820"/>
    <w:rsid w:val="004C0D8A"/>
    <w:rsid w:val="004C12C6"/>
    <w:rsid w:val="004C6B73"/>
    <w:rsid w:val="004D5944"/>
    <w:rsid w:val="004F1BE5"/>
    <w:rsid w:val="00502ED6"/>
    <w:rsid w:val="0050744E"/>
    <w:rsid w:val="0052290C"/>
    <w:rsid w:val="00524512"/>
    <w:rsid w:val="00550981"/>
    <w:rsid w:val="00565528"/>
    <w:rsid w:val="0056732C"/>
    <w:rsid w:val="005A170B"/>
    <w:rsid w:val="005B0B9C"/>
    <w:rsid w:val="005B4F6C"/>
    <w:rsid w:val="005C736F"/>
    <w:rsid w:val="005E5962"/>
    <w:rsid w:val="005F6A71"/>
    <w:rsid w:val="006056CF"/>
    <w:rsid w:val="0061009E"/>
    <w:rsid w:val="0061221D"/>
    <w:rsid w:val="00612757"/>
    <w:rsid w:val="00617844"/>
    <w:rsid w:val="00622551"/>
    <w:rsid w:val="006242E0"/>
    <w:rsid w:val="006317B4"/>
    <w:rsid w:val="00643BAF"/>
    <w:rsid w:val="00656822"/>
    <w:rsid w:val="006675CE"/>
    <w:rsid w:val="00674E2C"/>
    <w:rsid w:val="00682AE3"/>
    <w:rsid w:val="006871D4"/>
    <w:rsid w:val="00697438"/>
    <w:rsid w:val="006A4870"/>
    <w:rsid w:val="006B0666"/>
    <w:rsid w:val="006B4748"/>
    <w:rsid w:val="006C2D58"/>
    <w:rsid w:val="006C5581"/>
    <w:rsid w:val="006D263F"/>
    <w:rsid w:val="006F0C82"/>
    <w:rsid w:val="006F524C"/>
    <w:rsid w:val="007070E2"/>
    <w:rsid w:val="007103B2"/>
    <w:rsid w:val="0071343D"/>
    <w:rsid w:val="00717056"/>
    <w:rsid w:val="00725DD9"/>
    <w:rsid w:val="00730FB1"/>
    <w:rsid w:val="00733FF4"/>
    <w:rsid w:val="00736906"/>
    <w:rsid w:val="007603C6"/>
    <w:rsid w:val="0076150E"/>
    <w:rsid w:val="00773F7D"/>
    <w:rsid w:val="0077433B"/>
    <w:rsid w:val="00776673"/>
    <w:rsid w:val="0078588D"/>
    <w:rsid w:val="00791F21"/>
    <w:rsid w:val="007A4FFC"/>
    <w:rsid w:val="007C2BDF"/>
    <w:rsid w:val="00800431"/>
    <w:rsid w:val="008024E4"/>
    <w:rsid w:val="00803BD5"/>
    <w:rsid w:val="00817802"/>
    <w:rsid w:val="00820DD4"/>
    <w:rsid w:val="00821006"/>
    <w:rsid w:val="00833321"/>
    <w:rsid w:val="00833DDA"/>
    <w:rsid w:val="00835B2D"/>
    <w:rsid w:val="00835D0F"/>
    <w:rsid w:val="00843BDA"/>
    <w:rsid w:val="00852F2C"/>
    <w:rsid w:val="008547CA"/>
    <w:rsid w:val="0086382A"/>
    <w:rsid w:val="0086550C"/>
    <w:rsid w:val="00872101"/>
    <w:rsid w:val="00881167"/>
    <w:rsid w:val="00881E36"/>
    <w:rsid w:val="008901B7"/>
    <w:rsid w:val="00896FD8"/>
    <w:rsid w:val="00897712"/>
    <w:rsid w:val="008A0ECC"/>
    <w:rsid w:val="008A25FF"/>
    <w:rsid w:val="008A2E54"/>
    <w:rsid w:val="008B17BF"/>
    <w:rsid w:val="008B42DB"/>
    <w:rsid w:val="008B43B3"/>
    <w:rsid w:val="008B702D"/>
    <w:rsid w:val="008C2A51"/>
    <w:rsid w:val="008C63CA"/>
    <w:rsid w:val="008D0F80"/>
    <w:rsid w:val="008E330B"/>
    <w:rsid w:val="008F50D9"/>
    <w:rsid w:val="009025D5"/>
    <w:rsid w:val="009041E8"/>
    <w:rsid w:val="00904AAD"/>
    <w:rsid w:val="00904EF4"/>
    <w:rsid w:val="009231C7"/>
    <w:rsid w:val="00927970"/>
    <w:rsid w:val="00936199"/>
    <w:rsid w:val="00952982"/>
    <w:rsid w:val="00954F1C"/>
    <w:rsid w:val="009612B6"/>
    <w:rsid w:val="00962AC9"/>
    <w:rsid w:val="009640F4"/>
    <w:rsid w:val="00983E61"/>
    <w:rsid w:val="009A1005"/>
    <w:rsid w:val="009B27FA"/>
    <w:rsid w:val="009B44B5"/>
    <w:rsid w:val="009B55ED"/>
    <w:rsid w:val="009B613F"/>
    <w:rsid w:val="009B6506"/>
    <w:rsid w:val="009C0727"/>
    <w:rsid w:val="009C26FF"/>
    <w:rsid w:val="009D4C7E"/>
    <w:rsid w:val="00A0698A"/>
    <w:rsid w:val="00A156D8"/>
    <w:rsid w:val="00A16BF9"/>
    <w:rsid w:val="00A16E8B"/>
    <w:rsid w:val="00A16ED3"/>
    <w:rsid w:val="00A267B9"/>
    <w:rsid w:val="00A33B43"/>
    <w:rsid w:val="00A434F8"/>
    <w:rsid w:val="00A46AAB"/>
    <w:rsid w:val="00A630C7"/>
    <w:rsid w:val="00A633BF"/>
    <w:rsid w:val="00A64F64"/>
    <w:rsid w:val="00A80DB5"/>
    <w:rsid w:val="00A83412"/>
    <w:rsid w:val="00A874B9"/>
    <w:rsid w:val="00A87CEE"/>
    <w:rsid w:val="00A94701"/>
    <w:rsid w:val="00A959EE"/>
    <w:rsid w:val="00A96359"/>
    <w:rsid w:val="00AA07F2"/>
    <w:rsid w:val="00AA7998"/>
    <w:rsid w:val="00AC282C"/>
    <w:rsid w:val="00AC77C4"/>
    <w:rsid w:val="00AD3572"/>
    <w:rsid w:val="00AD7C37"/>
    <w:rsid w:val="00AE4328"/>
    <w:rsid w:val="00AF51E4"/>
    <w:rsid w:val="00AF5D0B"/>
    <w:rsid w:val="00B0305A"/>
    <w:rsid w:val="00B25431"/>
    <w:rsid w:val="00B258AF"/>
    <w:rsid w:val="00B40429"/>
    <w:rsid w:val="00B405E5"/>
    <w:rsid w:val="00B43FA5"/>
    <w:rsid w:val="00B4659B"/>
    <w:rsid w:val="00B470C1"/>
    <w:rsid w:val="00B93F29"/>
    <w:rsid w:val="00BA0859"/>
    <w:rsid w:val="00BA4644"/>
    <w:rsid w:val="00BB299F"/>
    <w:rsid w:val="00BB2DB3"/>
    <w:rsid w:val="00BD6CC7"/>
    <w:rsid w:val="00BE17B4"/>
    <w:rsid w:val="00BF0C13"/>
    <w:rsid w:val="00BF71B0"/>
    <w:rsid w:val="00C02BA1"/>
    <w:rsid w:val="00C10ED0"/>
    <w:rsid w:val="00C2096B"/>
    <w:rsid w:val="00C237B4"/>
    <w:rsid w:val="00C37E06"/>
    <w:rsid w:val="00C47E47"/>
    <w:rsid w:val="00C50A7C"/>
    <w:rsid w:val="00C76838"/>
    <w:rsid w:val="00C776C8"/>
    <w:rsid w:val="00C80E18"/>
    <w:rsid w:val="00C818CD"/>
    <w:rsid w:val="00C92333"/>
    <w:rsid w:val="00C93336"/>
    <w:rsid w:val="00CA050A"/>
    <w:rsid w:val="00CA0F2F"/>
    <w:rsid w:val="00CB052B"/>
    <w:rsid w:val="00CC0EF8"/>
    <w:rsid w:val="00CC21C6"/>
    <w:rsid w:val="00CD1B0D"/>
    <w:rsid w:val="00CD4EAE"/>
    <w:rsid w:val="00CE4934"/>
    <w:rsid w:val="00CE5AAD"/>
    <w:rsid w:val="00CF04E7"/>
    <w:rsid w:val="00CF595A"/>
    <w:rsid w:val="00D07DF5"/>
    <w:rsid w:val="00D123F1"/>
    <w:rsid w:val="00D2304A"/>
    <w:rsid w:val="00D40C16"/>
    <w:rsid w:val="00D45D60"/>
    <w:rsid w:val="00D54A14"/>
    <w:rsid w:val="00D559B1"/>
    <w:rsid w:val="00D57F16"/>
    <w:rsid w:val="00D63EB6"/>
    <w:rsid w:val="00D65401"/>
    <w:rsid w:val="00D76A46"/>
    <w:rsid w:val="00D86300"/>
    <w:rsid w:val="00D866E7"/>
    <w:rsid w:val="00D9031F"/>
    <w:rsid w:val="00D91C14"/>
    <w:rsid w:val="00D92E74"/>
    <w:rsid w:val="00D955FA"/>
    <w:rsid w:val="00D96AF0"/>
    <w:rsid w:val="00DA0797"/>
    <w:rsid w:val="00DB1126"/>
    <w:rsid w:val="00DC2868"/>
    <w:rsid w:val="00DD2F05"/>
    <w:rsid w:val="00DD5E8A"/>
    <w:rsid w:val="00DE2982"/>
    <w:rsid w:val="00E102F3"/>
    <w:rsid w:val="00E14EE4"/>
    <w:rsid w:val="00E23F1B"/>
    <w:rsid w:val="00E31859"/>
    <w:rsid w:val="00E3476A"/>
    <w:rsid w:val="00E34CA4"/>
    <w:rsid w:val="00E47E71"/>
    <w:rsid w:val="00E50C6C"/>
    <w:rsid w:val="00E61459"/>
    <w:rsid w:val="00E71833"/>
    <w:rsid w:val="00E82C71"/>
    <w:rsid w:val="00EB1B2C"/>
    <w:rsid w:val="00EB41E7"/>
    <w:rsid w:val="00ED22EF"/>
    <w:rsid w:val="00ED500F"/>
    <w:rsid w:val="00EE32BC"/>
    <w:rsid w:val="00EF344C"/>
    <w:rsid w:val="00EF6D0A"/>
    <w:rsid w:val="00F0246A"/>
    <w:rsid w:val="00F10763"/>
    <w:rsid w:val="00F130FE"/>
    <w:rsid w:val="00F244DB"/>
    <w:rsid w:val="00F26536"/>
    <w:rsid w:val="00F44856"/>
    <w:rsid w:val="00F4687C"/>
    <w:rsid w:val="00F55E6B"/>
    <w:rsid w:val="00F57F70"/>
    <w:rsid w:val="00F855A5"/>
    <w:rsid w:val="00F943DE"/>
    <w:rsid w:val="00FA0DF2"/>
    <w:rsid w:val="00FA7E21"/>
    <w:rsid w:val="00FC2179"/>
    <w:rsid w:val="00FD3D43"/>
    <w:rsid w:val="00FD428C"/>
    <w:rsid w:val="00FD6C41"/>
    <w:rsid w:val="00FE536F"/>
    <w:rsid w:val="00FF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CF5F9-5B8B-4C1A-89C0-09CCC281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D22EF"/>
    <w:pPr>
      <w:keepNext/>
      <w:keepLines/>
      <w:spacing w:after="0" w:line="259" w:lineRule="auto"/>
      <w:ind w:left="10" w:hanging="10"/>
      <w:outlineLvl w:val="0"/>
    </w:pPr>
    <w:rPr>
      <w:rFonts w:ascii="Calibri" w:eastAsia="Calibri" w:hAnsi="Calibri" w:cs="Calibri"/>
      <w:b/>
      <w:color w:val="1F487C"/>
      <w:sz w:val="24"/>
      <w:lang w:eastAsia="en-GB"/>
    </w:rPr>
  </w:style>
  <w:style w:type="paragraph" w:styleId="Heading2">
    <w:name w:val="heading 2"/>
    <w:basedOn w:val="Normal"/>
    <w:next w:val="Normal"/>
    <w:link w:val="Heading2Char"/>
    <w:uiPriority w:val="9"/>
    <w:semiHidden/>
    <w:unhideWhenUsed/>
    <w:qFormat/>
    <w:rsid w:val="003B7E5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10"/>
    <w:pPr>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31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59"/>
    <w:rPr>
      <w:rFonts w:ascii="Segoe UI" w:hAnsi="Segoe UI" w:cs="Segoe UI"/>
      <w:sz w:val="18"/>
      <w:szCs w:val="18"/>
    </w:rPr>
  </w:style>
  <w:style w:type="character" w:styleId="Hyperlink">
    <w:name w:val="Hyperlink"/>
    <w:basedOn w:val="DefaultParagraphFont"/>
    <w:uiPriority w:val="99"/>
    <w:unhideWhenUsed/>
    <w:rsid w:val="002E217D"/>
    <w:rPr>
      <w:color w:val="0000FF" w:themeColor="hyperlink"/>
      <w:u w:val="single"/>
    </w:rPr>
  </w:style>
  <w:style w:type="character" w:styleId="FollowedHyperlink">
    <w:name w:val="FollowedHyperlink"/>
    <w:basedOn w:val="DefaultParagraphFont"/>
    <w:uiPriority w:val="99"/>
    <w:semiHidden/>
    <w:unhideWhenUsed/>
    <w:rsid w:val="00286ABF"/>
    <w:rPr>
      <w:color w:val="800080" w:themeColor="followedHyperlink"/>
      <w:u w:val="single"/>
    </w:rPr>
  </w:style>
  <w:style w:type="paragraph" w:customStyle="1" w:styleId="Default">
    <w:name w:val="Default"/>
    <w:rsid w:val="00C37E06"/>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Pa2">
    <w:name w:val="Pa2"/>
    <w:basedOn w:val="Default"/>
    <w:next w:val="Default"/>
    <w:uiPriority w:val="99"/>
    <w:rsid w:val="00C37E06"/>
    <w:pPr>
      <w:spacing w:line="221" w:lineRule="atLeast"/>
    </w:pPr>
    <w:rPr>
      <w:rFonts w:ascii="HelveticaNeueLT Std" w:eastAsiaTheme="minorHAnsi" w:hAnsi="HelveticaNeueLT Std" w:cstheme="minorBidi"/>
      <w:color w:val="auto"/>
      <w:lang w:eastAsia="en-US"/>
    </w:rPr>
  </w:style>
  <w:style w:type="paragraph" w:customStyle="1" w:styleId="Pa16">
    <w:name w:val="Pa16"/>
    <w:basedOn w:val="Default"/>
    <w:next w:val="Default"/>
    <w:uiPriority w:val="99"/>
    <w:rsid w:val="00A87CEE"/>
    <w:pPr>
      <w:spacing w:line="221" w:lineRule="atLeast"/>
    </w:pPr>
    <w:rPr>
      <w:rFonts w:ascii="HelveticaNeueLT Std" w:eastAsiaTheme="minorHAnsi" w:hAnsi="HelveticaNeueLT Std" w:cstheme="minorBidi"/>
      <w:color w:val="auto"/>
      <w:lang w:eastAsia="en-US"/>
    </w:rPr>
  </w:style>
  <w:style w:type="paragraph" w:customStyle="1" w:styleId="Pa18">
    <w:name w:val="Pa18"/>
    <w:basedOn w:val="Default"/>
    <w:next w:val="Default"/>
    <w:uiPriority w:val="99"/>
    <w:rsid w:val="009B44B5"/>
    <w:pPr>
      <w:spacing w:line="221" w:lineRule="atLeast"/>
    </w:pPr>
    <w:rPr>
      <w:rFonts w:ascii="HelveticaNeueLT Std" w:eastAsiaTheme="minorHAnsi" w:hAnsi="HelveticaNeueLT Std" w:cstheme="minorBidi"/>
      <w:color w:val="auto"/>
      <w:lang w:eastAsia="en-US"/>
    </w:rPr>
  </w:style>
  <w:style w:type="paragraph" w:styleId="NormalWeb">
    <w:name w:val="Normal (Web)"/>
    <w:basedOn w:val="Normal"/>
    <w:uiPriority w:val="99"/>
    <w:unhideWhenUsed/>
    <w:rsid w:val="004D5944"/>
    <w:pPr>
      <w:spacing w:before="100" w:beforeAutospacing="1" w:after="100" w:afterAutospacing="1" w:line="336" w:lineRule="atLeast"/>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D22EF"/>
    <w:rPr>
      <w:rFonts w:ascii="Calibri" w:eastAsia="Calibri" w:hAnsi="Calibri" w:cs="Calibri"/>
      <w:b/>
      <w:color w:val="1F487C"/>
      <w:sz w:val="24"/>
      <w:lang w:eastAsia="en-GB"/>
    </w:rPr>
  </w:style>
  <w:style w:type="table" w:customStyle="1" w:styleId="TableGrid">
    <w:name w:val="TableGrid"/>
    <w:rsid w:val="00ED22EF"/>
    <w:pPr>
      <w:spacing w:after="0" w:line="240" w:lineRule="auto"/>
    </w:pPr>
    <w:rPr>
      <w:rFonts w:eastAsiaTheme="minorEastAsia"/>
      <w:lang w:eastAsia="en-GB"/>
    </w:rPr>
    <w:tblPr>
      <w:tblCellMar>
        <w:top w:w="0" w:type="dxa"/>
        <w:left w:w="0" w:type="dxa"/>
        <w:bottom w:w="0" w:type="dxa"/>
        <w:right w:w="0" w:type="dxa"/>
      </w:tblCellMar>
    </w:tblPr>
  </w:style>
  <w:style w:type="character" w:styleId="Emphasis">
    <w:name w:val="Emphasis"/>
    <w:uiPriority w:val="20"/>
    <w:qFormat/>
    <w:rsid w:val="000C7843"/>
    <w:rPr>
      <w:i/>
      <w:iCs/>
    </w:rPr>
  </w:style>
  <w:style w:type="character" w:styleId="Strong">
    <w:name w:val="Strong"/>
    <w:uiPriority w:val="22"/>
    <w:qFormat/>
    <w:rsid w:val="000C7843"/>
    <w:rPr>
      <w:b/>
      <w:bCs/>
    </w:rPr>
  </w:style>
  <w:style w:type="character" w:customStyle="1" w:styleId="articlecitationvolume">
    <w:name w:val="articlecitation_volume"/>
    <w:basedOn w:val="DefaultParagraphFont"/>
    <w:rsid w:val="00D65401"/>
  </w:style>
  <w:style w:type="character" w:customStyle="1" w:styleId="articlecitationpages">
    <w:name w:val="articlecitation_pages"/>
    <w:basedOn w:val="DefaultParagraphFont"/>
    <w:rsid w:val="00D65401"/>
  </w:style>
  <w:style w:type="character" w:customStyle="1" w:styleId="contentheadline">
    <w:name w:val="content__headline"/>
    <w:basedOn w:val="DefaultParagraphFont"/>
    <w:rsid w:val="00AA7998"/>
  </w:style>
  <w:style w:type="character" w:customStyle="1" w:styleId="A01">
    <w:name w:val="A0+1"/>
    <w:uiPriority w:val="99"/>
    <w:rsid w:val="00AA7998"/>
    <w:rPr>
      <w:rFonts w:cs="HelveticaNeueLT Std Thin"/>
      <w:color w:val="000000"/>
      <w:sz w:val="91"/>
      <w:szCs w:val="91"/>
    </w:rPr>
  </w:style>
  <w:style w:type="character" w:customStyle="1" w:styleId="A11">
    <w:name w:val="A1+1"/>
    <w:uiPriority w:val="99"/>
    <w:rsid w:val="00AA7998"/>
    <w:rPr>
      <w:rFonts w:cs="HelveticaNeueLT Std Thin"/>
      <w:color w:val="000000"/>
      <w:sz w:val="48"/>
      <w:szCs w:val="48"/>
    </w:rPr>
  </w:style>
  <w:style w:type="paragraph" w:styleId="NoSpacing">
    <w:name w:val="No Spacing"/>
    <w:uiPriority w:val="1"/>
    <w:qFormat/>
    <w:rsid w:val="00385C04"/>
    <w:pPr>
      <w:spacing w:after="0" w:line="240" w:lineRule="auto"/>
    </w:pPr>
    <w:rPr>
      <w:rFonts w:ascii="Times New Roman" w:eastAsia="Times New Roman" w:hAnsi="Times New Roman" w:cs="Times New Roman"/>
      <w:sz w:val="24"/>
      <w:szCs w:val="20"/>
    </w:rPr>
  </w:style>
  <w:style w:type="character" w:customStyle="1" w:styleId="nlmarticle-title">
    <w:name w:val="nlm_article-title"/>
    <w:basedOn w:val="DefaultParagraphFont"/>
    <w:rsid w:val="00330726"/>
  </w:style>
  <w:style w:type="character" w:customStyle="1" w:styleId="Heading2Char">
    <w:name w:val="Heading 2 Char"/>
    <w:basedOn w:val="DefaultParagraphFont"/>
    <w:link w:val="Heading2"/>
    <w:uiPriority w:val="9"/>
    <w:semiHidden/>
    <w:rsid w:val="003B7E56"/>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83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412"/>
  </w:style>
  <w:style w:type="paragraph" w:styleId="Footer">
    <w:name w:val="footer"/>
    <w:basedOn w:val="Normal"/>
    <w:link w:val="FooterChar"/>
    <w:uiPriority w:val="99"/>
    <w:unhideWhenUsed/>
    <w:rsid w:val="00A83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12"/>
  </w:style>
  <w:style w:type="paragraph" w:customStyle="1" w:styleId="author">
    <w:name w:val="author"/>
    <w:basedOn w:val="Normal"/>
    <w:rsid w:val="00707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
    <w:name w:val="small"/>
    <w:basedOn w:val="Normal"/>
    <w:rsid w:val="00707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03BD5"/>
  </w:style>
  <w:style w:type="character" w:customStyle="1" w:styleId="dateday">
    <w:name w:val="date_day"/>
    <w:basedOn w:val="DefaultParagraphFont"/>
    <w:rsid w:val="00622551"/>
  </w:style>
  <w:style w:type="character" w:customStyle="1" w:styleId="datemonth">
    <w:name w:val="date_month"/>
    <w:basedOn w:val="DefaultParagraphFont"/>
    <w:rsid w:val="00622551"/>
  </w:style>
  <w:style w:type="character" w:customStyle="1" w:styleId="dateyear">
    <w:name w:val="date_year"/>
    <w:basedOn w:val="DefaultParagraphFont"/>
    <w:rsid w:val="00622551"/>
  </w:style>
  <w:style w:type="paragraph" w:styleId="BodyText">
    <w:name w:val="Body Text"/>
    <w:basedOn w:val="Normal"/>
    <w:link w:val="BodyTextChar"/>
    <w:rsid w:val="00A80DB5"/>
    <w:pPr>
      <w:widowControl w:val="0"/>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A80DB5"/>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717">
      <w:bodyDiv w:val="1"/>
      <w:marLeft w:val="0"/>
      <w:marRight w:val="0"/>
      <w:marTop w:val="0"/>
      <w:marBottom w:val="0"/>
      <w:divBdr>
        <w:top w:val="none" w:sz="0" w:space="0" w:color="auto"/>
        <w:left w:val="none" w:sz="0" w:space="0" w:color="auto"/>
        <w:bottom w:val="none" w:sz="0" w:space="0" w:color="auto"/>
        <w:right w:val="none" w:sz="0" w:space="0" w:color="auto"/>
      </w:divBdr>
      <w:divsChild>
        <w:div w:id="1704331655">
          <w:marLeft w:val="0"/>
          <w:marRight w:val="0"/>
          <w:marTop w:val="0"/>
          <w:marBottom w:val="0"/>
          <w:divBdr>
            <w:top w:val="none" w:sz="0" w:space="0" w:color="auto"/>
            <w:left w:val="none" w:sz="0" w:space="0" w:color="auto"/>
            <w:bottom w:val="none" w:sz="0" w:space="0" w:color="auto"/>
            <w:right w:val="none" w:sz="0" w:space="0" w:color="auto"/>
          </w:divBdr>
          <w:divsChild>
            <w:div w:id="1774202028">
              <w:marLeft w:val="0"/>
              <w:marRight w:val="0"/>
              <w:marTop w:val="0"/>
              <w:marBottom w:val="0"/>
              <w:divBdr>
                <w:top w:val="none" w:sz="0" w:space="0" w:color="auto"/>
                <w:left w:val="none" w:sz="0" w:space="0" w:color="auto"/>
                <w:bottom w:val="none" w:sz="0" w:space="0" w:color="auto"/>
                <w:right w:val="none" w:sz="0" w:space="0" w:color="auto"/>
              </w:divBdr>
              <w:divsChild>
                <w:div w:id="2136680660">
                  <w:marLeft w:val="0"/>
                  <w:marRight w:val="0"/>
                  <w:marTop w:val="0"/>
                  <w:marBottom w:val="0"/>
                  <w:divBdr>
                    <w:top w:val="none" w:sz="0" w:space="0" w:color="auto"/>
                    <w:left w:val="none" w:sz="0" w:space="0" w:color="auto"/>
                    <w:bottom w:val="none" w:sz="0" w:space="0" w:color="auto"/>
                    <w:right w:val="none" w:sz="0" w:space="0" w:color="auto"/>
                  </w:divBdr>
                  <w:divsChild>
                    <w:div w:id="1600598383">
                      <w:marLeft w:val="0"/>
                      <w:marRight w:val="0"/>
                      <w:marTop w:val="0"/>
                      <w:marBottom w:val="0"/>
                      <w:divBdr>
                        <w:top w:val="none" w:sz="0" w:space="0" w:color="auto"/>
                        <w:left w:val="none" w:sz="0" w:space="0" w:color="auto"/>
                        <w:bottom w:val="none" w:sz="0" w:space="0" w:color="auto"/>
                        <w:right w:val="none" w:sz="0" w:space="0" w:color="auto"/>
                      </w:divBdr>
                      <w:divsChild>
                        <w:div w:id="723717380">
                          <w:marLeft w:val="0"/>
                          <w:marRight w:val="0"/>
                          <w:marTop w:val="0"/>
                          <w:marBottom w:val="0"/>
                          <w:divBdr>
                            <w:top w:val="none" w:sz="0" w:space="0" w:color="auto"/>
                            <w:left w:val="none" w:sz="0" w:space="0" w:color="auto"/>
                            <w:bottom w:val="none" w:sz="0" w:space="0" w:color="auto"/>
                            <w:right w:val="none" w:sz="0" w:space="0" w:color="auto"/>
                          </w:divBdr>
                          <w:divsChild>
                            <w:div w:id="14499959">
                              <w:marLeft w:val="0"/>
                              <w:marRight w:val="0"/>
                              <w:marTop w:val="0"/>
                              <w:marBottom w:val="0"/>
                              <w:divBdr>
                                <w:top w:val="none" w:sz="0" w:space="0" w:color="auto"/>
                                <w:left w:val="none" w:sz="0" w:space="0" w:color="auto"/>
                                <w:bottom w:val="none" w:sz="0" w:space="0" w:color="auto"/>
                                <w:right w:val="none" w:sz="0" w:space="0" w:color="auto"/>
                              </w:divBdr>
                              <w:divsChild>
                                <w:div w:id="259602733">
                                  <w:marLeft w:val="0"/>
                                  <w:marRight w:val="0"/>
                                  <w:marTop w:val="0"/>
                                  <w:marBottom w:val="0"/>
                                  <w:divBdr>
                                    <w:top w:val="none" w:sz="0" w:space="0" w:color="auto"/>
                                    <w:left w:val="none" w:sz="0" w:space="0" w:color="auto"/>
                                    <w:bottom w:val="none" w:sz="0" w:space="0" w:color="auto"/>
                                    <w:right w:val="none" w:sz="0" w:space="0" w:color="auto"/>
                                  </w:divBdr>
                                  <w:divsChild>
                                    <w:div w:id="566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7606">
      <w:bodyDiv w:val="1"/>
      <w:marLeft w:val="0"/>
      <w:marRight w:val="0"/>
      <w:marTop w:val="0"/>
      <w:marBottom w:val="0"/>
      <w:divBdr>
        <w:top w:val="none" w:sz="0" w:space="0" w:color="auto"/>
        <w:left w:val="none" w:sz="0" w:space="0" w:color="auto"/>
        <w:bottom w:val="none" w:sz="0" w:space="0" w:color="auto"/>
        <w:right w:val="none" w:sz="0" w:space="0" w:color="auto"/>
      </w:divBdr>
    </w:div>
    <w:div w:id="248001776">
      <w:bodyDiv w:val="1"/>
      <w:marLeft w:val="0"/>
      <w:marRight w:val="0"/>
      <w:marTop w:val="0"/>
      <w:marBottom w:val="0"/>
      <w:divBdr>
        <w:top w:val="none" w:sz="0" w:space="0" w:color="auto"/>
        <w:left w:val="none" w:sz="0" w:space="0" w:color="auto"/>
        <w:bottom w:val="none" w:sz="0" w:space="0" w:color="auto"/>
        <w:right w:val="none" w:sz="0" w:space="0" w:color="auto"/>
      </w:divBdr>
    </w:div>
    <w:div w:id="264386904">
      <w:bodyDiv w:val="1"/>
      <w:marLeft w:val="0"/>
      <w:marRight w:val="0"/>
      <w:marTop w:val="0"/>
      <w:marBottom w:val="0"/>
      <w:divBdr>
        <w:top w:val="none" w:sz="0" w:space="0" w:color="auto"/>
        <w:left w:val="none" w:sz="0" w:space="0" w:color="auto"/>
        <w:bottom w:val="none" w:sz="0" w:space="0" w:color="auto"/>
        <w:right w:val="none" w:sz="0" w:space="0" w:color="auto"/>
      </w:divBdr>
    </w:div>
    <w:div w:id="298731462">
      <w:bodyDiv w:val="1"/>
      <w:marLeft w:val="0"/>
      <w:marRight w:val="0"/>
      <w:marTop w:val="0"/>
      <w:marBottom w:val="0"/>
      <w:divBdr>
        <w:top w:val="none" w:sz="0" w:space="0" w:color="auto"/>
        <w:left w:val="none" w:sz="0" w:space="0" w:color="auto"/>
        <w:bottom w:val="none" w:sz="0" w:space="0" w:color="auto"/>
        <w:right w:val="none" w:sz="0" w:space="0" w:color="auto"/>
      </w:divBdr>
    </w:div>
    <w:div w:id="413629955">
      <w:bodyDiv w:val="1"/>
      <w:marLeft w:val="0"/>
      <w:marRight w:val="0"/>
      <w:marTop w:val="0"/>
      <w:marBottom w:val="0"/>
      <w:divBdr>
        <w:top w:val="none" w:sz="0" w:space="0" w:color="auto"/>
        <w:left w:val="none" w:sz="0" w:space="0" w:color="auto"/>
        <w:bottom w:val="none" w:sz="0" w:space="0" w:color="auto"/>
        <w:right w:val="none" w:sz="0" w:space="0" w:color="auto"/>
      </w:divBdr>
      <w:divsChild>
        <w:div w:id="2104066017">
          <w:marLeft w:val="0"/>
          <w:marRight w:val="0"/>
          <w:marTop w:val="0"/>
          <w:marBottom w:val="0"/>
          <w:divBdr>
            <w:top w:val="none" w:sz="0" w:space="0" w:color="auto"/>
            <w:left w:val="none" w:sz="0" w:space="0" w:color="auto"/>
            <w:bottom w:val="none" w:sz="0" w:space="0" w:color="auto"/>
            <w:right w:val="none" w:sz="0" w:space="0" w:color="auto"/>
          </w:divBdr>
          <w:divsChild>
            <w:div w:id="137429018">
              <w:marLeft w:val="0"/>
              <w:marRight w:val="0"/>
              <w:marTop w:val="0"/>
              <w:marBottom w:val="0"/>
              <w:divBdr>
                <w:top w:val="none" w:sz="0" w:space="0" w:color="auto"/>
                <w:left w:val="none" w:sz="0" w:space="0" w:color="auto"/>
                <w:bottom w:val="none" w:sz="0" w:space="0" w:color="auto"/>
                <w:right w:val="none" w:sz="0" w:space="0" w:color="auto"/>
              </w:divBdr>
              <w:divsChild>
                <w:div w:id="1062676993">
                  <w:marLeft w:val="0"/>
                  <w:marRight w:val="0"/>
                  <w:marTop w:val="0"/>
                  <w:marBottom w:val="0"/>
                  <w:divBdr>
                    <w:top w:val="none" w:sz="0" w:space="0" w:color="auto"/>
                    <w:left w:val="none" w:sz="0" w:space="0" w:color="auto"/>
                    <w:bottom w:val="none" w:sz="0" w:space="0" w:color="auto"/>
                    <w:right w:val="none" w:sz="0" w:space="0" w:color="auto"/>
                  </w:divBdr>
                  <w:divsChild>
                    <w:div w:id="1313676652">
                      <w:marLeft w:val="0"/>
                      <w:marRight w:val="0"/>
                      <w:marTop w:val="0"/>
                      <w:marBottom w:val="0"/>
                      <w:divBdr>
                        <w:top w:val="none" w:sz="0" w:space="0" w:color="auto"/>
                        <w:left w:val="none" w:sz="0" w:space="0" w:color="auto"/>
                        <w:bottom w:val="none" w:sz="0" w:space="0" w:color="auto"/>
                        <w:right w:val="none" w:sz="0" w:space="0" w:color="auto"/>
                      </w:divBdr>
                      <w:divsChild>
                        <w:div w:id="1214807181">
                          <w:marLeft w:val="0"/>
                          <w:marRight w:val="0"/>
                          <w:marTop w:val="0"/>
                          <w:marBottom w:val="0"/>
                          <w:divBdr>
                            <w:top w:val="none" w:sz="0" w:space="0" w:color="auto"/>
                            <w:left w:val="none" w:sz="0" w:space="0" w:color="auto"/>
                            <w:bottom w:val="none" w:sz="0" w:space="0" w:color="auto"/>
                            <w:right w:val="none" w:sz="0" w:space="0" w:color="auto"/>
                          </w:divBdr>
                          <w:divsChild>
                            <w:div w:id="245694556">
                              <w:marLeft w:val="0"/>
                              <w:marRight w:val="0"/>
                              <w:marTop w:val="0"/>
                              <w:marBottom w:val="0"/>
                              <w:divBdr>
                                <w:top w:val="none" w:sz="0" w:space="0" w:color="auto"/>
                                <w:left w:val="none" w:sz="0" w:space="0" w:color="auto"/>
                                <w:bottom w:val="none" w:sz="0" w:space="0" w:color="auto"/>
                                <w:right w:val="none" w:sz="0" w:space="0" w:color="auto"/>
                              </w:divBdr>
                              <w:divsChild>
                                <w:div w:id="1739859671">
                                  <w:marLeft w:val="0"/>
                                  <w:marRight w:val="0"/>
                                  <w:marTop w:val="0"/>
                                  <w:marBottom w:val="0"/>
                                  <w:divBdr>
                                    <w:top w:val="none" w:sz="0" w:space="0" w:color="auto"/>
                                    <w:left w:val="none" w:sz="0" w:space="0" w:color="auto"/>
                                    <w:bottom w:val="none" w:sz="0" w:space="0" w:color="auto"/>
                                    <w:right w:val="none" w:sz="0" w:space="0" w:color="auto"/>
                                  </w:divBdr>
                                  <w:divsChild>
                                    <w:div w:id="820728584">
                                      <w:marLeft w:val="0"/>
                                      <w:marRight w:val="0"/>
                                      <w:marTop w:val="0"/>
                                      <w:marBottom w:val="0"/>
                                      <w:divBdr>
                                        <w:top w:val="none" w:sz="0" w:space="0" w:color="auto"/>
                                        <w:left w:val="none" w:sz="0" w:space="0" w:color="auto"/>
                                        <w:bottom w:val="none" w:sz="0" w:space="0" w:color="auto"/>
                                        <w:right w:val="none" w:sz="0" w:space="0" w:color="auto"/>
                                      </w:divBdr>
                                      <w:divsChild>
                                        <w:div w:id="1516461521">
                                          <w:marLeft w:val="0"/>
                                          <w:marRight w:val="0"/>
                                          <w:marTop w:val="0"/>
                                          <w:marBottom w:val="0"/>
                                          <w:divBdr>
                                            <w:top w:val="none" w:sz="0" w:space="0" w:color="auto"/>
                                            <w:left w:val="none" w:sz="0" w:space="0" w:color="auto"/>
                                            <w:bottom w:val="none" w:sz="0" w:space="0" w:color="auto"/>
                                            <w:right w:val="none" w:sz="0" w:space="0" w:color="auto"/>
                                          </w:divBdr>
                                          <w:divsChild>
                                            <w:div w:id="1165129091">
                                              <w:marLeft w:val="0"/>
                                              <w:marRight w:val="0"/>
                                              <w:marTop w:val="0"/>
                                              <w:marBottom w:val="0"/>
                                              <w:divBdr>
                                                <w:top w:val="none" w:sz="0" w:space="0" w:color="auto"/>
                                                <w:left w:val="none" w:sz="0" w:space="0" w:color="auto"/>
                                                <w:bottom w:val="none" w:sz="0" w:space="0" w:color="auto"/>
                                                <w:right w:val="none" w:sz="0" w:space="0" w:color="auto"/>
                                              </w:divBdr>
                                              <w:divsChild>
                                                <w:div w:id="390276267">
                                                  <w:marLeft w:val="0"/>
                                                  <w:marRight w:val="0"/>
                                                  <w:marTop w:val="120"/>
                                                  <w:marBottom w:val="0"/>
                                                  <w:divBdr>
                                                    <w:top w:val="none" w:sz="0" w:space="0" w:color="auto"/>
                                                    <w:left w:val="none" w:sz="0" w:space="0" w:color="auto"/>
                                                    <w:bottom w:val="single" w:sz="6" w:space="12" w:color="DBDBDB"/>
                                                    <w:right w:val="none" w:sz="0" w:space="0" w:color="auto"/>
                                                  </w:divBdr>
                                                  <w:divsChild>
                                                    <w:div w:id="166016625">
                                                      <w:marLeft w:val="0"/>
                                                      <w:marRight w:val="0"/>
                                                      <w:marTop w:val="0"/>
                                                      <w:marBottom w:val="0"/>
                                                      <w:divBdr>
                                                        <w:top w:val="none" w:sz="0" w:space="0" w:color="auto"/>
                                                        <w:left w:val="none" w:sz="0" w:space="0" w:color="auto"/>
                                                        <w:bottom w:val="none" w:sz="0" w:space="0" w:color="auto"/>
                                                        <w:right w:val="none" w:sz="0" w:space="0" w:color="auto"/>
                                                      </w:divBdr>
                                                      <w:divsChild>
                                                        <w:div w:id="14085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2334875">
      <w:bodyDiv w:val="1"/>
      <w:marLeft w:val="0"/>
      <w:marRight w:val="0"/>
      <w:marTop w:val="0"/>
      <w:marBottom w:val="0"/>
      <w:divBdr>
        <w:top w:val="none" w:sz="0" w:space="0" w:color="auto"/>
        <w:left w:val="none" w:sz="0" w:space="0" w:color="auto"/>
        <w:bottom w:val="none" w:sz="0" w:space="0" w:color="auto"/>
        <w:right w:val="none" w:sz="0" w:space="0" w:color="auto"/>
      </w:divBdr>
    </w:div>
    <w:div w:id="470177677">
      <w:bodyDiv w:val="1"/>
      <w:marLeft w:val="0"/>
      <w:marRight w:val="0"/>
      <w:marTop w:val="0"/>
      <w:marBottom w:val="0"/>
      <w:divBdr>
        <w:top w:val="none" w:sz="0" w:space="0" w:color="auto"/>
        <w:left w:val="none" w:sz="0" w:space="0" w:color="auto"/>
        <w:bottom w:val="none" w:sz="0" w:space="0" w:color="auto"/>
        <w:right w:val="none" w:sz="0" w:space="0" w:color="auto"/>
      </w:divBdr>
    </w:div>
    <w:div w:id="529031966">
      <w:bodyDiv w:val="1"/>
      <w:marLeft w:val="0"/>
      <w:marRight w:val="0"/>
      <w:marTop w:val="0"/>
      <w:marBottom w:val="0"/>
      <w:divBdr>
        <w:top w:val="none" w:sz="0" w:space="0" w:color="auto"/>
        <w:left w:val="none" w:sz="0" w:space="0" w:color="auto"/>
        <w:bottom w:val="none" w:sz="0" w:space="0" w:color="auto"/>
        <w:right w:val="none" w:sz="0" w:space="0" w:color="auto"/>
      </w:divBdr>
      <w:divsChild>
        <w:div w:id="1408113370">
          <w:marLeft w:val="0"/>
          <w:marRight w:val="0"/>
          <w:marTop w:val="0"/>
          <w:marBottom w:val="0"/>
          <w:divBdr>
            <w:top w:val="none" w:sz="0" w:space="0" w:color="auto"/>
            <w:left w:val="none" w:sz="0" w:space="0" w:color="auto"/>
            <w:bottom w:val="none" w:sz="0" w:space="0" w:color="auto"/>
            <w:right w:val="none" w:sz="0" w:space="0" w:color="auto"/>
          </w:divBdr>
          <w:divsChild>
            <w:div w:id="203396">
              <w:marLeft w:val="0"/>
              <w:marRight w:val="0"/>
              <w:marTop w:val="0"/>
              <w:marBottom w:val="0"/>
              <w:divBdr>
                <w:top w:val="none" w:sz="0" w:space="0" w:color="auto"/>
                <w:left w:val="none" w:sz="0" w:space="0" w:color="auto"/>
                <w:bottom w:val="none" w:sz="0" w:space="0" w:color="auto"/>
                <w:right w:val="none" w:sz="0" w:space="0" w:color="auto"/>
              </w:divBdr>
              <w:divsChild>
                <w:div w:id="233469850">
                  <w:marLeft w:val="0"/>
                  <w:marRight w:val="0"/>
                  <w:marTop w:val="0"/>
                  <w:marBottom w:val="0"/>
                  <w:divBdr>
                    <w:top w:val="none" w:sz="0" w:space="0" w:color="auto"/>
                    <w:left w:val="none" w:sz="0" w:space="0" w:color="auto"/>
                    <w:bottom w:val="none" w:sz="0" w:space="0" w:color="auto"/>
                    <w:right w:val="none" w:sz="0" w:space="0" w:color="auto"/>
                  </w:divBdr>
                  <w:divsChild>
                    <w:div w:id="1076976113">
                      <w:marLeft w:val="0"/>
                      <w:marRight w:val="0"/>
                      <w:marTop w:val="0"/>
                      <w:marBottom w:val="0"/>
                      <w:divBdr>
                        <w:top w:val="none" w:sz="0" w:space="0" w:color="auto"/>
                        <w:left w:val="none" w:sz="0" w:space="0" w:color="auto"/>
                        <w:bottom w:val="none" w:sz="0" w:space="0" w:color="auto"/>
                        <w:right w:val="none" w:sz="0" w:space="0" w:color="auto"/>
                      </w:divBdr>
                      <w:divsChild>
                        <w:div w:id="1098907910">
                          <w:marLeft w:val="0"/>
                          <w:marRight w:val="0"/>
                          <w:marTop w:val="0"/>
                          <w:marBottom w:val="0"/>
                          <w:divBdr>
                            <w:top w:val="none" w:sz="0" w:space="0" w:color="auto"/>
                            <w:left w:val="none" w:sz="0" w:space="0" w:color="auto"/>
                            <w:bottom w:val="none" w:sz="0" w:space="0" w:color="auto"/>
                            <w:right w:val="none" w:sz="0" w:space="0" w:color="auto"/>
                          </w:divBdr>
                          <w:divsChild>
                            <w:div w:id="1959602584">
                              <w:marLeft w:val="0"/>
                              <w:marRight w:val="0"/>
                              <w:marTop w:val="0"/>
                              <w:marBottom w:val="0"/>
                              <w:divBdr>
                                <w:top w:val="none" w:sz="0" w:space="0" w:color="auto"/>
                                <w:left w:val="none" w:sz="0" w:space="0" w:color="auto"/>
                                <w:bottom w:val="none" w:sz="0" w:space="0" w:color="auto"/>
                                <w:right w:val="none" w:sz="0" w:space="0" w:color="auto"/>
                              </w:divBdr>
                              <w:divsChild>
                                <w:div w:id="1590625877">
                                  <w:marLeft w:val="0"/>
                                  <w:marRight w:val="0"/>
                                  <w:marTop w:val="0"/>
                                  <w:marBottom w:val="0"/>
                                  <w:divBdr>
                                    <w:top w:val="none" w:sz="0" w:space="0" w:color="auto"/>
                                    <w:left w:val="none" w:sz="0" w:space="0" w:color="auto"/>
                                    <w:bottom w:val="none" w:sz="0" w:space="0" w:color="auto"/>
                                    <w:right w:val="none" w:sz="0" w:space="0" w:color="auto"/>
                                  </w:divBdr>
                                  <w:divsChild>
                                    <w:div w:id="4347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463889">
      <w:bodyDiv w:val="1"/>
      <w:marLeft w:val="0"/>
      <w:marRight w:val="0"/>
      <w:marTop w:val="0"/>
      <w:marBottom w:val="0"/>
      <w:divBdr>
        <w:top w:val="none" w:sz="0" w:space="0" w:color="auto"/>
        <w:left w:val="none" w:sz="0" w:space="0" w:color="auto"/>
        <w:bottom w:val="none" w:sz="0" w:space="0" w:color="auto"/>
        <w:right w:val="none" w:sz="0" w:space="0" w:color="auto"/>
      </w:divBdr>
    </w:div>
    <w:div w:id="1489322972">
      <w:bodyDiv w:val="1"/>
      <w:marLeft w:val="0"/>
      <w:marRight w:val="0"/>
      <w:marTop w:val="0"/>
      <w:marBottom w:val="0"/>
      <w:divBdr>
        <w:top w:val="none" w:sz="0" w:space="0" w:color="auto"/>
        <w:left w:val="none" w:sz="0" w:space="0" w:color="auto"/>
        <w:bottom w:val="none" w:sz="0" w:space="0" w:color="auto"/>
        <w:right w:val="none" w:sz="0" w:space="0" w:color="auto"/>
      </w:divBdr>
      <w:divsChild>
        <w:div w:id="1929077572">
          <w:marLeft w:val="0"/>
          <w:marRight w:val="0"/>
          <w:marTop w:val="0"/>
          <w:marBottom w:val="0"/>
          <w:divBdr>
            <w:top w:val="none" w:sz="0" w:space="0" w:color="auto"/>
            <w:left w:val="none" w:sz="0" w:space="0" w:color="auto"/>
            <w:bottom w:val="none" w:sz="0" w:space="0" w:color="auto"/>
            <w:right w:val="none" w:sz="0" w:space="0" w:color="auto"/>
          </w:divBdr>
          <w:divsChild>
            <w:div w:id="1769691729">
              <w:marLeft w:val="0"/>
              <w:marRight w:val="0"/>
              <w:marTop w:val="0"/>
              <w:marBottom w:val="0"/>
              <w:divBdr>
                <w:top w:val="none" w:sz="0" w:space="0" w:color="auto"/>
                <w:left w:val="none" w:sz="0" w:space="0" w:color="auto"/>
                <w:bottom w:val="none" w:sz="0" w:space="0" w:color="auto"/>
                <w:right w:val="none" w:sz="0" w:space="0" w:color="auto"/>
              </w:divBdr>
              <w:divsChild>
                <w:div w:id="1468930559">
                  <w:marLeft w:val="0"/>
                  <w:marRight w:val="0"/>
                  <w:marTop w:val="0"/>
                  <w:marBottom w:val="0"/>
                  <w:divBdr>
                    <w:top w:val="none" w:sz="0" w:space="0" w:color="auto"/>
                    <w:left w:val="none" w:sz="0" w:space="0" w:color="auto"/>
                    <w:bottom w:val="none" w:sz="0" w:space="0" w:color="auto"/>
                    <w:right w:val="none" w:sz="0" w:space="0" w:color="auto"/>
                  </w:divBdr>
                  <w:divsChild>
                    <w:div w:id="1428116365">
                      <w:marLeft w:val="0"/>
                      <w:marRight w:val="0"/>
                      <w:marTop w:val="0"/>
                      <w:marBottom w:val="0"/>
                      <w:divBdr>
                        <w:top w:val="none" w:sz="0" w:space="0" w:color="auto"/>
                        <w:left w:val="none" w:sz="0" w:space="0" w:color="auto"/>
                        <w:bottom w:val="none" w:sz="0" w:space="0" w:color="auto"/>
                        <w:right w:val="none" w:sz="0" w:space="0" w:color="auto"/>
                      </w:divBdr>
                      <w:divsChild>
                        <w:div w:id="1526406472">
                          <w:marLeft w:val="0"/>
                          <w:marRight w:val="0"/>
                          <w:marTop w:val="0"/>
                          <w:marBottom w:val="0"/>
                          <w:divBdr>
                            <w:top w:val="none" w:sz="0" w:space="0" w:color="auto"/>
                            <w:left w:val="none" w:sz="0" w:space="0" w:color="auto"/>
                            <w:bottom w:val="none" w:sz="0" w:space="0" w:color="auto"/>
                            <w:right w:val="none" w:sz="0" w:space="0" w:color="auto"/>
                          </w:divBdr>
                          <w:divsChild>
                            <w:div w:id="1161312302">
                              <w:marLeft w:val="0"/>
                              <w:marRight w:val="0"/>
                              <w:marTop w:val="0"/>
                              <w:marBottom w:val="0"/>
                              <w:divBdr>
                                <w:top w:val="none" w:sz="0" w:space="0" w:color="auto"/>
                                <w:left w:val="none" w:sz="0" w:space="0" w:color="auto"/>
                                <w:bottom w:val="none" w:sz="0" w:space="0" w:color="auto"/>
                                <w:right w:val="none" w:sz="0" w:space="0" w:color="auto"/>
                              </w:divBdr>
                              <w:divsChild>
                                <w:div w:id="473060293">
                                  <w:marLeft w:val="0"/>
                                  <w:marRight w:val="0"/>
                                  <w:marTop w:val="0"/>
                                  <w:marBottom w:val="0"/>
                                  <w:divBdr>
                                    <w:top w:val="none" w:sz="0" w:space="0" w:color="auto"/>
                                    <w:left w:val="none" w:sz="0" w:space="0" w:color="auto"/>
                                    <w:bottom w:val="none" w:sz="0" w:space="0" w:color="auto"/>
                                    <w:right w:val="none" w:sz="0" w:space="0" w:color="auto"/>
                                  </w:divBdr>
                                  <w:divsChild>
                                    <w:div w:id="1879271008">
                                      <w:marLeft w:val="0"/>
                                      <w:marRight w:val="0"/>
                                      <w:marTop w:val="0"/>
                                      <w:marBottom w:val="0"/>
                                      <w:divBdr>
                                        <w:top w:val="none" w:sz="0" w:space="0" w:color="auto"/>
                                        <w:left w:val="none" w:sz="0" w:space="0" w:color="auto"/>
                                        <w:bottom w:val="none" w:sz="0" w:space="0" w:color="auto"/>
                                        <w:right w:val="none" w:sz="0" w:space="0" w:color="auto"/>
                                      </w:divBdr>
                                      <w:divsChild>
                                        <w:div w:id="1580825231">
                                          <w:marLeft w:val="0"/>
                                          <w:marRight w:val="0"/>
                                          <w:marTop w:val="165"/>
                                          <w:marBottom w:val="165"/>
                                          <w:divBdr>
                                            <w:top w:val="none" w:sz="0" w:space="0" w:color="auto"/>
                                            <w:left w:val="none" w:sz="0" w:space="0" w:color="auto"/>
                                            <w:bottom w:val="none" w:sz="0" w:space="0" w:color="auto"/>
                                            <w:right w:val="none" w:sz="0" w:space="0" w:color="auto"/>
                                          </w:divBdr>
                                          <w:divsChild>
                                            <w:div w:id="317001351">
                                              <w:marLeft w:val="0"/>
                                              <w:marRight w:val="0"/>
                                              <w:marTop w:val="0"/>
                                              <w:marBottom w:val="0"/>
                                              <w:divBdr>
                                                <w:top w:val="none" w:sz="0" w:space="0" w:color="auto"/>
                                                <w:left w:val="none" w:sz="0" w:space="0" w:color="auto"/>
                                                <w:bottom w:val="none" w:sz="0" w:space="0" w:color="auto"/>
                                                <w:right w:val="none" w:sz="0" w:space="0" w:color="auto"/>
                                              </w:divBdr>
                                              <w:divsChild>
                                                <w:div w:id="246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953447">
      <w:bodyDiv w:val="1"/>
      <w:marLeft w:val="0"/>
      <w:marRight w:val="0"/>
      <w:marTop w:val="0"/>
      <w:marBottom w:val="0"/>
      <w:divBdr>
        <w:top w:val="none" w:sz="0" w:space="0" w:color="auto"/>
        <w:left w:val="none" w:sz="0" w:space="0" w:color="auto"/>
        <w:bottom w:val="none" w:sz="0" w:space="0" w:color="auto"/>
        <w:right w:val="none" w:sz="0" w:space="0" w:color="auto"/>
      </w:divBdr>
      <w:divsChild>
        <w:div w:id="1832059526">
          <w:marLeft w:val="0"/>
          <w:marRight w:val="0"/>
          <w:marTop w:val="0"/>
          <w:marBottom w:val="0"/>
          <w:divBdr>
            <w:top w:val="none" w:sz="0" w:space="0" w:color="auto"/>
            <w:left w:val="none" w:sz="0" w:space="0" w:color="auto"/>
            <w:bottom w:val="none" w:sz="0" w:space="0" w:color="auto"/>
            <w:right w:val="none" w:sz="0" w:space="0" w:color="auto"/>
          </w:divBdr>
        </w:div>
      </w:divsChild>
    </w:div>
    <w:div w:id="1775973042">
      <w:bodyDiv w:val="1"/>
      <w:marLeft w:val="0"/>
      <w:marRight w:val="0"/>
      <w:marTop w:val="0"/>
      <w:marBottom w:val="0"/>
      <w:divBdr>
        <w:top w:val="none" w:sz="0" w:space="0" w:color="auto"/>
        <w:left w:val="none" w:sz="0" w:space="0" w:color="auto"/>
        <w:bottom w:val="none" w:sz="0" w:space="0" w:color="auto"/>
        <w:right w:val="none" w:sz="0" w:space="0" w:color="auto"/>
      </w:divBdr>
    </w:div>
    <w:div w:id="1797404561">
      <w:bodyDiv w:val="1"/>
      <w:marLeft w:val="0"/>
      <w:marRight w:val="0"/>
      <w:marTop w:val="0"/>
      <w:marBottom w:val="0"/>
      <w:divBdr>
        <w:top w:val="none" w:sz="0" w:space="0" w:color="auto"/>
        <w:left w:val="none" w:sz="0" w:space="0" w:color="auto"/>
        <w:bottom w:val="none" w:sz="0" w:space="0" w:color="auto"/>
        <w:right w:val="none" w:sz="0" w:space="0" w:color="auto"/>
      </w:divBdr>
    </w:div>
    <w:div w:id="1907452855">
      <w:bodyDiv w:val="1"/>
      <w:marLeft w:val="0"/>
      <w:marRight w:val="0"/>
      <w:marTop w:val="0"/>
      <w:marBottom w:val="0"/>
      <w:divBdr>
        <w:top w:val="none" w:sz="0" w:space="0" w:color="auto"/>
        <w:left w:val="none" w:sz="0" w:space="0" w:color="auto"/>
        <w:bottom w:val="none" w:sz="0" w:space="0" w:color="auto"/>
        <w:right w:val="none" w:sz="0" w:space="0" w:color="auto"/>
      </w:divBdr>
    </w:div>
    <w:div w:id="2049716829">
      <w:bodyDiv w:val="1"/>
      <w:marLeft w:val="0"/>
      <w:marRight w:val="0"/>
      <w:marTop w:val="0"/>
      <w:marBottom w:val="0"/>
      <w:divBdr>
        <w:top w:val="none" w:sz="0" w:space="0" w:color="auto"/>
        <w:left w:val="none" w:sz="0" w:space="0" w:color="auto"/>
        <w:bottom w:val="none" w:sz="0" w:space="0" w:color="auto"/>
        <w:right w:val="none" w:sz="0" w:space="0" w:color="auto"/>
      </w:divBdr>
      <w:divsChild>
        <w:div w:id="938948939">
          <w:marLeft w:val="0"/>
          <w:marRight w:val="0"/>
          <w:marTop w:val="0"/>
          <w:marBottom w:val="0"/>
          <w:divBdr>
            <w:top w:val="none" w:sz="0" w:space="0" w:color="auto"/>
            <w:left w:val="none" w:sz="0" w:space="0" w:color="auto"/>
            <w:bottom w:val="none" w:sz="0" w:space="0" w:color="auto"/>
            <w:right w:val="none" w:sz="0" w:space="0" w:color="auto"/>
          </w:divBdr>
          <w:divsChild>
            <w:div w:id="375200107">
              <w:marLeft w:val="0"/>
              <w:marRight w:val="0"/>
              <w:marTop w:val="0"/>
              <w:marBottom w:val="0"/>
              <w:divBdr>
                <w:top w:val="none" w:sz="0" w:space="0" w:color="auto"/>
                <w:left w:val="none" w:sz="0" w:space="0" w:color="auto"/>
                <w:bottom w:val="none" w:sz="0" w:space="0" w:color="auto"/>
                <w:right w:val="none" w:sz="0" w:space="0" w:color="auto"/>
              </w:divBdr>
              <w:divsChild>
                <w:div w:id="55707852">
                  <w:marLeft w:val="0"/>
                  <w:marRight w:val="0"/>
                  <w:marTop w:val="0"/>
                  <w:marBottom w:val="0"/>
                  <w:divBdr>
                    <w:top w:val="none" w:sz="0" w:space="0" w:color="auto"/>
                    <w:left w:val="none" w:sz="0" w:space="0" w:color="auto"/>
                    <w:bottom w:val="none" w:sz="0" w:space="0" w:color="auto"/>
                    <w:right w:val="none" w:sz="0" w:space="0" w:color="auto"/>
                  </w:divBdr>
                  <w:divsChild>
                    <w:div w:id="1625693069">
                      <w:marLeft w:val="0"/>
                      <w:marRight w:val="0"/>
                      <w:marTop w:val="0"/>
                      <w:marBottom w:val="0"/>
                      <w:divBdr>
                        <w:top w:val="none" w:sz="0" w:space="0" w:color="auto"/>
                        <w:left w:val="none" w:sz="0" w:space="0" w:color="auto"/>
                        <w:bottom w:val="none" w:sz="0" w:space="0" w:color="auto"/>
                        <w:right w:val="none" w:sz="0" w:space="0" w:color="auto"/>
                      </w:divBdr>
                      <w:divsChild>
                        <w:div w:id="737435427">
                          <w:marLeft w:val="0"/>
                          <w:marRight w:val="0"/>
                          <w:marTop w:val="0"/>
                          <w:marBottom w:val="0"/>
                          <w:divBdr>
                            <w:top w:val="none" w:sz="0" w:space="0" w:color="auto"/>
                            <w:left w:val="none" w:sz="0" w:space="0" w:color="auto"/>
                            <w:bottom w:val="none" w:sz="0" w:space="0" w:color="auto"/>
                            <w:right w:val="none" w:sz="0" w:space="0" w:color="auto"/>
                          </w:divBdr>
                          <w:divsChild>
                            <w:div w:id="714475812">
                              <w:marLeft w:val="0"/>
                              <w:marRight w:val="0"/>
                              <w:marTop w:val="0"/>
                              <w:marBottom w:val="0"/>
                              <w:divBdr>
                                <w:top w:val="none" w:sz="0" w:space="0" w:color="auto"/>
                                <w:left w:val="none" w:sz="0" w:space="0" w:color="auto"/>
                                <w:bottom w:val="none" w:sz="0" w:space="0" w:color="auto"/>
                                <w:right w:val="none" w:sz="0" w:space="0" w:color="auto"/>
                              </w:divBdr>
                              <w:divsChild>
                                <w:div w:id="1635210424">
                                  <w:marLeft w:val="0"/>
                                  <w:marRight w:val="0"/>
                                  <w:marTop w:val="0"/>
                                  <w:marBottom w:val="0"/>
                                  <w:divBdr>
                                    <w:top w:val="none" w:sz="0" w:space="0" w:color="auto"/>
                                    <w:left w:val="none" w:sz="0" w:space="0" w:color="auto"/>
                                    <w:bottom w:val="none" w:sz="0" w:space="0" w:color="auto"/>
                                    <w:right w:val="none" w:sz="0" w:space="0" w:color="auto"/>
                                  </w:divBdr>
                                  <w:divsChild>
                                    <w:div w:id="210847401">
                                      <w:marLeft w:val="0"/>
                                      <w:marRight w:val="0"/>
                                      <w:marTop w:val="0"/>
                                      <w:marBottom w:val="0"/>
                                      <w:divBdr>
                                        <w:top w:val="none" w:sz="0" w:space="0" w:color="auto"/>
                                        <w:left w:val="none" w:sz="0" w:space="0" w:color="auto"/>
                                        <w:bottom w:val="none" w:sz="0" w:space="0" w:color="auto"/>
                                        <w:right w:val="none" w:sz="0" w:space="0" w:color="auto"/>
                                      </w:divBdr>
                                      <w:divsChild>
                                        <w:div w:id="524901413">
                                          <w:marLeft w:val="0"/>
                                          <w:marRight w:val="0"/>
                                          <w:marTop w:val="0"/>
                                          <w:marBottom w:val="0"/>
                                          <w:divBdr>
                                            <w:top w:val="none" w:sz="0" w:space="0" w:color="auto"/>
                                            <w:left w:val="none" w:sz="0" w:space="0" w:color="auto"/>
                                            <w:bottom w:val="none" w:sz="0" w:space="0" w:color="auto"/>
                                            <w:right w:val="none" w:sz="0" w:space="0" w:color="auto"/>
                                          </w:divBdr>
                                          <w:divsChild>
                                            <w:div w:id="1278297731">
                                              <w:marLeft w:val="0"/>
                                              <w:marRight w:val="0"/>
                                              <w:marTop w:val="0"/>
                                              <w:marBottom w:val="0"/>
                                              <w:divBdr>
                                                <w:top w:val="none" w:sz="0" w:space="0" w:color="auto"/>
                                                <w:left w:val="none" w:sz="0" w:space="0" w:color="auto"/>
                                                <w:bottom w:val="none" w:sz="0" w:space="0" w:color="auto"/>
                                                <w:right w:val="none" w:sz="0" w:space="0" w:color="auto"/>
                                              </w:divBdr>
                                              <w:divsChild>
                                                <w:div w:id="209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7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andeu.ac.uk/wp-content/uploads/2018/03/Brexit-and-local-and-devolved-government-.pdf" TargetMode="External"/><Relationship Id="rId18" Type="http://schemas.openxmlformats.org/officeDocument/2006/relationships/hyperlink" Target="http://researchbriefings.files.parliament.uk/documents/SN07029/SN07029.pdf" TargetMode="External"/><Relationship Id="rId26" Type="http://schemas.openxmlformats.org/officeDocument/2006/relationships/hyperlink" Target="http://www.publicsectorexecutive.com/Public-Sector-News/north-east-agrees-devolution-deal-after-two-year-delay?utm_source=Public%20Sector%20Executive&amp;utm_medium=email&amp;utm_campaign=9445476_PSE%20ROUND-UP%20May%2018%20wk%201&amp;dm_i=IJU,5MG6C,3L0SSZ,LUX6N,1" TargetMode="External"/><Relationship Id="rId39" Type="http://schemas.openxmlformats.org/officeDocument/2006/relationships/hyperlink" Target="https://www.independent.co.uk/voices/north-south-divide-life-expectancy-northern-powerhouse-inequality-opportunities-a7887771.html" TargetMode="External"/><Relationship Id="rId3" Type="http://schemas.openxmlformats.org/officeDocument/2006/relationships/styles" Target="styles.xml"/><Relationship Id="rId21" Type="http://schemas.openxmlformats.org/officeDocument/2006/relationships/hyperlink" Target="https://www.local.gov.uk/sites/default/files/documents/national-census-local-aut-6af.pdf" TargetMode="External"/><Relationship Id="rId34" Type="http://schemas.openxmlformats.org/officeDocument/2006/relationships/hyperlink" Target="https://link.springer.com/journal/13147/75/3/page/1" TargetMode="External"/><Relationship Id="rId42" Type="http://schemas.openxmlformats.org/officeDocument/2006/relationships/hyperlink" Target="http://blogs.lse.ac.uk/politicsandpolicy/the-north-of-tyne-deal-and-the-travails-of-devolution/"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ppr.org/files/publications/pdf/taking-back-control-in-the-North_Mar2017.pdf" TargetMode="External"/><Relationship Id="rId17" Type="http://schemas.openxmlformats.org/officeDocument/2006/relationships/hyperlink" Target="https://www.greatermanchester-ca.gov.uk/news/article/160/equality_action_as_mayor_delivers_on_gender_pledge" TargetMode="External"/><Relationship Id="rId25" Type="http://schemas.openxmlformats.org/officeDocument/2006/relationships/hyperlink" Target="https://www.theguardian.com/business/2018/feb/18/unbalanced-britain-more-devolution-manage-brexit" TargetMode="External"/><Relationship Id="rId33" Type="http://schemas.openxmlformats.org/officeDocument/2006/relationships/hyperlink" Target="http://nrl.northumbria.ac.uk/13019/" TargetMode="External"/><Relationship Id="rId38" Type="http://schemas.openxmlformats.org/officeDocument/2006/relationships/hyperlink" Target="https://www.theguardian.com/politics/2018/feb/07/brexit-north-east-west-midlands-hardest-secret-analysis" TargetMode="External"/><Relationship Id="rId46" Type="http://schemas.openxmlformats.org/officeDocument/2006/relationships/hyperlink" Target="https://link.springer.com/journal/13147/75/3/page/1" TargetMode="External"/><Relationship Id="rId2" Type="http://schemas.openxmlformats.org/officeDocument/2006/relationships/numbering" Target="numbering.xml"/><Relationship Id="rId16" Type="http://schemas.openxmlformats.org/officeDocument/2006/relationships/hyperlink" Target="https://link.springer.com/article/10.1007/s13147-016-0450-3" TargetMode="External"/><Relationship Id="rId20" Type="http://schemas.openxmlformats.org/officeDocument/2006/relationships/hyperlink" Target="https://www.tandfonline.com/toc/cres20/51/3" TargetMode="External"/><Relationship Id="rId29" Type="http://schemas.openxmlformats.org/officeDocument/2006/relationships/hyperlink" Target="https://www.stchads.ac.uk/wp-content/uploads/2015/12/Who-Runs-the-North-East-Now-Main-Report-Oct-2017-FINAL-09-10-17-2.pdf" TargetMode="External"/><Relationship Id="rId41" Type="http://schemas.openxmlformats.org/officeDocument/2006/relationships/hyperlink" Target="http://blogs.lse.ac.uk/politicsandpolicy/the-north-of-tyne-deal-and-the-travails-of-devol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titutionreformgroup.co.uk/about/" TargetMode="External"/><Relationship Id="rId24" Type="http://schemas.openxmlformats.org/officeDocument/2006/relationships/hyperlink" Target="https://my.northtyneside.gov.uk/news/19321/consultation-shows-strong-support-north-tyne-devolution-deal" TargetMode="External"/><Relationship Id="rId32" Type="http://schemas.openxmlformats.org/officeDocument/2006/relationships/hyperlink" Target="http://nrl.northumbria.ac.uk/10711/" TargetMode="External"/><Relationship Id="rId37" Type="http://schemas.openxmlformats.org/officeDocument/2006/relationships/hyperlink" Target="https://www.chroniclelive.co.uk/news/north-east-news/divided-north-east-neca-set-14407430" TargetMode="External"/><Relationship Id="rId40" Type="http://schemas.openxmlformats.org/officeDocument/2006/relationships/hyperlink" Target="http://www.migrationobservatory.ox.ac.uk/resources/reports/location-location-location-different-parts-uk-different-immigration-policies/" TargetMode="External"/><Relationship Id="rId45" Type="http://schemas.openxmlformats.org/officeDocument/2006/relationships/hyperlink" Target="https://www.theguardian.com/politics/2018/jan/12/theresa-may-cabinet-proves-home-counties-heavy" TargetMode="External"/><Relationship Id="rId5" Type="http://schemas.openxmlformats.org/officeDocument/2006/relationships/webSettings" Target="webSettings.xml"/><Relationship Id="rId15" Type="http://schemas.openxmlformats.org/officeDocument/2006/relationships/hyperlink" Target="http://www.democraticaudit.com/2017/11/28/why-is-the-north-so-hard-to-govern" TargetMode="External"/><Relationship Id="rId23" Type="http://schemas.openxmlformats.org/officeDocument/2006/relationships/hyperlink" Target="http://discovery.ucl.ac.uk/1561474/1/JM2.pdf" TargetMode="External"/><Relationship Id="rId28" Type="http://schemas.openxmlformats.org/officeDocument/2006/relationships/hyperlink" Target="http://blogs.lse.ac.uk/politicsandpolicy/is-a-british-senate-any-closer-now-or-will-the-house-of-lords-still-go-on-and-on/" TargetMode="External"/><Relationship Id="rId36" Type="http://schemas.openxmlformats.org/officeDocument/2006/relationships/hyperlink" Target="http://www.borderlandsgrowth.com/Portals/0/Documents/Borderlands%20Proposition%20September%202017.pdf?ver=2018-03-23-153451-327" TargetMode="External"/><Relationship Id="rId49" Type="http://schemas.openxmlformats.org/officeDocument/2006/relationships/theme" Target="theme/theme1.xml"/><Relationship Id="rId10" Type="http://schemas.openxmlformats.org/officeDocument/2006/relationships/hyperlink" Target="https://www.britac.ac.uk/sites/default/files/Devolution%20and%20public%20services_0.pdf" TargetMode="External"/><Relationship Id="rId19" Type="http://schemas.openxmlformats.org/officeDocument/2006/relationships/hyperlink" Target="http://www.centreforcities.org/wp-content/uploads/2014/09/09-12-08-RDAS-The-facts.pdf" TargetMode="External"/><Relationship Id="rId31" Type="http://schemas.openxmlformats.org/officeDocument/2006/relationships/hyperlink" Target="http://www.gov.scot/Publications/2017/06/8253/1" TargetMode="External"/><Relationship Id="rId44" Type="http://schemas.openxmlformats.org/officeDocument/2006/relationships/hyperlink" Target="http://archive.electoral-reform.org.uk/sites/default/files/files/publication/From-City-Hall-to-Citizens-Hall.pdf" TargetMode="External"/><Relationship Id="rId4" Type="http://schemas.openxmlformats.org/officeDocument/2006/relationships/settings" Target="settings.xml"/><Relationship Id="rId9" Type="http://schemas.openxmlformats.org/officeDocument/2006/relationships/hyperlink" Target="https://www.stchads.ac.uk/wp-content/uploads/2015/12/Who-Runs-the-North-East-Now-Main-Report-Oct-2017-FINAL-09-10-17-2.pdf" TargetMode="External"/><Relationship Id="rId14" Type="http://schemas.openxmlformats.org/officeDocument/2006/relationships/hyperlink" Target="http://www.lgiu.org.uk/wp-content/uploads/2017/07/Does-local-government-work-for-women-Final-report.pdf" TargetMode="External"/><Relationship Id="rId22" Type="http://schemas.openxmlformats.org/officeDocument/2006/relationships/hyperlink" Target="https://www.theguardian.com/commentisfree/2017/mar/20/can-england-avoid-a-meltdown-of-national-identity" TargetMode="External"/><Relationship Id="rId27" Type="http://schemas.openxmlformats.org/officeDocument/2006/relationships/hyperlink" Target="http://blogs.lse.ac.uk/politicsandpolicy/is-a-british-senate-any-closer-now-or-will-the-house-of-lords-still-go-on-and-on/" TargetMode="External"/><Relationship Id="rId30" Type="http://schemas.openxmlformats.org/officeDocument/2006/relationships/hyperlink" Target="http://researchbriefings.parliament.uk/ResearchBriefing/Summary/SN06649" TargetMode="External"/><Relationship Id="rId35" Type="http://schemas.openxmlformats.org/officeDocument/2006/relationships/hyperlink" Target="https://constitution-unit.com/2017/02/23/brexit-federalism-and-scottish-independence/" TargetMode="External"/><Relationship Id="rId43" Type="http://schemas.openxmlformats.org/officeDocument/2006/relationships/hyperlink" Target="http://blogs.lse.ac.uk/politicsandpolicy/the-north-of-tyne-deal-and-the-travails-of-devolution/"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F6B91-A667-4515-B87F-8B981CE2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10819</Words>
  <Characters>61673</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72348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J.F.F.</dc:creator>
  <cp:lastModifiedBy>Paul Burns</cp:lastModifiedBy>
  <cp:revision>2</cp:revision>
  <cp:lastPrinted>2018-10-24T10:56:00Z</cp:lastPrinted>
  <dcterms:created xsi:type="dcterms:W3CDTF">2019-01-23T11:51:00Z</dcterms:created>
  <dcterms:modified xsi:type="dcterms:W3CDTF">2019-01-23T11:51:00Z</dcterms:modified>
</cp:coreProperties>
</file>