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2FEA4" w14:textId="77777777" w:rsidR="00E97402" w:rsidRDefault="00E97402">
      <w:pPr>
        <w:pStyle w:val="Text"/>
        <w:ind w:firstLine="0"/>
        <w:rPr>
          <w:sz w:val="18"/>
          <w:szCs w:val="18"/>
        </w:rPr>
      </w:pPr>
      <w:bookmarkStart w:id="0" w:name="_GoBack"/>
      <w:bookmarkEnd w:id="0"/>
      <w:r>
        <w:rPr>
          <w:sz w:val="18"/>
          <w:szCs w:val="18"/>
        </w:rPr>
        <w:footnoteReference w:customMarkFollows="1" w:id="1"/>
        <w:sym w:font="Symbol" w:char="F020"/>
      </w:r>
    </w:p>
    <w:p w14:paraId="47DF979E" w14:textId="77777777" w:rsidR="00E97402" w:rsidRDefault="00894ABD">
      <w:pPr>
        <w:pStyle w:val="Title"/>
        <w:framePr w:wrap="notBeside"/>
      </w:pPr>
      <w:r>
        <w:t>Derivation and Evaluation of a New Extinction Coefficient for use with the n-HUT Snow Emission Model</w:t>
      </w:r>
    </w:p>
    <w:p w14:paraId="67C87185" w14:textId="77777777" w:rsidR="00E97402" w:rsidRDefault="00894ABD">
      <w:pPr>
        <w:pStyle w:val="Authors"/>
        <w:framePr w:wrap="notBeside"/>
      </w:pPr>
      <w:r>
        <w:t xml:space="preserve">William </w:t>
      </w:r>
      <w:proofErr w:type="spellStart"/>
      <w:r>
        <w:t>Maslanka</w:t>
      </w:r>
      <w:proofErr w:type="spellEnd"/>
      <w:r>
        <w:t xml:space="preserve">, Melody </w:t>
      </w:r>
      <w:proofErr w:type="spellStart"/>
      <w:r>
        <w:t>Sandells</w:t>
      </w:r>
      <w:proofErr w:type="spellEnd"/>
      <w:r>
        <w:t xml:space="preserve">, Robert Gurney, </w:t>
      </w:r>
      <w:proofErr w:type="spellStart"/>
      <w:r>
        <w:t>Juha</w:t>
      </w:r>
      <w:proofErr w:type="spellEnd"/>
      <w:r>
        <w:t xml:space="preserve"> </w:t>
      </w:r>
      <w:proofErr w:type="spellStart"/>
      <w:r>
        <w:t>Lemmetyinen</w:t>
      </w:r>
      <w:proofErr w:type="spellEnd"/>
      <w:r>
        <w:t xml:space="preserve">, </w:t>
      </w:r>
      <w:proofErr w:type="spellStart"/>
      <w:r>
        <w:t>Lenna</w:t>
      </w:r>
      <w:proofErr w:type="spellEnd"/>
      <w:r>
        <w:t xml:space="preserve"> </w:t>
      </w:r>
      <w:proofErr w:type="spellStart"/>
      <w:r>
        <w:t>Leppänen</w:t>
      </w:r>
      <w:proofErr w:type="spellEnd"/>
      <w:r>
        <w:t xml:space="preserve">, Anna </w:t>
      </w:r>
      <w:proofErr w:type="spellStart"/>
      <w:r>
        <w:t>Kontu</w:t>
      </w:r>
      <w:proofErr w:type="spellEnd"/>
      <w:r>
        <w:t xml:space="preserve">, </w:t>
      </w:r>
      <w:proofErr w:type="spellStart"/>
      <w:r>
        <w:t>Magret</w:t>
      </w:r>
      <w:proofErr w:type="spellEnd"/>
      <w:r>
        <w:t xml:space="preserve"> </w:t>
      </w:r>
      <w:proofErr w:type="spellStart"/>
      <w:r>
        <w:t>Matzl</w:t>
      </w:r>
      <w:proofErr w:type="spellEnd"/>
      <w:r>
        <w:t>, Nick Rutter, Tom Watts, and Richard Kelly</w:t>
      </w:r>
    </w:p>
    <w:p w14:paraId="0FB7F574" w14:textId="77777777" w:rsidR="00E97402" w:rsidRDefault="00E97402" w:rsidP="00CF48E5">
      <w:pPr>
        <w:autoSpaceDE w:val="0"/>
        <w:autoSpaceDN w:val="0"/>
        <w:adjustRightInd w:val="0"/>
        <w:ind w:firstLine="202"/>
        <w:jc w:val="both"/>
        <w:rPr>
          <w:b/>
          <w:bCs/>
          <w:lang w:val="en-GB"/>
        </w:rPr>
      </w:pPr>
      <w:r w:rsidRPr="00D82EAF">
        <w:rPr>
          <w:b/>
          <w:i/>
          <w:iCs/>
        </w:rPr>
        <w:t>Abstract</w:t>
      </w:r>
      <w:r>
        <w:t>—</w:t>
      </w:r>
      <w:r w:rsidR="00D82EAF">
        <w:t xml:space="preserve"> I</w:t>
      </w:r>
      <w:r w:rsidR="00D82EAF">
        <w:rPr>
          <w:b/>
          <w:bCs/>
          <w:lang w:val="en-GB"/>
        </w:rPr>
        <w:t xml:space="preserve">n this study, snow slab data collected from the Arctic Snow Microstructure Experiment was used in conjunction with a six-directional flux coefficient model to calculate individual slab absorption and scattering coefficients. These coefficients formed the basis for a new semi-empirical extinction coefficient model, using both frequency and optical diameter as input parameters, along with the complex dielectric constant of snow. Radiometric observations, at 18.7, 21.0, and 36.5 GHz at both horizontal and vertical polarizations, and </w:t>
      </w:r>
      <w:proofErr w:type="spellStart"/>
      <w:r w:rsidR="00D82EAF">
        <w:rPr>
          <w:b/>
          <w:bCs/>
          <w:lang w:val="en-GB"/>
        </w:rPr>
        <w:t>snowpit</w:t>
      </w:r>
      <w:proofErr w:type="spellEnd"/>
      <w:r w:rsidR="00D82EAF">
        <w:rPr>
          <w:b/>
          <w:bCs/>
          <w:lang w:val="en-GB"/>
        </w:rPr>
        <w:t xml:space="preserve"> data collected as part of the Sodankylä Radiometer Experiment were used to compare and contrast the simulated brightness temperatures produced by the n-HUT snow emission model, utilizing both the original empirical model and the new semi-empirical extinction coefficient model described here. The results show that the vertical polarization RMSE and bias values decreased when using the semi-empirical extinction coefficient; however, the horizontal polarization RMSE and bias values increased on two of the lower microwave bands tested. The unbiased RMSE was shown to decrease across all frequencies and polarizations when using the semi-empirical extinction coefficient.</w:t>
      </w:r>
    </w:p>
    <w:p w14:paraId="1F501977" w14:textId="77777777" w:rsidR="00D82EAF" w:rsidRPr="00D82EAF" w:rsidRDefault="00D82EAF" w:rsidP="00D82EAF">
      <w:pPr>
        <w:autoSpaceDE w:val="0"/>
        <w:autoSpaceDN w:val="0"/>
        <w:adjustRightInd w:val="0"/>
        <w:rPr>
          <w:b/>
          <w:bCs/>
          <w:lang w:val="en-GB"/>
        </w:rPr>
      </w:pPr>
    </w:p>
    <w:p w14:paraId="5EEDB828" w14:textId="77777777" w:rsidR="00E97402" w:rsidRDefault="00E97402">
      <w:pPr>
        <w:pStyle w:val="IndexTerms"/>
      </w:pPr>
      <w:bookmarkStart w:id="1" w:name="PointTmp"/>
      <w:r>
        <w:rPr>
          <w:i/>
          <w:iCs/>
        </w:rPr>
        <w:t>Index Terms</w:t>
      </w:r>
      <w:r>
        <w:t>—</w:t>
      </w:r>
      <w:r w:rsidR="00D82EAF">
        <w:t>Extinction Coefficient Modelling, HUT Snow Emission Model, Microwave Scattering, Remote Sensing, Snow Emission Model.</w:t>
      </w:r>
    </w:p>
    <w:bookmarkEnd w:id="1"/>
    <w:p w14:paraId="60BEACC6" w14:textId="77777777" w:rsidR="00E97402" w:rsidRDefault="00E97402">
      <w:pPr>
        <w:pStyle w:val="Heading1"/>
      </w:pPr>
      <w:r>
        <w:t>I</w:t>
      </w:r>
      <w:r>
        <w:rPr>
          <w:sz w:val="16"/>
          <w:szCs w:val="16"/>
        </w:rPr>
        <w:t>NTRODUCTION</w:t>
      </w:r>
    </w:p>
    <w:p w14:paraId="0DF70465" w14:textId="77777777" w:rsidR="00E97402" w:rsidRDefault="003D7616">
      <w:pPr>
        <w:pStyle w:val="Text"/>
        <w:keepNext/>
        <w:framePr w:dropCap="drop" w:lines="2" w:wrap="auto" w:vAnchor="text" w:hAnchor="text"/>
        <w:spacing w:line="480" w:lineRule="exact"/>
        <w:ind w:firstLine="0"/>
        <w:rPr>
          <w:smallCaps/>
          <w:position w:val="-3"/>
          <w:sz w:val="56"/>
          <w:szCs w:val="56"/>
        </w:rPr>
      </w:pPr>
      <w:r>
        <w:rPr>
          <w:position w:val="-3"/>
          <w:sz w:val="56"/>
          <w:szCs w:val="56"/>
        </w:rPr>
        <w:t>S</w:t>
      </w:r>
    </w:p>
    <w:p w14:paraId="58704FB6" w14:textId="77777777" w:rsidR="003D7616" w:rsidRDefault="003D7616" w:rsidP="003D7616">
      <w:pPr>
        <w:autoSpaceDE w:val="0"/>
        <w:autoSpaceDN w:val="0"/>
        <w:adjustRightInd w:val="0"/>
        <w:jc w:val="both"/>
        <w:rPr>
          <w:lang w:val="en-GB"/>
        </w:rPr>
      </w:pPr>
      <w:r>
        <w:rPr>
          <w:smallCaps/>
        </w:rPr>
        <w:t>NOW</w:t>
      </w:r>
      <w:r w:rsidR="00E97402">
        <w:t xml:space="preserve"> </w:t>
      </w:r>
      <w:r>
        <w:rPr>
          <w:lang w:val="en-GB"/>
        </w:rPr>
        <w:t>is a vitally important variable in numerous meteorological and climatological processes, because of its high albedo, thermal emissivity, and thermal insulating properties (</w:t>
      </w:r>
      <w:r>
        <w:rPr>
          <w:lang w:val="en-GB"/>
        </w:rPr>
        <w:fldChar w:fldCharType="begin" w:fldLock="1"/>
      </w:r>
      <w:r>
        <w:rPr>
          <w:lang w:val="en-GB"/>
        </w:rPr>
        <w:instrText>ADDIN CSL_CITATION { "citationItems" : [ { "id" : "ITEM-1", "itemData" : { "author" : [ { "dropping-particle" : "", "family" : "Cohen", "given" : "J.", "non-dropping-particle" : "", "parse-names" : false, "suffix" : "" }, { "dropping-particle" : "", "family" : "Rind", "given" : "D.", "non-dropping-particle" : "", "parse-names" : false, "suffix" : "" } ], "container-title" : "Journal of Climate", "id" : "ITEM-1", "issued" : { "date-parts" : [ [ "1991" ] ] }, "page" : "689 - 706", "title" : "The Effect of Snow Cover on the Climate", "type" : "article-journal", "volume" : "4" }, "uris" : [ "http://www.mendeley.com/documents/?uuid=76e4349e-3f15-4d94-b4c8-a2160b44f0df" ] } ], "mendeley" : { "formattedCitation" : "[1]", "plainTextFormattedCitation" : "[1]", "previouslyFormattedCitation" : "[1]" }, "properties" : { "noteIndex" : 0 }, "schema" : "https://github.com/citation-style-language/schema/raw/master/csl-citation.json" }</w:instrText>
      </w:r>
      <w:r>
        <w:rPr>
          <w:lang w:val="en-GB"/>
        </w:rPr>
        <w:fldChar w:fldCharType="separate"/>
      </w:r>
      <w:r w:rsidRPr="003D7616">
        <w:rPr>
          <w:noProof/>
          <w:lang w:val="en-GB"/>
        </w:rPr>
        <w:t>[1]</w:t>
      </w:r>
      <w:r>
        <w:rPr>
          <w:lang w:val="en-GB"/>
        </w:rPr>
        <w:fldChar w:fldCharType="end"/>
      </w:r>
      <w:r>
        <w:rPr>
          <w:lang w:val="en-GB"/>
        </w:rPr>
        <w:t>). In addition to this, over one billion people rely on glacier and snow melt for their freshwater drinking supply (</w:t>
      </w:r>
      <w:r>
        <w:rPr>
          <w:lang w:val="en-GB"/>
        </w:rPr>
        <w:fldChar w:fldCharType="begin" w:fldLock="1"/>
      </w:r>
      <w:r>
        <w:rPr>
          <w:lang w:val="en-GB"/>
        </w:rPr>
        <w:instrText>ADDIN CSL_CITATION { "citationItems" : [ { "id" : "ITEM-1", "itemData" : { "DOI" : "10.1038/nature04141", "author" : [ { "dropping-particle" : "", "family" : "Barnett", "given" : "T.", "non-dropping-particle" : "", "parse-names" : false, "suffix" : "" }, { "dropping-particle" : "", "family" : "Adam", "given" : "J.", "non-dropping-particle" : "", "parse-names" : false, "suffix" : "" }, { "dropping-particle" : "", "family" : "Lettenmaier", "given" : "D.", "non-dropping-particle" : "", "parse-names" : false, "suffix" : "" } ], "container-title" : "Nature", "id" : "ITEM-1", "issue" : "7066", "issued" : { "date-parts" : [ [ "2005", "11", "17" ] ] }, "page" : "303-9", "title" : "Potential impacts of a warming climate on water availability in snow-dominated regions.", "type" : "article-journal", "volume" : "438" }, "uris" : [ "http://www.mendeley.com/documents/?uuid=07793e43-9942-4dec-b4b9-4d5bb2e2085c" ] } ], "mendeley" : { "formattedCitation" : "[2]", "plainTextFormattedCitation" : "[2]", "previouslyFormattedCitation" : "[2]" }, "properties" : { "noteIndex" : 0 }, "schema" : "https://github.com/citation-style-language/schema/raw/master/csl-citation.json" }</w:instrText>
      </w:r>
      <w:r>
        <w:rPr>
          <w:lang w:val="en-GB"/>
        </w:rPr>
        <w:fldChar w:fldCharType="separate"/>
      </w:r>
      <w:r w:rsidRPr="003D7616">
        <w:rPr>
          <w:noProof/>
          <w:lang w:val="en-GB"/>
        </w:rPr>
        <w:t>[2]</w:t>
      </w:r>
      <w:r>
        <w:rPr>
          <w:lang w:val="en-GB"/>
        </w:rPr>
        <w:fldChar w:fldCharType="end"/>
      </w:r>
      <w:r>
        <w:rPr>
          <w:lang w:val="en-GB"/>
        </w:rPr>
        <w:t>), making estimations of snow mass vital for hydrological forecasts. To monitor the global snow water equivalent (SWE), passive microwave remote sensing methods have been utilized over the last 30 years (</w:t>
      </w:r>
      <w:r w:rsidR="00CF48E5">
        <w:rPr>
          <w:lang w:val="en-GB"/>
        </w:rPr>
        <w:fldChar w:fldCharType="begin" w:fldLock="1"/>
      </w:r>
      <w:r w:rsidR="00CF48E5">
        <w:rPr>
          <w:lang w:val="en-GB"/>
        </w:rPr>
        <w:instrText>ADDIN CSL_CITATION { "citationItems" : [ { "id" : "ITEM-1", "itemData" : { "DOI" : "10.1017/S0260305500000355", "author" : [ { "dropping-particle" : "", "family" : "Chang", "given" : "A.", "non-dropping-particle" : "", "parse-names" : false, "suffix" : "" }, { "dropping-particle" : "", "family" : "Foster", "given" : "J.", "non-dropping-particle" : "", "parse-names" : false, "suffix" : "" }, { "dropping-particle" : "", "family" : "Hall", "given" : "D.", "non-dropping-particle" : "", "parse-names" : false, "suffix" : "" } ], "container-title" : "Annals of Glaciology", "id" : "ITEM-1", "issued" : { "date-parts" : [ [ "1987" ] ] }, "page" : "39 - 44", "title" : "Nimbus-7 SMMR derived global snow cover parameters", "type" : "article-journal", "volume" : "9" }, "uris" : [ "http://www.mendeley.com/documents/?uuid=d5a8aa08-b2c8-4b23-8c9a-bdb97ff0d44a" ] }, { "id" : "ITEM-2", "itemData" : { "DOI" : "10.1109/36.58964", "author" : [ { "dropping-particle" : "", "family" : "Hollinger", "given" : "J.", "non-dropping-particle" : "", "parse-names" : false, "suffix" : "" }, { "dropping-particle" : "", "family" : "Peirce", "given" : "J.", "non-dropping-particle" : "", "parse-names" : false, "suffix" : "" }, { "dropping-particle" : "", "family" : "Poe", "given" : "G", "non-dropping-particle" : "", "parse-names" : false, "suffix" : "" } ], "container-title" : "IEEE Transactions on Geoscience and Remote Sensing", "id" : "ITEM-2", "issue" : "5", "issued" : { "date-parts" : [ [ "1990" ] ] }, "page" : "781 - 790", "title" : "SSM/I Instrument Evaluation", "type" : "article-journal", "volume" : "28" }, "uris" : [ "http://www.mendeley.com/documents/?uuid=07d540e6-1ab9-4d74-bb99-168862ae77cf" ] }, { "id" : "ITEM-3", "itemData" : { "DOI" : "10.1109/TGRS.2003.809118", "author" : [ { "dropping-particle" : "", "family" : "Kelly", "given" : "R.", "non-dropping-particle" : "", "parse-names" : false, "suffix" : "" }, { "dropping-particle" : "", "family" : "Chang", "given" : "A.", "non-dropping-particle" : "", "parse-names" : false, "suffix" : "" }, { "dropping-particle" : "", "family" : "Tsang", "given" : "L.", "non-dropping-particle" : "", "parse-names" : false, "suffix" : "" }, { "dropping-particle" : "", "family" : "Foster", "given" : "J.", "non-dropping-particle" : "", "parse-names" : false, "suffix" : "" } ], "container-title" : "IEEE Transactions on Geoscience and Remote Sensing", "id" : "ITEM-3", "issue" : "2", "issued" : { "date-parts" : [ [ "2003" ] ] }, "page" : "230 - 242", "title" : "A Prototype AMSR-E Global Snow Area and Snow Depth Algorithm", "type" : "article-journal", "volume" : "41" }, "uris" : [ "http://www.mendeley.com/documents/?uuid=28eea9c8-1908-48e7-889f-a574917957f7" ] }, { "id" : "ITEM-4", "itemData" : { "DOI" : "10.1109/TGRS.2009.2018442", "author" : [ { "dropping-particle" : "", "family" : "Takala", "given" : "M.", "non-dropping-particle" : "", "parse-names" : false, "suffix" : "" }, { "dropping-particle" : "", "family" : "Pulliainen", "given" : "J.", "non-dropping-particle" : "", "parse-names" : false, "suffix" : "" }, { "dropping-particle" : "", "family" : "Metsamaki", "given" : "S.", "non-dropping-particle" : "", "parse-names" : false, "suffix" : "" }, { "dropping-particle" : "", "family" : "Koskinen", "given" : "J.", "non-dropping-particle" : "", "parse-names" : false, "suffix" : "" } ], "container-title" : "IEEE Transactions on Geoscience and Remote Sensing", "id" : "ITEM-4", "issue" : "9", "issued" : { "date-parts" : [ [ "2009" ] ] }, "page" : "2996-3007", "title" : "Detection of snowmelt using spaceborne microwave radiometer data in Eurasia from 1979 to 2007", "type" : "article-journal", "volume" : "47" }, "uris" : [ "http://www.mendeley.com/documents/?uuid=249f1efa-e216-4fee-a78e-0d4c447cd61a" ] } ], "mendeley" : { "formattedCitation" : "[3]\u2013[6]", "plainTextFormattedCitation" : "[3]\u2013[6]", "previouslyFormattedCitation" : "[3]\u2013[6]" }, "properties" : { "noteIndex" : 0 }, "schema" : "https://github.com/citation-style-language/schema/raw/master/csl-citation.json" }</w:instrText>
      </w:r>
      <w:r w:rsidR="00CF48E5">
        <w:rPr>
          <w:lang w:val="en-GB"/>
        </w:rPr>
        <w:fldChar w:fldCharType="separate"/>
      </w:r>
      <w:r w:rsidR="00CF48E5" w:rsidRPr="00CF48E5">
        <w:rPr>
          <w:noProof/>
          <w:lang w:val="en-GB"/>
        </w:rPr>
        <w:t>[3]–[6]</w:t>
      </w:r>
      <w:r w:rsidR="00CF48E5">
        <w:rPr>
          <w:lang w:val="en-GB"/>
        </w:rPr>
        <w:fldChar w:fldCharType="end"/>
      </w:r>
      <w:r w:rsidR="00CF48E5">
        <w:rPr>
          <w:lang w:val="en-GB"/>
        </w:rPr>
        <w:t xml:space="preserve">) </w:t>
      </w:r>
      <w:r>
        <w:rPr>
          <w:lang w:val="en-GB"/>
        </w:rPr>
        <w:t>due to the all-weather capability and illumination independence that is offered by passive microwave remote sensing techniques</w:t>
      </w:r>
      <w:r w:rsidR="00CF48E5">
        <w:rPr>
          <w:lang w:val="en-GB"/>
        </w:rPr>
        <w:t xml:space="preserve"> (</w:t>
      </w:r>
      <w:r w:rsidR="00CF48E5">
        <w:rPr>
          <w:lang w:val="en-GB"/>
        </w:rPr>
        <w:fldChar w:fldCharType="begin" w:fldLock="1"/>
      </w:r>
      <w:r w:rsidR="00CF48E5">
        <w:rPr>
          <w:lang w:val="en-GB"/>
        </w:rPr>
        <w:instrText>ADDIN CSL_CITATION { "citationItems" : [ { "id" : "ITEM-1", "itemData" : { "DOI" : "10.1029/EO068i032p00682-01", "author" : [ { "dropping-particle" : "", "family" : "Foster", "given" : "J.", "non-dropping-particle" : "", "parse-names" : false, "suffix" : "" }, { "dropping-particle" : "", "family" : "Hall", "given" : "D.", "non-dropping-particle" : "", "parse-names" : false, "suffix" : "" }, { "dropping-particle" : "", "family" : "Chang", "given" : "A.", "non-dropping-particle" : "", "parse-names" : false, "suffix" : "" } ], "container-title" : "Eos, Transactions American Geophysical Union", "id" : "ITEM-1", "issue" : "32", "issued" : { "date-parts" : [ [ "1987" ] ] }, "page" : "682", "title" : "Remote sensing of snow", "type" : "article-journal", "volume" : "68" }, "uris" : [ "http://www.mendeley.com/documents/?uuid=533c4b0b-50b2-4e19-9fa6-ecc579b77ee6" ] }, { "id" : "ITEM-2", "itemData" : { "DOI" : "10.1016/j.rse.2004.09.012", "author" : [ { "dropping-particle" : "", "family" : "Foster", "given" : "J.", "non-dropping-particle" : "", "parse-names" : false, "suffix" : "" }, { "dropping-particle" : "", "family" : "Sun", "given" : "C.", "non-dropping-particle" : "", "parse-names" : false, "suffix" : "" }, { "dropping-particle" : "", "family" : "Walker", "given" : "J.", "non-dropping-particle" : "", "parse-names" : false, "suffix" : "" }, { "dropping-particle" : "", "family" : "Kelly", "given" : "R.", "non-dropping-particle" : "", "parse-names" : false, "suffix" : "" }, { "dropping-particle" : "", "family" : "Chang", "given" : "A.", "non-dropping-particle" : "", "parse-names" : false, "suffix" : "" }, { "dropping-particle" : "", "family" : "Dong", "given" : "J.", "non-dropping-particle" : "", "parse-names" : false, "suffix" : "" }, { "dropping-particle" : "", "family" : "Powell", "given" : "H.", "non-dropping-particle" : "", "parse-names" : false, "suffix" : "" } ], "container-title" : "Remote Sensing of Environment", "id" : "ITEM-2", "issue" : "2", "issued" : { "date-parts" : [ [ "2005" ] ] }, "page" : "187-203", "title" : "Quantifying the uncertainty in passive microwave snow water equivalent observations", "type" : "article-journal", "volume" : "94" }, "uris" : [ "http://www.mendeley.com/documents/?uuid=8e153c0a-a4e6-4abc-aa54-29f7f565b116" ] }, { "id" : "ITEM-3", "itemData" : { "DOI" : "10.1175/JHM-405.1", "author" : [ { "dropping-particle" : "", "family" : "Chang", "given" : "A.", "non-dropping-particle" : "", "parse-names" : false, "suffix" : "" }, { "dropping-particle" : "", "family" : "Kelly", "given" : "R.", "non-dropping-particle" : "", "parse-names" : false, "suffix" : "" }, { "dropping-particle" : "", "family" : "Josberger", "given" : "E.", "non-dropping-particle" : "", "parse-names" : false, "suffix" : "" }, { "dropping-particle" : "", "family" : "Armstrong", "given" : "R.", "non-dropping-particle" : "", "parse-names" : false, "suffix" : "" }, { "dropping-particle" : "", "family" : "Foster", "given" : "J.", "non-dropping-particle" : "", "parse-names" : false, "suffix" : "" }, { "dropping-particle" : "", "family" : "Mognard", "given" : "N.", "non-dropping-particle" : "", "parse-names" : false, "suffix" : "" } ], "container-title" : "Journal of Hydrometeorology", "id" : "ITEM-3", "issued" : { "date-parts" : [ [ "2005" ] ] }, "page" : "20-33", "title" : "Analysis of Ground-Measured and Passive-Microwave-Derived Snow Depth Variations in Midwinter across the Northern Great Plains", "type" : "article-journal", "volume" : "6" }, "uris" : [ "http://www.mendeley.com/documents/?uuid=92e67467-7f7c-4f38-ba56-8a43332f20d8" ] } ], "mendeley" : { "formattedCitation" : "[7]\u2013[9]", "plainTextFormattedCitation" : "[7]\u2013[9]", "previouslyFormattedCitation" : "[7]\u2013[9]" }, "properties" : { "noteIndex" : 0 }, "schema" : "https://github.com/citation-style-language/schema/raw/master/csl-citation.json" }</w:instrText>
      </w:r>
      <w:r w:rsidR="00CF48E5">
        <w:rPr>
          <w:lang w:val="en-GB"/>
        </w:rPr>
        <w:fldChar w:fldCharType="separate"/>
      </w:r>
      <w:r w:rsidR="00CF48E5" w:rsidRPr="00CF48E5">
        <w:rPr>
          <w:noProof/>
          <w:lang w:val="en-GB"/>
        </w:rPr>
        <w:t>[7]–[9]</w:t>
      </w:r>
      <w:r w:rsidR="00CF48E5">
        <w:rPr>
          <w:lang w:val="en-GB"/>
        </w:rPr>
        <w:fldChar w:fldCharType="end"/>
      </w:r>
      <w:r>
        <w:rPr>
          <w:lang w:val="en-GB"/>
        </w:rPr>
        <w:t>). Passive microwave remote sensing is a viable method of global snow mass monitoring, due to the interactions between upwelling microwave radiation and snow crystals.</w:t>
      </w:r>
    </w:p>
    <w:p w14:paraId="67AEDBB9" w14:textId="77777777" w:rsidR="00CF48E5" w:rsidRDefault="00CF48E5" w:rsidP="00CF48E5">
      <w:pPr>
        <w:autoSpaceDE w:val="0"/>
        <w:autoSpaceDN w:val="0"/>
        <w:adjustRightInd w:val="0"/>
        <w:ind w:firstLine="202"/>
        <w:jc w:val="both"/>
        <w:rPr>
          <w:lang w:val="en-GB"/>
        </w:rPr>
      </w:pPr>
      <w:r>
        <w:rPr>
          <w:lang w:val="en-GB"/>
        </w:rPr>
        <w:t xml:space="preserve">Observed microwave radiation of the snowpack is comprised of two contributions; from the underlying surface, and from the snowpack itself. An additional atmospheric contribution must be considered when using </w:t>
      </w:r>
      <w:proofErr w:type="spellStart"/>
      <w:r>
        <w:rPr>
          <w:lang w:val="en-GB"/>
        </w:rPr>
        <w:t>spaceborne</w:t>
      </w:r>
      <w:proofErr w:type="spellEnd"/>
      <w:r>
        <w:rPr>
          <w:lang w:val="en-GB"/>
        </w:rPr>
        <w:t xml:space="preserve"> sensors (</w:t>
      </w:r>
      <w:r>
        <w:rPr>
          <w:lang w:val="en-GB"/>
        </w:rPr>
        <w:fldChar w:fldCharType="begin" w:fldLock="1"/>
      </w:r>
      <w:r>
        <w:rPr>
          <w:lang w:val="en-GB"/>
        </w:rPr>
        <w:instrText>ADDIN CSL_CITATION { "citationItems" : [ { "id" : "ITEM-1", "itemData" : { "DOI" : "10.1175/JHM-405.1", "author" : [ { "dropping-particle" : "", "family" : "Chang", "given" : "A.", "non-dropping-particle" : "", "parse-names" : false, "suffix" : "" }, { "dropping-particle" : "", "family" : "Kelly", "given" : "R.", "non-dropping-particle" : "", "parse-names" : false, "suffix" : "" }, { "dropping-particle" : "", "family" : "Josberger", "given" : "E.", "non-dropping-particle" : "", "parse-names" : false, "suffix" : "" }, { "dropping-particle" : "", "family" : "Armstrong", "given" : "R.", "non-dropping-particle" : "", "parse-names" : false, "suffix" : "" }, { "dropping-particle" : "", "family" : "Foster", "given" : "J.", "non-dropping-particle" : "", "parse-names" : false, "suffix" : "" }, { "dropping-particle" : "", "family" : "Mognard", "given" : "N.", "non-dropping-particle" : "", "parse-names" : false, "suffix" : "" } ], "container-title" : "Journal of Hydrometeorology", "id" : "ITEM-1", "issued" : { "date-parts" : [ [ "2005" ] ] }, "page" : "20-33", "title" : "Analysis of Ground-Measured and Passive-Microwave-Derived Snow Depth Variations in Midwinter across the Northern Great Plains", "type" : "article-journal", "volume" : "6" }, "uris" : [ "http://www.mendeley.com/documents/?uuid=92e67467-7f7c-4f38-ba56-8a43332f20d8" ] } ], "mendeley" : { "formattedCitation" : "[9]", "plainTextFormattedCitation" : "[9]", "previouslyFormattedCitation" : "[9]" }, "properties" : { "noteIndex" : 0 }, "schema" : "https://github.com/citation-style-language/schema/raw/master/csl-citation.json" }</w:instrText>
      </w:r>
      <w:r>
        <w:rPr>
          <w:lang w:val="en-GB"/>
        </w:rPr>
        <w:fldChar w:fldCharType="separate"/>
      </w:r>
      <w:r w:rsidRPr="00CF48E5">
        <w:rPr>
          <w:noProof/>
          <w:lang w:val="en-GB"/>
        </w:rPr>
        <w:t>[9]</w:t>
      </w:r>
      <w:r>
        <w:rPr>
          <w:lang w:val="en-GB"/>
        </w:rPr>
        <w:fldChar w:fldCharType="end"/>
      </w:r>
      <w:r>
        <w:rPr>
          <w:lang w:val="en-GB"/>
        </w:rPr>
        <w:t xml:space="preserve">). Snow crystals within the snowpack act as scattering centres for the upwelling microwave radiation, meaning that the microwave signature of the snowpack is highly sensitive to the snow crystal size, the snow mass, and the radiation wavelength (and therefore its frequency, </w:t>
      </w:r>
      <w:r>
        <w:rPr>
          <w:lang w:val="en-GB"/>
        </w:rPr>
        <w:fldChar w:fldCharType="begin" w:fldLock="1"/>
      </w:r>
      <w:r>
        <w:rPr>
          <w:lang w:val="en-GB"/>
        </w:rPr>
        <w:instrText>ADDIN CSL_CITATION { "citationItems" : [ { "id" : "ITEM-1", "itemData" : { "DOI" : "10.1017/S0260305500000355", "author" : [ { "dropping-particle" : "", "family" : "Chang", "given" : "A.", "non-dropping-particle" : "", "parse-names" : false, "suffix" : "" }, { "dropping-particle" : "", "family" : "Foster", "given" : "J.", "non-dropping-particle" : "", "parse-names" : false, "suffix" : "" }, { "dropping-particle" : "", "family" : "Hall", "given" : "D.", "non-dropping-particle" : "", "parse-names" : false, "suffix" : "" } ], "container-title" : "Annals of Glaciology", "id" : "ITEM-1", "issued" : { "date-parts" : [ [ "1987" ] ] }, "page" : "39 - 44", "title" : "Nimbus-7 SMMR derived global snow cover parameters", "type" : "article-journal", "volume" : "9" }, "uris" : [ "http://www.mendeley.com/documents/?uuid=d5a8aa08-b2c8-4b23-8c9a-bdb97ff0d44a" ] } ], "mendeley" : { "formattedCitation" : "[3]", "plainTextFormattedCitation" : "[3]", "previouslyFormattedCitation" : "[3]" }, "properties" : { "noteIndex" : 0 }, "schema" : "https://github.com/citation-style-language/schema/raw/master/csl-citation.json" }</w:instrText>
      </w:r>
      <w:r>
        <w:rPr>
          <w:lang w:val="en-GB"/>
        </w:rPr>
        <w:fldChar w:fldCharType="separate"/>
      </w:r>
      <w:r w:rsidRPr="00CF48E5">
        <w:rPr>
          <w:noProof/>
          <w:lang w:val="en-GB"/>
        </w:rPr>
        <w:t>[3]</w:t>
      </w:r>
      <w:r>
        <w:rPr>
          <w:lang w:val="en-GB"/>
        </w:rPr>
        <w:fldChar w:fldCharType="end"/>
      </w:r>
      <w:r>
        <w:rPr>
          <w:lang w:val="en-GB"/>
        </w:rPr>
        <w:t xml:space="preserve"> and </w:t>
      </w:r>
      <w:r>
        <w:rPr>
          <w:lang w:val="en-GB"/>
        </w:rPr>
        <w:fldChar w:fldCharType="begin" w:fldLock="1"/>
      </w:r>
      <w:r>
        <w:rPr>
          <w:lang w:val="en-GB"/>
        </w:rPr>
        <w:instrText>ADDIN CSL_CITATION { "citationItems" : [ { "id" : "ITEM-1", "itemData" : { "DOI" : "10.1109/TGRS.1987.289743", "author" : [ { "dropping-particle" : "", "family" : "Hallikainen", "given" : "M.", "non-dropping-particle" : "", "parse-names" : false, "suffix" : "" }, { "dropping-particle" : "", "family" : "Ulaby", "given" : "F.", "non-dropping-particle" : "", "parse-names" : false, "suffix" : "" }, { "dropping-particle" : "", "family" : "Deventer", "given" : "T.", "non-dropping-particle" : "Van", "parse-names" : false, "suffix" : "" } ], "container-title" : "IEEE Transactions on Geoscience and Remote Sensing", "id" : "ITEM-1", "issue" : "6", "issued" : { "date-parts" : [ [ "1987" ] ] }, "page" : "737-745", "title" : "Extinction Behavior of Dry Snow in the 18- to 90- GHz Range", "type" : "article-journal", "volume" : "GE-25" }, "uris" : [ "http://www.mendeley.com/documents/?uuid=8e693f00-888f-4451-a49c-d35b12f8938a" ] } ], "mendeley" : { "formattedCitation" : "[10]", "plainTextFormattedCitation" : "[10]", "previouslyFormattedCitation" : "[10]" }, "properties" : { "noteIndex" : 0 }, "schema" : "https://github.com/citation-style-language/schema/raw/master/csl-citation.json" }</w:instrText>
      </w:r>
      <w:r>
        <w:rPr>
          <w:lang w:val="en-GB"/>
        </w:rPr>
        <w:fldChar w:fldCharType="separate"/>
      </w:r>
      <w:r w:rsidRPr="00CF48E5">
        <w:rPr>
          <w:noProof/>
          <w:lang w:val="en-GB"/>
        </w:rPr>
        <w:t>[10]</w:t>
      </w:r>
      <w:r>
        <w:rPr>
          <w:lang w:val="en-GB"/>
        </w:rPr>
        <w:fldChar w:fldCharType="end"/>
      </w:r>
      <w:r>
        <w:rPr>
          <w:lang w:val="en-GB"/>
        </w:rPr>
        <w:t>).</w:t>
      </w:r>
    </w:p>
    <w:p w14:paraId="3A30238C" w14:textId="77777777" w:rsidR="00CF48E5" w:rsidRDefault="00CF48E5" w:rsidP="00CF48E5">
      <w:pPr>
        <w:autoSpaceDE w:val="0"/>
        <w:autoSpaceDN w:val="0"/>
        <w:adjustRightInd w:val="0"/>
        <w:ind w:firstLine="202"/>
        <w:jc w:val="both"/>
        <w:rPr>
          <w:lang w:val="en-GB"/>
        </w:rPr>
      </w:pPr>
      <w:r>
        <w:rPr>
          <w:lang w:val="en-GB"/>
        </w:rPr>
        <w:t>Recently, semi-empirical models such as the n-HUT snow emission model (</w:t>
      </w:r>
      <w:r>
        <w:rPr>
          <w:lang w:val="en-GB"/>
        </w:rPr>
        <w:fldChar w:fldCharType="begin" w:fldLock="1"/>
      </w:r>
      <w:r>
        <w:rPr>
          <w:lang w:val="en-GB"/>
        </w:rPr>
        <w:instrText>ADDIN CSL_CITATION { "citationItems" : [ { "id" : "ITEM-1", "itemData" : { "DOI" : "10.1109/36.763302", "author" : [ { "dropping-particle" : "", "family" : "Pulliainen", "given" : "J.", "non-dropping-particle" : "", "parse-names" : false, "suffix" : "" }, { "dropping-particle" : "", "family" : "Grandell", "given" : "J.", "non-dropping-particle" : "", "parse-names" : false, "suffix" : "" }, { "dropping-particle" : "", "family" : "Hallikainen", "given" : "M.", "non-dropping-particle" : "", "parse-names" : false, "suffix" : "" } ], "container-title" : "IEEE Transactions on Geoscience and Remote Sensing", "id" : "ITEM-1", "issue" : "3", "issued" : { "date-parts" : [ [ "1999" ] ] }, "page" : "1378-1390", "title" : "HUT snow emission model and its applicability to snow water equivalent retrieval", "type" : "article-journal", "volume" : "37" }, "uris" : [ "http://www.mendeley.com/documents/?uuid=ebd37d5f-549b-466a-83f4-3b7d369b9793" ] }, { "id" : "ITEM-2", "itemData" : { "DOI" : "10.1109/TGRS.2010.2041357", "author" : [ { "dropping-particle" : "", "family" : "Lemmetyinen", "given" : "J.", "non-dropping-particle" : "", "parse-names" : false, "suffix" : "" }, { "dropping-particle" : "", "family" : "Pulliainen", "given" : "J.", "non-dropping-particle" : "", "parse-names" : false, "suffix" : "" }, { "dropping-particle" : "", "family" : "Rees", "given" : "A.", "non-dropping-particle" : "", "parse-names" : false, "suffix" : "" }, { "dropping-particle" : "", "family" : "Kontu", "given" : "A.", "non-dropping-particle" : "", "parse-names" : false, "suffix" : "" }, { "dropping-particle" : "", "family" : "Qiu", "given" : "Y.", "non-dropping-particle" : "", "parse-names" : false, "suffix" : "" }, { "dropping-particle" : "", "family" : "Derksen", "given" : "C.", "non-dropping-particle" : "", "parse-names" : false, "suffix" : "" } ], "container-title" : "IEEE Transactions on Geoscience and Remote Sensing", "id" : "ITEM-2", "issue" : "7", "issued" : { "date-parts" : [ [ "2010" ] ] }, "page" : "2781-2794", "title" : "Multiple-layer adaptation of HUT snow emission model: Comparison with experimental data", "type" : "article-journal", "volume" : "48" }, "uris" : [ "http://www.mendeley.com/documents/?uuid=b18f02c6-14a6-4716-bd4b-c8fe2e19e266" ] } ], "mendeley" : { "formattedCitation" : "[11], [12]", "plainTextFormattedCitation" : "[11], [12]", "previouslyFormattedCitation" : "[11], [12]" }, "properties" : { "noteIndex" : 0 }, "schema" : "https://github.com/citation-style-language/schema/raw/master/csl-citation.json" }</w:instrText>
      </w:r>
      <w:r>
        <w:rPr>
          <w:lang w:val="en-GB"/>
        </w:rPr>
        <w:fldChar w:fldCharType="separate"/>
      </w:r>
      <w:r w:rsidRPr="00CF48E5">
        <w:rPr>
          <w:noProof/>
          <w:lang w:val="en-GB"/>
        </w:rPr>
        <w:t>[11], [12]</w:t>
      </w:r>
      <w:r>
        <w:rPr>
          <w:lang w:val="en-GB"/>
        </w:rPr>
        <w:fldChar w:fldCharType="end"/>
      </w:r>
      <w:r>
        <w:rPr>
          <w:lang w:val="en-GB"/>
        </w:rPr>
        <w:t>) have been used in conjunction with passive microwave remote sensing data in order to extract snow information from satellite observations (</w:t>
      </w:r>
      <w:r>
        <w:rPr>
          <w:lang w:val="en-GB"/>
        </w:rPr>
        <w:fldChar w:fldCharType="begin" w:fldLock="1"/>
      </w:r>
      <w:r>
        <w:rPr>
          <w:lang w:val="en-GB"/>
        </w:rPr>
        <w:instrText>ADDIN CSL_CITATION { "citationItems" : [ { "id" : "ITEM-1", "itemData" : { "author" : [ { "dropping-particle" : "", "family" : "Vachon", "given" : "F.", "non-dropping-particle" : "", "parse-names" : false, "suffix" : "" }, { "dropping-particle" : "", "family" : "Goita", "given" : "K.", "non-dropping-particle" : "", "parse-names" : false, "suffix" : "" }, { "dropping-particle" : "", "family" : "Seve", "given" : "D.", "non-dropping-particle" : "", "parse-names" : false, "suffix" : "" }, { "dropping-particle" : "", "family" : "Royer", "given" : "A.", "non-dropping-particle" : "", "parse-names" : false, "suffix" : "" } ], "container-title" : "IEEE Transactions on Geoscience and Remote Sensing", "id" : "ITEM-1", "issue" : "1", "issued" : { "date-parts" : [ [ "2010" ] ] }, "page" : "59 - 71", "title" : "Inversion of a Snow Emission Model Calibrated With In Situ Data for Snow Water Equivalent Monitoring", "type" : "article-journal", "volume" : "48" }, "uris" : [ "http://www.mendeley.com/documents/?uuid=d8df244f-0b99-4e14-9278-2db85f10a107" ] } ], "mendeley" : { "formattedCitation" : "[13]", "plainTextFormattedCitation" : "[13]", "previouslyFormattedCitation" : "[13]" }, "properties" : { "noteIndex" : 0 }, "schema" : "https://github.com/citation-style-language/schema/raw/master/csl-citation.json" }</w:instrText>
      </w:r>
      <w:r>
        <w:rPr>
          <w:lang w:val="en-GB"/>
        </w:rPr>
        <w:fldChar w:fldCharType="separate"/>
      </w:r>
      <w:r w:rsidRPr="00CF48E5">
        <w:rPr>
          <w:noProof/>
          <w:lang w:val="en-GB"/>
        </w:rPr>
        <w:t>[13]</w:t>
      </w:r>
      <w:r>
        <w:rPr>
          <w:lang w:val="en-GB"/>
        </w:rPr>
        <w:fldChar w:fldCharType="end"/>
      </w:r>
      <w:r>
        <w:rPr>
          <w:lang w:val="en-GB"/>
        </w:rPr>
        <w:t>). The n- HUT snow emission model is based on radiative transfer theory, treating the snowpack as a series of homogeneous layers. The basic assumption of the n-HUT model is that scattering is mostly concentrated in the forward direction, with the fraction of scattered radiation being empirically set to 0.96 (</w:t>
      </w:r>
      <w:r>
        <w:rPr>
          <w:lang w:val="en-GB"/>
        </w:rPr>
        <w:fldChar w:fldCharType="begin" w:fldLock="1"/>
      </w:r>
      <w:r>
        <w:rPr>
          <w:lang w:val="en-GB"/>
        </w:rPr>
        <w:instrText>ADDIN CSL_CITATION { "citationItems" : [ { "id" : "ITEM-1", "itemData" : { "DOI" : "10.1109/36.763302", "author" : [ { "dropping-particle" : "", "family" : "Pulliainen", "given" : "J.", "non-dropping-particle" : "", "parse-names" : false, "suffix" : "" }, { "dropping-particle" : "", "family" : "Grandell", "given" : "J.", "non-dropping-particle" : "", "parse-names" : false, "suffix" : "" }, { "dropping-particle" : "", "family" : "Hallikainen", "given" : "M.", "non-dropping-particle" : "", "parse-names" : false, "suffix" : "" } ], "container-title" : "IEEE Transactions on Geoscience and Remote Sensing", "id" : "ITEM-1", "issue" : "3", "issued" : { "date-parts" : [ [ "1999" ] ] }, "page" : "1378-1390", "title" : "HUT snow emission model and its applicability to snow water equivalent retrieval", "type" : "article-journal", "volume" : "37" }, "uris" : [ "http://www.mendeley.com/documents/?uuid=ebd37d5f-549b-466a-83f4-3b7d369b9793" ] } ], "mendeley" : { "formattedCitation" : "[11]", "plainTextFormattedCitation" : "[11]", "previouslyFormattedCitation" : "[11]" }, "properties" : { "noteIndex" : 0 }, "schema" : "https://github.com/citation-style-language/schema/raw/master/csl-citation.json" }</w:instrText>
      </w:r>
      <w:r>
        <w:rPr>
          <w:lang w:val="en-GB"/>
        </w:rPr>
        <w:fldChar w:fldCharType="separate"/>
      </w:r>
      <w:r w:rsidRPr="00CF48E5">
        <w:rPr>
          <w:noProof/>
          <w:lang w:val="en-GB"/>
        </w:rPr>
        <w:t>[11]</w:t>
      </w:r>
      <w:r>
        <w:rPr>
          <w:lang w:val="en-GB"/>
        </w:rPr>
        <w:fldChar w:fldCharType="end"/>
      </w:r>
      <w:r>
        <w:rPr>
          <w:lang w:val="en-GB"/>
        </w:rPr>
        <w:t>).</w:t>
      </w:r>
      <w:r w:rsidR="001D117F">
        <w:rPr>
          <w:lang w:val="en-GB"/>
        </w:rPr>
        <w:t xml:space="preserve"> The original HUT model neglects backward scattered radiation in the radiative transfer function. It has been shown that for deep </w:t>
      </w:r>
      <w:proofErr w:type="spellStart"/>
      <w:r w:rsidR="001D117F">
        <w:rPr>
          <w:lang w:val="en-GB"/>
        </w:rPr>
        <w:t>snowpacks</w:t>
      </w:r>
      <w:proofErr w:type="spellEnd"/>
      <w:r w:rsidR="001D117F">
        <w:rPr>
          <w:lang w:val="en-GB"/>
        </w:rPr>
        <w:t>, this may lead to increasing underestimation of brightness temperature with the HUT model, when compared to a more complete two-directional flux treatment of microwave propagation (</w:t>
      </w:r>
      <w:r w:rsidR="001D117F">
        <w:rPr>
          <w:lang w:val="en-GB"/>
        </w:rPr>
        <w:fldChar w:fldCharType="begin" w:fldLock="1"/>
      </w:r>
      <w:r w:rsidR="001D117F">
        <w:rPr>
          <w:lang w:val="en-GB"/>
        </w:rPr>
        <w:instrText>ADDIN CSL_CITATION { "citationItems" : [ { "id" : "ITEM-1", "itemData" : { "DOI" : "10.1109/TGRS.2015.2493505", "abstract" : "Microwave emission models are a critical component of snow water equivalent retrieval algorithms applied to passive microwave measurements. Several such emission models exist, but their differences need to be systematically compared. This paper compares the basic theories of two models: the multiple-layer Helsinki University of Technology (HUT) model and the microwave emission model of layered snowpacks (MEMLS). By comparing the mathematical formulation side by side, three major differences were identified: 1) by assuming that the scattered intensity is mostly (96%) in the forward direction, the HUT model simplifies the radiative transfer equation in space into two one-flux equations, whereas MEMLS uses a two-flux theory; 2) the HUT scattering coefficient is much larger than the one of MEMLS; and 3) MEMLS considers the trapped radiation inside snow due to internal reflection by a six-flux model, which is not included in HUT. Simulation experiments indicate that the large scattering coefficient of the HUT model compensates for its large forward scattering ratio to some extent, but the effects of one-flux simplification and the trapped radiation still result in different simulations between the HUT model and MEMLS. The models were compared with observations of natural snow cover at Sodankyl\u00e4, Finland; Churchill, Canada; and Colorado, USA. No optimization of the snow grain size was performed. It shows that the HUT model tends to underestimate for deep snow. MEMLS with the physically based improved Born approximation performed best among the models, with a bias of \u22121.4 K and a root-mean-square error of 11.0 K.", "author" : [ { "dropping-particle" : "", "family" : "Pan", "given" : "J.", "non-dropping-particle" : "", "parse-names" : false, "suffix" : "" }, { "dropping-particle" : "", "family" : "Durand", "given" : "M.", "non-dropping-particle" : "", "parse-names" : false, "suffix" : "" }, { "dropping-particle" : "", "family" : "Sandells", "given" : "M.", "non-dropping-particle" : "", "parse-names" : false, "suffix" : "" }, { "dropping-particle" : "", "family" : "Lemmetyinen", "given" : "J.", "non-dropping-particle" : "", "parse-names" : false, "suffix" : "" }, { "dropping-particle" : "", "family" : "Kim", "given" : "E.", "non-dropping-particle" : "", "parse-names" : false, "suffix" : "" }, { "dropping-particle" : "", "family" : "Pulliainen", "given" : "J.", "non-dropping-particle" : "", "parse-names" : false, "suffix" : "" }, { "dropping-particle" : "", "family" : "Kontu", "given" : "A.", "non-dropping-particle" : "", "parse-names" : false, "suffix" : "" }, { "dropping-particle" : "", "family" : "Derksen", "given" : "C.", "non-dropping-particle" : "", "parse-names" : false, "suffix" : "" } ], "container-title" : "IEEE Transactions on Geoscience and Remote Sensing", "id" : "ITEM-1", "issue" : "4", "issued" : { "date-parts" : [ [ "2016" ] ] }, "page" : "2001-2019", "title" : "Differences between the HUT snow emission model and MEMLS and their effects on brightness temperature simulation", "type" : "article-journal", "volume" : "54" }, "uris" : [ "http://www.mendeley.com/documents/?uuid=82eaa1c4-1789-3e21-b96d-7be9f159c9dc" ] } ], "mendeley" : { "formattedCitation" : "[14]", "plainTextFormattedCitation" : "[14]", "previouslyFormattedCitation" : "[14]" }, "properties" : { "noteIndex" : 0 }, "schema" : "https://github.com/citation-style-language/schema/raw/master/csl-citation.json" }</w:instrText>
      </w:r>
      <w:r w:rsidR="001D117F">
        <w:rPr>
          <w:lang w:val="en-GB"/>
        </w:rPr>
        <w:fldChar w:fldCharType="separate"/>
      </w:r>
      <w:r w:rsidR="001D117F" w:rsidRPr="001D117F">
        <w:rPr>
          <w:noProof/>
          <w:lang w:val="en-GB"/>
        </w:rPr>
        <w:t>[14]</w:t>
      </w:r>
      <w:r w:rsidR="001D117F">
        <w:rPr>
          <w:lang w:val="en-GB"/>
        </w:rPr>
        <w:fldChar w:fldCharType="end"/>
      </w:r>
      <w:r w:rsidR="001D117F">
        <w:rPr>
          <w:lang w:val="en-GB"/>
        </w:rPr>
        <w:t xml:space="preserve">). </w:t>
      </w:r>
      <w:r>
        <w:rPr>
          <w:lang w:val="en-GB"/>
        </w:rPr>
        <w:t xml:space="preserve">The absorption coefficient is calculated from the complex dielectric constant of dry snow, determined from the formulae given by </w:t>
      </w:r>
      <w:r>
        <w:rPr>
          <w:lang w:val="en-GB"/>
        </w:rPr>
        <w:fldChar w:fldCharType="begin" w:fldLock="1"/>
      </w:r>
      <w:r w:rsidR="00D33AE9">
        <w:rPr>
          <w:lang w:val="en-GB"/>
        </w:rPr>
        <w:instrText>ADDIN CSL_CITATION { "citationItems" : [ { "id" : "ITEM-1", "itemData" : { "DOI" : "10.1080/02757258709532086", "author" : [ { "dropping-particle" : "", "family" : "M\u00e4tzler", "given" : "C.", "non-dropping-particle" : "", "parse-names" : false, "suffix" : "" } ], "container-title" : "Remote Sensing Reviews", "id" : "ITEM-1", "issue" : "2", "issued" : { "date-parts" : [ [ "1987" ] ] }, "page" : "259-387", "publisher" : "Routledge", "title" : "Applications of the Interaction of Microwaves with the Natural Snow Cover", "type" : "article-journal", "volume" : "2" }, "uris" : [ "http://www.mendeley.com/documents/?uuid=b722b26d-7075-4423-818f-53d899c214a5" ] }, { "id" : "ITEM-2", "itemData" : { "ISBN" : "978-94-010-6209-1", "author" : [ { "dropping-particle" : "", "family" : "M\u00e4tzler", "given" : "C.", "non-dropping-particle" : "", "parse-names" : false, "suffix" : "" } ], "chapter-number" : "Physics an", "container-title" : "Solar System Ices: Based on Reviews Presented at the International Symposium \u201cSolar System Ices\u201d held in Toulouse, France, on March 27\u201330, 1995", "edition" : "1", "editor" : [ { "dropping-particle" : "", "family" : "Schmitt", "given" : "B.", "non-dropping-particle" : "", "parse-names" : false, "suffix" : "" }, { "dropping-particle" : "", "family" : "Bergh", "given" : "C.", "non-dropping-particle" : "De", "parse-names" : false, "suffix" : "" }, { "dropping-particle" : "", "family" : "Festou", "given" : "M.", "non-dropping-particle" : "", "parse-names" : false, "suffix" : "" } ], "id" : "ITEM-2", "issued" : { "date-parts" : [ [ "1998" ] ] }, "page" : "241-257", "publisher" : "Springer Netherlands", "publisher-place" : "Dordrecht", "title" : "Microwave Properties of Ice and Snow", "type" : "chapter", "volume" : "227" }, "uris" : [ "http://www.mendeley.com/documents/?uuid=944fb8fd-03fe-4549-b3af-1a18fef9e444" ] } ], "mendeley" : { "formattedCitation" : "[15], [16]", "manualFormatting" : "[15]", "plainTextFormattedCitation" : "[15], [16]", "previouslyFormattedCitation" : "[15], [16]" }, "properties" : { "noteIndex" : 0 }, "schema" : "https://github.com/citation-style-language/schema/raw/master/csl-citation.json" }</w:instrText>
      </w:r>
      <w:r>
        <w:rPr>
          <w:lang w:val="en-GB"/>
        </w:rPr>
        <w:fldChar w:fldCharType="separate"/>
      </w:r>
      <w:r w:rsidRPr="00CF48E5">
        <w:rPr>
          <w:noProof/>
          <w:lang w:val="en-GB"/>
        </w:rPr>
        <w:t>[15]</w:t>
      </w:r>
      <w:r>
        <w:rPr>
          <w:lang w:val="en-GB"/>
        </w:rPr>
        <w:fldChar w:fldCharType="end"/>
      </w:r>
      <w:r w:rsidR="00D33AE9">
        <w:rPr>
          <w:lang w:val="en-GB"/>
        </w:rPr>
        <w:t xml:space="preserve"> and </w:t>
      </w:r>
      <w:r w:rsidR="00D33AE9">
        <w:rPr>
          <w:lang w:val="en-GB"/>
        </w:rPr>
        <w:fldChar w:fldCharType="begin" w:fldLock="1"/>
      </w:r>
      <w:r w:rsidR="00D33AE9">
        <w:rPr>
          <w:lang w:val="en-GB"/>
        </w:rPr>
        <w:instrText>ADDIN CSL_CITATION { "citationItems" : [ { "id" : "ITEM-1", "itemData" : { "ISBN" : "978-94-010-6209-1", "author" : [ { "dropping-particle" : "", "family" : "M\u00e4tzler", "given" : "C.", "non-dropping-particle" : "", "parse-names" : false, "suffix" : "" } ], "chapter-number" : "Physics an", "container-title" : "Solar System Ices: Based on Reviews Presented at the International Symposium \u201cSolar System Ices\u201d held in Toulouse, France, on March 27\u201330, 1995", "edition" : "1", "editor" : [ { "dropping-particle" : "", "family" : "Schmitt", "given" : "B.", "non-dropping-particle" : "", "parse-names" : false, "suffix" : "" }, { "dropping-particle" : "", "family" : "Bergh", "given" : "C.", "non-dropping-particle" : "De", "parse-names" : false, "suffix" : "" }, { "dropping-particle" : "", "family" : "Festou", "given" : "M.", "non-dropping-particle" : "", "parse-names" : false, "suffix" : "" } ], "id" : "ITEM-1", "issued" : { "date-parts" : [ [ "1998" ] ] }, "page" : "241-257", "publisher" : "Springer Netherlands", "publisher-place" : "Dordrecht", "title" : "Microwave Properties of Ice and Snow", "type" : "chapter", "volume" : "227" }, "uris" : [ "http://www.mendeley.com/documents/?uuid=944fb8fd-03fe-4549-b3af-1a18fef9e444" ] } ], "mendeley" : { "formattedCitation" : "[16]", "plainTextFormattedCitation" : "[16]" }, "properties" : { "noteIndex" : 0 }, "schema" : "https://github.com/citation-style-language/schema/raw/master/csl-citation.json" }</w:instrText>
      </w:r>
      <w:r w:rsidR="00D33AE9">
        <w:rPr>
          <w:lang w:val="en-GB"/>
        </w:rPr>
        <w:fldChar w:fldCharType="separate"/>
      </w:r>
      <w:r w:rsidR="00D33AE9" w:rsidRPr="00D33AE9">
        <w:rPr>
          <w:noProof/>
          <w:lang w:val="en-GB"/>
        </w:rPr>
        <w:t>[16]</w:t>
      </w:r>
      <w:r w:rsidR="00D33AE9">
        <w:rPr>
          <w:lang w:val="en-GB"/>
        </w:rPr>
        <w:fldChar w:fldCharType="end"/>
      </w:r>
      <w:r>
        <w:rPr>
          <w:lang w:val="en-GB"/>
        </w:rPr>
        <w:t xml:space="preserve">. The extinction properties of dry snow was originally calculated as a function of both frequency and grain size, as shown by </w:t>
      </w:r>
      <w:r>
        <w:rPr>
          <w:lang w:val="en-GB"/>
        </w:rPr>
        <w:fldChar w:fldCharType="begin" w:fldLock="1"/>
      </w:r>
      <w:r>
        <w:rPr>
          <w:lang w:val="en-GB"/>
        </w:rPr>
        <w:instrText>ADDIN CSL_CITATION { "citationItems" : [ { "id" : "ITEM-1", "itemData" : { "DOI" : "10.1109/TGRS.1987.289743", "author" : [ { "dropping-particle" : "", "family" : "Hallikainen", "given" : "M.", "non-dropping-particle" : "", "parse-names" : false, "suffix" : "" }, { "dropping-particle" : "", "family" : "Ulaby", "given" : "F.", "non-dropping-particle" : "", "parse-names" : false, "suffix" : "" }, { "dropping-particle" : "", "family" : "Deventer", "given" : "T.", "non-dropping-particle" : "Van", "parse-names" : false, "suffix" : "" } ], "container-title" : "IEEE Transactions on Geoscience and Remote Sensing", "id" : "ITEM-1", "issue" : "6", "issued" : { "date-parts" : [ [ "1987" ] ] }, "page" : "737-745", "title" : "Extinction Behavior of Dry Snow in the 18- to 90- GHz Range", "type" : "article-journal", "volume" : "GE-25" }, "uris" : [ "http://www.mendeley.com/documents/?uuid=8e693f00-888f-4451-a49c-d35b12f8938a" ] } ], "mendeley" : { "formattedCitation" : "[10]", "plainTextFormattedCitation" : "[10]", "previouslyFormattedCitation" : "[10]" }, "properties" : { "noteIndex" : 0 }, "schema" : "https://github.com/citation-style-language/schema/raw/master/csl-citation.json" }</w:instrText>
      </w:r>
      <w:r>
        <w:rPr>
          <w:lang w:val="en-GB"/>
        </w:rPr>
        <w:fldChar w:fldCharType="separate"/>
      </w:r>
      <w:r w:rsidRPr="00CF48E5">
        <w:rPr>
          <w:noProof/>
          <w:lang w:val="en-GB"/>
        </w:rPr>
        <w:t>[10]</w:t>
      </w:r>
      <w:r>
        <w:rPr>
          <w:lang w:val="en-GB"/>
        </w:rPr>
        <w:fldChar w:fldCharType="end"/>
      </w:r>
      <w:r w:rsidR="00011014">
        <w:rPr>
          <w:lang w:val="en-GB"/>
        </w:rPr>
        <w:t>.</w:t>
      </w:r>
    </w:p>
    <w:p w14:paraId="63D07571" w14:textId="77777777" w:rsidR="00CF48E5" w:rsidRDefault="00CF48E5" w:rsidP="00CF48E5">
      <w:pPr>
        <w:autoSpaceDE w:val="0"/>
        <w:autoSpaceDN w:val="0"/>
        <w:adjustRightInd w:val="0"/>
        <w:ind w:firstLine="202"/>
        <w:jc w:val="both"/>
        <w:rPr>
          <w:lang w:val="en-GB"/>
        </w:rPr>
      </w:pPr>
      <w:r>
        <w:rPr>
          <w:lang w:val="en-GB"/>
        </w:rPr>
        <w:t xml:space="preserve">For manual characterisation of snowpack parameters, observers often describe the microstructure of the individual layers by the grain size of its ice particles, </w:t>
      </w:r>
      <w:r>
        <w:rPr>
          <w:i/>
          <w:iCs/>
          <w:lang w:val="en-GB"/>
        </w:rPr>
        <w:t>E</w:t>
      </w:r>
      <w:r>
        <w:rPr>
          <w:lang w:val="en-GB"/>
        </w:rPr>
        <w:t>, defined as ``the size of the average grains", where the size of the grains is ``its greatest extension measured in millimetres" (</w:t>
      </w:r>
      <w:r>
        <w:rPr>
          <w:lang w:val="en-GB"/>
        </w:rPr>
        <w:fldChar w:fldCharType="begin" w:fldLock="1"/>
      </w:r>
      <w:r w:rsidR="001D117F">
        <w:rPr>
          <w:lang w:val="en-GB"/>
        </w:rPr>
        <w:instrText>ADDIN CSL_CITATION { "citationItems" : [ { "id" : "ITEM-1", "itemData" : { "author" : [ { "dropping-particle" : "", "family" : "Fierz", "given" : "C.", "non-dropping-particle" : "", "parse-names" : false, "suffix" : "" }, { "dropping-particle" : "", "family" : "Armstrong", "given" : "R.", "non-dropping-particle" : "", "parse-names" : false, "suffix" : "" }, { "dropping-particle" : "", "family" : "Durand", "given" : "Y.", "non-dropping-particle" : "", "parse-names" : false, "suffix" : "" }, { "dropping-particle" : "", "family" : "Etchevers", "given" : "P.", "non-dropping-particle" : "", "parse-names" : false, "suffix" : "" }, { "dropping-particle" : "", "family" : "Greene", "given" : "E.", "non-dropping-particle" : "", "parse-names" : false, "suffix" : "" }, { "dropping-particle" : "", "family" : "McClung", "given" : "D.", "non-dropping-particle" : "", "parse-names" : false, "suffix" : "" }, { "dropping-particle" : "", "family" : "Nishimura", "given" : "K.", "non-dropping-particle" : "", "parse-names" : false, "suffix" : "" }, { "dropping-particle" : "", "family" : "Satyawali", "given" : "P.", "non-dropping-particle" : "", "parse-names" : false, "suffix" : "" }, { "dropping-particle" : "", "family" : "Sokratov", "given" : "S.", "non-dropping-particle" : "", "parse-names" : false, "suffix" : "" } ], "container-title" : "IHP-VII Technical Documents in Hydrology", "id" : "ITEM-1", "issued" : { "date-parts" : [ [ "2009" ] ] }, "page" : "1 - 80", "title" : "The International Classification for Seasonal Snow on the Ground", "type" : "paper-conference" }, "uris" : [ "http://www.mendeley.com/documents/?uuid=f07c3062-d2e5-4e1d-8b9b-f9ff4f3b0c96" ] } ], "mendeley" : { "formattedCitation" : "[17]", "plainTextFormattedCitation" : "[17]", "previouslyFormattedCitation" : "[17]" }, "properties" : { "noteIndex" : 0 }, "schema" : "https://github.com/citation-style-language/schema/raw/master/csl-citation.json" }</w:instrText>
      </w:r>
      <w:r>
        <w:rPr>
          <w:lang w:val="en-GB"/>
        </w:rPr>
        <w:fldChar w:fldCharType="separate"/>
      </w:r>
      <w:r w:rsidR="001D117F" w:rsidRPr="001D117F">
        <w:rPr>
          <w:noProof/>
          <w:lang w:val="en-GB"/>
        </w:rPr>
        <w:t>[17]</w:t>
      </w:r>
      <w:r>
        <w:rPr>
          <w:lang w:val="en-GB"/>
        </w:rPr>
        <w:fldChar w:fldCharType="end"/>
      </w:r>
      <w:r>
        <w:rPr>
          <w:lang w:val="en-GB"/>
        </w:rPr>
        <w:t>). The conventional method for observing the grain size of a snow pack layer is done; by placing a sample of snow grains onto a millimetre grid, and visually estimating the grain size either through the use of a pocket microscope or through macrophotography and image processing (</w:t>
      </w:r>
      <w:r>
        <w:rPr>
          <w:lang w:val="en-GB"/>
        </w:rPr>
        <w:fldChar w:fldCharType="begin" w:fldLock="1"/>
      </w:r>
      <w:r w:rsidR="001D117F">
        <w:rPr>
          <w:lang w:val="en-GB"/>
        </w:rPr>
        <w:instrText>ADDIN CSL_CITATION { "citationItems" : [ { "id" : "ITEM-1", "itemData" : { "DOI" : "10.5194/gi-5-163-2016", "ISSN" : "2193-0864", "abstract" : "The manual snow survey program of the Arctic Research Centre of the Finnish Meteorological Institute (FMI-ARC) consists of numerous observations of natural seasonal taiga snowpack in Sodankyl\u00e4, northern Finland. The easily accessible measurement areas represent the typical forest and soil types in the boreal forest zone. Systematic snow measurements began in 1909 with snow depth (HS) and snow water equivalent (SWE). In 2006 the manual snow survey program expanded to cover snow macro- and microstructure from regular snow pits at several sites using both traditional and novel measurement techniques. Present-day snow pit measurements include observations of HS, SWE, temperature, density, stratigraphy, grain size, specific surface area (SSA) and liquid water content (LWC). Regular snow pit measurements are performed weekly during the snow season. Extensive time series of manual snow measurements are important for the monitoring of temporal and spatial changes in seasonal snowpack. This snow survey program is an excellent base for the future research of snow properties.", "author" : [ { "dropping-particle" : "", "family" : "Lepp\u00e4nen", "given" : "L.", "non-dropping-particle" : "", "parse-names" : false, "suffix" : "" }, { "dropping-particle" : "", "family" : "Kontu", "given" : "A.", "non-dropping-particle" : "", "parse-names" : false, "suffix" : "" }, { "dropping-particle" : "", "family" : "Hannula", "given" : "H-R.", "non-dropping-particle" : "", "parse-names" : false, "suffix" : "" }, { "dropping-particle" : "", "family" : "Sj\u00f6blom", "given" : "H.", "non-dropping-particle" : "", "parse-names" : false, "suffix" : "" }, { "dropping-particle" : "", "family" : "Pulliainen", "given" : "J.", "non-dropping-particle" : "", "parse-names" : false, "suffix" : "" } ], "container-title" : "Geoscientific Instrumentation, Methods and Data Systems", "id" : "ITEM-1", "issue" : "1", "issued" : { "date-parts" : [ [ "2016", "5", "30" ] ] }, "page" : "163-179", "publisher" : "Copernicus GmbH", "title" : "Sodankyl\u00e4 manual snow survey program", "type" : "article-journal", "volume" : "5" }, "uris" : [ "http://www.mendeley.com/documents/?uuid=f635400a-1903-30df-8f84-8aaaefa25edb" ] } ], "mendeley" : { "formattedCitation" : "[18]", "plainTextFormattedCitation" : "[18]", "previouslyFormattedCitation" : "[18]" }, "properties" : { "noteIndex" : 0 }, "schema" : "https://github.com/citation-style-language/schema/raw/master/csl-citation.json" }</w:instrText>
      </w:r>
      <w:r>
        <w:rPr>
          <w:lang w:val="en-GB"/>
        </w:rPr>
        <w:fldChar w:fldCharType="separate"/>
      </w:r>
      <w:r w:rsidR="001D117F" w:rsidRPr="001D117F">
        <w:rPr>
          <w:noProof/>
          <w:lang w:val="en-GB"/>
        </w:rPr>
        <w:t>[18]</w:t>
      </w:r>
      <w:r>
        <w:rPr>
          <w:lang w:val="en-GB"/>
        </w:rPr>
        <w:fldChar w:fldCharType="end"/>
      </w:r>
      <w:r>
        <w:rPr>
          <w:lang w:val="en-GB"/>
        </w:rPr>
        <w:t>). Advanced methods for quantifying the three-dimensional size of the individual snow grains have also been implemented (</w:t>
      </w:r>
      <w:r>
        <w:rPr>
          <w:lang w:val="en-GB"/>
        </w:rPr>
        <w:fldChar w:fldCharType="begin" w:fldLock="1"/>
      </w:r>
      <w:r w:rsidR="001D117F">
        <w:rPr>
          <w:lang w:val="en-GB"/>
        </w:rPr>
        <w:instrText>ADDIN CSL_CITATION { "citationItems" : [ { "id" : "ITEM-1", "itemData" : { "author" : [ { "dropping-particle" : "", "family" : "Montpetit", "given" : "B.", "non-dropping-particle" : "", "parse-names" : false, "suffix" : "" }, { "dropping-particle" : "", "family" : "Royer", "given" : "A.", "non-dropping-particle" : "", "parse-names" : false, "suffix" : "" }, { "dropping-particle" : "", "family" : "Langlois", "given" : "A.", "non-dropping-particle" : "", "parse-names" : false, "suffix" : "" }, { "dropping-particle" : "", "family" : "Chum", "given" : "M.", "non-dropping-particle" : "", "parse-names" : false, "suffix" : "" }, { "dropping-particle" : "", "family" : "Cliche", "given" : "P.", "non-dropping-particle" : "", "parse-names" : false, "suffix" : "" }, { "dropping-particle" : "", "family" : "Roy", "given" : "A.", "non-dropping-particle" : "", "parse-names" : false, "suffix" : "" }, { "dropping-particle" : "", "family" : "Champollion", "given" : "N.", "non-dropping-particle" : "", "parse-names" : false, "suffix" : "" }, { "dropping-particle" : "", "family" : "Picard", "given" : "G.", "non-dropping-particle" : "", "parse-names" : false, "suffix" : "" }, { "dropping-particle" : "", "family" : "Domin\u00e9", "given" : "F.", "non-dropping-particle" : "", "parse-names" : false, "suffix" : "" }, { "dropping-particle" : "", "family" : "Obbard", "given" : "R.", "non-dropping-particle" : "", "parse-names" : false, "suffix" : "" } ], "container-title" : "68th Eastern Snow Conference", "id" : "ITEM-1", "issued" : { "date-parts" : [ [ "2011" ] ] }, "page" : "173-188", "title" : "In-situ Measurements for Snow Grain Size and Shape Characterization Using Optical Methods", "type" : "paper-conference" }, "uris" : [ "http://www.mendeley.com/documents/?uuid=aa033cbf-3381-4702-bf0f-f28ff091d9ca" ] } ], "mendeley" : { "formattedCitation" : "[19]", "plainTextFormattedCitation" : "[19]", "previouslyFormattedCitation" : "[19]" }, "properties" : { "noteIndex" : 0 }, "schema" : "https://github.com/citation-style-language/schema/raw/master/csl-citation.json" }</w:instrText>
      </w:r>
      <w:r>
        <w:rPr>
          <w:lang w:val="en-GB"/>
        </w:rPr>
        <w:fldChar w:fldCharType="separate"/>
      </w:r>
      <w:r w:rsidR="001D117F" w:rsidRPr="001D117F">
        <w:rPr>
          <w:noProof/>
          <w:lang w:val="en-GB"/>
        </w:rPr>
        <w:t>[19]</w:t>
      </w:r>
      <w:r>
        <w:rPr>
          <w:lang w:val="en-GB"/>
        </w:rPr>
        <w:fldChar w:fldCharType="end"/>
      </w:r>
      <w:r>
        <w:rPr>
          <w:lang w:val="en-GB"/>
        </w:rPr>
        <w:t>).</w:t>
      </w:r>
    </w:p>
    <w:p w14:paraId="4F366A1C" w14:textId="77777777" w:rsidR="00CF48E5" w:rsidRDefault="00CF48E5" w:rsidP="00CF48E5">
      <w:pPr>
        <w:autoSpaceDE w:val="0"/>
        <w:autoSpaceDN w:val="0"/>
        <w:adjustRightInd w:val="0"/>
        <w:ind w:firstLine="202"/>
        <w:jc w:val="both"/>
        <w:rPr>
          <w:lang w:val="en-GB"/>
        </w:rPr>
      </w:pPr>
      <w:r>
        <w:rPr>
          <w:lang w:val="en-GB"/>
        </w:rPr>
        <w:t xml:space="preserve">Observations of grain size in the field are subject to numerous different sources of error. The preparation of the snow grains upon the millimetre grid introduces a random error </w:t>
      </w:r>
      <w:r>
        <w:rPr>
          <w:lang w:val="en-GB"/>
        </w:rPr>
        <w:lastRenderedPageBreak/>
        <w:t xml:space="preserve">to the observation through the arbitrary selection of grains for the sample, while the measurement technique introduces the potential for observer-related errors, discussed by </w:t>
      </w:r>
      <w:r>
        <w:rPr>
          <w:lang w:val="en-GB"/>
        </w:rPr>
        <w:fldChar w:fldCharType="begin" w:fldLock="1"/>
      </w:r>
      <w:r w:rsidR="001D117F">
        <w:rPr>
          <w:lang w:val="en-GB"/>
        </w:rPr>
        <w:instrText>ADDIN CSL_CITATION { "citationItems" : [ { "id" : "ITEM-1", "itemData" : { "DOI" : "10.3189/2015JoG14J026", "abstract" : "Knowledge of snow microstructure is relevant for modelling the physical properties of snow cover and for simulating the propagation of electromagnetic waves in remote-sensing applications. Characterization of the microstructure in field conditions is, however, a challenging task due to the complex, sintered and variable nature of natural snow cover. A traditional measure applied as a proxy of snow microstructure, which can also be determined in field conditions, is the visually estimated snow grain size. Developing techniques also allow measurement, for example, of the specific surface area (SSA) of snow, from which the optical-equivalent grain size can be derived. The physical snow model SNOWPACK simulates evolution of snow parameters from meteorological forcing data. In this study we compare an extensive experimental dataset of measurements of traditional grain size and SSA-derived optical grain size with SNOWPACK simulations of grain-size parameters. On average, a scaling factor of 1.2 is required to match traditional grain-size observations with the corresponding SNOWPACK simulation; a scaling factor of 2.1 was required for the optical equivalent grain size. Standard deviations of scaling factors for the winters of 2011/12 and 2012/13 were 0.36 and 0.42, respectively. The largest scaling factor was needed in early winter and under melting conditions.", "author" : [ { "dropping-particle" : "", "family" : "Lepp\u00e4nen", "given" : "L", "non-dropping-particle" : "", "parse-names" : false, "suffix" : "" }, { "dropping-particle" : "", "family" : "Kontu", "given" : "A", "non-dropping-particle" : "", "parse-names" : false, "suffix" : "" }, { "dropping-particle" : "", "family" : "Vehvil\u00e4inen", "given" : "J", "non-dropping-particle" : "", "parse-names" : false, "suffix" : "" }, { "dropping-particle" : "", "family" : "Lemmetyinen", "given" : "J", "non-dropping-particle" : "", "parse-names" : false, "suffix" : "" }, { "dropping-particle" : "", "family" : "Pulliainen", "given" : "J", "non-dropping-particle" : "", "parse-names" : false, "suffix" : "" } ], "container-title" : "Journal of Glaciology", "id" : "ITEM-1", "issue" : "255", "issued" : { "date-parts" : [ [ "2015" ] ] }, "page" : "151-162", "title" : "Comparison of traditional and optical grain-size field measurements with SNOWPACK simulations in a taiga snowpack", "type" : "article-journal", "volume" : "61" }, "uris" : [ "http://www.mendeley.com/documents/?uuid=2f15b4b1-2894-3ed0-aef8-d2a0967466d7" ] } ], "mendeley" : { "formattedCitation" : "[20]", "plainTextFormattedCitation" : "[20]", "previouslyFormattedCitation" : "[20]" }, "properties" : { "noteIndex" : 0 }, "schema" : "https://github.com/citation-style-language/schema/raw/master/csl-citation.json" }</w:instrText>
      </w:r>
      <w:r>
        <w:rPr>
          <w:lang w:val="en-GB"/>
        </w:rPr>
        <w:fldChar w:fldCharType="separate"/>
      </w:r>
      <w:r w:rsidR="001D117F" w:rsidRPr="001D117F">
        <w:rPr>
          <w:noProof/>
          <w:lang w:val="en-GB"/>
        </w:rPr>
        <w:t>[20]</w:t>
      </w:r>
      <w:r>
        <w:rPr>
          <w:lang w:val="en-GB"/>
        </w:rPr>
        <w:fldChar w:fldCharType="end"/>
      </w:r>
      <w:r>
        <w:rPr>
          <w:lang w:val="en-GB"/>
        </w:rPr>
        <w:t xml:space="preserve">. Three individual observers analysed macro-photographs relating to a single snow pack profile of grain size. </w:t>
      </w:r>
      <w:r>
        <w:rPr>
          <w:lang w:val="en-GB"/>
        </w:rPr>
        <w:fldChar w:fldCharType="begin" w:fldLock="1"/>
      </w:r>
      <w:r w:rsidR="001D117F">
        <w:rPr>
          <w:lang w:val="en-GB"/>
        </w:rPr>
        <w:instrText>ADDIN CSL_CITATION { "citationItems" : [ { "id" : "ITEM-1", "itemData" : { "DOI" : "10.3189/2015JoG14J026", "abstract" : "Knowledge of snow microstructure is relevant for modelling the physical properties of snow cover and for simulating the propagation of electromagnetic waves in remote-sensing applications. Characterization of the microstructure in field conditions is, however, a challenging task due to the complex, sintered and variable nature of natural snow cover. A traditional measure applied as a proxy of snow microstructure, which can also be determined in field conditions, is the visually estimated snow grain size. Developing techniques also allow measurement, for example, of the specific surface area (SSA) of snow, from which the optical-equivalent grain size can be derived. The physical snow model SNOWPACK simulates evolution of snow parameters from meteorological forcing data. In this study we compare an extensive experimental dataset of measurements of traditional grain size and SSA-derived optical grain size with SNOWPACK simulations of grain-size parameters. On average, a scaling factor of 1.2 is required to match traditional grain-size observations with the corresponding SNOWPACK simulation; a scaling factor of 2.1 was required for the optical equivalent grain size. Standard deviations of scaling factors for the winters of 2011/12 and 2012/13 were 0.36 and 0.42, respectively. The largest scaling factor was needed in early winter and under melting conditions.", "author" : [ { "dropping-particle" : "", "family" : "Lepp\u00e4nen", "given" : "L", "non-dropping-particle" : "", "parse-names" : false, "suffix" : "" }, { "dropping-particle" : "", "family" : "Kontu", "given" : "A", "non-dropping-particle" : "", "parse-names" : false, "suffix" : "" }, { "dropping-particle" : "", "family" : "Vehvil\u00e4inen", "given" : "J", "non-dropping-particle" : "", "parse-names" : false, "suffix" : "" }, { "dropping-particle" : "", "family" : "Lemmetyinen", "given" : "J", "non-dropping-particle" : "", "parse-names" : false, "suffix" : "" }, { "dropping-particle" : "", "family" : "Pulliainen", "given" : "J", "non-dropping-particle" : "", "parse-names" : false, "suffix" : "" } ], "container-title" : "Journal of Glaciology", "id" : "ITEM-1", "issue" : "255", "issued" : { "date-parts" : [ [ "2015" ] ] }, "page" : "151-162", "title" : "Comparison of traditional and optical grain-size field measurements with SNOWPACK simulations in a taiga snowpack", "type" : "article-journal", "volume" : "61" }, "uris" : [ "http://www.mendeley.com/documents/?uuid=2f15b4b1-2894-3ed0-aef8-d2a0967466d7" ] } ], "mendeley" : { "formattedCitation" : "[20]", "plainTextFormattedCitation" : "[20]", "previouslyFormattedCitation" : "[20]" }, "properties" : { "noteIndex" : 0 }, "schema" : "https://github.com/citation-style-language/schema/raw/master/csl-citation.json" }</w:instrText>
      </w:r>
      <w:r>
        <w:rPr>
          <w:lang w:val="en-GB"/>
        </w:rPr>
        <w:fldChar w:fldCharType="separate"/>
      </w:r>
      <w:r w:rsidR="001D117F" w:rsidRPr="001D117F">
        <w:rPr>
          <w:noProof/>
          <w:lang w:val="en-GB"/>
        </w:rPr>
        <w:t>[20]</w:t>
      </w:r>
      <w:r>
        <w:rPr>
          <w:lang w:val="en-GB"/>
        </w:rPr>
        <w:fldChar w:fldCharType="end"/>
      </w:r>
      <w:r w:rsidR="00BD0F9A">
        <w:rPr>
          <w:lang w:val="en-GB"/>
        </w:rPr>
        <w:t xml:space="preserve"> </w:t>
      </w:r>
      <w:r>
        <w:rPr>
          <w:lang w:val="en-GB"/>
        </w:rPr>
        <w:t xml:space="preserve">showed that an </w:t>
      </w:r>
      <w:r w:rsidR="00600593">
        <w:rPr>
          <w:noProof/>
          <w:lang w:val="en-GB" w:eastAsia="en-GB"/>
        </w:rPr>
        <mc:AlternateContent>
          <mc:Choice Requires="wps">
            <w:drawing>
              <wp:anchor distT="0" distB="0" distL="114300" distR="114300" simplePos="0" relativeHeight="251661824" behindDoc="0" locked="0" layoutInCell="1" allowOverlap="1" wp14:anchorId="64E1BECD" wp14:editId="4361B6BC">
                <wp:simplePos x="0" y="0"/>
                <wp:positionH relativeFrom="margin">
                  <wp:posOffset>3406140</wp:posOffset>
                </wp:positionH>
                <wp:positionV relativeFrom="margin">
                  <wp:posOffset>36195</wp:posOffset>
                </wp:positionV>
                <wp:extent cx="3154680" cy="2676525"/>
                <wp:effectExtent l="0" t="0" r="7620" b="952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67652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D0A26F3" w14:textId="77777777" w:rsidR="00353F8E" w:rsidRDefault="00353F8E" w:rsidP="0094136D">
                            <w:pPr>
                              <w:pStyle w:val="FootnoteText"/>
                              <w:ind w:firstLine="0"/>
                            </w:pPr>
                            <w:r>
                              <w:rPr>
                                <w:noProof/>
                                <w:lang w:val="en-GB" w:eastAsia="en-GB"/>
                              </w:rPr>
                              <w:drawing>
                                <wp:inline distT="0" distB="0" distL="0" distR="0" wp14:anchorId="688E40A4" wp14:editId="3452C937">
                                  <wp:extent cx="3167380" cy="227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png"/>
                                          <pic:cNvPicPr/>
                                        </pic:nvPicPr>
                                        <pic:blipFill rotWithShape="1">
                                          <a:blip r:embed="rId8">
                                            <a:extLst>
                                              <a:ext uri="{28A0092B-C50C-407E-A947-70E740481C1C}">
                                                <a14:useLocalDpi xmlns:a14="http://schemas.microsoft.com/office/drawing/2010/main" val="0"/>
                                              </a:ext>
                                            </a:extLst>
                                          </a:blip>
                                          <a:srcRect t="6636" b="5260"/>
                                          <a:stretch/>
                                        </pic:blipFill>
                                        <pic:spPr bwMode="auto">
                                          <a:xfrm>
                                            <a:off x="0" y="0"/>
                                            <a:ext cx="3168000" cy="2276921"/>
                                          </a:xfrm>
                                          <a:prstGeom prst="rect">
                                            <a:avLst/>
                                          </a:prstGeom>
                                          <a:ln>
                                            <a:noFill/>
                                          </a:ln>
                                          <a:extLst>
                                            <a:ext uri="{53640926-AAD7-44D8-BBD7-CCE9431645EC}">
                                              <a14:shadowObscured xmlns:a14="http://schemas.microsoft.com/office/drawing/2010/main"/>
                                            </a:ext>
                                          </a:extLst>
                                        </pic:spPr>
                                      </pic:pic>
                                    </a:graphicData>
                                  </a:graphic>
                                </wp:inline>
                              </w:drawing>
                            </w:r>
                          </w:p>
                          <w:p w14:paraId="0985218E" w14:textId="77777777" w:rsidR="00353F8E" w:rsidRPr="006E6D5E" w:rsidRDefault="00353F8E" w:rsidP="006E6D5E">
                            <w:pPr>
                              <w:pStyle w:val="Caption"/>
                              <w:jc w:val="both"/>
                              <w:rPr>
                                <w:i w:val="0"/>
                                <w:color w:val="000000" w:themeColor="text1"/>
                                <w:sz w:val="16"/>
                                <w:lang w:val="en-GB"/>
                              </w:rPr>
                            </w:pPr>
                            <w:r w:rsidRPr="006E6D5E">
                              <w:rPr>
                                <w:i w:val="0"/>
                                <w:color w:val="000000" w:themeColor="text1"/>
                                <w:sz w:val="16"/>
                              </w:rPr>
                              <w:t xml:space="preserve">Fig 1: Approximate locations of the radiometric, macro- and microstructure observations of the ASMEx snow slabs. Individual μCT subsample locations are also shown. Adapted from </w:t>
                            </w:r>
                            <w:r w:rsidRPr="006E6D5E">
                              <w:rPr>
                                <w:i w:val="0"/>
                                <w:color w:val="000000" w:themeColor="text1"/>
                                <w:sz w:val="16"/>
                                <w:lang w:val="en-GB"/>
                              </w:rPr>
                              <w:fldChar w:fldCharType="begin" w:fldLock="1"/>
                            </w:r>
                            <w:r>
                              <w:rPr>
                                <w:i w:val="0"/>
                                <w:color w:val="000000" w:themeColor="text1"/>
                                <w:sz w:val="16"/>
                                <w:lang w:val="en-GB"/>
                              </w:rPr>
                              <w:instrText>ADDIN CSL_CITATION { "citationItems" : [ { "id" : "ITEM-1", "itemData" : { "DOI" : "10.5194/gi-5-85-2016", "author" : [ { "dropping-particle" : "", "family" : "Maslanka", "given" : "W.", "non-dropping-particle" : "", "parse-names" : false, "suffix" : "" }, { "dropping-particle" : "", "family" : "Lepp\u00e4nen", "given" : "L.", "non-dropping-particle" : "", "parse-names" : false, "suffix" : "" }, { "dropping-particle" : "", "family" : "Kontu", "given" : "A.", "non-dropping-particle" : "", "parse-names" : false, "suffix" : "" }, { "dropping-particle" : "", "family" : "Sandells", "given" : "M.", "non-dropping-particle" : "", "parse-names" : false, "suffix" : "" }, { "dropping-particle" : "", "family" : "Lemmetyinen", "given" : "J.", "non-dropping-particle" : "", "parse-names" : false, "suffix" : "" }, { "dropping-particle" : "", "family" : "Schneebeli", "given" : "M.", "non-dropping-particle" : "", "parse-names" : false, "suffix" : "" }, { "dropping-particle" : "", "family" : "Proksch", "given" : "M.", "non-dropping-particle" : "", "parse-names" : false, "suffix" : "" }, { "dropping-particle" : "", "family" : "Matzl", "given" : "M.", "non-dropping-particle" : "", "parse-names" : false, "suffix" : "" }, { "dropping-particle" : "", "family" : "Hannula", "given" : "H-R.", "non-dropping-particle" : "", "parse-names" : false, "suffix" : "" }, { "dropping-particle" : "", "family" : "Gurney", "given" : "R.", "non-dropping-particle" : "", "parse-names" : false, "suffix" : "" } ], "container-title" : "Geoscientific Instrumentation, Methods and Data Systems", "id" : "ITEM-1", "issued" : { "date-parts" : [ [ "2016" ] ] }, "page" : "85-94", "title" : "Arctic Snow Microstructure Experiment for the development of snow emission modelling", "type" : "article-journal", "volume" : "5" }, "uris" : [ "http://www.mendeley.com/documents/?uuid=b5614245-10f1-45aa-9950-10fda3524414" ] } ], "mendeley" : { "formattedCitation" : "[31]", "plainTextFormattedCitation" : "[31]", "previouslyFormattedCitation" : "[31]" }, "properties" : { "noteIndex" : 0 }, "schema" : "https://github.com/citation-style-language/schema/raw/master/csl-citation.json" }</w:instrText>
                            </w:r>
                            <w:r w:rsidRPr="006E6D5E">
                              <w:rPr>
                                <w:i w:val="0"/>
                                <w:color w:val="000000" w:themeColor="text1"/>
                                <w:sz w:val="16"/>
                                <w:lang w:val="en-GB"/>
                              </w:rPr>
                              <w:fldChar w:fldCharType="separate"/>
                            </w:r>
                            <w:r w:rsidRPr="001D117F">
                              <w:rPr>
                                <w:i w:val="0"/>
                                <w:noProof/>
                                <w:color w:val="000000" w:themeColor="text1"/>
                                <w:sz w:val="16"/>
                                <w:lang w:val="en-GB"/>
                              </w:rPr>
                              <w:t>[31]</w:t>
                            </w:r>
                            <w:r w:rsidRPr="006E6D5E">
                              <w:rPr>
                                <w:i w:val="0"/>
                                <w:color w:val="000000" w:themeColor="text1"/>
                                <w:sz w:val="16"/>
                                <w:lang w:val="en-GB"/>
                              </w:rPr>
                              <w:fldChar w:fldCharType="end"/>
                            </w:r>
                            <w:r w:rsidRPr="006E6D5E">
                              <w:rPr>
                                <w:i w:val="0"/>
                                <w:color w:val="000000" w:themeColor="text1"/>
                                <w:sz w:val="16"/>
                                <w:lang w:val="en-GB"/>
                              </w:rPr>
                              <w:t xml:space="preserve"> and </w:t>
                            </w:r>
                            <w:r w:rsidRPr="006E6D5E">
                              <w:rPr>
                                <w:i w:val="0"/>
                                <w:color w:val="000000" w:themeColor="text1"/>
                                <w:sz w:val="16"/>
                                <w:lang w:val="en-GB"/>
                              </w:rPr>
                              <w:fldChar w:fldCharType="begin" w:fldLock="1"/>
                            </w:r>
                            <w:r>
                              <w:rPr>
                                <w:i w:val="0"/>
                                <w:color w:val="000000" w:themeColor="text1"/>
                                <w:sz w:val="16"/>
                                <w:lang w:val="en-GB"/>
                              </w:rPr>
                              <w:instrText>ADDIN CSL_CITATION { "citationItems" : [ { "id" : "ITEM-1", "itemData" : { "author" : [ { "dropping-particle" : "", "family" : "Maslanka", "given" : "W.", "non-dropping-particle" : "", "parse-names" : false, "suffix" : "" } ], "id" : "ITEM-1", "issued" : { "date-parts" : [ [ "2017" ] ] }, "number-of-pages" : "229", "publisher" : "University of Reading", "title" : "Extinction of Microwave Radiation in Snow", "type" : "thesis" }, "uris" : [ "http://www.mendeley.com/documents/?uuid=31181358-40eb-4d42-8a20-2050cbb6fabf" ] } ], "mendeley" : { "formattedCitation" : "[32]", "plainTextFormattedCitation" : "[32]", "previouslyFormattedCitation" : "[32]" }, "properties" : { "noteIndex" : 0 }, "schema" : "https://github.com/citation-style-language/schema/raw/master/csl-citation.json" }</w:instrText>
                            </w:r>
                            <w:r w:rsidRPr="006E6D5E">
                              <w:rPr>
                                <w:i w:val="0"/>
                                <w:color w:val="000000" w:themeColor="text1"/>
                                <w:sz w:val="16"/>
                                <w:lang w:val="en-GB"/>
                              </w:rPr>
                              <w:fldChar w:fldCharType="separate"/>
                            </w:r>
                            <w:r w:rsidRPr="001D117F">
                              <w:rPr>
                                <w:i w:val="0"/>
                                <w:noProof/>
                                <w:color w:val="000000" w:themeColor="text1"/>
                                <w:sz w:val="16"/>
                                <w:lang w:val="en-GB"/>
                              </w:rPr>
                              <w:t>[32]</w:t>
                            </w:r>
                            <w:r w:rsidRPr="006E6D5E">
                              <w:rPr>
                                <w:i w:val="0"/>
                                <w:color w:val="000000" w:themeColor="text1"/>
                                <w:sz w:val="16"/>
                                <w:lang w:val="en-GB"/>
                              </w:rPr>
                              <w:fldChar w:fldCharType="end"/>
                            </w:r>
                            <w:r w:rsidRPr="006E6D5E">
                              <w:rPr>
                                <w:i w:val="0"/>
                                <w:color w:val="000000" w:themeColor="text1"/>
                                <w:sz w:val="16"/>
                                <w:lang w:val="en-GB"/>
                              </w:rPr>
                              <w:t>.</w:t>
                            </w:r>
                          </w:p>
                          <w:p w14:paraId="53650001" w14:textId="77777777" w:rsidR="00353F8E" w:rsidRDefault="00353F8E" w:rsidP="0094136D">
                            <w:pPr>
                              <w:pStyle w:val="FootnoteText"/>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1BECD" id="_x0000_t202" coordsize="21600,21600" o:spt="202" path="m,l,21600r21600,l21600,xe">
                <v:stroke joinstyle="miter"/>
                <v:path gradientshapeok="t" o:connecttype="rect"/>
              </v:shapetype>
              <v:shape id="Text Box 5" o:spid="_x0000_s1026" type="#_x0000_t202" style="position:absolute;left:0;text-align:left;margin-left:268.2pt;margin-top:2.85pt;width:248.4pt;height:210.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" stroked="f">
                <v:textbox inset="0,0,0,0">
                  <w:txbxContent>
                    <w:p w14:paraId="7D0A26F3" w14:textId="77777777" w:rsidR="00353F8E" w:rsidRDefault="00353F8E" w:rsidP="0094136D">
                      <w:pPr>
                        <w:pStyle w:val="FootnoteText"/>
                        <w:ind w:firstLine="0"/>
                      </w:pPr>
                      <w:r>
                        <w:rPr>
                          <w:noProof/>
                          <w:lang w:val="en-GB" w:eastAsia="en-GB"/>
                        </w:rPr>
                        <w:drawing>
                          <wp:inline distT="0" distB="0" distL="0" distR="0" wp14:anchorId="688E40A4" wp14:editId="3452C937">
                            <wp:extent cx="3167380" cy="227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png"/>
                                    <pic:cNvPicPr/>
                                  </pic:nvPicPr>
                                  <pic:blipFill rotWithShape="1">
                                    <a:blip r:embed="rId9">
                                      <a:extLst>
                                        <a:ext uri="{28A0092B-C50C-407E-A947-70E740481C1C}">
                                          <a14:useLocalDpi xmlns:a14="http://schemas.microsoft.com/office/drawing/2010/main" val="0"/>
                                        </a:ext>
                                      </a:extLst>
                                    </a:blip>
                                    <a:srcRect t="6636" b="5260"/>
                                    <a:stretch/>
                                  </pic:blipFill>
                                  <pic:spPr bwMode="auto">
                                    <a:xfrm>
                                      <a:off x="0" y="0"/>
                                      <a:ext cx="3168000" cy="2276921"/>
                                    </a:xfrm>
                                    <a:prstGeom prst="rect">
                                      <a:avLst/>
                                    </a:prstGeom>
                                    <a:ln>
                                      <a:noFill/>
                                    </a:ln>
                                    <a:extLst>
                                      <a:ext uri="{53640926-AAD7-44D8-BBD7-CCE9431645EC}">
                                        <a14:shadowObscured xmlns:a14="http://schemas.microsoft.com/office/drawing/2010/main"/>
                                      </a:ext>
                                    </a:extLst>
                                  </pic:spPr>
                                </pic:pic>
                              </a:graphicData>
                            </a:graphic>
                          </wp:inline>
                        </w:drawing>
                      </w:r>
                    </w:p>
                    <w:p w14:paraId="0985218E" w14:textId="77777777" w:rsidR="00353F8E" w:rsidRPr="006E6D5E" w:rsidRDefault="00353F8E" w:rsidP="006E6D5E">
                      <w:pPr>
                        <w:pStyle w:val="Caption"/>
                        <w:jc w:val="both"/>
                        <w:rPr>
                          <w:i w:val="0"/>
                          <w:color w:val="000000" w:themeColor="text1"/>
                          <w:sz w:val="16"/>
                          <w:lang w:val="en-GB"/>
                        </w:rPr>
                      </w:pPr>
                      <w:r w:rsidRPr="006E6D5E">
                        <w:rPr>
                          <w:i w:val="0"/>
                          <w:color w:val="000000" w:themeColor="text1"/>
                          <w:sz w:val="16"/>
                        </w:rPr>
                        <w:t xml:space="preserve">Fig 1: Approximate locations of the radiometric, macro- and microstructure observations of the ASMEx snow slabs. Individual μCT subsample locations are also shown. Adapted from </w:t>
                      </w:r>
                      <w:r w:rsidRPr="006E6D5E">
                        <w:rPr>
                          <w:i w:val="0"/>
                          <w:color w:val="000000" w:themeColor="text1"/>
                          <w:sz w:val="16"/>
                          <w:lang w:val="en-GB"/>
                        </w:rPr>
                        <w:fldChar w:fldCharType="begin" w:fldLock="1"/>
                      </w:r>
                      <w:r>
                        <w:rPr>
                          <w:i w:val="0"/>
                          <w:color w:val="000000" w:themeColor="text1"/>
                          <w:sz w:val="16"/>
                          <w:lang w:val="en-GB"/>
                        </w:rPr>
                        <w:instrText>ADDIN CSL_CITATION { "citationItems" : [ { "id" : "ITEM-1", "itemData" : { "DOI" : "10.5194/gi-5-85-2016", "author" : [ { "dropping-particle" : "", "family" : "Maslanka", "given" : "W.", "non-dropping-particle" : "", "parse-names" : false, "suffix" : "" }, { "dropping-particle" : "", "family" : "Lepp\u00e4nen", "given" : "L.", "non-dropping-particle" : "", "parse-names" : false, "suffix" : "" }, { "dropping-particle" : "", "family" : "Kontu", "given" : "A.", "non-dropping-particle" : "", "parse-names" : false, "suffix" : "" }, { "dropping-particle" : "", "family" : "Sandells", "given" : "M.", "non-dropping-particle" : "", "parse-names" : false, "suffix" : "" }, { "dropping-particle" : "", "family" : "Lemmetyinen", "given" : "J.", "non-dropping-particle" : "", "parse-names" : false, "suffix" : "" }, { "dropping-particle" : "", "family" : "Schneebeli", "given" : "M.", "non-dropping-particle" : "", "parse-names" : false, "suffix" : "" }, { "dropping-particle" : "", "family" : "Proksch", "given" : "M.", "non-dropping-particle" : "", "parse-names" : false, "suffix" : "" }, { "dropping-particle" : "", "family" : "Matzl", "given" : "M.", "non-dropping-particle" : "", "parse-names" : false, "suffix" : "" }, { "dropping-particle" : "", "family" : "Hannula", "given" : "H-R.", "non-dropping-particle" : "", "parse-names" : false, "suffix" : "" }, { "dropping-particle" : "", "family" : "Gurney", "given" : "R.", "non-dropping-particle" : "", "parse-names" : false, "suffix" : "" } ], "container-title" : "Geoscientific Instrumentation, Methods and Data Systems", "id" : "ITEM-1", "issued" : { "date-parts" : [ [ "2016" ] ] }, "page" : "85-94", "title" : "Arctic Snow Microstructure Experiment for the development of snow emission modelling", "type" : "article-journal", "volume" : "5" }, "uris" : [ "http://www.mendeley.com/documents/?uuid=b5614245-10f1-45aa-9950-10fda3524414" ] } ], "mendeley" : { "formattedCitation" : "[31]", "plainTextFormattedCitation" : "[31]", "previouslyFormattedCitation" : "[31]" }, "properties" : { "noteIndex" : 0 }, "schema" : "https://github.com/citation-style-language/schema/raw/master/csl-citation.json" }</w:instrText>
                      </w:r>
                      <w:r w:rsidRPr="006E6D5E">
                        <w:rPr>
                          <w:i w:val="0"/>
                          <w:color w:val="000000" w:themeColor="text1"/>
                          <w:sz w:val="16"/>
                          <w:lang w:val="en-GB"/>
                        </w:rPr>
                        <w:fldChar w:fldCharType="separate"/>
                      </w:r>
                      <w:r w:rsidRPr="001D117F">
                        <w:rPr>
                          <w:i w:val="0"/>
                          <w:noProof/>
                          <w:color w:val="000000" w:themeColor="text1"/>
                          <w:sz w:val="16"/>
                          <w:lang w:val="en-GB"/>
                        </w:rPr>
                        <w:t>[31]</w:t>
                      </w:r>
                      <w:r w:rsidRPr="006E6D5E">
                        <w:rPr>
                          <w:i w:val="0"/>
                          <w:color w:val="000000" w:themeColor="text1"/>
                          <w:sz w:val="16"/>
                          <w:lang w:val="en-GB"/>
                        </w:rPr>
                        <w:fldChar w:fldCharType="end"/>
                      </w:r>
                      <w:r w:rsidRPr="006E6D5E">
                        <w:rPr>
                          <w:i w:val="0"/>
                          <w:color w:val="000000" w:themeColor="text1"/>
                          <w:sz w:val="16"/>
                          <w:lang w:val="en-GB"/>
                        </w:rPr>
                        <w:t xml:space="preserve"> and </w:t>
                      </w:r>
                      <w:r w:rsidRPr="006E6D5E">
                        <w:rPr>
                          <w:i w:val="0"/>
                          <w:color w:val="000000" w:themeColor="text1"/>
                          <w:sz w:val="16"/>
                          <w:lang w:val="en-GB"/>
                        </w:rPr>
                        <w:fldChar w:fldCharType="begin" w:fldLock="1"/>
                      </w:r>
                      <w:r>
                        <w:rPr>
                          <w:i w:val="0"/>
                          <w:color w:val="000000" w:themeColor="text1"/>
                          <w:sz w:val="16"/>
                          <w:lang w:val="en-GB"/>
                        </w:rPr>
                        <w:instrText>ADDIN CSL_CITATION { "citationItems" : [ { "id" : "ITEM-1", "itemData" : { "author" : [ { "dropping-particle" : "", "family" : "Maslanka", "given" : "W.", "non-dropping-particle" : "", "parse-names" : false, "suffix" : "" } ], "id" : "ITEM-1", "issued" : { "date-parts" : [ [ "2017" ] ] }, "number-of-pages" : "229", "publisher" : "University of Reading", "title" : "Extinction of Microwave Radiation in Snow", "type" : "thesis" }, "uris" : [ "http://www.mendeley.com/documents/?uuid=31181358-40eb-4d42-8a20-2050cbb6fabf" ] } ], "mendeley" : { "formattedCitation" : "[32]", "plainTextFormattedCitation" : "[32]", "previouslyFormattedCitation" : "[32]" }, "properties" : { "noteIndex" : 0 }, "schema" : "https://github.com/citation-style-language/schema/raw/master/csl-citation.json" }</w:instrText>
                      </w:r>
                      <w:r w:rsidRPr="006E6D5E">
                        <w:rPr>
                          <w:i w:val="0"/>
                          <w:color w:val="000000" w:themeColor="text1"/>
                          <w:sz w:val="16"/>
                          <w:lang w:val="en-GB"/>
                        </w:rPr>
                        <w:fldChar w:fldCharType="separate"/>
                      </w:r>
                      <w:r w:rsidRPr="001D117F">
                        <w:rPr>
                          <w:i w:val="0"/>
                          <w:noProof/>
                          <w:color w:val="000000" w:themeColor="text1"/>
                          <w:sz w:val="16"/>
                          <w:lang w:val="en-GB"/>
                        </w:rPr>
                        <w:t>[32]</w:t>
                      </w:r>
                      <w:r w:rsidRPr="006E6D5E">
                        <w:rPr>
                          <w:i w:val="0"/>
                          <w:color w:val="000000" w:themeColor="text1"/>
                          <w:sz w:val="16"/>
                          <w:lang w:val="en-GB"/>
                        </w:rPr>
                        <w:fldChar w:fldCharType="end"/>
                      </w:r>
                      <w:r w:rsidRPr="006E6D5E">
                        <w:rPr>
                          <w:i w:val="0"/>
                          <w:color w:val="000000" w:themeColor="text1"/>
                          <w:sz w:val="16"/>
                          <w:lang w:val="en-GB"/>
                        </w:rPr>
                        <w:t>.</w:t>
                      </w:r>
                    </w:p>
                    <w:p w14:paraId="53650001" w14:textId="77777777" w:rsidR="00353F8E" w:rsidRDefault="00353F8E" w:rsidP="0094136D">
                      <w:pPr>
                        <w:pStyle w:val="FootnoteText"/>
                        <w:ind w:firstLine="0"/>
                      </w:pPr>
                      <w:r>
                        <w:t xml:space="preserve"> </w:t>
                      </w:r>
                    </w:p>
                  </w:txbxContent>
                </v:textbox>
                <w10:wrap type="square" anchorx="margin" anchory="margin"/>
              </v:shape>
            </w:pict>
          </mc:Fallback>
        </mc:AlternateContent>
      </w:r>
      <w:r>
        <w:rPr>
          <w:lang w:val="en-GB"/>
        </w:rPr>
        <w:t>observer-related error of at least 0.25 mm was present, with samples of larger grains producing larger observer-related errors.</w:t>
      </w:r>
    </w:p>
    <w:p w14:paraId="759189E3" w14:textId="77777777" w:rsidR="00B610EE" w:rsidRDefault="00B610EE" w:rsidP="0094136D">
      <w:pPr>
        <w:autoSpaceDE w:val="0"/>
        <w:autoSpaceDN w:val="0"/>
        <w:adjustRightInd w:val="0"/>
        <w:ind w:firstLine="202"/>
        <w:jc w:val="both"/>
        <w:rPr>
          <w:lang w:val="en-GB"/>
        </w:rPr>
      </w:pPr>
      <w:r>
        <w:rPr>
          <w:lang w:val="en-GB"/>
        </w:rPr>
        <w:t>The Specific Surface Area (SSA) is a separate microstructure parameter that has been under increased focus over the past decade (</w:t>
      </w:r>
      <w:r w:rsidR="00BD0F9A">
        <w:rPr>
          <w:lang w:val="en-GB"/>
        </w:rPr>
        <w:fldChar w:fldCharType="begin" w:fldLock="1"/>
      </w:r>
      <w:r w:rsidR="001D117F">
        <w:rPr>
          <w:lang w:val="en-GB"/>
        </w:rPr>
        <w:instrText>ADDIN CSL_CITATION { "citationItems" : [ { "id" : "ITEM-1", "itemData" : { "DOI" : "10.5194/tc-8-417-2014", "author" : [ { "dropping-particle" : "", "family" : "Carmagnola", "given" : "C.", "non-dropping-particle" : "", "parse-names" : false, "suffix" : "" }, { "dropping-particle" : "", "family" : "Morin", "given" : "S.", "non-dropping-particle" : "", "parse-names" : false, "suffix" : "" }, { "dropping-particle" : "", "family" : "Lafaysse M.", "given" : "", "non-dropping-particle" : "", "parse-names" : false, "suffix" : "" }, { "dropping-particle" : "", "family" : "Domine", "given" : "F.", "non-dropping-particle" : "", "parse-names" : false, "suffix" : "" }, { "dropping-particle" : "", "family" : "Lesaffre", "given" : "B.", "non-dropping-particle" : "", "parse-names" : false, "suffix" : "" }, { "dropping-particle" : "", "family" : "Lejeune", "given" : "Y.", "non-dropping-particle" : "", "parse-names" : false, "suffix" : "" }, { "dropping-particle" : "", "family" : "Picard", "given" : "G.", "non-dropping-particle" : "", "parse-names" : false, "suffix" : "" }, { "dropping-particle" : "", "family" : "Arnaud", "given" : "L.", "non-dropping-particle" : "", "parse-names" : false, "suffix" : "" } ], "container-title" : "The Cryosphere", "id" : "ITEM-1", "issued" : { "date-parts" : [ [ "2014" ] ] }, "page" : "417-437", "title" : "Implementation and evaluation of prognostic representations of the optical diameter of snow in the SURFEX/ISBA-Crocus detailed snowpack model", "type" : "article-journal", "volume" : "8" }, "uris" : [ "http://www.mendeley.com/documents/?uuid=d09f621c-4501-3d44-9549-ea240636451d" ] } ], "mendeley" : { "formattedCitation" : "[21]", "plainTextFormattedCitation" : "[21]", "previouslyFormattedCitation" : "[21]" }, "properties" : { "noteIndex" : 0 }, "schema" : "https://github.com/citation-style-language/schema/raw/master/csl-citation.json" }</w:instrText>
      </w:r>
      <w:r w:rsidR="00BD0F9A">
        <w:rPr>
          <w:lang w:val="en-GB"/>
        </w:rPr>
        <w:fldChar w:fldCharType="separate"/>
      </w:r>
      <w:r w:rsidR="001D117F" w:rsidRPr="001D117F">
        <w:rPr>
          <w:noProof/>
          <w:lang w:val="en-GB"/>
        </w:rPr>
        <w:t>[21]</w:t>
      </w:r>
      <w:r w:rsidR="00BD0F9A">
        <w:rPr>
          <w:lang w:val="en-GB"/>
        </w:rPr>
        <w:fldChar w:fldCharType="end"/>
      </w:r>
      <w:r>
        <w:rPr>
          <w:lang w:val="en-GB"/>
        </w:rPr>
        <w:t>). SSA is defined as the total area at the ice/air interface per unit mass (</w:t>
      </w:r>
      <w:r w:rsidR="00BD0F9A">
        <w:rPr>
          <w:lang w:val="en-GB"/>
        </w:rPr>
        <w:fldChar w:fldCharType="begin" w:fldLock="1"/>
      </w:r>
      <w:r w:rsidR="001D117F">
        <w:rPr>
          <w:lang w:val="en-GB"/>
        </w:rPr>
        <w:instrText>ADDIN CSL_CITATION { "citationItems" : [ { "id" : "ITEM-1", "itemData" : { "DOI" : "10.1029/2001JD001016", "author" : [ { "dropping-particle" : "", "family" : "Legagneux", "given" : "L.", "non-dropping-particle" : "", "parse-names" : false, "suffix" : "" }, { "dropping-particle" : "", "family" : "Cabanes", "given" : "A.", "non-dropping-particle" : "", "parse-names" : false, "suffix" : "" }, { "dropping-particle" : "", "family" : "Domin\u00e9", "given" : "F.", "non-dropping-particle" : "", "parse-names" : false, "suffix" : "" } ], "container-title" : "Journal of Geophysical Research", "id" : "ITEM-1", "issue" : "D17", "issued" : { "date-parts" : [ [ "2002" ] ] }, "page" : "4335", "title" : "Measurement of the specific surface area of 176 snow samples using methane adsorption at 77 K", "type" : "article-journal", "volume" : "107" }, "uris" : [ "http://www.mendeley.com/documents/?uuid=e181b638-8542-431f-b684-56d992e17da3" ] } ], "mendeley" : { "formattedCitation" : "[22]", "plainTextFormattedCitation" : "[22]", "previouslyFormattedCitation" : "[22]" }, "properties" : { "noteIndex" : 0 }, "schema" : "https://github.com/citation-style-language/schema/raw/master/csl-citation.json" }</w:instrText>
      </w:r>
      <w:r w:rsidR="00BD0F9A">
        <w:rPr>
          <w:lang w:val="en-GB"/>
        </w:rPr>
        <w:fldChar w:fldCharType="separate"/>
      </w:r>
      <w:r w:rsidR="001D117F" w:rsidRPr="001D117F">
        <w:rPr>
          <w:noProof/>
          <w:lang w:val="en-GB"/>
        </w:rPr>
        <w:t>[22]</w:t>
      </w:r>
      <w:r w:rsidR="00BD0F9A">
        <w:rPr>
          <w:lang w:val="en-GB"/>
        </w:rPr>
        <w:fldChar w:fldCharType="end"/>
      </w:r>
      <w:r>
        <w:rPr>
          <w:lang w:val="en-GB"/>
        </w:rPr>
        <w:t>) or as the total area at the ice/air interface per unit volume (</w:t>
      </w:r>
      <w:r w:rsidR="00BD0F9A">
        <w:rPr>
          <w:lang w:val="en-GB"/>
        </w:rPr>
        <w:fldChar w:fldCharType="begin" w:fldLock="1"/>
      </w:r>
      <w:r w:rsidR="001D117F">
        <w:rPr>
          <w:lang w:val="en-GB"/>
        </w:rPr>
        <w:instrText>ADDIN CSL_CITATION { "citationItems" : [ { "id" : "ITEM-1", "itemData" : { "DOI" : "10.3189/2012JoG11J248", "abstract" : "Snow grain-size characterization, its vertical and temporal evolution is a key parameter for the improvement and validation of snow and radiative transfer models (optical and microwave) as well as for remote-sensing retrieval methods. We describe two optical methods, one active and one passive shortwave infrared, for field determination of the specific surface area (SSA) of snow grains. We present a new shortwave infrared (SWIR) camera approach. This new method is compared with a SWIR laser-based system measuring snow albedo with an integrating sphere (InfraRed Integrating Sphere (IRIS)). Good accuracy (10%) and reproducibility in SSA measurements are obtained using the IRIS system on snow samples having densities greater than 200 kg m \u20133 , validated against X-ray microtomography measurements. The SWIRcam approach shows improved sensitivity to snow SSA when compared to a near-infrared camera, giving a better contrast of the snow stratigraphy in a snow pit.", "author" : [ { "dropping-particle" : "", "family" : "Montpetit", "given" : "B.", "non-dropping-particle" : "", "parse-names" : false, "suffix" : "" }, { "dropping-particle" : "", "family" : "Royer", "given" : "A.", "non-dropping-particle" : "", "parse-names" : false, "suffix" : "" }, { "dropping-particle" : "", "family" : "Langlois", "given" : "A.", "non-dropping-particle" : "", "parse-names" : false, "suffix" : "" }, { "dropping-particle" : "", "family" : "Cliche", "given" : "P.", "non-dropping-particle" : "", "parse-names" : false, "suffix" : "" }, { "dropping-particle" : "", "family" : "Roy", "given" : "A.", "non-dropping-particle" : "", "parse-names" : false, "suffix" : "" }, { "dropping-particle" : "", "family" : "Champollion", "given" : "N.", "non-dropping-particle" : "", "parse-names" : false, "suffix" : "" }, { "dropping-particle" : "", "family" : "Picard", "given" : "G.", "non-dropping-particle" : "", "parse-names" : false, "suffix" : "" }, { "dropping-particle" : "", "family" : "Domine", "given" : "F.", "non-dropping-particle" : "", "parse-names" : false, "suffix" : "" }, { "dropping-particle" : "", "family" : "Obbard", "given" : "R.", "non-dropping-particle" : "", "parse-names" : false, "suffix" : "" } ], "container-title" : "Journal of Glaciology", "id" : "ITEM-1", "issue" : "211", "issued" : { "date-parts" : [ [ "2012" ] ] }, "page" : "941 - 952", "title" : "Instruments and Methods New shortwave infrared albedo measurements for snow specific surface area retrieval", "type" : "article-journal", "volume" : "58" }, "uris" : [ "http://www.mendeley.com/documents/?uuid=f6f20f50-2284-3ca6-b9ef-d71363b4b9ec" ] } ], "mendeley" : { "formattedCitation" : "[23]", "plainTextFormattedCitation" : "[23]", "previouslyFormattedCitation" : "[23]" }, "properties" : { "noteIndex" : 0 }, "schema" : "https://github.com/citation-style-language/schema/raw/master/csl-citation.json" }</w:instrText>
      </w:r>
      <w:r w:rsidR="00BD0F9A">
        <w:rPr>
          <w:lang w:val="en-GB"/>
        </w:rPr>
        <w:fldChar w:fldCharType="separate"/>
      </w:r>
      <w:r w:rsidR="001D117F" w:rsidRPr="001D117F">
        <w:rPr>
          <w:noProof/>
          <w:lang w:val="en-GB"/>
        </w:rPr>
        <w:t>[23]</w:t>
      </w:r>
      <w:r w:rsidR="00BD0F9A">
        <w:rPr>
          <w:lang w:val="en-GB"/>
        </w:rPr>
        <w:fldChar w:fldCharType="end"/>
      </w:r>
      <w:r>
        <w:rPr>
          <w:lang w:val="en-GB"/>
        </w:rPr>
        <w:t xml:space="preserve">), and can be observed for a snow pack via numerous different techniques; observed in the field using integrating sphere reflectance measurements (such as DUFISSS (Dual Frequency Integrating Sphere for Snow SSA </w:t>
      </w:r>
      <w:r w:rsidR="00BD0F9A">
        <w:rPr>
          <w:lang w:val="en-GB"/>
        </w:rPr>
        <w:t xml:space="preserve">measurement), </w:t>
      </w:r>
      <w:r w:rsidR="00BD0F9A">
        <w:rPr>
          <w:lang w:val="en-GB"/>
        </w:rPr>
        <w:fldChar w:fldCharType="begin" w:fldLock="1"/>
      </w:r>
      <w:r w:rsidR="001D117F">
        <w:rPr>
          <w:lang w:val="en-GB"/>
        </w:rPr>
        <w:instrText>ADDIN CSL_CITATION { "citationItems" : [ { "id" : "ITEM-1", "itemData" : { "DOI" : "10.5194/tc-3-167-2009", "author" : [ { "dropping-particle" : "", "family" : "Gallet", "given" : "J.", "non-dropping-particle" : "", "parse-names" : false, "suffix" : "" }, { "dropping-particle" : "", "family" : "Domin\u00e9", "given" : "F.", "non-dropping-particle" : "", "parse-names" : false, "suffix" : "" }, { "dropping-particle" : "", "family" : "Zender", "given" : "C.", "non-dropping-particle" : "", "parse-names" : false, "suffix" : "" }, { "dropping-particle" : "", "family" : "Picard", "given" : "G.", "non-dropping-particle" : "", "parse-names" : false, "suffix" : "" } ], "container-title" : "The Cryosphere", "id" : "ITEM-1", "issue" : "2009", "issued" : { "date-parts" : [ [ "2009" ] ] }, "page" : "167-182", "title" : "Measurement of the specific surface area of snow using infrared reflectance in an integrating sphere at 1310 and 1550 nm", "type" : "article-journal", "volume" : "3" }, "uris" : [ "http://www.mendeley.com/documents/?uuid=efa544c2-cf5e-4870-ab87-9f0e9a01e028" ] } ], "mendeley" : { "formattedCitation" : "[24]", "plainTextFormattedCitation" : "[24]", "previouslyFormattedCitation" : "[24]" }, "properties" : { "noteIndex" : 0 }, "schema" : "https://github.com/citation-style-language/schema/raw/master/csl-citation.json" }</w:instrText>
      </w:r>
      <w:r w:rsidR="00BD0F9A">
        <w:rPr>
          <w:lang w:val="en-GB"/>
        </w:rPr>
        <w:fldChar w:fldCharType="separate"/>
      </w:r>
      <w:r w:rsidR="001D117F" w:rsidRPr="001D117F">
        <w:rPr>
          <w:noProof/>
          <w:lang w:val="en-GB"/>
        </w:rPr>
        <w:t>[24]</w:t>
      </w:r>
      <w:r w:rsidR="00BD0F9A">
        <w:rPr>
          <w:lang w:val="en-GB"/>
        </w:rPr>
        <w:fldChar w:fldCharType="end"/>
      </w:r>
      <w:r>
        <w:rPr>
          <w:lang w:val="en-GB"/>
        </w:rPr>
        <w:t xml:space="preserve">, </w:t>
      </w:r>
      <w:proofErr w:type="spellStart"/>
      <w:r>
        <w:rPr>
          <w:lang w:val="en-GB"/>
        </w:rPr>
        <w:t>IceCube</w:t>
      </w:r>
      <w:proofErr w:type="spellEnd"/>
      <w:r>
        <w:rPr>
          <w:lang w:val="en-GB"/>
        </w:rPr>
        <w:t xml:space="preserve">, </w:t>
      </w:r>
      <w:r w:rsidR="00BD0F9A">
        <w:rPr>
          <w:lang w:val="en-GB"/>
        </w:rPr>
        <w:fldChar w:fldCharType="begin" w:fldLock="1"/>
      </w:r>
      <w:r w:rsidR="001D117F">
        <w:rPr>
          <w:lang w:val="en-GB"/>
        </w:rPr>
        <w:instrText>ADDIN CSL_CITATION { "citationItems" : [ { "id" : "ITEM-1", "itemData" : { "abstract" : "RESUME : La surface sp\u00e9cifique (SS), d\u00e9finie comme la surface par unit\u00e9 de masse, est une variable-cl\u00e9 pour l'\u00e9tude et la compr\u00e9hension des propri\u00e9t\u00e9s physiques de la neige. Cette grandeur est no-tamment consid\u00e9r\u00e9e comme une excellente m\u00e9trique pour la taille des grains de neige, et peut ainsi remplacer les m\u00e9triques plus conventionnelles utilis\u00e9es jusqu'alors. Suite aux travaux r\u00e9alis\u00e9s au LGGE (Laboratoire de Glaciologie de Grenoble), A2 Photonic Sensors a r\u00e9cemment d\u00e9velopp\u00e9 IceCube, le premier instrument commercial pour la mesure de la SS de la neige. Le principe de fonc-tionnement de l'instrument repose sur la relation entre la r\u00e9flectance infra-rouge et la SS de la neige. Un \u00e9chantillon de neige est \u00e9clair\u00e9 par une diode laser \u00e0 1310 nm. La lumi\u00e8re issue de la r\u00e9flexion de ce laser est collect\u00e9e par une photodiode. Le signal obtenu est converti en une valeur de r\u00e9flectance gr\u00e2ce \u00e0 l'utilisation d'\u00e9talons de r\u00e9flectance, puis en SS gr\u00e2ce \u00e0 une calibration obtenue avec une m\u00e9-thode de mesure de SS par adsorption de m\u00e9thane, m\u00e9thode de r\u00e9f\u00e9rence dans le domaine. La mise en place et l'utilisation de l'appareil sont extr\u00eamement faciles. L'instrument produit des r\u00e9sultats \u00e0 la fois rapides, pr\u00e9cis et fiables. La m\u00e9thode a \u00e9t\u00e9 valid\u00e9e sur le terrain durant plusieurs campagnes de mesure (Svalbard, Antarctique, Alaska, Groenland, P\u00f4le Nord) et peut \u00eatre utilis\u00e9e sur tous types de neige, de la cro\u00fbte de regel \u00e0 la neige froide et fra\u00eeche. MOTS-CLEF : Surface sp\u00e9cifique, r\u00e9flectance, taille de grains, mesure optique. ABSTRACT: The specific surface area (SSA), defined as the surface area per unit mass, is a key vari-able to describe the physical properties of snow. It is seen as an objective, reliable and physically meaningful size metric for snow grains and can be a very good replacement of more conventional snow grain size metrics, which are very often ambiguous and observer-dependent. Following devel-opments and solid theoretical research at LGGE (Glaciology Laboratory, Grenoble), A2 Photonic Sen-sors, an expert manufacturer of optical sensors, recently released IceCube, the first commercial in-strument for snow SSA measurement. The working principle of the instrument relies on the relation between the infrared hemispherical reflectance of snow and SSA. A snow sample is illuminated direct-ly by a 1310 nm laser diode. The reflected light is collected onto a photodiode with an integrating sphere. The signal is converted to reflectance using optical standards\u2026", "author" : [ { "dropping-particle" : "", "family" : "Zuanon", "given" : "N.", "non-dropping-particle" : "", "parse-names" : false, "suffix" : "" } ], "container-title" : "International Snow Science Workshop Grenoble - Chamonix Mont-Blance", "id" : "ITEM-1", "issued" : { "date-parts" : [ [ "2013" ] ] }, "page" : "1020-1023", "title" : "IceCube, a portable and reliable instrument for snow specific surface area measurement in the field", "type" : "paper-conference" }, "uris" : [ "http://www.mendeley.com/documents/?uuid=487087e3-6ebc-3a05-97a7-f1e72d9507a5" ] } ], "mendeley" : { "formattedCitation" : "[25]", "plainTextFormattedCitation" : "[25]", "previouslyFormattedCitation" : "[25]" }, "properties" : { "noteIndex" : 0 }, "schema" : "https://github.com/citation-style-language/schema/raw/master/csl-citation.json" }</w:instrText>
      </w:r>
      <w:r w:rsidR="00BD0F9A">
        <w:rPr>
          <w:lang w:val="en-GB"/>
        </w:rPr>
        <w:fldChar w:fldCharType="separate"/>
      </w:r>
      <w:r w:rsidR="001D117F" w:rsidRPr="001D117F">
        <w:rPr>
          <w:noProof/>
          <w:lang w:val="en-GB"/>
        </w:rPr>
        <w:t>[25]</w:t>
      </w:r>
      <w:r w:rsidR="00BD0F9A">
        <w:rPr>
          <w:lang w:val="en-GB"/>
        </w:rPr>
        <w:fldChar w:fldCharType="end"/>
      </w:r>
      <w:r>
        <w:rPr>
          <w:lang w:val="en-GB"/>
        </w:rPr>
        <w:t xml:space="preserve">, and IRIS, </w:t>
      </w:r>
      <w:r w:rsidR="00BD0F9A">
        <w:rPr>
          <w:lang w:val="en-GB"/>
        </w:rPr>
        <w:fldChar w:fldCharType="begin" w:fldLock="1"/>
      </w:r>
      <w:r w:rsidR="001D117F">
        <w:rPr>
          <w:lang w:val="en-GB"/>
        </w:rPr>
        <w:instrText>ADDIN CSL_CITATION { "citationItems" : [ { "id" : "ITEM-1", "itemData" : { "DOI" : "10.3189/2012JoG11J248", "abstract" : "Snow grain-size characterization, its vertical and temporal evolution is a key parameter for the improvement and validation of snow and radiative transfer models (optical and microwave) as well as for remote-sensing retrieval methods. We describe two optical methods, one active and one passive shortwave infrared, for field determination of the specific surface area (SSA) of snow grains. We present a new shortwave infrared (SWIR) camera approach. This new method is compared with a SWIR laser-based system measuring snow albedo with an integrating sphere (InfraRed Integrating Sphere (IRIS)). Good accuracy (10%) and reproducibility in SSA measurements are obtained using the IRIS system on snow samples having densities greater than 200 kg m \u20133 , validated against X-ray microtomography measurements. The SWIRcam approach shows improved sensitivity to snow SSA when compared to a near-infrared camera, giving a better contrast of the snow stratigraphy in a snow pit.", "author" : [ { "dropping-particle" : "", "family" : "Montpetit", "given" : "B.", "non-dropping-particle" : "", "parse-names" : false, "suffix" : "" }, { "dropping-particle" : "", "family" : "Royer", "given" : "A.", "non-dropping-particle" : "", "parse-names" : false, "suffix" : "" }, { "dropping-particle" : "", "family" : "Langlois", "given" : "A.", "non-dropping-particle" : "", "parse-names" : false, "suffix" : "" }, { "dropping-particle" : "", "family" : "Cliche", "given" : "P.", "non-dropping-particle" : "", "parse-names" : false, "suffix" : "" }, { "dropping-particle" : "", "family" : "Roy", "given" : "A.", "non-dropping-particle" : "", "parse-names" : false, "suffix" : "" }, { "dropping-particle" : "", "family" : "Champollion", "given" : "N.", "non-dropping-particle" : "", "parse-names" : false, "suffix" : "" }, { "dropping-particle" : "", "family" : "Picard", "given" : "G.", "non-dropping-particle" : "", "parse-names" : false, "suffix" : "" }, { "dropping-particle" : "", "family" : "Domine", "given" : "F.", "non-dropping-particle" : "", "parse-names" : false, "suffix" : "" }, { "dropping-particle" : "", "family" : "Obbard", "given" : "R.", "non-dropping-particle" : "", "parse-names" : false, "suffix" : "" } ], "container-title" : "Journal of Glaciology", "id" : "ITEM-1", "issue" : "211", "issued" : { "date-parts" : [ [ "2012" ] ] }, "page" : "941 - 952", "title" : "Instruments and Methods New shortwave infrared albedo measurements for snow specific surface area retrieval", "type" : "article-journal", "volume" : "58" }, "uris" : [ "http://www.mendeley.com/documents/?uuid=f6f20f50-2284-3ca6-b9ef-d71363b4b9ec" ] } ], "mendeley" : { "formattedCitation" : "[23]", "plainTextFormattedCitation" : "[23]", "previouslyFormattedCitation" : "[23]" }, "properties" : { "noteIndex" : 0 }, "schema" : "https://github.com/citation-style-language/schema/raw/master/csl-citation.json" }</w:instrText>
      </w:r>
      <w:r w:rsidR="00BD0F9A">
        <w:rPr>
          <w:lang w:val="en-GB"/>
        </w:rPr>
        <w:fldChar w:fldCharType="separate"/>
      </w:r>
      <w:r w:rsidR="001D117F" w:rsidRPr="001D117F">
        <w:rPr>
          <w:noProof/>
          <w:lang w:val="en-GB"/>
        </w:rPr>
        <w:t>[23]</w:t>
      </w:r>
      <w:r w:rsidR="00BD0F9A">
        <w:rPr>
          <w:lang w:val="en-GB"/>
        </w:rPr>
        <w:fldChar w:fldCharType="end"/>
      </w:r>
      <w:r>
        <w:rPr>
          <w:lang w:val="en-GB"/>
        </w:rPr>
        <w:t xml:space="preserve">), </w:t>
      </w:r>
      <w:proofErr w:type="spellStart"/>
      <w:r>
        <w:rPr>
          <w:lang w:val="en-GB"/>
        </w:rPr>
        <w:t>penetrometry</w:t>
      </w:r>
      <w:proofErr w:type="spellEnd"/>
      <w:r>
        <w:rPr>
          <w:lang w:val="en-GB"/>
        </w:rPr>
        <w:t xml:space="preserve"> measurements </w:t>
      </w:r>
      <w:r w:rsidR="00BD0F9A">
        <w:rPr>
          <w:lang w:val="en-GB"/>
        </w:rPr>
        <w:fldChar w:fldCharType="begin" w:fldLock="1"/>
      </w:r>
      <w:r w:rsidR="001D117F">
        <w:rPr>
          <w:lang w:val="en-GB"/>
        </w:rPr>
        <w:instrText>ADDIN CSL_CITATION { "citationItems" : [ { "id" : "ITEM-1", "itemData" : { "DOI" : "10.1016/S0165-232X(99)00030-0", "author" : [ { "dropping-particle" : "", "family" : "Schneebeli", "given" : "M.", "non-dropping-particle" : "", "parse-names" : false, "suffix" : "" }, { "dropping-particle" : "", "family" : "Pielmeier", "given" : "C.", "non-dropping-particle" : "", "parse-names" : false, "suffix" : "" }, { "dropping-particle" : "", "family" : "Johnson", "given" : "J.", "non-dropping-particle" : "", "parse-names" : false, "suffix" : "" } ], "container-title" : "Cold Regions Science and Technology", "id" : "ITEM-1", "issue" : "1", "issued" : { "date-parts" : [ [ "1999" ] ] }, "page" : "305-311", "title" : "Measuring Snow Microstructure and Hardness using a High Resolution Penetrometer", "type" : "article-journal", "volume" : "30" }, "uris" : [ "http://www.mendeley.com/documents/?uuid=8b468553-1fc4-4241-b15e-3f024969e614" ] }, { "id" : "ITEM-2", "itemData" : { "DOI" : "10.5194/tc-10-371-2016/", "author" : [ { "dropping-particle" : "", "family" : "Proksch", "given" : "M.", "non-dropping-particle" : "", "parse-names" : false, "suffix" : "" }, { "dropping-particle" : "", "family" : "Rutter", "given" : "N.", "non-dropping-particle" : "", "parse-names" : false, "suffix" : "" }, { "dropping-particle" : "", "family" : "Fierz", "given" : "C.", "non-dropping-particle" : "", "parse-names" : false, "suffix" : "" }, { "dropping-particle" : "", "family" : "Schneebeli", "given" : "M.", "non-dropping-particle" : "", "parse-names" : false, "suffix" : "" } ], "container-title" : "The Cryosphere", "id" : "ITEM-2", "issued" : { "date-parts" : [ [ "2016" ] ] }, "page" : "371-384", "title" : "Intercomparison of snow density measurements: bias, precision, and vertical resolution", "type" : "article-journal", "volume" : "10" }, "uris" : [ "http://www.mendeley.com/documents/?uuid=68ed62e9-2680-31aa-afaa-66462ca4249d" ] }, { "id" : "ITEM-3", "itemData" : { "DOI" : "10.1002/2014JF003266", "author" : [ { "dropping-particle" : "", "family" : "Proksch", "given" : "M.", "non-dropping-particle" : "", "parse-names" : false, "suffix" : "" }, { "dropping-particle" : "", "family" : "L\u00f6we", "given" : "H.", "non-dropping-particle" : "", "parse-names" : false, "suffix" : "" }, { "dropping-particle" : "", "family" : "Schneebeli", "given" : "M.", "non-dropping-particle" : "", "parse-names" : false, "suffix" : "" } ], "container-title" : "J. Geophys. Res.-Earth Surface", "id" : "ITEM-3", "issue" : "2", "issued" : { "date-parts" : [ [ "2015" ] ] }, "page" : "346-362", "title" : "Density, specific surface area and correlation length of snow measured by high-resolution penetrometry", "type" : "article-journal", "volume" : "120" }, "uris" : [ "http://www.mendeley.com/documents/?uuid=95daae0f-f98b-4e9b-bd55-c152d873894b" ] } ], "mendeley" : { "formattedCitation" : "[26]\u2013[28]", "plainTextFormattedCitation" : "[26]\u2013[28]", "previouslyFormattedCitation" : "[26]\u2013[28]" }, "properties" : { "noteIndex" : 0 }, "schema" : "https://github.com/citation-style-language/schema/raw/master/csl-citation.json" }</w:instrText>
      </w:r>
      <w:r w:rsidR="00BD0F9A">
        <w:rPr>
          <w:lang w:val="en-GB"/>
        </w:rPr>
        <w:fldChar w:fldCharType="separate"/>
      </w:r>
      <w:r w:rsidR="001D117F" w:rsidRPr="001D117F">
        <w:rPr>
          <w:noProof/>
          <w:lang w:val="en-GB"/>
        </w:rPr>
        <w:t>[26]–[28]</w:t>
      </w:r>
      <w:r w:rsidR="00BD0F9A">
        <w:rPr>
          <w:lang w:val="en-GB"/>
        </w:rPr>
        <w:fldChar w:fldCharType="end"/>
      </w:r>
      <w:r w:rsidR="004D6FCA">
        <w:rPr>
          <w:lang w:val="en-GB"/>
        </w:rPr>
        <w:t>), gas ad</w:t>
      </w:r>
      <w:r>
        <w:rPr>
          <w:lang w:val="en-GB"/>
        </w:rPr>
        <w:t>sorption techniques (</w:t>
      </w:r>
      <w:r w:rsidR="00BD0F9A">
        <w:rPr>
          <w:lang w:val="en-GB"/>
        </w:rPr>
        <w:fldChar w:fldCharType="begin" w:fldLock="1"/>
      </w:r>
      <w:r w:rsidR="001D117F">
        <w:rPr>
          <w:lang w:val="en-GB"/>
        </w:rPr>
        <w:instrText>ADDIN CSL_CITATION { "citationItems" : [ { "id" : "ITEM-1", "itemData" : { "DOI" : "10.1029/2001JD001016", "author" : [ { "dropping-particle" : "", "family" : "Legagneux", "given" : "L.", "non-dropping-particle" : "", "parse-names" : false, "suffix" : "" }, { "dropping-particle" : "", "family" : "Cabanes", "given" : "A.", "non-dropping-particle" : "", "parse-names" : false, "suffix" : "" }, { "dropping-particle" : "", "family" : "Domin\u00e9", "given" : "F.", "non-dropping-particle" : "", "parse-names" : false, "suffix" : "" } ], "container-title" : "Journal of Geophysical Research", "id" : "ITEM-1", "issue" : "D17", "issued" : { "date-parts" : [ [ "2002" ] ] }, "page" : "4335", "title" : "Measurement of the specific surface area of 176 snow samples using methane adsorption at 77 K", "type" : "article-journal", "volume" : "107" }, "uris" : [ "http://www.mendeley.com/documents/?uuid=e181b638-8542-431f-b684-56d992e17da3" ] } ], "mendeley" : { "formattedCitation" : "[22]", "plainTextFormattedCitation" : "[22]", "previouslyFormattedCitation" : "[22]" }, "properties" : { "noteIndex" : 0 }, "schema" : "https://github.com/citation-style-language/schema/raw/master/csl-citation.json" }</w:instrText>
      </w:r>
      <w:r w:rsidR="00BD0F9A">
        <w:rPr>
          <w:lang w:val="en-GB"/>
        </w:rPr>
        <w:fldChar w:fldCharType="separate"/>
      </w:r>
      <w:r w:rsidR="001D117F" w:rsidRPr="001D117F">
        <w:rPr>
          <w:noProof/>
          <w:lang w:val="en-GB"/>
        </w:rPr>
        <w:t>[22]</w:t>
      </w:r>
      <w:r w:rsidR="00BD0F9A">
        <w:rPr>
          <w:lang w:val="en-GB"/>
        </w:rPr>
        <w:fldChar w:fldCharType="end"/>
      </w:r>
      <w:r>
        <w:rPr>
          <w:lang w:val="en-GB"/>
        </w:rPr>
        <w:t xml:space="preserve">), and computer tomography analysis </w:t>
      </w:r>
      <w:r w:rsidR="00BD0F9A">
        <w:rPr>
          <w:lang w:val="en-GB"/>
        </w:rPr>
        <w:t>(</w:t>
      </w:r>
      <w:r w:rsidR="00BD0F9A">
        <w:rPr>
          <w:lang w:val="en-GB"/>
        </w:rPr>
        <w:fldChar w:fldCharType="begin" w:fldLock="1"/>
      </w:r>
      <w:r w:rsidR="001D117F">
        <w:rPr>
          <w:lang w:val="en-GB"/>
        </w:rPr>
        <w:instrText>ADDIN CSL_CITATION { "citationItems" : [ { "id" : "ITEM-1", "itemData" : { "DOI" : "10.1002/hyp.5800", "author" : [ { "dropping-particle" : "", "family" : "Schneebeli", "given" : "M.", "non-dropping-particle" : "", "parse-names" : false, "suffix" : "" }, { "dropping-particle" : "", "family" : "Sokratov", "given" : "S.", "non-dropping-particle" : "", "parse-names" : false, "suffix" : "" } ], "container-title" : "Hydrological Processes", "id" : "ITEM-1", "issue" : "18", "issued" : { "date-parts" : [ [ "2004" ] ] }, "page" : "3655-3665", "title" : "Tomography of temperature gradient metamorphism of snow and associated changes in heat conductivity", "type" : "article-journal", "volume" : "18" }, "uris" : [ "http://www.mendeley.com/documents/?uuid=8e3e3a11-c7bc-40bb-a26e-99fd032347bb" ] }, { "id" : "ITEM-2", "itemData" : { "DOI" : "10.3189/002214309789470932", "author" : [ { "dropping-particle" : "", "family" : "Heggli", "given" : "M.", "non-dropping-particle" : "", "parse-names" : false, "suffix" : "" }, { "dropping-particle" : "", "family" : "Frei", "given" : "E.", "non-dropping-particle" : "", "parse-names" : false, "suffix" : "" }, { "dropping-particle" : "", "family" : "Schneebeli", "given" : "M.", "non-dropping-particle" : "", "parse-names" : false, "suffix" : "" } ], "container-title" : "Journal of Glaciology", "id" : "ITEM-2", "issue" : "192", "issued" : { "date-parts" : [ [ "2009" ] ] }, "page" : "631-639", "title" : "Snow replica method for three-dimensional X-ray microtomographic imaging", "type" : "article-journal", "volume" : "55" }, "uris" : [ "http://www.mendeley.com/documents/?uuid=81cea2ef-0f79-45de-9123-d1c666384fee" ] } ], "mendeley" : { "formattedCitation" : "[29], [30]", "plainTextFormattedCitation" : "[29], [30]", "previouslyFormattedCitation" : "[29], [30]" }, "properties" : { "noteIndex" : 0 }, "schema" : "https://github.com/citation-style-language/schema/raw/master/csl-citation.json" }</w:instrText>
      </w:r>
      <w:r w:rsidR="00BD0F9A">
        <w:rPr>
          <w:lang w:val="en-GB"/>
        </w:rPr>
        <w:fldChar w:fldCharType="separate"/>
      </w:r>
      <w:r w:rsidR="001D117F" w:rsidRPr="001D117F">
        <w:rPr>
          <w:noProof/>
          <w:lang w:val="en-GB"/>
        </w:rPr>
        <w:t>[29], [30]</w:t>
      </w:r>
      <w:r w:rsidR="00BD0F9A">
        <w:rPr>
          <w:lang w:val="en-GB"/>
        </w:rPr>
        <w:fldChar w:fldCharType="end"/>
      </w:r>
      <w:r>
        <w:rPr>
          <w:lang w:val="en-GB"/>
        </w:rPr>
        <w:t>).</w:t>
      </w:r>
      <w:r w:rsidR="0094136D">
        <w:rPr>
          <w:lang w:val="en-GB"/>
        </w:rPr>
        <w:t xml:space="preserve"> </w:t>
      </w:r>
      <w:r>
        <w:rPr>
          <w:lang w:val="en-GB"/>
        </w:rPr>
        <w:t xml:space="preserve">SSA is inversely proportional to the optical diameter, </w:t>
      </w:r>
      <w:r>
        <w:rPr>
          <w:i/>
          <w:iCs/>
          <w:lang w:val="en-GB"/>
        </w:rPr>
        <w:t>D</w:t>
      </w:r>
      <w:r>
        <w:rPr>
          <w:sz w:val="13"/>
          <w:szCs w:val="13"/>
          <w:lang w:val="en-GB"/>
        </w:rPr>
        <w:t>o</w:t>
      </w:r>
      <w:r>
        <w:rPr>
          <w:lang w:val="en-GB"/>
        </w:rPr>
        <w:t>; defined as the diameter of a sphere</w:t>
      </w:r>
      <w:r w:rsidR="00A70B17">
        <w:rPr>
          <w:lang w:val="en-GB"/>
        </w:rPr>
        <w:t xml:space="preserve"> with that shares the same SSA to that</w:t>
      </w:r>
      <w:r>
        <w:rPr>
          <w:lang w:val="en-GB"/>
        </w:rPr>
        <w:t xml:space="preserve"> of the </w:t>
      </w:r>
      <w:r w:rsidR="00A70B17">
        <w:rPr>
          <w:lang w:val="en-GB"/>
        </w:rPr>
        <w:t>snow</w:t>
      </w:r>
      <w:r w:rsidR="006C7D01">
        <w:rPr>
          <w:lang w:val="en-GB"/>
        </w:rPr>
        <w:t xml:space="preserve"> in question</w:t>
      </w:r>
      <w:r>
        <w:rPr>
          <w:lang w:val="en-GB"/>
        </w:rPr>
        <w:t>, regardless of</w:t>
      </w:r>
      <w:r w:rsidR="00A70B17">
        <w:rPr>
          <w:lang w:val="en-GB"/>
        </w:rPr>
        <w:t xml:space="preserve"> the</w:t>
      </w:r>
      <w:r>
        <w:rPr>
          <w:lang w:val="en-GB"/>
        </w:rPr>
        <w:t xml:space="preserve"> shape</w:t>
      </w:r>
      <w:r w:rsidR="00A70B17">
        <w:rPr>
          <w:lang w:val="en-GB"/>
        </w:rPr>
        <w:t xml:space="preserve"> of the grains,</w:t>
      </w:r>
      <w:r>
        <w:rPr>
          <w:lang w:val="en-GB"/>
        </w:rPr>
        <w:t xml:space="preserve"> and</w:t>
      </w:r>
      <w:r w:rsidR="00A70B17">
        <w:rPr>
          <w:lang w:val="en-GB"/>
        </w:rPr>
        <w:t xml:space="preserve"> is</w:t>
      </w:r>
      <w:r>
        <w:rPr>
          <w:lang w:val="en-GB"/>
        </w:rPr>
        <w:t xml:space="preserve"> calculated by:</w:t>
      </w:r>
    </w:p>
    <w:p w14:paraId="6B63C1DF" w14:textId="77777777" w:rsidR="00FA542C" w:rsidRPr="003D7616" w:rsidRDefault="00FA542C" w:rsidP="00B610EE">
      <w:pPr>
        <w:autoSpaceDE w:val="0"/>
        <w:autoSpaceDN w:val="0"/>
        <w:adjustRightInd w:val="0"/>
        <w:ind w:firstLine="202"/>
        <w:jc w:val="both"/>
        <w:rPr>
          <w:rStyle w:val="Hyperlink"/>
          <w:color w:val="auto"/>
          <w:u w:val="none"/>
          <w:lang w:val="en-GB"/>
        </w:rPr>
      </w:pPr>
    </w:p>
    <w:p w14:paraId="6D118451" w14:textId="77777777" w:rsidR="009134FE" w:rsidRPr="009134FE" w:rsidRDefault="000B14A5" w:rsidP="009134FE">
      <w:pPr>
        <w:pStyle w:val="Text"/>
        <w:ind w:firstLine="0"/>
        <w:jc w:val="right"/>
        <w:rPr>
          <w:rStyle w:val="Hyperlink"/>
        </w:rPr>
      </w:pPr>
      <m:oMath>
        <m:sSub>
          <m:sSubPr>
            <m:ctrlPr>
              <w:rPr>
                <w:rStyle w:val="Hyperlink"/>
                <w:rFonts w:ascii="Cambria Math" w:hAnsi="Cambria Math"/>
                <w:i/>
                <w:color w:val="000000" w:themeColor="text1"/>
                <w:sz w:val="22"/>
                <w:szCs w:val="24"/>
                <w:u w:val="none"/>
              </w:rPr>
            </m:ctrlPr>
          </m:sSubPr>
          <m:e>
            <m:r>
              <w:rPr>
                <w:rStyle w:val="Hyperlink"/>
                <w:rFonts w:ascii="Cambria Math" w:hAnsi="Cambria Math"/>
                <w:color w:val="000000" w:themeColor="text1"/>
                <w:sz w:val="22"/>
                <w:szCs w:val="24"/>
                <w:u w:val="none"/>
              </w:rPr>
              <m:t>D</m:t>
            </m:r>
          </m:e>
          <m:sub>
            <m:r>
              <w:rPr>
                <w:rStyle w:val="Hyperlink"/>
                <w:rFonts w:ascii="Cambria Math" w:hAnsi="Cambria Math"/>
                <w:color w:val="000000" w:themeColor="text1"/>
                <w:sz w:val="22"/>
                <w:szCs w:val="24"/>
                <w:u w:val="none"/>
              </w:rPr>
              <m:t>o</m:t>
            </m:r>
          </m:sub>
        </m:sSub>
        <m:r>
          <w:rPr>
            <w:rStyle w:val="Hyperlink"/>
            <w:rFonts w:ascii="Cambria Math" w:hAnsi="Cambria Math"/>
            <w:color w:val="000000" w:themeColor="text1"/>
            <w:sz w:val="22"/>
            <w:szCs w:val="24"/>
            <w:u w:val="none"/>
          </w:rPr>
          <m:t>=</m:t>
        </m:r>
        <m:f>
          <m:fPr>
            <m:ctrlPr>
              <w:rPr>
                <w:rStyle w:val="Hyperlink"/>
                <w:rFonts w:ascii="Cambria Math" w:hAnsi="Cambria Math"/>
                <w:i/>
                <w:color w:val="000000" w:themeColor="text1"/>
                <w:sz w:val="22"/>
                <w:szCs w:val="24"/>
                <w:u w:val="none"/>
              </w:rPr>
            </m:ctrlPr>
          </m:fPr>
          <m:num>
            <m:r>
              <w:rPr>
                <w:rStyle w:val="Hyperlink"/>
                <w:rFonts w:ascii="Cambria Math" w:hAnsi="Cambria Math"/>
                <w:color w:val="000000" w:themeColor="text1"/>
                <w:sz w:val="22"/>
                <w:szCs w:val="24"/>
                <w:u w:val="none"/>
              </w:rPr>
              <m:t>6</m:t>
            </m:r>
          </m:num>
          <m:den>
            <m:sSub>
              <m:sSubPr>
                <m:ctrlPr>
                  <w:rPr>
                    <w:rStyle w:val="Hyperlink"/>
                    <w:rFonts w:ascii="Cambria Math" w:hAnsi="Cambria Math"/>
                    <w:i/>
                    <w:color w:val="000000" w:themeColor="text1"/>
                    <w:sz w:val="22"/>
                    <w:szCs w:val="24"/>
                    <w:u w:val="none"/>
                  </w:rPr>
                </m:ctrlPr>
              </m:sSubPr>
              <m:e>
                <m:r>
                  <w:rPr>
                    <w:rStyle w:val="Hyperlink"/>
                    <w:rFonts w:ascii="Cambria Math" w:hAnsi="Cambria Math"/>
                    <w:color w:val="000000" w:themeColor="text1"/>
                    <w:sz w:val="22"/>
                    <w:szCs w:val="24"/>
                    <w:u w:val="none"/>
                  </w:rPr>
                  <m:t>ρ</m:t>
                </m:r>
              </m:e>
              <m:sub>
                <m:r>
                  <w:rPr>
                    <w:rStyle w:val="Hyperlink"/>
                    <w:rFonts w:ascii="Cambria Math" w:hAnsi="Cambria Math"/>
                    <w:color w:val="000000" w:themeColor="text1"/>
                    <w:sz w:val="22"/>
                    <w:szCs w:val="24"/>
                    <w:u w:val="none"/>
                  </w:rPr>
                  <m:t>ice</m:t>
                </m:r>
              </m:sub>
            </m:sSub>
            <m:r>
              <w:rPr>
                <w:rStyle w:val="Hyperlink"/>
                <w:rFonts w:ascii="Cambria Math" w:hAnsi="Cambria Math"/>
                <w:color w:val="000000" w:themeColor="text1"/>
                <w:sz w:val="22"/>
                <w:szCs w:val="24"/>
                <w:u w:val="none"/>
              </w:rPr>
              <m:t>SSA</m:t>
            </m:r>
          </m:den>
        </m:f>
        <m:r>
          <w:rPr>
            <w:rStyle w:val="Hyperlink"/>
            <w:rFonts w:ascii="Cambria Math" w:hAnsi="Cambria Math"/>
            <w:color w:val="000000" w:themeColor="text1"/>
            <w:sz w:val="22"/>
            <w:szCs w:val="24"/>
            <w:u w:val="none"/>
          </w:rPr>
          <m:t xml:space="preserve"> </m:t>
        </m:r>
      </m:oMath>
      <w:r w:rsidR="009134FE" w:rsidRPr="009134FE">
        <w:rPr>
          <w:rStyle w:val="Hyperlink"/>
          <w:color w:val="000000" w:themeColor="text1"/>
          <w:sz w:val="24"/>
          <w:szCs w:val="24"/>
          <w:u w:val="none"/>
        </w:rPr>
        <w:tab/>
      </w:r>
      <w:r w:rsidR="009134FE" w:rsidRPr="009134FE">
        <w:rPr>
          <w:rStyle w:val="Hyperlink"/>
          <w:color w:val="000000" w:themeColor="text1"/>
          <w:sz w:val="24"/>
          <w:szCs w:val="24"/>
          <w:u w:val="none"/>
        </w:rPr>
        <w:tab/>
      </w:r>
      <w:r w:rsidR="009134FE" w:rsidRPr="009134FE">
        <w:rPr>
          <w:rStyle w:val="Hyperlink"/>
          <w:color w:val="000000" w:themeColor="text1"/>
          <w:sz w:val="24"/>
          <w:szCs w:val="24"/>
          <w:u w:val="none"/>
        </w:rPr>
        <w:tab/>
      </w:r>
      <w:r w:rsidR="009134FE" w:rsidRPr="009134FE">
        <w:rPr>
          <w:rStyle w:val="Hyperlink"/>
          <w:color w:val="000000" w:themeColor="text1"/>
          <w:sz w:val="24"/>
          <w:szCs w:val="24"/>
          <w:u w:val="none"/>
        </w:rPr>
        <w:tab/>
      </w:r>
      <w:r w:rsidR="009134FE" w:rsidRPr="009134FE">
        <w:rPr>
          <w:rStyle w:val="Hyperlink"/>
          <w:color w:val="000000" w:themeColor="text1"/>
          <w:sz w:val="24"/>
          <w:szCs w:val="24"/>
          <w:u w:val="none"/>
        </w:rPr>
        <w:tab/>
      </w:r>
      <w:r w:rsidR="009134FE" w:rsidRPr="009134FE">
        <w:rPr>
          <w:rStyle w:val="Hyperlink"/>
          <w:color w:val="000000" w:themeColor="text1"/>
          <w:sz w:val="24"/>
          <w:szCs w:val="24"/>
          <w:u w:val="none"/>
        </w:rPr>
        <w:tab/>
      </w:r>
      <w:r w:rsidR="009134FE" w:rsidRPr="009134FE">
        <w:rPr>
          <w:rStyle w:val="Hyperlink"/>
          <w:color w:val="000000" w:themeColor="text1"/>
          <w:sz w:val="24"/>
          <w:szCs w:val="24"/>
          <w:u w:val="none"/>
        </w:rPr>
        <w:tab/>
      </w:r>
      <w:r w:rsidR="009134FE">
        <w:rPr>
          <w:rStyle w:val="Hyperlink"/>
          <w:color w:val="000000" w:themeColor="text1"/>
          <w:sz w:val="24"/>
          <w:szCs w:val="24"/>
          <w:u w:val="none"/>
        </w:rPr>
        <w:tab/>
      </w:r>
      <w:r w:rsidR="009134FE" w:rsidRPr="0094136D">
        <w:rPr>
          <w:rStyle w:val="Hyperlink"/>
          <w:color w:val="000000" w:themeColor="text1"/>
          <w:szCs w:val="24"/>
          <w:u w:val="none"/>
        </w:rPr>
        <w:t>(1)</w:t>
      </w:r>
      <w:r w:rsidR="009134FE" w:rsidRPr="009134FE">
        <w:rPr>
          <w:rStyle w:val="Hyperlink"/>
          <w:color w:val="000000" w:themeColor="text1"/>
          <w:sz w:val="24"/>
          <w:szCs w:val="24"/>
          <w:u w:val="none"/>
        </w:rPr>
        <w:br/>
      </w:r>
      <w:r w:rsidR="009134FE" w:rsidRPr="009134FE">
        <w:rPr>
          <w:rStyle w:val="Hyperlink"/>
          <w:color w:val="000000" w:themeColor="text1"/>
          <w:sz w:val="24"/>
          <w:szCs w:val="24"/>
          <w:u w:val="none"/>
        </w:rPr>
        <w:tab/>
      </w:r>
      <w:r w:rsidR="009134FE" w:rsidRPr="009134FE">
        <w:rPr>
          <w:rStyle w:val="Hyperlink"/>
          <w:color w:val="000000" w:themeColor="text1"/>
          <w:sz w:val="24"/>
          <w:szCs w:val="24"/>
          <w:u w:val="none"/>
        </w:rPr>
        <w:tab/>
      </w:r>
    </w:p>
    <w:p w14:paraId="540DFE74" w14:textId="77777777" w:rsidR="003D7616" w:rsidRDefault="00C66B45" w:rsidP="00F94073">
      <w:pPr>
        <w:autoSpaceDE w:val="0"/>
        <w:autoSpaceDN w:val="0"/>
        <w:adjustRightInd w:val="0"/>
        <w:ind w:firstLine="202"/>
        <w:jc w:val="both"/>
        <w:rPr>
          <w:lang w:val="en-GB"/>
        </w:rPr>
      </w:pPr>
      <w:r>
        <w:rPr>
          <w:lang w:val="en-GB"/>
        </w:rPr>
        <w:t>Where SSA is measured in m</w:t>
      </w:r>
      <w:r w:rsidRPr="00C66B45">
        <w:rPr>
          <w:vertAlign w:val="superscript"/>
          <w:lang w:val="en-GB"/>
        </w:rPr>
        <w:t>2</w:t>
      </w:r>
      <w:r w:rsidR="005700DC">
        <w:t>·</w:t>
      </w:r>
      <w:r w:rsidRPr="00C66B45">
        <w:rPr>
          <w:lang w:val="en-GB"/>
        </w:rPr>
        <w:t>kg</w:t>
      </w:r>
      <w:r w:rsidRPr="00C66B45">
        <w:rPr>
          <w:vertAlign w:val="superscript"/>
          <w:lang w:val="en-GB"/>
        </w:rPr>
        <w:t>-1</w:t>
      </w:r>
      <w:r>
        <w:rPr>
          <w:rFonts w:ascii="TimesNewRomanPSMT" w:hAnsi="TimesNewRomanPSMT" w:cs="TimesNewRomanPSMT"/>
          <w:lang w:val="en-GB"/>
        </w:rPr>
        <w:t xml:space="preserve">, </w:t>
      </w:r>
      <w:proofErr w:type="spellStart"/>
      <w:r w:rsidRPr="00C66B45">
        <w:rPr>
          <w:rFonts w:ascii="TimesNewRomanPSMT" w:hAnsi="TimesNewRomanPSMT" w:cs="TimesNewRomanPSMT"/>
          <w:i/>
          <w:lang w:val="en-GB"/>
        </w:rPr>
        <w:t>ρ</w:t>
      </w:r>
      <w:r w:rsidRPr="00C66B45">
        <w:rPr>
          <w:i/>
          <w:szCs w:val="13"/>
          <w:vertAlign w:val="subscript"/>
          <w:lang w:val="en-GB"/>
        </w:rPr>
        <w:t>ice</w:t>
      </w:r>
      <w:proofErr w:type="spellEnd"/>
      <w:r>
        <w:rPr>
          <w:sz w:val="13"/>
          <w:szCs w:val="13"/>
          <w:lang w:val="en-GB"/>
        </w:rPr>
        <w:t xml:space="preserve"> </w:t>
      </w:r>
      <w:r>
        <w:rPr>
          <w:lang w:val="en-GB"/>
        </w:rPr>
        <w:t>= 917 kg</w:t>
      </w:r>
      <w:r w:rsidR="005700DC">
        <w:t>·</w:t>
      </w:r>
      <w:r>
        <w:rPr>
          <w:lang w:val="en-GB"/>
        </w:rPr>
        <w:t>m</w:t>
      </w:r>
      <w:r w:rsidRPr="00C66B45">
        <w:rPr>
          <w:szCs w:val="13"/>
          <w:vertAlign w:val="superscript"/>
          <w:lang w:val="en-GB"/>
        </w:rPr>
        <w:t>-3</w:t>
      </w:r>
      <w:r>
        <w:rPr>
          <w:lang w:val="en-GB"/>
        </w:rPr>
        <w:t xml:space="preserve">. Unlike grain size, which is subject to observer-related errors, </w:t>
      </w:r>
      <w:r w:rsidRPr="00C66B45">
        <w:rPr>
          <w:i/>
          <w:lang w:val="en-GB"/>
        </w:rPr>
        <w:t>D</w:t>
      </w:r>
      <w:r w:rsidRPr="00C66B45">
        <w:rPr>
          <w:szCs w:val="13"/>
          <w:vertAlign w:val="subscript"/>
          <w:lang w:val="en-GB"/>
        </w:rPr>
        <w:t>o</w:t>
      </w:r>
      <w:r>
        <w:rPr>
          <w:sz w:val="13"/>
          <w:szCs w:val="13"/>
          <w:lang w:val="en-GB"/>
        </w:rPr>
        <w:t xml:space="preserve"> </w:t>
      </w:r>
      <w:r>
        <w:rPr>
          <w:lang w:val="en-GB"/>
        </w:rPr>
        <w:t>is a well-defined variable that can be calculated directly from observations of SSA through (1).</w:t>
      </w:r>
    </w:p>
    <w:p w14:paraId="37E778B0" w14:textId="77777777" w:rsidR="00EE00D7" w:rsidRDefault="00EE00D7" w:rsidP="00EE00D7">
      <w:pPr>
        <w:autoSpaceDE w:val="0"/>
        <w:autoSpaceDN w:val="0"/>
        <w:adjustRightInd w:val="0"/>
        <w:ind w:firstLine="202"/>
        <w:rPr>
          <w:lang w:val="en-GB"/>
        </w:rPr>
      </w:pPr>
      <w:r>
        <w:rPr>
          <w:lang w:val="en-GB"/>
        </w:rPr>
        <w:t>This paper uses the data collected as part of the Arctic Snow</w:t>
      </w:r>
    </w:p>
    <w:p w14:paraId="460DDBE4" w14:textId="77777777" w:rsidR="00EE00D7" w:rsidRDefault="00EE00D7" w:rsidP="00EE00D7">
      <w:pPr>
        <w:autoSpaceDE w:val="0"/>
        <w:autoSpaceDN w:val="0"/>
        <w:adjustRightInd w:val="0"/>
        <w:jc w:val="both"/>
        <w:rPr>
          <w:lang w:val="en-GB"/>
        </w:rPr>
      </w:pPr>
      <w:r>
        <w:rPr>
          <w:lang w:val="en-GB"/>
        </w:rPr>
        <w:t xml:space="preserve">Microstructure Experiment (ASMEx, </w:t>
      </w:r>
      <w:r>
        <w:rPr>
          <w:lang w:val="en-GB"/>
        </w:rPr>
        <w:fldChar w:fldCharType="begin" w:fldLock="1"/>
      </w:r>
      <w:r w:rsidR="001D117F">
        <w:rPr>
          <w:lang w:val="en-GB"/>
        </w:rPr>
        <w:instrText>ADDIN CSL_CITATION { "citationItems" : [ { "id" : "ITEM-1", "itemData" : { "DOI" : "10.5194/gi-5-85-2016", "author" : [ { "dropping-particle" : "", "family" : "Maslanka", "given" : "W.", "non-dropping-particle" : "", "parse-names" : false, "suffix" : "" }, { "dropping-particle" : "", "family" : "Lepp\u00e4nen", "given" : "L.", "non-dropping-particle" : "", "parse-names" : false, "suffix" : "" }, { "dropping-particle" : "", "family" : "Kontu", "given" : "A.", "non-dropping-particle" : "", "parse-names" : false, "suffix" : "" }, { "dropping-particle" : "", "family" : "Sandells", "given" : "M.", "non-dropping-particle" : "", "parse-names" : false, "suffix" : "" }, { "dropping-particle" : "", "family" : "Lemmetyinen", "given" : "J.", "non-dropping-particle" : "", "parse-names" : false, "suffix" : "" }, { "dropping-particle" : "", "family" : "Schneebeli", "given" : "M.", "non-dropping-particle" : "", "parse-names" : false, "suffix" : "" }, { "dropping-particle" : "", "family" : "Proksch", "given" : "M.", "non-dropping-particle" : "", "parse-names" : false, "suffix" : "" }, { "dropping-particle" : "", "family" : "Matzl", "given" : "M.", "non-dropping-particle" : "", "parse-names" : false, "suffix" : "" }, { "dropping-particle" : "", "family" : "Hannula", "given" : "H-R.", "non-dropping-particle" : "", "parse-names" : false, "suffix" : "" }, { "dropping-particle" : "", "family" : "Gurney", "given" : "R.", "non-dropping-particle" : "", "parse-names" : false, "suffix" : "" } ], "container-title" : "Geoscientific Instrumentation, Methods and Data Systems", "id" : "ITEM-1", "issued" : { "date-parts" : [ [ "2016" ] ] }, "page" : "85-94", "title" : "Arctic Snow Microstructure Experiment for the development of snow emission modelling", "type" : "article-journal", "volume" : "5" }, "uris" : [ "http://www.mendeley.com/documents/?uuid=b5614245-10f1-45aa-9950-10fda3524414" ] } ], "mendeley" : { "formattedCitation" : "[31]", "plainTextFormattedCitation" : "[31]", "previouslyFormattedCitation" : "[31]" }, "properties" : { "noteIndex" : 0 }, "schema" : "https://github.com/citation-style-language/schema/raw/master/csl-citation.json" }</w:instrText>
      </w:r>
      <w:r>
        <w:rPr>
          <w:lang w:val="en-GB"/>
        </w:rPr>
        <w:fldChar w:fldCharType="separate"/>
      </w:r>
      <w:r w:rsidR="001D117F" w:rsidRPr="001D117F">
        <w:rPr>
          <w:noProof/>
          <w:lang w:val="en-GB"/>
        </w:rPr>
        <w:t>[31]</w:t>
      </w:r>
      <w:r>
        <w:rPr>
          <w:lang w:val="en-GB"/>
        </w:rPr>
        <w:fldChar w:fldCharType="end"/>
      </w:r>
      <w:r>
        <w:rPr>
          <w:lang w:val="en-GB"/>
        </w:rPr>
        <w:t xml:space="preserve">, </w:t>
      </w:r>
      <w:r>
        <w:rPr>
          <w:lang w:val="en-GB"/>
        </w:rPr>
        <w:fldChar w:fldCharType="begin" w:fldLock="1"/>
      </w:r>
      <w:r w:rsidR="001D117F">
        <w:rPr>
          <w:lang w:val="en-GB"/>
        </w:rPr>
        <w:instrText>ADDIN CSL_CITATION { "citationItems" : [ { "id" : "ITEM-1", "itemData" : { "author" : [ { "dropping-particle" : "", "family" : "Maslanka", "given" : "W.", "non-dropping-particle" : "", "parse-names" : false, "suffix" : "" } ], "id" : "ITEM-1", "issued" : { "date-parts" : [ [ "2017" ] ] }, "number-of-pages" : "229", "publisher" : "University of Reading", "title" : "Extinction of Microwave Radiation in Snow", "type" : "thesis" }, "uris" : [ "http://www.mendeley.com/documents/?uuid=31181358-40eb-4d42-8a20-2050cbb6fabf" ] } ], "mendeley" : { "formattedCitation" : "[32]", "plainTextFormattedCitation" : "[32]", "previouslyFormattedCitation" : "[32]" }, "properties" : { "noteIndex" : 0 }, "schema" : "https://github.com/citation-style-language/schema/raw/master/csl-citation.json" }</w:instrText>
      </w:r>
      <w:r>
        <w:rPr>
          <w:lang w:val="en-GB"/>
        </w:rPr>
        <w:fldChar w:fldCharType="separate"/>
      </w:r>
      <w:r w:rsidR="001D117F" w:rsidRPr="001D117F">
        <w:rPr>
          <w:noProof/>
          <w:lang w:val="en-GB"/>
        </w:rPr>
        <w:t>[32]</w:t>
      </w:r>
      <w:r>
        <w:rPr>
          <w:lang w:val="en-GB"/>
        </w:rPr>
        <w:fldChar w:fldCharType="end"/>
      </w:r>
      <w:r>
        <w:rPr>
          <w:lang w:val="en-GB"/>
        </w:rPr>
        <w:t>) to derive a new semi-empirical extinction coefficient for snow, using optical diameter rather than grain size as an input parameter, for use within the n-HUT model. This approach is novel, as a Flux</w:t>
      </w:r>
    </w:p>
    <w:p w14:paraId="1CB99F82" w14:textId="77777777" w:rsidR="00EE00D7" w:rsidRDefault="00EE00D7" w:rsidP="00EE00D7">
      <w:pPr>
        <w:autoSpaceDE w:val="0"/>
        <w:autoSpaceDN w:val="0"/>
        <w:adjustRightInd w:val="0"/>
        <w:jc w:val="both"/>
        <w:rPr>
          <w:lang w:val="en-GB"/>
        </w:rPr>
      </w:pPr>
      <w:r>
        <w:rPr>
          <w:lang w:val="en-GB"/>
        </w:rPr>
        <w:t>Coefficient Model has been utilized to produce an extinction coefficient model for use within the n-HUT model using optical diameter (derived from measurements of SSA) as a direct input, rather than traditional grain size. Section II details the ASMEx campaign, and briefly describes the data collected. Section III details the Flux Coefficient Model, in which the absorption and scattering coefficients are calculated from the ASMEx data. Section IV shows the derivation of the semi-empirical extinction model, with its implementation and evaluation being shown in Section V.</w:t>
      </w:r>
    </w:p>
    <w:p w14:paraId="1829045D" w14:textId="77777777" w:rsidR="00EE00D7" w:rsidRDefault="00EE00D7" w:rsidP="00EE00D7">
      <w:pPr>
        <w:pStyle w:val="Heading1"/>
      </w:pPr>
      <w:r>
        <w:t>Arctic Snow Microstructure Experiment</w:t>
      </w:r>
    </w:p>
    <w:p w14:paraId="789917DB" w14:textId="77777777" w:rsidR="0094136D" w:rsidRDefault="00EE00D7" w:rsidP="00F94073">
      <w:pPr>
        <w:autoSpaceDE w:val="0"/>
        <w:autoSpaceDN w:val="0"/>
        <w:adjustRightInd w:val="0"/>
        <w:ind w:firstLine="202"/>
        <w:jc w:val="both"/>
        <w:rPr>
          <w:lang w:val="en-GB"/>
        </w:rPr>
      </w:pPr>
      <w:r>
        <w:rPr>
          <w:lang w:val="en-GB"/>
        </w:rPr>
        <w:t xml:space="preserve">To derive a new semi-empirical extinction coefficient model, the radiometric and snow characteristic data of the Arctic Snow Microstructure Experiment (ASMEx, </w:t>
      </w:r>
      <w:r>
        <w:rPr>
          <w:lang w:val="en-GB"/>
        </w:rPr>
        <w:fldChar w:fldCharType="begin" w:fldLock="1"/>
      </w:r>
      <w:r w:rsidR="001D117F">
        <w:rPr>
          <w:lang w:val="en-GB"/>
        </w:rPr>
        <w:instrText>ADDIN CSL_CITATION { "citationItems" : [ { "id" : "ITEM-1", "itemData" : { "DOI" : "10.5194/gi-5-85-2016", "author" : [ { "dropping-particle" : "", "family" : "Maslanka", "given" : "W.", "non-dropping-particle" : "", "parse-names" : false, "suffix" : "" }, { "dropping-particle" : "", "family" : "Lepp\u00e4nen", "given" : "L.", "non-dropping-particle" : "", "parse-names" : false, "suffix" : "" }, { "dropping-particle" : "", "family" : "Kontu", "given" : "A.", "non-dropping-particle" : "", "parse-names" : false, "suffix" : "" }, { "dropping-particle" : "", "family" : "Sandells", "given" : "M.", "non-dropping-particle" : "", "parse-names" : false, "suffix" : "" }, { "dropping-particle" : "", "family" : "Lemmetyinen", "given" : "J.", "non-dropping-particle" : "", "parse-names" : false, "suffix" : "" }, { "dropping-particle" : "", "family" : "Schneebeli", "given" : "M.", "non-dropping-particle" : "", "parse-names" : false, "suffix" : "" }, { "dropping-particle" : "", "family" : "Proksch", "given" : "M.", "non-dropping-particle" : "", "parse-names" : false, "suffix" : "" }, { "dropping-particle" : "", "family" : "Matzl", "given" : "M.", "non-dropping-particle" : "", "parse-names" : false, "suffix" : "" }, { "dropping-particle" : "", "family" : "Hannula", "given" : "H-R.", "non-dropping-particle" : "", "parse-names" : false, "suffix" : "" }, { "dropping-particle" : "", "family" : "Gurney", "given" : "R.", "non-dropping-particle" : "", "parse-names" : false, "suffix" : "" } ], "container-title" : "Geoscientific Instrumentation, Methods and Data Systems", "id" : "ITEM-1", "issued" : { "date-parts" : [ [ "2016" ] ] }, "page" : "85-94", "title" : "Arctic Snow Microstructure Experiment for the development of snow emission modelling", "type" : "article-journal", "volume" : "5" }, "uris" : [ "http://www.mendeley.com/documents/?uuid=b5614245-10f1-45aa-9950-10fda3524414" ] }, { "id" : "ITEM-2", "itemData" : { "author" : [ { "dropping-particle" : "", "family" : "Maslanka", "given" : "W.", "non-dropping-particle" : "", "parse-names" : false, "suffix" : "" } ], "id" : "ITEM-2", "issued" : { "date-parts" : [ [ "2017" ] ] }, "number-of-pages" : "229", "publisher" : "University of Reading", "title" : "Extinction of Microwave Radiation in Snow", "type" : "thesis" }, "uris" : [ "http://www.mendeley.com/documents/?uuid=31181358-40eb-4d42-8a20-2050cbb6fabf" ] } ], "mendeley" : { "formattedCitation" : "[31], [32]", "plainTextFormattedCitation" : "[31], [32]", "previouslyFormattedCitation" : "[31], [32]" }, "properties" : { "noteIndex" : 0 }, "schema" : "https://github.com/citation-style-language/schema/raw/master/csl-citation.json" }</w:instrText>
      </w:r>
      <w:r>
        <w:rPr>
          <w:lang w:val="en-GB"/>
        </w:rPr>
        <w:fldChar w:fldCharType="separate"/>
      </w:r>
      <w:r w:rsidR="001D117F" w:rsidRPr="001D117F">
        <w:rPr>
          <w:noProof/>
          <w:lang w:val="en-GB"/>
        </w:rPr>
        <w:t>[31], [32]</w:t>
      </w:r>
      <w:r>
        <w:rPr>
          <w:lang w:val="en-GB"/>
        </w:rPr>
        <w:fldChar w:fldCharType="end"/>
      </w:r>
      <w:r>
        <w:rPr>
          <w:lang w:val="en-GB"/>
        </w:rPr>
        <w:t>) were used. The radiometric observations included observations of extracted snow slabs of approximately 80 x 80 x 15 cm, extracted from naturally accumulated taiga snow, upon two bases with different radiometric properties; a reflective metal plate (a near-perfect reflector</w:t>
      </w:r>
      <w:r w:rsidR="004B77EB">
        <w:rPr>
          <w:lang w:val="en-GB"/>
        </w:rPr>
        <w:t>, interface reflectivity = 1</w:t>
      </w:r>
      <w:r>
        <w:rPr>
          <w:lang w:val="en-GB"/>
        </w:rPr>
        <w:t>), and an absorptive blackbody base (a near-perfect absorber</w:t>
      </w:r>
      <w:r w:rsidR="004B77EB">
        <w:rPr>
          <w:lang w:val="en-GB"/>
        </w:rPr>
        <w:t>, interface reflectivity = 0</w:t>
      </w:r>
      <w:r>
        <w:rPr>
          <w:lang w:val="en-GB"/>
        </w:rPr>
        <w:t xml:space="preserve">), similar to those by </w:t>
      </w:r>
      <w:r>
        <w:rPr>
          <w:lang w:val="en-GB"/>
        </w:rPr>
        <w:fldChar w:fldCharType="begin" w:fldLock="1"/>
      </w:r>
      <w:r w:rsidR="001D117F">
        <w:rPr>
          <w:lang w:val="en-GB"/>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"id" : "ITEM-2", "itemData" : { "DOI" : "10.1364/AO.47.006723", "author" : [ { "dropping-particle" : "", "family" : "Toure", "given" : "A.", "non-dropping-particle" : "", "parse-names" : false, "suffix" : "" }, { "dropping-particle" : "", "family" : "Go\u00efta", "given" : "K.", "non-dropping-particle" : "", "parse-names" : false, "suffix" : "" }, { "dropping-particle" : "", "family" : "Royer", "given" : "A.", "non-dropping-particle" : "", "parse-names" : false, "suffix" : "" }, { "dropping-particle" : "", "family" : "M\u00e4tzler", "given" : "C.", "non-dropping-particle" : "", "parse-names" : false, "suffix" : "" }, { "dropping-particle" : "", "family" : "Schneebeli", "given" : "M.", "non-dropping-particle" : "", "parse-names" : false, "suffix" : "" } ], "container-title" : "Applied Optics", "id" : "ITEM-2", "issue" : "36", "issued" : { "date-parts" : [ [ "2008" ] ] }, "page" : "6723-6733", "title" : "Near-infrared digital photography to estimate snow correlation length for microwave emission modeling", "type" : "article-journal", "volume" : "48" }, "uris" : [ "http://www.mendeley.com/documents/?uuid=95a8e125-278f-4906-b251-eea88558aaa8" ] } ], "mendeley" : { "formattedCitation" : "[33], [34]", "manualFormatting" : "[33] and [34]", "plainTextFormattedCitation" : "[33], [34]", "previouslyFormattedCitation" : "[33], [34]" }, "properties" : { "noteIndex" : 0 }, "schema" : "https://github.com/citation-style-language/schema/raw/master/csl-citation.json" }</w:instrText>
      </w:r>
      <w:r>
        <w:rPr>
          <w:lang w:val="en-GB"/>
        </w:rPr>
        <w:fldChar w:fldCharType="separate"/>
      </w:r>
      <w:r>
        <w:rPr>
          <w:noProof/>
          <w:lang w:val="en-GB"/>
        </w:rPr>
        <w:t>[33] and</w:t>
      </w:r>
      <w:r w:rsidRPr="00EE00D7">
        <w:rPr>
          <w:noProof/>
          <w:lang w:val="en-GB"/>
        </w:rPr>
        <w:t xml:space="preserve"> [34]</w:t>
      </w:r>
      <w:r>
        <w:rPr>
          <w:lang w:val="en-GB"/>
        </w:rPr>
        <w:fldChar w:fldCharType="end"/>
      </w:r>
      <w:r>
        <w:rPr>
          <w:lang w:val="en-GB"/>
        </w:rPr>
        <w:t>. Radiometric observations were made at an incidence angle of 50</w:t>
      </w:r>
      <w:r w:rsidRPr="00CE1AAF">
        <w:rPr>
          <w:szCs w:val="13"/>
          <w:lang w:val="en-GB"/>
        </w:rPr>
        <w:t>º</w:t>
      </w:r>
      <w:r>
        <w:rPr>
          <w:sz w:val="13"/>
          <w:szCs w:val="13"/>
          <w:lang w:val="en-GB"/>
        </w:rPr>
        <w:t xml:space="preserve"> </w:t>
      </w:r>
      <w:r>
        <w:rPr>
          <w:lang w:val="en-GB"/>
        </w:rPr>
        <w:t xml:space="preserve">to the vertical at 18.7-, 21.0-, 36.5-, 89.0-, and 150.0 GHz, at both horizontal (H-Pol) and vertical (V-Pol) polarizations. </w:t>
      </w:r>
      <w:r w:rsidR="00E21634">
        <w:rPr>
          <w:lang w:val="en-GB"/>
        </w:rPr>
        <w:t>The reflective metal plate and the absorptive blackbody base were both allowed to acclimatise to the ambient physical air temperature of the snow, prior to the radiometric observations, to reduce the risk of the snow melting and re-freezing to the bases during the observations (</w:t>
      </w:r>
      <w:r w:rsidR="00E21634">
        <w:rPr>
          <w:lang w:val="en-GB"/>
        </w:rPr>
        <w:fldChar w:fldCharType="begin" w:fldLock="1"/>
      </w:r>
      <w:r w:rsidR="001D117F">
        <w:rPr>
          <w:lang w:val="en-GB"/>
        </w:rPr>
        <w:instrText>ADDIN CSL_CITATION { "citationItems" : [ { "id" : "ITEM-1", "itemData" : { "author" : [ { "dropping-particle" : "", "family" : "Maslanka", "given" : "W.", "non-dropping-particle" : "", "parse-names" : false, "suffix" : "" } ], "id" : "ITEM-1", "issued" : { "date-parts" : [ [ "2017" ] ] }, "number-of-pages" : "229", "publisher" : "University of Reading", "title" : "Extinction of Microwave Radiation in Snow", "type" : "thesis" }, "uris" : [ "http://www.mendeley.com/documents/?uuid=31181358-40eb-4d42-8a20-2050cbb6fabf" ] } ], "mendeley" : { "formattedCitation" : "[32]", "plainTextFormattedCitation" : "[32]", "previouslyFormattedCitation" : "[32]" }, "properties" : { "noteIndex" : 0 }, "schema" : "https://github.com/citation-style-language/schema/raw/master/csl-citation.json" }</w:instrText>
      </w:r>
      <w:r w:rsidR="00E21634">
        <w:rPr>
          <w:lang w:val="en-GB"/>
        </w:rPr>
        <w:fldChar w:fldCharType="separate"/>
      </w:r>
      <w:r w:rsidR="001D117F" w:rsidRPr="001D117F">
        <w:rPr>
          <w:noProof/>
          <w:lang w:val="en-GB"/>
        </w:rPr>
        <w:t>[32]</w:t>
      </w:r>
      <w:r w:rsidR="00E21634">
        <w:rPr>
          <w:lang w:val="en-GB"/>
        </w:rPr>
        <w:fldChar w:fldCharType="end"/>
      </w:r>
      <w:r w:rsidR="00E21634">
        <w:rPr>
          <w:lang w:val="en-GB"/>
        </w:rPr>
        <w:t xml:space="preserve">). </w:t>
      </w:r>
      <w:r>
        <w:rPr>
          <w:lang w:val="en-GB"/>
        </w:rPr>
        <w:t xml:space="preserve">Observations of the </w:t>
      </w:r>
      <w:proofErr w:type="spellStart"/>
      <w:r>
        <w:rPr>
          <w:lang w:val="en-GB"/>
        </w:rPr>
        <w:t>downwelling</w:t>
      </w:r>
      <w:proofErr w:type="spellEnd"/>
      <w:r>
        <w:rPr>
          <w:lang w:val="en-GB"/>
        </w:rPr>
        <w:t xml:space="preserve"> sky radiation at all available frequencies and at both polarizations were made immediately</w:t>
      </w:r>
      <w:r w:rsidR="0094136D">
        <w:rPr>
          <w:lang w:val="en-GB"/>
        </w:rPr>
        <w:t xml:space="preserve"> after the radiometric observations of the snow slabs, in order to observe any changes in -environmental </w:t>
      </w:r>
      <w:proofErr w:type="spellStart"/>
      <w:r w:rsidR="0094136D">
        <w:rPr>
          <w:lang w:val="en-GB"/>
        </w:rPr>
        <w:t>downwelling</w:t>
      </w:r>
      <w:proofErr w:type="spellEnd"/>
      <w:r w:rsidR="0094136D">
        <w:rPr>
          <w:lang w:val="en-GB"/>
        </w:rPr>
        <w:t xml:space="preserve"> radiation. Upon the completion of all radiometric observations, the physical properties of the snow were characterised using conventional </w:t>
      </w:r>
      <w:proofErr w:type="spellStart"/>
      <w:r w:rsidR="0094136D">
        <w:rPr>
          <w:lang w:val="en-GB"/>
        </w:rPr>
        <w:t>snowpit</w:t>
      </w:r>
      <w:proofErr w:type="spellEnd"/>
      <w:r w:rsidR="0094136D">
        <w:rPr>
          <w:lang w:val="en-GB"/>
        </w:rPr>
        <w:t xml:space="preserve"> observation techniques (as described by </w:t>
      </w:r>
      <w:r w:rsidR="0094136D">
        <w:rPr>
          <w:lang w:val="en-GB"/>
        </w:rPr>
        <w:fldChar w:fldCharType="begin" w:fldLock="1"/>
      </w:r>
      <w:r w:rsidR="001D117F">
        <w:rPr>
          <w:lang w:val="en-GB"/>
        </w:rPr>
        <w:instrText>ADDIN CSL_CITATION { "citationItems" : [ { "id" : "ITEM-1", "itemData" : { "DOI" : "10.5194/gi-5-163-2016", "ISSN" : "2193-0864", "abstract" : "The manual snow survey program of the Arctic Research Centre of the Finnish Meteorological Institute (FMI-ARC) consists of numerous observations of natural seasonal taiga snowpack in Sodankyl\u00e4, northern Finland. The easily accessible measurement areas represent the typical forest and soil types in the boreal forest zone. Systematic snow measurements began in 1909 with snow depth (HS) and snow water equivalent (SWE). In 2006 the manual snow survey program expanded to cover snow macro- and microstructure from regular snow pits at several sites using both traditional and novel measurement techniques. Present-day snow pit measurements include observations of HS, SWE, temperature, density, stratigraphy, grain size, specific surface area (SSA) and liquid water content (LWC). Regular snow pit measurements are performed weekly during the snow season. Extensive time series of manual snow measurements are important for the monitoring of temporal and spatial changes in seasonal snowpack. This snow survey program is an excellent base for the future research of snow properties.", "author" : [ { "dropping-particle" : "", "family" : "Lepp\u00e4nen", "given" : "L.", "non-dropping-particle" : "", "parse-names" : false, "suffix" : "" }, { "dropping-particle" : "", "family" : "Kontu", "given" : "A.", "non-dropping-particle" : "", "parse-names" : false, "suffix" : "" }, { "dropping-particle" : "", "family" : "Hannula", "given" : "H-R.", "non-dropping-particle" : "", "parse-names" : false, "suffix" : "" }, { "dropping-particle" : "", "family" : "Sj\u00f6blom", "given" : "H.", "non-dropping-particle" : "", "parse-names" : false, "suffix" : "" }, { "dropping-particle" : "", "family" : "Pulliainen", "given" : "J.", "non-dropping-particle" : "", "parse-names" : false, "suffix" : "" } ], "container-title" : "Geoscientific Instrumentation, Methods and Data Systems", "id" : "ITEM-1", "issue" : "1", "issued" : { "date-parts" : [ [ "2016", "5", "30" ] ] }, "page" : "163-179", "publisher" : "Copernicus GmbH", "title" : "Sodankyl\u00e4 manual snow survey program", "type" : "article-journal", "volume" : "5" }, "uris" : [ "http://www.mendeley.com/documents/?uuid=f635400a-1903-30df-8f84-8aaaefa25edb" ] } ], "mendeley" : { "formattedCitation" : "[18]", "plainTextFormattedCitation" : "[18]", "previouslyFormattedCitation" : "[18]" }, "properties" : { "noteIndex" : 0 }, "schema" : "https://github.com/citation-style-language/schema/raw/master/csl-citation.json" }</w:instrText>
      </w:r>
      <w:r w:rsidR="0094136D">
        <w:rPr>
          <w:lang w:val="en-GB"/>
        </w:rPr>
        <w:fldChar w:fldCharType="separate"/>
      </w:r>
      <w:r w:rsidR="001D117F" w:rsidRPr="001D117F">
        <w:rPr>
          <w:noProof/>
          <w:lang w:val="en-GB"/>
        </w:rPr>
        <w:t>[18]</w:t>
      </w:r>
      <w:r w:rsidR="0094136D">
        <w:rPr>
          <w:lang w:val="en-GB"/>
        </w:rPr>
        <w:fldChar w:fldCharType="end"/>
      </w:r>
      <w:r w:rsidR="0094136D">
        <w:rPr>
          <w:lang w:val="en-GB"/>
        </w:rPr>
        <w:t xml:space="preserve">) as well as by X-ray computer tomography (μCT, </w:t>
      </w:r>
      <w:r w:rsidR="0094136D">
        <w:rPr>
          <w:lang w:val="en-GB"/>
        </w:rPr>
        <w:fldChar w:fldCharType="begin" w:fldLock="1"/>
      </w:r>
      <w:r w:rsidR="001D117F">
        <w:rPr>
          <w:lang w:val="en-GB"/>
        </w:rPr>
        <w:instrText>ADDIN CSL_CITATION { "citationItems" : [ { "id" : "ITEM-1", "itemData" : { "DOI" : "10.1002/hyp.5800", "author" : [ { "dropping-particle" : "", "family" : "Schneebeli", "given" : "M.", "non-dropping-particle" : "", "parse-names" : false, "suffix" : "" }, { "dropping-particle" : "", "family" : "Sokratov", "given" : "S.", "non-dropping-particle" : "", "parse-names" : false, "suffix" : "" } ], "container-title" : "Hydrological Processes", "id" : "ITEM-1", "issue" : "18", "issued" : { "date-parts" : [ [ "2004" ] ] }, "page" : "3655-3665", "title" : "Tomography of temperature gradient metamorphism of snow and associated changes in heat conductivity", "type" : "article-journal", "volume" : "18" }, "uris" : [ "http://www.mendeley.com/documents/?uuid=8e3e3a11-c7bc-40bb-a26e-99fd032347bb" ] }, { "id" : "ITEM-2", "itemData" : { "DOI" : "10.3189/002214309789470932", "author" : [ { "dropping-particle" : "", "family" : "Heggli", "given" : "M.", "non-dropping-particle" : "", "parse-names" : false, "suffix" : "" }, { "dropping-particle" : "", "family" : "Frei", "given" : "E.", "non-dropping-particle" : "", "parse-names" : false, "suffix" : "" }, { "dropping-particle" : "", "family" : "Schneebeli", "given" : "M.", "non-dropping-particle" : "", "parse-names" : false, "suffix" : "" } ], "container-title" : "Journal of Glaciology", "id" : "ITEM-2", "issue" : "192", "issued" : { "date-parts" : [ [ "2009" ] ] }, "page" : "631-639", "title" : "Snow replica method for three-dimensional X-ray microtomographic imaging", "type" : "article-journal", "volume" : "55" }, "uris" : [ "http://www.mendeley.com/documents/?uuid=81cea2ef-0f79-45de-9123-d1c666384fee" ] } ], "mendeley" : { "formattedCitation" : "[29], [30]", "plainTextFormattedCitation" : "[29], [30]", "previouslyFormattedCitation" : "[29], [30]" }, "properties" : { "noteIndex" : 0 }, "schema" : "https://github.com/citation-style-language/schema/raw/master/csl-citation.json" }</w:instrText>
      </w:r>
      <w:r w:rsidR="0094136D">
        <w:rPr>
          <w:lang w:val="en-GB"/>
        </w:rPr>
        <w:fldChar w:fldCharType="separate"/>
      </w:r>
      <w:r w:rsidR="001D117F" w:rsidRPr="001D117F">
        <w:rPr>
          <w:noProof/>
          <w:lang w:val="en-GB"/>
        </w:rPr>
        <w:t>[29], [30]</w:t>
      </w:r>
      <w:r w:rsidR="0094136D">
        <w:rPr>
          <w:lang w:val="en-GB"/>
        </w:rPr>
        <w:fldChar w:fldCharType="end"/>
      </w:r>
      <w:r w:rsidR="0094136D">
        <w:rPr>
          <w:lang w:val="en-GB"/>
        </w:rPr>
        <w:t>). This allowed for both conventional and modern observation techniques (in the case of microstructure parameterisation, subjective and objective observation techniques, respectively) to be used. Fig. 1 shows the approximate location of all physical observations made across the ASMEx slabs, as well as the calculated location of the radiometric footprint. Prior to the ASMEx campaign, iterative measurements of a reflective metal sheet upon the absorbing blackbody material were completed, in order to empirically find the dimensions of the radiometer footprint and the effects and positions of the associated side lobes. The centre of the Styrofoam positioner was very sensitive to the metallic strip, whilst the edges of the Styrofoam were hardly/not sensitive to the metallic strip, thus highlighting the location of the footprint.</w:t>
      </w:r>
    </w:p>
    <w:p w14:paraId="243535FB" w14:textId="77777777" w:rsidR="00EE00D7" w:rsidRDefault="0094136D" w:rsidP="0094136D">
      <w:pPr>
        <w:autoSpaceDE w:val="0"/>
        <w:autoSpaceDN w:val="0"/>
        <w:adjustRightInd w:val="0"/>
        <w:ind w:firstLine="202"/>
        <w:jc w:val="both"/>
        <w:rPr>
          <w:lang w:val="en-GB"/>
        </w:rPr>
      </w:pPr>
      <w:r>
        <w:rPr>
          <w:lang w:val="en-GB"/>
        </w:rPr>
        <w:t xml:space="preserve">This field of view characterisation was drawn upon a </w:t>
      </w:r>
      <w:r>
        <w:rPr>
          <w:rFonts w:ascii="TimesNewRomanPSMT" w:hAnsi="TimesNewRomanPSMT" w:cs="TimesNewRomanPSMT"/>
          <w:lang w:val="en-GB"/>
        </w:rPr>
        <w:t>‘Styrofoam positioner’ used throughout the AS</w:t>
      </w:r>
      <w:r>
        <w:rPr>
          <w:lang w:val="en-GB"/>
        </w:rPr>
        <w:t xml:space="preserve">MEx campaign (Figure 3.5 of </w:t>
      </w:r>
      <w:r>
        <w:rPr>
          <w:noProof/>
          <w:lang w:val="en-GB"/>
        </w:rPr>
        <w:fldChar w:fldCharType="begin" w:fldLock="1"/>
      </w:r>
      <w:r w:rsidR="001D117F">
        <w:rPr>
          <w:noProof/>
          <w:lang w:val="en-GB"/>
        </w:rPr>
        <w:instrText>ADDIN CSL_CITATION { "citationItems" : [ { "id" : "ITEM-1", "itemData" : { "author" : [ { "dropping-particle" : "", "family" : "Maslanka", "given" : "W.", "non-dropping-particle" : "", "parse-names" : false, "suffix" : "" } ], "id" : "ITEM-1", "issued" : { "date-parts" : [ [ "2017" ] ] }, "number-of-pages" : "229", "publisher" : "University of Reading", "title" : "Extinction of Microwave Radiation in Snow", "type" : "thesis" }, "uris" : [ "http://www.mendeley.com/documents/?uuid=31181358-40eb-4d42-8a20-2050cbb6fabf" ] } ], "mendeley" : { "formattedCitation" : "[32]", "plainTextFormattedCitation" : "[32]", "previouslyFormattedCitation" : "[32]" }, "properties" : { "noteIndex" : 0 }, "schema" : "https://github.com/citation-style-language/schema/raw/master/csl-citation.json" }</w:instrText>
      </w:r>
      <w:r>
        <w:rPr>
          <w:noProof/>
          <w:lang w:val="en-GB"/>
        </w:rPr>
        <w:fldChar w:fldCharType="separate"/>
      </w:r>
      <w:r w:rsidR="001D117F" w:rsidRPr="001D117F">
        <w:rPr>
          <w:noProof/>
          <w:lang w:val="en-GB"/>
        </w:rPr>
        <w:t>[32]</w:t>
      </w:r>
      <w:r>
        <w:rPr>
          <w:noProof/>
          <w:lang w:val="en-GB"/>
        </w:rPr>
        <w:fldChar w:fldCharType="end"/>
      </w:r>
      <w:r>
        <w:rPr>
          <w:lang w:val="en-GB"/>
        </w:rPr>
        <w:t xml:space="preserve">) to allow for numerous snow slabs to be observed from the same location, and thus keeping the radiometric footprint within the snow slabs. This could produce a potential source of error, as misalignment of the snow slabs with the positioner markings could result in different parts of the snow slab, or even the plastic support box, being present in the field of view. A second potential source of error is present, due to the fact that the snow slabs were not in the far field of the radiometers, due to the practicalities of the ASMEx campaign; however determining the impact of this error could </w:t>
      </w:r>
      <w:r>
        <w:rPr>
          <w:lang w:val="en-GB"/>
        </w:rPr>
        <w:lastRenderedPageBreak/>
        <w:t>not be calculated without careful analysis, which is beyond the scope of this study.</w:t>
      </w:r>
    </w:p>
    <w:p w14:paraId="286496C2" w14:textId="77777777" w:rsidR="00F67C80" w:rsidRDefault="00F67C80" w:rsidP="00F67C80">
      <w:pPr>
        <w:pStyle w:val="Heading1"/>
      </w:pPr>
      <w:r>
        <w:t>Flux Coefficient Model</w:t>
      </w:r>
    </w:p>
    <w:p w14:paraId="35F84946" w14:textId="77777777" w:rsidR="00F67C80" w:rsidRDefault="00F67C80" w:rsidP="00F67C80">
      <w:pPr>
        <w:pStyle w:val="Heading2"/>
        <w:jc w:val="both"/>
      </w:pPr>
      <w:r>
        <w:t>Deriving Slab Reflectivities and Transmissivities</w:t>
      </w:r>
    </w:p>
    <w:p w14:paraId="111FD022" w14:textId="77777777" w:rsidR="00321097" w:rsidRDefault="00321097" w:rsidP="00F94073">
      <w:pPr>
        <w:autoSpaceDE w:val="0"/>
        <w:autoSpaceDN w:val="0"/>
        <w:adjustRightInd w:val="0"/>
        <w:ind w:firstLine="202"/>
        <w:jc w:val="both"/>
        <w:rPr>
          <w:lang w:val="en-GB"/>
        </w:rPr>
      </w:pPr>
      <w:r>
        <w:rPr>
          <w:lang w:val="en-GB"/>
        </w:rPr>
        <w:t>The ASMEx observations were designed to measure the absorption and scattering properties of the extracted snow slabs. This was done by calculating the emissivity, reflectivity, and transmissivity of the extracted snow slabs using the observed microwave brightness temperatures of snow slabs upon the reflective metal base (</w:t>
      </w:r>
      <w:r>
        <w:rPr>
          <w:i/>
          <w:iCs/>
          <w:lang w:val="en-GB"/>
        </w:rPr>
        <w:t>T</w:t>
      </w:r>
      <w:r w:rsidRPr="00321097">
        <w:rPr>
          <w:i/>
          <w:iCs/>
          <w:szCs w:val="13"/>
          <w:vertAlign w:val="subscript"/>
          <w:lang w:val="en-GB"/>
        </w:rPr>
        <w:t>BM</w:t>
      </w:r>
      <w:r>
        <w:rPr>
          <w:lang w:val="en-GB"/>
        </w:rPr>
        <w:t>) and upon the absorptive blackbody base (</w:t>
      </w:r>
      <w:r>
        <w:rPr>
          <w:i/>
          <w:iCs/>
          <w:lang w:val="en-GB"/>
        </w:rPr>
        <w:t>T</w:t>
      </w:r>
      <w:r w:rsidRPr="00321097">
        <w:rPr>
          <w:i/>
          <w:iCs/>
          <w:szCs w:val="13"/>
          <w:vertAlign w:val="subscript"/>
          <w:lang w:val="en-GB"/>
        </w:rPr>
        <w:t>BA</w:t>
      </w:r>
      <w:r>
        <w:rPr>
          <w:lang w:val="en-GB"/>
        </w:rPr>
        <w:t>), as well as the snow slabs physical temperature (</w:t>
      </w:r>
      <w:proofErr w:type="spellStart"/>
      <w:r>
        <w:rPr>
          <w:i/>
          <w:iCs/>
          <w:lang w:val="en-GB"/>
        </w:rPr>
        <w:t>T</w:t>
      </w:r>
      <w:r w:rsidRPr="00321097">
        <w:rPr>
          <w:i/>
          <w:iCs/>
          <w:szCs w:val="13"/>
          <w:vertAlign w:val="subscript"/>
          <w:lang w:val="en-GB"/>
        </w:rPr>
        <w:t>phys</w:t>
      </w:r>
      <w:proofErr w:type="spellEnd"/>
      <w:r>
        <w:rPr>
          <w:lang w:val="en-GB"/>
        </w:rPr>
        <w:t xml:space="preserve">) and the </w:t>
      </w:r>
      <w:proofErr w:type="spellStart"/>
      <w:r>
        <w:rPr>
          <w:lang w:val="en-GB"/>
        </w:rPr>
        <w:t>downwelling</w:t>
      </w:r>
      <w:proofErr w:type="spellEnd"/>
      <w:r>
        <w:rPr>
          <w:lang w:val="en-GB"/>
        </w:rPr>
        <w:t xml:space="preserve"> sky radiation (</w:t>
      </w:r>
      <w:r>
        <w:rPr>
          <w:i/>
          <w:iCs/>
          <w:lang w:val="en-GB"/>
        </w:rPr>
        <w:t>T</w:t>
      </w:r>
      <w:r w:rsidRPr="00321097">
        <w:rPr>
          <w:i/>
          <w:iCs/>
          <w:szCs w:val="13"/>
          <w:vertAlign w:val="subscript"/>
          <w:lang w:val="en-GB"/>
        </w:rPr>
        <w:t>BSKY</w:t>
      </w:r>
      <w:r>
        <w:rPr>
          <w:lang w:val="en-GB"/>
        </w:rPr>
        <w:t xml:space="preserve">). In order to calculate the absorption and scattering properties of the snow slabs, a Flux Coefficients Model based on a six-directional sandwich model, first detailed by </w:t>
      </w:r>
      <w:r>
        <w:rPr>
          <w:lang w:val="en-GB"/>
        </w:rPr>
        <w:fldChar w:fldCharType="begin" w:fldLock="1"/>
      </w:r>
      <w:r w:rsidR="001D117F">
        <w:rPr>
          <w:lang w:val="en-GB"/>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"mendeley" : { "formattedCitation" : "[33]", "plainTextFormattedCitation" : "[33]", "previouslyFormattedCitation" : "[33]" }, "properties" : { "noteIndex" : 0 }, "schema" : "https://github.com/citation-style-language/schema/raw/master/csl-citation.json" }</w:instrText>
      </w:r>
      <w:r>
        <w:rPr>
          <w:lang w:val="en-GB"/>
        </w:rPr>
        <w:fldChar w:fldCharType="separate"/>
      </w:r>
      <w:r w:rsidR="001D117F" w:rsidRPr="001D117F">
        <w:rPr>
          <w:noProof/>
          <w:lang w:val="en-GB"/>
        </w:rPr>
        <w:t>[33]</w:t>
      </w:r>
      <w:r>
        <w:rPr>
          <w:lang w:val="en-GB"/>
        </w:rPr>
        <w:fldChar w:fldCharType="end"/>
      </w:r>
      <w:r>
        <w:rPr>
          <w:lang w:val="en-GB"/>
        </w:rPr>
        <w:t>, was used.</w:t>
      </w:r>
    </w:p>
    <w:p w14:paraId="0C8069B1" w14:textId="77777777" w:rsidR="00321097" w:rsidRDefault="00321097" w:rsidP="009808B7">
      <w:pPr>
        <w:autoSpaceDE w:val="0"/>
        <w:autoSpaceDN w:val="0"/>
        <w:adjustRightInd w:val="0"/>
        <w:ind w:firstLine="202"/>
        <w:jc w:val="both"/>
        <w:rPr>
          <w:lang w:val="en-GB"/>
        </w:rPr>
      </w:pPr>
      <w:r>
        <w:rPr>
          <w:i/>
          <w:iCs/>
          <w:lang w:val="en-GB"/>
        </w:rPr>
        <w:t>T</w:t>
      </w:r>
      <w:r w:rsidRPr="00321097">
        <w:rPr>
          <w:i/>
          <w:iCs/>
          <w:szCs w:val="13"/>
          <w:vertAlign w:val="subscript"/>
          <w:lang w:val="en-GB"/>
        </w:rPr>
        <w:t>BM</w:t>
      </w:r>
      <w:r>
        <w:rPr>
          <w:i/>
          <w:iCs/>
          <w:sz w:val="13"/>
          <w:szCs w:val="13"/>
          <w:lang w:val="en-GB"/>
        </w:rPr>
        <w:t xml:space="preserve"> </w:t>
      </w:r>
      <w:r>
        <w:rPr>
          <w:lang w:val="en-GB"/>
        </w:rPr>
        <w:t xml:space="preserve">and </w:t>
      </w:r>
      <w:r>
        <w:rPr>
          <w:i/>
          <w:iCs/>
          <w:lang w:val="en-GB"/>
        </w:rPr>
        <w:t>T</w:t>
      </w:r>
      <w:r w:rsidRPr="00321097">
        <w:rPr>
          <w:i/>
          <w:iCs/>
          <w:szCs w:val="13"/>
          <w:vertAlign w:val="subscript"/>
          <w:lang w:val="en-GB"/>
        </w:rPr>
        <w:t>BA</w:t>
      </w:r>
      <w:r>
        <w:rPr>
          <w:i/>
          <w:iCs/>
          <w:sz w:val="13"/>
          <w:szCs w:val="13"/>
          <w:lang w:val="en-GB"/>
        </w:rPr>
        <w:t xml:space="preserve"> </w:t>
      </w:r>
      <w:r>
        <w:rPr>
          <w:lang w:val="en-GB"/>
        </w:rPr>
        <w:t xml:space="preserve">are comprised from two individual sources; from the emission by the snow slab itself (governed by its physical temperature </w:t>
      </w:r>
      <w:r>
        <w:rPr>
          <w:i/>
          <w:iCs/>
          <w:lang w:val="en-GB"/>
        </w:rPr>
        <w:t>T</w:t>
      </w:r>
      <w:r w:rsidRPr="00321097">
        <w:rPr>
          <w:i/>
          <w:szCs w:val="13"/>
          <w:vertAlign w:val="subscript"/>
          <w:lang w:val="en-GB"/>
        </w:rPr>
        <w:t>phys</w:t>
      </w:r>
      <w:r>
        <w:rPr>
          <w:lang w:val="en-GB"/>
        </w:rPr>
        <w:t xml:space="preserve">), and from the </w:t>
      </w:r>
      <w:proofErr w:type="spellStart"/>
      <w:r>
        <w:rPr>
          <w:lang w:val="en-GB"/>
        </w:rPr>
        <w:t>downwelling</w:t>
      </w:r>
      <w:proofErr w:type="spellEnd"/>
      <w:r>
        <w:rPr>
          <w:lang w:val="en-GB"/>
        </w:rPr>
        <w:t xml:space="preserve"> sky radiation reflected by the snow slab and base (where the total reflectivity are </w:t>
      </w:r>
      <w:r>
        <w:rPr>
          <w:i/>
          <w:iCs/>
          <w:lang w:val="en-GB"/>
        </w:rPr>
        <w:t>r</w:t>
      </w:r>
      <w:r w:rsidRPr="00321097">
        <w:rPr>
          <w:szCs w:val="13"/>
          <w:vertAlign w:val="subscript"/>
          <w:lang w:val="en-GB"/>
        </w:rPr>
        <w:t>met</w:t>
      </w:r>
      <w:r w:rsidR="00E273DB">
        <w:rPr>
          <w:sz w:val="13"/>
          <w:szCs w:val="13"/>
          <w:lang w:val="en-GB"/>
        </w:rPr>
        <w:t xml:space="preserve"> </w:t>
      </w:r>
      <w:r>
        <w:rPr>
          <w:lang w:val="en-GB"/>
        </w:rPr>
        <w:t xml:space="preserve">and </w:t>
      </w:r>
      <w:r>
        <w:rPr>
          <w:i/>
          <w:iCs/>
          <w:lang w:val="en-GB"/>
        </w:rPr>
        <w:t>r</w:t>
      </w:r>
      <w:r w:rsidRPr="00321097">
        <w:rPr>
          <w:szCs w:val="13"/>
          <w:vertAlign w:val="subscript"/>
          <w:lang w:val="en-GB"/>
        </w:rPr>
        <w:t>abs</w:t>
      </w:r>
      <w:r>
        <w:rPr>
          <w:sz w:val="13"/>
          <w:szCs w:val="13"/>
          <w:lang w:val="en-GB"/>
        </w:rPr>
        <w:t xml:space="preserve"> </w:t>
      </w:r>
      <w:r w:rsidR="00E273DB">
        <w:rPr>
          <w:sz w:val="13"/>
          <w:szCs w:val="13"/>
          <w:lang w:val="en-GB"/>
        </w:rPr>
        <w:t xml:space="preserve"> </w:t>
      </w:r>
      <w:r>
        <w:rPr>
          <w:lang w:val="en-GB"/>
        </w:rPr>
        <w:t xml:space="preserve">respectively). </w:t>
      </w:r>
      <w:r>
        <w:rPr>
          <w:i/>
          <w:iCs/>
          <w:lang w:val="en-GB"/>
        </w:rPr>
        <w:t>T</w:t>
      </w:r>
      <w:r w:rsidRPr="00321097">
        <w:rPr>
          <w:i/>
          <w:iCs/>
          <w:szCs w:val="13"/>
          <w:vertAlign w:val="subscript"/>
          <w:lang w:val="en-GB"/>
        </w:rPr>
        <w:t>BM</w:t>
      </w:r>
      <w:r>
        <w:rPr>
          <w:lang w:val="en-GB"/>
        </w:rPr>
        <w:t>, therefore, is equal to:</w:t>
      </w:r>
    </w:p>
    <w:p w14:paraId="35636DC3" w14:textId="77777777" w:rsidR="002D27CD" w:rsidRDefault="002D27CD" w:rsidP="00321097">
      <w:pPr>
        <w:autoSpaceDE w:val="0"/>
        <w:autoSpaceDN w:val="0"/>
        <w:adjustRightInd w:val="0"/>
        <w:jc w:val="both"/>
        <w:rPr>
          <w:lang w:val="en-GB"/>
        </w:rPr>
      </w:pPr>
    </w:p>
    <w:p w14:paraId="4276B01A" w14:textId="77777777" w:rsidR="002D27CD" w:rsidRDefault="000B14A5" w:rsidP="002D27CD">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BM</m:t>
            </m:r>
          </m:sub>
        </m:sSub>
        <m:r>
          <w:rPr>
            <w:rStyle w:val="Hyperlink"/>
            <w:rFonts w:ascii="Cambria Math" w:hAnsi="Cambria Math"/>
            <w:color w:val="000000" w:themeColor="text1"/>
            <w:szCs w:val="24"/>
            <w:u w:val="none"/>
          </w:rPr>
          <m:t xml:space="preserve">= </m:t>
        </m:r>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 xml:space="preserve">1-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met</m:t>
                </m:r>
              </m:sub>
            </m:sSub>
          </m:e>
        </m:d>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p</m:t>
            </m:r>
            <m:r>
              <w:rPr>
                <w:rStyle w:val="Hyperlink"/>
                <w:rFonts w:ascii="Cambria Math" w:hAnsi="Cambria Math"/>
                <w:color w:val="000000" w:themeColor="text1"/>
                <w:szCs w:val="24"/>
                <w:u w:val="none"/>
              </w:rPr>
              <m:t>h</m:t>
            </m:r>
            <m:r>
              <w:rPr>
                <w:rStyle w:val="Hyperlink"/>
                <w:rFonts w:ascii="Cambria Math" w:hAnsi="Cambria Math"/>
                <w:color w:val="000000" w:themeColor="text1"/>
                <w:szCs w:val="24"/>
                <w:u w:val="none"/>
              </w:rPr>
              <m:t>ys</m:t>
            </m:r>
          </m:sub>
        </m:sSub>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met</m:t>
            </m:r>
          </m:sub>
        </m:sSub>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BSKY</m:t>
            </m:r>
          </m:sub>
        </m:sSub>
        <m:r>
          <w:rPr>
            <w:rStyle w:val="Hyperlink"/>
            <w:rFonts w:ascii="Cambria Math" w:hAnsi="Cambria Math"/>
            <w:color w:val="000000" w:themeColor="text1"/>
            <w:szCs w:val="24"/>
            <w:u w:val="none"/>
          </w:rPr>
          <m:t xml:space="preserve"> </m:t>
        </m:r>
      </m:oMath>
      <w:r w:rsidR="002D0141">
        <w:rPr>
          <w:rStyle w:val="Hyperlink"/>
          <w:color w:val="000000" w:themeColor="text1"/>
          <w:sz w:val="24"/>
          <w:szCs w:val="24"/>
          <w:u w:val="none"/>
        </w:rPr>
        <w:tab/>
      </w:r>
      <w:r w:rsidR="002D0141">
        <w:rPr>
          <w:rStyle w:val="Hyperlink"/>
          <w:color w:val="000000" w:themeColor="text1"/>
          <w:sz w:val="24"/>
          <w:szCs w:val="24"/>
          <w:u w:val="none"/>
        </w:rPr>
        <w:tab/>
      </w:r>
      <w:r w:rsidR="002D0141">
        <w:rPr>
          <w:rStyle w:val="Hyperlink"/>
          <w:color w:val="000000" w:themeColor="text1"/>
          <w:sz w:val="24"/>
          <w:szCs w:val="24"/>
          <w:u w:val="none"/>
        </w:rPr>
        <w:tab/>
      </w:r>
      <w:r w:rsidR="002D27CD">
        <w:rPr>
          <w:rStyle w:val="Hyperlink"/>
          <w:color w:val="000000" w:themeColor="text1"/>
          <w:szCs w:val="24"/>
          <w:u w:val="none"/>
        </w:rPr>
        <w:t>(2</w:t>
      </w:r>
      <w:r w:rsidR="002D27CD" w:rsidRPr="0094136D">
        <w:rPr>
          <w:rStyle w:val="Hyperlink"/>
          <w:color w:val="000000" w:themeColor="text1"/>
          <w:szCs w:val="24"/>
          <w:u w:val="none"/>
        </w:rPr>
        <w:t>)</w:t>
      </w:r>
    </w:p>
    <w:p w14:paraId="5E4E9C40" w14:textId="77777777" w:rsidR="002D27CD" w:rsidRDefault="002D27CD" w:rsidP="002D27CD">
      <w:pPr>
        <w:autoSpaceDE w:val="0"/>
        <w:autoSpaceDN w:val="0"/>
        <w:adjustRightInd w:val="0"/>
        <w:jc w:val="both"/>
        <w:rPr>
          <w:rStyle w:val="Hyperlink"/>
          <w:color w:val="000000" w:themeColor="text1"/>
          <w:szCs w:val="24"/>
          <w:u w:val="none"/>
        </w:rPr>
      </w:pPr>
      <w:r>
        <w:rPr>
          <w:rStyle w:val="Hyperlink"/>
          <w:color w:val="000000" w:themeColor="text1"/>
          <w:szCs w:val="24"/>
          <w:u w:val="none"/>
        </w:rPr>
        <w:tab/>
      </w:r>
    </w:p>
    <w:p w14:paraId="08CD360B" w14:textId="77777777" w:rsidR="002D27CD" w:rsidRDefault="002D27CD" w:rsidP="002D27CD">
      <w:pPr>
        <w:autoSpaceDE w:val="0"/>
        <w:autoSpaceDN w:val="0"/>
        <w:adjustRightInd w:val="0"/>
        <w:ind w:firstLine="202"/>
        <w:jc w:val="both"/>
        <w:rPr>
          <w:rStyle w:val="Hyperlink"/>
          <w:color w:val="000000" w:themeColor="text1"/>
          <w:szCs w:val="24"/>
          <w:u w:val="none"/>
        </w:rPr>
      </w:pPr>
      <w:r>
        <w:rPr>
          <w:rStyle w:val="Hyperlink"/>
          <w:color w:val="000000" w:themeColor="text1"/>
          <w:szCs w:val="24"/>
          <w:u w:val="none"/>
        </w:rPr>
        <w:t xml:space="preserve">While </w:t>
      </w:r>
      <w:r>
        <w:rPr>
          <w:i/>
          <w:iCs/>
          <w:lang w:val="en-GB"/>
        </w:rPr>
        <w:t>T</w:t>
      </w:r>
      <w:r w:rsidRPr="00321097">
        <w:rPr>
          <w:i/>
          <w:iCs/>
          <w:szCs w:val="13"/>
          <w:vertAlign w:val="subscript"/>
          <w:lang w:val="en-GB"/>
        </w:rPr>
        <w:t>BA</w:t>
      </w:r>
      <w:r>
        <w:rPr>
          <w:rStyle w:val="Hyperlink"/>
          <w:color w:val="000000" w:themeColor="text1"/>
          <w:szCs w:val="24"/>
          <w:u w:val="none"/>
        </w:rPr>
        <w:t xml:space="preserve"> is equal to:</w:t>
      </w:r>
    </w:p>
    <w:p w14:paraId="439F01F6" w14:textId="77777777" w:rsidR="002D27CD" w:rsidRDefault="002D27CD" w:rsidP="002D27CD">
      <w:pPr>
        <w:autoSpaceDE w:val="0"/>
        <w:autoSpaceDN w:val="0"/>
        <w:adjustRightInd w:val="0"/>
        <w:ind w:firstLine="202"/>
        <w:jc w:val="both"/>
        <w:rPr>
          <w:rStyle w:val="Hyperlink"/>
          <w:color w:val="000000" w:themeColor="text1"/>
          <w:szCs w:val="24"/>
          <w:u w:val="none"/>
        </w:rPr>
      </w:pPr>
    </w:p>
    <w:p w14:paraId="461B1C86" w14:textId="77777777" w:rsidR="002D27CD" w:rsidRDefault="000B14A5" w:rsidP="002D27CD">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BA</m:t>
            </m:r>
          </m:sub>
        </m:sSub>
        <m:r>
          <w:rPr>
            <w:rStyle w:val="Hyperlink"/>
            <w:rFonts w:ascii="Cambria Math" w:hAnsi="Cambria Math"/>
            <w:color w:val="000000" w:themeColor="text1"/>
            <w:szCs w:val="24"/>
            <w:u w:val="none"/>
          </w:rPr>
          <m:t xml:space="preserve">= </m:t>
        </m:r>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 xml:space="preserve">1-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abs</m:t>
                </m:r>
              </m:sub>
            </m:sSub>
          </m:e>
        </m:d>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p</m:t>
            </m:r>
            <m:r>
              <w:rPr>
                <w:rStyle w:val="Hyperlink"/>
                <w:rFonts w:ascii="Cambria Math" w:hAnsi="Cambria Math"/>
                <w:color w:val="000000" w:themeColor="text1"/>
                <w:szCs w:val="24"/>
                <w:u w:val="none"/>
              </w:rPr>
              <m:t>h</m:t>
            </m:r>
            <m:r>
              <w:rPr>
                <w:rStyle w:val="Hyperlink"/>
                <w:rFonts w:ascii="Cambria Math" w:hAnsi="Cambria Math"/>
                <w:color w:val="000000" w:themeColor="text1"/>
                <w:szCs w:val="24"/>
                <w:u w:val="none"/>
              </w:rPr>
              <m:t>ys</m:t>
            </m:r>
          </m:sub>
        </m:sSub>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abs</m:t>
            </m:r>
          </m:sub>
        </m:sSub>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BSKY</m:t>
            </m:r>
          </m:sub>
        </m:sSub>
        <m:r>
          <w:rPr>
            <w:rStyle w:val="Hyperlink"/>
            <w:rFonts w:ascii="Cambria Math" w:hAnsi="Cambria Math"/>
            <w:color w:val="000000" w:themeColor="text1"/>
            <w:szCs w:val="24"/>
            <w:u w:val="none"/>
          </w:rPr>
          <m:t xml:space="preserve"> </m:t>
        </m:r>
      </m:oMath>
      <w:r w:rsidR="002D27CD">
        <w:rPr>
          <w:rStyle w:val="Hyperlink"/>
          <w:color w:val="000000" w:themeColor="text1"/>
          <w:sz w:val="24"/>
          <w:szCs w:val="24"/>
          <w:u w:val="none"/>
        </w:rPr>
        <w:tab/>
      </w:r>
      <w:r w:rsidR="002D27CD">
        <w:rPr>
          <w:rStyle w:val="Hyperlink"/>
          <w:color w:val="000000" w:themeColor="text1"/>
          <w:sz w:val="24"/>
          <w:szCs w:val="24"/>
          <w:u w:val="none"/>
        </w:rPr>
        <w:tab/>
      </w:r>
      <w:r w:rsidR="002D0141">
        <w:rPr>
          <w:rStyle w:val="Hyperlink"/>
          <w:color w:val="000000" w:themeColor="text1"/>
          <w:sz w:val="24"/>
          <w:szCs w:val="24"/>
          <w:u w:val="none"/>
        </w:rPr>
        <w:tab/>
      </w:r>
      <w:r w:rsidR="002D27CD">
        <w:rPr>
          <w:rStyle w:val="Hyperlink"/>
          <w:color w:val="000000" w:themeColor="text1"/>
          <w:sz w:val="24"/>
          <w:szCs w:val="24"/>
          <w:u w:val="none"/>
        </w:rPr>
        <w:tab/>
      </w:r>
      <w:r w:rsidR="002D27CD">
        <w:rPr>
          <w:rStyle w:val="Hyperlink"/>
          <w:color w:val="000000" w:themeColor="text1"/>
          <w:szCs w:val="24"/>
          <w:u w:val="none"/>
        </w:rPr>
        <w:t>(3</w:t>
      </w:r>
      <w:r w:rsidR="002D27CD" w:rsidRPr="0094136D">
        <w:rPr>
          <w:rStyle w:val="Hyperlink"/>
          <w:color w:val="000000" w:themeColor="text1"/>
          <w:szCs w:val="24"/>
          <w:u w:val="none"/>
        </w:rPr>
        <w:t>)</w:t>
      </w:r>
    </w:p>
    <w:p w14:paraId="19221893" w14:textId="77777777" w:rsidR="002D27CD" w:rsidRDefault="002D27CD" w:rsidP="002D27CD">
      <w:pPr>
        <w:autoSpaceDE w:val="0"/>
        <w:autoSpaceDN w:val="0"/>
        <w:adjustRightInd w:val="0"/>
        <w:ind w:firstLine="202"/>
        <w:jc w:val="both"/>
        <w:rPr>
          <w:lang w:val="en-GB"/>
        </w:rPr>
      </w:pPr>
    </w:p>
    <w:p w14:paraId="4C15755A" w14:textId="7C77B869" w:rsidR="002D27CD" w:rsidRDefault="002D27CD" w:rsidP="00F94073">
      <w:pPr>
        <w:autoSpaceDE w:val="0"/>
        <w:autoSpaceDN w:val="0"/>
        <w:adjustRightInd w:val="0"/>
        <w:ind w:firstLine="202"/>
        <w:jc w:val="both"/>
        <w:rPr>
          <w:lang w:val="en-GB"/>
        </w:rPr>
      </w:pPr>
      <w:r>
        <w:rPr>
          <w:lang w:val="en-GB"/>
        </w:rPr>
        <w:t xml:space="preserve">The total reflectivity </w:t>
      </w:r>
      <w:r w:rsidR="00F94073">
        <w:rPr>
          <w:lang w:val="en-GB"/>
        </w:rPr>
        <w:t xml:space="preserve">of the snow </w:t>
      </w:r>
      <w:r>
        <w:rPr>
          <w:lang w:val="en-GB"/>
        </w:rPr>
        <w:t>upon the reflective metal plate and absorptive blackbody base</w:t>
      </w:r>
      <w:r w:rsidR="00A601B3">
        <w:rPr>
          <w:lang w:val="en-GB"/>
        </w:rPr>
        <w:t xml:space="preserve"> (accounting for coherent wave interactions within the slab)</w:t>
      </w:r>
      <w:r>
        <w:rPr>
          <w:lang w:val="en-GB"/>
        </w:rPr>
        <w:t xml:space="preserve"> are related to the internal reflectivities (</w:t>
      </w:r>
      <w:r>
        <w:rPr>
          <w:i/>
          <w:iCs/>
          <w:lang w:val="en-GB"/>
        </w:rPr>
        <w:t>r</w:t>
      </w:r>
      <w:r>
        <w:rPr>
          <w:lang w:val="en-GB"/>
        </w:rPr>
        <w:t>) and transmissivities (</w:t>
      </w:r>
      <w:r>
        <w:rPr>
          <w:i/>
          <w:iCs/>
          <w:lang w:val="en-GB"/>
        </w:rPr>
        <w:t>t</w:t>
      </w:r>
      <w:r>
        <w:rPr>
          <w:lang w:val="en-GB"/>
        </w:rPr>
        <w:t xml:space="preserve">), as well as the </w:t>
      </w:r>
      <w:r w:rsidR="004B77EB">
        <w:rPr>
          <w:lang w:val="en-GB"/>
        </w:rPr>
        <w:t>Fresnel</w:t>
      </w:r>
      <w:r>
        <w:rPr>
          <w:lang w:val="en-GB"/>
        </w:rPr>
        <w:t xml:space="preserve"> reflectivities (</w:t>
      </w:r>
      <w:r>
        <w:rPr>
          <w:i/>
          <w:iCs/>
          <w:lang w:val="en-GB"/>
        </w:rPr>
        <w:t>r</w:t>
      </w:r>
      <w:r w:rsidRPr="002D27CD">
        <w:rPr>
          <w:i/>
          <w:iCs/>
          <w:szCs w:val="13"/>
          <w:vertAlign w:val="subscript"/>
          <w:lang w:val="en-GB"/>
        </w:rPr>
        <w:t>i</w:t>
      </w:r>
      <w:r>
        <w:rPr>
          <w:lang w:val="en-GB"/>
        </w:rPr>
        <w:t>); expressed as:</w:t>
      </w:r>
    </w:p>
    <w:p w14:paraId="6E43CF24" w14:textId="77777777" w:rsidR="002D27CD" w:rsidRDefault="002D27CD" w:rsidP="002D27CD">
      <w:pPr>
        <w:autoSpaceDE w:val="0"/>
        <w:autoSpaceDN w:val="0"/>
        <w:adjustRightInd w:val="0"/>
        <w:jc w:val="both"/>
        <w:rPr>
          <w:lang w:val="en-GB"/>
        </w:rPr>
      </w:pPr>
    </w:p>
    <w:p w14:paraId="3A6E82ED" w14:textId="77777777" w:rsidR="002D27CD" w:rsidRDefault="000B14A5" w:rsidP="002D27CD">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met</m:t>
            </m:r>
          </m:sub>
        </m:sSub>
        <m:r>
          <w:rPr>
            <w:rStyle w:val="Hyperlink"/>
            <w:rFonts w:ascii="Cambria Math" w:hAnsi="Cambria Math"/>
            <w:color w:val="000000" w:themeColor="text1"/>
            <w:szCs w:val="24"/>
            <w:u w:val="none"/>
          </w:rPr>
          <m:t xml:space="preserve">=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r>
          <w:rPr>
            <w:rStyle w:val="Hyperlink"/>
            <w:rFonts w:ascii="Cambria Math" w:hAnsi="Cambria Math"/>
            <w:color w:val="000000" w:themeColor="text1"/>
            <w:szCs w:val="24"/>
            <w:u w:val="none"/>
          </w:rPr>
          <m:t xml:space="preserve">+ </m:t>
        </m:r>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e>
            </m:d>
          </m:e>
          <m:sup>
            <m:r>
              <w:rPr>
                <w:rStyle w:val="Hyperlink"/>
                <w:rFonts w:ascii="Cambria Math" w:hAnsi="Cambria Math"/>
                <w:color w:val="000000" w:themeColor="text1"/>
                <w:szCs w:val="24"/>
                <w:u w:val="none"/>
              </w:rPr>
              <m:t>2</m:t>
            </m:r>
          </m:sup>
        </m:sSup>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met</m:t>
            </m:r>
          </m:sub>
        </m:sSub>
      </m:oMath>
      <w:r w:rsidR="002D27CD">
        <w:rPr>
          <w:rStyle w:val="Hyperlink"/>
          <w:color w:val="000000" w:themeColor="text1"/>
          <w:sz w:val="24"/>
          <w:szCs w:val="24"/>
          <w:u w:val="none"/>
        </w:rPr>
        <w:tab/>
      </w:r>
      <w:r w:rsidR="002D27CD">
        <w:rPr>
          <w:rStyle w:val="Hyperlink"/>
          <w:color w:val="000000" w:themeColor="text1"/>
          <w:sz w:val="24"/>
          <w:szCs w:val="24"/>
          <w:u w:val="none"/>
        </w:rPr>
        <w:tab/>
      </w:r>
      <w:r w:rsidR="002D27CD">
        <w:rPr>
          <w:rStyle w:val="Hyperlink"/>
          <w:color w:val="000000" w:themeColor="text1"/>
          <w:sz w:val="24"/>
          <w:szCs w:val="24"/>
          <w:u w:val="none"/>
        </w:rPr>
        <w:tab/>
      </w:r>
      <w:r w:rsidR="002D27CD">
        <w:rPr>
          <w:rStyle w:val="Hyperlink"/>
          <w:color w:val="000000" w:themeColor="text1"/>
          <w:sz w:val="24"/>
          <w:szCs w:val="24"/>
          <w:u w:val="none"/>
        </w:rPr>
        <w:tab/>
      </w:r>
      <w:r w:rsidR="002D0141">
        <w:rPr>
          <w:rStyle w:val="Hyperlink"/>
          <w:color w:val="000000" w:themeColor="text1"/>
          <w:sz w:val="24"/>
          <w:szCs w:val="24"/>
          <w:u w:val="none"/>
        </w:rPr>
        <w:tab/>
      </w:r>
      <w:r w:rsidR="002D27CD">
        <w:rPr>
          <w:rStyle w:val="Hyperlink"/>
          <w:color w:val="000000" w:themeColor="text1"/>
          <w:sz w:val="24"/>
          <w:szCs w:val="24"/>
          <w:u w:val="none"/>
        </w:rPr>
        <w:tab/>
      </w:r>
      <w:r w:rsidR="002D27CD" w:rsidRPr="002D27CD">
        <w:rPr>
          <w:rStyle w:val="Hyperlink"/>
          <w:color w:val="000000" w:themeColor="text1"/>
          <w:szCs w:val="24"/>
          <w:u w:val="none"/>
        </w:rPr>
        <w:t>(</w:t>
      </w:r>
      <w:r w:rsidR="002D27CD">
        <w:rPr>
          <w:rStyle w:val="Hyperlink"/>
          <w:color w:val="000000" w:themeColor="text1"/>
          <w:szCs w:val="24"/>
          <w:u w:val="none"/>
        </w:rPr>
        <w:t>4</w:t>
      </w:r>
      <w:r w:rsidR="002D27CD" w:rsidRPr="0094136D">
        <w:rPr>
          <w:rStyle w:val="Hyperlink"/>
          <w:color w:val="000000" w:themeColor="text1"/>
          <w:szCs w:val="24"/>
          <w:u w:val="none"/>
        </w:rPr>
        <w:t>)</w:t>
      </w:r>
    </w:p>
    <w:p w14:paraId="3CA198D6" w14:textId="77777777" w:rsidR="008433B1" w:rsidRDefault="008433B1" w:rsidP="002D27CD">
      <w:pPr>
        <w:autoSpaceDE w:val="0"/>
        <w:autoSpaceDN w:val="0"/>
        <w:adjustRightInd w:val="0"/>
        <w:jc w:val="right"/>
        <w:rPr>
          <w:rStyle w:val="Hyperlink"/>
          <w:color w:val="000000" w:themeColor="text1"/>
          <w:szCs w:val="24"/>
          <w:u w:val="none"/>
        </w:rPr>
      </w:pPr>
    </w:p>
    <w:p w14:paraId="1E71224F" w14:textId="77777777" w:rsidR="002D27CD" w:rsidRDefault="000B14A5" w:rsidP="002D27CD">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abs</m:t>
            </m:r>
          </m:sub>
        </m:sSub>
        <m:r>
          <w:rPr>
            <w:rStyle w:val="Hyperlink"/>
            <w:rFonts w:ascii="Cambria Math" w:hAnsi="Cambria Math"/>
            <w:color w:val="000000" w:themeColor="text1"/>
            <w:szCs w:val="24"/>
            <w:u w:val="none"/>
          </w:rPr>
          <m:t xml:space="preserve">=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r>
          <w:rPr>
            <w:rStyle w:val="Hyperlink"/>
            <w:rFonts w:ascii="Cambria Math" w:hAnsi="Cambria Math"/>
            <w:color w:val="000000" w:themeColor="text1"/>
            <w:szCs w:val="24"/>
            <w:u w:val="none"/>
          </w:rPr>
          <m:t xml:space="preserve">+ </m:t>
        </m:r>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e>
            </m:d>
          </m:e>
          <m:sup>
            <m:r>
              <w:rPr>
                <w:rStyle w:val="Hyperlink"/>
                <w:rFonts w:ascii="Cambria Math" w:hAnsi="Cambria Math"/>
                <w:color w:val="000000" w:themeColor="text1"/>
                <w:szCs w:val="24"/>
                <w:u w:val="none"/>
              </w:rPr>
              <m:t>2</m:t>
            </m:r>
          </m:sup>
        </m:sSup>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abs</m:t>
            </m:r>
          </m:sub>
        </m:sSub>
      </m:oMath>
      <w:r w:rsidR="002D27CD">
        <w:rPr>
          <w:rStyle w:val="Hyperlink"/>
          <w:color w:val="000000" w:themeColor="text1"/>
          <w:sz w:val="24"/>
          <w:szCs w:val="24"/>
          <w:u w:val="none"/>
        </w:rPr>
        <w:tab/>
      </w:r>
      <w:r w:rsidR="002D27CD">
        <w:rPr>
          <w:rStyle w:val="Hyperlink"/>
          <w:color w:val="000000" w:themeColor="text1"/>
          <w:sz w:val="24"/>
          <w:szCs w:val="24"/>
          <w:u w:val="none"/>
        </w:rPr>
        <w:tab/>
      </w:r>
      <w:r w:rsidR="002D27CD">
        <w:rPr>
          <w:rStyle w:val="Hyperlink"/>
          <w:color w:val="000000" w:themeColor="text1"/>
          <w:sz w:val="24"/>
          <w:szCs w:val="24"/>
          <w:u w:val="none"/>
        </w:rPr>
        <w:tab/>
      </w:r>
      <w:r w:rsidR="008433B1">
        <w:rPr>
          <w:rStyle w:val="Hyperlink"/>
          <w:color w:val="000000" w:themeColor="text1"/>
          <w:sz w:val="24"/>
          <w:szCs w:val="24"/>
          <w:u w:val="none"/>
        </w:rPr>
        <w:tab/>
      </w:r>
      <w:r w:rsidR="002D0141">
        <w:rPr>
          <w:rStyle w:val="Hyperlink"/>
          <w:color w:val="000000" w:themeColor="text1"/>
          <w:sz w:val="24"/>
          <w:szCs w:val="24"/>
          <w:u w:val="none"/>
        </w:rPr>
        <w:tab/>
      </w:r>
      <w:r w:rsidR="002D27CD">
        <w:rPr>
          <w:rStyle w:val="Hyperlink"/>
          <w:color w:val="000000" w:themeColor="text1"/>
          <w:sz w:val="24"/>
          <w:szCs w:val="24"/>
          <w:u w:val="none"/>
        </w:rPr>
        <w:tab/>
      </w:r>
      <w:r w:rsidR="002D27CD" w:rsidRPr="002D27CD">
        <w:rPr>
          <w:rStyle w:val="Hyperlink"/>
          <w:color w:val="000000" w:themeColor="text1"/>
          <w:szCs w:val="24"/>
          <w:u w:val="none"/>
        </w:rPr>
        <w:t>(</w:t>
      </w:r>
      <w:r w:rsidR="002D27CD">
        <w:rPr>
          <w:rStyle w:val="Hyperlink"/>
          <w:color w:val="000000" w:themeColor="text1"/>
          <w:szCs w:val="24"/>
          <w:u w:val="none"/>
        </w:rPr>
        <w:t>5</w:t>
      </w:r>
      <w:r w:rsidR="002D27CD" w:rsidRPr="0094136D">
        <w:rPr>
          <w:rStyle w:val="Hyperlink"/>
          <w:color w:val="000000" w:themeColor="text1"/>
          <w:szCs w:val="24"/>
          <w:u w:val="none"/>
        </w:rPr>
        <w:t>)</w:t>
      </w:r>
    </w:p>
    <w:p w14:paraId="753DFEFF" w14:textId="77777777" w:rsidR="008433B1" w:rsidRDefault="008433B1" w:rsidP="00321097">
      <w:pPr>
        <w:autoSpaceDE w:val="0"/>
        <w:autoSpaceDN w:val="0"/>
        <w:adjustRightInd w:val="0"/>
        <w:jc w:val="both"/>
        <w:rPr>
          <w:lang w:val="en-GB"/>
        </w:rPr>
      </w:pPr>
    </w:p>
    <w:p w14:paraId="666C75B8" w14:textId="77777777" w:rsidR="002D27CD" w:rsidRDefault="008433B1" w:rsidP="008433B1">
      <w:pPr>
        <w:autoSpaceDE w:val="0"/>
        <w:autoSpaceDN w:val="0"/>
        <w:adjustRightInd w:val="0"/>
        <w:ind w:firstLine="202"/>
        <w:jc w:val="both"/>
        <w:rPr>
          <w:lang w:val="en-GB"/>
        </w:rPr>
      </w:pPr>
      <w:r>
        <w:rPr>
          <w:lang w:val="en-GB"/>
        </w:rPr>
        <w:t xml:space="preserve">where </w:t>
      </w:r>
      <w:r>
        <w:rPr>
          <w:i/>
          <w:iCs/>
          <w:lang w:val="en-GB"/>
        </w:rPr>
        <w:t>R</w:t>
      </w:r>
      <w:r w:rsidRPr="008433B1">
        <w:rPr>
          <w:i/>
          <w:szCs w:val="13"/>
          <w:vertAlign w:val="subscript"/>
          <w:lang w:val="en-GB"/>
        </w:rPr>
        <w:t>met</w:t>
      </w:r>
      <w:r>
        <w:rPr>
          <w:sz w:val="13"/>
          <w:szCs w:val="13"/>
          <w:lang w:val="en-GB"/>
        </w:rPr>
        <w:t xml:space="preserve"> </w:t>
      </w:r>
      <w:r>
        <w:rPr>
          <w:lang w:val="en-GB"/>
        </w:rPr>
        <w:t xml:space="preserve">and </w:t>
      </w:r>
      <w:r w:rsidRPr="008433B1">
        <w:rPr>
          <w:i/>
          <w:iCs/>
          <w:lang w:val="en-GB"/>
        </w:rPr>
        <w:t>R</w:t>
      </w:r>
      <w:r w:rsidRPr="008433B1">
        <w:rPr>
          <w:i/>
          <w:szCs w:val="13"/>
          <w:vertAlign w:val="subscript"/>
          <w:lang w:val="en-GB"/>
        </w:rPr>
        <w:t>abs</w:t>
      </w:r>
      <w:r>
        <w:rPr>
          <w:sz w:val="13"/>
          <w:szCs w:val="13"/>
          <w:lang w:val="en-GB"/>
        </w:rPr>
        <w:t xml:space="preserve"> </w:t>
      </w:r>
      <w:r>
        <w:rPr>
          <w:lang w:val="en-GB"/>
        </w:rPr>
        <w:t xml:space="preserve">are functions of </w:t>
      </w:r>
      <w:r>
        <w:rPr>
          <w:i/>
          <w:iCs/>
          <w:lang w:val="en-GB"/>
        </w:rPr>
        <w:t>r</w:t>
      </w:r>
      <w:r>
        <w:rPr>
          <w:lang w:val="en-GB"/>
        </w:rPr>
        <w:t xml:space="preserve">, </w:t>
      </w:r>
      <w:r>
        <w:rPr>
          <w:i/>
          <w:iCs/>
          <w:lang w:val="en-GB"/>
        </w:rPr>
        <w:t>t</w:t>
      </w:r>
      <w:r>
        <w:rPr>
          <w:lang w:val="en-GB"/>
        </w:rPr>
        <w:t xml:space="preserve">, and </w:t>
      </w:r>
      <w:r>
        <w:rPr>
          <w:i/>
          <w:iCs/>
          <w:lang w:val="en-GB"/>
        </w:rPr>
        <w:t>r</w:t>
      </w:r>
      <w:r w:rsidRPr="008433B1">
        <w:rPr>
          <w:i/>
          <w:szCs w:val="13"/>
          <w:vertAlign w:val="subscript"/>
          <w:lang w:val="en-GB"/>
        </w:rPr>
        <w:t>i</w:t>
      </w:r>
      <w:r>
        <w:rPr>
          <w:lang w:val="en-GB"/>
        </w:rPr>
        <w:t>:</w:t>
      </w:r>
    </w:p>
    <w:p w14:paraId="69ED0210" w14:textId="77777777" w:rsidR="008433B1" w:rsidRDefault="008433B1" w:rsidP="008433B1">
      <w:pPr>
        <w:autoSpaceDE w:val="0"/>
        <w:autoSpaceDN w:val="0"/>
        <w:adjustRightInd w:val="0"/>
        <w:ind w:firstLine="202"/>
        <w:jc w:val="both"/>
        <w:rPr>
          <w:lang w:val="en-GB"/>
        </w:rPr>
      </w:pPr>
    </w:p>
    <w:p w14:paraId="44750112" w14:textId="77777777" w:rsidR="008433B1" w:rsidRDefault="000B14A5" w:rsidP="008433B1">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met</m:t>
            </m:r>
          </m:sub>
        </m:sSub>
        <m:r>
          <w:rPr>
            <w:rStyle w:val="Hyperlink"/>
            <w:rFonts w:ascii="Cambria Math" w:hAnsi="Cambria Math"/>
            <w:color w:val="000000" w:themeColor="text1"/>
            <w:szCs w:val="24"/>
            <w:u w:val="none"/>
          </w:rPr>
          <m:t>=</m:t>
        </m:r>
        <m:f>
          <m:fPr>
            <m:ctrlPr>
              <w:rPr>
                <w:rStyle w:val="Hyperlink"/>
                <w:rFonts w:ascii="Cambria Math" w:hAnsi="Cambria Math"/>
                <w:i/>
                <w:color w:val="000000" w:themeColor="text1"/>
                <w:szCs w:val="24"/>
                <w:u w:val="none"/>
              </w:rPr>
            </m:ctrlPr>
          </m:fPr>
          <m:num>
            <m:r>
              <w:rPr>
                <w:rStyle w:val="Hyperlink"/>
                <w:rFonts w:ascii="Cambria Math" w:hAnsi="Cambria Math"/>
                <w:color w:val="000000" w:themeColor="text1"/>
                <w:szCs w:val="24"/>
                <w:u w:val="none"/>
              </w:rPr>
              <m:t>r</m:t>
            </m:r>
            <m:r>
              <w:rPr>
                <w:rStyle w:val="Hyperlink"/>
                <w:rFonts w:ascii="Cambria Math" w:hAnsi="Cambria Math"/>
                <w:color w:val="000000" w:themeColor="text1"/>
                <w:szCs w:val="24"/>
                <w:u w:val="none"/>
              </w:rPr>
              <m:t>+</m:t>
            </m:r>
            <m:sSup>
              <m:sSupPr>
                <m:ctrlPr>
                  <w:rPr>
                    <w:rStyle w:val="Hyperlink"/>
                    <w:rFonts w:ascii="Cambria Math" w:hAnsi="Cambria Math"/>
                    <w:i/>
                    <w:color w:val="000000" w:themeColor="text1"/>
                    <w:szCs w:val="24"/>
                    <w:u w:val="none"/>
                  </w:rPr>
                </m:ctrlPr>
              </m:sSupPr>
              <m:e>
                <m:r>
                  <w:rPr>
                    <w:rStyle w:val="Hyperlink"/>
                    <w:rFonts w:ascii="Cambria Math" w:hAnsi="Cambria Math"/>
                    <w:color w:val="000000" w:themeColor="text1"/>
                    <w:szCs w:val="24"/>
                    <w:u w:val="none"/>
                  </w:rPr>
                  <m:t>t</m:t>
                </m:r>
              </m:e>
              <m:sup>
                <m:r>
                  <w:rPr>
                    <w:rStyle w:val="Hyperlink"/>
                    <w:rFonts w:ascii="Cambria Math" w:hAnsi="Cambria Math"/>
                    <w:color w:val="000000" w:themeColor="text1"/>
                    <w:szCs w:val="24"/>
                    <w:u w:val="none"/>
                  </w:rPr>
                  <m:t>2</m:t>
                </m:r>
              </m:sup>
            </m:sSup>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r>
                      <w:rPr>
                        <w:rStyle w:val="Hyperlink"/>
                        <w:rFonts w:ascii="Cambria Math" w:hAnsi="Cambria Math"/>
                        <w:color w:val="000000" w:themeColor="text1"/>
                        <w:szCs w:val="24"/>
                        <w:u w:val="none"/>
                      </w:rPr>
                      <m:t>r</m:t>
                    </m:r>
                  </m:e>
                </m:d>
              </m:e>
              <m:sup>
                <m:r>
                  <w:rPr>
                    <w:rStyle w:val="Hyperlink"/>
                    <w:rFonts w:ascii="Cambria Math" w:hAnsi="Cambria Math"/>
                    <w:color w:val="000000" w:themeColor="text1"/>
                    <w:szCs w:val="24"/>
                    <w:u w:val="none"/>
                  </w:rPr>
                  <m:t>-1</m:t>
                </m:r>
              </m:sup>
            </m:sSup>
          </m:num>
          <m:den>
            <m:r>
              <w:rPr>
                <w:rStyle w:val="Hyperlink"/>
                <w:rFonts w:ascii="Cambria Math" w:hAnsi="Cambria Math"/>
                <w:color w:val="000000" w:themeColor="text1"/>
                <w:szCs w:val="24"/>
                <w:u w:val="none"/>
              </w:rPr>
              <m:t>1-</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rr</m:t>
                </m:r>
              </m:e>
              <m:sub>
                <m:r>
                  <w:rPr>
                    <w:rStyle w:val="Hyperlink"/>
                    <w:rFonts w:ascii="Cambria Math" w:hAnsi="Cambria Math"/>
                    <w:color w:val="000000" w:themeColor="text1"/>
                    <w:szCs w:val="24"/>
                    <w:u w:val="none"/>
                  </w:rPr>
                  <m:t>i</m:t>
                </m:r>
              </m:sub>
            </m:sSub>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sSup>
              <m:sSupPr>
                <m:ctrlPr>
                  <w:rPr>
                    <w:rStyle w:val="Hyperlink"/>
                    <w:rFonts w:ascii="Cambria Math" w:hAnsi="Cambria Math"/>
                    <w:i/>
                    <w:color w:val="000000" w:themeColor="text1"/>
                    <w:szCs w:val="24"/>
                    <w:u w:val="none"/>
                  </w:rPr>
                </m:ctrlPr>
              </m:sSupPr>
              <m:e>
                <m:r>
                  <w:rPr>
                    <w:rStyle w:val="Hyperlink"/>
                    <w:rFonts w:ascii="Cambria Math" w:hAnsi="Cambria Math"/>
                    <w:color w:val="000000" w:themeColor="text1"/>
                    <w:szCs w:val="24"/>
                    <w:u w:val="none"/>
                  </w:rPr>
                  <m:t>t</m:t>
                </m:r>
              </m:e>
              <m:sup>
                <m:r>
                  <w:rPr>
                    <w:rStyle w:val="Hyperlink"/>
                    <w:rFonts w:ascii="Cambria Math" w:hAnsi="Cambria Math"/>
                    <w:color w:val="000000" w:themeColor="text1"/>
                    <w:szCs w:val="24"/>
                    <w:u w:val="none"/>
                  </w:rPr>
                  <m:t>2</m:t>
                </m:r>
              </m:sup>
            </m:sSup>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r>
                      <w:rPr>
                        <w:rStyle w:val="Hyperlink"/>
                        <w:rFonts w:ascii="Cambria Math" w:hAnsi="Cambria Math"/>
                        <w:color w:val="000000" w:themeColor="text1"/>
                        <w:szCs w:val="24"/>
                        <w:u w:val="none"/>
                      </w:rPr>
                      <m:t>r</m:t>
                    </m:r>
                  </m:e>
                </m:d>
              </m:e>
              <m:sup>
                <m:r>
                  <w:rPr>
                    <w:rStyle w:val="Hyperlink"/>
                    <w:rFonts w:ascii="Cambria Math" w:hAnsi="Cambria Math"/>
                    <w:color w:val="000000" w:themeColor="text1"/>
                    <w:szCs w:val="24"/>
                    <w:u w:val="none"/>
                  </w:rPr>
                  <m:t>-1</m:t>
                </m:r>
              </m:sup>
            </m:sSup>
          </m:den>
        </m:f>
      </m:oMath>
      <w:r w:rsidR="008433B1" w:rsidRPr="002D0141">
        <w:rPr>
          <w:rStyle w:val="Hyperlink"/>
          <w:color w:val="000000" w:themeColor="text1"/>
          <w:sz w:val="22"/>
          <w:szCs w:val="24"/>
          <w:u w:val="none"/>
        </w:rPr>
        <w:tab/>
      </w:r>
      <w:r w:rsidR="008433B1">
        <w:rPr>
          <w:rStyle w:val="Hyperlink"/>
          <w:color w:val="000000" w:themeColor="text1"/>
          <w:sz w:val="24"/>
          <w:szCs w:val="24"/>
          <w:u w:val="none"/>
        </w:rPr>
        <w:tab/>
      </w:r>
      <w:r w:rsidR="008433B1">
        <w:rPr>
          <w:rStyle w:val="Hyperlink"/>
          <w:color w:val="000000" w:themeColor="text1"/>
          <w:sz w:val="24"/>
          <w:szCs w:val="24"/>
          <w:u w:val="none"/>
        </w:rPr>
        <w:tab/>
      </w:r>
      <w:r w:rsidR="002D0141">
        <w:rPr>
          <w:rStyle w:val="Hyperlink"/>
          <w:color w:val="000000" w:themeColor="text1"/>
          <w:sz w:val="24"/>
          <w:szCs w:val="24"/>
          <w:u w:val="none"/>
        </w:rPr>
        <w:tab/>
      </w:r>
      <w:r w:rsidR="002D0141">
        <w:rPr>
          <w:rStyle w:val="Hyperlink"/>
          <w:color w:val="000000" w:themeColor="text1"/>
          <w:sz w:val="24"/>
          <w:szCs w:val="24"/>
          <w:u w:val="none"/>
        </w:rPr>
        <w:tab/>
      </w:r>
      <w:r w:rsidR="008433B1">
        <w:rPr>
          <w:rStyle w:val="Hyperlink"/>
          <w:color w:val="000000" w:themeColor="text1"/>
          <w:sz w:val="24"/>
          <w:szCs w:val="24"/>
          <w:u w:val="none"/>
        </w:rPr>
        <w:tab/>
      </w:r>
      <w:r w:rsidR="008433B1">
        <w:rPr>
          <w:rStyle w:val="Hyperlink"/>
          <w:color w:val="000000" w:themeColor="text1"/>
          <w:sz w:val="24"/>
          <w:szCs w:val="24"/>
          <w:u w:val="none"/>
        </w:rPr>
        <w:tab/>
      </w:r>
      <w:r w:rsidR="008433B1">
        <w:rPr>
          <w:rStyle w:val="Hyperlink"/>
          <w:color w:val="000000" w:themeColor="text1"/>
          <w:szCs w:val="24"/>
          <w:u w:val="none"/>
        </w:rPr>
        <w:t>(6</w:t>
      </w:r>
      <w:r w:rsidR="008433B1" w:rsidRPr="0094136D">
        <w:rPr>
          <w:rStyle w:val="Hyperlink"/>
          <w:color w:val="000000" w:themeColor="text1"/>
          <w:szCs w:val="24"/>
          <w:u w:val="none"/>
        </w:rPr>
        <w:t>)</w:t>
      </w:r>
    </w:p>
    <w:p w14:paraId="57B6E089" w14:textId="77777777" w:rsidR="008433B1" w:rsidRDefault="008433B1" w:rsidP="008433B1">
      <w:pPr>
        <w:autoSpaceDE w:val="0"/>
        <w:autoSpaceDN w:val="0"/>
        <w:adjustRightInd w:val="0"/>
        <w:ind w:firstLine="202"/>
        <w:jc w:val="both"/>
        <w:rPr>
          <w:lang w:val="en-GB"/>
        </w:rPr>
      </w:pPr>
    </w:p>
    <w:p w14:paraId="1DD0CF2C" w14:textId="77777777" w:rsidR="008433B1" w:rsidRDefault="000B14A5" w:rsidP="008433B1">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abs</m:t>
            </m:r>
          </m:sub>
        </m:sSub>
        <m:r>
          <w:rPr>
            <w:rStyle w:val="Hyperlink"/>
            <w:rFonts w:ascii="Cambria Math" w:hAnsi="Cambria Math"/>
            <w:color w:val="000000" w:themeColor="text1"/>
            <w:szCs w:val="24"/>
            <w:u w:val="none"/>
          </w:rPr>
          <m:t>=</m:t>
        </m:r>
        <m:f>
          <m:fPr>
            <m:ctrlPr>
              <w:rPr>
                <w:rStyle w:val="Hyperlink"/>
                <w:rFonts w:ascii="Cambria Math" w:hAnsi="Cambria Math"/>
                <w:i/>
                <w:color w:val="000000" w:themeColor="text1"/>
                <w:szCs w:val="24"/>
                <w:u w:val="none"/>
              </w:rPr>
            </m:ctrlPr>
          </m:fPr>
          <m:num>
            <m:r>
              <w:rPr>
                <w:rStyle w:val="Hyperlink"/>
                <w:rFonts w:ascii="Cambria Math" w:hAnsi="Cambria Math"/>
                <w:color w:val="000000" w:themeColor="text1"/>
                <w:szCs w:val="24"/>
                <w:u w:val="none"/>
              </w:rPr>
              <m:t>r</m:t>
            </m:r>
            <m:r>
              <w:rPr>
                <w:rStyle w:val="Hyperlink"/>
                <w:rFonts w:ascii="Cambria Math" w:hAnsi="Cambria Math"/>
                <w:color w:val="000000" w:themeColor="text1"/>
                <w:szCs w:val="24"/>
                <w:u w:val="none"/>
              </w:rPr>
              <m:t>+</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r>
                  <w:rPr>
                    <w:rStyle w:val="Hyperlink"/>
                    <w:rFonts w:ascii="Cambria Math" w:hAnsi="Cambria Math"/>
                    <w:color w:val="000000" w:themeColor="text1"/>
                    <w:szCs w:val="24"/>
                    <w:u w:val="none"/>
                  </w:rPr>
                  <m:t>t</m:t>
                </m:r>
              </m:e>
              <m:sup>
                <m:r>
                  <w:rPr>
                    <w:rStyle w:val="Hyperlink"/>
                    <w:rFonts w:ascii="Cambria Math" w:hAnsi="Cambria Math"/>
                    <w:color w:val="000000" w:themeColor="text1"/>
                    <w:szCs w:val="24"/>
                    <w:u w:val="none"/>
                  </w:rPr>
                  <m:t>2</m:t>
                </m:r>
              </m:sup>
            </m:sSup>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r>
                      <w:rPr>
                        <w:rStyle w:val="Hyperlink"/>
                        <w:rFonts w:ascii="Cambria Math" w:hAnsi="Cambria Math"/>
                        <w:color w:val="000000" w:themeColor="text1"/>
                        <w:szCs w:val="24"/>
                        <w:u w:val="none"/>
                      </w:rPr>
                      <m:t>r</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e>
                </m:d>
              </m:e>
              <m:sup>
                <m:r>
                  <w:rPr>
                    <w:rStyle w:val="Hyperlink"/>
                    <w:rFonts w:ascii="Cambria Math" w:hAnsi="Cambria Math"/>
                    <w:color w:val="000000" w:themeColor="text1"/>
                    <w:szCs w:val="24"/>
                    <w:u w:val="none"/>
                  </w:rPr>
                  <m:t>-1</m:t>
                </m:r>
              </m:sup>
            </m:sSup>
          </m:num>
          <m:den>
            <m:r>
              <w:rPr>
                <w:rStyle w:val="Hyperlink"/>
                <w:rFonts w:ascii="Cambria Math" w:hAnsi="Cambria Math"/>
                <w:color w:val="000000" w:themeColor="text1"/>
                <w:szCs w:val="24"/>
                <w:u w:val="none"/>
              </w:rPr>
              <m:t>1-</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rr</m:t>
                </m:r>
              </m:e>
              <m:sub>
                <m:r>
                  <w:rPr>
                    <w:rStyle w:val="Hyperlink"/>
                    <w:rFonts w:ascii="Cambria Math" w:hAnsi="Cambria Math"/>
                    <w:color w:val="000000" w:themeColor="text1"/>
                    <w:szCs w:val="24"/>
                    <w:u w:val="none"/>
                  </w:rPr>
                  <m:t>i</m:t>
                </m:r>
              </m:sub>
            </m:sSub>
            <m:r>
              <w:rPr>
                <w:rStyle w:val="Hyperlink"/>
                <w:rFonts w:ascii="Cambria Math" w:hAnsi="Cambria Math"/>
                <w:color w:val="000000" w:themeColor="text1"/>
                <w:szCs w:val="24"/>
                <w:u w:val="none"/>
              </w:rPr>
              <m:t xml:space="preserve">- </m:t>
            </m:r>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r>
                      <w:rPr>
                        <w:rStyle w:val="Hyperlink"/>
                        <w:rFonts w:ascii="Cambria Math" w:hAnsi="Cambria Math"/>
                        <w:color w:val="000000" w:themeColor="text1"/>
                        <w:szCs w:val="24"/>
                        <w:u w:val="none"/>
                      </w:rPr>
                      <m:t>t</m:t>
                    </m:r>
                  </m:e>
                </m:d>
              </m:e>
              <m:sup>
                <m:r>
                  <w:rPr>
                    <w:rStyle w:val="Hyperlink"/>
                    <w:rFonts w:ascii="Cambria Math" w:hAnsi="Cambria Math"/>
                    <w:color w:val="000000" w:themeColor="text1"/>
                    <w:szCs w:val="24"/>
                    <w:u w:val="none"/>
                  </w:rPr>
                  <m:t>2</m:t>
                </m:r>
              </m:sup>
            </m:sSup>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rr</m:t>
                        </m:r>
                      </m:e>
                      <m:sub>
                        <m:r>
                          <w:rPr>
                            <w:rStyle w:val="Hyperlink"/>
                            <w:rFonts w:ascii="Cambria Math" w:hAnsi="Cambria Math"/>
                            <w:color w:val="000000" w:themeColor="text1"/>
                            <w:szCs w:val="24"/>
                            <w:u w:val="none"/>
                          </w:rPr>
                          <m:t>i</m:t>
                        </m:r>
                      </m:sub>
                    </m:sSub>
                  </m:e>
                </m:d>
              </m:e>
              <m:sup>
                <m:r>
                  <w:rPr>
                    <w:rStyle w:val="Hyperlink"/>
                    <w:rFonts w:ascii="Cambria Math" w:hAnsi="Cambria Math"/>
                    <w:color w:val="000000" w:themeColor="text1"/>
                    <w:szCs w:val="24"/>
                    <w:u w:val="none"/>
                  </w:rPr>
                  <m:t>-1</m:t>
                </m:r>
              </m:sup>
            </m:sSup>
          </m:den>
        </m:f>
      </m:oMath>
      <w:r w:rsidR="008433B1">
        <w:rPr>
          <w:rStyle w:val="Hyperlink"/>
          <w:color w:val="000000" w:themeColor="text1"/>
          <w:sz w:val="24"/>
          <w:szCs w:val="24"/>
          <w:u w:val="none"/>
        </w:rPr>
        <w:tab/>
      </w:r>
      <w:r w:rsidR="008433B1">
        <w:rPr>
          <w:rStyle w:val="Hyperlink"/>
          <w:color w:val="000000" w:themeColor="text1"/>
          <w:sz w:val="24"/>
          <w:szCs w:val="24"/>
          <w:u w:val="none"/>
        </w:rPr>
        <w:tab/>
      </w:r>
      <w:r w:rsidR="008433B1">
        <w:rPr>
          <w:rStyle w:val="Hyperlink"/>
          <w:color w:val="000000" w:themeColor="text1"/>
          <w:sz w:val="24"/>
          <w:szCs w:val="24"/>
          <w:u w:val="none"/>
        </w:rPr>
        <w:tab/>
      </w:r>
      <w:r w:rsidR="008433B1">
        <w:rPr>
          <w:rStyle w:val="Hyperlink"/>
          <w:color w:val="000000" w:themeColor="text1"/>
          <w:sz w:val="24"/>
          <w:szCs w:val="24"/>
          <w:u w:val="none"/>
        </w:rPr>
        <w:tab/>
      </w:r>
      <w:r w:rsidR="002D0141">
        <w:rPr>
          <w:rStyle w:val="Hyperlink"/>
          <w:color w:val="000000" w:themeColor="text1"/>
          <w:sz w:val="24"/>
          <w:szCs w:val="24"/>
          <w:u w:val="none"/>
        </w:rPr>
        <w:tab/>
      </w:r>
      <w:r w:rsidR="002D0141">
        <w:rPr>
          <w:rStyle w:val="Hyperlink"/>
          <w:color w:val="000000" w:themeColor="text1"/>
          <w:sz w:val="24"/>
          <w:szCs w:val="24"/>
          <w:u w:val="none"/>
        </w:rPr>
        <w:tab/>
      </w:r>
      <w:r w:rsidR="008433B1">
        <w:rPr>
          <w:rStyle w:val="Hyperlink"/>
          <w:color w:val="000000" w:themeColor="text1"/>
          <w:szCs w:val="24"/>
          <w:u w:val="none"/>
        </w:rPr>
        <w:t>(7</w:t>
      </w:r>
      <w:r w:rsidR="008433B1" w:rsidRPr="0094136D">
        <w:rPr>
          <w:rStyle w:val="Hyperlink"/>
          <w:color w:val="000000" w:themeColor="text1"/>
          <w:szCs w:val="24"/>
          <w:u w:val="none"/>
        </w:rPr>
        <w:t>)</w:t>
      </w:r>
    </w:p>
    <w:p w14:paraId="6EA897EF" w14:textId="77777777" w:rsidR="002D0141" w:rsidRDefault="002D0141" w:rsidP="008433B1">
      <w:pPr>
        <w:autoSpaceDE w:val="0"/>
        <w:autoSpaceDN w:val="0"/>
        <w:adjustRightInd w:val="0"/>
        <w:jc w:val="right"/>
        <w:rPr>
          <w:rStyle w:val="Hyperlink"/>
          <w:color w:val="000000" w:themeColor="text1"/>
          <w:szCs w:val="24"/>
          <w:u w:val="none"/>
        </w:rPr>
      </w:pPr>
    </w:p>
    <w:p w14:paraId="54D99A91" w14:textId="77777777" w:rsidR="00F94073" w:rsidRDefault="00152B81" w:rsidP="00F94073">
      <w:pPr>
        <w:autoSpaceDE w:val="0"/>
        <w:autoSpaceDN w:val="0"/>
        <w:adjustRightInd w:val="0"/>
        <w:ind w:firstLine="202"/>
        <w:jc w:val="both"/>
        <w:rPr>
          <w:i/>
          <w:iCs/>
          <w:lang w:val="en-GB"/>
        </w:rPr>
      </w:pPr>
      <w:r>
        <w:rPr>
          <w:noProof/>
          <w:lang w:val="en-GB" w:eastAsia="en-GB"/>
        </w:rPr>
        <mc:AlternateContent>
          <mc:Choice Requires="wps">
            <w:drawing>
              <wp:anchor distT="0" distB="0" distL="114300" distR="114300" simplePos="0" relativeHeight="251692544" behindDoc="0" locked="0" layoutInCell="1" allowOverlap="1" wp14:anchorId="16AC123B" wp14:editId="6244234B">
                <wp:simplePos x="0" y="0"/>
                <wp:positionH relativeFrom="margin">
                  <wp:posOffset>5715</wp:posOffset>
                </wp:positionH>
                <wp:positionV relativeFrom="margin">
                  <wp:posOffset>7446645</wp:posOffset>
                </wp:positionV>
                <wp:extent cx="3154680" cy="1247775"/>
                <wp:effectExtent l="0" t="0" r="7620" b="9525"/>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24777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856F9D8" w14:textId="77777777" w:rsidR="00353F8E" w:rsidRDefault="00353F8E" w:rsidP="00F94073">
                            <w:pPr>
                              <w:pStyle w:val="FootnoteText"/>
                              <w:ind w:firstLine="0"/>
                            </w:pPr>
                            <w:r>
                              <w:rPr>
                                <w:noProof/>
                                <w:lang w:val="en-GB" w:eastAsia="en-GB"/>
                              </w:rPr>
                              <w:drawing>
                                <wp:inline distT="0" distB="0" distL="0" distR="0" wp14:anchorId="66FE2390" wp14:editId="3EA72A52">
                                  <wp:extent cx="3154680" cy="8286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New.png"/>
                                          <pic:cNvPicPr/>
                                        </pic:nvPicPr>
                                        <pic:blipFill>
                                          <a:blip r:embed="rId10">
                                            <a:extLst>
                                              <a:ext uri="{28A0092B-C50C-407E-A947-70E740481C1C}">
                                                <a14:useLocalDpi xmlns:a14="http://schemas.microsoft.com/office/drawing/2010/main" val="0"/>
                                              </a:ext>
                                            </a:extLst>
                                          </a:blip>
                                          <a:stretch>
                                            <a:fillRect/>
                                          </a:stretch>
                                        </pic:blipFill>
                                        <pic:spPr>
                                          <a:xfrm>
                                            <a:off x="0" y="0"/>
                                            <a:ext cx="3154680" cy="828675"/>
                                          </a:xfrm>
                                          <a:prstGeom prst="rect">
                                            <a:avLst/>
                                          </a:prstGeom>
                                        </pic:spPr>
                                      </pic:pic>
                                    </a:graphicData>
                                  </a:graphic>
                                </wp:inline>
                              </w:drawing>
                            </w:r>
                          </w:p>
                          <w:p w14:paraId="6BBBC967" w14:textId="77777777" w:rsidR="00353F8E" w:rsidRPr="006E6D5E" w:rsidRDefault="00353F8E" w:rsidP="00F94073">
                            <w:pPr>
                              <w:pStyle w:val="Caption"/>
                              <w:jc w:val="both"/>
                              <w:rPr>
                                <w:i w:val="0"/>
                                <w:color w:val="000000" w:themeColor="text1"/>
                                <w:sz w:val="16"/>
                                <w:lang w:val="en-GB"/>
                              </w:rPr>
                            </w:pPr>
                            <w:r>
                              <w:rPr>
                                <w:i w:val="0"/>
                                <w:color w:val="000000" w:themeColor="text1"/>
                                <w:sz w:val="16"/>
                              </w:rPr>
                              <w:t>Fig 2</w:t>
                            </w:r>
                            <w:r w:rsidRPr="006E6D5E">
                              <w:rPr>
                                <w:i w:val="0"/>
                                <w:color w:val="000000" w:themeColor="text1"/>
                                <w:sz w:val="16"/>
                              </w:rPr>
                              <w:t xml:space="preserve">: </w:t>
                            </w:r>
                            <w:r>
                              <w:rPr>
                                <w:i w:val="0"/>
                                <w:color w:val="000000" w:themeColor="text1"/>
                                <w:sz w:val="16"/>
                              </w:rPr>
                              <w:t>Schematic of the snow slab upon a material base (either a blackbody absorber or reflective metal base, detailing the numerous distinctive reflectivies used in Eqns. (4) – (7).</w:t>
                            </w:r>
                          </w:p>
                          <w:p w14:paraId="1E2A70E0" w14:textId="77777777" w:rsidR="00353F8E" w:rsidRDefault="00353F8E" w:rsidP="00F94073">
                            <w:pPr>
                              <w:pStyle w:val="FootnoteText"/>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C123B" id="_x0000_s1027" type="#_x0000_t202" style="position:absolute;left:0;text-align:left;margin-left:.45pt;margin-top:586.35pt;width:248.4pt;height:98.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" stroked="f">
                <v:textbox inset="0,0,0,0">
                  <w:txbxContent>
                    <w:p w14:paraId="6856F9D8" w14:textId="77777777" w:rsidR="00353F8E" w:rsidRDefault="00353F8E" w:rsidP="00F94073">
                      <w:pPr>
                        <w:pStyle w:val="FootnoteText"/>
                        <w:ind w:firstLine="0"/>
                      </w:pPr>
                      <w:r>
                        <w:rPr>
                          <w:noProof/>
                          <w:lang w:val="en-GB" w:eastAsia="en-GB"/>
                        </w:rPr>
                        <w:drawing>
                          <wp:inline distT="0" distB="0" distL="0" distR="0" wp14:anchorId="66FE2390" wp14:editId="3EA72A52">
                            <wp:extent cx="3154680" cy="8286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New.png"/>
                                    <pic:cNvPicPr/>
                                  </pic:nvPicPr>
                                  <pic:blipFill>
                                    <a:blip r:embed="rId11">
                                      <a:extLst>
                                        <a:ext uri="{28A0092B-C50C-407E-A947-70E740481C1C}">
                                          <a14:useLocalDpi xmlns:a14="http://schemas.microsoft.com/office/drawing/2010/main" val="0"/>
                                        </a:ext>
                                      </a:extLst>
                                    </a:blip>
                                    <a:stretch>
                                      <a:fillRect/>
                                    </a:stretch>
                                  </pic:blipFill>
                                  <pic:spPr>
                                    <a:xfrm>
                                      <a:off x="0" y="0"/>
                                      <a:ext cx="3154680" cy="828675"/>
                                    </a:xfrm>
                                    <a:prstGeom prst="rect">
                                      <a:avLst/>
                                    </a:prstGeom>
                                  </pic:spPr>
                                </pic:pic>
                              </a:graphicData>
                            </a:graphic>
                          </wp:inline>
                        </w:drawing>
                      </w:r>
                    </w:p>
                    <w:p w14:paraId="6BBBC967" w14:textId="77777777" w:rsidR="00353F8E" w:rsidRPr="006E6D5E" w:rsidRDefault="00353F8E" w:rsidP="00F94073">
                      <w:pPr>
                        <w:pStyle w:val="Caption"/>
                        <w:jc w:val="both"/>
                        <w:rPr>
                          <w:i w:val="0"/>
                          <w:color w:val="000000" w:themeColor="text1"/>
                          <w:sz w:val="16"/>
                          <w:lang w:val="en-GB"/>
                        </w:rPr>
                      </w:pPr>
                      <w:r>
                        <w:rPr>
                          <w:i w:val="0"/>
                          <w:color w:val="000000" w:themeColor="text1"/>
                          <w:sz w:val="16"/>
                        </w:rPr>
                        <w:t>Fig 2</w:t>
                      </w:r>
                      <w:r w:rsidRPr="006E6D5E">
                        <w:rPr>
                          <w:i w:val="0"/>
                          <w:color w:val="000000" w:themeColor="text1"/>
                          <w:sz w:val="16"/>
                        </w:rPr>
                        <w:t xml:space="preserve">: </w:t>
                      </w:r>
                      <w:r>
                        <w:rPr>
                          <w:i w:val="0"/>
                          <w:color w:val="000000" w:themeColor="text1"/>
                          <w:sz w:val="16"/>
                        </w:rPr>
                        <w:t>Schematic of the snow slab upon a material base (either a blackbody absorber or reflective metal base, detailing the numerous distinctive reflectivies used in Eqns. (4) – (7).</w:t>
                      </w:r>
                    </w:p>
                    <w:p w14:paraId="1E2A70E0" w14:textId="77777777" w:rsidR="00353F8E" w:rsidRDefault="00353F8E" w:rsidP="00F94073">
                      <w:pPr>
                        <w:pStyle w:val="FootnoteText"/>
                        <w:ind w:firstLine="0"/>
                      </w:pPr>
                      <w:r>
                        <w:t xml:space="preserve"> </w:t>
                      </w:r>
                    </w:p>
                  </w:txbxContent>
                </v:textbox>
                <w10:wrap type="square" anchorx="margin" anchory="margin"/>
              </v:shape>
            </w:pict>
          </mc:Fallback>
        </mc:AlternateContent>
      </w:r>
      <w:r w:rsidR="00F94073">
        <w:rPr>
          <w:iCs/>
          <w:lang w:val="en-GB"/>
        </w:rPr>
        <w:t xml:space="preserve">Figure 2 shows a schematic of the snow slab upon the base (either blackbody absorbing or the metal reflective base). The internal reflectivities, internal reflectivies, Fresnel reflectivies, </w:t>
      </w:r>
      <w:r w:rsidR="00F94073">
        <w:rPr>
          <w:iCs/>
          <w:lang w:val="en-GB"/>
        </w:rPr>
        <w:t>and total reflectivity of the slab upon the different bases are shown for clarity.</w:t>
      </w:r>
    </w:p>
    <w:p w14:paraId="3B0B9880" w14:textId="77777777" w:rsidR="002D0141" w:rsidRDefault="002D0141" w:rsidP="00F94073">
      <w:pPr>
        <w:autoSpaceDE w:val="0"/>
        <w:autoSpaceDN w:val="0"/>
        <w:adjustRightInd w:val="0"/>
        <w:ind w:firstLine="202"/>
        <w:jc w:val="both"/>
        <w:rPr>
          <w:lang w:val="en-GB"/>
        </w:rPr>
      </w:pPr>
      <w:r>
        <w:rPr>
          <w:i/>
          <w:iCs/>
          <w:lang w:val="en-GB"/>
        </w:rPr>
        <w:t>R</w:t>
      </w:r>
      <w:r w:rsidRPr="002D0141">
        <w:rPr>
          <w:i/>
          <w:szCs w:val="13"/>
          <w:vertAlign w:val="subscript"/>
          <w:lang w:val="en-GB"/>
        </w:rPr>
        <w:t xml:space="preserve">met </w:t>
      </w:r>
      <w:r>
        <w:rPr>
          <w:lang w:val="en-GB"/>
        </w:rPr>
        <w:t xml:space="preserve">and </w:t>
      </w:r>
      <w:r>
        <w:rPr>
          <w:i/>
          <w:iCs/>
          <w:lang w:val="en-GB"/>
        </w:rPr>
        <w:t>R</w:t>
      </w:r>
      <w:r w:rsidRPr="002D0141">
        <w:rPr>
          <w:i/>
          <w:szCs w:val="13"/>
          <w:vertAlign w:val="subscript"/>
          <w:lang w:val="en-GB"/>
        </w:rPr>
        <w:t>abs</w:t>
      </w:r>
      <w:r>
        <w:rPr>
          <w:sz w:val="13"/>
          <w:szCs w:val="13"/>
          <w:lang w:val="en-GB"/>
        </w:rPr>
        <w:t xml:space="preserve"> </w:t>
      </w:r>
      <w:r>
        <w:rPr>
          <w:lang w:val="en-GB"/>
        </w:rPr>
        <w:t xml:space="preserve">can be calculated from evaluated values of </w:t>
      </w:r>
      <w:r>
        <w:rPr>
          <w:i/>
          <w:iCs/>
          <w:lang w:val="en-GB"/>
        </w:rPr>
        <w:t>r</w:t>
      </w:r>
      <w:r w:rsidRPr="002D0141">
        <w:rPr>
          <w:i/>
          <w:szCs w:val="13"/>
          <w:vertAlign w:val="subscript"/>
          <w:lang w:val="en-GB"/>
        </w:rPr>
        <w:t>abs</w:t>
      </w:r>
      <w:r>
        <w:rPr>
          <w:sz w:val="13"/>
          <w:szCs w:val="13"/>
          <w:lang w:val="en-GB"/>
        </w:rPr>
        <w:t xml:space="preserve"> </w:t>
      </w:r>
      <w:r>
        <w:rPr>
          <w:lang w:val="en-GB"/>
        </w:rPr>
        <w:t xml:space="preserve">and </w:t>
      </w:r>
      <w:r>
        <w:rPr>
          <w:i/>
          <w:iCs/>
          <w:lang w:val="en-GB"/>
        </w:rPr>
        <w:t>r</w:t>
      </w:r>
      <w:r w:rsidRPr="002D0141">
        <w:rPr>
          <w:i/>
          <w:szCs w:val="13"/>
          <w:vertAlign w:val="subscript"/>
          <w:lang w:val="en-GB"/>
        </w:rPr>
        <w:t>met</w:t>
      </w:r>
      <w:r>
        <w:rPr>
          <w:sz w:val="13"/>
          <w:szCs w:val="13"/>
          <w:lang w:val="en-GB"/>
        </w:rPr>
        <w:t xml:space="preserve"> </w:t>
      </w:r>
      <w:r>
        <w:rPr>
          <w:lang w:val="en-GB"/>
        </w:rPr>
        <w:t xml:space="preserve">respectively (using (2) and (3)), if the value of </w:t>
      </w:r>
      <w:r>
        <w:rPr>
          <w:i/>
          <w:iCs/>
          <w:lang w:val="en-GB"/>
        </w:rPr>
        <w:t>r</w:t>
      </w:r>
      <w:r w:rsidRPr="002D0141">
        <w:rPr>
          <w:i/>
          <w:szCs w:val="13"/>
          <w:vertAlign w:val="subscript"/>
          <w:lang w:val="en-GB"/>
        </w:rPr>
        <w:t>i</w:t>
      </w:r>
      <w:r>
        <w:rPr>
          <w:sz w:val="13"/>
          <w:szCs w:val="13"/>
          <w:lang w:val="en-GB"/>
        </w:rPr>
        <w:t xml:space="preserve"> </w:t>
      </w:r>
      <w:r>
        <w:rPr>
          <w:lang w:val="en-GB"/>
        </w:rPr>
        <w:t xml:space="preserve">is known. As the snow interface was considered to be smooth, </w:t>
      </w:r>
      <w:r>
        <w:rPr>
          <w:i/>
          <w:iCs/>
          <w:lang w:val="en-GB"/>
        </w:rPr>
        <w:t>r</w:t>
      </w:r>
      <w:r w:rsidRPr="002D0141">
        <w:rPr>
          <w:i/>
          <w:szCs w:val="13"/>
          <w:vertAlign w:val="subscript"/>
          <w:lang w:val="en-GB"/>
        </w:rPr>
        <w:t>i</w:t>
      </w:r>
      <w:r>
        <w:rPr>
          <w:sz w:val="13"/>
          <w:szCs w:val="13"/>
          <w:lang w:val="en-GB"/>
        </w:rPr>
        <w:t xml:space="preserve"> </w:t>
      </w:r>
      <w:r>
        <w:rPr>
          <w:lang w:val="en-GB"/>
        </w:rPr>
        <w:t>was assumed to be equal to that of the Fresnel reflectivity. The</w:t>
      </w:r>
    </w:p>
    <w:p w14:paraId="46E62896" w14:textId="77777777" w:rsidR="002D0141" w:rsidRDefault="002D0141" w:rsidP="002D0141">
      <w:pPr>
        <w:autoSpaceDE w:val="0"/>
        <w:autoSpaceDN w:val="0"/>
        <w:adjustRightInd w:val="0"/>
        <w:jc w:val="both"/>
        <w:rPr>
          <w:lang w:val="en-GB"/>
        </w:rPr>
      </w:pPr>
      <w:r>
        <w:rPr>
          <w:lang w:val="en-GB"/>
        </w:rPr>
        <w:t xml:space="preserve">Fresnel reflectivity was determined from the incidence angle </w:t>
      </w:r>
      <w:r>
        <w:rPr>
          <w:rFonts w:ascii="TimesNewRomanPSMT" w:hAnsi="TimesNewRomanPSMT" w:cs="TimesNewRomanPSMT"/>
          <w:lang w:val="en-GB"/>
        </w:rPr>
        <w:t>an</w:t>
      </w:r>
      <w:r w:rsidR="004D12FE">
        <w:rPr>
          <w:rFonts w:ascii="TimesNewRomanPSMT" w:hAnsi="TimesNewRomanPSMT" w:cs="TimesNewRomanPSMT"/>
          <w:lang w:val="en-GB"/>
        </w:rPr>
        <w:t xml:space="preserve">d complex dielectric constant ε (where ε = ε’ + </w:t>
      </w:r>
      <w:proofErr w:type="spellStart"/>
      <w:r w:rsidR="004D12FE">
        <w:rPr>
          <w:rFonts w:ascii="TimesNewRomanPSMT" w:hAnsi="TimesNewRomanPSMT" w:cs="TimesNewRomanPSMT"/>
          <w:lang w:val="en-GB"/>
        </w:rPr>
        <w:t>iε</w:t>
      </w:r>
      <w:proofErr w:type="spellEnd"/>
      <w:r w:rsidR="004D12FE">
        <w:rPr>
          <w:rFonts w:ascii="TimesNewRomanPSMT" w:hAnsi="TimesNewRomanPSMT" w:cs="TimesNewRomanPSMT"/>
          <w:lang w:val="en-GB"/>
        </w:rPr>
        <w:t xml:space="preserve">’’). </w:t>
      </w:r>
    </w:p>
    <w:p w14:paraId="06AFE447" w14:textId="77777777" w:rsidR="002D0141" w:rsidRPr="002D0141" w:rsidRDefault="002D0141" w:rsidP="002D0141">
      <w:pPr>
        <w:autoSpaceDE w:val="0"/>
        <w:autoSpaceDN w:val="0"/>
        <w:adjustRightInd w:val="0"/>
        <w:ind w:firstLine="202"/>
        <w:jc w:val="both"/>
        <w:rPr>
          <w:rStyle w:val="Hyperlink"/>
          <w:color w:val="auto"/>
          <w:u w:val="none"/>
          <w:lang w:val="en-GB"/>
        </w:rPr>
      </w:pPr>
      <w:r>
        <w:rPr>
          <w:lang w:val="en-GB"/>
        </w:rPr>
        <w:t xml:space="preserve">By solving (6) and (7), </w:t>
      </w:r>
      <w:r>
        <w:rPr>
          <w:i/>
          <w:iCs/>
          <w:lang w:val="en-GB"/>
        </w:rPr>
        <w:t xml:space="preserve">r </w:t>
      </w:r>
      <w:r>
        <w:rPr>
          <w:lang w:val="en-GB"/>
        </w:rPr>
        <w:t xml:space="preserve">and </w:t>
      </w:r>
      <w:r>
        <w:rPr>
          <w:i/>
          <w:iCs/>
          <w:lang w:val="en-GB"/>
        </w:rPr>
        <w:t xml:space="preserve">t </w:t>
      </w:r>
      <w:r>
        <w:rPr>
          <w:lang w:val="en-GB"/>
        </w:rPr>
        <w:t>of the individual slabs can be obtained. Rearranging (6) and (7) gives a pair of non-linear equations for the internal reflectivity and transmissivity of the slabs:</w:t>
      </w:r>
    </w:p>
    <w:p w14:paraId="24D52CD8" w14:textId="77777777" w:rsidR="002D27CD" w:rsidRDefault="002D27CD" w:rsidP="00321097">
      <w:pPr>
        <w:autoSpaceDE w:val="0"/>
        <w:autoSpaceDN w:val="0"/>
        <w:adjustRightInd w:val="0"/>
        <w:jc w:val="both"/>
        <w:rPr>
          <w:lang w:val="en-GB"/>
        </w:rPr>
      </w:pPr>
    </w:p>
    <w:p w14:paraId="21262506" w14:textId="77777777" w:rsidR="002D0141" w:rsidRDefault="002D0141" w:rsidP="002D0141">
      <w:pPr>
        <w:autoSpaceDE w:val="0"/>
        <w:autoSpaceDN w:val="0"/>
        <w:adjustRightInd w:val="0"/>
        <w:jc w:val="right"/>
        <w:rPr>
          <w:rStyle w:val="Hyperlink"/>
          <w:color w:val="000000" w:themeColor="text1"/>
          <w:szCs w:val="24"/>
          <w:u w:val="none"/>
        </w:rPr>
      </w:pPr>
      <m:oMath>
        <m:r>
          <w:rPr>
            <w:rStyle w:val="Hyperlink"/>
            <w:rFonts w:ascii="Cambria Math" w:hAnsi="Cambria Math"/>
            <w:color w:val="000000" w:themeColor="text1"/>
            <w:szCs w:val="24"/>
            <w:u w:val="none"/>
          </w:rPr>
          <m:t>r=</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abs</m:t>
            </m:r>
          </m:sub>
        </m:sSub>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1-r</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r>
              <w:rPr>
                <w:rStyle w:val="Hyperlink"/>
                <w:rFonts w:ascii="Cambria Math" w:hAnsi="Cambria Math"/>
                <w:color w:val="000000" w:themeColor="text1"/>
                <w:szCs w:val="24"/>
                <w:u w:val="none"/>
              </w:rPr>
              <m:t>-</m:t>
            </m:r>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r>
                      <w:rPr>
                        <w:rStyle w:val="Hyperlink"/>
                        <w:rFonts w:ascii="Cambria Math" w:hAnsi="Cambria Math"/>
                        <w:color w:val="000000" w:themeColor="text1"/>
                        <w:szCs w:val="24"/>
                        <w:u w:val="none"/>
                      </w:rPr>
                      <m:t>t</m:t>
                    </m:r>
                  </m:e>
                </m:d>
              </m:e>
              <m:sup>
                <m:r>
                  <w:rPr>
                    <w:rStyle w:val="Hyperlink"/>
                    <w:rFonts w:ascii="Cambria Math" w:hAnsi="Cambria Math"/>
                    <w:color w:val="000000" w:themeColor="text1"/>
                    <w:szCs w:val="24"/>
                    <w:u w:val="none"/>
                  </w:rPr>
                  <m:t>2</m:t>
                </m:r>
              </m:sup>
            </m:sSup>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1-r</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e>
                </m:d>
              </m:e>
              <m:sup>
                <m:r>
                  <w:rPr>
                    <w:rStyle w:val="Hyperlink"/>
                    <w:rFonts w:ascii="Cambria Math" w:hAnsi="Cambria Math"/>
                    <w:color w:val="000000" w:themeColor="text1"/>
                    <w:szCs w:val="24"/>
                    <w:u w:val="none"/>
                  </w:rPr>
                  <m:t>-1</m:t>
                </m:r>
              </m:sup>
            </m:sSup>
          </m:e>
        </m:d>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sSup>
          <m:sSupPr>
            <m:ctrlPr>
              <w:rPr>
                <w:rStyle w:val="Hyperlink"/>
                <w:rFonts w:ascii="Cambria Math" w:hAnsi="Cambria Math"/>
                <w:i/>
                <w:color w:val="000000" w:themeColor="text1"/>
                <w:szCs w:val="24"/>
                <w:u w:val="none"/>
              </w:rPr>
            </m:ctrlPr>
          </m:sSupPr>
          <m:e>
            <m:r>
              <w:rPr>
                <w:rStyle w:val="Hyperlink"/>
                <w:rFonts w:ascii="Cambria Math" w:hAnsi="Cambria Math"/>
                <w:color w:val="000000" w:themeColor="text1"/>
                <w:szCs w:val="24"/>
                <w:u w:val="none"/>
              </w:rPr>
              <m:t>t</m:t>
            </m:r>
          </m:e>
          <m:sup>
            <m:r>
              <w:rPr>
                <w:rStyle w:val="Hyperlink"/>
                <w:rFonts w:ascii="Cambria Math" w:hAnsi="Cambria Math"/>
                <w:color w:val="000000" w:themeColor="text1"/>
                <w:szCs w:val="24"/>
                <w:u w:val="none"/>
              </w:rPr>
              <m:t>2</m:t>
            </m:r>
          </m:sup>
        </m:sSup>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1-r</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e>
        </m:d>
      </m:oMath>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8</w:t>
      </w:r>
      <w:r w:rsidRPr="0094136D">
        <w:rPr>
          <w:rStyle w:val="Hyperlink"/>
          <w:color w:val="000000" w:themeColor="text1"/>
          <w:szCs w:val="24"/>
          <w:u w:val="none"/>
        </w:rPr>
        <w:t>)</w:t>
      </w:r>
    </w:p>
    <w:p w14:paraId="4F6726C1" w14:textId="77777777" w:rsidR="002D0141" w:rsidRDefault="002D0141" w:rsidP="002D0141">
      <w:pPr>
        <w:autoSpaceDE w:val="0"/>
        <w:autoSpaceDN w:val="0"/>
        <w:adjustRightInd w:val="0"/>
        <w:jc w:val="right"/>
        <w:rPr>
          <w:rStyle w:val="Hyperlink"/>
          <w:color w:val="000000" w:themeColor="text1"/>
          <w:szCs w:val="24"/>
          <w:u w:val="none"/>
        </w:rPr>
      </w:pPr>
    </w:p>
    <w:p w14:paraId="43469035" w14:textId="77777777" w:rsidR="002D0141" w:rsidRDefault="000B14A5" w:rsidP="002D0141">
      <w:pPr>
        <w:autoSpaceDE w:val="0"/>
        <w:autoSpaceDN w:val="0"/>
        <w:adjustRightInd w:val="0"/>
        <w:jc w:val="right"/>
        <w:rPr>
          <w:rStyle w:val="Hyperlink"/>
          <w:color w:val="000000" w:themeColor="text1"/>
          <w:szCs w:val="24"/>
          <w:u w:val="none"/>
        </w:rPr>
      </w:pPr>
      <m:oMath>
        <m:sSup>
          <m:sSupPr>
            <m:ctrlPr>
              <w:rPr>
                <w:rStyle w:val="Hyperlink"/>
                <w:rFonts w:ascii="Cambria Math" w:hAnsi="Cambria Math"/>
                <w:i/>
                <w:color w:val="000000" w:themeColor="text1"/>
                <w:szCs w:val="24"/>
                <w:u w:val="none"/>
              </w:rPr>
            </m:ctrlPr>
          </m:sSupPr>
          <m:e>
            <m:r>
              <w:rPr>
                <w:rStyle w:val="Hyperlink"/>
                <w:rFonts w:ascii="Cambria Math" w:hAnsi="Cambria Math"/>
                <w:color w:val="000000" w:themeColor="text1"/>
                <w:szCs w:val="24"/>
                <w:u w:val="none"/>
              </w:rPr>
              <m:t>t</m:t>
            </m:r>
          </m:e>
          <m:sup>
            <m:r>
              <w:rPr>
                <w:rStyle w:val="Hyperlink"/>
                <w:rFonts w:ascii="Cambria Math" w:hAnsi="Cambria Math"/>
                <w:color w:val="000000" w:themeColor="text1"/>
                <w:szCs w:val="24"/>
                <w:u w:val="none"/>
              </w:rPr>
              <m:t>2</m:t>
            </m:r>
          </m:sup>
        </m:sSup>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met</m:t>
            </m:r>
          </m:sub>
        </m:sSub>
        <m:d>
          <m:dPr>
            <m:ctrlPr>
              <w:rPr>
                <w:rStyle w:val="Hyperlink"/>
                <w:rFonts w:ascii="Cambria Math" w:hAnsi="Cambria Math"/>
                <w:i/>
                <w:color w:val="000000" w:themeColor="text1"/>
                <w:szCs w:val="24"/>
                <w:u w:val="none"/>
              </w:rPr>
            </m:ctrlPr>
          </m:d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r>
                  <w:rPr>
                    <w:rStyle w:val="Hyperlink"/>
                    <w:rFonts w:ascii="Cambria Math" w:hAnsi="Cambria Math"/>
                    <w:color w:val="000000" w:themeColor="text1"/>
                    <w:szCs w:val="24"/>
                    <w:u w:val="none"/>
                  </w:rPr>
                  <m:t>r</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e>
            </m:d>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r>
                  <w:rPr>
                    <w:rStyle w:val="Hyperlink"/>
                    <w:rFonts w:ascii="Cambria Math" w:hAnsi="Cambria Math"/>
                    <w:color w:val="000000" w:themeColor="text1"/>
                    <w:szCs w:val="24"/>
                    <w:u w:val="none"/>
                  </w:rPr>
                  <m:t>r</m:t>
                </m:r>
              </m:e>
            </m:d>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i</m:t>
                </m:r>
              </m:sub>
            </m:sSub>
            <m:sSup>
              <m:sSupPr>
                <m:ctrlPr>
                  <w:rPr>
                    <w:rStyle w:val="Hyperlink"/>
                    <w:rFonts w:ascii="Cambria Math" w:hAnsi="Cambria Math"/>
                    <w:i/>
                    <w:color w:val="000000" w:themeColor="text1"/>
                    <w:szCs w:val="24"/>
                    <w:u w:val="none"/>
                  </w:rPr>
                </m:ctrlPr>
              </m:sSupPr>
              <m:e>
                <m:r>
                  <w:rPr>
                    <w:rStyle w:val="Hyperlink"/>
                    <w:rFonts w:ascii="Cambria Math" w:hAnsi="Cambria Math"/>
                    <w:color w:val="000000" w:themeColor="text1"/>
                    <w:szCs w:val="24"/>
                    <w:u w:val="none"/>
                  </w:rPr>
                  <m:t>t</m:t>
                </m:r>
              </m:e>
              <m:sup>
                <m:r>
                  <w:rPr>
                    <w:rStyle w:val="Hyperlink"/>
                    <w:rFonts w:ascii="Cambria Math" w:hAnsi="Cambria Math"/>
                    <w:color w:val="000000" w:themeColor="text1"/>
                    <w:szCs w:val="24"/>
                    <w:u w:val="none"/>
                  </w:rPr>
                  <m:t>2</m:t>
                </m:r>
              </m:sup>
            </m:sSup>
          </m:e>
        </m:d>
        <m:r>
          <w:rPr>
            <w:rStyle w:val="Hyperlink"/>
            <w:rFonts w:ascii="Cambria Math" w:hAnsi="Cambria Math"/>
            <w:color w:val="000000" w:themeColor="text1"/>
            <w:szCs w:val="24"/>
            <w:u w:val="none"/>
          </w:rPr>
          <m:t>-</m:t>
        </m:r>
        <m:r>
          <w:rPr>
            <w:rStyle w:val="Hyperlink"/>
            <w:rFonts w:ascii="Cambria Math" w:hAnsi="Cambria Math"/>
            <w:color w:val="000000" w:themeColor="text1"/>
            <w:szCs w:val="24"/>
            <w:u w:val="none"/>
          </w:rPr>
          <m:t>r</m:t>
        </m:r>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r>
              <w:rPr>
                <w:rStyle w:val="Hyperlink"/>
                <w:rFonts w:ascii="Cambria Math" w:hAnsi="Cambria Math"/>
                <w:color w:val="000000" w:themeColor="text1"/>
                <w:szCs w:val="24"/>
                <w:u w:val="none"/>
              </w:rPr>
              <m:t>r</m:t>
            </m:r>
          </m:e>
        </m:d>
      </m:oMath>
      <w:r w:rsidR="002D0141">
        <w:rPr>
          <w:rStyle w:val="Hyperlink"/>
          <w:color w:val="000000" w:themeColor="text1"/>
          <w:sz w:val="24"/>
          <w:szCs w:val="24"/>
          <w:u w:val="none"/>
        </w:rPr>
        <w:tab/>
      </w:r>
      <w:r w:rsidR="002D0141">
        <w:rPr>
          <w:rStyle w:val="Hyperlink"/>
          <w:color w:val="000000" w:themeColor="text1"/>
          <w:sz w:val="24"/>
          <w:szCs w:val="24"/>
          <w:u w:val="none"/>
        </w:rPr>
        <w:tab/>
      </w:r>
      <w:r w:rsidR="002D0141" w:rsidRPr="002D27CD">
        <w:rPr>
          <w:rStyle w:val="Hyperlink"/>
          <w:color w:val="000000" w:themeColor="text1"/>
          <w:szCs w:val="24"/>
          <w:u w:val="none"/>
        </w:rPr>
        <w:t>(</w:t>
      </w:r>
      <w:r w:rsidR="002D0141">
        <w:rPr>
          <w:rStyle w:val="Hyperlink"/>
          <w:color w:val="000000" w:themeColor="text1"/>
          <w:szCs w:val="24"/>
          <w:u w:val="none"/>
        </w:rPr>
        <w:t>9</w:t>
      </w:r>
      <w:r w:rsidR="002D0141" w:rsidRPr="0094136D">
        <w:rPr>
          <w:rStyle w:val="Hyperlink"/>
          <w:color w:val="000000" w:themeColor="text1"/>
          <w:szCs w:val="24"/>
          <w:u w:val="none"/>
        </w:rPr>
        <w:t>)</w:t>
      </w:r>
    </w:p>
    <w:p w14:paraId="05170FC8" w14:textId="77777777" w:rsidR="002D0141" w:rsidRDefault="002D0141" w:rsidP="002D0141">
      <w:pPr>
        <w:autoSpaceDE w:val="0"/>
        <w:autoSpaceDN w:val="0"/>
        <w:adjustRightInd w:val="0"/>
        <w:rPr>
          <w:lang w:val="en-GB"/>
        </w:rPr>
      </w:pPr>
    </w:p>
    <w:p w14:paraId="60C52CEB" w14:textId="77777777" w:rsidR="002D27CD" w:rsidRDefault="002D0141" w:rsidP="009808B7">
      <w:pPr>
        <w:autoSpaceDE w:val="0"/>
        <w:autoSpaceDN w:val="0"/>
        <w:adjustRightInd w:val="0"/>
        <w:ind w:firstLine="202"/>
        <w:jc w:val="both"/>
        <w:rPr>
          <w:lang w:val="en-GB"/>
        </w:rPr>
      </w:pPr>
      <w:r>
        <w:rPr>
          <w:lang w:val="en-GB"/>
        </w:rPr>
        <w:t xml:space="preserve">where the values of </w:t>
      </w:r>
      <w:r>
        <w:rPr>
          <w:i/>
          <w:iCs/>
          <w:lang w:val="en-GB"/>
        </w:rPr>
        <w:t>R</w:t>
      </w:r>
      <w:r>
        <w:rPr>
          <w:sz w:val="13"/>
          <w:szCs w:val="13"/>
          <w:lang w:val="en-GB"/>
        </w:rPr>
        <w:t>abs</w:t>
      </w:r>
      <w:r>
        <w:rPr>
          <w:lang w:val="en-GB"/>
        </w:rPr>
        <w:t xml:space="preserve">, </w:t>
      </w:r>
      <w:r>
        <w:rPr>
          <w:i/>
          <w:iCs/>
          <w:lang w:val="en-GB"/>
        </w:rPr>
        <w:t>R</w:t>
      </w:r>
      <w:r>
        <w:rPr>
          <w:sz w:val="13"/>
          <w:szCs w:val="13"/>
          <w:lang w:val="en-GB"/>
        </w:rPr>
        <w:t>met</w:t>
      </w:r>
      <w:r>
        <w:rPr>
          <w:lang w:val="en-GB"/>
        </w:rPr>
        <w:t xml:space="preserve">, and </w:t>
      </w:r>
      <w:r>
        <w:rPr>
          <w:i/>
          <w:iCs/>
          <w:lang w:val="en-GB"/>
        </w:rPr>
        <w:t>r</w:t>
      </w:r>
      <w:r>
        <w:rPr>
          <w:sz w:val="13"/>
          <w:szCs w:val="13"/>
          <w:lang w:val="en-GB"/>
        </w:rPr>
        <w:t xml:space="preserve">i </w:t>
      </w:r>
      <w:r>
        <w:rPr>
          <w:lang w:val="en-GB"/>
        </w:rPr>
        <w:t xml:space="preserve">are known. </w:t>
      </w:r>
      <w:r w:rsidR="009808B7">
        <w:rPr>
          <w:lang w:val="en-GB"/>
        </w:rPr>
        <w:fldChar w:fldCharType="begin" w:fldLock="1"/>
      </w:r>
      <w:r w:rsidR="001D117F">
        <w:rPr>
          <w:lang w:val="en-GB"/>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"mendeley" : { "formattedCitation" : "[33]", "plainTextFormattedCitation" : "[33]", "previouslyFormattedCitation" : "[33]" }, "properties" : { "noteIndex" : 0 }, "schema" : "https://github.com/citation-style-language/schema/raw/master/csl-citation.json" }</w:instrText>
      </w:r>
      <w:r w:rsidR="009808B7">
        <w:rPr>
          <w:lang w:val="en-GB"/>
        </w:rPr>
        <w:fldChar w:fldCharType="separate"/>
      </w:r>
      <w:r w:rsidR="001D117F" w:rsidRPr="001D117F">
        <w:rPr>
          <w:noProof/>
          <w:lang w:val="en-GB"/>
        </w:rPr>
        <w:t>[33]</w:t>
      </w:r>
      <w:r w:rsidR="009808B7">
        <w:rPr>
          <w:lang w:val="en-GB"/>
        </w:rPr>
        <w:fldChar w:fldCharType="end"/>
      </w:r>
      <w:r w:rsidR="009808B7">
        <w:rPr>
          <w:lang w:val="en-GB"/>
        </w:rPr>
        <w:t xml:space="preserve"> </w:t>
      </w:r>
      <w:r>
        <w:rPr>
          <w:lang w:val="en-GB"/>
        </w:rPr>
        <w:t xml:space="preserve">proposed an iterative solution to (8) and (9), by setting </w:t>
      </w:r>
      <w:r>
        <w:rPr>
          <w:i/>
          <w:iCs/>
          <w:lang w:val="en-GB"/>
        </w:rPr>
        <w:t>r</w:t>
      </w:r>
      <w:r w:rsidRPr="009808B7">
        <w:rPr>
          <w:i/>
          <w:szCs w:val="13"/>
          <w:vertAlign w:val="subscript"/>
          <w:lang w:val="en-GB"/>
        </w:rPr>
        <w:t>i</w:t>
      </w:r>
      <w:r>
        <w:rPr>
          <w:sz w:val="13"/>
          <w:szCs w:val="13"/>
          <w:lang w:val="en-GB"/>
        </w:rPr>
        <w:t xml:space="preserve"> </w:t>
      </w:r>
      <w:r>
        <w:rPr>
          <w:lang w:val="en-GB"/>
        </w:rPr>
        <w:t>= 0 for</w:t>
      </w:r>
      <w:r w:rsidR="009808B7">
        <w:rPr>
          <w:lang w:val="en-GB"/>
        </w:rPr>
        <w:t xml:space="preserve"> </w:t>
      </w:r>
      <w:r>
        <w:rPr>
          <w:lang w:val="en-GB"/>
        </w:rPr>
        <w:t>the first iteration:</w:t>
      </w:r>
    </w:p>
    <w:p w14:paraId="0759153B" w14:textId="77777777" w:rsidR="009808B7" w:rsidRDefault="009808B7" w:rsidP="009808B7">
      <w:pPr>
        <w:autoSpaceDE w:val="0"/>
        <w:autoSpaceDN w:val="0"/>
        <w:adjustRightInd w:val="0"/>
        <w:rPr>
          <w:lang w:val="en-GB"/>
        </w:rPr>
      </w:pPr>
    </w:p>
    <w:p w14:paraId="7F903473" w14:textId="77777777" w:rsidR="009808B7" w:rsidRDefault="009808B7" w:rsidP="009808B7">
      <w:pPr>
        <w:autoSpaceDE w:val="0"/>
        <w:autoSpaceDN w:val="0"/>
        <w:adjustRightInd w:val="0"/>
        <w:jc w:val="right"/>
        <w:rPr>
          <w:rStyle w:val="Hyperlink"/>
          <w:color w:val="000000" w:themeColor="text1"/>
          <w:szCs w:val="24"/>
          <w:u w:val="none"/>
        </w:rPr>
      </w:pPr>
      <m:oMath>
        <m:r>
          <w:rPr>
            <w:rStyle w:val="Hyperlink"/>
            <w:rFonts w:ascii="Cambria Math" w:hAnsi="Cambria Math"/>
            <w:color w:val="000000" w:themeColor="text1"/>
            <w:szCs w:val="24"/>
            <w:u w:val="none"/>
          </w:rPr>
          <m:t>r=</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abs</m:t>
            </m:r>
          </m:sub>
        </m:sSub>
        <m:r>
          <w:rPr>
            <w:rStyle w:val="Hyperlink"/>
            <w:rFonts w:ascii="Cambria Math" w:hAnsi="Cambria Math"/>
            <w:color w:val="000000" w:themeColor="text1"/>
            <w:szCs w:val="24"/>
            <w:u w:val="none"/>
          </w:rPr>
          <m:t xml:space="preserve">; </m:t>
        </m:r>
        <m:sSup>
          <m:sSupPr>
            <m:ctrlPr>
              <w:rPr>
                <w:rStyle w:val="Hyperlink"/>
                <w:rFonts w:ascii="Cambria Math" w:hAnsi="Cambria Math"/>
                <w:i/>
                <w:color w:val="000000" w:themeColor="text1"/>
                <w:szCs w:val="24"/>
                <w:u w:val="none"/>
              </w:rPr>
            </m:ctrlPr>
          </m:sSupPr>
          <m:e>
            <m:r>
              <w:rPr>
                <w:rStyle w:val="Hyperlink"/>
                <w:rFonts w:ascii="Cambria Math" w:hAnsi="Cambria Math"/>
                <w:color w:val="000000" w:themeColor="text1"/>
                <w:szCs w:val="24"/>
                <w:u w:val="none"/>
              </w:rPr>
              <m:t>t</m:t>
            </m:r>
          </m:e>
          <m:sup>
            <m:r>
              <w:rPr>
                <w:rStyle w:val="Hyperlink"/>
                <w:rFonts w:ascii="Cambria Math" w:hAnsi="Cambria Math"/>
                <w:color w:val="000000" w:themeColor="text1"/>
                <w:szCs w:val="24"/>
                <w:u w:val="none"/>
              </w:rPr>
              <m:t>2</m:t>
            </m:r>
          </m:sup>
        </m:sSup>
        <m:r>
          <w:rPr>
            <w:rStyle w:val="Hyperlink"/>
            <w:rFonts w:ascii="Cambria Math" w:hAnsi="Cambria Math"/>
            <w:color w:val="000000" w:themeColor="text1"/>
            <w:szCs w:val="24"/>
            <w:u w:val="none"/>
          </w:rPr>
          <m:t>=</m:t>
        </m:r>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met</m:t>
                </m:r>
              </m:sub>
            </m:sSub>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abs</m:t>
                </m:r>
              </m:sub>
            </m:sSub>
          </m:e>
        </m:d>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 xml:space="preserve">1-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abs</m:t>
                </m:r>
              </m:sub>
            </m:sSub>
          </m:e>
        </m:d>
      </m:oMath>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10</w:t>
      </w:r>
      <w:r w:rsidRPr="0094136D">
        <w:rPr>
          <w:rStyle w:val="Hyperlink"/>
          <w:color w:val="000000" w:themeColor="text1"/>
          <w:szCs w:val="24"/>
          <w:u w:val="none"/>
        </w:rPr>
        <w:t>)</w:t>
      </w:r>
    </w:p>
    <w:p w14:paraId="5A390C92" w14:textId="77777777" w:rsidR="009808B7" w:rsidRDefault="009808B7" w:rsidP="009808B7">
      <w:pPr>
        <w:autoSpaceDE w:val="0"/>
        <w:autoSpaceDN w:val="0"/>
        <w:adjustRightInd w:val="0"/>
        <w:jc w:val="right"/>
        <w:rPr>
          <w:rStyle w:val="Hyperlink"/>
          <w:color w:val="000000" w:themeColor="text1"/>
          <w:szCs w:val="24"/>
          <w:u w:val="none"/>
        </w:rPr>
      </w:pPr>
    </w:p>
    <w:p w14:paraId="59A43359" w14:textId="77777777" w:rsidR="009808B7" w:rsidRPr="009808B7" w:rsidRDefault="009808B7" w:rsidP="009808B7">
      <w:pPr>
        <w:autoSpaceDE w:val="0"/>
        <w:autoSpaceDN w:val="0"/>
        <w:adjustRightInd w:val="0"/>
        <w:jc w:val="both"/>
        <w:rPr>
          <w:rStyle w:val="Hyperlink"/>
          <w:color w:val="auto"/>
          <w:u w:val="none"/>
          <w:lang w:val="en-GB"/>
        </w:rPr>
      </w:pPr>
      <w:r>
        <w:rPr>
          <w:lang w:val="en-GB"/>
        </w:rPr>
        <w:t xml:space="preserve">This gave a first iterative solution for (8) and (9). Inserting the first iterative solution back into the pair of non-linear equations, with the calculated value of </w:t>
      </w:r>
      <w:r>
        <w:rPr>
          <w:i/>
          <w:iCs/>
          <w:lang w:val="en-GB"/>
        </w:rPr>
        <w:t>r</w:t>
      </w:r>
      <w:r>
        <w:rPr>
          <w:sz w:val="13"/>
          <w:szCs w:val="13"/>
          <w:lang w:val="en-GB"/>
        </w:rPr>
        <w:t>i</w:t>
      </w:r>
      <w:r w:rsidRPr="009808B7">
        <w:rPr>
          <w:i/>
          <w:szCs w:val="13"/>
          <w:vertAlign w:val="subscript"/>
          <w:lang w:val="en-GB"/>
        </w:rPr>
        <w:t xml:space="preserve"> </w:t>
      </w:r>
      <w:r>
        <w:rPr>
          <w:lang w:val="en-GB"/>
        </w:rPr>
        <w:t>gave a second iterative solution. This process was repeated until the old and new values varied by less than 0.0005.</w:t>
      </w:r>
    </w:p>
    <w:p w14:paraId="0B52D645" w14:textId="77777777" w:rsidR="00F67C80" w:rsidRDefault="00F67C80" w:rsidP="00F67C80">
      <w:pPr>
        <w:pStyle w:val="Heading2"/>
        <w:jc w:val="both"/>
      </w:pPr>
      <w:r>
        <w:t>Deriving Absorptive and Scattering Properties of Slabs</w:t>
      </w:r>
    </w:p>
    <w:p w14:paraId="03F2CEFD" w14:textId="77777777" w:rsidR="009808B7" w:rsidRDefault="009808B7" w:rsidP="009808B7">
      <w:pPr>
        <w:autoSpaceDE w:val="0"/>
        <w:autoSpaceDN w:val="0"/>
        <w:adjustRightInd w:val="0"/>
        <w:ind w:firstLine="202"/>
        <w:jc w:val="both"/>
        <w:rPr>
          <w:lang w:val="en-GB"/>
        </w:rPr>
      </w:pPr>
      <w:r>
        <w:rPr>
          <w:lang w:val="en-GB"/>
        </w:rPr>
        <w:t xml:space="preserve">To link </w:t>
      </w:r>
      <w:r>
        <w:rPr>
          <w:i/>
          <w:iCs/>
          <w:lang w:val="en-GB"/>
        </w:rPr>
        <w:t xml:space="preserve">r </w:t>
      </w:r>
      <w:r>
        <w:rPr>
          <w:lang w:val="en-GB"/>
        </w:rPr>
        <w:t xml:space="preserve">and </w:t>
      </w:r>
      <w:r>
        <w:rPr>
          <w:i/>
          <w:iCs/>
          <w:lang w:val="en-GB"/>
        </w:rPr>
        <w:t xml:space="preserve">t </w:t>
      </w:r>
      <w:r>
        <w:rPr>
          <w:lang w:val="en-GB"/>
        </w:rPr>
        <w:t xml:space="preserve">to the absorption and scattering properties of the snow slabs, the six-directional Flux Coefficient Model, developed by </w:t>
      </w:r>
      <w:r>
        <w:rPr>
          <w:lang w:val="en-GB"/>
        </w:rPr>
        <w:fldChar w:fldCharType="begin" w:fldLock="1"/>
      </w:r>
      <w:r w:rsidR="001D117F">
        <w:rPr>
          <w:lang w:val="en-GB"/>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"mendeley" : { "formattedCitation" : "[33]", "plainTextFormattedCitation" : "[33]", "previouslyFormattedCitation" : "[33]" }, "properties" : { "noteIndex" : 0 }, "schema" : "https://github.com/citation-style-language/schema/raw/master/csl-citation.json" }</w:instrText>
      </w:r>
      <w:r>
        <w:rPr>
          <w:lang w:val="en-GB"/>
        </w:rPr>
        <w:fldChar w:fldCharType="separate"/>
      </w:r>
      <w:r w:rsidR="001D117F" w:rsidRPr="001D117F">
        <w:rPr>
          <w:noProof/>
          <w:lang w:val="en-GB"/>
        </w:rPr>
        <w:t>[33]</w:t>
      </w:r>
      <w:r>
        <w:rPr>
          <w:lang w:val="en-GB"/>
        </w:rPr>
        <w:fldChar w:fldCharType="end"/>
      </w:r>
      <w:r>
        <w:rPr>
          <w:lang w:val="en-GB"/>
        </w:rPr>
        <w:t xml:space="preserve"> and used by </w:t>
      </w:r>
      <w:r>
        <w:rPr>
          <w:lang w:val="en-GB"/>
        </w:rPr>
        <w:fldChar w:fldCharType="begin" w:fldLock="1"/>
      </w:r>
      <w:r w:rsidR="001D117F">
        <w:rPr>
          <w:lang w:val="en-GB"/>
        </w:rPr>
        <w:instrText>ADDIN CSL_CITATION { "citationItems" : [ { "id" : "ITEM-1", "itemData" : { "DOI" : "10.1364/AO.47.006723", "author" : [ { "dropping-particle" : "", "family" : "Toure", "given" : "A.", "non-dropping-particle" : "", "parse-names" : false, "suffix" : "" }, { "dropping-particle" : "", "family" : "Go\u00efta", "given" : "K.", "non-dropping-particle" : "", "parse-names" : false, "suffix" : "" }, { "dropping-particle" : "", "family" : "Royer", "given" : "A.", "non-dropping-particle" : "", "parse-names" : false, "suffix" : "" }, { "dropping-particle" : "", "family" : "M\u00e4tzler", "given" : "C.", "non-dropping-particle" : "", "parse-names" : false, "suffix" : "" }, { "dropping-particle" : "", "family" : "Schneebeli", "given" : "M.", "non-dropping-particle" : "", "parse-names" : false, "suffix" : "" } ], "container-title" : "Applied Optics", "id" : "ITEM-1", "issue" : "36", "issued" : { "date-parts" : [ [ "2008" ] ] }, "page" : "6723-6733", "title" : "Near-infrared digital photography to estimate snow correlation length for microwave emission modeling", "type" : "article-journal", "volume" : "48" }, "uris" : [ "http://www.mendeley.com/documents/?uuid=95a8e125-278f-4906-b251-eea88558aaa8" ] } ], "mendeley" : { "formattedCitation" : "[34]", "plainTextFormattedCitation" : "[34]", "previouslyFormattedCitation" : "[34]" }, "properties" : { "noteIndex" : 0 }, "schema" : "https://github.com/citation-style-language/schema/raw/master/csl-citation.json" }</w:instrText>
      </w:r>
      <w:r>
        <w:rPr>
          <w:lang w:val="en-GB"/>
        </w:rPr>
        <w:fldChar w:fldCharType="separate"/>
      </w:r>
      <w:r w:rsidR="001D117F" w:rsidRPr="001D117F">
        <w:rPr>
          <w:noProof/>
          <w:lang w:val="en-GB"/>
        </w:rPr>
        <w:t>[34]</w:t>
      </w:r>
      <w:r>
        <w:rPr>
          <w:lang w:val="en-GB"/>
        </w:rPr>
        <w:fldChar w:fldCharType="end"/>
      </w:r>
      <w:r>
        <w:rPr>
          <w:lang w:val="en-GB"/>
        </w:rPr>
        <w:t xml:space="preserve">, was applied. The six-directional Flux Coefficient Model accounts for the radiation propagating through the snow slab along the three principle axes, for a given frequency and polarization. Radiation propagating in the four horizontal directions represent the internally trapped radiation; whose internal incidence angle </w:t>
      </w:r>
      <w:r>
        <w:rPr>
          <w:rFonts w:ascii="TimesNewRomanPS-ItalicMT" w:hAnsi="TimesNewRomanPS-ItalicMT" w:cs="TimesNewRomanPS-ItalicMT"/>
          <w:i/>
          <w:iCs/>
          <w:lang w:val="en-GB"/>
        </w:rPr>
        <w:t xml:space="preserve">θ </w:t>
      </w:r>
      <w:r>
        <w:rPr>
          <w:lang w:val="en-GB"/>
        </w:rPr>
        <w:t xml:space="preserve">is greater than the critical angle </w:t>
      </w:r>
      <w:proofErr w:type="spellStart"/>
      <w:r>
        <w:rPr>
          <w:rFonts w:ascii="TimesNewRomanPS-ItalicMT" w:hAnsi="TimesNewRomanPS-ItalicMT" w:cs="TimesNewRomanPS-ItalicMT"/>
          <w:i/>
          <w:iCs/>
          <w:lang w:val="en-GB"/>
        </w:rPr>
        <w:t>θ</w:t>
      </w:r>
      <w:r w:rsidRPr="009808B7">
        <w:rPr>
          <w:i/>
          <w:szCs w:val="13"/>
          <w:vertAlign w:val="subscript"/>
          <w:lang w:val="en-GB"/>
        </w:rPr>
        <w:t>c</w:t>
      </w:r>
      <w:proofErr w:type="spellEnd"/>
      <w:r>
        <w:rPr>
          <w:lang w:val="en-GB"/>
        </w:rPr>
        <w:t>:</w:t>
      </w:r>
    </w:p>
    <w:p w14:paraId="14FB830D" w14:textId="77777777" w:rsidR="009808B7" w:rsidRDefault="009808B7" w:rsidP="009808B7">
      <w:pPr>
        <w:autoSpaceDE w:val="0"/>
        <w:autoSpaceDN w:val="0"/>
        <w:adjustRightInd w:val="0"/>
        <w:ind w:firstLine="202"/>
        <w:jc w:val="both"/>
        <w:rPr>
          <w:lang w:val="en-GB"/>
        </w:rPr>
      </w:pPr>
    </w:p>
    <w:p w14:paraId="0FDF339C" w14:textId="77777777" w:rsidR="009808B7" w:rsidRDefault="009808B7" w:rsidP="009808B7">
      <w:pPr>
        <w:autoSpaceDE w:val="0"/>
        <w:autoSpaceDN w:val="0"/>
        <w:adjustRightInd w:val="0"/>
        <w:jc w:val="right"/>
        <w:rPr>
          <w:rStyle w:val="Hyperlink"/>
          <w:color w:val="000000" w:themeColor="text1"/>
          <w:szCs w:val="24"/>
          <w:u w:val="none"/>
        </w:rPr>
      </w:pPr>
      <m:oMath>
        <m:r>
          <w:rPr>
            <w:rStyle w:val="Hyperlink"/>
            <w:rFonts w:ascii="Cambria Math" w:hAnsi="Cambria Math"/>
            <w:color w:val="000000" w:themeColor="text1"/>
            <w:szCs w:val="24"/>
            <w:u w:val="none"/>
          </w:rPr>
          <m:t>θ&gt;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θ</m:t>
            </m:r>
          </m:e>
          <m:sub>
            <m:r>
              <w:rPr>
                <w:rStyle w:val="Hyperlink"/>
                <w:rFonts w:ascii="Cambria Math" w:hAnsi="Cambria Math"/>
                <w:color w:val="000000" w:themeColor="text1"/>
                <w:szCs w:val="24"/>
                <w:u w:val="none"/>
              </w:rPr>
              <m:t>c</m:t>
            </m:r>
          </m:sub>
        </m:sSub>
        <m:r>
          <w:rPr>
            <w:rStyle w:val="Hyperlink"/>
            <w:rFonts w:ascii="Cambria Math" w:hAnsi="Cambria Math"/>
            <w:color w:val="000000" w:themeColor="text1"/>
            <w:szCs w:val="24"/>
            <w:u w:val="none"/>
          </w:rPr>
          <m:t>=arcsin</m:t>
        </m:r>
        <m:d>
          <m:dPr>
            <m:ctrlPr>
              <w:rPr>
                <w:rStyle w:val="Hyperlink"/>
                <w:rFonts w:ascii="Cambria Math" w:hAnsi="Cambria Math"/>
                <w:i/>
                <w:color w:val="000000" w:themeColor="text1"/>
                <w:szCs w:val="24"/>
                <w:u w:val="none"/>
              </w:rPr>
            </m:ctrlPr>
          </m:dPr>
          <m:e>
            <m:f>
              <m:fPr>
                <m:ctrlPr>
                  <w:rPr>
                    <w:rStyle w:val="Hyperlink"/>
                    <w:rFonts w:ascii="Cambria Math" w:hAnsi="Cambria Math"/>
                    <w:i/>
                    <w:color w:val="000000" w:themeColor="text1"/>
                    <w:szCs w:val="24"/>
                    <w:u w:val="none"/>
                  </w:rPr>
                </m:ctrlPr>
              </m:fPr>
              <m:num>
                <m:r>
                  <w:rPr>
                    <w:rStyle w:val="Hyperlink"/>
                    <w:rFonts w:ascii="Cambria Math" w:hAnsi="Cambria Math"/>
                    <w:color w:val="000000" w:themeColor="text1"/>
                    <w:szCs w:val="24"/>
                    <w:u w:val="none"/>
                  </w:rPr>
                  <m:t>1</m:t>
                </m:r>
              </m:num>
              <m:den>
                <m:rad>
                  <m:radPr>
                    <m:degHide m:val="1"/>
                    <m:ctrlPr>
                      <w:rPr>
                        <w:rStyle w:val="Hyperlink"/>
                        <w:rFonts w:ascii="Cambria Math" w:hAnsi="Cambria Math"/>
                        <w:i/>
                        <w:color w:val="000000" w:themeColor="text1"/>
                        <w:szCs w:val="24"/>
                        <w:u w:val="none"/>
                      </w:rPr>
                    </m:ctrlPr>
                  </m:radPr>
                  <m:deg/>
                  <m:e>
                    <m:r>
                      <w:rPr>
                        <w:rStyle w:val="Hyperlink"/>
                        <w:rFonts w:ascii="Cambria Math" w:hAnsi="Cambria Math"/>
                        <w:color w:val="000000" w:themeColor="text1"/>
                        <w:szCs w:val="24"/>
                        <w:u w:val="none"/>
                      </w:rPr>
                      <m:t>ε'</m:t>
                    </m:r>
                  </m:e>
                </m:rad>
              </m:den>
            </m:f>
          </m:e>
        </m:d>
      </m:oMath>
      <w:r>
        <w:rPr>
          <w:rStyle w:val="Hyperlink"/>
          <w:color w:val="000000" w:themeColor="text1"/>
          <w:sz w:val="24"/>
          <w:szCs w:val="24"/>
          <w:u w:val="none"/>
        </w:rPr>
        <w:tab/>
      </w:r>
      <w:r>
        <w:rPr>
          <w:rStyle w:val="Hyperlink"/>
          <w:color w:val="000000" w:themeColor="text1"/>
          <w:sz w:val="24"/>
          <w:szCs w:val="24"/>
          <w:u w:val="none"/>
        </w:rPr>
        <w:tab/>
      </w:r>
      <w:r w:rsidR="003A7AD9">
        <w:rPr>
          <w:rStyle w:val="Hyperlink"/>
          <w:color w:val="000000" w:themeColor="text1"/>
          <w:sz w:val="24"/>
          <w:szCs w:val="24"/>
          <w:u w:val="none"/>
        </w:rPr>
        <w:tab/>
      </w:r>
      <w:r w:rsidR="003A7AD9">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11</w:t>
      </w:r>
      <w:r w:rsidRPr="0094136D">
        <w:rPr>
          <w:rStyle w:val="Hyperlink"/>
          <w:color w:val="000000" w:themeColor="text1"/>
          <w:szCs w:val="24"/>
          <w:u w:val="none"/>
        </w:rPr>
        <w:t>)</w:t>
      </w:r>
    </w:p>
    <w:p w14:paraId="00CBAFC2" w14:textId="77777777" w:rsidR="009808B7" w:rsidRDefault="009808B7" w:rsidP="009808B7">
      <w:pPr>
        <w:autoSpaceDE w:val="0"/>
        <w:autoSpaceDN w:val="0"/>
        <w:adjustRightInd w:val="0"/>
        <w:jc w:val="right"/>
        <w:rPr>
          <w:rStyle w:val="Hyperlink"/>
          <w:color w:val="000000" w:themeColor="text1"/>
          <w:szCs w:val="24"/>
          <w:u w:val="none"/>
        </w:rPr>
      </w:pPr>
    </w:p>
    <w:p w14:paraId="21224EEA" w14:textId="77777777" w:rsidR="009808B7" w:rsidRDefault="009808B7" w:rsidP="009808B7">
      <w:pPr>
        <w:autoSpaceDE w:val="0"/>
        <w:autoSpaceDN w:val="0"/>
        <w:adjustRightInd w:val="0"/>
        <w:jc w:val="both"/>
        <w:rPr>
          <w:lang w:val="en-GB"/>
        </w:rPr>
      </w:pPr>
      <w:r>
        <w:rPr>
          <w:lang w:val="en-GB"/>
        </w:rPr>
        <w:t>The vertical fluxes depict those that were not subject to total internal reflection. For isotropic and plane-parallel snow slabs, the six-flux model is transformed into a traditional two-flux model, where two-flux absorption (</w:t>
      </w:r>
      <w:proofErr w:type="spellStart"/>
      <w:r w:rsidRPr="009808B7">
        <w:rPr>
          <w:i/>
          <w:iCs/>
          <w:lang w:val="en-GB"/>
        </w:rPr>
        <w:t>γ</w:t>
      </w:r>
      <w:r w:rsidRPr="009808B7">
        <w:rPr>
          <w:i/>
          <w:vertAlign w:val="subscript"/>
          <w:lang w:val="en-GB"/>
        </w:rPr>
        <w:t>a</w:t>
      </w:r>
      <w:proofErr w:type="spellEnd"/>
      <w:r w:rsidRPr="009808B7">
        <w:rPr>
          <w:i/>
          <w:lang w:val="en-GB"/>
        </w:rPr>
        <w:t>’</w:t>
      </w:r>
      <w:r>
        <w:rPr>
          <w:lang w:val="en-GB"/>
        </w:rPr>
        <w:t>) and scattering (</w:t>
      </w:r>
      <w:proofErr w:type="spellStart"/>
      <w:r w:rsidRPr="009808B7">
        <w:rPr>
          <w:i/>
          <w:iCs/>
          <w:lang w:val="en-GB"/>
        </w:rPr>
        <w:t>γ</w:t>
      </w:r>
      <w:r>
        <w:rPr>
          <w:i/>
          <w:vertAlign w:val="subscript"/>
          <w:lang w:val="en-GB"/>
        </w:rPr>
        <w:t>b</w:t>
      </w:r>
      <w:proofErr w:type="spellEnd"/>
      <w:r w:rsidRPr="009808B7">
        <w:rPr>
          <w:i/>
          <w:lang w:val="en-GB"/>
        </w:rPr>
        <w:t>’</w:t>
      </w:r>
      <w:r>
        <w:rPr>
          <w:lang w:val="en-GB"/>
        </w:rPr>
        <w:t>) coefficients are written in terms of the six-flux parameters:</w:t>
      </w:r>
    </w:p>
    <w:p w14:paraId="3C3A2BA5" w14:textId="77777777" w:rsidR="009808B7" w:rsidRDefault="009808B7" w:rsidP="009808B7">
      <w:pPr>
        <w:autoSpaceDE w:val="0"/>
        <w:autoSpaceDN w:val="0"/>
        <w:adjustRightInd w:val="0"/>
        <w:jc w:val="both"/>
        <w:rPr>
          <w:lang w:val="en-GB"/>
        </w:rPr>
      </w:pPr>
    </w:p>
    <w:p w14:paraId="1EA9269B" w14:textId="77777777" w:rsidR="009808B7" w:rsidRDefault="000B14A5" w:rsidP="009808B7">
      <w:pPr>
        <w:autoSpaceDE w:val="0"/>
        <w:autoSpaceDN w:val="0"/>
        <w:adjustRightInd w:val="0"/>
        <w:jc w:val="right"/>
        <w:rPr>
          <w:rStyle w:val="Hyperlink"/>
          <w:color w:val="000000" w:themeColor="text1"/>
          <w:szCs w:val="24"/>
          <w:u w:val="none"/>
        </w:rPr>
      </w:pPr>
      <m:oMath>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a</m:t>
            </m:r>
          </m:sub>
          <m:sup>
            <m:r>
              <w:rPr>
                <w:rStyle w:val="Hyperlink"/>
                <w:rFonts w:ascii="Cambria Math" w:hAnsi="Cambria Math"/>
                <w:color w:val="000000" w:themeColor="text1"/>
                <w:szCs w:val="24"/>
                <w:u w:val="none"/>
              </w:rPr>
              <m:t>'</m:t>
            </m:r>
          </m:sup>
        </m:sSubSup>
        <m:r>
          <w:rPr>
            <w:rStyle w:val="Hyperlink"/>
            <w:rFonts w:ascii="Cambria Math" w:hAnsi="Cambria Math"/>
            <w:color w:val="000000" w:themeColor="text1"/>
            <w:szCs w:val="24"/>
            <w:u w:val="none"/>
          </w:rPr>
          <m:t xml:space="preserve">=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a</m:t>
            </m:r>
          </m:sub>
        </m:sSub>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1+4</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c</m:t>
                </m:r>
              </m:sub>
            </m:sSub>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a</m:t>
                        </m:r>
                      </m:sub>
                    </m:sSub>
                    <m:r>
                      <w:rPr>
                        <w:rStyle w:val="Hyperlink"/>
                        <w:rFonts w:ascii="Cambria Math" w:hAnsi="Cambria Math"/>
                        <w:color w:val="000000" w:themeColor="text1"/>
                        <w:szCs w:val="24"/>
                        <w:u w:val="none"/>
                      </w:rPr>
                      <m:t>+2</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c</m:t>
                        </m:r>
                      </m:sub>
                    </m:sSub>
                  </m:e>
                </m:d>
              </m:e>
              <m:sup>
                <m:r>
                  <w:rPr>
                    <w:rStyle w:val="Hyperlink"/>
                    <w:rFonts w:ascii="Cambria Math" w:hAnsi="Cambria Math"/>
                    <w:color w:val="000000" w:themeColor="text1"/>
                    <w:szCs w:val="24"/>
                    <w:u w:val="none"/>
                  </w:rPr>
                  <m:t>-1</m:t>
                </m:r>
              </m:sup>
            </m:sSup>
          </m:e>
        </m:d>
      </m:oMath>
      <w:r w:rsidR="003A7AD9">
        <w:rPr>
          <w:rStyle w:val="Hyperlink"/>
          <w:color w:val="000000" w:themeColor="text1"/>
          <w:sz w:val="24"/>
          <w:szCs w:val="24"/>
          <w:u w:val="none"/>
        </w:rPr>
        <w:tab/>
      </w:r>
      <w:r w:rsidR="003A7AD9">
        <w:rPr>
          <w:rStyle w:val="Hyperlink"/>
          <w:color w:val="000000" w:themeColor="text1"/>
          <w:sz w:val="24"/>
          <w:szCs w:val="24"/>
          <w:u w:val="none"/>
        </w:rPr>
        <w:tab/>
      </w:r>
      <w:r w:rsidR="003A7AD9">
        <w:rPr>
          <w:rStyle w:val="Hyperlink"/>
          <w:color w:val="000000" w:themeColor="text1"/>
          <w:sz w:val="24"/>
          <w:szCs w:val="24"/>
          <w:u w:val="none"/>
        </w:rPr>
        <w:tab/>
      </w:r>
      <w:r w:rsidR="009808B7">
        <w:rPr>
          <w:rStyle w:val="Hyperlink"/>
          <w:color w:val="000000" w:themeColor="text1"/>
          <w:sz w:val="24"/>
          <w:szCs w:val="24"/>
          <w:u w:val="none"/>
        </w:rPr>
        <w:tab/>
      </w:r>
      <w:r w:rsidR="009808B7" w:rsidRPr="002D27CD">
        <w:rPr>
          <w:rStyle w:val="Hyperlink"/>
          <w:color w:val="000000" w:themeColor="text1"/>
          <w:szCs w:val="24"/>
          <w:u w:val="none"/>
        </w:rPr>
        <w:t>(</w:t>
      </w:r>
      <w:r w:rsidR="009808B7">
        <w:rPr>
          <w:rStyle w:val="Hyperlink"/>
          <w:color w:val="000000" w:themeColor="text1"/>
          <w:szCs w:val="24"/>
          <w:u w:val="none"/>
        </w:rPr>
        <w:t>12</w:t>
      </w:r>
      <w:r w:rsidR="009808B7" w:rsidRPr="0094136D">
        <w:rPr>
          <w:rStyle w:val="Hyperlink"/>
          <w:color w:val="000000" w:themeColor="text1"/>
          <w:szCs w:val="24"/>
          <w:u w:val="none"/>
        </w:rPr>
        <w:t>)</w:t>
      </w:r>
    </w:p>
    <w:p w14:paraId="5A3AD961" w14:textId="77777777" w:rsidR="003A7AD9" w:rsidRDefault="003A7AD9" w:rsidP="009808B7">
      <w:pPr>
        <w:autoSpaceDE w:val="0"/>
        <w:autoSpaceDN w:val="0"/>
        <w:adjustRightInd w:val="0"/>
        <w:jc w:val="right"/>
        <w:rPr>
          <w:rStyle w:val="Hyperlink"/>
          <w:color w:val="000000" w:themeColor="text1"/>
          <w:szCs w:val="24"/>
          <w:u w:val="none"/>
        </w:rPr>
      </w:pPr>
    </w:p>
    <w:p w14:paraId="1EB24C9C" w14:textId="77777777" w:rsidR="003A7AD9" w:rsidRDefault="000B14A5" w:rsidP="003A7AD9">
      <w:pPr>
        <w:autoSpaceDE w:val="0"/>
        <w:autoSpaceDN w:val="0"/>
        <w:adjustRightInd w:val="0"/>
        <w:jc w:val="right"/>
        <w:rPr>
          <w:rStyle w:val="Hyperlink"/>
          <w:color w:val="000000" w:themeColor="text1"/>
          <w:szCs w:val="24"/>
          <w:u w:val="none"/>
        </w:rPr>
      </w:pPr>
      <m:oMath>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b</m:t>
            </m:r>
          </m:sub>
          <m:sup>
            <m:r>
              <w:rPr>
                <w:rStyle w:val="Hyperlink"/>
                <w:rFonts w:ascii="Cambria Math" w:hAnsi="Cambria Math"/>
                <w:color w:val="000000" w:themeColor="text1"/>
                <w:szCs w:val="24"/>
                <w:u w:val="none"/>
              </w:rPr>
              <m:t>'</m:t>
            </m:r>
          </m:sup>
        </m:sSubSup>
        <m:r>
          <w:rPr>
            <w:rStyle w:val="Hyperlink"/>
            <w:rFonts w:ascii="Cambria Math" w:hAnsi="Cambria Math"/>
            <w:color w:val="000000" w:themeColor="text1"/>
            <w:szCs w:val="24"/>
            <w:u w:val="none"/>
          </w:rPr>
          <m:t xml:space="preserve">=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b</m:t>
            </m:r>
          </m:sub>
        </m:sSub>
        <m:r>
          <w:rPr>
            <w:rStyle w:val="Hyperlink"/>
            <w:rFonts w:ascii="Cambria Math" w:hAnsi="Cambria Math"/>
            <w:color w:val="000000" w:themeColor="text1"/>
            <w:szCs w:val="24"/>
            <w:u w:val="none"/>
          </w:rPr>
          <m:t>+4</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c</m:t>
                </m:r>
              </m:sub>
            </m:sSub>
          </m:e>
          <m:sup>
            <m:r>
              <w:rPr>
                <w:rStyle w:val="Hyperlink"/>
                <w:rFonts w:ascii="Cambria Math" w:hAnsi="Cambria Math"/>
                <w:color w:val="000000" w:themeColor="text1"/>
                <w:szCs w:val="24"/>
                <w:u w:val="none"/>
              </w:rPr>
              <m:t>2</m:t>
            </m:r>
          </m:sup>
        </m:sSup>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a</m:t>
                    </m:r>
                  </m:sub>
                </m:sSub>
                <m:r>
                  <w:rPr>
                    <w:rStyle w:val="Hyperlink"/>
                    <w:rFonts w:ascii="Cambria Math" w:hAnsi="Cambria Math"/>
                    <w:color w:val="000000" w:themeColor="text1"/>
                    <w:szCs w:val="24"/>
                    <w:u w:val="none"/>
                  </w:rPr>
                  <m:t>+2</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c</m:t>
                    </m:r>
                  </m:sub>
                </m:sSub>
              </m:e>
            </m:d>
          </m:e>
          <m:sup>
            <m:r>
              <w:rPr>
                <w:rStyle w:val="Hyperlink"/>
                <w:rFonts w:ascii="Cambria Math" w:hAnsi="Cambria Math"/>
                <w:color w:val="000000" w:themeColor="text1"/>
                <w:szCs w:val="24"/>
                <w:u w:val="none"/>
              </w:rPr>
              <m:t>-1</m:t>
            </m:r>
          </m:sup>
        </m:sSup>
      </m:oMath>
      <w:r w:rsidR="003A7AD9">
        <w:rPr>
          <w:rStyle w:val="Hyperlink"/>
          <w:color w:val="000000" w:themeColor="text1"/>
          <w:sz w:val="24"/>
          <w:szCs w:val="24"/>
          <w:u w:val="none"/>
        </w:rPr>
        <w:tab/>
      </w:r>
      <w:r w:rsidR="003A7AD9">
        <w:rPr>
          <w:rStyle w:val="Hyperlink"/>
          <w:color w:val="000000" w:themeColor="text1"/>
          <w:sz w:val="24"/>
          <w:szCs w:val="24"/>
          <w:u w:val="none"/>
        </w:rPr>
        <w:tab/>
      </w:r>
      <w:r w:rsidR="003A7AD9">
        <w:rPr>
          <w:rStyle w:val="Hyperlink"/>
          <w:color w:val="000000" w:themeColor="text1"/>
          <w:sz w:val="24"/>
          <w:szCs w:val="24"/>
          <w:u w:val="none"/>
        </w:rPr>
        <w:tab/>
      </w:r>
      <w:r w:rsidR="003A7AD9">
        <w:rPr>
          <w:rStyle w:val="Hyperlink"/>
          <w:color w:val="000000" w:themeColor="text1"/>
          <w:sz w:val="24"/>
          <w:szCs w:val="24"/>
          <w:u w:val="none"/>
        </w:rPr>
        <w:tab/>
      </w:r>
      <w:r w:rsidR="003A7AD9" w:rsidRPr="002D27CD">
        <w:rPr>
          <w:rStyle w:val="Hyperlink"/>
          <w:color w:val="000000" w:themeColor="text1"/>
          <w:szCs w:val="24"/>
          <w:u w:val="none"/>
        </w:rPr>
        <w:t>(</w:t>
      </w:r>
      <w:r w:rsidR="003A7AD9">
        <w:rPr>
          <w:rStyle w:val="Hyperlink"/>
          <w:color w:val="000000" w:themeColor="text1"/>
          <w:szCs w:val="24"/>
          <w:u w:val="none"/>
        </w:rPr>
        <w:t>13</w:t>
      </w:r>
      <w:r w:rsidR="003A7AD9" w:rsidRPr="0094136D">
        <w:rPr>
          <w:rStyle w:val="Hyperlink"/>
          <w:color w:val="000000" w:themeColor="text1"/>
          <w:szCs w:val="24"/>
          <w:u w:val="none"/>
        </w:rPr>
        <w:t>)</w:t>
      </w:r>
    </w:p>
    <w:p w14:paraId="3931C581" w14:textId="77777777" w:rsidR="003A7AD9" w:rsidRDefault="003A7AD9" w:rsidP="003A7AD9">
      <w:pPr>
        <w:autoSpaceDE w:val="0"/>
        <w:autoSpaceDN w:val="0"/>
        <w:adjustRightInd w:val="0"/>
        <w:rPr>
          <w:lang w:val="en-GB"/>
        </w:rPr>
      </w:pPr>
    </w:p>
    <w:p w14:paraId="4572AE9E" w14:textId="77777777" w:rsidR="009808B7" w:rsidRPr="009808B7" w:rsidRDefault="003A7AD9" w:rsidP="003A7AD9">
      <w:pPr>
        <w:autoSpaceDE w:val="0"/>
        <w:autoSpaceDN w:val="0"/>
        <w:adjustRightInd w:val="0"/>
        <w:ind w:firstLine="202"/>
        <w:jc w:val="both"/>
        <w:rPr>
          <w:rStyle w:val="Hyperlink"/>
          <w:color w:val="auto"/>
          <w:u w:val="none"/>
          <w:lang w:val="en-GB"/>
        </w:rPr>
      </w:pPr>
      <w:r>
        <w:rPr>
          <w:lang w:val="en-GB"/>
        </w:rPr>
        <w:t xml:space="preserve">where </w:t>
      </w:r>
      <w:proofErr w:type="spellStart"/>
      <w:r w:rsidRPr="009808B7">
        <w:rPr>
          <w:i/>
          <w:iCs/>
          <w:lang w:val="en-GB"/>
        </w:rPr>
        <w:t>γ</w:t>
      </w:r>
      <w:r w:rsidRPr="009808B7">
        <w:rPr>
          <w:i/>
          <w:vertAlign w:val="subscript"/>
          <w:lang w:val="en-GB"/>
        </w:rPr>
        <w:t>a</w:t>
      </w:r>
      <w:proofErr w:type="spellEnd"/>
      <w:r>
        <w:rPr>
          <w:sz w:val="13"/>
          <w:szCs w:val="13"/>
          <w:lang w:val="en-GB"/>
        </w:rPr>
        <w:t xml:space="preserve"> </w:t>
      </w:r>
      <w:r>
        <w:rPr>
          <w:lang w:val="en-GB"/>
        </w:rPr>
        <w:t xml:space="preserve">is the six-flux absorption coefficient, </w:t>
      </w:r>
      <w:proofErr w:type="spellStart"/>
      <w:r w:rsidRPr="009808B7">
        <w:rPr>
          <w:i/>
          <w:iCs/>
          <w:lang w:val="en-GB"/>
        </w:rPr>
        <w:t>γ</w:t>
      </w:r>
      <w:r w:rsidRPr="003A7AD9">
        <w:rPr>
          <w:i/>
          <w:iCs/>
          <w:vertAlign w:val="subscript"/>
          <w:lang w:val="en-GB"/>
        </w:rPr>
        <w:t>b</w:t>
      </w:r>
      <w:proofErr w:type="spellEnd"/>
      <w:r>
        <w:rPr>
          <w:sz w:val="13"/>
          <w:szCs w:val="13"/>
          <w:lang w:val="en-GB"/>
        </w:rPr>
        <w:t xml:space="preserve"> </w:t>
      </w:r>
      <w:r>
        <w:rPr>
          <w:lang w:val="en-GB"/>
        </w:rPr>
        <w:t xml:space="preserve">is the six-flux back scattering coefficient, and </w:t>
      </w:r>
      <w:proofErr w:type="spellStart"/>
      <w:r w:rsidRPr="009808B7">
        <w:rPr>
          <w:i/>
          <w:iCs/>
          <w:lang w:val="en-GB"/>
        </w:rPr>
        <w:t>γ</w:t>
      </w:r>
      <w:r w:rsidRPr="003A7AD9">
        <w:rPr>
          <w:i/>
          <w:iCs/>
          <w:vertAlign w:val="subscript"/>
          <w:lang w:val="en-GB"/>
        </w:rPr>
        <w:t>c</w:t>
      </w:r>
      <w:proofErr w:type="spellEnd"/>
      <w:r>
        <w:rPr>
          <w:sz w:val="13"/>
          <w:szCs w:val="13"/>
          <w:lang w:val="en-GB"/>
        </w:rPr>
        <w:t xml:space="preserve"> </w:t>
      </w:r>
      <w:r>
        <w:rPr>
          <w:lang w:val="en-GB"/>
        </w:rPr>
        <w:t>is the six-flux scattering coefficient around 90º</w:t>
      </w:r>
      <w:r>
        <w:rPr>
          <w:sz w:val="13"/>
          <w:szCs w:val="13"/>
          <w:lang w:val="en-GB"/>
        </w:rPr>
        <w:t xml:space="preserve"> </w:t>
      </w:r>
      <w:r>
        <w:rPr>
          <w:lang w:val="en-GB"/>
        </w:rPr>
        <w:t xml:space="preserve">(perpendicular to the direction of travel). </w:t>
      </w:r>
      <w:r>
        <w:rPr>
          <w:lang w:val="en-GB"/>
        </w:rPr>
        <w:fldChar w:fldCharType="begin" w:fldLock="1"/>
      </w:r>
      <w:r w:rsidR="001D117F">
        <w:rPr>
          <w:lang w:val="en-GB"/>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"mendeley" : { "formattedCitation" : "[33]", "plainTextFormattedCitation" : "[33]", "previouslyFormattedCitation" : "[33]" }, "properties" : { "noteIndex" : 0 }, "schema" : "https://github.com/citation-style-language/schema/raw/master/csl-citation.json" }</w:instrText>
      </w:r>
      <w:r>
        <w:rPr>
          <w:lang w:val="en-GB"/>
        </w:rPr>
        <w:fldChar w:fldCharType="separate"/>
      </w:r>
      <w:r w:rsidR="001D117F" w:rsidRPr="001D117F">
        <w:rPr>
          <w:noProof/>
          <w:lang w:val="en-GB"/>
        </w:rPr>
        <w:t>[33]</w:t>
      </w:r>
      <w:r>
        <w:rPr>
          <w:lang w:val="en-GB"/>
        </w:rPr>
        <w:fldChar w:fldCharType="end"/>
      </w:r>
      <w:r>
        <w:rPr>
          <w:lang w:val="en-GB"/>
        </w:rPr>
        <w:t xml:space="preserve"> stated that </w:t>
      </w:r>
      <w:r>
        <w:rPr>
          <w:i/>
          <w:iCs/>
          <w:lang w:val="en-GB"/>
        </w:rPr>
        <w:t xml:space="preserve">r </w:t>
      </w:r>
      <w:r>
        <w:rPr>
          <w:lang w:val="en-GB"/>
        </w:rPr>
        <w:t xml:space="preserve">and </w:t>
      </w:r>
      <w:r>
        <w:rPr>
          <w:i/>
          <w:iCs/>
          <w:lang w:val="en-GB"/>
        </w:rPr>
        <w:t xml:space="preserve">t </w:t>
      </w:r>
      <w:r>
        <w:rPr>
          <w:lang w:val="en-GB"/>
        </w:rPr>
        <w:t xml:space="preserve">of a snow slab with thickness </w:t>
      </w:r>
      <w:r>
        <w:rPr>
          <w:i/>
          <w:iCs/>
          <w:lang w:val="en-GB"/>
        </w:rPr>
        <w:t xml:space="preserve">d </w:t>
      </w:r>
      <w:r>
        <w:rPr>
          <w:lang w:val="en-GB"/>
        </w:rPr>
        <w:t>could be calculated via:</w:t>
      </w:r>
    </w:p>
    <w:p w14:paraId="5BA1CB8C" w14:textId="77777777" w:rsidR="009808B7" w:rsidRDefault="009808B7" w:rsidP="009808B7">
      <w:pPr>
        <w:autoSpaceDE w:val="0"/>
        <w:autoSpaceDN w:val="0"/>
        <w:adjustRightInd w:val="0"/>
        <w:ind w:firstLine="202"/>
        <w:jc w:val="both"/>
        <w:rPr>
          <w:lang w:val="en-GB"/>
        </w:rPr>
      </w:pPr>
    </w:p>
    <w:p w14:paraId="690AA621" w14:textId="77777777" w:rsidR="000D7761" w:rsidRDefault="000D7761" w:rsidP="000D7761">
      <w:pPr>
        <w:autoSpaceDE w:val="0"/>
        <w:autoSpaceDN w:val="0"/>
        <w:adjustRightInd w:val="0"/>
        <w:jc w:val="right"/>
        <w:rPr>
          <w:rStyle w:val="Hyperlink"/>
          <w:color w:val="000000" w:themeColor="text1"/>
          <w:szCs w:val="24"/>
          <w:u w:val="none"/>
        </w:rPr>
      </w:pPr>
      <m:oMath>
        <m:r>
          <w:rPr>
            <w:rStyle w:val="Hyperlink"/>
            <w:rFonts w:ascii="Cambria Math" w:hAnsi="Cambria Math"/>
            <w:color w:val="000000" w:themeColor="text1"/>
            <w:szCs w:val="24"/>
            <w:u w:val="none"/>
          </w:rPr>
          <m:t xml:space="preserve">r=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e>
        </m:d>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e>
            </m:d>
          </m:e>
          <m:sup>
            <m:r>
              <w:rPr>
                <w:rStyle w:val="Hyperlink"/>
                <w:rFonts w:ascii="Cambria Math" w:hAnsi="Cambria Math"/>
                <w:color w:val="000000" w:themeColor="text1"/>
                <w:szCs w:val="24"/>
                <w:u w:val="none"/>
              </w:rPr>
              <m:t>-1</m:t>
            </m:r>
          </m:sup>
        </m:sSup>
      </m:oMath>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14</w:t>
      </w:r>
      <w:r w:rsidRPr="0094136D">
        <w:rPr>
          <w:rStyle w:val="Hyperlink"/>
          <w:color w:val="000000" w:themeColor="text1"/>
          <w:szCs w:val="24"/>
          <w:u w:val="none"/>
        </w:rPr>
        <w:t>)</w:t>
      </w:r>
    </w:p>
    <w:p w14:paraId="58942BE2" w14:textId="77777777" w:rsidR="000D7761" w:rsidRDefault="000D7761" w:rsidP="000D7761">
      <w:pPr>
        <w:autoSpaceDE w:val="0"/>
        <w:autoSpaceDN w:val="0"/>
        <w:adjustRightInd w:val="0"/>
        <w:jc w:val="right"/>
        <w:rPr>
          <w:rStyle w:val="Hyperlink"/>
          <w:color w:val="000000" w:themeColor="text1"/>
          <w:szCs w:val="24"/>
          <w:u w:val="none"/>
        </w:rPr>
      </w:pPr>
    </w:p>
    <w:p w14:paraId="47646C85" w14:textId="77777777" w:rsidR="000D7761" w:rsidRDefault="000D7761" w:rsidP="000D7761">
      <w:pPr>
        <w:autoSpaceDE w:val="0"/>
        <w:autoSpaceDN w:val="0"/>
        <w:adjustRightInd w:val="0"/>
        <w:jc w:val="right"/>
        <w:rPr>
          <w:rStyle w:val="Hyperlink"/>
          <w:color w:val="000000" w:themeColor="text1"/>
          <w:szCs w:val="24"/>
          <w:u w:val="none"/>
        </w:rPr>
      </w:pPr>
      <m:oMath>
        <m:r>
          <w:rPr>
            <w:rStyle w:val="Hyperlink"/>
            <w:rFonts w:ascii="Cambria Math" w:hAnsi="Cambria Math"/>
            <w:color w:val="000000" w:themeColor="text1"/>
            <w:szCs w:val="24"/>
            <w:u w:val="none"/>
          </w:rPr>
          <m:t xml:space="preserve">t=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0</m:t>
            </m:r>
          </m:sub>
        </m:sSub>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e>
        </m:d>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e>
            </m:d>
          </m:e>
          <m:sup>
            <m:r>
              <w:rPr>
                <w:rStyle w:val="Hyperlink"/>
                <w:rFonts w:ascii="Cambria Math" w:hAnsi="Cambria Math"/>
                <w:color w:val="000000" w:themeColor="text1"/>
                <w:szCs w:val="24"/>
                <w:u w:val="none"/>
              </w:rPr>
              <m:t>-1</m:t>
            </m:r>
          </m:sup>
        </m:sSup>
      </m:oMath>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15</w:t>
      </w:r>
      <w:r w:rsidRPr="0094136D">
        <w:rPr>
          <w:rStyle w:val="Hyperlink"/>
          <w:color w:val="000000" w:themeColor="text1"/>
          <w:szCs w:val="24"/>
          <w:u w:val="none"/>
        </w:rPr>
        <w:t>)</w:t>
      </w:r>
    </w:p>
    <w:p w14:paraId="72A407F9" w14:textId="77777777" w:rsidR="008005DE" w:rsidRDefault="008005DE" w:rsidP="000D7761">
      <w:pPr>
        <w:autoSpaceDE w:val="0"/>
        <w:autoSpaceDN w:val="0"/>
        <w:adjustRightInd w:val="0"/>
        <w:jc w:val="right"/>
        <w:rPr>
          <w:rStyle w:val="Hyperlink"/>
          <w:color w:val="000000" w:themeColor="text1"/>
          <w:szCs w:val="24"/>
          <w:u w:val="none"/>
        </w:rPr>
      </w:pPr>
    </w:p>
    <w:p w14:paraId="19D2DD9C" w14:textId="77777777" w:rsidR="008005DE" w:rsidRPr="008005DE" w:rsidRDefault="008005DE" w:rsidP="008005DE">
      <w:pPr>
        <w:autoSpaceDE w:val="0"/>
        <w:autoSpaceDN w:val="0"/>
        <w:adjustRightInd w:val="0"/>
        <w:ind w:firstLine="202"/>
        <w:rPr>
          <w:rStyle w:val="Hyperlink"/>
          <w:color w:val="auto"/>
          <w:u w:val="none"/>
          <w:lang w:val="en-GB"/>
        </w:rPr>
      </w:pPr>
      <w:r>
        <w:rPr>
          <w:lang w:val="en-GB"/>
        </w:rPr>
        <w:t xml:space="preserve">where the one way transmissivity through the slab, </w:t>
      </w:r>
      <w:r>
        <w:rPr>
          <w:i/>
          <w:iCs/>
          <w:lang w:val="en-GB"/>
        </w:rPr>
        <w:t>t</w:t>
      </w:r>
      <w:r w:rsidRPr="008005DE">
        <w:rPr>
          <w:i/>
          <w:szCs w:val="13"/>
          <w:vertAlign w:val="subscript"/>
          <w:lang w:val="en-GB"/>
        </w:rPr>
        <w:t>0</w:t>
      </w:r>
      <w:r>
        <w:rPr>
          <w:lang w:val="en-GB"/>
        </w:rPr>
        <w:t>, is calculated via:</w:t>
      </w:r>
    </w:p>
    <w:p w14:paraId="498C70C7" w14:textId="77777777" w:rsidR="000D7761" w:rsidRDefault="000D7761" w:rsidP="009808B7">
      <w:pPr>
        <w:autoSpaceDE w:val="0"/>
        <w:autoSpaceDN w:val="0"/>
        <w:adjustRightInd w:val="0"/>
        <w:ind w:firstLine="202"/>
        <w:jc w:val="both"/>
        <w:rPr>
          <w:lang w:val="en-GB"/>
        </w:rPr>
      </w:pPr>
    </w:p>
    <w:p w14:paraId="2BCF6A98" w14:textId="77777777" w:rsidR="00121CDC" w:rsidRDefault="000B14A5" w:rsidP="00121CDC">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0</m:t>
            </m:r>
          </m:sub>
        </m:sSub>
        <m:r>
          <w:rPr>
            <w:rStyle w:val="Hyperlink"/>
            <w:rFonts w:ascii="Cambria Math" w:hAnsi="Cambria Math"/>
            <w:color w:val="000000" w:themeColor="text1"/>
            <w:szCs w:val="24"/>
            <w:u w:val="none"/>
          </w:rPr>
          <m:t>=</m:t>
        </m:r>
        <m:r>
          <w:rPr>
            <w:rStyle w:val="Hyperlink"/>
            <w:rFonts w:ascii="Cambria Math" w:hAnsi="Cambria Math"/>
            <w:color w:val="000000" w:themeColor="text1"/>
            <w:szCs w:val="24"/>
            <w:u w:val="none"/>
          </w:rPr>
          <m:t>exp</m:t>
        </m:r>
        <m:d>
          <m:dPr>
            <m:ctrlPr>
              <w:rPr>
                <w:rStyle w:val="Hyperlink"/>
                <w:rFonts w:ascii="Cambria Math" w:hAnsi="Cambria Math"/>
                <w:i/>
                <w:color w:val="000000" w:themeColor="text1"/>
                <w:szCs w:val="24"/>
                <w:u w:val="none"/>
              </w:rPr>
            </m:ctrlPr>
          </m:dPr>
          <m:e>
            <m:f>
              <m:fPr>
                <m:ctrlPr>
                  <w:rPr>
                    <w:rStyle w:val="Hyperlink"/>
                    <w:rFonts w:ascii="Cambria Math" w:hAnsi="Cambria Math"/>
                    <w:i/>
                    <w:color w:val="000000" w:themeColor="text1"/>
                    <w:szCs w:val="24"/>
                    <w:u w:val="none"/>
                  </w:rPr>
                </m:ctrlPr>
              </m:fPr>
              <m:num>
                <m:r>
                  <w:rPr>
                    <w:rStyle w:val="Hyperlink"/>
                    <w:rFonts w:ascii="Cambria Math" w:hAnsi="Cambria Math"/>
                    <w:color w:val="000000" w:themeColor="text1"/>
                    <w:szCs w:val="24"/>
                    <w:u w:val="none"/>
                  </w:rPr>
                  <m:t>-</m:t>
                </m:r>
                <m:r>
                  <w:rPr>
                    <w:rStyle w:val="Hyperlink"/>
                    <w:rFonts w:ascii="Cambria Math" w:hAnsi="Cambria Math"/>
                    <w:color w:val="000000" w:themeColor="text1"/>
                    <w:szCs w:val="24"/>
                    <w:u w:val="none"/>
                  </w:rPr>
                  <m:t>γd</m:t>
                </m:r>
              </m:num>
              <m:den>
                <m:r>
                  <w:rPr>
                    <w:rStyle w:val="Hyperlink"/>
                    <w:rFonts w:ascii="Cambria Math" w:hAnsi="Cambria Math"/>
                    <w:color w:val="000000" w:themeColor="text1"/>
                    <w:szCs w:val="24"/>
                    <w:u w:val="none"/>
                  </w:rPr>
                  <m:t>cosθ</m:t>
                </m:r>
              </m:den>
            </m:f>
          </m:e>
        </m:d>
      </m:oMath>
      <w:r w:rsidR="00121CDC">
        <w:rPr>
          <w:rStyle w:val="Hyperlink"/>
          <w:color w:val="000000" w:themeColor="text1"/>
          <w:sz w:val="24"/>
          <w:szCs w:val="24"/>
          <w:u w:val="none"/>
        </w:rPr>
        <w:tab/>
      </w:r>
      <w:r w:rsidR="00121CDC">
        <w:rPr>
          <w:rStyle w:val="Hyperlink"/>
          <w:color w:val="000000" w:themeColor="text1"/>
          <w:sz w:val="24"/>
          <w:szCs w:val="24"/>
          <w:u w:val="none"/>
        </w:rPr>
        <w:tab/>
      </w:r>
      <w:r w:rsidR="00121CDC">
        <w:rPr>
          <w:rStyle w:val="Hyperlink"/>
          <w:color w:val="000000" w:themeColor="text1"/>
          <w:sz w:val="24"/>
          <w:szCs w:val="24"/>
          <w:u w:val="none"/>
        </w:rPr>
        <w:tab/>
      </w:r>
      <w:r w:rsidR="00121CDC">
        <w:rPr>
          <w:rStyle w:val="Hyperlink"/>
          <w:color w:val="000000" w:themeColor="text1"/>
          <w:sz w:val="24"/>
          <w:szCs w:val="24"/>
          <w:u w:val="none"/>
        </w:rPr>
        <w:tab/>
      </w:r>
      <w:r w:rsidR="00121CDC">
        <w:rPr>
          <w:rStyle w:val="Hyperlink"/>
          <w:color w:val="000000" w:themeColor="text1"/>
          <w:sz w:val="24"/>
          <w:szCs w:val="24"/>
          <w:u w:val="none"/>
        </w:rPr>
        <w:tab/>
      </w:r>
      <w:r w:rsidR="00121CDC">
        <w:rPr>
          <w:rStyle w:val="Hyperlink"/>
          <w:color w:val="000000" w:themeColor="text1"/>
          <w:sz w:val="24"/>
          <w:szCs w:val="24"/>
          <w:u w:val="none"/>
        </w:rPr>
        <w:tab/>
      </w:r>
      <w:r w:rsidR="00121CDC">
        <w:rPr>
          <w:rStyle w:val="Hyperlink"/>
          <w:color w:val="000000" w:themeColor="text1"/>
          <w:sz w:val="24"/>
          <w:szCs w:val="24"/>
          <w:u w:val="none"/>
        </w:rPr>
        <w:tab/>
      </w:r>
      <w:r w:rsidR="00121CDC" w:rsidRPr="002D27CD">
        <w:rPr>
          <w:rStyle w:val="Hyperlink"/>
          <w:color w:val="000000" w:themeColor="text1"/>
          <w:szCs w:val="24"/>
          <w:u w:val="none"/>
        </w:rPr>
        <w:t>(</w:t>
      </w:r>
      <w:r w:rsidR="00121CDC">
        <w:rPr>
          <w:rStyle w:val="Hyperlink"/>
          <w:color w:val="000000" w:themeColor="text1"/>
          <w:szCs w:val="24"/>
          <w:u w:val="none"/>
        </w:rPr>
        <w:t>16</w:t>
      </w:r>
      <w:r w:rsidR="00121CDC" w:rsidRPr="0094136D">
        <w:rPr>
          <w:rStyle w:val="Hyperlink"/>
          <w:color w:val="000000" w:themeColor="text1"/>
          <w:szCs w:val="24"/>
          <w:u w:val="none"/>
        </w:rPr>
        <w:t>)</w:t>
      </w:r>
    </w:p>
    <w:p w14:paraId="4F391D10" w14:textId="77777777" w:rsidR="00121CDC" w:rsidRDefault="00121CDC" w:rsidP="00121CDC">
      <w:pPr>
        <w:autoSpaceDE w:val="0"/>
        <w:autoSpaceDN w:val="0"/>
        <w:adjustRightInd w:val="0"/>
        <w:jc w:val="right"/>
        <w:rPr>
          <w:rStyle w:val="Hyperlink"/>
          <w:color w:val="000000" w:themeColor="text1"/>
          <w:szCs w:val="24"/>
          <w:u w:val="none"/>
        </w:rPr>
      </w:pPr>
    </w:p>
    <w:p w14:paraId="5D1CD277" w14:textId="77777777" w:rsidR="00121CDC" w:rsidRDefault="00121CDC" w:rsidP="00121CDC">
      <w:pPr>
        <w:autoSpaceDE w:val="0"/>
        <w:autoSpaceDN w:val="0"/>
        <w:adjustRightInd w:val="0"/>
        <w:ind w:firstLine="202"/>
        <w:rPr>
          <w:lang w:val="en-GB"/>
        </w:rPr>
      </w:pPr>
      <w:r>
        <w:rPr>
          <w:lang w:val="en-GB"/>
        </w:rPr>
        <w:t xml:space="preserve">and where the reflectivity of infinite slab thickness, </w:t>
      </w:r>
      <w:r>
        <w:rPr>
          <w:i/>
          <w:iCs/>
          <w:lang w:val="en-GB"/>
        </w:rPr>
        <w:t>r</w:t>
      </w:r>
      <w:r w:rsidRPr="00121CDC">
        <w:rPr>
          <w:i/>
          <w:szCs w:val="13"/>
          <w:vertAlign w:val="subscript"/>
          <w:lang w:val="en-GB"/>
        </w:rPr>
        <w:t>0</w:t>
      </w:r>
      <w:r>
        <w:rPr>
          <w:sz w:val="13"/>
          <w:szCs w:val="13"/>
          <w:lang w:val="en-GB"/>
        </w:rPr>
        <w:t xml:space="preserve"> </w:t>
      </w:r>
      <w:r>
        <w:rPr>
          <w:lang w:val="en-GB"/>
        </w:rPr>
        <w:t>is calculated via:</w:t>
      </w:r>
    </w:p>
    <w:p w14:paraId="35C30F66" w14:textId="77777777" w:rsidR="00121CDC" w:rsidRPr="00121CDC" w:rsidRDefault="00121CDC" w:rsidP="00121CDC">
      <w:pPr>
        <w:autoSpaceDE w:val="0"/>
        <w:autoSpaceDN w:val="0"/>
        <w:adjustRightInd w:val="0"/>
        <w:ind w:firstLine="202"/>
        <w:rPr>
          <w:rStyle w:val="Hyperlink"/>
          <w:color w:val="auto"/>
          <w:u w:val="none"/>
          <w:lang w:val="en-GB"/>
        </w:rPr>
      </w:pPr>
    </w:p>
    <w:p w14:paraId="173292AD" w14:textId="77777777" w:rsidR="00121CDC" w:rsidRDefault="000B14A5" w:rsidP="00121CDC">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r>
          <w:rPr>
            <w:rStyle w:val="Hyperlink"/>
            <w:rFonts w:ascii="Cambria Math" w:hAnsi="Cambria Math"/>
            <w:color w:val="000000" w:themeColor="text1"/>
            <w:szCs w:val="24"/>
            <w:u w:val="none"/>
          </w:rPr>
          <m:t xml:space="preserve">= </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b</m:t>
            </m:r>
          </m:sub>
        </m:sSub>
        <m:r>
          <w:rPr>
            <w:rStyle w:val="Hyperlink"/>
            <w:rFonts w:ascii="Cambria Math" w:hAnsi="Cambria Math"/>
            <w:color w:val="000000" w:themeColor="text1"/>
            <w:szCs w:val="24"/>
            <w:u w:val="none"/>
          </w:rPr>
          <m:t>'</m:t>
        </m:r>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a</m:t>
                    </m:r>
                  </m:sub>
                </m:sSub>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b</m:t>
                    </m:r>
                  </m:sub>
                </m:sSub>
                <m:r>
                  <w:rPr>
                    <w:rStyle w:val="Hyperlink"/>
                    <w:rFonts w:ascii="Cambria Math" w:hAnsi="Cambria Math"/>
                    <w:color w:val="000000" w:themeColor="text1"/>
                    <w:szCs w:val="24"/>
                    <w:u w:val="none"/>
                  </w:rPr>
                  <m:t>'+</m:t>
                </m:r>
                <m:r>
                  <w:rPr>
                    <w:rStyle w:val="Hyperlink"/>
                    <w:rFonts w:ascii="Cambria Math" w:hAnsi="Cambria Math"/>
                    <w:color w:val="000000" w:themeColor="text1"/>
                    <w:szCs w:val="24"/>
                    <w:u w:val="none"/>
                  </w:rPr>
                  <m:t>γ</m:t>
                </m:r>
              </m:e>
            </m:d>
          </m:e>
          <m:sup>
            <m:r>
              <w:rPr>
                <w:rStyle w:val="Hyperlink"/>
                <w:rFonts w:ascii="Cambria Math" w:hAnsi="Cambria Math"/>
                <w:color w:val="000000" w:themeColor="text1"/>
                <w:szCs w:val="24"/>
                <w:u w:val="none"/>
              </w:rPr>
              <m:t>-1</m:t>
            </m:r>
          </m:sup>
        </m:sSup>
        <m:r>
          <w:rPr>
            <w:rStyle w:val="Hyperlink"/>
            <w:rFonts w:ascii="Cambria Math" w:hAnsi="Cambria Math"/>
            <w:color w:val="000000" w:themeColor="text1"/>
            <w:szCs w:val="24"/>
            <w:u w:val="none"/>
          </w:rPr>
          <m:t xml:space="preserve"> </m:t>
        </m:r>
      </m:oMath>
      <w:r w:rsidR="00121CDC">
        <w:rPr>
          <w:rStyle w:val="Hyperlink"/>
          <w:color w:val="000000" w:themeColor="text1"/>
          <w:sz w:val="24"/>
          <w:szCs w:val="24"/>
          <w:u w:val="none"/>
        </w:rPr>
        <w:tab/>
      </w:r>
      <w:r w:rsidR="00121CDC">
        <w:rPr>
          <w:rStyle w:val="Hyperlink"/>
          <w:color w:val="000000" w:themeColor="text1"/>
          <w:sz w:val="24"/>
          <w:szCs w:val="24"/>
          <w:u w:val="none"/>
        </w:rPr>
        <w:tab/>
      </w:r>
      <w:r w:rsidR="00121CDC">
        <w:rPr>
          <w:rStyle w:val="Hyperlink"/>
          <w:color w:val="000000" w:themeColor="text1"/>
          <w:sz w:val="24"/>
          <w:szCs w:val="24"/>
          <w:u w:val="none"/>
        </w:rPr>
        <w:tab/>
      </w:r>
      <w:r w:rsidR="00121CDC">
        <w:rPr>
          <w:rStyle w:val="Hyperlink"/>
          <w:color w:val="000000" w:themeColor="text1"/>
          <w:sz w:val="24"/>
          <w:szCs w:val="24"/>
          <w:u w:val="none"/>
        </w:rPr>
        <w:tab/>
      </w:r>
      <w:r w:rsidR="00121CDC">
        <w:rPr>
          <w:rStyle w:val="Hyperlink"/>
          <w:color w:val="000000" w:themeColor="text1"/>
          <w:sz w:val="24"/>
          <w:szCs w:val="24"/>
          <w:u w:val="none"/>
        </w:rPr>
        <w:tab/>
      </w:r>
      <w:r w:rsidR="00121CDC" w:rsidRPr="002D27CD">
        <w:rPr>
          <w:rStyle w:val="Hyperlink"/>
          <w:color w:val="000000" w:themeColor="text1"/>
          <w:szCs w:val="24"/>
          <w:u w:val="none"/>
        </w:rPr>
        <w:t>(</w:t>
      </w:r>
      <w:r w:rsidR="00121CDC">
        <w:rPr>
          <w:rStyle w:val="Hyperlink"/>
          <w:color w:val="000000" w:themeColor="text1"/>
          <w:szCs w:val="24"/>
          <w:u w:val="none"/>
        </w:rPr>
        <w:t>17</w:t>
      </w:r>
      <w:r w:rsidR="00121CDC" w:rsidRPr="0094136D">
        <w:rPr>
          <w:rStyle w:val="Hyperlink"/>
          <w:color w:val="000000" w:themeColor="text1"/>
          <w:szCs w:val="24"/>
          <w:u w:val="none"/>
        </w:rPr>
        <w:t>)</w:t>
      </w:r>
    </w:p>
    <w:p w14:paraId="0A31A96E" w14:textId="77777777" w:rsidR="00121CDC" w:rsidRDefault="00121CDC" w:rsidP="00121CDC">
      <w:pPr>
        <w:autoSpaceDE w:val="0"/>
        <w:autoSpaceDN w:val="0"/>
        <w:adjustRightInd w:val="0"/>
        <w:jc w:val="right"/>
        <w:rPr>
          <w:rStyle w:val="Hyperlink"/>
          <w:color w:val="000000" w:themeColor="text1"/>
          <w:szCs w:val="24"/>
          <w:u w:val="none"/>
        </w:rPr>
      </w:pPr>
    </w:p>
    <w:p w14:paraId="2E3D8561" w14:textId="77777777" w:rsidR="00121CDC" w:rsidRPr="00B665CA" w:rsidRDefault="00121CDC" w:rsidP="00B665CA">
      <w:pPr>
        <w:autoSpaceDE w:val="0"/>
        <w:autoSpaceDN w:val="0"/>
        <w:adjustRightInd w:val="0"/>
        <w:ind w:firstLine="202"/>
        <w:rPr>
          <w:rStyle w:val="Hyperlink"/>
          <w:rFonts w:ascii="TimesNewRomanPSMT" w:hAnsi="TimesNewRomanPSMT" w:cs="TimesNewRomanPSMT"/>
          <w:color w:val="auto"/>
          <w:u w:val="none"/>
          <w:lang w:val="en-GB"/>
        </w:rPr>
      </w:pPr>
      <w:r>
        <w:rPr>
          <w:lang w:val="en-GB"/>
        </w:rPr>
        <w:t xml:space="preserve">Both </w:t>
      </w:r>
      <w:r>
        <w:rPr>
          <w:i/>
          <w:iCs/>
          <w:lang w:val="en-GB"/>
        </w:rPr>
        <w:t>r</w:t>
      </w:r>
      <w:r w:rsidRPr="00121CDC">
        <w:rPr>
          <w:i/>
          <w:szCs w:val="13"/>
          <w:vertAlign w:val="subscript"/>
          <w:lang w:val="en-GB"/>
        </w:rPr>
        <w:t>0</w:t>
      </w:r>
      <w:r>
        <w:rPr>
          <w:sz w:val="13"/>
          <w:szCs w:val="13"/>
          <w:lang w:val="en-GB"/>
        </w:rPr>
        <w:t xml:space="preserve"> </w:t>
      </w:r>
      <w:r>
        <w:rPr>
          <w:lang w:val="en-GB"/>
        </w:rPr>
        <w:t xml:space="preserve">and </w:t>
      </w:r>
      <w:r>
        <w:rPr>
          <w:i/>
          <w:iCs/>
          <w:lang w:val="en-GB"/>
        </w:rPr>
        <w:t>t</w:t>
      </w:r>
      <w:r w:rsidRPr="00121CDC">
        <w:rPr>
          <w:i/>
          <w:szCs w:val="13"/>
          <w:vertAlign w:val="subscript"/>
          <w:lang w:val="en-GB"/>
        </w:rPr>
        <w:t>0</w:t>
      </w:r>
      <w:r>
        <w:rPr>
          <w:sz w:val="13"/>
          <w:szCs w:val="13"/>
          <w:lang w:val="en-GB"/>
        </w:rPr>
        <w:t xml:space="preserve"> </w:t>
      </w:r>
      <w:r>
        <w:rPr>
          <w:lang w:val="en-GB"/>
        </w:rPr>
        <w:t xml:space="preserve">are calculated through a function of </w:t>
      </w:r>
      <w:proofErr w:type="spellStart"/>
      <w:r w:rsidRPr="009808B7">
        <w:rPr>
          <w:i/>
          <w:iCs/>
          <w:lang w:val="en-GB"/>
        </w:rPr>
        <w:t>γ</w:t>
      </w:r>
      <w:r w:rsidRPr="009808B7">
        <w:rPr>
          <w:i/>
          <w:vertAlign w:val="subscript"/>
          <w:lang w:val="en-GB"/>
        </w:rPr>
        <w:t>a</w:t>
      </w:r>
      <w:proofErr w:type="spellEnd"/>
      <w:r w:rsidRPr="009808B7">
        <w:rPr>
          <w:i/>
          <w:lang w:val="en-GB"/>
        </w:rPr>
        <w:t>’</w:t>
      </w:r>
      <w:r>
        <w:rPr>
          <w:rFonts w:ascii="TimesNewRomanPSMT" w:hAnsi="TimesNewRomanPSMT" w:cs="TimesNewRomanPSMT"/>
          <w:lang w:val="en-GB"/>
        </w:rPr>
        <w:t xml:space="preserve">, </w:t>
      </w:r>
      <w:proofErr w:type="spellStart"/>
      <w:r w:rsidRPr="009808B7">
        <w:rPr>
          <w:i/>
          <w:iCs/>
          <w:lang w:val="en-GB"/>
        </w:rPr>
        <w:t>γ</w:t>
      </w:r>
      <w:r>
        <w:rPr>
          <w:i/>
          <w:vertAlign w:val="subscript"/>
          <w:lang w:val="en-GB"/>
        </w:rPr>
        <w:t>b</w:t>
      </w:r>
      <w:proofErr w:type="spellEnd"/>
      <w:r w:rsidRPr="009808B7">
        <w:rPr>
          <w:i/>
          <w:lang w:val="en-GB"/>
        </w:rPr>
        <w:t>’</w:t>
      </w:r>
      <w:r>
        <w:rPr>
          <w:rFonts w:ascii="TimesNewRomanPSMT" w:hAnsi="TimesNewRomanPSMT" w:cs="TimesNewRomanPSMT"/>
          <w:lang w:val="en-GB"/>
        </w:rPr>
        <w:t>, and</w:t>
      </w:r>
      <w:r w:rsidR="00B665CA">
        <w:rPr>
          <w:rFonts w:ascii="TimesNewRomanPSMT" w:hAnsi="TimesNewRomanPSMT" w:cs="TimesNewRomanPSMT"/>
          <w:lang w:val="en-GB"/>
        </w:rPr>
        <w:t xml:space="preserve"> </w:t>
      </w:r>
      <w:r>
        <w:rPr>
          <w:lang w:val="en-GB"/>
        </w:rPr>
        <w:t xml:space="preserve">the dampening coefficient </w:t>
      </w:r>
      <w:r w:rsidRPr="009808B7">
        <w:rPr>
          <w:i/>
          <w:iCs/>
          <w:lang w:val="en-GB"/>
        </w:rPr>
        <w:t>γ</w:t>
      </w:r>
      <w:r>
        <w:rPr>
          <w:lang w:val="en-GB"/>
        </w:rPr>
        <w:t>,</w:t>
      </w:r>
    </w:p>
    <w:p w14:paraId="0932985C" w14:textId="77777777" w:rsidR="00121CDC" w:rsidRDefault="00121CDC" w:rsidP="009808B7">
      <w:pPr>
        <w:autoSpaceDE w:val="0"/>
        <w:autoSpaceDN w:val="0"/>
        <w:adjustRightInd w:val="0"/>
        <w:ind w:firstLine="202"/>
        <w:jc w:val="both"/>
        <w:rPr>
          <w:lang w:val="en-GB"/>
        </w:rPr>
      </w:pPr>
    </w:p>
    <w:p w14:paraId="750BA4C9" w14:textId="77777777" w:rsidR="00B665CA" w:rsidRDefault="00B665CA" w:rsidP="00B665CA">
      <w:pPr>
        <w:autoSpaceDE w:val="0"/>
        <w:autoSpaceDN w:val="0"/>
        <w:adjustRightInd w:val="0"/>
        <w:jc w:val="right"/>
        <w:rPr>
          <w:rStyle w:val="Hyperlink"/>
          <w:color w:val="000000" w:themeColor="text1"/>
          <w:szCs w:val="24"/>
          <w:u w:val="none"/>
        </w:rPr>
      </w:pPr>
      <m:oMath>
        <m:r>
          <w:rPr>
            <w:rStyle w:val="Hyperlink"/>
            <w:rFonts w:ascii="Cambria Math" w:hAnsi="Cambria Math"/>
            <w:color w:val="000000" w:themeColor="text1"/>
            <w:szCs w:val="24"/>
            <w:u w:val="none"/>
          </w:rPr>
          <m:t xml:space="preserve">γ= </m:t>
        </m:r>
        <m:rad>
          <m:radPr>
            <m:degHide m:val="1"/>
            <m:ctrlPr>
              <w:rPr>
                <w:rStyle w:val="Hyperlink"/>
                <w:rFonts w:ascii="Cambria Math" w:hAnsi="Cambria Math"/>
                <w:i/>
                <w:color w:val="000000" w:themeColor="text1"/>
                <w:szCs w:val="24"/>
                <w:u w:val="none"/>
              </w:rPr>
            </m:ctrlPr>
          </m:radPr>
          <m:deg/>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a</m:t>
                </m:r>
              </m:sub>
            </m:sSub>
            <m:r>
              <w:rPr>
                <w:rStyle w:val="Hyperlink"/>
                <w:rFonts w:ascii="Cambria Math" w:hAnsi="Cambria Math"/>
                <w:color w:val="000000" w:themeColor="text1"/>
                <w:szCs w:val="24"/>
                <w:u w:val="none"/>
              </w:rPr>
              <m:t>'</m:t>
            </m:r>
            <m:d>
              <m:dPr>
                <m:ctrlPr>
                  <w:rPr>
                    <w:rStyle w:val="Hyperlink"/>
                    <w:rFonts w:ascii="Cambria Math" w:hAnsi="Cambria Math"/>
                    <w:i/>
                    <w:color w:val="000000" w:themeColor="text1"/>
                    <w:szCs w:val="24"/>
                    <w:u w:val="none"/>
                  </w:rPr>
                </m:ctrlPr>
              </m:dPr>
              <m:e>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a</m:t>
                    </m:r>
                  </m:sub>
                  <m:sup>
                    <m:r>
                      <w:rPr>
                        <w:rStyle w:val="Hyperlink"/>
                        <w:rFonts w:ascii="Cambria Math" w:hAnsi="Cambria Math"/>
                        <w:color w:val="000000" w:themeColor="text1"/>
                        <w:szCs w:val="24"/>
                        <w:u w:val="none"/>
                      </w:rPr>
                      <m:t>'</m:t>
                    </m:r>
                  </m:sup>
                </m:sSubSup>
                <m:r>
                  <w:rPr>
                    <w:rStyle w:val="Hyperlink"/>
                    <w:rFonts w:ascii="Cambria Math" w:hAnsi="Cambria Math"/>
                    <w:color w:val="000000" w:themeColor="text1"/>
                    <w:szCs w:val="24"/>
                    <w:u w:val="none"/>
                  </w:rPr>
                  <m:t>+2</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b</m:t>
                    </m:r>
                  </m:sub>
                </m:sSub>
                <m:r>
                  <w:rPr>
                    <w:rStyle w:val="Hyperlink"/>
                    <w:rFonts w:ascii="Cambria Math" w:hAnsi="Cambria Math"/>
                    <w:color w:val="000000" w:themeColor="text1"/>
                    <w:szCs w:val="24"/>
                    <w:u w:val="none"/>
                  </w:rPr>
                  <m:t>'</m:t>
                </m:r>
              </m:e>
            </m:d>
          </m:e>
        </m:rad>
        <m:r>
          <w:rPr>
            <w:rStyle w:val="Hyperlink"/>
            <w:rFonts w:ascii="Cambria Math" w:hAnsi="Cambria Math"/>
            <w:color w:val="000000" w:themeColor="text1"/>
            <w:szCs w:val="24"/>
            <w:u w:val="none"/>
          </w:rPr>
          <m:t xml:space="preserve"> </m:t>
        </m:r>
      </m:oMath>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002A793C">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18</w:t>
      </w:r>
      <w:r w:rsidRPr="0094136D">
        <w:rPr>
          <w:rStyle w:val="Hyperlink"/>
          <w:color w:val="000000" w:themeColor="text1"/>
          <w:szCs w:val="24"/>
          <w:u w:val="none"/>
        </w:rPr>
        <w:t>)</w:t>
      </w:r>
    </w:p>
    <w:p w14:paraId="5ABDA908" w14:textId="77777777" w:rsidR="00B665CA" w:rsidRDefault="00B665CA" w:rsidP="00B665CA">
      <w:pPr>
        <w:autoSpaceDE w:val="0"/>
        <w:autoSpaceDN w:val="0"/>
        <w:adjustRightInd w:val="0"/>
        <w:jc w:val="right"/>
        <w:rPr>
          <w:rStyle w:val="Hyperlink"/>
          <w:color w:val="000000" w:themeColor="text1"/>
          <w:szCs w:val="24"/>
          <w:u w:val="none"/>
        </w:rPr>
      </w:pPr>
    </w:p>
    <w:p w14:paraId="390A750B" w14:textId="77777777" w:rsidR="006269D9" w:rsidRDefault="006269D9" w:rsidP="006269D9">
      <w:pPr>
        <w:autoSpaceDE w:val="0"/>
        <w:autoSpaceDN w:val="0"/>
        <w:adjustRightInd w:val="0"/>
        <w:jc w:val="both"/>
        <w:rPr>
          <w:lang w:val="en-GB"/>
        </w:rPr>
      </w:pPr>
      <w:r>
        <w:rPr>
          <w:lang w:val="en-GB"/>
        </w:rPr>
        <w:fldChar w:fldCharType="begin" w:fldLock="1"/>
      </w:r>
      <w:r w:rsidR="001D117F">
        <w:rPr>
          <w:lang w:val="en-GB"/>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"mendeley" : { "formattedCitation" : "[33]", "plainTextFormattedCitation" : "[33]", "previouslyFormattedCitation" : "[33]" }, "properties" : { "noteIndex" : 0 }, "schema" : "https://github.com/citation-style-language/schema/raw/master/csl-citation.json" }</w:instrText>
      </w:r>
      <w:r>
        <w:rPr>
          <w:lang w:val="en-GB"/>
        </w:rPr>
        <w:fldChar w:fldCharType="separate"/>
      </w:r>
      <w:r w:rsidR="001D117F" w:rsidRPr="001D117F">
        <w:rPr>
          <w:noProof/>
          <w:lang w:val="en-GB"/>
        </w:rPr>
        <w:t>[33]</w:t>
      </w:r>
      <w:r>
        <w:rPr>
          <w:lang w:val="en-GB"/>
        </w:rPr>
        <w:fldChar w:fldCharType="end"/>
      </w:r>
      <w:r>
        <w:rPr>
          <w:lang w:val="en-GB"/>
        </w:rPr>
        <w:t xml:space="preserve"> used a number of iterative processes to calculate the values of </w:t>
      </w:r>
      <w:r>
        <w:rPr>
          <w:i/>
          <w:iCs/>
          <w:lang w:val="en-GB"/>
        </w:rPr>
        <w:t>r</w:t>
      </w:r>
      <w:r w:rsidRPr="006269D9">
        <w:rPr>
          <w:i/>
          <w:szCs w:val="13"/>
          <w:vertAlign w:val="subscript"/>
          <w:lang w:val="en-GB"/>
        </w:rPr>
        <w:t>0</w:t>
      </w:r>
      <w:r>
        <w:rPr>
          <w:sz w:val="13"/>
          <w:szCs w:val="13"/>
          <w:lang w:val="en-GB"/>
        </w:rPr>
        <w:t xml:space="preserve"> </w:t>
      </w:r>
      <w:r>
        <w:rPr>
          <w:lang w:val="en-GB"/>
        </w:rPr>
        <w:t xml:space="preserve">and </w:t>
      </w:r>
      <w:r>
        <w:rPr>
          <w:i/>
          <w:iCs/>
          <w:lang w:val="en-GB"/>
        </w:rPr>
        <w:t>t</w:t>
      </w:r>
      <w:r w:rsidRPr="006269D9">
        <w:rPr>
          <w:i/>
          <w:szCs w:val="13"/>
          <w:vertAlign w:val="subscript"/>
          <w:lang w:val="en-GB"/>
        </w:rPr>
        <w:t>0</w:t>
      </w:r>
      <w:r w:rsidR="00B33386">
        <w:rPr>
          <w:lang w:val="en-GB"/>
        </w:rPr>
        <w:t>, in order to calculate the two</w:t>
      </w:r>
      <w:r>
        <w:rPr>
          <w:lang w:val="en-GB"/>
        </w:rPr>
        <w:t xml:space="preserve">-flux absorption and scattering coefficients, initially from values of </w:t>
      </w:r>
      <w:r>
        <w:rPr>
          <w:i/>
          <w:iCs/>
          <w:lang w:val="en-GB"/>
        </w:rPr>
        <w:t>R</w:t>
      </w:r>
      <w:r w:rsidRPr="006269D9">
        <w:rPr>
          <w:i/>
          <w:szCs w:val="13"/>
          <w:vertAlign w:val="subscript"/>
          <w:lang w:val="en-GB"/>
        </w:rPr>
        <w:t>met</w:t>
      </w:r>
      <w:r>
        <w:rPr>
          <w:sz w:val="13"/>
          <w:szCs w:val="13"/>
          <w:lang w:val="en-GB"/>
        </w:rPr>
        <w:t xml:space="preserve"> </w:t>
      </w:r>
      <w:r>
        <w:rPr>
          <w:lang w:val="en-GB"/>
        </w:rPr>
        <w:t xml:space="preserve">and </w:t>
      </w:r>
      <w:r>
        <w:rPr>
          <w:i/>
          <w:iCs/>
          <w:lang w:val="en-GB"/>
        </w:rPr>
        <w:t>R</w:t>
      </w:r>
      <w:r w:rsidRPr="006269D9">
        <w:rPr>
          <w:i/>
          <w:szCs w:val="13"/>
          <w:vertAlign w:val="subscript"/>
          <w:lang w:val="en-GB"/>
        </w:rPr>
        <w:t>abs</w:t>
      </w:r>
      <w:r>
        <w:rPr>
          <w:lang w:val="en-GB"/>
        </w:rPr>
        <w:t>.</w:t>
      </w:r>
    </w:p>
    <w:p w14:paraId="6138F85E" w14:textId="77777777" w:rsidR="00B665CA" w:rsidRDefault="006269D9" w:rsidP="006269D9">
      <w:pPr>
        <w:autoSpaceDE w:val="0"/>
        <w:autoSpaceDN w:val="0"/>
        <w:adjustRightInd w:val="0"/>
        <w:ind w:firstLine="202"/>
        <w:jc w:val="both"/>
        <w:rPr>
          <w:lang w:val="en-GB"/>
        </w:rPr>
      </w:pPr>
      <w:r>
        <w:rPr>
          <w:lang w:val="en-GB"/>
        </w:rPr>
        <w:t xml:space="preserve">In order to link the calculated values of </w:t>
      </w:r>
      <w:r>
        <w:rPr>
          <w:i/>
          <w:iCs/>
          <w:lang w:val="en-GB"/>
        </w:rPr>
        <w:t xml:space="preserve">r </w:t>
      </w:r>
      <w:r>
        <w:rPr>
          <w:lang w:val="en-GB"/>
        </w:rPr>
        <w:t xml:space="preserve">and </w:t>
      </w:r>
      <w:r>
        <w:rPr>
          <w:i/>
          <w:iCs/>
          <w:lang w:val="en-GB"/>
        </w:rPr>
        <w:t xml:space="preserve">t </w:t>
      </w:r>
      <w:r>
        <w:rPr>
          <w:lang w:val="en-GB"/>
        </w:rPr>
        <w:t xml:space="preserve">to those of </w:t>
      </w:r>
      <w:r>
        <w:rPr>
          <w:i/>
          <w:iCs/>
          <w:lang w:val="en-GB"/>
        </w:rPr>
        <w:t>r</w:t>
      </w:r>
      <w:r w:rsidRPr="006269D9">
        <w:rPr>
          <w:i/>
          <w:szCs w:val="13"/>
          <w:vertAlign w:val="subscript"/>
          <w:lang w:val="en-GB"/>
        </w:rPr>
        <w:t>0</w:t>
      </w:r>
      <w:r>
        <w:rPr>
          <w:sz w:val="13"/>
          <w:szCs w:val="13"/>
          <w:lang w:val="en-GB"/>
        </w:rPr>
        <w:t xml:space="preserve"> </w:t>
      </w:r>
      <w:r>
        <w:rPr>
          <w:lang w:val="en-GB"/>
        </w:rPr>
        <w:t xml:space="preserve">and </w:t>
      </w:r>
      <w:r>
        <w:rPr>
          <w:i/>
          <w:iCs/>
          <w:lang w:val="en-GB"/>
        </w:rPr>
        <w:t>t</w:t>
      </w:r>
      <w:r w:rsidRPr="006269D9">
        <w:rPr>
          <w:i/>
          <w:szCs w:val="13"/>
          <w:vertAlign w:val="subscript"/>
          <w:lang w:val="en-GB"/>
        </w:rPr>
        <w:t>0</w:t>
      </w:r>
      <w:r>
        <w:rPr>
          <w:lang w:val="en-GB"/>
        </w:rPr>
        <w:t>, and thus to the six-flux coefficients, a second iterative process was used. (14) and (15) were rearranged to form another set of non-linear equations:</w:t>
      </w:r>
    </w:p>
    <w:p w14:paraId="619D1207" w14:textId="77777777" w:rsidR="006269D9" w:rsidRDefault="006269D9" w:rsidP="006269D9">
      <w:pPr>
        <w:autoSpaceDE w:val="0"/>
        <w:autoSpaceDN w:val="0"/>
        <w:adjustRightInd w:val="0"/>
        <w:ind w:firstLine="202"/>
        <w:jc w:val="both"/>
        <w:rPr>
          <w:lang w:val="en-GB"/>
        </w:rPr>
      </w:pPr>
    </w:p>
    <w:p w14:paraId="61C97540" w14:textId="77777777" w:rsidR="006269D9" w:rsidRDefault="000B14A5" w:rsidP="006269D9">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r>
          <w:rPr>
            <w:rStyle w:val="Hyperlink"/>
            <w:rFonts w:ascii="Cambria Math" w:hAnsi="Cambria Math"/>
            <w:color w:val="000000" w:themeColor="text1"/>
            <w:szCs w:val="24"/>
            <w:u w:val="none"/>
          </w:rPr>
          <m:t xml:space="preserve">= </m:t>
        </m:r>
        <m:f>
          <m:fPr>
            <m:ctrlPr>
              <w:rPr>
                <w:rStyle w:val="Hyperlink"/>
                <w:rFonts w:ascii="Cambria Math" w:hAnsi="Cambria Math"/>
                <w:i/>
                <w:color w:val="000000" w:themeColor="text1"/>
                <w:szCs w:val="24"/>
                <w:u w:val="none"/>
              </w:rPr>
            </m:ctrlPr>
          </m:fPr>
          <m:num>
            <m:r>
              <w:rPr>
                <w:rStyle w:val="Hyperlink"/>
                <w:rFonts w:ascii="Cambria Math" w:hAnsi="Cambria Math"/>
                <w:color w:val="000000" w:themeColor="text1"/>
                <w:szCs w:val="24"/>
                <w:u w:val="none"/>
              </w:rPr>
              <m:t>-1+</m:t>
            </m:r>
            <m:rad>
              <m:radPr>
                <m:degHide m:val="1"/>
                <m:ctrlPr>
                  <w:rPr>
                    <w:rStyle w:val="Hyperlink"/>
                    <w:rFonts w:ascii="Cambria Math" w:hAnsi="Cambria Math"/>
                    <w:i/>
                    <w:color w:val="000000" w:themeColor="text1"/>
                    <w:szCs w:val="24"/>
                    <w:u w:val="none"/>
                  </w:rPr>
                </m:ctrlPr>
              </m:radPr>
              <m:deg/>
              <m:e>
                <m:r>
                  <w:rPr>
                    <w:rStyle w:val="Hyperlink"/>
                    <w:rFonts w:ascii="Cambria Math" w:hAnsi="Cambria Math"/>
                    <w:color w:val="000000" w:themeColor="text1"/>
                    <w:szCs w:val="24"/>
                    <w:u w:val="none"/>
                  </w:rPr>
                  <m:t>1+4</m:t>
                </m:r>
                <m:sSup>
                  <m:sSupPr>
                    <m:ctrlPr>
                      <w:rPr>
                        <w:rStyle w:val="Hyperlink"/>
                        <w:rFonts w:ascii="Cambria Math" w:hAnsi="Cambria Math"/>
                        <w:i/>
                        <w:color w:val="000000" w:themeColor="text1"/>
                        <w:szCs w:val="24"/>
                        <w:u w:val="none"/>
                      </w:rPr>
                    </m:ctrlPr>
                  </m:sSupPr>
                  <m:e>
                    <m:r>
                      <w:rPr>
                        <w:rStyle w:val="Hyperlink"/>
                        <w:rFonts w:ascii="Cambria Math" w:hAnsi="Cambria Math"/>
                        <w:color w:val="000000" w:themeColor="text1"/>
                        <w:szCs w:val="24"/>
                        <w:u w:val="none"/>
                      </w:rPr>
                      <m:t>G</m:t>
                    </m:r>
                  </m:e>
                  <m:sup>
                    <m:r>
                      <w:rPr>
                        <w:rStyle w:val="Hyperlink"/>
                        <w:rFonts w:ascii="Cambria Math" w:hAnsi="Cambria Math"/>
                        <w:color w:val="000000" w:themeColor="text1"/>
                        <w:szCs w:val="24"/>
                        <w:u w:val="none"/>
                      </w:rPr>
                      <m:t>2</m:t>
                    </m:r>
                  </m:sup>
                </m:sSup>
              </m:e>
            </m:rad>
          </m:num>
          <m:den>
            <m:r>
              <w:rPr>
                <w:rStyle w:val="Hyperlink"/>
                <w:rFonts w:ascii="Cambria Math" w:hAnsi="Cambria Math"/>
                <w:color w:val="000000" w:themeColor="text1"/>
                <w:szCs w:val="24"/>
                <w:u w:val="none"/>
              </w:rPr>
              <m:t>2</m:t>
            </m:r>
            <m:r>
              <w:rPr>
                <w:rStyle w:val="Hyperlink"/>
                <w:rFonts w:ascii="Cambria Math" w:hAnsi="Cambria Math"/>
                <w:color w:val="000000" w:themeColor="text1"/>
                <w:szCs w:val="24"/>
                <w:u w:val="none"/>
              </w:rPr>
              <m:t>G</m:t>
            </m:r>
          </m:den>
        </m:f>
        <m:r>
          <w:rPr>
            <w:rStyle w:val="Hyperlink"/>
            <w:rFonts w:ascii="Cambria Math" w:hAnsi="Cambria Math"/>
            <w:color w:val="000000" w:themeColor="text1"/>
            <w:szCs w:val="24"/>
            <w:u w:val="none"/>
          </w:rPr>
          <m:t>;</m:t>
        </m:r>
        <m:r>
          <w:rPr>
            <w:rStyle w:val="Hyperlink"/>
            <w:rFonts w:ascii="Cambria Math" w:hAnsi="Cambria Math"/>
            <w:color w:val="000000" w:themeColor="text1"/>
            <w:szCs w:val="24"/>
            <w:u w:val="none"/>
          </w:rPr>
          <m:t>G</m:t>
        </m:r>
        <m:r>
          <w:rPr>
            <w:rStyle w:val="Hyperlink"/>
            <w:rFonts w:ascii="Cambria Math" w:hAnsi="Cambria Math"/>
            <w:color w:val="000000" w:themeColor="text1"/>
            <w:szCs w:val="24"/>
            <w:u w:val="none"/>
          </w:rPr>
          <m:t xml:space="preserve"> ≡ </m:t>
        </m:r>
        <m:f>
          <m:fPr>
            <m:ctrlPr>
              <w:rPr>
                <w:rStyle w:val="Hyperlink"/>
                <w:rFonts w:ascii="Cambria Math" w:hAnsi="Cambria Math"/>
                <w:i/>
                <w:color w:val="000000" w:themeColor="text1"/>
                <w:szCs w:val="24"/>
                <w:u w:val="none"/>
              </w:rPr>
            </m:ctrlPr>
          </m:fPr>
          <m:num>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num>
          <m:den>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den>
        </m:f>
        <m:r>
          <w:rPr>
            <w:rStyle w:val="Hyperlink"/>
            <w:rFonts w:ascii="Cambria Math" w:hAnsi="Cambria Math"/>
            <w:color w:val="000000" w:themeColor="text1"/>
            <w:szCs w:val="24"/>
            <w:u w:val="none"/>
          </w:rPr>
          <m:t>=</m:t>
        </m:r>
        <m:f>
          <m:fPr>
            <m:ctrlPr>
              <w:rPr>
                <w:rStyle w:val="Hyperlink"/>
                <w:rFonts w:ascii="Cambria Math" w:hAnsi="Cambria Math"/>
                <w:i/>
                <w:color w:val="000000" w:themeColor="text1"/>
                <w:szCs w:val="24"/>
                <w:u w:val="none"/>
              </w:rPr>
            </m:ctrlPr>
          </m:fPr>
          <m:num>
            <m:r>
              <w:rPr>
                <w:rStyle w:val="Hyperlink"/>
                <w:rFonts w:ascii="Cambria Math" w:hAnsi="Cambria Math"/>
                <w:color w:val="000000" w:themeColor="text1"/>
                <w:szCs w:val="24"/>
                <w:u w:val="none"/>
              </w:rPr>
              <m:t>r</m:t>
            </m:r>
          </m:num>
          <m:den>
            <m:r>
              <w:rPr>
                <w:rStyle w:val="Hyperlink"/>
                <w:rFonts w:ascii="Cambria Math" w:hAnsi="Cambria Math"/>
                <w:color w:val="000000" w:themeColor="text1"/>
                <w:szCs w:val="24"/>
                <w:u w:val="none"/>
              </w:rPr>
              <m:t>t</m:t>
            </m:r>
          </m:den>
        </m:f>
        <m:f>
          <m:fPr>
            <m:ctrlPr>
              <w:rPr>
                <w:rStyle w:val="Hyperlink"/>
                <w:rFonts w:ascii="Cambria Math" w:hAnsi="Cambria Math"/>
                <w:i/>
                <w:color w:val="000000" w:themeColor="text1"/>
                <w:szCs w:val="24"/>
                <w:u w:val="none"/>
              </w:rPr>
            </m:ctrlPr>
          </m:fPr>
          <m:num>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0</m:t>
                </m:r>
              </m:sub>
            </m:sSub>
          </m:num>
          <m:den>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den>
        </m:f>
        <m:r>
          <w:rPr>
            <w:rStyle w:val="Hyperlink"/>
            <w:rFonts w:ascii="Cambria Math" w:hAnsi="Cambria Math"/>
            <w:color w:val="000000" w:themeColor="text1"/>
            <w:szCs w:val="24"/>
            <w:u w:val="none"/>
          </w:rPr>
          <m:t xml:space="preserve"> </m:t>
        </m:r>
      </m:oMath>
      <w:r w:rsidR="006269D9">
        <w:rPr>
          <w:rStyle w:val="Hyperlink"/>
          <w:color w:val="000000" w:themeColor="text1"/>
          <w:sz w:val="24"/>
          <w:szCs w:val="24"/>
          <w:u w:val="none"/>
        </w:rPr>
        <w:tab/>
      </w:r>
      <w:r w:rsidR="006269D9">
        <w:rPr>
          <w:rStyle w:val="Hyperlink"/>
          <w:color w:val="000000" w:themeColor="text1"/>
          <w:sz w:val="24"/>
          <w:szCs w:val="24"/>
          <w:u w:val="none"/>
        </w:rPr>
        <w:tab/>
      </w:r>
      <w:r w:rsidR="006269D9">
        <w:rPr>
          <w:rStyle w:val="Hyperlink"/>
          <w:color w:val="000000" w:themeColor="text1"/>
          <w:sz w:val="24"/>
          <w:szCs w:val="24"/>
          <w:u w:val="none"/>
        </w:rPr>
        <w:tab/>
      </w:r>
      <w:r w:rsidR="006269D9" w:rsidRPr="002D27CD">
        <w:rPr>
          <w:rStyle w:val="Hyperlink"/>
          <w:color w:val="000000" w:themeColor="text1"/>
          <w:szCs w:val="24"/>
          <w:u w:val="none"/>
        </w:rPr>
        <w:t>(</w:t>
      </w:r>
      <w:r w:rsidR="006269D9">
        <w:rPr>
          <w:rStyle w:val="Hyperlink"/>
          <w:color w:val="000000" w:themeColor="text1"/>
          <w:szCs w:val="24"/>
          <w:u w:val="none"/>
        </w:rPr>
        <w:t>19</w:t>
      </w:r>
      <w:r w:rsidR="006269D9" w:rsidRPr="0094136D">
        <w:rPr>
          <w:rStyle w:val="Hyperlink"/>
          <w:color w:val="000000" w:themeColor="text1"/>
          <w:szCs w:val="24"/>
          <w:u w:val="none"/>
        </w:rPr>
        <w:t>)</w:t>
      </w:r>
    </w:p>
    <w:p w14:paraId="08A408DF" w14:textId="77777777" w:rsidR="006269D9" w:rsidRPr="006269D9" w:rsidRDefault="006269D9" w:rsidP="006269D9">
      <w:pPr>
        <w:autoSpaceDE w:val="0"/>
        <w:autoSpaceDN w:val="0"/>
        <w:adjustRightInd w:val="0"/>
        <w:ind w:firstLine="202"/>
        <w:jc w:val="both"/>
        <w:rPr>
          <w:rStyle w:val="Hyperlink"/>
          <w:color w:val="auto"/>
          <w:u w:val="none"/>
          <w:lang w:val="en-GB"/>
        </w:rPr>
      </w:pPr>
    </w:p>
    <w:p w14:paraId="17F506B7" w14:textId="77777777" w:rsidR="002A793C" w:rsidRDefault="000B14A5" w:rsidP="002A793C">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0</m:t>
            </m:r>
          </m:sub>
        </m:sSub>
        <m:r>
          <w:rPr>
            <w:rStyle w:val="Hyperlink"/>
            <w:rFonts w:ascii="Cambria Math" w:hAnsi="Cambria Math"/>
            <w:color w:val="000000" w:themeColor="text1"/>
            <w:szCs w:val="24"/>
            <w:u w:val="none"/>
          </w:rPr>
          <m:t>=</m:t>
        </m:r>
        <m:r>
          <w:rPr>
            <w:rStyle w:val="Hyperlink"/>
            <w:rFonts w:ascii="Cambria Math" w:hAnsi="Cambria Math"/>
            <w:color w:val="000000" w:themeColor="text1"/>
            <w:szCs w:val="24"/>
            <w:u w:val="none"/>
          </w:rPr>
          <m:t>t</m:t>
        </m:r>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e>
            </m:d>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e>
                      <m:sup>
                        <m:r>
                          <w:rPr>
                            <w:rStyle w:val="Hyperlink"/>
                            <w:rFonts w:ascii="Cambria Math" w:hAnsi="Cambria Math"/>
                            <w:color w:val="000000" w:themeColor="text1"/>
                            <w:szCs w:val="24"/>
                            <w:u w:val="none"/>
                          </w:rPr>
                          <m:t>2</m:t>
                        </m:r>
                      </m:sup>
                    </m:sSup>
                  </m:e>
                </m:d>
              </m:e>
              <m:sup>
                <m:r>
                  <w:rPr>
                    <w:rStyle w:val="Hyperlink"/>
                    <w:rFonts w:ascii="Cambria Math" w:hAnsi="Cambria Math"/>
                    <w:color w:val="000000" w:themeColor="text1"/>
                    <w:szCs w:val="24"/>
                    <w:u w:val="none"/>
                  </w:rPr>
                  <m:t>-1</m:t>
                </m:r>
              </m:sup>
            </m:sSup>
          </m:e>
        </m:d>
      </m:oMath>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sidRPr="002D27CD">
        <w:rPr>
          <w:rStyle w:val="Hyperlink"/>
          <w:color w:val="000000" w:themeColor="text1"/>
          <w:szCs w:val="24"/>
          <w:u w:val="none"/>
        </w:rPr>
        <w:t>(</w:t>
      </w:r>
      <w:r w:rsidR="002A793C">
        <w:rPr>
          <w:rStyle w:val="Hyperlink"/>
          <w:color w:val="000000" w:themeColor="text1"/>
          <w:szCs w:val="24"/>
          <w:u w:val="none"/>
        </w:rPr>
        <w:t>20</w:t>
      </w:r>
      <w:r w:rsidR="002A793C" w:rsidRPr="0094136D">
        <w:rPr>
          <w:rStyle w:val="Hyperlink"/>
          <w:color w:val="000000" w:themeColor="text1"/>
          <w:szCs w:val="24"/>
          <w:u w:val="none"/>
        </w:rPr>
        <w:t>)</w:t>
      </w:r>
    </w:p>
    <w:p w14:paraId="2E0F5AB2" w14:textId="77777777" w:rsidR="002A793C" w:rsidRDefault="002A793C" w:rsidP="002A793C">
      <w:pPr>
        <w:autoSpaceDE w:val="0"/>
        <w:autoSpaceDN w:val="0"/>
        <w:adjustRightInd w:val="0"/>
        <w:jc w:val="right"/>
        <w:rPr>
          <w:rStyle w:val="Hyperlink"/>
          <w:color w:val="000000" w:themeColor="text1"/>
          <w:szCs w:val="24"/>
          <w:u w:val="none"/>
        </w:rPr>
      </w:pPr>
    </w:p>
    <w:p w14:paraId="1E172BB1" w14:textId="77777777" w:rsidR="002A793C" w:rsidRDefault="002A793C" w:rsidP="002A793C">
      <w:pPr>
        <w:autoSpaceDE w:val="0"/>
        <w:autoSpaceDN w:val="0"/>
        <w:adjustRightInd w:val="0"/>
        <w:jc w:val="both"/>
        <w:rPr>
          <w:lang w:val="en-GB"/>
        </w:rPr>
      </w:pPr>
      <w:r>
        <w:rPr>
          <w:lang w:val="en-GB"/>
        </w:rPr>
        <w:t xml:space="preserve">Setting </w:t>
      </w:r>
      <w:r>
        <w:rPr>
          <w:i/>
          <w:iCs/>
          <w:lang w:val="en-GB"/>
        </w:rPr>
        <w:t>t</w:t>
      </w:r>
      <w:r w:rsidRPr="002A793C">
        <w:rPr>
          <w:i/>
          <w:szCs w:val="13"/>
          <w:vertAlign w:val="subscript"/>
          <w:lang w:val="en-GB"/>
        </w:rPr>
        <w:t>0</w:t>
      </w:r>
      <w:r>
        <w:rPr>
          <w:sz w:val="13"/>
          <w:szCs w:val="13"/>
          <w:lang w:val="en-GB"/>
        </w:rPr>
        <w:t xml:space="preserve"> </w:t>
      </w:r>
      <w:r>
        <w:rPr>
          <w:lang w:val="en-GB"/>
        </w:rPr>
        <w:t xml:space="preserve">= </w:t>
      </w:r>
      <w:r>
        <w:rPr>
          <w:i/>
          <w:iCs/>
          <w:lang w:val="en-GB"/>
        </w:rPr>
        <w:t xml:space="preserve">t </w:t>
      </w:r>
      <w:r>
        <w:rPr>
          <w:lang w:val="en-GB"/>
        </w:rPr>
        <w:t xml:space="preserve">allowed for a first iterative solution to be found for </w:t>
      </w:r>
      <w:r>
        <w:rPr>
          <w:i/>
          <w:iCs/>
          <w:lang w:val="en-GB"/>
        </w:rPr>
        <w:t>r</w:t>
      </w:r>
      <w:r w:rsidRPr="002A793C">
        <w:rPr>
          <w:i/>
          <w:szCs w:val="13"/>
          <w:vertAlign w:val="subscript"/>
          <w:lang w:val="en-GB"/>
        </w:rPr>
        <w:t>0</w:t>
      </w:r>
      <w:r>
        <w:rPr>
          <w:sz w:val="13"/>
          <w:szCs w:val="13"/>
          <w:lang w:val="en-GB"/>
        </w:rPr>
        <w:t xml:space="preserve"> </w:t>
      </w:r>
      <w:r>
        <w:rPr>
          <w:lang w:val="en-GB"/>
        </w:rPr>
        <w:t xml:space="preserve">and </w:t>
      </w:r>
      <w:r>
        <w:rPr>
          <w:i/>
          <w:iCs/>
          <w:lang w:val="en-GB"/>
        </w:rPr>
        <w:t>t</w:t>
      </w:r>
      <w:r w:rsidRPr="002A793C">
        <w:rPr>
          <w:i/>
          <w:szCs w:val="13"/>
          <w:vertAlign w:val="subscript"/>
          <w:lang w:val="en-GB"/>
        </w:rPr>
        <w:t>0</w:t>
      </w:r>
      <w:r>
        <w:rPr>
          <w:lang w:val="en-GB"/>
        </w:rPr>
        <w:t xml:space="preserve">. Similar to the first iterative process, the iterative solutions were fed into the non-linear equations repeatedly, until the old and new values converged to within 0.0005. The values of </w:t>
      </w:r>
      <w:proofErr w:type="spellStart"/>
      <w:r w:rsidRPr="009808B7">
        <w:rPr>
          <w:i/>
          <w:iCs/>
          <w:lang w:val="en-GB"/>
        </w:rPr>
        <w:t>γ</w:t>
      </w:r>
      <w:r w:rsidRPr="009808B7">
        <w:rPr>
          <w:i/>
          <w:vertAlign w:val="subscript"/>
          <w:lang w:val="en-GB"/>
        </w:rPr>
        <w:t>a</w:t>
      </w:r>
      <w:proofErr w:type="spellEnd"/>
      <w:r w:rsidRPr="009808B7">
        <w:rPr>
          <w:i/>
          <w:lang w:val="en-GB"/>
        </w:rPr>
        <w:t>’</w:t>
      </w:r>
      <w:r>
        <w:rPr>
          <w:rFonts w:ascii="TimesNewRomanPSMT" w:hAnsi="TimesNewRomanPSMT" w:cs="TimesNewRomanPSMT"/>
          <w:sz w:val="13"/>
          <w:szCs w:val="13"/>
          <w:lang w:val="en-GB"/>
        </w:rPr>
        <w:t xml:space="preserve"> </w:t>
      </w:r>
      <w:r>
        <w:rPr>
          <w:lang w:val="en-GB"/>
        </w:rPr>
        <w:t xml:space="preserve">and </w:t>
      </w:r>
      <w:proofErr w:type="spellStart"/>
      <w:r w:rsidRPr="009808B7">
        <w:rPr>
          <w:i/>
          <w:iCs/>
          <w:lang w:val="en-GB"/>
        </w:rPr>
        <w:t>γ</w:t>
      </w:r>
      <w:r>
        <w:rPr>
          <w:i/>
          <w:vertAlign w:val="subscript"/>
          <w:lang w:val="en-GB"/>
        </w:rPr>
        <w:t>b</w:t>
      </w:r>
      <w:proofErr w:type="spellEnd"/>
      <w:r w:rsidRPr="009808B7">
        <w:rPr>
          <w:i/>
          <w:lang w:val="en-GB"/>
        </w:rPr>
        <w:t>’</w:t>
      </w:r>
      <w:r>
        <w:rPr>
          <w:rFonts w:ascii="TimesNewRomanPSMT" w:hAnsi="TimesNewRomanPSMT" w:cs="TimesNewRomanPSMT"/>
          <w:sz w:val="13"/>
          <w:szCs w:val="13"/>
          <w:lang w:val="en-GB"/>
        </w:rPr>
        <w:t xml:space="preserve"> </w:t>
      </w:r>
      <w:r>
        <w:rPr>
          <w:lang w:val="en-GB"/>
        </w:rPr>
        <w:t>were calculated using rearranged forms of (17) and (18):</w:t>
      </w:r>
    </w:p>
    <w:p w14:paraId="79F3F4A6" w14:textId="77777777" w:rsidR="002A793C" w:rsidRDefault="002A793C" w:rsidP="002A793C">
      <w:pPr>
        <w:autoSpaceDE w:val="0"/>
        <w:autoSpaceDN w:val="0"/>
        <w:adjustRightInd w:val="0"/>
        <w:jc w:val="both"/>
        <w:rPr>
          <w:lang w:val="en-GB"/>
        </w:rPr>
      </w:pPr>
    </w:p>
    <w:p w14:paraId="1EFD6BDC" w14:textId="77777777" w:rsidR="002A793C" w:rsidRDefault="000B14A5" w:rsidP="002A793C">
      <w:pPr>
        <w:autoSpaceDE w:val="0"/>
        <w:autoSpaceDN w:val="0"/>
        <w:adjustRightInd w:val="0"/>
        <w:jc w:val="right"/>
        <w:rPr>
          <w:rStyle w:val="Hyperlink"/>
          <w:color w:val="000000" w:themeColor="text1"/>
          <w:szCs w:val="24"/>
          <w:u w:val="none"/>
        </w:rPr>
      </w:pPr>
      <m:oMath>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a</m:t>
            </m:r>
          </m:sub>
          <m:sup>
            <m:r>
              <w:rPr>
                <w:rStyle w:val="Hyperlink"/>
                <w:rFonts w:ascii="Cambria Math" w:hAnsi="Cambria Math"/>
                <w:color w:val="000000" w:themeColor="text1"/>
                <w:szCs w:val="24"/>
                <w:u w:val="none"/>
              </w:rPr>
              <m:t>'</m:t>
            </m:r>
          </m:sup>
        </m:sSubSup>
        <m:r>
          <w:rPr>
            <w:rStyle w:val="Hyperlink"/>
            <w:rFonts w:ascii="Cambria Math" w:hAnsi="Cambria Math"/>
            <w:color w:val="000000" w:themeColor="text1"/>
            <w:szCs w:val="24"/>
            <w:u w:val="none"/>
          </w:rPr>
          <m:t xml:space="preserve">= </m:t>
        </m:r>
        <m:r>
          <w:rPr>
            <w:rStyle w:val="Hyperlink"/>
            <w:rFonts w:ascii="Cambria Math" w:hAnsi="Cambria Math"/>
            <w:color w:val="000000" w:themeColor="text1"/>
            <w:szCs w:val="24"/>
            <w:u w:val="none"/>
          </w:rPr>
          <m:t>γ</m:t>
        </m:r>
        <m:f>
          <m:fPr>
            <m:ctrlPr>
              <w:rPr>
                <w:rStyle w:val="Hyperlink"/>
                <w:rFonts w:ascii="Cambria Math" w:hAnsi="Cambria Math"/>
                <w:i/>
                <w:color w:val="000000" w:themeColor="text1"/>
                <w:szCs w:val="24"/>
                <w:u w:val="none"/>
              </w:rPr>
            </m:ctrlPr>
          </m:fPr>
          <m:num>
            <m:r>
              <w:rPr>
                <w:rStyle w:val="Hyperlink"/>
                <w:rFonts w:ascii="Cambria Math" w:hAnsi="Cambria Math"/>
                <w:color w:val="000000" w:themeColor="text1"/>
                <w:szCs w:val="24"/>
                <w:u w:val="none"/>
              </w:rPr>
              <m:t>1-</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num>
          <m:den>
            <m:r>
              <w:rPr>
                <w:rStyle w:val="Hyperlink"/>
                <w:rFonts w:ascii="Cambria Math" w:hAnsi="Cambria Math"/>
                <w:color w:val="000000" w:themeColor="text1"/>
                <w:szCs w:val="24"/>
                <w:u w:val="none"/>
              </w:rPr>
              <m:t>1+</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den>
        </m:f>
      </m:oMath>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sidRPr="002D27CD">
        <w:rPr>
          <w:rStyle w:val="Hyperlink"/>
          <w:color w:val="000000" w:themeColor="text1"/>
          <w:szCs w:val="24"/>
          <w:u w:val="none"/>
        </w:rPr>
        <w:t>(</w:t>
      </w:r>
      <w:r w:rsidR="002A793C">
        <w:rPr>
          <w:rStyle w:val="Hyperlink"/>
          <w:color w:val="000000" w:themeColor="text1"/>
          <w:szCs w:val="24"/>
          <w:u w:val="none"/>
        </w:rPr>
        <w:t>21</w:t>
      </w:r>
      <w:r w:rsidR="002A793C" w:rsidRPr="0094136D">
        <w:rPr>
          <w:rStyle w:val="Hyperlink"/>
          <w:color w:val="000000" w:themeColor="text1"/>
          <w:szCs w:val="24"/>
          <w:u w:val="none"/>
        </w:rPr>
        <w:t>)</w:t>
      </w:r>
    </w:p>
    <w:p w14:paraId="7B1F8B98" w14:textId="77777777" w:rsidR="002A793C" w:rsidRPr="002A793C" w:rsidRDefault="002A793C" w:rsidP="002A793C">
      <w:pPr>
        <w:autoSpaceDE w:val="0"/>
        <w:autoSpaceDN w:val="0"/>
        <w:adjustRightInd w:val="0"/>
        <w:jc w:val="both"/>
        <w:rPr>
          <w:rStyle w:val="Hyperlink"/>
          <w:color w:val="auto"/>
          <w:u w:val="none"/>
          <w:lang w:val="en-GB"/>
        </w:rPr>
      </w:pPr>
    </w:p>
    <w:p w14:paraId="043B3AA9" w14:textId="77777777" w:rsidR="002A793C" w:rsidRDefault="000B14A5" w:rsidP="002A793C">
      <w:pPr>
        <w:autoSpaceDE w:val="0"/>
        <w:autoSpaceDN w:val="0"/>
        <w:adjustRightInd w:val="0"/>
        <w:jc w:val="right"/>
        <w:rPr>
          <w:rStyle w:val="Hyperlink"/>
          <w:color w:val="000000" w:themeColor="text1"/>
          <w:szCs w:val="24"/>
          <w:u w:val="none"/>
        </w:rPr>
      </w:pPr>
      <m:oMath>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b</m:t>
            </m:r>
          </m:sub>
          <m:sup>
            <m:r>
              <w:rPr>
                <w:rStyle w:val="Hyperlink"/>
                <w:rFonts w:ascii="Cambria Math" w:hAnsi="Cambria Math"/>
                <w:color w:val="000000" w:themeColor="text1"/>
                <w:szCs w:val="24"/>
                <w:u w:val="none"/>
              </w:rPr>
              <m:t>'</m:t>
            </m:r>
          </m:sup>
        </m:sSubSup>
        <m:r>
          <w:rPr>
            <w:rStyle w:val="Hyperlink"/>
            <w:rFonts w:ascii="Cambria Math" w:hAnsi="Cambria Math"/>
            <w:color w:val="000000" w:themeColor="text1"/>
            <w:szCs w:val="24"/>
            <w:u w:val="none"/>
          </w:rPr>
          <m:t xml:space="preserve">= </m:t>
        </m:r>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γ</m:t>
            </m:r>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a</m:t>
                </m:r>
              </m:sub>
            </m:sSub>
            <m:r>
              <w:rPr>
                <w:rStyle w:val="Hyperlink"/>
                <w:rFonts w:ascii="Cambria Math" w:hAnsi="Cambria Math"/>
                <w:color w:val="000000" w:themeColor="text1"/>
                <w:szCs w:val="24"/>
                <w:u w:val="none"/>
              </w:rPr>
              <m:t>'</m:t>
            </m:r>
          </m:e>
        </m:d>
        <m:f>
          <m:fPr>
            <m:ctrlPr>
              <w:rPr>
                <w:rStyle w:val="Hyperlink"/>
                <w:rFonts w:ascii="Cambria Math" w:hAnsi="Cambria Math"/>
                <w:i/>
                <w:color w:val="000000" w:themeColor="text1"/>
                <w:szCs w:val="24"/>
                <w:u w:val="none"/>
              </w:rPr>
            </m:ctrlPr>
          </m:fPr>
          <m:num>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num>
          <m:den>
            <m:r>
              <w:rPr>
                <w:rStyle w:val="Hyperlink"/>
                <w:rFonts w:ascii="Cambria Math" w:hAnsi="Cambria Math"/>
                <w:color w:val="000000" w:themeColor="text1"/>
                <w:szCs w:val="24"/>
                <w:u w:val="none"/>
              </w:rPr>
              <m:t>1-</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r</m:t>
                </m:r>
              </m:e>
              <m:sub>
                <m:r>
                  <w:rPr>
                    <w:rStyle w:val="Hyperlink"/>
                    <w:rFonts w:ascii="Cambria Math" w:hAnsi="Cambria Math"/>
                    <w:color w:val="000000" w:themeColor="text1"/>
                    <w:szCs w:val="24"/>
                    <w:u w:val="none"/>
                  </w:rPr>
                  <m:t>0</m:t>
                </m:r>
              </m:sub>
            </m:sSub>
          </m:den>
        </m:f>
      </m:oMath>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sidRPr="002D27CD">
        <w:rPr>
          <w:rStyle w:val="Hyperlink"/>
          <w:color w:val="000000" w:themeColor="text1"/>
          <w:szCs w:val="24"/>
          <w:u w:val="none"/>
        </w:rPr>
        <w:t>(</w:t>
      </w:r>
      <w:r w:rsidR="002A793C">
        <w:rPr>
          <w:rStyle w:val="Hyperlink"/>
          <w:color w:val="000000" w:themeColor="text1"/>
          <w:szCs w:val="24"/>
          <w:u w:val="none"/>
        </w:rPr>
        <w:t>22</w:t>
      </w:r>
      <w:r w:rsidR="002A793C" w:rsidRPr="0094136D">
        <w:rPr>
          <w:rStyle w:val="Hyperlink"/>
          <w:color w:val="000000" w:themeColor="text1"/>
          <w:szCs w:val="24"/>
          <w:u w:val="none"/>
        </w:rPr>
        <w:t>)</w:t>
      </w:r>
    </w:p>
    <w:p w14:paraId="6F46235C" w14:textId="77777777" w:rsidR="00B665CA" w:rsidRDefault="00B665CA" w:rsidP="009808B7">
      <w:pPr>
        <w:autoSpaceDE w:val="0"/>
        <w:autoSpaceDN w:val="0"/>
        <w:adjustRightInd w:val="0"/>
        <w:ind w:firstLine="202"/>
        <w:jc w:val="both"/>
        <w:rPr>
          <w:lang w:val="en-GB"/>
        </w:rPr>
      </w:pPr>
    </w:p>
    <w:p w14:paraId="70C76293" w14:textId="77777777" w:rsidR="002A793C" w:rsidRDefault="002A793C" w:rsidP="002A793C">
      <w:pPr>
        <w:autoSpaceDE w:val="0"/>
        <w:autoSpaceDN w:val="0"/>
        <w:adjustRightInd w:val="0"/>
        <w:ind w:firstLine="202"/>
        <w:rPr>
          <w:lang w:val="en-GB"/>
        </w:rPr>
      </w:pPr>
      <w:r>
        <w:rPr>
          <w:lang w:val="en-GB"/>
        </w:rPr>
        <w:t xml:space="preserve">where </w:t>
      </w:r>
      <w:r>
        <w:rPr>
          <w:rFonts w:ascii="TimesNewRomanPS-ItalicMT" w:hAnsi="TimesNewRomanPS-ItalicMT" w:cs="TimesNewRomanPS-ItalicMT"/>
          <w:i/>
          <w:iCs/>
          <w:lang w:val="en-GB"/>
        </w:rPr>
        <w:t xml:space="preserve">γ </w:t>
      </w:r>
      <w:r>
        <w:rPr>
          <w:lang w:val="en-GB"/>
        </w:rPr>
        <w:t xml:space="preserve">was calculated using (16). For isotropic scattering by snow crystals, the total six-flux scattering coefficient, </w:t>
      </w:r>
      <w:proofErr w:type="spellStart"/>
      <w:r w:rsidRPr="009808B7">
        <w:rPr>
          <w:i/>
          <w:iCs/>
          <w:lang w:val="en-GB"/>
        </w:rPr>
        <w:t>γ</w:t>
      </w:r>
      <w:r w:rsidRPr="002A793C">
        <w:rPr>
          <w:i/>
          <w:iCs/>
          <w:vertAlign w:val="subscript"/>
          <w:lang w:val="en-GB"/>
        </w:rPr>
        <w:t>s</w:t>
      </w:r>
      <w:proofErr w:type="spellEnd"/>
      <w:r>
        <w:rPr>
          <w:sz w:val="13"/>
          <w:szCs w:val="13"/>
          <w:lang w:val="en-GB"/>
        </w:rPr>
        <w:t xml:space="preserve"> </w:t>
      </w:r>
      <w:r>
        <w:rPr>
          <w:lang w:val="en-GB"/>
        </w:rPr>
        <w:t>is given by:</w:t>
      </w:r>
    </w:p>
    <w:p w14:paraId="2C1D9FCF" w14:textId="77777777" w:rsidR="002A793C" w:rsidRDefault="002A793C" w:rsidP="002A793C">
      <w:pPr>
        <w:autoSpaceDE w:val="0"/>
        <w:autoSpaceDN w:val="0"/>
        <w:adjustRightInd w:val="0"/>
        <w:ind w:firstLine="202"/>
        <w:rPr>
          <w:lang w:val="en-GB"/>
        </w:rPr>
      </w:pPr>
    </w:p>
    <w:p w14:paraId="07888C2A" w14:textId="77777777" w:rsidR="002A793C" w:rsidRDefault="000B14A5" w:rsidP="002A793C">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s</m:t>
            </m:r>
          </m:sub>
        </m:sSub>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2</m:t>
            </m:r>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b</m:t>
            </m:r>
          </m:sub>
        </m:sSub>
        <m:r>
          <w:rPr>
            <w:rStyle w:val="Hyperlink"/>
            <w:rFonts w:ascii="Cambria Math" w:hAnsi="Cambria Math"/>
            <w:color w:val="000000" w:themeColor="text1"/>
            <w:szCs w:val="24"/>
            <w:u w:val="none"/>
          </w:rPr>
          <m:t>+4</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c</m:t>
            </m:r>
          </m:sub>
        </m:sSub>
      </m:oMath>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Pr>
          <w:rStyle w:val="Hyperlink"/>
          <w:color w:val="000000" w:themeColor="text1"/>
          <w:sz w:val="24"/>
          <w:szCs w:val="24"/>
          <w:u w:val="none"/>
        </w:rPr>
        <w:tab/>
      </w:r>
      <w:r w:rsidR="002A793C" w:rsidRPr="002D27CD">
        <w:rPr>
          <w:rStyle w:val="Hyperlink"/>
          <w:color w:val="000000" w:themeColor="text1"/>
          <w:szCs w:val="24"/>
          <w:u w:val="none"/>
        </w:rPr>
        <w:t>(</w:t>
      </w:r>
      <w:r w:rsidR="002A793C">
        <w:rPr>
          <w:rStyle w:val="Hyperlink"/>
          <w:color w:val="000000" w:themeColor="text1"/>
          <w:szCs w:val="24"/>
          <w:u w:val="none"/>
        </w:rPr>
        <w:t>23</w:t>
      </w:r>
      <w:r w:rsidR="002A793C" w:rsidRPr="0094136D">
        <w:rPr>
          <w:rStyle w:val="Hyperlink"/>
          <w:color w:val="000000" w:themeColor="text1"/>
          <w:szCs w:val="24"/>
          <w:u w:val="none"/>
        </w:rPr>
        <w:t>)</w:t>
      </w:r>
    </w:p>
    <w:p w14:paraId="1C75D112" w14:textId="77777777" w:rsidR="00EE6599" w:rsidRDefault="00EE6599" w:rsidP="00EE6599">
      <w:pPr>
        <w:autoSpaceDE w:val="0"/>
        <w:autoSpaceDN w:val="0"/>
        <w:adjustRightInd w:val="0"/>
        <w:jc w:val="both"/>
        <w:rPr>
          <w:rStyle w:val="Hyperlink"/>
          <w:color w:val="000000" w:themeColor="text1"/>
          <w:szCs w:val="24"/>
          <w:u w:val="none"/>
        </w:rPr>
      </w:pPr>
    </w:p>
    <w:p w14:paraId="6EE260A6" w14:textId="77777777" w:rsidR="00EE6599" w:rsidRDefault="00600593" w:rsidP="00EE6599">
      <w:pPr>
        <w:autoSpaceDE w:val="0"/>
        <w:autoSpaceDN w:val="0"/>
        <w:adjustRightInd w:val="0"/>
        <w:ind w:firstLine="202"/>
        <w:jc w:val="both"/>
        <w:rPr>
          <w:lang w:val="en-GB"/>
        </w:rPr>
      </w:pPr>
      <w:r>
        <w:rPr>
          <w:noProof/>
          <w:lang w:val="en-GB" w:eastAsia="en-GB"/>
        </w:rPr>
        <mc:AlternateContent>
          <mc:Choice Requires="wps">
            <w:drawing>
              <wp:anchor distT="0" distB="0" distL="114300" distR="114300" simplePos="0" relativeHeight="251663872" behindDoc="0" locked="0" layoutInCell="1" allowOverlap="1" wp14:anchorId="6B0AE77C" wp14:editId="1C5F67D3">
                <wp:simplePos x="0" y="0"/>
                <wp:positionH relativeFrom="margin">
                  <wp:posOffset>3415665</wp:posOffset>
                </wp:positionH>
                <wp:positionV relativeFrom="margin">
                  <wp:posOffset>4975225</wp:posOffset>
                </wp:positionV>
                <wp:extent cx="3154680" cy="3721100"/>
                <wp:effectExtent l="0" t="0" r="762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721100"/>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126B20C" w14:textId="77777777" w:rsidR="00353F8E" w:rsidRDefault="00353F8E" w:rsidP="002A435E">
                            <w:pPr>
                              <w:pStyle w:val="FootnoteText"/>
                              <w:ind w:firstLine="0"/>
                            </w:pPr>
                            <w:r>
                              <w:rPr>
                                <w:noProof/>
                                <w:lang w:val="en-GB" w:eastAsia="en-GB"/>
                              </w:rPr>
                              <w:drawing>
                                <wp:inline distT="0" distB="0" distL="0" distR="0" wp14:anchorId="2E0F71EB" wp14:editId="21920DF4">
                                  <wp:extent cx="3168000" cy="3235404"/>
                                  <wp:effectExtent l="0" t="0" r="0" b="3175"/>
                                  <wp:docPr id="13" name="Picture 1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2">
                                            <a:extLst>
                                              <a:ext uri="{28A0092B-C50C-407E-A947-70E740481C1C}">
                                                <a14:useLocalDpi xmlns:a14="http://schemas.microsoft.com/office/drawing/2010/main" val="0"/>
                                              </a:ext>
                                            </a:extLst>
                                          </a:blip>
                                          <a:srcRect l="15344" r="16055"/>
                                          <a:stretch>
                                            <a:fillRect/>
                                          </a:stretch>
                                        </pic:blipFill>
                                        <pic:spPr bwMode="auto">
                                          <a:xfrm>
                                            <a:off x="0" y="0"/>
                                            <a:ext cx="3168000" cy="3235404"/>
                                          </a:xfrm>
                                          <a:prstGeom prst="rect">
                                            <a:avLst/>
                                          </a:prstGeom>
                                          <a:noFill/>
                                          <a:ln>
                                            <a:noFill/>
                                          </a:ln>
                                        </pic:spPr>
                                      </pic:pic>
                                    </a:graphicData>
                                  </a:graphic>
                                </wp:inline>
                              </w:drawing>
                            </w:r>
                          </w:p>
                          <w:p w14:paraId="74897A74" w14:textId="77777777" w:rsidR="00353F8E" w:rsidRDefault="00353F8E" w:rsidP="002A435E">
                            <w:pPr>
                              <w:pStyle w:val="Caption"/>
                              <w:jc w:val="both"/>
                            </w:pPr>
                            <w:r>
                              <w:rPr>
                                <w:i w:val="0"/>
                                <w:color w:val="000000" w:themeColor="text1"/>
                                <w:sz w:val="16"/>
                              </w:rPr>
                              <w:t>Fig 3</w:t>
                            </w:r>
                            <w:r w:rsidRPr="006E6D5E">
                              <w:rPr>
                                <w:i w:val="0"/>
                                <w:color w:val="000000" w:themeColor="text1"/>
                                <w:sz w:val="16"/>
                              </w:rPr>
                              <w:t xml:space="preserve">: </w:t>
                            </w:r>
                            <w:r>
                              <w:rPr>
                                <w:i w:val="0"/>
                                <w:color w:val="000000" w:themeColor="text1"/>
                                <w:sz w:val="16"/>
                              </w:rPr>
                              <w:t xml:space="preserve">A comparison of retrieved absorption coefficient </w:t>
                            </w:r>
                            <w:proofErr w:type="spellStart"/>
                            <w:r w:rsidRPr="002A435E">
                              <w:rPr>
                                <w:color w:val="000000" w:themeColor="text1"/>
                                <w:sz w:val="16"/>
                              </w:rPr>
                              <w:t>γ</w:t>
                            </w:r>
                            <w:r w:rsidRPr="002A435E">
                              <w:rPr>
                                <w:color w:val="000000" w:themeColor="text1"/>
                                <w:sz w:val="16"/>
                                <w:vertAlign w:val="subscript"/>
                              </w:rPr>
                              <w:t>a</w:t>
                            </w:r>
                            <w:proofErr w:type="spellEnd"/>
                            <w:r>
                              <w:rPr>
                                <w:i w:val="0"/>
                                <w:color w:val="000000" w:themeColor="text1"/>
                                <w:sz w:val="16"/>
                              </w:rPr>
                              <w:t xml:space="preserve"> and the n-HUT theoretical absorption coefficient </w:t>
                            </w:r>
                            <w:proofErr w:type="spellStart"/>
                            <w:r w:rsidRPr="002A435E">
                              <w:rPr>
                                <w:color w:val="000000" w:themeColor="text1"/>
                                <w:sz w:val="16"/>
                              </w:rPr>
                              <w:t>k</w:t>
                            </w:r>
                            <w:r w:rsidRPr="002A435E">
                              <w:rPr>
                                <w:color w:val="000000" w:themeColor="text1"/>
                                <w:sz w:val="16"/>
                                <w:vertAlign w:val="subscript"/>
                              </w:rPr>
                              <w:t>a,HUT</w:t>
                            </w:r>
                            <w:proofErr w:type="spellEnd"/>
                            <w:r>
                              <w:rPr>
                                <w:i w:val="0"/>
                                <w:color w:val="000000" w:themeColor="text1"/>
                                <w:sz w:val="16"/>
                              </w:rPr>
                              <w:t xml:space="preserve"> at 18.7- (red), 21.0- (blue), 36.5- (green), 89.0- (purple) and 150.0 (orange) GHz, at both horizontal (square, bold) and vertical (circle, pale) polarizations.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AE77C" id="_x0000_s1028" type="#_x0000_t202" style="position:absolute;left:0;text-align:left;margin-left:268.95pt;margin-top:391.75pt;width:248.4pt;height:293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" stroked="f">
                <v:textbox inset="0,0,0,0">
                  <w:txbxContent>
                    <w:p w14:paraId="7126B20C" w14:textId="77777777" w:rsidR="00353F8E" w:rsidRDefault="00353F8E" w:rsidP="002A435E">
                      <w:pPr>
                        <w:pStyle w:val="FootnoteText"/>
                        <w:ind w:firstLine="0"/>
                      </w:pPr>
                      <w:r>
                        <w:rPr>
                          <w:noProof/>
                          <w:lang w:val="en-GB" w:eastAsia="en-GB"/>
                        </w:rPr>
                        <w:drawing>
                          <wp:inline distT="0" distB="0" distL="0" distR="0" wp14:anchorId="2E0F71EB" wp14:editId="21920DF4">
                            <wp:extent cx="3168000" cy="3235404"/>
                            <wp:effectExtent l="0" t="0" r="0" b="3175"/>
                            <wp:docPr id="13" name="Picture 1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3">
                                      <a:extLst>
                                        <a:ext uri="{28A0092B-C50C-407E-A947-70E740481C1C}">
                                          <a14:useLocalDpi xmlns:a14="http://schemas.microsoft.com/office/drawing/2010/main" val="0"/>
                                        </a:ext>
                                      </a:extLst>
                                    </a:blip>
                                    <a:srcRect l="15344" r="16055"/>
                                    <a:stretch>
                                      <a:fillRect/>
                                    </a:stretch>
                                  </pic:blipFill>
                                  <pic:spPr bwMode="auto">
                                    <a:xfrm>
                                      <a:off x="0" y="0"/>
                                      <a:ext cx="3168000" cy="3235404"/>
                                    </a:xfrm>
                                    <a:prstGeom prst="rect">
                                      <a:avLst/>
                                    </a:prstGeom>
                                    <a:noFill/>
                                    <a:ln>
                                      <a:noFill/>
                                    </a:ln>
                                  </pic:spPr>
                                </pic:pic>
                              </a:graphicData>
                            </a:graphic>
                          </wp:inline>
                        </w:drawing>
                      </w:r>
                    </w:p>
                    <w:p w14:paraId="74897A74" w14:textId="77777777" w:rsidR="00353F8E" w:rsidRDefault="00353F8E" w:rsidP="002A435E">
                      <w:pPr>
                        <w:pStyle w:val="Caption"/>
                        <w:jc w:val="both"/>
                      </w:pPr>
                      <w:r>
                        <w:rPr>
                          <w:i w:val="0"/>
                          <w:color w:val="000000" w:themeColor="text1"/>
                          <w:sz w:val="16"/>
                        </w:rPr>
                        <w:t>Fig 3</w:t>
                      </w:r>
                      <w:r w:rsidRPr="006E6D5E">
                        <w:rPr>
                          <w:i w:val="0"/>
                          <w:color w:val="000000" w:themeColor="text1"/>
                          <w:sz w:val="16"/>
                        </w:rPr>
                        <w:t xml:space="preserve">: </w:t>
                      </w:r>
                      <w:r>
                        <w:rPr>
                          <w:i w:val="0"/>
                          <w:color w:val="000000" w:themeColor="text1"/>
                          <w:sz w:val="16"/>
                        </w:rPr>
                        <w:t xml:space="preserve">A comparison of retrieved absorption coefficient </w:t>
                      </w:r>
                      <w:r w:rsidRPr="002A435E">
                        <w:rPr>
                          <w:color w:val="000000" w:themeColor="text1"/>
                          <w:sz w:val="16"/>
                        </w:rPr>
                        <w:t>γ</w:t>
                      </w:r>
                      <w:r w:rsidRPr="002A435E">
                        <w:rPr>
                          <w:color w:val="000000" w:themeColor="text1"/>
                          <w:sz w:val="16"/>
                          <w:vertAlign w:val="subscript"/>
                        </w:rPr>
                        <w:t>a</w:t>
                      </w:r>
                      <w:r>
                        <w:rPr>
                          <w:i w:val="0"/>
                          <w:color w:val="000000" w:themeColor="text1"/>
                          <w:sz w:val="16"/>
                        </w:rPr>
                        <w:t xml:space="preserve"> and the n-HUT theoretical absorption coefficient </w:t>
                      </w:r>
                      <w:r w:rsidRPr="002A435E">
                        <w:rPr>
                          <w:color w:val="000000" w:themeColor="text1"/>
                          <w:sz w:val="16"/>
                        </w:rPr>
                        <w:t>k</w:t>
                      </w:r>
                      <w:r w:rsidRPr="002A435E">
                        <w:rPr>
                          <w:color w:val="000000" w:themeColor="text1"/>
                          <w:sz w:val="16"/>
                          <w:vertAlign w:val="subscript"/>
                        </w:rPr>
                        <w:t>a,HUT</w:t>
                      </w:r>
                      <w:r>
                        <w:rPr>
                          <w:i w:val="0"/>
                          <w:color w:val="000000" w:themeColor="text1"/>
                          <w:sz w:val="16"/>
                        </w:rPr>
                        <w:t xml:space="preserve"> at 18.7- (red), 21.0- (blue), 36.5- (green), 89.0- (purple) and 150.0 (orange) GHz, at both horizontal (square, bold) and vertical (circle, pale) polarizations.</w:t>
                      </w:r>
                    </w:p>
                  </w:txbxContent>
                </v:textbox>
                <w10:wrap type="square" anchorx="margin" anchory="margin"/>
              </v:shape>
            </w:pict>
          </mc:Fallback>
        </mc:AlternateContent>
      </w:r>
      <w:r w:rsidR="00EE6599">
        <w:rPr>
          <w:lang w:val="en-GB"/>
        </w:rPr>
        <w:t xml:space="preserve">and the ratio between </w:t>
      </w:r>
      <w:proofErr w:type="spellStart"/>
      <w:r w:rsidR="00EE6599" w:rsidRPr="009808B7">
        <w:rPr>
          <w:i/>
          <w:iCs/>
          <w:lang w:val="en-GB"/>
        </w:rPr>
        <w:t>γ</w:t>
      </w:r>
      <w:r w:rsidR="00EE6599">
        <w:rPr>
          <w:i/>
          <w:iCs/>
          <w:vertAlign w:val="subscript"/>
          <w:lang w:val="en-GB"/>
        </w:rPr>
        <w:t>b</w:t>
      </w:r>
      <w:proofErr w:type="spellEnd"/>
      <w:r w:rsidR="00EE6599">
        <w:rPr>
          <w:sz w:val="13"/>
          <w:szCs w:val="13"/>
          <w:lang w:val="en-GB"/>
        </w:rPr>
        <w:t xml:space="preserve"> </w:t>
      </w:r>
      <w:r w:rsidR="00EE6599">
        <w:rPr>
          <w:lang w:val="en-GB"/>
        </w:rPr>
        <w:t xml:space="preserve">and </w:t>
      </w:r>
      <w:proofErr w:type="spellStart"/>
      <w:r w:rsidR="00EE6599" w:rsidRPr="009808B7">
        <w:rPr>
          <w:i/>
          <w:iCs/>
          <w:lang w:val="en-GB"/>
        </w:rPr>
        <w:t>γ</w:t>
      </w:r>
      <w:r w:rsidR="00EE6599">
        <w:rPr>
          <w:i/>
          <w:iCs/>
          <w:vertAlign w:val="subscript"/>
          <w:lang w:val="en-GB"/>
        </w:rPr>
        <w:t>c</w:t>
      </w:r>
      <w:proofErr w:type="spellEnd"/>
      <w:r w:rsidR="00EE6599">
        <w:rPr>
          <w:sz w:val="13"/>
          <w:szCs w:val="13"/>
          <w:lang w:val="en-GB"/>
        </w:rPr>
        <w:t xml:space="preserve"> </w:t>
      </w:r>
      <w:r w:rsidR="00EE6599">
        <w:rPr>
          <w:lang w:val="en-GB"/>
        </w:rPr>
        <w:t>is given by:</w:t>
      </w:r>
    </w:p>
    <w:p w14:paraId="7DA2BA96" w14:textId="77777777" w:rsidR="00EE6599" w:rsidRDefault="00EE6599" w:rsidP="00EE6599">
      <w:pPr>
        <w:autoSpaceDE w:val="0"/>
        <w:autoSpaceDN w:val="0"/>
        <w:adjustRightInd w:val="0"/>
        <w:ind w:firstLine="202"/>
        <w:jc w:val="both"/>
        <w:rPr>
          <w:lang w:val="en-GB"/>
        </w:rPr>
      </w:pPr>
    </w:p>
    <w:p w14:paraId="66DCF71D" w14:textId="77777777" w:rsidR="00EE6599" w:rsidRDefault="000B14A5" w:rsidP="00EE6599">
      <w:pPr>
        <w:autoSpaceDE w:val="0"/>
        <w:autoSpaceDN w:val="0"/>
        <w:adjustRightInd w:val="0"/>
        <w:jc w:val="right"/>
        <w:rPr>
          <w:rStyle w:val="Hyperlink"/>
          <w:color w:val="000000" w:themeColor="text1"/>
          <w:szCs w:val="24"/>
          <w:u w:val="none"/>
        </w:rPr>
      </w:pPr>
      <m:oMath>
        <m:f>
          <m:fPr>
            <m:ctrlPr>
              <w:rPr>
                <w:rStyle w:val="Hyperlink"/>
                <w:rFonts w:ascii="Cambria Math" w:hAnsi="Cambria Math"/>
                <w:i/>
                <w:color w:val="000000" w:themeColor="text1"/>
                <w:szCs w:val="24"/>
                <w:u w:val="none"/>
              </w:rPr>
            </m:ctrlPr>
          </m:fPr>
          <m:num>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2</m:t>
                </m:r>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c</m:t>
                </m:r>
              </m:sub>
            </m:sSub>
          </m:num>
          <m:den>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b</m:t>
                </m:r>
              </m:sub>
            </m:sSub>
          </m:den>
        </m:f>
        <m:r>
          <w:rPr>
            <w:rStyle w:val="Hyperlink"/>
            <w:rFonts w:ascii="Cambria Math" w:hAnsi="Cambria Math"/>
            <w:color w:val="000000" w:themeColor="text1"/>
            <w:szCs w:val="24"/>
            <w:u w:val="none"/>
          </w:rPr>
          <m:t xml:space="preserve">= </m:t>
        </m:r>
        <m:f>
          <m:fPr>
            <m:ctrlPr>
              <w:rPr>
                <w:rStyle w:val="Hyperlink"/>
                <w:rFonts w:ascii="Cambria Math" w:hAnsi="Cambria Math"/>
                <w:i/>
                <w:color w:val="000000" w:themeColor="text1"/>
                <w:szCs w:val="24"/>
                <w:u w:val="none"/>
              </w:rPr>
            </m:ctrlPr>
          </m:fPr>
          <m:num>
            <m:r>
              <w:rPr>
                <w:rStyle w:val="Hyperlink"/>
                <w:rFonts w:ascii="Cambria Math" w:hAnsi="Cambria Math"/>
                <w:color w:val="000000" w:themeColor="text1"/>
                <w:szCs w:val="24"/>
                <w:u w:val="none"/>
              </w:rPr>
              <m:t>x</m:t>
            </m:r>
          </m:num>
          <m:den>
            <m:r>
              <w:rPr>
                <w:rStyle w:val="Hyperlink"/>
                <w:rFonts w:ascii="Cambria Math" w:hAnsi="Cambria Math"/>
                <w:color w:val="000000" w:themeColor="text1"/>
                <w:szCs w:val="24"/>
                <w:u w:val="none"/>
              </w:rPr>
              <m:t>1-</m:t>
            </m:r>
            <m:r>
              <w:rPr>
                <w:rStyle w:val="Hyperlink"/>
                <w:rFonts w:ascii="Cambria Math" w:hAnsi="Cambria Math"/>
                <w:color w:val="000000" w:themeColor="text1"/>
                <w:szCs w:val="24"/>
                <w:u w:val="none"/>
              </w:rPr>
              <m:t>x</m:t>
            </m:r>
          </m:den>
        </m:f>
      </m:oMath>
      <w:r w:rsidR="00EE6599">
        <w:rPr>
          <w:rStyle w:val="Hyperlink"/>
          <w:color w:val="000000" w:themeColor="text1"/>
          <w:sz w:val="24"/>
          <w:szCs w:val="24"/>
          <w:u w:val="none"/>
        </w:rPr>
        <w:tab/>
      </w:r>
      <w:r w:rsidR="00EE6599">
        <w:rPr>
          <w:rStyle w:val="Hyperlink"/>
          <w:color w:val="000000" w:themeColor="text1"/>
          <w:sz w:val="24"/>
          <w:szCs w:val="24"/>
          <w:u w:val="none"/>
        </w:rPr>
        <w:tab/>
      </w:r>
      <w:r w:rsidR="00EE6599">
        <w:rPr>
          <w:rStyle w:val="Hyperlink"/>
          <w:color w:val="000000" w:themeColor="text1"/>
          <w:sz w:val="24"/>
          <w:szCs w:val="24"/>
          <w:u w:val="none"/>
        </w:rPr>
        <w:tab/>
      </w:r>
      <w:r w:rsidR="00EE6599">
        <w:rPr>
          <w:rStyle w:val="Hyperlink"/>
          <w:color w:val="000000" w:themeColor="text1"/>
          <w:sz w:val="24"/>
          <w:szCs w:val="24"/>
          <w:u w:val="none"/>
        </w:rPr>
        <w:tab/>
      </w:r>
      <w:r w:rsidR="00EE6599">
        <w:rPr>
          <w:rStyle w:val="Hyperlink"/>
          <w:color w:val="000000" w:themeColor="text1"/>
          <w:sz w:val="24"/>
          <w:szCs w:val="24"/>
          <w:u w:val="none"/>
        </w:rPr>
        <w:tab/>
      </w:r>
      <w:r w:rsidR="00EE6599">
        <w:rPr>
          <w:rStyle w:val="Hyperlink"/>
          <w:color w:val="000000" w:themeColor="text1"/>
          <w:sz w:val="24"/>
          <w:szCs w:val="24"/>
          <w:u w:val="none"/>
        </w:rPr>
        <w:tab/>
      </w:r>
      <w:r w:rsidR="00EE6599">
        <w:rPr>
          <w:rStyle w:val="Hyperlink"/>
          <w:color w:val="000000" w:themeColor="text1"/>
          <w:sz w:val="24"/>
          <w:szCs w:val="24"/>
          <w:u w:val="none"/>
        </w:rPr>
        <w:tab/>
      </w:r>
      <w:r w:rsidR="00EE6599">
        <w:rPr>
          <w:rStyle w:val="Hyperlink"/>
          <w:color w:val="000000" w:themeColor="text1"/>
          <w:sz w:val="24"/>
          <w:szCs w:val="24"/>
          <w:u w:val="none"/>
        </w:rPr>
        <w:tab/>
      </w:r>
      <w:r w:rsidR="00EE6599">
        <w:rPr>
          <w:rStyle w:val="Hyperlink"/>
          <w:color w:val="000000" w:themeColor="text1"/>
          <w:sz w:val="24"/>
          <w:szCs w:val="24"/>
          <w:u w:val="none"/>
        </w:rPr>
        <w:tab/>
      </w:r>
      <w:r w:rsidR="00EE6599">
        <w:rPr>
          <w:rStyle w:val="Hyperlink"/>
          <w:color w:val="000000" w:themeColor="text1"/>
          <w:sz w:val="24"/>
          <w:szCs w:val="24"/>
          <w:u w:val="none"/>
        </w:rPr>
        <w:tab/>
      </w:r>
      <w:r w:rsidR="00EE6599" w:rsidRPr="002D27CD">
        <w:rPr>
          <w:rStyle w:val="Hyperlink"/>
          <w:color w:val="000000" w:themeColor="text1"/>
          <w:szCs w:val="24"/>
          <w:u w:val="none"/>
        </w:rPr>
        <w:t>(</w:t>
      </w:r>
      <w:r w:rsidR="00EE6599">
        <w:rPr>
          <w:rStyle w:val="Hyperlink"/>
          <w:color w:val="000000" w:themeColor="text1"/>
          <w:szCs w:val="24"/>
          <w:u w:val="none"/>
        </w:rPr>
        <w:t>24</w:t>
      </w:r>
      <w:r w:rsidR="00EE6599" w:rsidRPr="0094136D">
        <w:rPr>
          <w:rStyle w:val="Hyperlink"/>
          <w:color w:val="000000" w:themeColor="text1"/>
          <w:szCs w:val="24"/>
          <w:u w:val="none"/>
        </w:rPr>
        <w:t>)</w:t>
      </w:r>
    </w:p>
    <w:p w14:paraId="4600FFA8" w14:textId="77777777" w:rsidR="00EE6599" w:rsidRDefault="00EE6599" w:rsidP="00EE6599">
      <w:pPr>
        <w:autoSpaceDE w:val="0"/>
        <w:autoSpaceDN w:val="0"/>
        <w:adjustRightInd w:val="0"/>
        <w:jc w:val="right"/>
        <w:rPr>
          <w:rStyle w:val="Hyperlink"/>
          <w:color w:val="000000" w:themeColor="text1"/>
          <w:szCs w:val="24"/>
          <w:u w:val="none"/>
        </w:rPr>
      </w:pPr>
    </w:p>
    <w:p w14:paraId="2F5CADFE" w14:textId="77777777" w:rsidR="00EE6599" w:rsidRDefault="00EE6599" w:rsidP="00EE6599">
      <w:pPr>
        <w:autoSpaceDE w:val="0"/>
        <w:autoSpaceDN w:val="0"/>
        <w:adjustRightInd w:val="0"/>
        <w:jc w:val="both"/>
        <w:rPr>
          <w:rStyle w:val="Hyperlink"/>
          <w:color w:val="000000" w:themeColor="text1"/>
          <w:szCs w:val="24"/>
          <w:u w:val="none"/>
        </w:rPr>
      </w:pPr>
      <w:r>
        <w:rPr>
          <w:rStyle w:val="Hyperlink"/>
          <w:color w:val="000000" w:themeColor="text1"/>
          <w:szCs w:val="24"/>
          <w:u w:val="none"/>
        </w:rPr>
        <w:tab/>
        <w:t>where</w:t>
      </w:r>
    </w:p>
    <w:p w14:paraId="118BBA93" w14:textId="77777777" w:rsidR="00EE6599" w:rsidRDefault="00EE6599" w:rsidP="00EE6599">
      <w:pPr>
        <w:autoSpaceDE w:val="0"/>
        <w:autoSpaceDN w:val="0"/>
        <w:adjustRightInd w:val="0"/>
        <w:jc w:val="both"/>
        <w:rPr>
          <w:rStyle w:val="Hyperlink"/>
          <w:color w:val="000000" w:themeColor="text1"/>
          <w:szCs w:val="24"/>
          <w:u w:val="none"/>
        </w:rPr>
      </w:pPr>
    </w:p>
    <w:p w14:paraId="38814FF3" w14:textId="77777777" w:rsidR="00EE6599" w:rsidRDefault="00EE6599" w:rsidP="00EE6599">
      <w:pPr>
        <w:autoSpaceDE w:val="0"/>
        <w:autoSpaceDN w:val="0"/>
        <w:adjustRightInd w:val="0"/>
        <w:jc w:val="right"/>
        <w:rPr>
          <w:rStyle w:val="Hyperlink"/>
          <w:color w:val="000000" w:themeColor="text1"/>
          <w:szCs w:val="24"/>
          <w:u w:val="none"/>
        </w:rPr>
      </w:pPr>
      <m:oMath>
        <m:r>
          <w:rPr>
            <w:rStyle w:val="Hyperlink"/>
            <w:rFonts w:ascii="Cambria Math" w:hAnsi="Cambria Math"/>
            <w:color w:val="000000" w:themeColor="text1"/>
            <w:szCs w:val="24"/>
            <w:u w:val="none"/>
          </w:rPr>
          <m:t xml:space="preserve">x= </m:t>
        </m:r>
        <m:rad>
          <m:radPr>
            <m:degHide m:val="1"/>
            <m:ctrlPr>
              <w:rPr>
                <w:rStyle w:val="Hyperlink"/>
                <w:rFonts w:ascii="Cambria Math" w:hAnsi="Cambria Math"/>
                <w:i/>
                <w:color w:val="000000" w:themeColor="text1"/>
                <w:szCs w:val="24"/>
                <w:u w:val="none"/>
              </w:rPr>
            </m:ctrlPr>
          </m:radPr>
          <m:deg/>
          <m:e>
            <m:f>
              <m:fPr>
                <m:ctrlPr>
                  <w:rPr>
                    <w:rStyle w:val="Hyperlink"/>
                    <w:rFonts w:ascii="Cambria Math" w:hAnsi="Cambria Math"/>
                    <w:i/>
                    <w:color w:val="000000" w:themeColor="text1"/>
                    <w:szCs w:val="24"/>
                    <w:u w:val="none"/>
                  </w:rPr>
                </m:ctrlPr>
              </m:fPr>
              <m:num>
                <m:r>
                  <w:rPr>
                    <w:rStyle w:val="Hyperlink"/>
                    <w:rFonts w:ascii="Cambria Math" w:hAnsi="Cambria Math"/>
                    <w:color w:val="000000" w:themeColor="text1"/>
                    <w:szCs w:val="24"/>
                    <w:u w:val="none"/>
                  </w:rPr>
                  <m:t>ε'-1</m:t>
                </m:r>
              </m:num>
              <m:den>
                <m:r>
                  <w:rPr>
                    <w:rStyle w:val="Hyperlink"/>
                    <w:rFonts w:ascii="Cambria Math" w:hAnsi="Cambria Math"/>
                    <w:color w:val="000000" w:themeColor="text1"/>
                    <w:szCs w:val="24"/>
                    <w:u w:val="none"/>
                  </w:rPr>
                  <m:t>ε'</m:t>
                </m:r>
              </m:den>
            </m:f>
          </m:e>
        </m:rad>
      </m:oMath>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25</w:t>
      </w:r>
      <w:r w:rsidRPr="0094136D">
        <w:rPr>
          <w:rStyle w:val="Hyperlink"/>
          <w:color w:val="000000" w:themeColor="text1"/>
          <w:szCs w:val="24"/>
          <w:u w:val="none"/>
        </w:rPr>
        <w:t>)</w:t>
      </w:r>
    </w:p>
    <w:p w14:paraId="53E5001B" w14:textId="77777777" w:rsidR="00AC3FBF" w:rsidRDefault="00AC3FBF" w:rsidP="00EE6599">
      <w:pPr>
        <w:autoSpaceDE w:val="0"/>
        <w:autoSpaceDN w:val="0"/>
        <w:adjustRightInd w:val="0"/>
        <w:jc w:val="right"/>
        <w:rPr>
          <w:rStyle w:val="Hyperlink"/>
          <w:color w:val="000000" w:themeColor="text1"/>
          <w:szCs w:val="24"/>
          <w:u w:val="none"/>
        </w:rPr>
      </w:pPr>
    </w:p>
    <w:p w14:paraId="1341FC0E" w14:textId="77777777" w:rsidR="00AC3FBF" w:rsidRDefault="00AC3FBF" w:rsidP="00A92BED">
      <w:pPr>
        <w:autoSpaceDE w:val="0"/>
        <w:autoSpaceDN w:val="0"/>
        <w:adjustRightInd w:val="0"/>
        <w:ind w:firstLine="202"/>
        <w:jc w:val="both"/>
        <w:rPr>
          <w:lang w:val="en-GB"/>
        </w:rPr>
      </w:pPr>
      <w:r>
        <w:rPr>
          <w:lang w:val="en-GB"/>
        </w:rPr>
        <w:t>The full set of six-flux coefficients (</w:t>
      </w:r>
      <w:proofErr w:type="spellStart"/>
      <w:r w:rsidRPr="009808B7">
        <w:rPr>
          <w:i/>
          <w:iCs/>
          <w:lang w:val="en-GB"/>
        </w:rPr>
        <w:t>γ</w:t>
      </w:r>
      <w:r>
        <w:rPr>
          <w:i/>
          <w:iCs/>
          <w:vertAlign w:val="subscript"/>
          <w:lang w:val="en-GB"/>
        </w:rPr>
        <w:t>a</w:t>
      </w:r>
      <w:proofErr w:type="spellEnd"/>
      <w:r>
        <w:rPr>
          <w:lang w:val="en-GB"/>
        </w:rPr>
        <w:t xml:space="preserve">, </w:t>
      </w:r>
      <w:proofErr w:type="spellStart"/>
      <w:r w:rsidRPr="009808B7">
        <w:rPr>
          <w:i/>
          <w:iCs/>
          <w:lang w:val="en-GB"/>
        </w:rPr>
        <w:t>γ</w:t>
      </w:r>
      <w:r>
        <w:rPr>
          <w:i/>
          <w:iCs/>
          <w:vertAlign w:val="subscript"/>
          <w:lang w:val="en-GB"/>
        </w:rPr>
        <w:t>b</w:t>
      </w:r>
      <w:proofErr w:type="spellEnd"/>
      <w:r>
        <w:rPr>
          <w:lang w:val="en-GB"/>
        </w:rPr>
        <w:t xml:space="preserve">, </w:t>
      </w:r>
      <w:proofErr w:type="spellStart"/>
      <w:r w:rsidRPr="009808B7">
        <w:rPr>
          <w:i/>
          <w:iCs/>
          <w:lang w:val="en-GB"/>
        </w:rPr>
        <w:t>γ</w:t>
      </w:r>
      <w:r>
        <w:rPr>
          <w:i/>
          <w:iCs/>
          <w:vertAlign w:val="subscript"/>
          <w:lang w:val="en-GB"/>
        </w:rPr>
        <w:t>c</w:t>
      </w:r>
      <w:proofErr w:type="spellEnd"/>
      <w:r>
        <w:rPr>
          <w:lang w:val="en-GB"/>
        </w:rPr>
        <w:t xml:space="preserve">, and </w:t>
      </w:r>
      <w:proofErr w:type="spellStart"/>
      <w:r w:rsidRPr="009808B7">
        <w:rPr>
          <w:i/>
          <w:iCs/>
          <w:lang w:val="en-GB"/>
        </w:rPr>
        <w:t>γ</w:t>
      </w:r>
      <w:r w:rsidRPr="002A793C">
        <w:rPr>
          <w:i/>
          <w:iCs/>
          <w:vertAlign w:val="subscript"/>
          <w:lang w:val="en-GB"/>
        </w:rPr>
        <w:t>s</w:t>
      </w:r>
      <w:proofErr w:type="spellEnd"/>
      <w:r>
        <w:rPr>
          <w:lang w:val="en-GB"/>
        </w:rPr>
        <w:t>) can now be calculated from the values of the two-flux coefficients</w:t>
      </w:r>
      <w:r w:rsidR="00B33386">
        <w:rPr>
          <w:lang w:val="en-GB"/>
        </w:rPr>
        <w:t xml:space="preserve"> (using </w:t>
      </w:r>
      <w:r w:rsidR="00E1115A">
        <w:rPr>
          <w:lang w:val="en-GB"/>
        </w:rPr>
        <w:t>(12) and (13)),</w:t>
      </w:r>
      <w:r>
        <w:rPr>
          <w:lang w:val="en-GB"/>
        </w:rPr>
        <w:t xml:space="preserve"> the complex dielectric consta</w:t>
      </w:r>
      <w:r w:rsidR="00B33386">
        <w:rPr>
          <w:lang w:val="en-GB"/>
        </w:rPr>
        <w:t>nt of the snow slabs</w:t>
      </w:r>
      <w:r w:rsidR="00E1115A">
        <w:rPr>
          <w:lang w:val="en-GB"/>
        </w:rPr>
        <w:t>, and (21) - (25)</w:t>
      </w:r>
      <w:r>
        <w:rPr>
          <w:lang w:val="en-GB"/>
        </w:rPr>
        <w:t>. By solving (2) to (25), using the ASMEx radiometer data and μCT observed bulk slab data, the ASMEx six-flux absorption and scattering coefficients were calculated.</w:t>
      </w:r>
    </w:p>
    <w:p w14:paraId="656F5C4E" w14:textId="77777777" w:rsidR="002A793C" w:rsidRDefault="00A92BED" w:rsidP="00A92BED">
      <w:pPr>
        <w:autoSpaceDE w:val="0"/>
        <w:autoSpaceDN w:val="0"/>
        <w:adjustRightInd w:val="0"/>
        <w:ind w:firstLine="202"/>
        <w:jc w:val="both"/>
        <w:rPr>
          <w:lang w:val="en-GB"/>
        </w:rPr>
      </w:pPr>
      <w:r>
        <w:rPr>
          <w:lang w:val="en-GB"/>
        </w:rPr>
        <w:t>The impact of the snow slabs not being in the far field is difficult to assess without careful analysis, which was beyond the scope of this study. Many parts of the six-flux model (such as total internal reflection) assumes planar waves, which is not entirely valid, and thus may introduce some discrepancies. For this study, these discrepancies have been neglected.</w:t>
      </w:r>
    </w:p>
    <w:p w14:paraId="7C351784" w14:textId="77777777" w:rsidR="00A92BED" w:rsidRPr="009808B7" w:rsidRDefault="00A92BED" w:rsidP="00A92BED">
      <w:pPr>
        <w:autoSpaceDE w:val="0"/>
        <w:autoSpaceDN w:val="0"/>
        <w:adjustRightInd w:val="0"/>
        <w:ind w:firstLine="202"/>
        <w:jc w:val="both"/>
        <w:rPr>
          <w:lang w:val="en-GB"/>
        </w:rPr>
      </w:pPr>
    </w:p>
    <w:p w14:paraId="1BD41479" w14:textId="77777777" w:rsidR="00F67C80" w:rsidRDefault="00F67C80" w:rsidP="00F67C80">
      <w:pPr>
        <w:pStyle w:val="Heading1"/>
      </w:pPr>
      <w:r>
        <w:t>Semi-Empirical Extinction Coefficient Calculation</w:t>
      </w:r>
    </w:p>
    <w:p w14:paraId="322220A1" w14:textId="77777777" w:rsidR="00A92BED" w:rsidRDefault="00A92BED" w:rsidP="00A92BED">
      <w:pPr>
        <w:autoSpaceDE w:val="0"/>
        <w:autoSpaceDN w:val="0"/>
        <w:adjustRightInd w:val="0"/>
        <w:jc w:val="both"/>
        <w:rPr>
          <w:lang w:val="en-GB"/>
        </w:rPr>
      </w:pPr>
      <w:r>
        <w:rPr>
          <w:lang w:val="en-GB"/>
        </w:rPr>
        <w:t xml:space="preserve">The ASMEx radiometric, bulk physical characteristics and μCT bulk microstructure slab data was used with the Flux Coefficient Model described in Section III, to produce values of </w:t>
      </w:r>
      <w:proofErr w:type="spellStart"/>
      <w:r w:rsidRPr="009808B7">
        <w:rPr>
          <w:i/>
          <w:iCs/>
          <w:lang w:val="en-GB"/>
        </w:rPr>
        <w:t>γ</w:t>
      </w:r>
      <w:r>
        <w:rPr>
          <w:i/>
          <w:iCs/>
          <w:vertAlign w:val="subscript"/>
          <w:lang w:val="en-GB"/>
        </w:rPr>
        <w:t>a</w:t>
      </w:r>
      <w:proofErr w:type="spellEnd"/>
      <w:r>
        <w:rPr>
          <w:sz w:val="13"/>
          <w:szCs w:val="13"/>
          <w:lang w:val="en-GB"/>
        </w:rPr>
        <w:t xml:space="preserve"> </w:t>
      </w:r>
      <w:r>
        <w:rPr>
          <w:lang w:val="en-GB"/>
        </w:rPr>
        <w:t xml:space="preserve">and </w:t>
      </w:r>
      <w:proofErr w:type="spellStart"/>
      <w:r w:rsidRPr="009808B7">
        <w:rPr>
          <w:i/>
          <w:iCs/>
          <w:lang w:val="en-GB"/>
        </w:rPr>
        <w:t>γ</w:t>
      </w:r>
      <w:r w:rsidRPr="00A92BED">
        <w:rPr>
          <w:i/>
          <w:iCs/>
          <w:vertAlign w:val="subscript"/>
          <w:lang w:val="en-GB"/>
        </w:rPr>
        <w:t>s</w:t>
      </w:r>
      <w:proofErr w:type="spellEnd"/>
      <w:r>
        <w:rPr>
          <w:lang w:val="en-GB"/>
        </w:rPr>
        <w:t xml:space="preserve">, for each individual ASMEx slab. Fig. </w:t>
      </w:r>
      <w:r w:rsidR="00374095">
        <w:rPr>
          <w:lang w:val="en-GB"/>
        </w:rPr>
        <w:t>3</w:t>
      </w:r>
      <w:r>
        <w:rPr>
          <w:lang w:val="en-GB"/>
        </w:rPr>
        <w:t xml:space="preserve"> shows a comparison of all calculated </w:t>
      </w:r>
      <w:proofErr w:type="spellStart"/>
      <w:r w:rsidRPr="009808B7">
        <w:rPr>
          <w:i/>
          <w:iCs/>
          <w:lang w:val="en-GB"/>
        </w:rPr>
        <w:t>γ</w:t>
      </w:r>
      <w:r>
        <w:rPr>
          <w:i/>
          <w:iCs/>
          <w:vertAlign w:val="subscript"/>
          <w:lang w:val="en-GB"/>
        </w:rPr>
        <w:t>a</w:t>
      </w:r>
      <w:proofErr w:type="spellEnd"/>
      <w:r>
        <w:rPr>
          <w:sz w:val="13"/>
          <w:szCs w:val="13"/>
          <w:lang w:val="en-GB"/>
        </w:rPr>
        <w:t xml:space="preserve"> </w:t>
      </w:r>
      <w:r>
        <w:rPr>
          <w:lang w:val="en-GB"/>
        </w:rPr>
        <w:t>values with the equivalent absorption coefficient, calculated using the n-HUT model (</w:t>
      </w:r>
      <w:proofErr w:type="spellStart"/>
      <w:r>
        <w:rPr>
          <w:i/>
          <w:iCs/>
          <w:lang w:val="en-GB"/>
        </w:rPr>
        <w:t>k</w:t>
      </w:r>
      <w:r w:rsidRPr="00A92BED">
        <w:rPr>
          <w:i/>
          <w:szCs w:val="13"/>
          <w:vertAlign w:val="subscript"/>
          <w:lang w:val="en-GB"/>
        </w:rPr>
        <w:t>a,HUT</w:t>
      </w:r>
      <w:proofErr w:type="spellEnd"/>
      <w:r>
        <w:rPr>
          <w:lang w:val="en-GB"/>
        </w:rPr>
        <w:t>, (26)):</w:t>
      </w:r>
    </w:p>
    <w:p w14:paraId="624A7C94" w14:textId="77777777" w:rsidR="00A92BED" w:rsidRDefault="00A92BED" w:rsidP="00A92BED">
      <w:pPr>
        <w:autoSpaceDE w:val="0"/>
        <w:autoSpaceDN w:val="0"/>
        <w:adjustRightInd w:val="0"/>
        <w:jc w:val="both"/>
        <w:rPr>
          <w:lang w:val="en-GB"/>
        </w:rPr>
      </w:pPr>
    </w:p>
    <w:p w14:paraId="5E9A2D87" w14:textId="77777777" w:rsidR="00A92BED" w:rsidRDefault="000B14A5" w:rsidP="00A92BED">
      <w:pPr>
        <w:autoSpaceDE w:val="0"/>
        <w:autoSpaceDN w:val="0"/>
        <w:adjustRightInd w:val="0"/>
        <w:rPr>
          <w:rStyle w:val="Hyperlink"/>
          <w:color w:val="000000" w:themeColor="text1"/>
          <w:sz w:val="24"/>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k</m:t>
            </m:r>
          </m:e>
          <m:sub>
            <m:r>
              <w:rPr>
                <w:rStyle w:val="Hyperlink"/>
                <w:rFonts w:ascii="Cambria Math" w:hAnsi="Cambria Math"/>
                <w:color w:val="000000" w:themeColor="text1"/>
                <w:szCs w:val="24"/>
                <w:u w:val="none"/>
              </w:rPr>
              <m:t>a</m:t>
            </m:r>
            <m:r>
              <w:rPr>
                <w:rStyle w:val="Hyperlink"/>
                <w:rFonts w:ascii="Cambria Math" w:hAnsi="Cambria Math"/>
                <w:color w:val="000000" w:themeColor="text1"/>
                <w:szCs w:val="24"/>
                <w:u w:val="none"/>
              </w:rPr>
              <m:t>,</m:t>
            </m:r>
            <m:r>
              <w:rPr>
                <w:rStyle w:val="Hyperlink"/>
                <w:rFonts w:ascii="Cambria Math" w:hAnsi="Cambria Math"/>
                <w:color w:val="000000" w:themeColor="text1"/>
                <w:szCs w:val="24"/>
                <w:u w:val="none"/>
              </w:rPr>
              <m:t>HUT</m:t>
            </m:r>
          </m:sub>
        </m:sSub>
        <m:r>
          <w:rPr>
            <w:rStyle w:val="Hyperlink"/>
            <w:rFonts w:ascii="Cambria Math" w:hAnsi="Cambria Math"/>
            <w:color w:val="000000" w:themeColor="text1"/>
            <w:szCs w:val="24"/>
            <w:u w:val="none"/>
          </w:rPr>
          <m:t xml:space="preserve">= </m:t>
        </m:r>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4</m:t>
            </m:r>
            <m:r>
              <w:rPr>
                <w:rStyle w:val="Hyperlink"/>
                <w:rFonts w:ascii="Cambria Math" w:hAnsi="Cambria Math"/>
                <w:color w:val="000000" w:themeColor="text1"/>
                <w:szCs w:val="24"/>
                <w:u w:val="none"/>
              </w:rPr>
              <m:t>π</m:t>
            </m:r>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F</m:t>
                </m:r>
                <m:r>
                  <m:rPr>
                    <m:nor/>
                  </m:rPr>
                  <w:rPr>
                    <w:rStyle w:val="Hyperlink"/>
                    <w:rFonts w:ascii="Cambria Math" w:hAnsi="Cambria Math"/>
                    <w:color w:val="000000" w:themeColor="text1"/>
                    <w:szCs w:val="24"/>
                    <w:u w:val="none"/>
                  </w:rPr>
                  <m:t>x</m:t>
                </m:r>
                <m:sSup>
                  <m:sSupPr>
                    <m:ctrlPr>
                      <w:rPr>
                        <w:rStyle w:val="Hyperlink"/>
                        <w:rFonts w:ascii="Cambria Math" w:hAnsi="Cambria Math"/>
                        <w:i/>
                        <w:color w:val="000000" w:themeColor="text1"/>
                        <w:szCs w:val="24"/>
                        <w:u w:val="none"/>
                      </w:rPr>
                    </m:ctrlPr>
                  </m:sSupPr>
                  <m:e>
                    <m:r>
                      <w:rPr>
                        <w:rStyle w:val="Hyperlink"/>
                        <w:rFonts w:ascii="Cambria Math" w:hAnsi="Cambria Math"/>
                        <w:color w:val="000000" w:themeColor="text1"/>
                        <w:szCs w:val="24"/>
                        <w:u w:val="none"/>
                      </w:rPr>
                      <m:t>10</m:t>
                    </m:r>
                  </m:e>
                  <m:sup>
                    <m:r>
                      <w:rPr>
                        <w:rStyle w:val="Hyperlink"/>
                        <w:rFonts w:ascii="Cambria Math" w:hAnsi="Cambria Math"/>
                        <w:color w:val="000000" w:themeColor="text1"/>
                        <w:szCs w:val="24"/>
                        <w:u w:val="none"/>
                      </w:rPr>
                      <m:t>9</m:t>
                    </m:r>
                  </m:sup>
                </m:sSup>
              </m:e>
            </m:d>
          </m:e>
        </m:d>
        <m:d>
          <m:dPr>
            <m:ctrlPr>
              <w:rPr>
                <w:rStyle w:val="Hyperlink"/>
                <w:rFonts w:ascii="Cambria Math" w:hAnsi="Cambria Math"/>
                <w:i/>
                <w:color w:val="000000" w:themeColor="text1"/>
                <w:szCs w:val="24"/>
                <w:u w:val="none"/>
              </w:rPr>
            </m:ctrlPr>
          </m:dPr>
          <m:e>
            <m:rad>
              <m:radPr>
                <m:degHide m:val="1"/>
                <m:ctrlPr>
                  <w:rPr>
                    <w:rStyle w:val="Hyperlink"/>
                    <w:rFonts w:ascii="Cambria Math" w:hAnsi="Cambria Math"/>
                    <w:i/>
                    <w:color w:val="000000" w:themeColor="text1"/>
                    <w:szCs w:val="24"/>
                    <w:u w:val="none"/>
                  </w:rPr>
                </m:ctrlPr>
              </m:radPr>
              <m:deg/>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μ</m:t>
                    </m:r>
                  </m:e>
                  <m:sub>
                    <m:r>
                      <w:rPr>
                        <w:rStyle w:val="Hyperlink"/>
                        <w:rFonts w:ascii="Cambria Math" w:hAnsi="Cambria Math"/>
                        <w:color w:val="000000" w:themeColor="text1"/>
                        <w:szCs w:val="24"/>
                        <w:u w:val="none"/>
                      </w:rPr>
                      <m:t>0</m:t>
                    </m:r>
                  </m:sub>
                </m:sSub>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ε</m:t>
                    </m:r>
                  </m:e>
                  <m:sub>
                    <m:r>
                      <w:rPr>
                        <w:rStyle w:val="Hyperlink"/>
                        <w:rFonts w:ascii="Cambria Math" w:hAnsi="Cambria Math"/>
                        <w:color w:val="000000" w:themeColor="text1"/>
                        <w:szCs w:val="24"/>
                        <w:u w:val="none"/>
                      </w:rPr>
                      <m:t>0</m:t>
                    </m:r>
                  </m:sub>
                </m:sSub>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ε</m:t>
                    </m:r>
                  </m:e>
                  <m:sub>
                    <m:r>
                      <w:rPr>
                        <w:rStyle w:val="Hyperlink"/>
                        <w:rFonts w:ascii="Cambria Math" w:hAnsi="Cambria Math"/>
                        <w:color w:val="000000" w:themeColor="text1"/>
                        <w:szCs w:val="24"/>
                        <w:u w:val="none"/>
                      </w:rPr>
                      <m:t>snow</m:t>
                    </m:r>
                  </m:sub>
                  <m:sup>
                    <m:r>
                      <w:rPr>
                        <w:rStyle w:val="Hyperlink"/>
                        <w:rFonts w:ascii="Cambria Math" w:hAnsi="Cambria Math"/>
                        <w:color w:val="000000" w:themeColor="text1"/>
                        <w:szCs w:val="24"/>
                        <w:u w:val="none"/>
                      </w:rPr>
                      <m:t>'</m:t>
                    </m:r>
                  </m:sup>
                </m:sSubSup>
              </m:e>
            </m:rad>
          </m:e>
        </m:d>
        <m:d>
          <m:dPr>
            <m:ctrlPr>
              <w:rPr>
                <w:rStyle w:val="Hyperlink"/>
                <w:rFonts w:ascii="Cambria Math" w:hAnsi="Cambria Math"/>
                <w:i/>
                <w:color w:val="000000" w:themeColor="text1"/>
                <w:szCs w:val="24"/>
                <w:u w:val="none"/>
              </w:rPr>
            </m:ctrlPr>
          </m:dPr>
          <m:e>
            <m:rad>
              <m:radPr>
                <m:degHide m:val="1"/>
                <m:ctrlPr>
                  <w:rPr>
                    <w:rStyle w:val="Hyperlink"/>
                    <w:rFonts w:ascii="Cambria Math" w:hAnsi="Cambria Math"/>
                    <w:i/>
                    <w:color w:val="000000" w:themeColor="text1"/>
                    <w:szCs w:val="24"/>
                    <w:u w:val="none"/>
                  </w:rPr>
                </m:ctrlPr>
              </m:radPr>
              <m:deg/>
              <m:e>
                <m:r>
                  <w:rPr>
                    <w:rStyle w:val="Hyperlink"/>
                    <w:rFonts w:ascii="Cambria Math" w:hAnsi="Cambria Math"/>
                    <w:color w:val="000000" w:themeColor="text1"/>
                    <w:szCs w:val="24"/>
                    <w:u w:val="none"/>
                  </w:rPr>
                  <m:t>0.5</m:t>
                </m:r>
                <m:d>
                  <m:dPr>
                    <m:ctrlPr>
                      <w:rPr>
                        <w:rStyle w:val="Hyperlink"/>
                        <w:rFonts w:ascii="Cambria Math" w:hAnsi="Cambria Math"/>
                        <w:i/>
                        <w:color w:val="000000" w:themeColor="text1"/>
                        <w:szCs w:val="24"/>
                        <w:u w:val="none"/>
                      </w:rPr>
                    </m:ctrlPr>
                  </m:dPr>
                  <m:e>
                    <m:rad>
                      <m:radPr>
                        <m:degHide m:val="1"/>
                        <m:ctrlPr>
                          <w:rPr>
                            <w:rStyle w:val="Hyperlink"/>
                            <w:rFonts w:ascii="Cambria Math" w:hAnsi="Cambria Math"/>
                            <w:i/>
                            <w:color w:val="000000" w:themeColor="text1"/>
                            <w:szCs w:val="24"/>
                            <w:u w:val="none"/>
                          </w:rPr>
                        </m:ctrlPr>
                      </m:radPr>
                      <m:deg/>
                      <m:e>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f>
                                  <m:fPr>
                                    <m:ctrlPr>
                                      <w:rPr>
                                        <w:rStyle w:val="Hyperlink"/>
                                        <w:rFonts w:ascii="Cambria Math" w:hAnsi="Cambria Math"/>
                                        <w:i/>
                                        <w:color w:val="000000" w:themeColor="text1"/>
                                        <w:szCs w:val="24"/>
                                        <w:u w:val="none"/>
                                      </w:rPr>
                                    </m:ctrlPr>
                                  </m:fPr>
                                  <m:num>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ε</m:t>
                                        </m:r>
                                      </m:e>
                                      <m:sub>
                                        <m:r>
                                          <w:rPr>
                                            <w:rStyle w:val="Hyperlink"/>
                                            <w:rFonts w:ascii="Cambria Math" w:hAnsi="Cambria Math"/>
                                            <w:color w:val="000000" w:themeColor="text1"/>
                                            <w:szCs w:val="24"/>
                                            <w:u w:val="none"/>
                                          </w:rPr>
                                          <m:t>snow</m:t>
                                        </m:r>
                                      </m:sub>
                                      <m:sup>
                                        <m:r>
                                          <w:rPr>
                                            <w:rStyle w:val="Hyperlink"/>
                                            <w:rFonts w:ascii="Cambria Math" w:hAnsi="Cambria Math"/>
                                            <w:color w:val="000000" w:themeColor="text1"/>
                                            <w:szCs w:val="24"/>
                                            <w:u w:val="none"/>
                                          </w:rPr>
                                          <m:t>''</m:t>
                                        </m:r>
                                      </m:sup>
                                    </m:sSubSup>
                                  </m:num>
                                  <m:den>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ε</m:t>
                                        </m:r>
                                      </m:e>
                                      <m:sub>
                                        <m:r>
                                          <w:rPr>
                                            <w:rStyle w:val="Hyperlink"/>
                                            <w:rFonts w:ascii="Cambria Math" w:hAnsi="Cambria Math"/>
                                            <w:color w:val="000000" w:themeColor="text1"/>
                                            <w:szCs w:val="24"/>
                                            <w:u w:val="none"/>
                                          </w:rPr>
                                          <m:t>snow</m:t>
                                        </m:r>
                                      </m:sub>
                                      <m:sup>
                                        <m:r>
                                          <w:rPr>
                                            <w:rStyle w:val="Hyperlink"/>
                                            <w:rFonts w:ascii="Cambria Math" w:hAnsi="Cambria Math"/>
                                            <w:color w:val="000000" w:themeColor="text1"/>
                                            <w:szCs w:val="24"/>
                                            <w:u w:val="none"/>
                                          </w:rPr>
                                          <m:t>'</m:t>
                                        </m:r>
                                      </m:sup>
                                    </m:sSubSup>
                                  </m:den>
                                </m:f>
                              </m:e>
                            </m:d>
                          </m:e>
                          <m:sup>
                            <m:r>
                              <w:rPr>
                                <w:rStyle w:val="Hyperlink"/>
                                <w:rFonts w:ascii="Cambria Math" w:hAnsi="Cambria Math"/>
                                <w:color w:val="000000" w:themeColor="text1"/>
                                <w:szCs w:val="24"/>
                                <w:u w:val="none"/>
                              </w:rPr>
                              <m:t>2</m:t>
                            </m:r>
                          </m:sup>
                        </m:sSup>
                      </m:e>
                    </m:rad>
                  </m:e>
                </m:d>
                <m:r>
                  <w:rPr>
                    <w:rStyle w:val="Hyperlink"/>
                    <w:rFonts w:ascii="Cambria Math" w:hAnsi="Cambria Math"/>
                    <w:color w:val="000000" w:themeColor="text1"/>
                    <w:szCs w:val="24"/>
                    <w:u w:val="none"/>
                  </w:rPr>
                  <m:t>-1</m:t>
                </m:r>
              </m:e>
            </m:rad>
          </m:e>
        </m:d>
        <m:r>
          <w:rPr>
            <w:rStyle w:val="Hyperlink"/>
            <w:rFonts w:ascii="Cambria Math" w:hAnsi="Cambria Math"/>
            <w:color w:val="000000" w:themeColor="text1"/>
            <w:szCs w:val="24"/>
            <w:u w:val="none"/>
          </w:rPr>
          <m:t xml:space="preserve"> </m:t>
        </m:r>
      </m:oMath>
      <w:r w:rsidR="00A92BED">
        <w:rPr>
          <w:rStyle w:val="Hyperlink"/>
          <w:color w:val="000000" w:themeColor="text1"/>
          <w:sz w:val="24"/>
          <w:szCs w:val="24"/>
          <w:u w:val="none"/>
        </w:rPr>
        <w:tab/>
      </w:r>
      <w:r w:rsidR="00A92BED">
        <w:rPr>
          <w:rStyle w:val="Hyperlink"/>
          <w:color w:val="000000" w:themeColor="text1"/>
          <w:sz w:val="24"/>
          <w:szCs w:val="24"/>
          <w:u w:val="none"/>
        </w:rPr>
        <w:tab/>
      </w:r>
    </w:p>
    <w:p w14:paraId="5BD1863B" w14:textId="77777777" w:rsidR="00A92BED" w:rsidRDefault="00A92BED" w:rsidP="00A92BED">
      <w:pPr>
        <w:autoSpaceDE w:val="0"/>
        <w:autoSpaceDN w:val="0"/>
        <w:adjustRightInd w:val="0"/>
        <w:jc w:val="right"/>
        <w:rPr>
          <w:rStyle w:val="Hyperlink"/>
          <w:color w:val="000000" w:themeColor="text1"/>
          <w:szCs w:val="24"/>
          <w:u w:val="none"/>
        </w:rPr>
      </w:pPr>
      <w:r w:rsidRPr="002D27CD">
        <w:rPr>
          <w:rStyle w:val="Hyperlink"/>
          <w:color w:val="000000" w:themeColor="text1"/>
          <w:szCs w:val="24"/>
          <w:u w:val="none"/>
        </w:rPr>
        <w:t>(</w:t>
      </w:r>
      <w:r>
        <w:rPr>
          <w:rStyle w:val="Hyperlink"/>
          <w:color w:val="000000" w:themeColor="text1"/>
          <w:szCs w:val="24"/>
          <w:u w:val="none"/>
        </w:rPr>
        <w:t>26</w:t>
      </w:r>
      <w:r w:rsidRPr="0094136D">
        <w:rPr>
          <w:rStyle w:val="Hyperlink"/>
          <w:color w:val="000000" w:themeColor="text1"/>
          <w:szCs w:val="24"/>
          <w:u w:val="none"/>
        </w:rPr>
        <w:t>)</w:t>
      </w:r>
    </w:p>
    <w:p w14:paraId="10177EBF" w14:textId="77777777" w:rsidR="0091219A" w:rsidRDefault="00F733CB" w:rsidP="00CA46C8">
      <w:pPr>
        <w:autoSpaceDE w:val="0"/>
        <w:autoSpaceDN w:val="0"/>
        <w:adjustRightInd w:val="0"/>
        <w:ind w:firstLine="202"/>
        <w:jc w:val="both"/>
        <w:rPr>
          <w:lang w:val="en-GB"/>
        </w:rPr>
      </w:pPr>
      <w:r w:rsidRPr="00F733CB">
        <w:rPr>
          <w:lang w:val="en-GB"/>
        </w:rPr>
        <w:t xml:space="preserve">where </w:t>
      </w:r>
      <w:r w:rsidRPr="00F733CB">
        <w:rPr>
          <w:i/>
          <w:lang w:val="en-GB"/>
        </w:rPr>
        <w:t>F</w:t>
      </w:r>
      <w:r w:rsidRPr="00F733CB">
        <w:rPr>
          <w:lang w:val="en-GB"/>
        </w:rPr>
        <w:t xml:space="preserve"> is frequency (GHz), </w:t>
      </w:r>
      <w:r w:rsidRPr="00F733CB">
        <w:rPr>
          <w:i/>
          <w:lang w:val="en-GB"/>
        </w:rPr>
        <w:t>μ</w:t>
      </w:r>
      <w:r w:rsidRPr="00F733CB">
        <w:rPr>
          <w:i/>
          <w:vertAlign w:val="subscript"/>
          <w:lang w:val="en-GB"/>
        </w:rPr>
        <w:t>0</w:t>
      </w:r>
      <w:r>
        <w:rPr>
          <w:lang w:val="en-GB"/>
        </w:rPr>
        <w:t xml:space="preserve"> </w:t>
      </w:r>
      <w:r w:rsidRPr="00F733CB">
        <w:rPr>
          <w:lang w:val="en-GB"/>
        </w:rPr>
        <w:t>is the permeability of free space (4π x 10</w:t>
      </w:r>
      <w:r w:rsidRPr="00F733CB">
        <w:rPr>
          <w:vertAlign w:val="superscript"/>
          <w:lang w:val="en-GB"/>
        </w:rPr>
        <w:t>-7</w:t>
      </w:r>
      <w:r w:rsidRPr="00F733CB">
        <w:rPr>
          <w:lang w:val="en-GB"/>
        </w:rPr>
        <w:t xml:space="preserve"> </w:t>
      </w:r>
      <w:r>
        <w:rPr>
          <w:lang w:val="en-GB"/>
        </w:rPr>
        <w:t>H</w:t>
      </w:r>
      <w:r>
        <w:t>·</w:t>
      </w:r>
      <w:r w:rsidRPr="00F733CB">
        <w:rPr>
          <w:lang w:val="en-GB"/>
        </w:rPr>
        <w:t xml:space="preserve">m-1) , </w:t>
      </w:r>
      <w:r w:rsidRPr="00F733CB">
        <w:rPr>
          <w:rFonts w:ascii="Cambria Math" w:eastAsia="CambriaMath" w:hAnsi="Cambria Math" w:cs="Cambria Math"/>
          <w:i/>
          <w:lang w:val="en-GB"/>
        </w:rPr>
        <w:t>ε</w:t>
      </w:r>
      <w:r w:rsidRPr="00F733CB">
        <w:rPr>
          <w:rFonts w:ascii="Cambria Math" w:eastAsia="CambriaMath" w:hAnsi="Cambria Math" w:cs="Cambria Math"/>
          <w:i/>
          <w:vertAlign w:val="subscript"/>
          <w:lang w:val="en-GB"/>
        </w:rPr>
        <w:t>0</w:t>
      </w:r>
      <w:r w:rsidRPr="00F733CB">
        <w:rPr>
          <w:rFonts w:eastAsia="CambriaMath"/>
          <w:lang w:val="en-GB"/>
        </w:rPr>
        <w:t xml:space="preserve"> </w:t>
      </w:r>
      <w:r w:rsidRPr="00F733CB">
        <w:rPr>
          <w:lang w:val="en-GB"/>
        </w:rPr>
        <w:t xml:space="preserve">is the permittivity of free space </w:t>
      </w:r>
      <w:r w:rsidRPr="00F733CB">
        <w:rPr>
          <w:lang w:val="en-GB"/>
        </w:rPr>
        <w:lastRenderedPageBreak/>
        <w:t>(8.85 x 10</w:t>
      </w:r>
      <w:r w:rsidRPr="00F733CB">
        <w:rPr>
          <w:vertAlign w:val="superscript"/>
          <w:lang w:val="en-GB"/>
        </w:rPr>
        <w:t>-12</w:t>
      </w:r>
      <w:r w:rsidRPr="00F733CB">
        <w:rPr>
          <w:lang w:val="en-GB"/>
        </w:rPr>
        <w:t xml:space="preserve"> F</w:t>
      </w:r>
      <w:r>
        <w:t>·</w:t>
      </w:r>
      <w:r w:rsidRPr="00F733CB">
        <w:rPr>
          <w:lang w:val="en-GB"/>
        </w:rPr>
        <w:t xml:space="preserve">m-1), and </w:t>
      </w:r>
      <w:proofErr w:type="spellStart"/>
      <w:r w:rsidRPr="00F733CB">
        <w:rPr>
          <w:i/>
          <w:lang w:val="en-GB"/>
        </w:rPr>
        <w:t>ε’</w:t>
      </w:r>
      <w:r w:rsidRPr="00F733CB">
        <w:rPr>
          <w:i/>
          <w:vertAlign w:val="subscript"/>
          <w:lang w:val="en-GB"/>
        </w:rPr>
        <w:t>snow</w:t>
      </w:r>
      <w:proofErr w:type="spellEnd"/>
      <w:r>
        <w:rPr>
          <w:lang w:val="en-GB"/>
        </w:rPr>
        <w:t xml:space="preserve"> and </w:t>
      </w:r>
      <w:proofErr w:type="spellStart"/>
      <w:r w:rsidRPr="00F733CB">
        <w:rPr>
          <w:i/>
          <w:lang w:val="en-GB"/>
        </w:rPr>
        <w:t>ε’</w:t>
      </w:r>
      <w:r>
        <w:rPr>
          <w:i/>
          <w:lang w:val="en-GB"/>
        </w:rPr>
        <w:t>’</w:t>
      </w:r>
      <w:r w:rsidRPr="00F733CB">
        <w:rPr>
          <w:i/>
          <w:vertAlign w:val="subscript"/>
          <w:lang w:val="en-GB"/>
        </w:rPr>
        <w:t>snow</w:t>
      </w:r>
      <w:proofErr w:type="spellEnd"/>
      <w:r>
        <w:rPr>
          <w:i/>
          <w:vertAlign w:val="subscript"/>
          <w:lang w:val="en-GB"/>
        </w:rPr>
        <w:t xml:space="preserve"> </w:t>
      </w:r>
      <w:r w:rsidRPr="00F733CB">
        <w:rPr>
          <w:lang w:val="en-GB"/>
        </w:rPr>
        <w:t>are the real and imaginary dielectric constants of dry snow respectively.</w:t>
      </w:r>
      <w:r w:rsidR="00BA2CF7">
        <w:rPr>
          <w:lang w:val="en-GB"/>
        </w:rPr>
        <w:t xml:space="preserve"> </w:t>
      </w:r>
      <w:proofErr w:type="spellStart"/>
      <w:r w:rsidR="00BA2CF7" w:rsidRPr="00F733CB">
        <w:rPr>
          <w:i/>
          <w:lang w:val="en-GB"/>
        </w:rPr>
        <w:t>ε’</w:t>
      </w:r>
      <w:r w:rsidR="00BA2CF7" w:rsidRPr="00F733CB">
        <w:rPr>
          <w:i/>
          <w:vertAlign w:val="subscript"/>
          <w:lang w:val="en-GB"/>
        </w:rPr>
        <w:t>snow</w:t>
      </w:r>
      <w:proofErr w:type="spellEnd"/>
      <w:r w:rsidR="00BA2CF7">
        <w:rPr>
          <w:i/>
          <w:vertAlign w:val="subscript"/>
          <w:lang w:val="en-GB"/>
        </w:rPr>
        <w:t xml:space="preserve"> </w:t>
      </w:r>
      <w:r w:rsidR="00BA2CF7" w:rsidRPr="00BA2CF7">
        <w:rPr>
          <w:lang w:val="en-GB"/>
        </w:rPr>
        <w:t>and</w:t>
      </w:r>
      <w:r w:rsidR="00BA2CF7">
        <w:rPr>
          <w:i/>
          <w:vertAlign w:val="subscript"/>
          <w:lang w:val="en-GB"/>
        </w:rPr>
        <w:t xml:space="preserve"> </w:t>
      </w:r>
      <w:proofErr w:type="spellStart"/>
      <w:r w:rsidR="00BA2CF7" w:rsidRPr="00F733CB">
        <w:rPr>
          <w:i/>
          <w:lang w:val="en-GB"/>
        </w:rPr>
        <w:t>ε</w:t>
      </w:r>
      <w:r w:rsidR="00BA2CF7">
        <w:rPr>
          <w:i/>
          <w:lang w:val="en-GB"/>
        </w:rPr>
        <w:t>’</w:t>
      </w:r>
      <w:r w:rsidR="00BA2CF7" w:rsidRPr="00F733CB">
        <w:rPr>
          <w:i/>
          <w:lang w:val="en-GB"/>
        </w:rPr>
        <w:t>’</w:t>
      </w:r>
      <w:r w:rsidR="00BA2CF7" w:rsidRPr="00F733CB">
        <w:rPr>
          <w:i/>
          <w:vertAlign w:val="subscript"/>
          <w:lang w:val="en-GB"/>
        </w:rPr>
        <w:t>snow</w:t>
      </w:r>
      <w:proofErr w:type="spellEnd"/>
      <w:r w:rsidR="00BA2CF7">
        <w:rPr>
          <w:lang w:val="en-GB"/>
        </w:rPr>
        <w:t xml:space="preserve"> are calculated internally within the n-HUT model, using formulae given in </w:t>
      </w:r>
      <w:r w:rsidR="00BA2CF7">
        <w:rPr>
          <w:lang w:val="en-GB"/>
        </w:rPr>
        <w:fldChar w:fldCharType="begin" w:fldLock="1"/>
      </w:r>
      <w:r w:rsidR="001D117F">
        <w:rPr>
          <w:lang w:val="en-GB"/>
        </w:rPr>
        <w:instrText>ADDIN CSL_CITATION { "citationItems" : [ { "id" : "ITEM-1", "itemData" : { "DOI" : "10.1080/02757258709532086", "author" : [ { "dropping-particle" : "", "family" : "M\u00e4tzler", "given" : "C.", "non-dropping-particle" : "", "parse-names" : false, "suffix" : "" } ], "container-title" : "Remote Sensing Reviews", "id" : "ITEM-1", "issue" : "2", "issued" : { "date-parts" : [ [ "1987" ] ] }, "page" : "259-387", "publisher" : "Routledge", "title" : "Applications of the Interaction of Microwaves with the Natural Snow Cover", "type" : "article-journal", "volume" : "2" }, "uris" : [ "http://www.mendeley.com/documents/?uuid=b722b26d-7075-4423-818f-53d899c214a5" ] } ], "mendeley" : { "formattedCitation" : "[15]", "plainTextFormattedCitation" : "[15]", "previouslyFormattedCitation" : "[15]" }, "properties" : { "noteIndex" : 0 }, "schema" : "https://github.com/citation-style-language/schema/raw/master/csl-citation.json" }</w:instrText>
      </w:r>
      <w:r w:rsidR="00BA2CF7">
        <w:rPr>
          <w:lang w:val="en-GB"/>
        </w:rPr>
        <w:fldChar w:fldCharType="separate"/>
      </w:r>
      <w:r w:rsidR="001D117F" w:rsidRPr="001D117F">
        <w:rPr>
          <w:noProof/>
          <w:lang w:val="en-GB"/>
        </w:rPr>
        <w:t>[15]</w:t>
      </w:r>
      <w:r w:rsidR="00BA2CF7">
        <w:rPr>
          <w:lang w:val="en-GB"/>
        </w:rPr>
        <w:fldChar w:fldCharType="end"/>
      </w:r>
      <w:r w:rsidR="00BA2CF7">
        <w:rPr>
          <w:lang w:val="en-GB"/>
        </w:rPr>
        <w:t xml:space="preserve"> and </w:t>
      </w:r>
      <w:r w:rsidR="00BA2CF7">
        <w:rPr>
          <w:lang w:val="en-GB"/>
        </w:rPr>
        <w:fldChar w:fldCharType="begin" w:fldLock="1"/>
      </w:r>
      <w:r w:rsidR="001D117F">
        <w:rPr>
          <w:lang w:val="en-GB"/>
        </w:rPr>
        <w:instrText>ADDIN CSL_CITATION { "citationItems" : [ { "id" : "ITEM-1", "itemData" : { "DOI" : "10.1109/TAP.1986.1143757", "author" : [ { "dropping-particle" : "", "family" : "Hallikainen", "given" : "M.", "non-dropping-particle" : "", "parse-names" : false, "suffix" : "" }, { "dropping-particle" : "", "family" : "Ulaby", "given" : "F.", "non-dropping-particle" : "", "parse-names" : false, "suffix" : "" }, { "dropping-particle" : "", "family" : "Abdelrazik", "given" : "M.", "non-dropping-particle" : "", "parse-names" : false, "suffix" : "" } ], "container-title" : "IEEE Transactions on Antennas and Propagation", "id" : "ITEM-1", "issue" : "11", "issued" : { "date-parts" : [ [ "1986" ] ] }, "page" : "1329 - 1340", "title" : "Dielectric Properties of Snow in the 3 to 37 GHz range", "type" : "article-journal", "volume" : "AP-34" }, "uris" : [ "http://www.mendeley.com/documents/?uuid=df9a7e41-a15b-4c13-bc17-5e9ed7333f3a" ] } ], "mendeley" : { "formattedCitation" : "[35]", "plainTextFormattedCitation" : "[35]", "previouslyFormattedCitation" : "[35]" }, "properties" : { "noteIndex" : 0 }, "schema" : "https://github.com/citation-style-language/schema/raw/master/csl-citation.json" }</w:instrText>
      </w:r>
      <w:r w:rsidR="00BA2CF7">
        <w:rPr>
          <w:lang w:val="en-GB"/>
        </w:rPr>
        <w:fldChar w:fldCharType="separate"/>
      </w:r>
      <w:r w:rsidR="001D117F" w:rsidRPr="001D117F">
        <w:rPr>
          <w:noProof/>
          <w:lang w:val="en-GB"/>
        </w:rPr>
        <w:t>[35]</w:t>
      </w:r>
      <w:r w:rsidR="00BA2CF7">
        <w:rPr>
          <w:lang w:val="en-GB"/>
        </w:rPr>
        <w:fldChar w:fldCharType="end"/>
      </w:r>
      <w:r w:rsidR="00BA2CF7">
        <w:rPr>
          <w:lang w:val="en-GB"/>
        </w:rPr>
        <w:t>, with the latter using a Polder-van Santen mixing model.</w:t>
      </w:r>
    </w:p>
    <w:p w14:paraId="70661BC8" w14:textId="77777777" w:rsidR="00075AD9" w:rsidRDefault="00486B35" w:rsidP="00F94073">
      <w:pPr>
        <w:autoSpaceDE w:val="0"/>
        <w:autoSpaceDN w:val="0"/>
        <w:adjustRightInd w:val="0"/>
        <w:ind w:firstLine="202"/>
        <w:jc w:val="both"/>
        <w:rPr>
          <w:lang w:val="en-GB"/>
        </w:rPr>
      </w:pPr>
      <w:r w:rsidRPr="00075AD9">
        <w:rPr>
          <w:lang w:val="en-GB"/>
        </w:rPr>
        <w:t xml:space="preserve">All </w:t>
      </w:r>
      <w:proofErr w:type="spellStart"/>
      <w:r w:rsidRPr="00075AD9">
        <w:rPr>
          <w:i/>
          <w:color w:val="000000" w:themeColor="text1"/>
        </w:rPr>
        <w:t>γ</w:t>
      </w:r>
      <w:r w:rsidRPr="00075AD9">
        <w:rPr>
          <w:i/>
          <w:color w:val="000000" w:themeColor="text1"/>
          <w:vertAlign w:val="subscript"/>
        </w:rPr>
        <w:t>a</w:t>
      </w:r>
      <w:proofErr w:type="spellEnd"/>
      <w:r w:rsidRPr="00075AD9">
        <w:rPr>
          <w:lang w:val="en-GB"/>
        </w:rPr>
        <w:t xml:space="preserve"> and </w:t>
      </w:r>
      <w:proofErr w:type="spellStart"/>
      <w:r w:rsidRPr="00075AD9">
        <w:rPr>
          <w:i/>
          <w:iCs/>
          <w:lang w:val="en-GB"/>
        </w:rPr>
        <w:t>k</w:t>
      </w:r>
      <w:r w:rsidRPr="00075AD9">
        <w:rPr>
          <w:i/>
          <w:vertAlign w:val="subscript"/>
          <w:lang w:val="en-GB"/>
        </w:rPr>
        <w:t>a,HUT</w:t>
      </w:r>
      <w:proofErr w:type="spellEnd"/>
      <w:r w:rsidRPr="00075AD9">
        <w:rPr>
          <w:lang w:val="en-GB"/>
        </w:rPr>
        <w:t xml:space="preserve"> values were calculated at all available frequencies, at both H-Pol and V-Pol, for each </w:t>
      </w:r>
      <w:proofErr w:type="spellStart"/>
      <w:r w:rsidRPr="00075AD9">
        <w:rPr>
          <w:lang w:val="en-GB"/>
        </w:rPr>
        <w:t>ASMEx</w:t>
      </w:r>
      <w:proofErr w:type="spellEnd"/>
      <w:r w:rsidRPr="00075AD9">
        <w:rPr>
          <w:lang w:val="en-GB"/>
        </w:rPr>
        <w:t xml:space="preserve"> slab. It is clear that, for the lower four frequencies, the values of </w:t>
      </w:r>
      <w:proofErr w:type="spellStart"/>
      <w:r w:rsidRPr="00075AD9">
        <w:rPr>
          <w:i/>
          <w:color w:val="000000" w:themeColor="text1"/>
        </w:rPr>
        <w:t>γ</w:t>
      </w:r>
      <w:r w:rsidRPr="00075AD9">
        <w:rPr>
          <w:i/>
          <w:color w:val="000000" w:themeColor="text1"/>
          <w:vertAlign w:val="subscript"/>
        </w:rPr>
        <w:t>a</w:t>
      </w:r>
      <w:proofErr w:type="spellEnd"/>
      <w:r w:rsidRPr="00075AD9">
        <w:rPr>
          <w:lang w:val="en-GB"/>
        </w:rPr>
        <w:t xml:space="preserve"> are similar to that of the equivalent </w:t>
      </w:r>
      <w:proofErr w:type="spellStart"/>
      <w:r w:rsidRPr="00075AD9">
        <w:rPr>
          <w:i/>
          <w:iCs/>
          <w:lang w:val="en-GB"/>
        </w:rPr>
        <w:t>k</w:t>
      </w:r>
      <w:r w:rsidRPr="00075AD9">
        <w:rPr>
          <w:i/>
          <w:vertAlign w:val="subscript"/>
          <w:lang w:val="en-GB"/>
        </w:rPr>
        <w:t>a,HUT</w:t>
      </w:r>
      <w:proofErr w:type="spellEnd"/>
      <w:r w:rsidRPr="00075AD9">
        <w:rPr>
          <w:lang w:val="en-GB"/>
        </w:rPr>
        <w:t xml:space="preserve"> values, whilst at 150.0 GHz, the values of </w:t>
      </w:r>
      <w:proofErr w:type="spellStart"/>
      <w:r w:rsidRPr="00075AD9">
        <w:rPr>
          <w:i/>
          <w:color w:val="000000" w:themeColor="text1"/>
        </w:rPr>
        <w:t>γ</w:t>
      </w:r>
      <w:r w:rsidRPr="00075AD9">
        <w:rPr>
          <w:i/>
          <w:color w:val="000000" w:themeColor="text1"/>
          <w:vertAlign w:val="subscript"/>
        </w:rPr>
        <w:t>a</w:t>
      </w:r>
      <w:proofErr w:type="spellEnd"/>
      <w:r w:rsidRPr="00075AD9">
        <w:rPr>
          <w:lang w:val="en-GB"/>
        </w:rPr>
        <w:t xml:space="preserve"> underestimate the equivalent </w:t>
      </w:r>
      <w:proofErr w:type="spellStart"/>
      <w:r w:rsidRPr="00075AD9">
        <w:rPr>
          <w:i/>
          <w:iCs/>
          <w:lang w:val="en-GB"/>
        </w:rPr>
        <w:t>k</w:t>
      </w:r>
      <w:r w:rsidRPr="00075AD9">
        <w:rPr>
          <w:i/>
          <w:vertAlign w:val="subscript"/>
          <w:lang w:val="en-GB"/>
        </w:rPr>
        <w:t>a,HUT</w:t>
      </w:r>
      <w:proofErr w:type="spellEnd"/>
      <w:r w:rsidRPr="00075AD9">
        <w:rPr>
          <w:lang w:val="en-GB"/>
        </w:rPr>
        <w:t xml:space="preserve"> values. The coefficient of determination, R</w:t>
      </w:r>
      <w:r w:rsidRPr="00075AD9">
        <w:rPr>
          <w:vertAlign w:val="superscript"/>
          <w:lang w:val="en-GB"/>
        </w:rPr>
        <w:t>2</w:t>
      </w:r>
      <w:r w:rsidRPr="00075AD9">
        <w:rPr>
          <w:lang w:val="en-GB"/>
        </w:rPr>
        <w:t xml:space="preserve">, value of the </w:t>
      </w:r>
      <w:proofErr w:type="spellStart"/>
      <w:r w:rsidRPr="00075AD9">
        <w:rPr>
          <w:i/>
          <w:color w:val="000000" w:themeColor="text1"/>
        </w:rPr>
        <w:t>γ</w:t>
      </w:r>
      <w:r w:rsidRPr="00075AD9">
        <w:rPr>
          <w:i/>
          <w:color w:val="000000" w:themeColor="text1"/>
          <w:vertAlign w:val="subscript"/>
        </w:rPr>
        <w:t>a</w:t>
      </w:r>
      <w:proofErr w:type="spellEnd"/>
      <w:r w:rsidRPr="00075AD9">
        <w:rPr>
          <w:lang w:val="en-GB"/>
        </w:rPr>
        <w:t xml:space="preserve"> values using the lower four frequencies at V-Pol is 0.945, whilst the R</w:t>
      </w:r>
      <w:r w:rsidRPr="00075AD9">
        <w:rPr>
          <w:vertAlign w:val="superscript"/>
          <w:lang w:val="en-GB"/>
        </w:rPr>
        <w:t>2</w:t>
      </w:r>
      <w:r w:rsidRPr="00075AD9">
        <w:rPr>
          <w:lang w:val="en-GB"/>
        </w:rPr>
        <w:t xml:space="preserve"> value</w:t>
      </w:r>
      <w:r w:rsidR="00075AD9" w:rsidRPr="00075AD9">
        <w:rPr>
          <w:lang w:val="en-GB"/>
        </w:rPr>
        <w:t xml:space="preserve"> </w:t>
      </w:r>
      <w:r w:rsidR="00075AD9">
        <w:rPr>
          <w:lang w:val="en-GB"/>
        </w:rPr>
        <w:t xml:space="preserve">using all V-Pol </w:t>
      </w:r>
      <w:proofErr w:type="spellStart"/>
      <w:r w:rsidR="00075AD9" w:rsidRPr="00075AD9">
        <w:rPr>
          <w:i/>
          <w:color w:val="000000" w:themeColor="text1"/>
        </w:rPr>
        <w:t>γ</w:t>
      </w:r>
      <w:r w:rsidR="00075AD9" w:rsidRPr="00075AD9">
        <w:rPr>
          <w:i/>
          <w:color w:val="000000" w:themeColor="text1"/>
          <w:vertAlign w:val="subscript"/>
        </w:rPr>
        <w:t>a</w:t>
      </w:r>
      <w:proofErr w:type="spellEnd"/>
      <w:r w:rsidR="00075AD9" w:rsidRPr="00075AD9">
        <w:rPr>
          <w:lang w:val="en-GB"/>
        </w:rPr>
        <w:t xml:space="preserve"> </w:t>
      </w:r>
      <w:r w:rsidR="00075AD9">
        <w:rPr>
          <w:lang w:val="en-GB"/>
        </w:rPr>
        <w:t xml:space="preserve">is lower (0.765). This suggests that the Flux Coefficient Model has issues retrieving flux coefficients at 150.0 GHz. This is due to the extinction processes being dominated by surface processes. The small penetration depth at 150 GHz results in the emitted microwave radiation from the blackbody base or the reflected microwave radiation from the reflecting base being effectively scattered by the snow, before the radiation leaves the snowpack from the surface. Thus, due to the small penetration depth at 150.0 GHz, the presented methodology could not be applied at 150.0 GHz. </w:t>
      </w:r>
    </w:p>
    <w:p w14:paraId="1844C2EB" w14:textId="77777777" w:rsidR="00075AD9" w:rsidRDefault="00075AD9" w:rsidP="00075AD9">
      <w:pPr>
        <w:autoSpaceDE w:val="0"/>
        <w:autoSpaceDN w:val="0"/>
        <w:adjustRightInd w:val="0"/>
        <w:ind w:firstLine="202"/>
        <w:jc w:val="both"/>
        <w:rPr>
          <w:lang w:val="en-GB"/>
        </w:rPr>
      </w:pPr>
      <w:r>
        <w:rPr>
          <w:lang w:val="en-GB"/>
        </w:rPr>
        <w:t xml:space="preserve">The closeness of the retrieved </w:t>
      </w:r>
      <w:proofErr w:type="spellStart"/>
      <w:r w:rsidR="003646ED" w:rsidRPr="00075AD9">
        <w:rPr>
          <w:i/>
          <w:color w:val="000000" w:themeColor="text1"/>
        </w:rPr>
        <w:t>γ</w:t>
      </w:r>
      <w:r w:rsidR="003646ED" w:rsidRPr="00075AD9">
        <w:rPr>
          <w:i/>
          <w:color w:val="000000" w:themeColor="text1"/>
          <w:vertAlign w:val="subscript"/>
        </w:rPr>
        <w:t>a</w:t>
      </w:r>
      <w:proofErr w:type="spellEnd"/>
      <w:r w:rsidR="003646ED">
        <w:rPr>
          <w:lang w:val="en-GB"/>
        </w:rPr>
        <w:t xml:space="preserve"> </w:t>
      </w:r>
      <w:r>
        <w:rPr>
          <w:lang w:val="en-GB"/>
        </w:rPr>
        <w:t xml:space="preserve">values to the </w:t>
      </w:r>
      <w:proofErr w:type="spellStart"/>
      <w:r w:rsidRPr="00075AD9">
        <w:rPr>
          <w:i/>
          <w:iCs/>
          <w:lang w:val="en-GB"/>
        </w:rPr>
        <w:t>k</w:t>
      </w:r>
      <w:r w:rsidRPr="00075AD9">
        <w:rPr>
          <w:i/>
          <w:vertAlign w:val="subscript"/>
          <w:lang w:val="en-GB"/>
        </w:rPr>
        <w:t>a,HUT</w:t>
      </w:r>
      <w:proofErr w:type="spellEnd"/>
      <w:r w:rsidRPr="00075AD9">
        <w:rPr>
          <w:lang w:val="en-GB"/>
        </w:rPr>
        <w:t xml:space="preserve"> </w:t>
      </w:r>
      <w:r>
        <w:rPr>
          <w:lang w:val="en-GB"/>
        </w:rPr>
        <w:t xml:space="preserve">values in the lower four frequencies (Fig. </w:t>
      </w:r>
      <w:r w:rsidR="00F94073">
        <w:rPr>
          <w:lang w:val="en-GB"/>
        </w:rPr>
        <w:t>3</w:t>
      </w:r>
      <w:r>
        <w:rPr>
          <w:lang w:val="en-GB"/>
        </w:rPr>
        <w:t>) suggest that the flux coefficient model retrieves accurately the absorption coefficients. For the ease of implementation within the n-HUT model, the absorption coefficient term of the new extinction coefficient was equal to that of the theoretical absorption coefficient already used by the n-HUT model.</w:t>
      </w:r>
    </w:p>
    <w:p w14:paraId="20F65D35" w14:textId="77777777" w:rsidR="002A435E" w:rsidRDefault="0091219A" w:rsidP="00075AD9">
      <w:pPr>
        <w:autoSpaceDE w:val="0"/>
        <w:autoSpaceDN w:val="0"/>
        <w:adjustRightInd w:val="0"/>
        <w:ind w:firstLine="202"/>
        <w:jc w:val="both"/>
        <w:rPr>
          <w:lang w:val="en-GB"/>
        </w:rPr>
      </w:pPr>
      <w:r>
        <w:rPr>
          <w:noProof/>
          <w:lang w:val="en-GB" w:eastAsia="en-GB"/>
        </w:rPr>
        <mc:AlternateContent>
          <mc:Choice Requires="wps">
            <w:drawing>
              <wp:anchor distT="0" distB="0" distL="114300" distR="114300" simplePos="0" relativeHeight="251667968" behindDoc="0" locked="0" layoutInCell="1" allowOverlap="1" wp14:anchorId="131ED329" wp14:editId="209786A4">
                <wp:simplePos x="0" y="0"/>
                <wp:positionH relativeFrom="margin">
                  <wp:posOffset>3384550</wp:posOffset>
                </wp:positionH>
                <wp:positionV relativeFrom="margin">
                  <wp:posOffset>1934845</wp:posOffset>
                </wp:positionV>
                <wp:extent cx="3154680" cy="6824980"/>
                <wp:effectExtent l="0" t="0" r="7620" b="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6824980"/>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E0B5631" w14:textId="77777777" w:rsidR="00353F8E" w:rsidRPr="00263E7D" w:rsidRDefault="00353F8E" w:rsidP="0091219A">
                            <w:pPr>
                              <w:pStyle w:val="Caption"/>
                              <w:jc w:val="both"/>
                              <w:rPr>
                                <w:i w:val="0"/>
                                <w:color w:val="000000" w:themeColor="text1"/>
                                <w:sz w:val="16"/>
                                <w:szCs w:val="16"/>
                              </w:rPr>
                            </w:pPr>
                            <w:r>
                              <w:rPr>
                                <w:i w:val="0"/>
                                <w:noProof/>
                                <w:color w:val="000000" w:themeColor="text1"/>
                                <w:sz w:val="16"/>
                                <w:szCs w:val="16"/>
                                <w:lang w:val="en-GB" w:eastAsia="en-GB"/>
                              </w:rPr>
                              <w:drawing>
                                <wp:inline distT="0" distB="0" distL="0" distR="0" wp14:anchorId="7B2E0B59" wp14:editId="30766100">
                                  <wp:extent cx="3154680" cy="314833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4_a.png"/>
                                          <pic:cNvPicPr/>
                                        </pic:nvPicPr>
                                        <pic:blipFill>
                                          <a:blip r:embed="rId14">
                                            <a:extLst>
                                              <a:ext uri="{28A0092B-C50C-407E-A947-70E740481C1C}">
                                                <a14:useLocalDpi xmlns:a14="http://schemas.microsoft.com/office/drawing/2010/main" val="0"/>
                                              </a:ext>
                                            </a:extLst>
                                          </a:blip>
                                          <a:stretch>
                                            <a:fillRect/>
                                          </a:stretch>
                                        </pic:blipFill>
                                        <pic:spPr>
                                          <a:xfrm>
                                            <a:off x="0" y="0"/>
                                            <a:ext cx="3154680" cy="3148330"/>
                                          </a:xfrm>
                                          <a:prstGeom prst="rect">
                                            <a:avLst/>
                                          </a:prstGeom>
                                        </pic:spPr>
                                      </pic:pic>
                                    </a:graphicData>
                                  </a:graphic>
                                </wp:inline>
                              </w:drawing>
                            </w:r>
                            <w:r>
                              <w:rPr>
                                <w:i w:val="0"/>
                                <w:noProof/>
                                <w:color w:val="000000" w:themeColor="text1"/>
                                <w:sz w:val="16"/>
                                <w:szCs w:val="16"/>
                                <w:lang w:val="en-GB" w:eastAsia="en-GB"/>
                              </w:rPr>
                              <w:drawing>
                                <wp:inline distT="0" distB="0" distL="0" distR="0" wp14:anchorId="487406A8" wp14:editId="263023B7">
                                  <wp:extent cx="3154680" cy="314833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_b.png"/>
                                          <pic:cNvPicPr/>
                                        </pic:nvPicPr>
                                        <pic:blipFill>
                                          <a:blip r:embed="rId15">
                                            <a:extLst>
                                              <a:ext uri="{28A0092B-C50C-407E-A947-70E740481C1C}">
                                                <a14:useLocalDpi xmlns:a14="http://schemas.microsoft.com/office/drawing/2010/main" val="0"/>
                                              </a:ext>
                                            </a:extLst>
                                          </a:blip>
                                          <a:stretch>
                                            <a:fillRect/>
                                          </a:stretch>
                                        </pic:blipFill>
                                        <pic:spPr>
                                          <a:xfrm>
                                            <a:off x="0" y="0"/>
                                            <a:ext cx="3154680" cy="3148330"/>
                                          </a:xfrm>
                                          <a:prstGeom prst="rect">
                                            <a:avLst/>
                                          </a:prstGeom>
                                        </pic:spPr>
                                      </pic:pic>
                                    </a:graphicData>
                                  </a:graphic>
                                </wp:inline>
                              </w:drawing>
                            </w:r>
                            <w:r w:rsidRPr="003646ED">
                              <w:rPr>
                                <w:i w:val="0"/>
                                <w:color w:val="000000" w:themeColor="text1"/>
                                <w:sz w:val="16"/>
                                <w:szCs w:val="16"/>
                              </w:rPr>
                              <w:t xml:space="preserve">Fig </w:t>
                            </w:r>
                            <w:r>
                              <w:rPr>
                                <w:i w:val="0"/>
                                <w:color w:val="000000" w:themeColor="text1"/>
                                <w:sz w:val="16"/>
                                <w:szCs w:val="16"/>
                              </w:rPr>
                              <w:t xml:space="preserve">5: </w:t>
                            </w:r>
                            <w:proofErr w:type="spellStart"/>
                            <w:r>
                              <w:rPr>
                                <w:i w:val="0"/>
                                <w:color w:val="000000" w:themeColor="text1"/>
                                <w:sz w:val="16"/>
                                <w:szCs w:val="16"/>
                              </w:rPr>
                              <w:t>ASMEx</w:t>
                            </w:r>
                            <w:proofErr w:type="spellEnd"/>
                            <w:r>
                              <w:rPr>
                                <w:i w:val="0"/>
                                <w:color w:val="000000" w:themeColor="text1"/>
                                <w:sz w:val="16"/>
                                <w:szCs w:val="16"/>
                              </w:rPr>
                              <w:t xml:space="preserve"> </w:t>
                            </w:r>
                            <w:proofErr w:type="spellStart"/>
                            <w:r>
                              <w:rPr>
                                <w:i w:val="0"/>
                                <w:color w:val="000000" w:themeColor="text1"/>
                                <w:sz w:val="16"/>
                                <w:szCs w:val="16"/>
                              </w:rPr>
                              <w:t>γs</w:t>
                            </w:r>
                            <w:proofErr w:type="spellEnd"/>
                            <w:r>
                              <w:rPr>
                                <w:i w:val="0"/>
                                <w:color w:val="000000" w:themeColor="text1"/>
                                <w:sz w:val="16"/>
                                <w:szCs w:val="16"/>
                              </w:rPr>
                              <w:t xml:space="preserve"> frequency regression lines, denoting (a) homogeneous (blue) and non-homogeneous (red) slabs, using μCT properties to denote homogeneity, and (b) the number of frequency observations used to calculate the regression lines; 5 (dark red), 4 (light red), 3 (dark blue), and 2 (light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D329" id="_x0000_s1029" type="#_x0000_t202" style="position:absolute;left:0;text-align:left;margin-left:266.5pt;margin-top:152.35pt;width:248.4pt;height:537.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" stroked="f">
                <v:textbox inset="0,0,0,0">
                  <w:txbxContent>
                    <w:p w14:paraId="7E0B5631" w14:textId="77777777" w:rsidR="00353F8E" w:rsidRPr="00263E7D" w:rsidRDefault="00353F8E" w:rsidP="0091219A">
                      <w:pPr>
                        <w:pStyle w:val="Caption"/>
                        <w:jc w:val="both"/>
                        <w:rPr>
                          <w:i w:val="0"/>
                          <w:color w:val="000000" w:themeColor="text1"/>
                          <w:sz w:val="16"/>
                          <w:szCs w:val="16"/>
                        </w:rPr>
                      </w:pPr>
                      <w:r>
                        <w:rPr>
                          <w:i w:val="0"/>
                          <w:noProof/>
                          <w:color w:val="000000" w:themeColor="text1"/>
                          <w:sz w:val="16"/>
                          <w:szCs w:val="16"/>
                          <w:lang w:val="en-GB" w:eastAsia="en-GB"/>
                        </w:rPr>
                        <w:drawing>
                          <wp:inline distT="0" distB="0" distL="0" distR="0" wp14:anchorId="7B2E0B59" wp14:editId="30766100">
                            <wp:extent cx="3154680" cy="314833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4_a.png"/>
                                    <pic:cNvPicPr/>
                                  </pic:nvPicPr>
                                  <pic:blipFill>
                                    <a:blip r:embed="rId16">
                                      <a:extLst>
                                        <a:ext uri="{28A0092B-C50C-407E-A947-70E740481C1C}">
                                          <a14:useLocalDpi xmlns:a14="http://schemas.microsoft.com/office/drawing/2010/main" val="0"/>
                                        </a:ext>
                                      </a:extLst>
                                    </a:blip>
                                    <a:stretch>
                                      <a:fillRect/>
                                    </a:stretch>
                                  </pic:blipFill>
                                  <pic:spPr>
                                    <a:xfrm>
                                      <a:off x="0" y="0"/>
                                      <a:ext cx="3154680" cy="3148330"/>
                                    </a:xfrm>
                                    <a:prstGeom prst="rect">
                                      <a:avLst/>
                                    </a:prstGeom>
                                  </pic:spPr>
                                </pic:pic>
                              </a:graphicData>
                            </a:graphic>
                          </wp:inline>
                        </w:drawing>
                      </w:r>
                      <w:r>
                        <w:rPr>
                          <w:i w:val="0"/>
                          <w:noProof/>
                          <w:color w:val="000000" w:themeColor="text1"/>
                          <w:sz w:val="16"/>
                          <w:szCs w:val="16"/>
                          <w:lang w:val="en-GB" w:eastAsia="en-GB"/>
                        </w:rPr>
                        <w:drawing>
                          <wp:inline distT="0" distB="0" distL="0" distR="0" wp14:anchorId="487406A8" wp14:editId="263023B7">
                            <wp:extent cx="3154680" cy="314833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_b.png"/>
                                    <pic:cNvPicPr/>
                                  </pic:nvPicPr>
                                  <pic:blipFill>
                                    <a:blip r:embed="rId17">
                                      <a:extLst>
                                        <a:ext uri="{28A0092B-C50C-407E-A947-70E740481C1C}">
                                          <a14:useLocalDpi xmlns:a14="http://schemas.microsoft.com/office/drawing/2010/main" val="0"/>
                                        </a:ext>
                                      </a:extLst>
                                    </a:blip>
                                    <a:stretch>
                                      <a:fillRect/>
                                    </a:stretch>
                                  </pic:blipFill>
                                  <pic:spPr>
                                    <a:xfrm>
                                      <a:off x="0" y="0"/>
                                      <a:ext cx="3154680" cy="3148330"/>
                                    </a:xfrm>
                                    <a:prstGeom prst="rect">
                                      <a:avLst/>
                                    </a:prstGeom>
                                  </pic:spPr>
                                </pic:pic>
                              </a:graphicData>
                            </a:graphic>
                          </wp:inline>
                        </w:drawing>
                      </w:r>
                      <w:r w:rsidRPr="003646ED">
                        <w:rPr>
                          <w:i w:val="0"/>
                          <w:color w:val="000000" w:themeColor="text1"/>
                          <w:sz w:val="16"/>
                          <w:szCs w:val="16"/>
                        </w:rPr>
                        <w:t xml:space="preserve">Fig </w:t>
                      </w:r>
                      <w:r>
                        <w:rPr>
                          <w:i w:val="0"/>
                          <w:color w:val="000000" w:themeColor="text1"/>
                          <w:sz w:val="16"/>
                          <w:szCs w:val="16"/>
                        </w:rPr>
                        <w:t>5: ASMEx γs frequency regression lines, denoting (a) homogeneous (blue) and non-homogeneous (red) slabs, using μCT properties to denote homogeneity, and (b) the number of frequency observations used to calculate the regression lines; 5 (dark red), 4 (light red), 3 (dark blue), and 2 (light blue).</w:t>
                      </w:r>
                    </w:p>
                  </w:txbxContent>
                </v:textbox>
                <w10:wrap type="square" anchorx="margin" anchory="margin"/>
              </v:shape>
            </w:pict>
          </mc:Fallback>
        </mc:AlternateContent>
      </w:r>
      <w:r w:rsidR="00075AD9">
        <w:rPr>
          <w:lang w:val="en-GB"/>
        </w:rPr>
        <w:t>The retrieved V-Pol six-flux scattering coefficients, calculated from the ASMEx slabs, were used to form the scattering coefficient term of the newly derived extinction coefficient.</w:t>
      </w:r>
      <w:r w:rsidR="00600593">
        <w:rPr>
          <w:lang w:val="en-GB"/>
        </w:rPr>
        <w:t xml:space="preserve"> The horizontal polarization was seen to be more readily effected by layer and discontinuities within the </w:t>
      </w:r>
      <w:r w:rsidR="00600593">
        <w:rPr>
          <w:lang w:val="en-GB"/>
        </w:rPr>
        <w:t>snowpack, and was thus not used in the scattering coefficient calculation.</w:t>
      </w:r>
      <w:r w:rsidR="00075AD9">
        <w:rPr>
          <w:lang w:val="en-GB"/>
        </w:rPr>
        <w:t xml:space="preserve"> The scattering coefficient term, using the optical diameter observations, was hypothesised to be in the form:</w:t>
      </w:r>
    </w:p>
    <w:p w14:paraId="266277B2" w14:textId="77777777" w:rsidR="003646ED" w:rsidRDefault="003646ED" w:rsidP="00075AD9">
      <w:pPr>
        <w:autoSpaceDE w:val="0"/>
        <w:autoSpaceDN w:val="0"/>
        <w:adjustRightInd w:val="0"/>
        <w:ind w:firstLine="202"/>
        <w:jc w:val="both"/>
        <w:rPr>
          <w:lang w:val="en-GB"/>
        </w:rPr>
      </w:pPr>
    </w:p>
    <w:p w14:paraId="2A96BF68" w14:textId="77777777" w:rsidR="003646ED" w:rsidRDefault="000B14A5" w:rsidP="003646ED">
      <w:pPr>
        <w:autoSpaceDE w:val="0"/>
        <w:autoSpaceDN w:val="0"/>
        <w:adjustRightInd w:val="0"/>
        <w:jc w:val="right"/>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γ</m:t>
            </m:r>
          </m:e>
          <m:sub>
            <m:r>
              <w:rPr>
                <w:rStyle w:val="Hyperlink"/>
                <w:rFonts w:ascii="Cambria Math" w:hAnsi="Cambria Math"/>
                <w:color w:val="000000" w:themeColor="text1"/>
                <w:szCs w:val="24"/>
                <w:u w:val="none"/>
              </w:rPr>
              <m:t>s</m:t>
            </m:r>
          </m:sub>
        </m:sSub>
        <m:r>
          <w:rPr>
            <w:rStyle w:val="Hyperlink"/>
            <w:rFonts w:ascii="Cambria Math" w:hAnsi="Cambria Math"/>
            <w:color w:val="000000" w:themeColor="text1"/>
            <w:szCs w:val="24"/>
            <w:u w:val="none"/>
          </w:rPr>
          <m:t xml:space="preserve">= </m:t>
        </m:r>
        <m:r>
          <w:rPr>
            <w:rStyle w:val="Hyperlink"/>
            <w:rFonts w:ascii="Cambria Math" w:hAnsi="Cambria Math"/>
            <w:color w:val="000000" w:themeColor="text1"/>
            <w:szCs w:val="24"/>
            <w:u w:val="none"/>
          </w:rPr>
          <m:t>α</m:t>
        </m:r>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D</m:t>
                    </m:r>
                  </m:e>
                  <m:sub>
                    <m:r>
                      <w:rPr>
                        <w:rStyle w:val="Hyperlink"/>
                        <w:rFonts w:ascii="Cambria Math" w:hAnsi="Cambria Math"/>
                        <w:color w:val="000000" w:themeColor="text1"/>
                        <w:szCs w:val="24"/>
                        <w:u w:val="none"/>
                      </w:rPr>
                      <m:t>0</m:t>
                    </m:r>
                  </m:sub>
                </m:sSub>
              </m:e>
            </m:d>
          </m:e>
          <m:sup>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c</m:t>
                </m:r>
              </m:e>
              <m:sub>
                <m:r>
                  <w:rPr>
                    <w:rStyle w:val="Hyperlink"/>
                    <w:rFonts w:ascii="Cambria Math" w:hAnsi="Cambria Math"/>
                    <w:color w:val="000000" w:themeColor="text1"/>
                    <w:szCs w:val="24"/>
                    <w:u w:val="none"/>
                  </w:rPr>
                  <m:t>1</m:t>
                </m:r>
              </m:sub>
            </m:sSub>
          </m:sup>
        </m:sSup>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F</m:t>
                </m:r>
              </m:e>
            </m:d>
          </m:e>
          <m:sup>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c</m:t>
                </m:r>
              </m:e>
              <m:sub>
                <m:r>
                  <w:rPr>
                    <w:rStyle w:val="Hyperlink"/>
                    <w:rFonts w:ascii="Cambria Math" w:hAnsi="Cambria Math"/>
                    <w:color w:val="000000" w:themeColor="text1"/>
                    <w:szCs w:val="24"/>
                    <w:u w:val="none"/>
                  </w:rPr>
                  <m:t>2</m:t>
                </m:r>
              </m:sub>
            </m:sSub>
          </m:sup>
        </m:sSup>
        <m:r>
          <w:rPr>
            <w:rStyle w:val="Hyperlink"/>
            <w:rFonts w:ascii="Cambria Math" w:hAnsi="Cambria Math"/>
            <w:color w:val="000000" w:themeColor="text1"/>
            <w:szCs w:val="24"/>
            <w:u w:val="none"/>
          </w:rPr>
          <m:t xml:space="preserve"> </m:t>
        </m:r>
      </m:oMath>
      <w:r w:rsidR="003646ED">
        <w:rPr>
          <w:rStyle w:val="Hyperlink"/>
          <w:color w:val="000000" w:themeColor="text1"/>
          <w:sz w:val="24"/>
          <w:szCs w:val="24"/>
          <w:u w:val="none"/>
        </w:rPr>
        <w:tab/>
      </w:r>
      <w:r w:rsidR="003646ED">
        <w:rPr>
          <w:rStyle w:val="Hyperlink"/>
          <w:color w:val="000000" w:themeColor="text1"/>
          <w:sz w:val="24"/>
          <w:szCs w:val="24"/>
          <w:u w:val="none"/>
        </w:rPr>
        <w:tab/>
      </w:r>
      <w:r w:rsidR="003646ED">
        <w:rPr>
          <w:rStyle w:val="Hyperlink"/>
          <w:color w:val="000000" w:themeColor="text1"/>
          <w:sz w:val="24"/>
          <w:szCs w:val="24"/>
          <w:u w:val="none"/>
        </w:rPr>
        <w:tab/>
      </w:r>
      <w:r w:rsidR="003646ED">
        <w:rPr>
          <w:rStyle w:val="Hyperlink"/>
          <w:color w:val="000000" w:themeColor="text1"/>
          <w:sz w:val="24"/>
          <w:szCs w:val="24"/>
          <w:u w:val="none"/>
        </w:rPr>
        <w:tab/>
      </w:r>
      <w:r w:rsidR="003646ED">
        <w:rPr>
          <w:rStyle w:val="Hyperlink"/>
          <w:color w:val="000000" w:themeColor="text1"/>
          <w:sz w:val="24"/>
          <w:szCs w:val="24"/>
          <w:u w:val="none"/>
        </w:rPr>
        <w:tab/>
      </w:r>
      <w:r w:rsidR="003646ED">
        <w:rPr>
          <w:rStyle w:val="Hyperlink"/>
          <w:color w:val="000000" w:themeColor="text1"/>
          <w:sz w:val="24"/>
          <w:szCs w:val="24"/>
          <w:u w:val="none"/>
        </w:rPr>
        <w:tab/>
      </w:r>
      <w:r w:rsidR="003646ED" w:rsidRPr="002D27CD">
        <w:rPr>
          <w:rStyle w:val="Hyperlink"/>
          <w:color w:val="000000" w:themeColor="text1"/>
          <w:szCs w:val="24"/>
          <w:u w:val="none"/>
        </w:rPr>
        <w:t>(</w:t>
      </w:r>
      <w:r w:rsidR="003646ED">
        <w:rPr>
          <w:rStyle w:val="Hyperlink"/>
          <w:color w:val="000000" w:themeColor="text1"/>
          <w:szCs w:val="24"/>
          <w:u w:val="none"/>
        </w:rPr>
        <w:t>27</w:t>
      </w:r>
      <w:r w:rsidR="003646ED" w:rsidRPr="0094136D">
        <w:rPr>
          <w:rStyle w:val="Hyperlink"/>
          <w:color w:val="000000" w:themeColor="text1"/>
          <w:szCs w:val="24"/>
          <w:u w:val="none"/>
        </w:rPr>
        <w:t>)</w:t>
      </w:r>
    </w:p>
    <w:p w14:paraId="7439C727" w14:textId="77777777" w:rsidR="003646ED" w:rsidRDefault="003646ED" w:rsidP="003646ED">
      <w:pPr>
        <w:autoSpaceDE w:val="0"/>
        <w:autoSpaceDN w:val="0"/>
        <w:adjustRightInd w:val="0"/>
        <w:jc w:val="right"/>
        <w:rPr>
          <w:rStyle w:val="Hyperlink"/>
          <w:color w:val="000000" w:themeColor="text1"/>
          <w:szCs w:val="24"/>
          <w:u w:val="none"/>
        </w:rPr>
      </w:pPr>
    </w:p>
    <w:p w14:paraId="679A2338" w14:textId="77777777" w:rsidR="003646ED" w:rsidRDefault="00536760" w:rsidP="003646ED">
      <w:pPr>
        <w:autoSpaceDE w:val="0"/>
        <w:autoSpaceDN w:val="0"/>
        <w:adjustRightInd w:val="0"/>
        <w:ind w:firstLine="202"/>
        <w:jc w:val="both"/>
        <w:rPr>
          <w:lang w:val="en-GB"/>
        </w:rPr>
      </w:pPr>
      <w:r>
        <w:rPr>
          <w:noProof/>
          <w:lang w:val="en-GB" w:eastAsia="en-GB"/>
        </w:rPr>
        <mc:AlternateContent>
          <mc:Choice Requires="wps">
            <w:drawing>
              <wp:anchor distT="0" distB="0" distL="114300" distR="114300" simplePos="0" relativeHeight="251665920" behindDoc="0" locked="0" layoutInCell="1" allowOverlap="1" wp14:anchorId="701504A3" wp14:editId="715FD0DB">
                <wp:simplePos x="0" y="0"/>
                <wp:positionH relativeFrom="margin">
                  <wp:posOffset>-3810</wp:posOffset>
                </wp:positionH>
                <wp:positionV relativeFrom="margin">
                  <wp:posOffset>5076190</wp:posOffset>
                </wp:positionV>
                <wp:extent cx="3154680" cy="3638550"/>
                <wp:effectExtent l="0" t="0" r="7620" b="0"/>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638550"/>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78083B0" w14:textId="77777777" w:rsidR="00353F8E" w:rsidRDefault="00353F8E" w:rsidP="003646ED">
                            <w:pPr>
                              <w:pStyle w:val="FootnoteText"/>
                              <w:ind w:firstLine="0"/>
                            </w:pPr>
                            <w:r w:rsidRPr="0091219A">
                              <w:rPr>
                                <w:noProof/>
                                <w:lang w:val="en-GB" w:eastAsia="en-GB"/>
                              </w:rPr>
                              <w:drawing>
                                <wp:inline distT="0" distB="0" distL="0" distR="0" wp14:anchorId="1FD6DE4D" wp14:editId="111AFA01">
                                  <wp:extent cx="3168000" cy="316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1216_Fc2.png"/>
                                          <pic:cNvPicPr/>
                                        </pic:nvPicPr>
                                        <pic:blipFill>
                                          <a:blip r:embed="rId18">
                                            <a:extLst>
                                              <a:ext uri="{28A0092B-C50C-407E-A947-70E740481C1C}">
                                                <a14:useLocalDpi xmlns:a14="http://schemas.microsoft.com/office/drawing/2010/main" val="0"/>
                                              </a:ext>
                                            </a:extLst>
                                          </a:blip>
                                          <a:stretch>
                                            <a:fillRect/>
                                          </a:stretch>
                                        </pic:blipFill>
                                        <pic:spPr>
                                          <a:xfrm>
                                            <a:off x="0" y="0"/>
                                            <a:ext cx="3168000" cy="3168000"/>
                                          </a:xfrm>
                                          <a:prstGeom prst="rect">
                                            <a:avLst/>
                                          </a:prstGeom>
                                        </pic:spPr>
                                      </pic:pic>
                                    </a:graphicData>
                                  </a:graphic>
                                </wp:inline>
                              </w:drawing>
                            </w:r>
                          </w:p>
                          <w:p w14:paraId="1848F6C5" w14:textId="77777777" w:rsidR="00353F8E" w:rsidRPr="0091219A" w:rsidRDefault="00353F8E" w:rsidP="003646ED">
                            <w:pPr>
                              <w:pStyle w:val="Caption"/>
                              <w:jc w:val="both"/>
                              <w:rPr>
                                <w:i w:val="0"/>
                                <w:sz w:val="16"/>
                                <w:szCs w:val="16"/>
                              </w:rPr>
                            </w:pPr>
                            <w:r>
                              <w:rPr>
                                <w:i w:val="0"/>
                                <w:color w:val="000000" w:themeColor="text1"/>
                                <w:sz w:val="16"/>
                                <w:szCs w:val="16"/>
                              </w:rPr>
                              <w:t>Fig 4</w:t>
                            </w:r>
                            <w:r w:rsidRPr="003646ED">
                              <w:rPr>
                                <w:i w:val="0"/>
                                <w:color w:val="000000" w:themeColor="text1"/>
                                <w:sz w:val="16"/>
                                <w:szCs w:val="16"/>
                              </w:rPr>
                              <w:t xml:space="preserve">: Frequency regression lines of retrieved V-Pol scattering coefficients </w:t>
                            </w:r>
                            <w:proofErr w:type="spellStart"/>
                            <w:r w:rsidRPr="003646ED">
                              <w:rPr>
                                <w:i w:val="0"/>
                                <w:color w:val="000000" w:themeColor="text1"/>
                                <w:sz w:val="16"/>
                                <w:szCs w:val="16"/>
                              </w:rPr>
                              <w:t>γ</w:t>
                            </w:r>
                            <w:r w:rsidRPr="003646ED">
                              <w:rPr>
                                <w:i w:val="0"/>
                                <w:color w:val="000000" w:themeColor="text1"/>
                                <w:sz w:val="16"/>
                                <w:szCs w:val="16"/>
                                <w:vertAlign w:val="subscript"/>
                              </w:rPr>
                              <w:t>s</w:t>
                            </w:r>
                            <w:proofErr w:type="spellEnd"/>
                            <w:r w:rsidRPr="003646ED">
                              <w:rPr>
                                <w:i w:val="0"/>
                                <w:color w:val="000000" w:themeColor="text1"/>
                                <w:sz w:val="16"/>
                                <w:szCs w:val="16"/>
                                <w:vertAlign w:val="subscript"/>
                              </w:rPr>
                              <w:t xml:space="preserve"> </w:t>
                            </w:r>
                            <w:r w:rsidRPr="003646ED">
                              <w:rPr>
                                <w:i w:val="0"/>
                                <w:color w:val="000000" w:themeColor="text1"/>
                                <w:sz w:val="16"/>
                                <w:szCs w:val="16"/>
                              </w:rPr>
                              <w:t>for all</w:t>
                            </w:r>
                            <w:r>
                              <w:rPr>
                                <w:i w:val="0"/>
                                <w:color w:val="000000" w:themeColor="text1"/>
                                <w:sz w:val="16"/>
                                <w:szCs w:val="16"/>
                              </w:rPr>
                              <w:t xml:space="preserve"> </w:t>
                            </w:r>
                            <w:proofErr w:type="spellStart"/>
                            <w:r>
                              <w:rPr>
                                <w:i w:val="0"/>
                                <w:color w:val="000000" w:themeColor="text1"/>
                                <w:sz w:val="16"/>
                                <w:szCs w:val="16"/>
                              </w:rPr>
                              <w:t>ASMEx</w:t>
                            </w:r>
                            <w:proofErr w:type="spellEnd"/>
                            <w:r>
                              <w:rPr>
                                <w:i w:val="0"/>
                                <w:color w:val="000000" w:themeColor="text1"/>
                                <w:sz w:val="16"/>
                                <w:szCs w:val="16"/>
                              </w:rPr>
                              <w:t xml:space="preserve"> snow slabs. Regression lines were calculated and plotted in the form </w:t>
                            </w:r>
                            <w:proofErr w:type="spellStart"/>
                            <w:r w:rsidRPr="0091219A">
                              <w:rPr>
                                <w:color w:val="000000" w:themeColor="text1"/>
                                <w:sz w:val="16"/>
                                <w:szCs w:val="16"/>
                              </w:rPr>
                              <w:t>γ</w:t>
                            </w:r>
                            <w:r w:rsidRPr="0091219A">
                              <w:rPr>
                                <w:color w:val="000000" w:themeColor="text1"/>
                                <w:sz w:val="16"/>
                                <w:szCs w:val="16"/>
                                <w:vertAlign w:val="subscript"/>
                              </w:rPr>
                              <w:t>s</w:t>
                            </w:r>
                            <w:proofErr w:type="spellEnd"/>
                            <w:r w:rsidRPr="0091219A">
                              <w:rPr>
                                <w:color w:val="000000" w:themeColor="text1"/>
                                <w:sz w:val="16"/>
                                <w:szCs w:val="16"/>
                                <w:vertAlign w:val="subscript"/>
                              </w:rPr>
                              <w:t xml:space="preserve"> </w:t>
                            </w:r>
                            <w:r w:rsidRPr="0091219A">
                              <w:rPr>
                                <w:color w:val="000000" w:themeColor="text1"/>
                                <w:sz w:val="16"/>
                                <w:szCs w:val="16"/>
                              </w:rPr>
                              <w:t>= β(F)</w:t>
                            </w:r>
                            <w:r w:rsidRPr="0091219A">
                              <w:rPr>
                                <w:color w:val="000000" w:themeColor="text1"/>
                                <w:sz w:val="16"/>
                                <w:szCs w:val="16"/>
                                <w:vertAlign w:val="superscript"/>
                              </w:rPr>
                              <w:t>c1</w:t>
                            </w:r>
                            <w:r>
                              <w:rPr>
                                <w:i w:val="0"/>
                                <w:color w:val="000000" w:themeColor="text1"/>
                                <w:sz w:val="16"/>
                                <w:szCs w:val="16"/>
                              </w:rPr>
                              <w:t>. The area shaded in blue denotes the threshold region, whilst the regression line plotted in read shows the mean c</w:t>
                            </w:r>
                            <w:r>
                              <w:rPr>
                                <w:i w:val="0"/>
                                <w:color w:val="000000" w:themeColor="text1"/>
                                <w:sz w:val="16"/>
                                <w:szCs w:val="16"/>
                                <w:vertAlign w:val="subscript"/>
                              </w:rPr>
                              <w:t>2</w:t>
                            </w:r>
                            <w:r>
                              <w:rPr>
                                <w:i w:val="0"/>
                                <w:color w:val="000000" w:themeColor="text1"/>
                                <w:sz w:val="16"/>
                                <w:szCs w:val="16"/>
                              </w:rPr>
                              <w:t xml:space="preserve">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04A3" id="_x0000_s1030" type="#_x0000_t202" style="position:absolute;left:0;text-align:left;margin-left:-.3pt;margin-top:399.7pt;width:248.4pt;height:286.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" stroked="f">
                <v:textbox inset="0,0,0,0">
                  <w:txbxContent>
                    <w:p w14:paraId="778083B0" w14:textId="77777777" w:rsidR="00353F8E" w:rsidRDefault="00353F8E" w:rsidP="003646ED">
                      <w:pPr>
                        <w:pStyle w:val="FootnoteText"/>
                        <w:ind w:firstLine="0"/>
                      </w:pPr>
                      <w:r w:rsidRPr="0091219A">
                        <w:rPr>
                          <w:noProof/>
                          <w:lang w:val="en-GB" w:eastAsia="en-GB"/>
                        </w:rPr>
                        <w:drawing>
                          <wp:inline distT="0" distB="0" distL="0" distR="0" wp14:anchorId="1FD6DE4D" wp14:editId="111AFA01">
                            <wp:extent cx="3168000" cy="316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1216_Fc2.png"/>
                                    <pic:cNvPicPr/>
                                  </pic:nvPicPr>
                                  <pic:blipFill>
                                    <a:blip r:embed="rId19">
                                      <a:extLst>
                                        <a:ext uri="{28A0092B-C50C-407E-A947-70E740481C1C}">
                                          <a14:useLocalDpi xmlns:a14="http://schemas.microsoft.com/office/drawing/2010/main" val="0"/>
                                        </a:ext>
                                      </a:extLst>
                                    </a:blip>
                                    <a:stretch>
                                      <a:fillRect/>
                                    </a:stretch>
                                  </pic:blipFill>
                                  <pic:spPr>
                                    <a:xfrm>
                                      <a:off x="0" y="0"/>
                                      <a:ext cx="3168000" cy="3168000"/>
                                    </a:xfrm>
                                    <a:prstGeom prst="rect">
                                      <a:avLst/>
                                    </a:prstGeom>
                                  </pic:spPr>
                                </pic:pic>
                              </a:graphicData>
                            </a:graphic>
                          </wp:inline>
                        </w:drawing>
                      </w:r>
                    </w:p>
                    <w:p w14:paraId="1848F6C5" w14:textId="77777777" w:rsidR="00353F8E" w:rsidRPr="0091219A" w:rsidRDefault="00353F8E" w:rsidP="003646ED">
                      <w:pPr>
                        <w:pStyle w:val="Caption"/>
                        <w:jc w:val="both"/>
                        <w:rPr>
                          <w:i w:val="0"/>
                          <w:sz w:val="16"/>
                          <w:szCs w:val="16"/>
                        </w:rPr>
                      </w:pPr>
                      <w:r>
                        <w:rPr>
                          <w:i w:val="0"/>
                          <w:color w:val="000000" w:themeColor="text1"/>
                          <w:sz w:val="16"/>
                          <w:szCs w:val="16"/>
                        </w:rPr>
                        <w:t>Fig 4</w:t>
                      </w:r>
                      <w:r w:rsidRPr="003646ED">
                        <w:rPr>
                          <w:i w:val="0"/>
                          <w:color w:val="000000" w:themeColor="text1"/>
                          <w:sz w:val="16"/>
                          <w:szCs w:val="16"/>
                        </w:rPr>
                        <w:t>: Frequency regression lines of retrieved V-Pol scattering coefficients γ</w:t>
                      </w:r>
                      <w:r w:rsidRPr="003646ED">
                        <w:rPr>
                          <w:i w:val="0"/>
                          <w:color w:val="000000" w:themeColor="text1"/>
                          <w:sz w:val="16"/>
                          <w:szCs w:val="16"/>
                          <w:vertAlign w:val="subscript"/>
                        </w:rPr>
                        <w:t xml:space="preserve">s </w:t>
                      </w:r>
                      <w:r w:rsidRPr="003646ED">
                        <w:rPr>
                          <w:i w:val="0"/>
                          <w:color w:val="000000" w:themeColor="text1"/>
                          <w:sz w:val="16"/>
                          <w:szCs w:val="16"/>
                        </w:rPr>
                        <w:t>for all</w:t>
                      </w:r>
                      <w:r>
                        <w:rPr>
                          <w:i w:val="0"/>
                          <w:color w:val="000000" w:themeColor="text1"/>
                          <w:sz w:val="16"/>
                          <w:szCs w:val="16"/>
                        </w:rPr>
                        <w:t xml:space="preserve"> ASMEx snow slabs. Regression lines were calculated and plotted in the form </w:t>
                      </w:r>
                      <w:r w:rsidRPr="0091219A">
                        <w:rPr>
                          <w:color w:val="000000" w:themeColor="text1"/>
                          <w:sz w:val="16"/>
                          <w:szCs w:val="16"/>
                        </w:rPr>
                        <w:t>γ</w:t>
                      </w:r>
                      <w:r w:rsidRPr="0091219A">
                        <w:rPr>
                          <w:color w:val="000000" w:themeColor="text1"/>
                          <w:sz w:val="16"/>
                          <w:szCs w:val="16"/>
                          <w:vertAlign w:val="subscript"/>
                        </w:rPr>
                        <w:t xml:space="preserve">s </w:t>
                      </w:r>
                      <w:r w:rsidRPr="0091219A">
                        <w:rPr>
                          <w:color w:val="000000" w:themeColor="text1"/>
                          <w:sz w:val="16"/>
                          <w:szCs w:val="16"/>
                        </w:rPr>
                        <w:t>= β(F)</w:t>
                      </w:r>
                      <w:r w:rsidRPr="0091219A">
                        <w:rPr>
                          <w:color w:val="000000" w:themeColor="text1"/>
                          <w:sz w:val="16"/>
                          <w:szCs w:val="16"/>
                          <w:vertAlign w:val="superscript"/>
                        </w:rPr>
                        <w:t>c1</w:t>
                      </w:r>
                      <w:r>
                        <w:rPr>
                          <w:i w:val="0"/>
                          <w:color w:val="000000" w:themeColor="text1"/>
                          <w:sz w:val="16"/>
                          <w:szCs w:val="16"/>
                        </w:rPr>
                        <w:t>. The area shaded in blue denotes the threshold region, whilst the regression line plotted in read shows the mean c</w:t>
                      </w:r>
                      <w:r>
                        <w:rPr>
                          <w:i w:val="0"/>
                          <w:color w:val="000000" w:themeColor="text1"/>
                          <w:sz w:val="16"/>
                          <w:szCs w:val="16"/>
                          <w:vertAlign w:val="subscript"/>
                        </w:rPr>
                        <w:t>2</w:t>
                      </w:r>
                      <w:r>
                        <w:rPr>
                          <w:i w:val="0"/>
                          <w:color w:val="000000" w:themeColor="text1"/>
                          <w:sz w:val="16"/>
                          <w:szCs w:val="16"/>
                        </w:rPr>
                        <w:t xml:space="preserve"> value.</w:t>
                      </w:r>
                    </w:p>
                  </w:txbxContent>
                </v:textbox>
                <w10:wrap type="square" anchorx="margin" anchory="margin"/>
              </v:shape>
            </w:pict>
          </mc:Fallback>
        </mc:AlternateContent>
      </w:r>
      <w:r w:rsidR="003646ED" w:rsidRPr="003646ED">
        <w:rPr>
          <w:lang w:val="en-GB"/>
        </w:rPr>
        <w:t xml:space="preserve">where </w:t>
      </w:r>
      <w:r w:rsidR="003646ED" w:rsidRPr="003646ED">
        <w:rPr>
          <w:i/>
          <w:lang w:val="en-GB"/>
        </w:rPr>
        <w:t>c</w:t>
      </w:r>
      <w:r w:rsidR="003646ED" w:rsidRPr="003646ED">
        <w:rPr>
          <w:i/>
          <w:vertAlign w:val="subscript"/>
          <w:lang w:val="en-GB"/>
        </w:rPr>
        <w:t>1</w:t>
      </w:r>
      <w:r w:rsidR="003646ED" w:rsidRPr="003646ED">
        <w:rPr>
          <w:lang w:val="en-GB"/>
        </w:rPr>
        <w:t xml:space="preserve"> and </w:t>
      </w:r>
      <w:r w:rsidR="003646ED" w:rsidRPr="003646ED">
        <w:rPr>
          <w:i/>
          <w:lang w:val="en-GB"/>
        </w:rPr>
        <w:t>c</w:t>
      </w:r>
      <w:r w:rsidR="003646ED" w:rsidRPr="003646ED">
        <w:rPr>
          <w:i/>
          <w:vertAlign w:val="subscript"/>
          <w:lang w:val="en-GB"/>
        </w:rPr>
        <w:t>2</w:t>
      </w:r>
      <w:r w:rsidR="003646ED" w:rsidRPr="003646ED">
        <w:rPr>
          <w:lang w:val="en-GB"/>
        </w:rPr>
        <w:t xml:space="preserve"> are the exponents of the optical diameter and </w:t>
      </w:r>
      <w:r w:rsidR="003646ED" w:rsidRPr="003646ED">
        <w:rPr>
          <w:rFonts w:ascii="TimesNewRomanPSMT" w:hAnsi="TimesNewRomanPSMT" w:cs="TimesNewRomanPSMT"/>
          <w:lang w:val="en-GB"/>
        </w:rPr>
        <w:t xml:space="preserve">frequency respectively, and </w:t>
      </w:r>
      <w:r w:rsidR="003646ED" w:rsidRPr="003646ED">
        <w:rPr>
          <w:rFonts w:ascii="TimesNewRomanPSMT" w:hAnsi="TimesNewRomanPSMT" w:cs="TimesNewRomanPSMT"/>
          <w:i/>
          <w:lang w:val="en-GB"/>
        </w:rPr>
        <w:t>α</w:t>
      </w:r>
      <w:r w:rsidR="003646ED" w:rsidRPr="003646ED">
        <w:rPr>
          <w:rFonts w:ascii="TimesNewRomanPSMT" w:hAnsi="TimesNewRomanPSMT" w:cs="TimesNewRomanPSMT"/>
          <w:lang w:val="en-GB"/>
        </w:rPr>
        <w:t xml:space="preserve"> is a multiplication factor. To </w:t>
      </w:r>
      <w:r w:rsidR="003646ED" w:rsidRPr="003646ED">
        <w:rPr>
          <w:lang w:val="en-GB"/>
        </w:rPr>
        <w:t xml:space="preserve">calculate the value of </w:t>
      </w:r>
      <w:r w:rsidR="003646ED" w:rsidRPr="003646ED">
        <w:rPr>
          <w:i/>
          <w:lang w:val="en-GB"/>
        </w:rPr>
        <w:t>c</w:t>
      </w:r>
      <w:r w:rsidR="003646ED" w:rsidRPr="003646ED">
        <w:rPr>
          <w:i/>
          <w:vertAlign w:val="subscript"/>
          <w:lang w:val="en-GB"/>
        </w:rPr>
        <w:t>2</w:t>
      </w:r>
      <w:r w:rsidR="003646ED" w:rsidRPr="003646ED">
        <w:rPr>
          <w:rFonts w:ascii="TimesNewRomanPSMT" w:hAnsi="TimesNewRomanPSMT" w:cs="TimesNewRomanPSMT"/>
          <w:lang w:val="en-GB"/>
        </w:rPr>
        <w:t xml:space="preserve">, </w:t>
      </w:r>
      <w:r w:rsidR="003646ED" w:rsidRPr="003646ED">
        <w:rPr>
          <w:rFonts w:ascii="TimesNewRomanPSMT" w:hAnsi="TimesNewRomanPSMT" w:cs="TimesNewRomanPSMT"/>
          <w:i/>
          <w:lang w:val="en-GB"/>
        </w:rPr>
        <w:t>α</w:t>
      </w:r>
      <w:r w:rsidR="003646ED" w:rsidRPr="003646ED">
        <w:rPr>
          <w:rFonts w:ascii="TimesNewRomanPSMT" w:hAnsi="TimesNewRomanPSMT" w:cs="TimesNewRomanPSMT"/>
          <w:lang w:val="en-GB"/>
        </w:rPr>
        <w:t xml:space="preserve"> and the optical diameter dependency </w:t>
      </w:r>
      <w:r w:rsidR="003646ED" w:rsidRPr="003646ED">
        <w:rPr>
          <w:lang w:val="en-GB"/>
        </w:rPr>
        <w:t>can be combined to make</w:t>
      </w:r>
      <w:r w:rsidR="003646ED">
        <w:rPr>
          <w:rFonts w:ascii="CambriaMath" w:eastAsia="CambriaMath" w:cs="CambriaMath" w:hint="eastAsia"/>
          <w:lang w:val="en-GB"/>
        </w:rPr>
        <w:t xml:space="preserve"> </w:t>
      </w:r>
      <w:r w:rsidR="003646ED" w:rsidRPr="003646ED">
        <w:rPr>
          <w:rFonts w:ascii="TimesNewRomanPSMT" w:hAnsi="TimesNewRomanPSMT" w:cs="TimesNewRomanPSMT"/>
          <w:i/>
          <w:lang w:val="en-GB"/>
        </w:rPr>
        <w:t>β</w:t>
      </w:r>
      <w:r w:rsidR="003646ED">
        <w:rPr>
          <w:rFonts w:ascii="TimesNewRomanPSMT" w:hAnsi="TimesNewRomanPSMT" w:cs="TimesNewRomanPSMT"/>
          <w:i/>
          <w:lang w:val="en-GB"/>
        </w:rPr>
        <w:t xml:space="preserve"> = </w:t>
      </w:r>
      <w:r w:rsidR="003646ED" w:rsidRPr="003646ED">
        <w:rPr>
          <w:rFonts w:ascii="TimesNewRomanPSMT" w:hAnsi="TimesNewRomanPSMT" w:cs="TimesNewRomanPSMT"/>
          <w:i/>
          <w:lang w:val="en-GB"/>
        </w:rPr>
        <w:t>α</w:t>
      </w:r>
      <w:r w:rsidR="003646ED">
        <w:rPr>
          <w:rFonts w:ascii="TimesNewRomanPSMT" w:hAnsi="TimesNewRomanPSMT" w:cs="TimesNewRomanPSMT"/>
          <w:i/>
          <w:lang w:val="en-GB"/>
        </w:rPr>
        <w:t>(D</w:t>
      </w:r>
      <w:r w:rsidR="003646ED">
        <w:rPr>
          <w:rFonts w:ascii="TimesNewRomanPSMT" w:hAnsi="TimesNewRomanPSMT" w:cs="TimesNewRomanPSMT"/>
          <w:i/>
          <w:vertAlign w:val="subscript"/>
          <w:lang w:val="en-GB"/>
        </w:rPr>
        <w:t>0</w:t>
      </w:r>
      <w:r w:rsidR="003646ED">
        <w:rPr>
          <w:rFonts w:ascii="TimesNewRomanPSMT" w:hAnsi="TimesNewRomanPSMT" w:cs="TimesNewRomanPSMT"/>
          <w:i/>
          <w:lang w:val="en-GB"/>
        </w:rPr>
        <w:t>)</w:t>
      </w:r>
      <w:r w:rsidR="003646ED" w:rsidRPr="003646ED">
        <w:rPr>
          <w:i/>
          <w:vertAlign w:val="superscript"/>
          <w:lang w:val="en-GB"/>
        </w:rPr>
        <w:t>c1</w:t>
      </w:r>
      <w:r w:rsidR="003646ED" w:rsidRPr="003646ED">
        <w:rPr>
          <w:rFonts w:ascii="TimesNewRomanPSMT" w:hAnsi="TimesNewRomanPSMT" w:cs="TimesNewRomanPSMT"/>
          <w:lang w:val="en-GB"/>
        </w:rPr>
        <w:t xml:space="preserve">. As the value of </w:t>
      </w:r>
      <w:r w:rsidR="003646ED" w:rsidRPr="003646ED">
        <w:rPr>
          <w:rFonts w:ascii="TimesNewRomanPSMT" w:hAnsi="TimesNewRomanPSMT" w:cs="TimesNewRomanPSMT"/>
          <w:i/>
          <w:lang w:val="en-GB"/>
        </w:rPr>
        <w:t>β</w:t>
      </w:r>
      <w:r w:rsidR="003646ED" w:rsidRPr="003646ED">
        <w:rPr>
          <w:rFonts w:ascii="TimesNewRomanPSMT" w:hAnsi="TimesNewRomanPSMT" w:cs="TimesNewRomanPSMT"/>
          <w:lang w:val="en-GB"/>
        </w:rPr>
        <w:t xml:space="preserve"> is </w:t>
      </w:r>
      <w:r w:rsidR="003646ED" w:rsidRPr="003646ED">
        <w:rPr>
          <w:lang w:val="en-GB"/>
        </w:rPr>
        <w:t>independent to the value of c</w:t>
      </w:r>
      <w:r w:rsidR="003646ED" w:rsidRPr="003646ED">
        <w:rPr>
          <w:vertAlign w:val="subscript"/>
          <w:lang w:val="en-GB"/>
        </w:rPr>
        <w:t>2</w:t>
      </w:r>
      <w:r w:rsidR="003646ED" w:rsidRPr="003646ED">
        <w:rPr>
          <w:lang w:val="en-GB"/>
        </w:rPr>
        <w:t xml:space="preserve">, the values of </w:t>
      </w:r>
      <w:r w:rsidR="003646ED" w:rsidRPr="003646ED">
        <w:rPr>
          <w:rFonts w:ascii="TimesNewRomanPS-ItalicMT" w:hAnsi="TimesNewRomanPS-ItalicMT" w:cs="TimesNewRomanPS-ItalicMT"/>
          <w:i/>
          <w:iCs/>
          <w:lang w:val="en-GB"/>
        </w:rPr>
        <w:t xml:space="preserve">β </w:t>
      </w:r>
      <w:r w:rsidR="003646ED" w:rsidRPr="003646ED">
        <w:rPr>
          <w:lang w:val="en-GB"/>
        </w:rPr>
        <w:t>were normalised, in order to determine the value of c</w:t>
      </w:r>
      <w:r w:rsidR="003646ED" w:rsidRPr="003646ED">
        <w:rPr>
          <w:vertAlign w:val="subscript"/>
          <w:lang w:val="en-GB"/>
        </w:rPr>
        <w:t>2</w:t>
      </w:r>
      <w:r w:rsidR="003646ED" w:rsidRPr="003646ED">
        <w:rPr>
          <w:lang w:val="en-GB"/>
        </w:rPr>
        <w:t xml:space="preserve">. Fig. </w:t>
      </w:r>
      <w:r w:rsidR="00374095">
        <w:rPr>
          <w:lang w:val="en-GB"/>
        </w:rPr>
        <w:t>4</w:t>
      </w:r>
      <w:r w:rsidR="003646ED" w:rsidRPr="003646ED">
        <w:rPr>
          <w:lang w:val="en-GB"/>
        </w:rPr>
        <w:t xml:space="preserve"> shows plotted </w:t>
      </w:r>
      <w:r w:rsidR="003646ED" w:rsidRPr="003646ED">
        <w:rPr>
          <w:lang w:val="en-GB"/>
        </w:rPr>
        <w:lastRenderedPageBreak/>
        <w:t xml:space="preserve">regression lines using V-Pol </w:t>
      </w:r>
      <w:proofErr w:type="spellStart"/>
      <w:r w:rsidR="003646ED" w:rsidRPr="00075AD9">
        <w:rPr>
          <w:i/>
          <w:color w:val="000000" w:themeColor="text1"/>
        </w:rPr>
        <w:t>γ</w:t>
      </w:r>
      <w:r w:rsidR="003646ED">
        <w:rPr>
          <w:i/>
          <w:color w:val="000000" w:themeColor="text1"/>
          <w:vertAlign w:val="subscript"/>
        </w:rPr>
        <w:t>s</w:t>
      </w:r>
      <w:proofErr w:type="spellEnd"/>
      <w:r w:rsidR="003646ED" w:rsidRPr="003646ED">
        <w:rPr>
          <w:lang w:val="en-GB"/>
        </w:rPr>
        <w:t xml:space="preserve"> </w:t>
      </w:r>
      <w:proofErr w:type="spellStart"/>
      <w:r w:rsidR="003646ED" w:rsidRPr="003646ED">
        <w:rPr>
          <w:lang w:val="en-GB"/>
        </w:rPr>
        <w:t>ASMEx</w:t>
      </w:r>
      <w:proofErr w:type="spellEnd"/>
      <w:r w:rsidR="003646ED" w:rsidRPr="003646ED">
        <w:rPr>
          <w:lang w:val="en-GB"/>
        </w:rPr>
        <w:t xml:space="preserve"> values, in the form detailed by (27), setting </w:t>
      </w:r>
      <w:r w:rsidR="003646ED" w:rsidRPr="003646ED">
        <w:rPr>
          <w:rFonts w:ascii="TimesNewRomanPS-ItalicMT" w:hAnsi="TimesNewRomanPS-ItalicMT" w:cs="TimesNewRomanPS-ItalicMT"/>
          <w:i/>
          <w:iCs/>
          <w:lang w:val="en-GB"/>
        </w:rPr>
        <w:t xml:space="preserve">β </w:t>
      </w:r>
      <w:r w:rsidR="003646ED" w:rsidRPr="003646ED">
        <w:rPr>
          <w:lang w:val="en-GB"/>
        </w:rPr>
        <w:t>= 1.</w:t>
      </w:r>
    </w:p>
    <w:p w14:paraId="1F460585" w14:textId="77777777" w:rsidR="0091219A" w:rsidRDefault="0091219A" w:rsidP="0091219A">
      <w:pPr>
        <w:autoSpaceDE w:val="0"/>
        <w:autoSpaceDN w:val="0"/>
        <w:adjustRightInd w:val="0"/>
        <w:rPr>
          <w:lang w:val="en-GB"/>
        </w:rPr>
      </w:pPr>
      <w:r>
        <w:rPr>
          <w:lang w:val="en-GB"/>
        </w:rPr>
        <w:t xml:space="preserve"> </w:t>
      </w:r>
    </w:p>
    <w:p w14:paraId="5C4E818D" w14:textId="77777777" w:rsidR="0091219A" w:rsidRPr="0091219A" w:rsidRDefault="0091219A" w:rsidP="00536760">
      <w:pPr>
        <w:autoSpaceDE w:val="0"/>
        <w:autoSpaceDN w:val="0"/>
        <w:adjustRightInd w:val="0"/>
        <w:ind w:firstLine="202"/>
        <w:jc w:val="both"/>
        <w:rPr>
          <w:lang w:val="en-GB"/>
        </w:rPr>
      </w:pPr>
      <w:r w:rsidRPr="0091219A">
        <w:rPr>
          <w:lang w:val="en-GB"/>
        </w:rPr>
        <w:t xml:space="preserve">After normalising the </w:t>
      </w:r>
      <w:proofErr w:type="spellStart"/>
      <w:r w:rsidRPr="0091219A">
        <w:rPr>
          <w:lang w:val="en-GB"/>
        </w:rPr>
        <w:t>ASMEx</w:t>
      </w:r>
      <w:proofErr w:type="spellEnd"/>
      <w:r w:rsidRPr="0091219A">
        <w:rPr>
          <w:lang w:val="en-GB"/>
        </w:rPr>
        <w:t xml:space="preserve"> V-Pol </w:t>
      </w:r>
      <w:proofErr w:type="spellStart"/>
      <w:r w:rsidRPr="0091219A">
        <w:rPr>
          <w:i/>
          <w:color w:val="000000" w:themeColor="text1"/>
        </w:rPr>
        <w:t>γ</w:t>
      </w:r>
      <w:r w:rsidRPr="0091219A">
        <w:rPr>
          <w:i/>
          <w:color w:val="000000" w:themeColor="text1"/>
          <w:vertAlign w:val="subscript"/>
        </w:rPr>
        <w:t>s</w:t>
      </w:r>
      <w:proofErr w:type="spellEnd"/>
      <w:r w:rsidRPr="0091219A">
        <w:rPr>
          <w:i/>
          <w:color w:val="000000" w:themeColor="text1"/>
          <w:vertAlign w:val="subscript"/>
        </w:rPr>
        <w:t xml:space="preserve"> </w:t>
      </w:r>
      <w:r w:rsidRPr="0091219A">
        <w:rPr>
          <w:lang w:val="en-GB"/>
        </w:rPr>
        <w:t xml:space="preserve">regression lines, a common band of frequency exponents were visible, in the range 1.81 &lt; </w:t>
      </w:r>
      <w:r w:rsidRPr="0091219A">
        <w:rPr>
          <w:i/>
          <w:lang w:val="en-GB"/>
        </w:rPr>
        <w:t>c</w:t>
      </w:r>
      <w:r w:rsidRPr="0091219A">
        <w:rPr>
          <w:i/>
          <w:vertAlign w:val="subscript"/>
          <w:lang w:val="en-GB"/>
        </w:rPr>
        <w:t>2</w:t>
      </w:r>
      <w:r w:rsidRPr="0091219A">
        <w:rPr>
          <w:lang w:val="en-GB"/>
        </w:rPr>
        <w:t xml:space="preserve"> &lt; 2.55. Fig. </w:t>
      </w:r>
      <w:r w:rsidR="00374095">
        <w:rPr>
          <w:lang w:val="en-GB"/>
        </w:rPr>
        <w:t>5</w:t>
      </w:r>
      <w:r w:rsidRPr="0091219A">
        <w:rPr>
          <w:lang w:val="en-GB"/>
        </w:rPr>
        <w:t xml:space="preserve"> indicates that this common band of frequency exponents are due to the number of frequency observations made, and not the homogeneity of the slabs. The μCT profiles of </w:t>
      </w:r>
      <w:r w:rsidRPr="0091219A">
        <w:rPr>
          <w:i/>
          <w:iCs/>
          <w:lang w:val="en-GB"/>
        </w:rPr>
        <w:t>D</w:t>
      </w:r>
      <w:r w:rsidRPr="0091219A">
        <w:rPr>
          <w:i/>
          <w:vertAlign w:val="subscript"/>
          <w:lang w:val="en-GB"/>
        </w:rPr>
        <w:t>o</w:t>
      </w:r>
      <w:r w:rsidRPr="0091219A">
        <w:rPr>
          <w:lang w:val="en-GB"/>
        </w:rPr>
        <w:t xml:space="preserve"> of each individual slab were assessed, and the standard deviation of each </w:t>
      </w:r>
      <w:r w:rsidRPr="0091219A">
        <w:rPr>
          <w:i/>
          <w:iCs/>
          <w:lang w:val="en-GB"/>
        </w:rPr>
        <w:t>D</w:t>
      </w:r>
      <w:r w:rsidRPr="0091219A">
        <w:rPr>
          <w:i/>
          <w:vertAlign w:val="subscript"/>
          <w:lang w:val="en-GB"/>
        </w:rPr>
        <w:t>o</w:t>
      </w:r>
      <w:r w:rsidRPr="0091219A">
        <w:rPr>
          <w:lang w:val="en-GB"/>
        </w:rPr>
        <w:t xml:space="preserve"> profile was calculated. If the standard deviation of each </w:t>
      </w:r>
      <w:r w:rsidRPr="0091219A">
        <w:rPr>
          <w:i/>
          <w:iCs/>
          <w:lang w:val="en-GB"/>
        </w:rPr>
        <w:t>D</w:t>
      </w:r>
      <w:r w:rsidRPr="0091219A">
        <w:rPr>
          <w:i/>
          <w:vertAlign w:val="subscript"/>
          <w:lang w:val="en-GB"/>
        </w:rPr>
        <w:t>o</w:t>
      </w:r>
      <w:r w:rsidRPr="0091219A">
        <w:rPr>
          <w:lang w:val="en-GB"/>
        </w:rPr>
        <w:t xml:space="preserve"> profile was below a threshold value of 0.15 mm, the slab was characterised as homogeneous. This standard deviation threshold was used for each slab with</w:t>
      </w:r>
      <w:r>
        <w:rPr>
          <w:lang w:val="en-GB"/>
        </w:rPr>
        <w:t xml:space="preserve"> </w:t>
      </w:r>
      <w:r w:rsidR="00600593">
        <w:rPr>
          <w:noProof/>
          <w:lang w:val="en-GB" w:eastAsia="en-GB"/>
        </w:rPr>
        <mc:AlternateContent>
          <mc:Choice Requires="wps">
            <w:drawing>
              <wp:anchor distT="0" distB="0" distL="114300" distR="114300" simplePos="0" relativeHeight="251670016" behindDoc="0" locked="0" layoutInCell="1" allowOverlap="1" wp14:anchorId="03DC5447" wp14:editId="3699DEDE">
                <wp:simplePos x="0" y="0"/>
                <wp:positionH relativeFrom="margin">
                  <wp:posOffset>13970</wp:posOffset>
                </wp:positionH>
                <wp:positionV relativeFrom="margin">
                  <wp:posOffset>106045</wp:posOffset>
                </wp:positionV>
                <wp:extent cx="3154680" cy="3638550"/>
                <wp:effectExtent l="0" t="0" r="7620" b="0"/>
                <wp:wrapSquare wrapText="bothSides"/>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638550"/>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615DA6E" w14:textId="77777777" w:rsidR="00353F8E" w:rsidRDefault="00353F8E" w:rsidP="00536760">
                            <w:pPr>
                              <w:pStyle w:val="FootnoteText"/>
                              <w:ind w:firstLine="0"/>
                              <w:rPr>
                                <w:i/>
                                <w:color w:val="000000" w:themeColor="text1"/>
                              </w:rPr>
                            </w:pPr>
                            <w:r>
                              <w:rPr>
                                <w:noProof/>
                                <w:lang w:val="en-GB" w:eastAsia="en-GB"/>
                              </w:rPr>
                              <w:drawing>
                                <wp:inline distT="0" distB="0" distL="0" distR="0" wp14:anchorId="52F5BD85" wp14:editId="38748A42">
                                  <wp:extent cx="3154680" cy="31546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5.png"/>
                                          <pic:cNvPicPr/>
                                        </pic:nvPicPr>
                                        <pic:blipFill>
                                          <a:blip r:embed="rId20">
                                            <a:extLst>
                                              <a:ext uri="{28A0092B-C50C-407E-A947-70E740481C1C}">
                                                <a14:useLocalDpi xmlns:a14="http://schemas.microsoft.com/office/drawing/2010/main" val="0"/>
                                              </a:ext>
                                            </a:extLst>
                                          </a:blip>
                                          <a:stretch>
                                            <a:fillRect/>
                                          </a:stretch>
                                        </pic:blipFill>
                                        <pic:spPr>
                                          <a:xfrm>
                                            <a:off x="0" y="0"/>
                                            <a:ext cx="3154680" cy="3154680"/>
                                          </a:xfrm>
                                          <a:prstGeom prst="rect">
                                            <a:avLst/>
                                          </a:prstGeom>
                                        </pic:spPr>
                                      </pic:pic>
                                    </a:graphicData>
                                  </a:graphic>
                                </wp:inline>
                              </w:drawing>
                            </w:r>
                          </w:p>
                          <w:p w14:paraId="7F697211" w14:textId="77777777" w:rsidR="00353F8E" w:rsidRPr="00536760" w:rsidRDefault="00353F8E" w:rsidP="00536760">
                            <w:pPr>
                              <w:pStyle w:val="Caption"/>
                              <w:jc w:val="both"/>
                              <w:rPr>
                                <w:i w:val="0"/>
                                <w:sz w:val="16"/>
                                <w:szCs w:val="16"/>
                              </w:rPr>
                            </w:pPr>
                            <w:r w:rsidRPr="003646ED">
                              <w:rPr>
                                <w:i w:val="0"/>
                                <w:color w:val="000000" w:themeColor="text1"/>
                                <w:sz w:val="16"/>
                                <w:szCs w:val="16"/>
                              </w:rPr>
                              <w:t xml:space="preserve">Fig </w:t>
                            </w:r>
                            <w:r>
                              <w:rPr>
                                <w:i w:val="0"/>
                                <w:color w:val="000000" w:themeColor="text1"/>
                                <w:sz w:val="16"/>
                                <w:szCs w:val="16"/>
                              </w:rPr>
                              <w:t xml:space="preserve">6: Optical diameter </w:t>
                            </w:r>
                            <w:r w:rsidRPr="00536760">
                              <w:rPr>
                                <w:color w:val="000000" w:themeColor="text1"/>
                                <w:sz w:val="16"/>
                                <w:szCs w:val="16"/>
                              </w:rPr>
                              <w:t>D</w:t>
                            </w:r>
                            <w:r w:rsidRPr="00536760">
                              <w:rPr>
                                <w:color w:val="000000" w:themeColor="text1"/>
                                <w:sz w:val="16"/>
                                <w:szCs w:val="16"/>
                                <w:vertAlign w:val="subscript"/>
                              </w:rPr>
                              <w:t>o</w:t>
                            </w:r>
                            <w:r>
                              <w:rPr>
                                <w:color w:val="000000" w:themeColor="text1"/>
                                <w:sz w:val="16"/>
                                <w:szCs w:val="16"/>
                                <w:vertAlign w:val="subscript"/>
                              </w:rPr>
                              <w:t xml:space="preserve"> </w:t>
                            </w:r>
                            <w:r>
                              <w:rPr>
                                <w:i w:val="0"/>
                                <w:color w:val="000000" w:themeColor="text1"/>
                                <w:sz w:val="16"/>
                                <w:szCs w:val="16"/>
                              </w:rPr>
                              <w:t>regression lines of V-Pol</w:t>
                            </w:r>
                            <w:r w:rsidRPr="00536760">
                              <w:rPr>
                                <w:i w:val="0"/>
                                <w:color w:val="000000" w:themeColor="text1"/>
                                <w:sz w:val="20"/>
                                <w:szCs w:val="20"/>
                              </w:rPr>
                              <w:t xml:space="preserve"> </w:t>
                            </w:r>
                            <w:proofErr w:type="spellStart"/>
                            <w:r w:rsidRPr="00536760">
                              <w:rPr>
                                <w:i w:val="0"/>
                                <w:color w:val="000000" w:themeColor="text1"/>
                                <w:sz w:val="16"/>
                                <w:szCs w:val="20"/>
                              </w:rPr>
                              <w:t>γ</w:t>
                            </w:r>
                            <w:r w:rsidRPr="00536760">
                              <w:rPr>
                                <w:i w:val="0"/>
                                <w:color w:val="000000" w:themeColor="text1"/>
                                <w:sz w:val="16"/>
                                <w:szCs w:val="20"/>
                                <w:vertAlign w:val="subscript"/>
                              </w:rPr>
                              <w:t>s</w:t>
                            </w:r>
                            <w:proofErr w:type="spellEnd"/>
                            <w:r>
                              <w:rPr>
                                <w:i w:val="0"/>
                                <w:color w:val="000000" w:themeColor="text1"/>
                                <w:sz w:val="16"/>
                                <w:szCs w:val="20"/>
                                <w:vertAlign w:val="subscript"/>
                              </w:rPr>
                              <w:t xml:space="preserve"> </w:t>
                            </w:r>
                            <w:r>
                              <w:rPr>
                                <w:i w:val="0"/>
                                <w:color w:val="000000" w:themeColor="text1"/>
                                <w:sz w:val="16"/>
                                <w:szCs w:val="20"/>
                              </w:rPr>
                              <w:t xml:space="preserve">for all frequencies used during ASMEx. Regression lines were calculated and plotted in the form </w:t>
                            </w:r>
                            <w:r w:rsidRPr="00536760">
                              <w:rPr>
                                <w:rFonts w:eastAsia="CambriaMath"/>
                                <w:i w:val="0"/>
                                <w:color w:val="000000" w:themeColor="text1"/>
                                <w:sz w:val="16"/>
                                <w:szCs w:val="16"/>
                                <w:lang w:val="en-GB"/>
                              </w:rPr>
                              <w:t>Φ = α(F)</w:t>
                            </w:r>
                            <w:r w:rsidRPr="00536760">
                              <w:rPr>
                                <w:rFonts w:eastAsia="CambriaMath"/>
                                <w:i w:val="0"/>
                                <w:color w:val="000000" w:themeColor="text1"/>
                                <w:sz w:val="16"/>
                                <w:szCs w:val="16"/>
                                <w:vertAlign w:val="superscript"/>
                                <w:lang w:val="en-GB"/>
                              </w:rPr>
                              <w:t>c2</w:t>
                            </w:r>
                            <w:r>
                              <w:rPr>
                                <w:rFonts w:eastAsia="CambriaMath"/>
                                <w:i w:val="0"/>
                                <w:color w:val="000000" w:themeColor="text1"/>
                                <w:sz w:val="16"/>
                                <w:szCs w:val="16"/>
                                <w:lang w:val="en-GB"/>
                              </w:rPr>
                              <w:t>. Frequencies shown are 18.7- (red), 21.0- (blue), 36.5- (green), 89.0- (purple), and 150.0 (orange) GHz.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5447" id="_x0000_s1031" type="#_x0000_t202" style="position:absolute;left:0;text-align:left;margin-left:1.1pt;margin-top:8.35pt;width:248.4pt;height:286.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" stroked="f">
                <v:textbox inset="0,0,0,0">
                  <w:txbxContent>
                    <w:p w14:paraId="3615DA6E" w14:textId="77777777" w:rsidR="00353F8E" w:rsidRDefault="00353F8E" w:rsidP="00536760">
                      <w:pPr>
                        <w:pStyle w:val="FootnoteText"/>
                        <w:ind w:firstLine="0"/>
                        <w:rPr>
                          <w:i/>
                          <w:color w:val="000000" w:themeColor="text1"/>
                        </w:rPr>
                      </w:pPr>
                      <w:r>
                        <w:rPr>
                          <w:noProof/>
                          <w:lang w:val="en-GB" w:eastAsia="en-GB"/>
                        </w:rPr>
                        <w:drawing>
                          <wp:inline distT="0" distB="0" distL="0" distR="0" wp14:anchorId="52F5BD85" wp14:editId="38748A42">
                            <wp:extent cx="3154680" cy="31546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5.png"/>
                                    <pic:cNvPicPr/>
                                  </pic:nvPicPr>
                                  <pic:blipFill>
                                    <a:blip r:embed="rId21">
                                      <a:extLst>
                                        <a:ext uri="{28A0092B-C50C-407E-A947-70E740481C1C}">
                                          <a14:useLocalDpi xmlns:a14="http://schemas.microsoft.com/office/drawing/2010/main" val="0"/>
                                        </a:ext>
                                      </a:extLst>
                                    </a:blip>
                                    <a:stretch>
                                      <a:fillRect/>
                                    </a:stretch>
                                  </pic:blipFill>
                                  <pic:spPr>
                                    <a:xfrm>
                                      <a:off x="0" y="0"/>
                                      <a:ext cx="3154680" cy="3154680"/>
                                    </a:xfrm>
                                    <a:prstGeom prst="rect">
                                      <a:avLst/>
                                    </a:prstGeom>
                                  </pic:spPr>
                                </pic:pic>
                              </a:graphicData>
                            </a:graphic>
                          </wp:inline>
                        </w:drawing>
                      </w:r>
                    </w:p>
                    <w:p w14:paraId="7F697211" w14:textId="77777777" w:rsidR="00353F8E" w:rsidRPr="00536760" w:rsidRDefault="00353F8E" w:rsidP="00536760">
                      <w:pPr>
                        <w:pStyle w:val="Caption"/>
                        <w:jc w:val="both"/>
                        <w:rPr>
                          <w:i w:val="0"/>
                          <w:sz w:val="16"/>
                          <w:szCs w:val="16"/>
                        </w:rPr>
                      </w:pPr>
                      <w:r w:rsidRPr="003646ED">
                        <w:rPr>
                          <w:i w:val="0"/>
                          <w:color w:val="000000" w:themeColor="text1"/>
                          <w:sz w:val="16"/>
                          <w:szCs w:val="16"/>
                        </w:rPr>
                        <w:t xml:space="preserve">Fig </w:t>
                      </w:r>
                      <w:r>
                        <w:rPr>
                          <w:i w:val="0"/>
                          <w:color w:val="000000" w:themeColor="text1"/>
                          <w:sz w:val="16"/>
                          <w:szCs w:val="16"/>
                        </w:rPr>
                        <w:t xml:space="preserve">6: Optical diameter </w:t>
                      </w:r>
                      <w:r w:rsidRPr="00536760">
                        <w:rPr>
                          <w:color w:val="000000" w:themeColor="text1"/>
                          <w:sz w:val="16"/>
                          <w:szCs w:val="16"/>
                        </w:rPr>
                        <w:t>D</w:t>
                      </w:r>
                      <w:r w:rsidRPr="00536760">
                        <w:rPr>
                          <w:color w:val="000000" w:themeColor="text1"/>
                          <w:sz w:val="16"/>
                          <w:szCs w:val="16"/>
                          <w:vertAlign w:val="subscript"/>
                        </w:rPr>
                        <w:t>o</w:t>
                      </w:r>
                      <w:r>
                        <w:rPr>
                          <w:color w:val="000000" w:themeColor="text1"/>
                          <w:sz w:val="16"/>
                          <w:szCs w:val="16"/>
                          <w:vertAlign w:val="subscript"/>
                        </w:rPr>
                        <w:t xml:space="preserve"> </w:t>
                      </w:r>
                      <w:r>
                        <w:rPr>
                          <w:i w:val="0"/>
                          <w:color w:val="000000" w:themeColor="text1"/>
                          <w:sz w:val="16"/>
                          <w:szCs w:val="16"/>
                        </w:rPr>
                        <w:t>regression lines of V-Pol</w:t>
                      </w:r>
                      <w:r w:rsidRPr="00536760">
                        <w:rPr>
                          <w:i w:val="0"/>
                          <w:color w:val="000000" w:themeColor="text1"/>
                          <w:sz w:val="20"/>
                          <w:szCs w:val="20"/>
                        </w:rPr>
                        <w:t xml:space="preserve"> </w:t>
                      </w:r>
                      <w:r w:rsidRPr="00536760">
                        <w:rPr>
                          <w:i w:val="0"/>
                          <w:color w:val="000000" w:themeColor="text1"/>
                          <w:sz w:val="16"/>
                          <w:szCs w:val="20"/>
                        </w:rPr>
                        <w:t>γ</w:t>
                      </w:r>
                      <w:r w:rsidRPr="00536760">
                        <w:rPr>
                          <w:i w:val="0"/>
                          <w:color w:val="000000" w:themeColor="text1"/>
                          <w:sz w:val="16"/>
                          <w:szCs w:val="20"/>
                          <w:vertAlign w:val="subscript"/>
                        </w:rPr>
                        <w:t>s</w:t>
                      </w:r>
                      <w:r>
                        <w:rPr>
                          <w:i w:val="0"/>
                          <w:color w:val="000000" w:themeColor="text1"/>
                          <w:sz w:val="16"/>
                          <w:szCs w:val="20"/>
                          <w:vertAlign w:val="subscript"/>
                        </w:rPr>
                        <w:t xml:space="preserve"> </w:t>
                      </w:r>
                      <w:r>
                        <w:rPr>
                          <w:i w:val="0"/>
                          <w:color w:val="000000" w:themeColor="text1"/>
                          <w:sz w:val="16"/>
                          <w:szCs w:val="20"/>
                        </w:rPr>
                        <w:t xml:space="preserve">for all frequencies used during ASMEx. Regression lines were calculated and plotted in the form </w:t>
                      </w:r>
                      <w:r w:rsidRPr="00536760">
                        <w:rPr>
                          <w:rFonts w:eastAsia="CambriaMath"/>
                          <w:i w:val="0"/>
                          <w:color w:val="000000" w:themeColor="text1"/>
                          <w:sz w:val="16"/>
                          <w:szCs w:val="16"/>
                          <w:lang w:val="en-GB"/>
                        </w:rPr>
                        <w:t>Φ = α(F)</w:t>
                      </w:r>
                      <w:r w:rsidRPr="00536760">
                        <w:rPr>
                          <w:rFonts w:eastAsia="CambriaMath"/>
                          <w:i w:val="0"/>
                          <w:color w:val="000000" w:themeColor="text1"/>
                          <w:sz w:val="16"/>
                          <w:szCs w:val="16"/>
                          <w:vertAlign w:val="superscript"/>
                          <w:lang w:val="en-GB"/>
                        </w:rPr>
                        <w:t>c2</w:t>
                      </w:r>
                      <w:r>
                        <w:rPr>
                          <w:rFonts w:eastAsia="CambriaMath"/>
                          <w:i w:val="0"/>
                          <w:color w:val="000000" w:themeColor="text1"/>
                          <w:sz w:val="16"/>
                          <w:szCs w:val="16"/>
                          <w:lang w:val="en-GB"/>
                        </w:rPr>
                        <w:t>. Frequencies shown are 18.7- (red), 21.0- (blue), 36.5- (green), 89.0- (purple), and 150.0 (orange) GHz.</w:t>
                      </w:r>
                    </w:p>
                  </w:txbxContent>
                </v:textbox>
                <w10:wrap type="square" anchorx="margin" anchory="margin"/>
              </v:shape>
            </w:pict>
          </mc:Fallback>
        </mc:AlternateContent>
      </w:r>
      <w:r>
        <w:rPr>
          <w:lang w:val="en-GB"/>
        </w:rPr>
        <w:t>the exception of slab A03, which was deemed as “wet”</w:t>
      </w:r>
      <w:r w:rsidRPr="0091219A">
        <w:rPr>
          <w:lang w:val="en-GB"/>
        </w:rPr>
        <w:t xml:space="preserve"> </w:t>
      </w:r>
      <w:r>
        <w:rPr>
          <w:lang w:val="en-GB"/>
        </w:rPr>
        <w:t>(</w:t>
      </w:r>
      <w:r w:rsidRPr="0091219A">
        <w:rPr>
          <w:lang w:val="en-GB"/>
        </w:rPr>
        <w:fldChar w:fldCharType="begin" w:fldLock="1"/>
      </w:r>
      <w:r w:rsidR="001D117F">
        <w:rPr>
          <w:lang w:val="en-GB"/>
        </w:rPr>
        <w:instrText>ADDIN CSL_CITATION { "citationItems" : [ { "id" : "ITEM-1", "itemData" : { "DOI" : "10.5194/gi-5-85-2016", "author" : [ { "dropping-particle" : "", "family" : "Maslanka", "given" : "W.", "non-dropping-particle" : "", "parse-names" : false, "suffix" : "" }, { "dropping-particle" : "", "family" : "Lepp\u00e4nen", "given" : "L.", "non-dropping-particle" : "", "parse-names" : false, "suffix" : "" }, { "dropping-particle" : "", "family" : "Kontu", "given" : "A.", "non-dropping-particle" : "", "parse-names" : false, "suffix" : "" }, { "dropping-particle" : "", "family" : "Sandells", "given" : "M.", "non-dropping-particle" : "", "parse-names" : false, "suffix" : "" }, { "dropping-particle" : "", "family" : "Lemmetyinen", "given" : "J.", "non-dropping-particle" : "", "parse-names" : false, "suffix" : "" }, { "dropping-particle" : "", "family" : "Schneebeli", "given" : "M.", "non-dropping-particle" : "", "parse-names" : false, "suffix" : "" }, { "dropping-particle" : "", "family" : "Proksch", "given" : "M.", "non-dropping-particle" : "", "parse-names" : false, "suffix" : "" }, { "dropping-particle" : "", "family" : "Matzl", "given" : "M.", "non-dropping-particle" : "", "parse-names" : false, "suffix" : "" }, { "dropping-particle" : "", "family" : "Hannula", "given" : "H-R.", "non-dropping-particle" : "", "parse-names" : false, "suffix" : "" }, { "dropping-particle" : "", "family" : "Gurney", "given" : "R.", "non-dropping-particle" : "", "parse-names" : false, "suffix" : "" } ], "container-title" : "Geoscientific Instrumentation, Methods and Data Systems", "id" : "ITEM-1", "issued" : { "date-parts" : [ [ "2016" ] ] }, "page" : "85-94", "title" : "Arctic Snow Microstructure Experiment for the development of snow emission modelling", "type" : "article-journal", "volume" : "5" }, "uris" : [ "http://www.mendeley.com/documents/?uuid=b5614245-10f1-45aa-9950-10fda3524414" ] }, { "id" : "ITEM-2", "itemData" : { "author" : [ { "dropping-particle" : "", "family" : "Maslanka", "given" : "W.", "non-dropping-particle" : "", "parse-names" : false, "suffix" : "" } ], "id" : "ITEM-2", "issued" : { "date-parts" : [ [ "2017" ] ] }, "number-of-pages" : "229", "publisher" : "University of Reading", "title" : "Extinction of Microwave Radiation in Snow", "type" : "thesis" }, "uris" : [ "http://www.mendeley.com/documents/?uuid=31181358-40eb-4d42-8a20-2050cbb6fabf" ] } ], "mendeley" : { "formattedCitation" : "[31], [32]", "plainTextFormattedCitation" : "[31], [32]", "previouslyFormattedCitation" : "[31], [32]" }, "properties" : { "noteIndex" : 0 }, "schema" : "https://github.com/citation-style-language/schema/raw/master/csl-citation.json" }</w:instrText>
      </w:r>
      <w:r w:rsidRPr="0091219A">
        <w:rPr>
          <w:lang w:val="en-GB"/>
        </w:rPr>
        <w:fldChar w:fldCharType="separate"/>
      </w:r>
      <w:r w:rsidR="001D117F" w:rsidRPr="001D117F">
        <w:rPr>
          <w:noProof/>
          <w:lang w:val="en-GB"/>
        </w:rPr>
        <w:t>[31], [32]</w:t>
      </w:r>
      <w:r w:rsidRPr="0091219A">
        <w:rPr>
          <w:lang w:val="en-GB"/>
        </w:rPr>
        <w:fldChar w:fldCharType="end"/>
      </w:r>
      <w:r w:rsidRPr="0091219A">
        <w:rPr>
          <w:lang w:val="en-GB"/>
        </w:rPr>
        <w:t xml:space="preserve">) and subsequently characterised as non-homogeneous. </w:t>
      </w:r>
      <w:r w:rsidR="00536760" w:rsidRPr="00536760">
        <w:rPr>
          <w:lang w:val="en-GB"/>
        </w:rPr>
        <w:t xml:space="preserve">The regression laws shown in Fig. 4 were calculated using the bulk value of </w:t>
      </w:r>
      <w:r w:rsidR="00536760" w:rsidRPr="00536760">
        <w:rPr>
          <w:i/>
          <w:iCs/>
          <w:lang w:val="en-GB"/>
        </w:rPr>
        <w:t>D</w:t>
      </w:r>
      <w:r w:rsidR="00536760" w:rsidRPr="00536760">
        <w:rPr>
          <w:i/>
          <w:vertAlign w:val="subscript"/>
          <w:lang w:val="en-GB"/>
        </w:rPr>
        <w:t>o</w:t>
      </w:r>
      <w:r w:rsidR="00536760" w:rsidRPr="00536760">
        <w:rPr>
          <w:lang w:val="en-GB"/>
        </w:rPr>
        <w:t>, calculated from SSA values observed using the μCT analysis.</w:t>
      </w:r>
      <w:r w:rsidR="00536760">
        <w:rPr>
          <w:lang w:val="en-GB"/>
        </w:rPr>
        <w:t xml:space="preserve"> </w:t>
      </w:r>
      <w:r w:rsidRPr="0091219A">
        <w:rPr>
          <w:lang w:val="en-GB"/>
        </w:rPr>
        <w:t>To calculate a mean value of c</w:t>
      </w:r>
      <w:r w:rsidRPr="0091219A">
        <w:rPr>
          <w:vertAlign w:val="subscript"/>
          <w:lang w:val="en-GB"/>
        </w:rPr>
        <w:t>2</w:t>
      </w:r>
      <w:r w:rsidRPr="0091219A">
        <w:rPr>
          <w:lang w:val="en-GB"/>
        </w:rPr>
        <w:t xml:space="preserve"> from the common band of frequency exponents, a threshold region of 1 &lt; </w:t>
      </w:r>
      <w:r w:rsidRPr="001814B2">
        <w:rPr>
          <w:i/>
          <w:lang w:val="en-GB"/>
        </w:rPr>
        <w:t>c</w:t>
      </w:r>
      <w:r w:rsidRPr="001814B2">
        <w:rPr>
          <w:i/>
          <w:vertAlign w:val="subscript"/>
          <w:lang w:val="en-GB"/>
        </w:rPr>
        <w:t>2</w:t>
      </w:r>
      <w:r w:rsidRPr="0091219A">
        <w:rPr>
          <w:lang w:val="en-GB"/>
        </w:rPr>
        <w:t xml:space="preserve"> &lt; 3 was chosen, highlighted in blue in Fig. </w:t>
      </w:r>
      <w:r w:rsidR="00374095">
        <w:rPr>
          <w:lang w:val="en-GB"/>
        </w:rPr>
        <w:t>4</w:t>
      </w:r>
      <w:r w:rsidRPr="0091219A">
        <w:rPr>
          <w:lang w:val="en-GB"/>
        </w:rPr>
        <w:t xml:space="preserve">. The mean </w:t>
      </w:r>
      <w:r w:rsidRPr="001814B2">
        <w:rPr>
          <w:i/>
          <w:lang w:val="en-GB"/>
        </w:rPr>
        <w:t>c</w:t>
      </w:r>
      <w:r w:rsidRPr="001814B2">
        <w:rPr>
          <w:i/>
          <w:vertAlign w:val="subscript"/>
          <w:lang w:val="en-GB"/>
        </w:rPr>
        <w:t>2</w:t>
      </w:r>
      <w:r w:rsidRPr="0091219A">
        <w:rPr>
          <w:lang w:val="en-GB"/>
        </w:rPr>
        <w:t xml:space="preserve"> value </w:t>
      </w:r>
      <w:r w:rsidR="001814B2">
        <w:rPr>
          <w:noProof/>
          <w:lang w:val="en-GB" w:eastAsia="en-GB"/>
        </w:rPr>
        <mc:AlternateContent>
          <mc:Choice Requires="wps">
            <w:drawing>
              <wp:anchor distT="0" distB="0" distL="114300" distR="114300" simplePos="0" relativeHeight="251672064" behindDoc="0" locked="0" layoutInCell="1" allowOverlap="1" wp14:anchorId="4807B188" wp14:editId="6A3281CD">
                <wp:simplePos x="0" y="0"/>
                <wp:positionH relativeFrom="margin">
                  <wp:posOffset>3408045</wp:posOffset>
                </wp:positionH>
                <wp:positionV relativeFrom="margin">
                  <wp:posOffset>-36830</wp:posOffset>
                </wp:positionV>
                <wp:extent cx="3154680" cy="3752215"/>
                <wp:effectExtent l="0" t="0" r="7620" b="635"/>
                <wp:wrapSquare wrapText="bothSides"/>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75221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021918A" w14:textId="77777777" w:rsidR="00353F8E" w:rsidRDefault="00353F8E" w:rsidP="001814B2">
                            <w:pPr>
                              <w:pStyle w:val="FootnoteText"/>
                              <w:ind w:firstLine="0"/>
                              <w:rPr>
                                <w:i/>
                                <w:color w:val="000000" w:themeColor="text1"/>
                              </w:rPr>
                            </w:pPr>
                            <w:r>
                              <w:rPr>
                                <w:i/>
                                <w:noProof/>
                                <w:color w:val="000000" w:themeColor="text1"/>
                                <w:lang w:val="en-GB" w:eastAsia="en-GB"/>
                              </w:rPr>
                              <w:drawing>
                                <wp:inline distT="0" distB="0" distL="0" distR="0" wp14:anchorId="69E8D1E0" wp14:editId="23C87EA7">
                                  <wp:extent cx="3154680" cy="31546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6.png"/>
                                          <pic:cNvPicPr/>
                                        </pic:nvPicPr>
                                        <pic:blipFill>
                                          <a:blip r:embed="rId22">
                                            <a:extLst>
                                              <a:ext uri="{28A0092B-C50C-407E-A947-70E740481C1C}">
                                                <a14:useLocalDpi xmlns:a14="http://schemas.microsoft.com/office/drawing/2010/main" val="0"/>
                                              </a:ext>
                                            </a:extLst>
                                          </a:blip>
                                          <a:stretch>
                                            <a:fillRect/>
                                          </a:stretch>
                                        </pic:blipFill>
                                        <pic:spPr>
                                          <a:xfrm>
                                            <a:off x="0" y="0"/>
                                            <a:ext cx="3154680" cy="3154680"/>
                                          </a:xfrm>
                                          <a:prstGeom prst="rect">
                                            <a:avLst/>
                                          </a:prstGeom>
                                        </pic:spPr>
                                      </pic:pic>
                                    </a:graphicData>
                                  </a:graphic>
                                </wp:inline>
                              </w:drawing>
                            </w:r>
                          </w:p>
                          <w:p w14:paraId="12D92FCE" w14:textId="77777777" w:rsidR="00353F8E" w:rsidRDefault="00353F8E" w:rsidP="001814B2">
                            <w:pPr>
                              <w:pStyle w:val="Caption"/>
                              <w:jc w:val="both"/>
                              <w:rPr>
                                <w:i w:val="0"/>
                                <w:color w:val="000000" w:themeColor="text1"/>
                                <w:sz w:val="16"/>
                                <w:szCs w:val="16"/>
                                <w:lang w:val="en-GB"/>
                              </w:rPr>
                            </w:pPr>
                            <w:r>
                              <w:rPr>
                                <w:i w:val="0"/>
                                <w:color w:val="000000" w:themeColor="text1"/>
                                <w:sz w:val="16"/>
                                <w:szCs w:val="16"/>
                              </w:rPr>
                              <w:t>Fig 7</w:t>
                            </w:r>
                            <w:r w:rsidRPr="001814B2">
                              <w:rPr>
                                <w:i w:val="0"/>
                                <w:color w:val="000000" w:themeColor="text1"/>
                                <w:sz w:val="16"/>
                                <w:szCs w:val="16"/>
                              </w:rPr>
                              <w:t xml:space="preserve">: Regression line comparing the retrieved values of scattering coefficient </w:t>
                            </w:r>
                            <w:proofErr w:type="spellStart"/>
                            <w:r w:rsidRPr="001814B2">
                              <w:rPr>
                                <w:i w:val="0"/>
                                <w:color w:val="000000" w:themeColor="text1"/>
                                <w:sz w:val="16"/>
                                <w:szCs w:val="16"/>
                              </w:rPr>
                              <w:t>γ</w:t>
                            </w:r>
                            <w:r w:rsidRPr="001814B2">
                              <w:rPr>
                                <w:i w:val="0"/>
                                <w:color w:val="000000" w:themeColor="text1"/>
                                <w:sz w:val="16"/>
                                <w:szCs w:val="16"/>
                                <w:vertAlign w:val="subscript"/>
                              </w:rPr>
                              <w:t>s</w:t>
                            </w:r>
                            <w:proofErr w:type="spellEnd"/>
                            <w:r w:rsidRPr="001814B2">
                              <w:rPr>
                                <w:i w:val="0"/>
                                <w:color w:val="000000" w:themeColor="text1"/>
                                <w:sz w:val="16"/>
                                <w:szCs w:val="16"/>
                                <w:vertAlign w:val="subscript"/>
                              </w:rPr>
                              <w:t xml:space="preserve"> </w:t>
                            </w:r>
                            <w:r w:rsidRPr="001814B2">
                              <w:rPr>
                                <w:i w:val="0"/>
                                <w:color w:val="000000" w:themeColor="text1"/>
                                <w:sz w:val="16"/>
                                <w:szCs w:val="16"/>
                              </w:rPr>
                              <w:t xml:space="preserve">against calculated values of </w:t>
                            </w:r>
                            <w:r w:rsidRPr="001814B2">
                              <w:rPr>
                                <w:rFonts w:eastAsia="CambriaMath"/>
                                <w:color w:val="000000" w:themeColor="text1"/>
                                <w:sz w:val="16"/>
                                <w:szCs w:val="16"/>
                                <w:lang w:val="en-GB"/>
                              </w:rPr>
                              <w:t>(D</w:t>
                            </w:r>
                            <w:r w:rsidRPr="001814B2">
                              <w:rPr>
                                <w:rFonts w:eastAsia="CambriaMath"/>
                                <w:color w:val="000000" w:themeColor="text1"/>
                                <w:sz w:val="16"/>
                                <w:szCs w:val="16"/>
                                <w:vertAlign w:val="subscript"/>
                                <w:lang w:val="en-GB"/>
                              </w:rPr>
                              <w:t>o</w:t>
                            </w:r>
                            <w:r w:rsidRPr="001814B2">
                              <w:rPr>
                                <w:rFonts w:eastAsia="CambriaMath"/>
                                <w:color w:val="000000" w:themeColor="text1"/>
                                <w:sz w:val="16"/>
                                <w:szCs w:val="16"/>
                                <w:lang w:val="en-GB"/>
                              </w:rPr>
                              <w:t>)</w:t>
                            </w:r>
                            <w:r w:rsidRPr="001814B2">
                              <w:rPr>
                                <w:rFonts w:eastAsia="CambriaMath"/>
                                <w:color w:val="000000" w:themeColor="text1"/>
                                <w:sz w:val="16"/>
                                <w:szCs w:val="16"/>
                                <w:vertAlign w:val="superscript"/>
                                <w:lang w:val="en-GB"/>
                              </w:rPr>
                              <w:t>c1</w:t>
                            </w:r>
                            <w:r w:rsidRPr="001814B2">
                              <w:rPr>
                                <w:rFonts w:eastAsia="CambriaMath"/>
                                <w:color w:val="000000" w:themeColor="text1"/>
                                <w:sz w:val="16"/>
                                <w:szCs w:val="16"/>
                                <w:lang w:val="en-GB"/>
                              </w:rPr>
                              <w:t>(F)</w:t>
                            </w:r>
                            <w:r w:rsidRPr="001814B2">
                              <w:rPr>
                                <w:rFonts w:eastAsia="CambriaMath"/>
                                <w:color w:val="000000" w:themeColor="text1"/>
                                <w:sz w:val="16"/>
                                <w:szCs w:val="16"/>
                                <w:vertAlign w:val="superscript"/>
                                <w:lang w:val="en-GB"/>
                              </w:rPr>
                              <w:t xml:space="preserve">c2 </w:t>
                            </w:r>
                            <w:r w:rsidRPr="001814B2">
                              <w:rPr>
                                <w:i w:val="0"/>
                                <w:color w:val="000000" w:themeColor="text1"/>
                                <w:sz w:val="16"/>
                                <w:szCs w:val="16"/>
                                <w:lang w:val="en-GB"/>
                              </w:rPr>
                              <w:t xml:space="preserve">at 18.7- (red), 21.0- (blue), 36.5- (green), 89.0- (purple), and 150.0 (orange) GHz. The gradient on the plotted regression law denotes the value of </w:t>
                            </w:r>
                            <w:r w:rsidRPr="001814B2">
                              <w:rPr>
                                <w:color w:val="000000" w:themeColor="text1"/>
                                <w:sz w:val="16"/>
                                <w:szCs w:val="16"/>
                                <w:lang w:val="en-GB"/>
                              </w:rPr>
                              <w:t xml:space="preserve">α </w:t>
                            </w:r>
                            <w:r w:rsidRPr="001814B2">
                              <w:rPr>
                                <w:i w:val="0"/>
                                <w:color w:val="000000" w:themeColor="text1"/>
                                <w:sz w:val="16"/>
                                <w:szCs w:val="16"/>
                                <w:lang w:val="en-GB"/>
                              </w:rPr>
                              <w:t>(0.0065 m</w:t>
                            </w:r>
                            <w:r w:rsidRPr="001814B2">
                              <w:rPr>
                                <w:i w:val="0"/>
                                <w:color w:val="000000" w:themeColor="text1"/>
                                <w:sz w:val="16"/>
                                <w:szCs w:val="16"/>
                                <w:vertAlign w:val="superscript"/>
                                <w:lang w:val="en-GB"/>
                              </w:rPr>
                              <w:t>-1</w:t>
                            </w:r>
                            <w:r w:rsidRPr="001814B2">
                              <w:rPr>
                                <w:i w:val="0"/>
                                <w:color w:val="000000" w:themeColor="text1"/>
                                <w:sz w:val="16"/>
                                <w:szCs w:val="16"/>
                              </w:rPr>
                              <w:t>·</w:t>
                            </w:r>
                            <w:r w:rsidRPr="001814B2">
                              <w:rPr>
                                <w:i w:val="0"/>
                                <w:color w:val="000000" w:themeColor="text1"/>
                                <w:sz w:val="16"/>
                                <w:szCs w:val="16"/>
                                <w:lang w:val="en-GB"/>
                              </w:rPr>
                              <w:t>mm</w:t>
                            </w:r>
                            <w:r w:rsidRPr="001814B2">
                              <w:rPr>
                                <w:i w:val="0"/>
                                <w:color w:val="000000" w:themeColor="text1"/>
                                <w:sz w:val="16"/>
                                <w:szCs w:val="16"/>
                                <w:vertAlign w:val="superscript"/>
                                <w:lang w:val="en-GB"/>
                              </w:rPr>
                              <w:t>-2.12</w:t>
                            </w:r>
                            <w:r w:rsidRPr="001814B2">
                              <w:rPr>
                                <w:i w:val="0"/>
                                <w:color w:val="000000" w:themeColor="text1"/>
                                <w:sz w:val="16"/>
                                <w:szCs w:val="16"/>
                              </w:rPr>
                              <w:t>·</w:t>
                            </w:r>
                            <w:r w:rsidRPr="001814B2">
                              <w:rPr>
                                <w:i w:val="0"/>
                                <w:color w:val="000000" w:themeColor="text1"/>
                                <w:sz w:val="16"/>
                                <w:szCs w:val="16"/>
                                <w:lang w:val="en-GB"/>
                              </w:rPr>
                              <w:t>GHz</w:t>
                            </w:r>
                            <w:r w:rsidRPr="001814B2">
                              <w:rPr>
                                <w:i w:val="0"/>
                                <w:color w:val="000000" w:themeColor="text1"/>
                                <w:sz w:val="16"/>
                                <w:szCs w:val="16"/>
                                <w:vertAlign w:val="superscript"/>
                                <w:lang w:val="en-GB"/>
                              </w:rPr>
                              <w:t>-2.12</w:t>
                            </w:r>
                            <w:r w:rsidRPr="001814B2">
                              <w:rPr>
                                <w:i w:val="0"/>
                                <w:color w:val="000000" w:themeColor="text1"/>
                                <w:sz w:val="16"/>
                                <w:szCs w:val="16"/>
                                <w:lang w:val="en-GB"/>
                              </w:rPr>
                              <w:t>).</w:t>
                            </w:r>
                          </w:p>
                          <w:p w14:paraId="310BAF0E" w14:textId="77777777" w:rsidR="00353F8E" w:rsidRPr="005A5257" w:rsidRDefault="00353F8E" w:rsidP="005A5257">
                            <w:pP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B188" id="_x0000_s1032" type="#_x0000_t202" style="position:absolute;left:0;text-align:left;margin-left:268.35pt;margin-top:-2.9pt;width:248.4pt;height:295.4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" stroked="f">
                <v:textbox inset="0,0,0,0">
                  <w:txbxContent>
                    <w:p w14:paraId="3021918A" w14:textId="77777777" w:rsidR="00353F8E" w:rsidRDefault="00353F8E" w:rsidP="001814B2">
                      <w:pPr>
                        <w:pStyle w:val="FootnoteText"/>
                        <w:ind w:firstLine="0"/>
                        <w:rPr>
                          <w:i/>
                          <w:color w:val="000000" w:themeColor="text1"/>
                        </w:rPr>
                      </w:pPr>
                      <w:r>
                        <w:rPr>
                          <w:i/>
                          <w:noProof/>
                          <w:color w:val="000000" w:themeColor="text1"/>
                          <w:lang w:val="en-GB" w:eastAsia="en-GB"/>
                        </w:rPr>
                        <w:drawing>
                          <wp:inline distT="0" distB="0" distL="0" distR="0" wp14:anchorId="69E8D1E0" wp14:editId="23C87EA7">
                            <wp:extent cx="3154680" cy="31546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6.png"/>
                                    <pic:cNvPicPr/>
                                  </pic:nvPicPr>
                                  <pic:blipFill>
                                    <a:blip r:embed="rId23">
                                      <a:extLst>
                                        <a:ext uri="{28A0092B-C50C-407E-A947-70E740481C1C}">
                                          <a14:useLocalDpi xmlns:a14="http://schemas.microsoft.com/office/drawing/2010/main" val="0"/>
                                        </a:ext>
                                      </a:extLst>
                                    </a:blip>
                                    <a:stretch>
                                      <a:fillRect/>
                                    </a:stretch>
                                  </pic:blipFill>
                                  <pic:spPr>
                                    <a:xfrm>
                                      <a:off x="0" y="0"/>
                                      <a:ext cx="3154680" cy="3154680"/>
                                    </a:xfrm>
                                    <a:prstGeom prst="rect">
                                      <a:avLst/>
                                    </a:prstGeom>
                                  </pic:spPr>
                                </pic:pic>
                              </a:graphicData>
                            </a:graphic>
                          </wp:inline>
                        </w:drawing>
                      </w:r>
                    </w:p>
                    <w:p w14:paraId="12D92FCE" w14:textId="77777777" w:rsidR="00353F8E" w:rsidRDefault="00353F8E" w:rsidP="001814B2">
                      <w:pPr>
                        <w:pStyle w:val="Caption"/>
                        <w:jc w:val="both"/>
                        <w:rPr>
                          <w:i w:val="0"/>
                          <w:color w:val="000000" w:themeColor="text1"/>
                          <w:sz w:val="16"/>
                          <w:szCs w:val="16"/>
                          <w:lang w:val="en-GB"/>
                        </w:rPr>
                      </w:pPr>
                      <w:r>
                        <w:rPr>
                          <w:i w:val="0"/>
                          <w:color w:val="000000" w:themeColor="text1"/>
                          <w:sz w:val="16"/>
                          <w:szCs w:val="16"/>
                        </w:rPr>
                        <w:t>Fig 7</w:t>
                      </w:r>
                      <w:r w:rsidRPr="001814B2">
                        <w:rPr>
                          <w:i w:val="0"/>
                          <w:color w:val="000000" w:themeColor="text1"/>
                          <w:sz w:val="16"/>
                          <w:szCs w:val="16"/>
                        </w:rPr>
                        <w:t>: Regression line comparing the retrieved values of scattering coefficient γ</w:t>
                      </w:r>
                      <w:r w:rsidRPr="001814B2">
                        <w:rPr>
                          <w:i w:val="0"/>
                          <w:color w:val="000000" w:themeColor="text1"/>
                          <w:sz w:val="16"/>
                          <w:szCs w:val="16"/>
                          <w:vertAlign w:val="subscript"/>
                        </w:rPr>
                        <w:t xml:space="preserve">s </w:t>
                      </w:r>
                      <w:r w:rsidRPr="001814B2">
                        <w:rPr>
                          <w:i w:val="0"/>
                          <w:color w:val="000000" w:themeColor="text1"/>
                          <w:sz w:val="16"/>
                          <w:szCs w:val="16"/>
                        </w:rPr>
                        <w:t xml:space="preserve">against calculated values of </w:t>
                      </w:r>
                      <w:r w:rsidRPr="001814B2">
                        <w:rPr>
                          <w:rFonts w:eastAsia="CambriaMath"/>
                          <w:color w:val="000000" w:themeColor="text1"/>
                          <w:sz w:val="16"/>
                          <w:szCs w:val="16"/>
                          <w:lang w:val="en-GB"/>
                        </w:rPr>
                        <w:t>(D</w:t>
                      </w:r>
                      <w:r w:rsidRPr="001814B2">
                        <w:rPr>
                          <w:rFonts w:eastAsia="CambriaMath"/>
                          <w:color w:val="000000" w:themeColor="text1"/>
                          <w:sz w:val="16"/>
                          <w:szCs w:val="16"/>
                          <w:vertAlign w:val="subscript"/>
                          <w:lang w:val="en-GB"/>
                        </w:rPr>
                        <w:t>o</w:t>
                      </w:r>
                      <w:r w:rsidRPr="001814B2">
                        <w:rPr>
                          <w:rFonts w:eastAsia="CambriaMath"/>
                          <w:color w:val="000000" w:themeColor="text1"/>
                          <w:sz w:val="16"/>
                          <w:szCs w:val="16"/>
                          <w:lang w:val="en-GB"/>
                        </w:rPr>
                        <w:t>)</w:t>
                      </w:r>
                      <w:r w:rsidRPr="001814B2">
                        <w:rPr>
                          <w:rFonts w:eastAsia="CambriaMath"/>
                          <w:color w:val="000000" w:themeColor="text1"/>
                          <w:sz w:val="16"/>
                          <w:szCs w:val="16"/>
                          <w:vertAlign w:val="superscript"/>
                          <w:lang w:val="en-GB"/>
                        </w:rPr>
                        <w:t>c1</w:t>
                      </w:r>
                      <w:r w:rsidRPr="001814B2">
                        <w:rPr>
                          <w:rFonts w:eastAsia="CambriaMath"/>
                          <w:color w:val="000000" w:themeColor="text1"/>
                          <w:sz w:val="16"/>
                          <w:szCs w:val="16"/>
                          <w:lang w:val="en-GB"/>
                        </w:rPr>
                        <w:t>(F)</w:t>
                      </w:r>
                      <w:r w:rsidRPr="001814B2">
                        <w:rPr>
                          <w:rFonts w:eastAsia="CambriaMath"/>
                          <w:color w:val="000000" w:themeColor="text1"/>
                          <w:sz w:val="16"/>
                          <w:szCs w:val="16"/>
                          <w:vertAlign w:val="superscript"/>
                          <w:lang w:val="en-GB"/>
                        </w:rPr>
                        <w:t xml:space="preserve">c2 </w:t>
                      </w:r>
                      <w:r w:rsidRPr="001814B2">
                        <w:rPr>
                          <w:i w:val="0"/>
                          <w:color w:val="000000" w:themeColor="text1"/>
                          <w:sz w:val="16"/>
                          <w:szCs w:val="16"/>
                          <w:lang w:val="en-GB"/>
                        </w:rPr>
                        <w:t xml:space="preserve">at 18.7- (red), 21.0- (blue), 36.5- (green), 89.0- (purple), and 150.0 (orange) GHz. The gradient on the plotted regression law denotes the value of </w:t>
                      </w:r>
                      <w:r w:rsidRPr="001814B2">
                        <w:rPr>
                          <w:color w:val="000000" w:themeColor="text1"/>
                          <w:sz w:val="16"/>
                          <w:szCs w:val="16"/>
                          <w:lang w:val="en-GB"/>
                        </w:rPr>
                        <w:t xml:space="preserve">α </w:t>
                      </w:r>
                      <w:r w:rsidRPr="001814B2">
                        <w:rPr>
                          <w:i w:val="0"/>
                          <w:color w:val="000000" w:themeColor="text1"/>
                          <w:sz w:val="16"/>
                          <w:szCs w:val="16"/>
                          <w:lang w:val="en-GB"/>
                        </w:rPr>
                        <w:t>(0.0065 m</w:t>
                      </w:r>
                      <w:r w:rsidRPr="001814B2">
                        <w:rPr>
                          <w:i w:val="0"/>
                          <w:color w:val="000000" w:themeColor="text1"/>
                          <w:sz w:val="16"/>
                          <w:szCs w:val="16"/>
                          <w:vertAlign w:val="superscript"/>
                          <w:lang w:val="en-GB"/>
                        </w:rPr>
                        <w:t>-1</w:t>
                      </w:r>
                      <w:r w:rsidRPr="001814B2">
                        <w:rPr>
                          <w:i w:val="0"/>
                          <w:color w:val="000000" w:themeColor="text1"/>
                          <w:sz w:val="16"/>
                          <w:szCs w:val="16"/>
                        </w:rPr>
                        <w:t>·</w:t>
                      </w:r>
                      <w:r w:rsidRPr="001814B2">
                        <w:rPr>
                          <w:i w:val="0"/>
                          <w:color w:val="000000" w:themeColor="text1"/>
                          <w:sz w:val="16"/>
                          <w:szCs w:val="16"/>
                          <w:lang w:val="en-GB"/>
                        </w:rPr>
                        <w:t>mm</w:t>
                      </w:r>
                      <w:r w:rsidRPr="001814B2">
                        <w:rPr>
                          <w:i w:val="0"/>
                          <w:color w:val="000000" w:themeColor="text1"/>
                          <w:sz w:val="16"/>
                          <w:szCs w:val="16"/>
                          <w:vertAlign w:val="superscript"/>
                          <w:lang w:val="en-GB"/>
                        </w:rPr>
                        <w:t>-2.12</w:t>
                      </w:r>
                      <w:r w:rsidRPr="001814B2">
                        <w:rPr>
                          <w:i w:val="0"/>
                          <w:color w:val="000000" w:themeColor="text1"/>
                          <w:sz w:val="16"/>
                          <w:szCs w:val="16"/>
                        </w:rPr>
                        <w:t>·</w:t>
                      </w:r>
                      <w:r w:rsidRPr="001814B2">
                        <w:rPr>
                          <w:i w:val="0"/>
                          <w:color w:val="000000" w:themeColor="text1"/>
                          <w:sz w:val="16"/>
                          <w:szCs w:val="16"/>
                          <w:lang w:val="en-GB"/>
                        </w:rPr>
                        <w:t>GHz</w:t>
                      </w:r>
                      <w:r w:rsidRPr="001814B2">
                        <w:rPr>
                          <w:i w:val="0"/>
                          <w:color w:val="000000" w:themeColor="text1"/>
                          <w:sz w:val="16"/>
                          <w:szCs w:val="16"/>
                          <w:vertAlign w:val="superscript"/>
                          <w:lang w:val="en-GB"/>
                        </w:rPr>
                        <w:t>-2.12</w:t>
                      </w:r>
                      <w:r w:rsidRPr="001814B2">
                        <w:rPr>
                          <w:i w:val="0"/>
                          <w:color w:val="000000" w:themeColor="text1"/>
                          <w:sz w:val="16"/>
                          <w:szCs w:val="16"/>
                          <w:lang w:val="en-GB"/>
                        </w:rPr>
                        <w:t>).</w:t>
                      </w:r>
                    </w:p>
                    <w:p w14:paraId="310BAF0E" w14:textId="77777777" w:rsidR="00353F8E" w:rsidRPr="005A5257" w:rsidRDefault="00353F8E" w:rsidP="005A5257">
                      <w:pPr>
                        <w:rPr>
                          <w:lang w:val="en-GB"/>
                        </w:rPr>
                      </w:pPr>
                    </w:p>
                  </w:txbxContent>
                </v:textbox>
                <w10:wrap type="square" anchorx="margin" anchory="margin"/>
              </v:shape>
            </w:pict>
          </mc:Fallback>
        </mc:AlternateContent>
      </w:r>
      <w:r w:rsidRPr="0091219A">
        <w:rPr>
          <w:lang w:val="en-GB"/>
        </w:rPr>
        <w:t xml:space="preserve">within the threshold region was calculated to be 2.12, highlighted in red in Fig. </w:t>
      </w:r>
      <w:r w:rsidR="00374095">
        <w:rPr>
          <w:lang w:val="en-GB"/>
        </w:rPr>
        <w:t>4</w:t>
      </w:r>
      <w:r w:rsidRPr="0091219A">
        <w:rPr>
          <w:lang w:val="en-GB"/>
        </w:rPr>
        <w:t>.</w:t>
      </w:r>
    </w:p>
    <w:p w14:paraId="4ACCEDF1" w14:textId="77777777" w:rsidR="00536760" w:rsidRDefault="00965A60" w:rsidP="00BA2CF7">
      <w:pPr>
        <w:autoSpaceDE w:val="0"/>
        <w:autoSpaceDN w:val="0"/>
        <w:adjustRightInd w:val="0"/>
        <w:ind w:firstLine="202"/>
        <w:jc w:val="both"/>
        <w:rPr>
          <w:lang w:val="en-GB"/>
        </w:rPr>
      </w:pPr>
      <w:r>
        <w:rPr>
          <w:noProof/>
          <w:lang w:val="en-GB" w:eastAsia="en-GB"/>
        </w:rPr>
        <mc:AlternateContent>
          <mc:Choice Requires="wps">
            <w:drawing>
              <wp:anchor distT="0" distB="0" distL="114300" distR="114300" simplePos="0" relativeHeight="251676160" behindDoc="0" locked="0" layoutInCell="1" allowOverlap="1" wp14:anchorId="2EAA75AF" wp14:editId="5C7176BD">
                <wp:simplePos x="0" y="0"/>
                <wp:positionH relativeFrom="margin">
                  <wp:posOffset>3408045</wp:posOffset>
                </wp:positionH>
                <wp:positionV relativeFrom="margin">
                  <wp:posOffset>3612515</wp:posOffset>
                </wp:positionV>
                <wp:extent cx="3154680" cy="3924935"/>
                <wp:effectExtent l="0" t="0" r="7620" b="0"/>
                <wp:wrapSquare wrapText="bothSides"/>
                <wp:docPr id="1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2493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7772E79" w14:textId="77777777" w:rsidR="00353F8E" w:rsidRDefault="00353F8E" w:rsidP="00965A60">
                            <w:pPr>
                              <w:pStyle w:val="Caption"/>
                              <w:jc w:val="both"/>
                              <w:rPr>
                                <w:i w:val="0"/>
                                <w:color w:val="000000" w:themeColor="text1"/>
                                <w:sz w:val="16"/>
                                <w:szCs w:val="16"/>
                              </w:rPr>
                            </w:pPr>
                            <w:r>
                              <w:rPr>
                                <w:i w:val="0"/>
                                <w:noProof/>
                                <w:color w:val="000000" w:themeColor="text1"/>
                                <w:lang w:val="en-GB" w:eastAsia="en-GB"/>
                              </w:rPr>
                              <w:drawing>
                                <wp:inline distT="0" distB="0" distL="0" distR="0" wp14:anchorId="5DAFA54F" wp14:editId="36659CF8">
                                  <wp:extent cx="3154680" cy="3154680"/>
                                  <wp:effectExtent l="0" t="0" r="762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igure 7.png"/>
                                          <pic:cNvPicPr/>
                                        </pic:nvPicPr>
                                        <pic:blipFill>
                                          <a:blip r:embed="rId24">
                                            <a:extLst>
                                              <a:ext uri="{28A0092B-C50C-407E-A947-70E740481C1C}">
                                                <a14:useLocalDpi xmlns:a14="http://schemas.microsoft.com/office/drawing/2010/main" val="0"/>
                                              </a:ext>
                                            </a:extLst>
                                          </a:blip>
                                          <a:stretch>
                                            <a:fillRect/>
                                          </a:stretch>
                                        </pic:blipFill>
                                        <pic:spPr>
                                          <a:xfrm>
                                            <a:off x="0" y="0"/>
                                            <a:ext cx="3154680" cy="3154680"/>
                                          </a:xfrm>
                                          <a:prstGeom prst="rect">
                                            <a:avLst/>
                                          </a:prstGeom>
                                        </pic:spPr>
                                      </pic:pic>
                                    </a:graphicData>
                                  </a:graphic>
                                </wp:inline>
                              </w:drawing>
                            </w:r>
                          </w:p>
                          <w:p w14:paraId="123EB087" w14:textId="77777777" w:rsidR="00353F8E" w:rsidRPr="00965A60" w:rsidRDefault="00353F8E" w:rsidP="00965A60">
                            <w:pPr>
                              <w:pStyle w:val="Caption"/>
                              <w:jc w:val="both"/>
                              <w:rPr>
                                <w:i w:val="0"/>
                                <w:color w:val="000000" w:themeColor="text1"/>
                                <w:sz w:val="16"/>
                                <w:szCs w:val="16"/>
                                <w:lang w:val="en-GB"/>
                              </w:rPr>
                            </w:pPr>
                            <w:r>
                              <w:rPr>
                                <w:i w:val="0"/>
                                <w:color w:val="000000" w:themeColor="text1"/>
                                <w:sz w:val="16"/>
                                <w:szCs w:val="16"/>
                              </w:rPr>
                              <w:t>Fig 8</w:t>
                            </w:r>
                            <w:r w:rsidRPr="001814B2">
                              <w:rPr>
                                <w:i w:val="0"/>
                                <w:color w:val="000000" w:themeColor="text1"/>
                                <w:sz w:val="16"/>
                                <w:szCs w:val="16"/>
                              </w:rPr>
                              <w:t xml:space="preserve">: </w:t>
                            </w:r>
                            <w:r>
                              <w:rPr>
                                <w:i w:val="0"/>
                                <w:color w:val="000000" w:themeColor="text1"/>
                                <w:sz w:val="16"/>
                                <w:szCs w:val="16"/>
                              </w:rPr>
                              <w:t xml:space="preserve">Comparison of retrieved values of scattering coefficient </w:t>
                            </w:r>
                            <w:proofErr w:type="spellStart"/>
                            <w:r w:rsidRPr="001814B2">
                              <w:rPr>
                                <w:i w:val="0"/>
                                <w:color w:val="000000" w:themeColor="text1"/>
                                <w:sz w:val="16"/>
                                <w:szCs w:val="16"/>
                              </w:rPr>
                              <w:t>γ</w:t>
                            </w:r>
                            <w:r w:rsidRPr="001814B2">
                              <w:rPr>
                                <w:i w:val="0"/>
                                <w:color w:val="000000" w:themeColor="text1"/>
                                <w:sz w:val="16"/>
                                <w:szCs w:val="16"/>
                                <w:vertAlign w:val="subscript"/>
                              </w:rPr>
                              <w:t>s</w:t>
                            </w:r>
                            <w:proofErr w:type="spellEnd"/>
                            <w:r>
                              <w:rPr>
                                <w:i w:val="0"/>
                                <w:color w:val="000000" w:themeColor="text1"/>
                                <w:sz w:val="16"/>
                                <w:szCs w:val="16"/>
                                <w:vertAlign w:val="subscript"/>
                              </w:rPr>
                              <w:t xml:space="preserve"> </w:t>
                            </w:r>
                            <w:r>
                              <w:rPr>
                                <w:i w:val="0"/>
                                <w:color w:val="000000" w:themeColor="text1"/>
                                <w:sz w:val="16"/>
                                <w:szCs w:val="16"/>
                              </w:rPr>
                              <w:t xml:space="preserve">using the Flux Coefficient Model as detailed in </w:t>
                            </w:r>
                            <w:r>
                              <w:rPr>
                                <w:i w:val="0"/>
                                <w:color w:val="000000" w:themeColor="text1"/>
                                <w:sz w:val="16"/>
                                <w:szCs w:val="16"/>
                              </w:rPr>
                              <w:fldChar w:fldCharType="begin" w:fldLock="1"/>
                            </w:r>
                            <w:r>
                              <w:rPr>
                                <w:i w:val="0"/>
                                <w:color w:val="000000" w:themeColor="text1"/>
                                <w:sz w:val="16"/>
                                <w:szCs w:val="16"/>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"mendeley" : { "formattedCitation" : "[33]", "plainTextFormattedCitation" : "[33]", "previouslyFormattedCitation" : "[33]" }, "properties" : { "noteIndex" : 0 }, "schema" : "https://github.com/citation-style-language/schema/raw/master/csl-citation.json" }</w:instrText>
                            </w:r>
                            <w:r>
                              <w:rPr>
                                <w:i w:val="0"/>
                                <w:color w:val="000000" w:themeColor="text1"/>
                                <w:sz w:val="16"/>
                                <w:szCs w:val="16"/>
                              </w:rPr>
                              <w:fldChar w:fldCharType="separate"/>
                            </w:r>
                            <w:r w:rsidRPr="001D117F">
                              <w:rPr>
                                <w:i w:val="0"/>
                                <w:noProof/>
                                <w:color w:val="000000" w:themeColor="text1"/>
                                <w:sz w:val="16"/>
                                <w:szCs w:val="16"/>
                              </w:rPr>
                              <w:t>[33]</w:t>
                            </w:r>
                            <w:r>
                              <w:rPr>
                                <w:i w:val="0"/>
                                <w:color w:val="000000" w:themeColor="text1"/>
                                <w:sz w:val="16"/>
                                <w:szCs w:val="16"/>
                              </w:rPr>
                              <w:fldChar w:fldCharType="end"/>
                            </w:r>
                            <w:r>
                              <w:rPr>
                                <w:i w:val="0"/>
                                <w:color w:val="000000" w:themeColor="text1"/>
                                <w:sz w:val="16"/>
                                <w:szCs w:val="16"/>
                              </w:rPr>
                              <w:t xml:space="preserve"> with values of </w:t>
                            </w:r>
                            <w:proofErr w:type="spellStart"/>
                            <w:r w:rsidRPr="001814B2">
                              <w:rPr>
                                <w:i w:val="0"/>
                                <w:color w:val="000000" w:themeColor="text1"/>
                                <w:sz w:val="16"/>
                                <w:szCs w:val="16"/>
                              </w:rPr>
                              <w:t>γ</w:t>
                            </w:r>
                            <w:r w:rsidRPr="001814B2">
                              <w:rPr>
                                <w:i w:val="0"/>
                                <w:color w:val="000000" w:themeColor="text1"/>
                                <w:sz w:val="16"/>
                                <w:szCs w:val="16"/>
                                <w:vertAlign w:val="subscript"/>
                              </w:rPr>
                              <w:t>s</w:t>
                            </w:r>
                            <w:proofErr w:type="spellEnd"/>
                            <w:r>
                              <w:rPr>
                                <w:i w:val="0"/>
                                <w:color w:val="000000" w:themeColor="text1"/>
                                <w:sz w:val="16"/>
                                <w:szCs w:val="16"/>
                              </w:rPr>
                              <w:t xml:space="preserve"> calculated using (28), at 18.7- (red), 21.0- (blue), 36.5- (green), 89.0- (purple), and 150.0 (orange GHz), at vertical polarization. R</w:t>
                            </w:r>
                            <w:r>
                              <w:rPr>
                                <w:i w:val="0"/>
                                <w:color w:val="000000" w:themeColor="text1"/>
                                <w:sz w:val="16"/>
                                <w:szCs w:val="16"/>
                                <w:vertAlign w:val="superscript"/>
                              </w:rPr>
                              <w:t>2</w:t>
                            </w:r>
                            <w:r>
                              <w:rPr>
                                <w:i w:val="0"/>
                                <w:color w:val="000000" w:themeColor="text1"/>
                                <w:sz w:val="16"/>
                                <w:szCs w:val="16"/>
                              </w:rPr>
                              <w:t xml:space="preserve"> was calculated to be 0.637 across all five frequencies used, and 0.933 for the range 18.7 – 89.0 GHz.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A75AF" id="_x0000_s1033" type="#_x0000_t202" style="position:absolute;left:0;text-align:left;margin-left:268.35pt;margin-top:284.45pt;width:248.4pt;height:309.0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" stroked="f">
                <v:textbox inset="0,0,0,0">
                  <w:txbxContent>
                    <w:p w14:paraId="57772E79" w14:textId="77777777" w:rsidR="00353F8E" w:rsidRDefault="00353F8E" w:rsidP="00965A60">
                      <w:pPr>
                        <w:pStyle w:val="Caption"/>
                        <w:jc w:val="both"/>
                        <w:rPr>
                          <w:i w:val="0"/>
                          <w:color w:val="000000" w:themeColor="text1"/>
                          <w:sz w:val="16"/>
                          <w:szCs w:val="16"/>
                        </w:rPr>
                      </w:pPr>
                      <w:r>
                        <w:rPr>
                          <w:i w:val="0"/>
                          <w:noProof/>
                          <w:color w:val="000000" w:themeColor="text1"/>
                          <w:lang w:val="en-GB" w:eastAsia="en-GB"/>
                        </w:rPr>
                        <w:drawing>
                          <wp:inline distT="0" distB="0" distL="0" distR="0" wp14:anchorId="5DAFA54F" wp14:editId="36659CF8">
                            <wp:extent cx="3154680" cy="3154680"/>
                            <wp:effectExtent l="0" t="0" r="762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igure 7.png"/>
                                    <pic:cNvPicPr/>
                                  </pic:nvPicPr>
                                  <pic:blipFill>
                                    <a:blip r:embed="rId25">
                                      <a:extLst>
                                        <a:ext uri="{28A0092B-C50C-407E-A947-70E740481C1C}">
                                          <a14:useLocalDpi xmlns:a14="http://schemas.microsoft.com/office/drawing/2010/main" val="0"/>
                                        </a:ext>
                                      </a:extLst>
                                    </a:blip>
                                    <a:stretch>
                                      <a:fillRect/>
                                    </a:stretch>
                                  </pic:blipFill>
                                  <pic:spPr>
                                    <a:xfrm>
                                      <a:off x="0" y="0"/>
                                      <a:ext cx="3154680" cy="3154680"/>
                                    </a:xfrm>
                                    <a:prstGeom prst="rect">
                                      <a:avLst/>
                                    </a:prstGeom>
                                  </pic:spPr>
                                </pic:pic>
                              </a:graphicData>
                            </a:graphic>
                          </wp:inline>
                        </w:drawing>
                      </w:r>
                    </w:p>
                    <w:p w14:paraId="123EB087" w14:textId="77777777" w:rsidR="00353F8E" w:rsidRPr="00965A60" w:rsidRDefault="00353F8E" w:rsidP="00965A60">
                      <w:pPr>
                        <w:pStyle w:val="Caption"/>
                        <w:jc w:val="both"/>
                        <w:rPr>
                          <w:i w:val="0"/>
                          <w:color w:val="000000" w:themeColor="text1"/>
                          <w:sz w:val="16"/>
                          <w:szCs w:val="16"/>
                          <w:lang w:val="en-GB"/>
                        </w:rPr>
                      </w:pPr>
                      <w:r>
                        <w:rPr>
                          <w:i w:val="0"/>
                          <w:color w:val="000000" w:themeColor="text1"/>
                          <w:sz w:val="16"/>
                          <w:szCs w:val="16"/>
                        </w:rPr>
                        <w:t>Fig 8</w:t>
                      </w:r>
                      <w:r w:rsidRPr="001814B2">
                        <w:rPr>
                          <w:i w:val="0"/>
                          <w:color w:val="000000" w:themeColor="text1"/>
                          <w:sz w:val="16"/>
                          <w:szCs w:val="16"/>
                        </w:rPr>
                        <w:t xml:space="preserve">: </w:t>
                      </w:r>
                      <w:r>
                        <w:rPr>
                          <w:i w:val="0"/>
                          <w:color w:val="000000" w:themeColor="text1"/>
                          <w:sz w:val="16"/>
                          <w:szCs w:val="16"/>
                        </w:rPr>
                        <w:t xml:space="preserve">Comparison of retrieved values of scattering coefficient </w:t>
                      </w:r>
                      <w:r w:rsidRPr="001814B2">
                        <w:rPr>
                          <w:i w:val="0"/>
                          <w:color w:val="000000" w:themeColor="text1"/>
                          <w:sz w:val="16"/>
                          <w:szCs w:val="16"/>
                        </w:rPr>
                        <w:t>γ</w:t>
                      </w:r>
                      <w:r w:rsidRPr="001814B2">
                        <w:rPr>
                          <w:i w:val="0"/>
                          <w:color w:val="000000" w:themeColor="text1"/>
                          <w:sz w:val="16"/>
                          <w:szCs w:val="16"/>
                          <w:vertAlign w:val="subscript"/>
                        </w:rPr>
                        <w:t>s</w:t>
                      </w:r>
                      <w:r>
                        <w:rPr>
                          <w:i w:val="0"/>
                          <w:color w:val="000000" w:themeColor="text1"/>
                          <w:sz w:val="16"/>
                          <w:szCs w:val="16"/>
                          <w:vertAlign w:val="subscript"/>
                        </w:rPr>
                        <w:t xml:space="preserve"> </w:t>
                      </w:r>
                      <w:r>
                        <w:rPr>
                          <w:i w:val="0"/>
                          <w:color w:val="000000" w:themeColor="text1"/>
                          <w:sz w:val="16"/>
                          <w:szCs w:val="16"/>
                        </w:rPr>
                        <w:t xml:space="preserve">using the Flux Coefficient Model as detailed in </w:t>
                      </w:r>
                      <w:r>
                        <w:rPr>
                          <w:i w:val="0"/>
                          <w:color w:val="000000" w:themeColor="text1"/>
                          <w:sz w:val="16"/>
                          <w:szCs w:val="16"/>
                        </w:rPr>
                        <w:fldChar w:fldCharType="begin" w:fldLock="1"/>
                      </w:r>
                      <w:r>
                        <w:rPr>
                          <w:i w:val="0"/>
                          <w:color w:val="000000" w:themeColor="text1"/>
                          <w:sz w:val="16"/>
                          <w:szCs w:val="16"/>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"mendeley" : { "formattedCitation" : "[33]", "plainTextFormattedCitation" : "[33]", "previouslyFormattedCitation" : "[33]" }, "properties" : { "noteIndex" : 0 }, "schema" : "https://github.com/citation-style-language/schema/raw/master/csl-citation.json" }</w:instrText>
                      </w:r>
                      <w:r>
                        <w:rPr>
                          <w:i w:val="0"/>
                          <w:color w:val="000000" w:themeColor="text1"/>
                          <w:sz w:val="16"/>
                          <w:szCs w:val="16"/>
                        </w:rPr>
                        <w:fldChar w:fldCharType="separate"/>
                      </w:r>
                      <w:r w:rsidRPr="001D117F">
                        <w:rPr>
                          <w:i w:val="0"/>
                          <w:noProof/>
                          <w:color w:val="000000" w:themeColor="text1"/>
                          <w:sz w:val="16"/>
                          <w:szCs w:val="16"/>
                        </w:rPr>
                        <w:t>[33]</w:t>
                      </w:r>
                      <w:r>
                        <w:rPr>
                          <w:i w:val="0"/>
                          <w:color w:val="000000" w:themeColor="text1"/>
                          <w:sz w:val="16"/>
                          <w:szCs w:val="16"/>
                        </w:rPr>
                        <w:fldChar w:fldCharType="end"/>
                      </w:r>
                      <w:r>
                        <w:rPr>
                          <w:i w:val="0"/>
                          <w:color w:val="000000" w:themeColor="text1"/>
                          <w:sz w:val="16"/>
                          <w:szCs w:val="16"/>
                        </w:rPr>
                        <w:t xml:space="preserve"> with values of </w:t>
                      </w:r>
                      <w:r w:rsidRPr="001814B2">
                        <w:rPr>
                          <w:i w:val="0"/>
                          <w:color w:val="000000" w:themeColor="text1"/>
                          <w:sz w:val="16"/>
                          <w:szCs w:val="16"/>
                        </w:rPr>
                        <w:t>γ</w:t>
                      </w:r>
                      <w:r w:rsidRPr="001814B2">
                        <w:rPr>
                          <w:i w:val="0"/>
                          <w:color w:val="000000" w:themeColor="text1"/>
                          <w:sz w:val="16"/>
                          <w:szCs w:val="16"/>
                          <w:vertAlign w:val="subscript"/>
                        </w:rPr>
                        <w:t>s</w:t>
                      </w:r>
                      <w:r>
                        <w:rPr>
                          <w:i w:val="0"/>
                          <w:color w:val="000000" w:themeColor="text1"/>
                          <w:sz w:val="16"/>
                          <w:szCs w:val="16"/>
                        </w:rPr>
                        <w:t xml:space="preserve"> calculated using (28), at 18.7- (red), 21.0- (blue), 36.5- (green), 89.0- (purple), and 150.0 (orange GHz), at vertical polarization. R</w:t>
                      </w:r>
                      <w:r>
                        <w:rPr>
                          <w:i w:val="0"/>
                          <w:color w:val="000000" w:themeColor="text1"/>
                          <w:sz w:val="16"/>
                          <w:szCs w:val="16"/>
                          <w:vertAlign w:val="superscript"/>
                        </w:rPr>
                        <w:t>2</w:t>
                      </w:r>
                      <w:r>
                        <w:rPr>
                          <w:i w:val="0"/>
                          <w:color w:val="000000" w:themeColor="text1"/>
                          <w:sz w:val="16"/>
                          <w:szCs w:val="16"/>
                        </w:rPr>
                        <w:t xml:space="preserve"> was calculated to be 0.637 across all five frequencies used, and 0.933 for the range 18.7 – 89.0 GHz.</w:t>
                      </w:r>
                    </w:p>
                  </w:txbxContent>
                </v:textbox>
                <w10:wrap type="square" anchorx="margin" anchory="margin"/>
              </v:shape>
            </w:pict>
          </mc:Fallback>
        </mc:AlternateContent>
      </w:r>
      <w:r w:rsidR="0091219A" w:rsidRPr="00536760">
        <w:rPr>
          <w:lang w:val="en-GB"/>
        </w:rPr>
        <w:t xml:space="preserve">The value of </w:t>
      </w:r>
      <w:r w:rsidR="0091219A" w:rsidRPr="001814B2">
        <w:rPr>
          <w:i/>
          <w:lang w:val="en-GB"/>
        </w:rPr>
        <w:t>c</w:t>
      </w:r>
      <w:r w:rsidR="0091219A" w:rsidRPr="001814B2">
        <w:rPr>
          <w:i/>
          <w:vertAlign w:val="subscript"/>
          <w:lang w:val="en-GB"/>
        </w:rPr>
        <w:t>1</w:t>
      </w:r>
      <w:r w:rsidR="0091219A" w:rsidRPr="00536760">
        <w:rPr>
          <w:lang w:val="en-GB"/>
        </w:rPr>
        <w:t xml:space="preserve"> was calculated in a similar fashion to that of </w:t>
      </w:r>
      <w:r w:rsidR="0091219A" w:rsidRPr="001814B2">
        <w:rPr>
          <w:i/>
          <w:lang w:val="en-GB"/>
        </w:rPr>
        <w:t>c</w:t>
      </w:r>
      <w:r w:rsidR="0091219A" w:rsidRPr="001814B2">
        <w:rPr>
          <w:i/>
          <w:vertAlign w:val="subscript"/>
          <w:lang w:val="en-GB"/>
        </w:rPr>
        <w:t>2</w:t>
      </w:r>
      <w:r w:rsidR="0091219A" w:rsidRPr="00536760">
        <w:rPr>
          <w:lang w:val="en-GB"/>
        </w:rPr>
        <w:t xml:space="preserve">; by rearranging (27) such that </w:t>
      </w:r>
      <w:r w:rsidR="0091219A" w:rsidRPr="00536760">
        <w:rPr>
          <w:i/>
          <w:iCs/>
          <w:lang w:val="en-GB"/>
        </w:rPr>
        <w:t xml:space="preserve">α </w:t>
      </w:r>
      <w:r w:rsidR="0091219A" w:rsidRPr="00536760">
        <w:rPr>
          <w:lang w:val="en-GB"/>
        </w:rPr>
        <w:t xml:space="preserve">and the frequency dependency were combined to make </w:t>
      </w:r>
      <w:r w:rsidR="0091219A" w:rsidRPr="00536760">
        <w:rPr>
          <w:rFonts w:eastAsia="CambriaMath"/>
          <w:i/>
          <w:lang w:val="en-GB"/>
        </w:rPr>
        <w:t>Φ</w:t>
      </w:r>
      <w:r w:rsidR="00536760">
        <w:rPr>
          <w:rFonts w:eastAsia="CambriaMath"/>
          <w:i/>
          <w:lang w:val="en-GB"/>
        </w:rPr>
        <w:t xml:space="preserve"> = </w:t>
      </w:r>
      <w:r w:rsidR="0091219A" w:rsidRPr="00536760">
        <w:rPr>
          <w:rFonts w:eastAsia="CambriaMath"/>
          <w:i/>
          <w:lang w:val="en-GB"/>
        </w:rPr>
        <w:t>α(F)</w:t>
      </w:r>
      <w:r w:rsidR="0091219A" w:rsidRPr="00536760">
        <w:rPr>
          <w:rFonts w:eastAsia="CambriaMath"/>
          <w:i/>
          <w:vertAlign w:val="superscript"/>
          <w:lang w:val="en-GB"/>
        </w:rPr>
        <w:t>c2</w:t>
      </w:r>
      <w:r w:rsidR="0091219A" w:rsidRPr="00536760">
        <w:rPr>
          <w:rFonts w:eastAsia="CambriaMath"/>
          <w:lang w:val="en-GB"/>
        </w:rPr>
        <w:t xml:space="preserve"> </w:t>
      </w:r>
      <w:r w:rsidR="0091219A" w:rsidRPr="00536760">
        <w:rPr>
          <w:lang w:val="en-GB"/>
        </w:rPr>
        <w:t xml:space="preserve">, and then normalising the resulting expression, as </w:t>
      </w:r>
      <w:r w:rsidR="0091219A" w:rsidRPr="00536760">
        <w:rPr>
          <w:i/>
          <w:iCs/>
          <w:lang w:val="en-GB"/>
        </w:rPr>
        <w:t xml:space="preserve">Φ </w:t>
      </w:r>
      <w:r w:rsidR="0091219A" w:rsidRPr="00536760">
        <w:rPr>
          <w:lang w:val="en-GB"/>
        </w:rPr>
        <w:t xml:space="preserve">is independent of </w:t>
      </w:r>
      <w:r w:rsidR="0091219A" w:rsidRPr="001814B2">
        <w:rPr>
          <w:i/>
          <w:lang w:val="en-GB"/>
        </w:rPr>
        <w:t>c</w:t>
      </w:r>
      <w:r w:rsidR="0091219A" w:rsidRPr="001814B2">
        <w:rPr>
          <w:i/>
          <w:vertAlign w:val="subscript"/>
          <w:lang w:val="en-GB"/>
        </w:rPr>
        <w:t>1</w:t>
      </w:r>
      <w:r w:rsidR="0091219A" w:rsidRPr="00536760">
        <w:rPr>
          <w:lang w:val="en-GB"/>
        </w:rPr>
        <w:t xml:space="preserve">. Fig. 5 shows the optical diameter regression laws (using </w:t>
      </w:r>
      <w:r w:rsidR="0091219A" w:rsidRPr="00536760">
        <w:rPr>
          <w:i/>
          <w:iCs/>
          <w:lang w:val="en-GB"/>
        </w:rPr>
        <w:t xml:space="preserve">Φ </w:t>
      </w:r>
      <w:r w:rsidR="0091219A" w:rsidRPr="00536760">
        <w:rPr>
          <w:lang w:val="en-GB"/>
        </w:rPr>
        <w:t xml:space="preserve">= 1), using the V-Pol </w:t>
      </w:r>
      <w:proofErr w:type="spellStart"/>
      <w:r w:rsidR="0091219A" w:rsidRPr="00536760">
        <w:rPr>
          <w:i/>
          <w:color w:val="000000" w:themeColor="text1"/>
        </w:rPr>
        <w:t>γ</w:t>
      </w:r>
      <w:r w:rsidR="0091219A" w:rsidRPr="00536760">
        <w:rPr>
          <w:i/>
          <w:color w:val="000000" w:themeColor="text1"/>
          <w:vertAlign w:val="subscript"/>
        </w:rPr>
        <w:t>s</w:t>
      </w:r>
      <w:proofErr w:type="spellEnd"/>
      <w:r w:rsidR="0091219A" w:rsidRPr="00536760">
        <w:rPr>
          <w:i/>
          <w:color w:val="000000" w:themeColor="text1"/>
          <w:vertAlign w:val="subscript"/>
        </w:rPr>
        <w:t xml:space="preserve"> </w:t>
      </w:r>
      <w:proofErr w:type="spellStart"/>
      <w:r w:rsidR="0091219A" w:rsidRPr="00536760">
        <w:rPr>
          <w:lang w:val="en-GB"/>
        </w:rPr>
        <w:t>ASMEx</w:t>
      </w:r>
      <w:proofErr w:type="spellEnd"/>
      <w:r w:rsidR="0091219A" w:rsidRPr="00536760">
        <w:rPr>
          <w:lang w:val="en-GB"/>
        </w:rPr>
        <w:t xml:space="preserve"> values, at each of the five observed frequencies. </w:t>
      </w:r>
    </w:p>
    <w:p w14:paraId="32D109B9" w14:textId="77777777" w:rsidR="00E21F78" w:rsidRPr="00E21F78" w:rsidRDefault="00E21F78" w:rsidP="00E21F78">
      <w:pPr>
        <w:autoSpaceDE w:val="0"/>
        <w:autoSpaceDN w:val="0"/>
        <w:adjustRightInd w:val="0"/>
        <w:ind w:firstLine="202"/>
        <w:jc w:val="both"/>
        <w:rPr>
          <w:lang w:val="en-GB"/>
        </w:rPr>
      </w:pPr>
      <w:r w:rsidRPr="00E21F78">
        <w:rPr>
          <w:lang w:val="en-GB"/>
        </w:rPr>
        <w:t xml:space="preserve">Unlike with the frequency regression laws, a common optical diameter exponent band is not present within Fig. </w:t>
      </w:r>
      <w:r w:rsidR="00374095">
        <w:rPr>
          <w:lang w:val="en-GB"/>
        </w:rPr>
        <w:t>5</w:t>
      </w:r>
      <w:r w:rsidRPr="00E21F78">
        <w:rPr>
          <w:lang w:val="en-GB"/>
        </w:rPr>
        <w:t xml:space="preserve">, due to the small selection of individual frequencies. Analysis of the slab homogeneity and number of observations (similar to that of the frequency regression laws in Fig. </w:t>
      </w:r>
      <w:r w:rsidR="00374095">
        <w:rPr>
          <w:lang w:val="en-GB"/>
        </w:rPr>
        <w:t>5</w:t>
      </w:r>
      <w:r w:rsidRPr="00E21F78">
        <w:rPr>
          <w:lang w:val="en-GB"/>
        </w:rPr>
        <w:t xml:space="preserve">) did not offer a clear indication regarding a common optical diameter exponent band. The 150.0 GHz regression law was not used in the calculation of the optical diameter exponent </w:t>
      </w:r>
      <w:r w:rsidRPr="001814B2">
        <w:rPr>
          <w:i/>
          <w:lang w:val="en-GB"/>
        </w:rPr>
        <w:t>c</w:t>
      </w:r>
      <w:r w:rsidRPr="001814B2">
        <w:rPr>
          <w:i/>
          <w:vertAlign w:val="subscript"/>
          <w:lang w:val="en-GB"/>
        </w:rPr>
        <w:t>1</w:t>
      </w:r>
      <w:r w:rsidRPr="00E21F78">
        <w:rPr>
          <w:lang w:val="en-GB"/>
        </w:rPr>
        <w:t xml:space="preserve">, as the extinction properties at this frequency were dominated by surface processes due to the limiting penetration depth (as shown by the absorption coefficient retrieval in Fig. </w:t>
      </w:r>
      <w:r w:rsidR="00374095">
        <w:rPr>
          <w:lang w:val="en-GB"/>
        </w:rPr>
        <w:t>3</w:t>
      </w:r>
      <w:r w:rsidRPr="00E21F78">
        <w:rPr>
          <w:lang w:val="en-GB"/>
        </w:rPr>
        <w:t xml:space="preserve">). Therefore, a mean value of c1 was determined for the regression laws of 18.7 -- 89.0 GHz, giving </w:t>
      </w:r>
      <w:r w:rsidRPr="001814B2">
        <w:rPr>
          <w:i/>
          <w:lang w:val="en-GB"/>
        </w:rPr>
        <w:t>c</w:t>
      </w:r>
      <w:r w:rsidRPr="001814B2">
        <w:rPr>
          <w:i/>
          <w:vertAlign w:val="subscript"/>
          <w:lang w:val="en-GB"/>
        </w:rPr>
        <w:t>1</w:t>
      </w:r>
      <w:r w:rsidRPr="00E21F78">
        <w:rPr>
          <w:lang w:val="en-GB"/>
        </w:rPr>
        <w:t xml:space="preserve"> to be 2.12. </w:t>
      </w:r>
    </w:p>
    <w:p w14:paraId="186EC983" w14:textId="7C298110" w:rsidR="00E21F78" w:rsidRPr="001814B2" w:rsidRDefault="00E21F78" w:rsidP="001814B2">
      <w:pPr>
        <w:autoSpaceDE w:val="0"/>
        <w:autoSpaceDN w:val="0"/>
        <w:adjustRightInd w:val="0"/>
        <w:ind w:firstLine="202"/>
        <w:jc w:val="both"/>
        <w:rPr>
          <w:lang w:val="en-GB"/>
        </w:rPr>
      </w:pPr>
      <w:r w:rsidRPr="001814B2">
        <w:rPr>
          <w:lang w:val="en-GB"/>
        </w:rPr>
        <w:lastRenderedPageBreak/>
        <w:t xml:space="preserve">After the calculation of both </w:t>
      </w:r>
      <w:r w:rsidRPr="001814B2">
        <w:rPr>
          <w:i/>
          <w:lang w:val="en-GB"/>
        </w:rPr>
        <w:t>c</w:t>
      </w:r>
      <w:r w:rsidRPr="001814B2">
        <w:rPr>
          <w:i/>
          <w:vertAlign w:val="subscript"/>
          <w:lang w:val="en-GB"/>
        </w:rPr>
        <w:t>1</w:t>
      </w:r>
      <w:r w:rsidRPr="001814B2">
        <w:rPr>
          <w:lang w:val="en-GB"/>
        </w:rPr>
        <w:t xml:space="preserve"> and </w:t>
      </w:r>
      <w:r w:rsidRPr="001814B2">
        <w:rPr>
          <w:i/>
          <w:lang w:val="en-GB"/>
        </w:rPr>
        <w:t>c</w:t>
      </w:r>
      <w:r w:rsidRPr="001814B2">
        <w:rPr>
          <w:i/>
          <w:vertAlign w:val="subscript"/>
          <w:lang w:val="en-GB"/>
        </w:rPr>
        <w:t>2</w:t>
      </w:r>
      <w:r w:rsidRPr="001814B2">
        <w:rPr>
          <w:lang w:val="en-GB"/>
        </w:rPr>
        <w:t xml:space="preserve">, the value of </w:t>
      </w:r>
      <w:r w:rsidRPr="001814B2">
        <w:rPr>
          <w:i/>
          <w:lang w:val="en-GB"/>
        </w:rPr>
        <w:t>α</w:t>
      </w:r>
      <w:r w:rsidRPr="001814B2">
        <w:rPr>
          <w:lang w:val="en-GB"/>
        </w:rPr>
        <w:t xml:space="preserve"> was determined by plotting all retrieved values of </w:t>
      </w:r>
      <w:proofErr w:type="spellStart"/>
      <w:r w:rsidR="001814B2" w:rsidRPr="00536760">
        <w:rPr>
          <w:i/>
          <w:color w:val="000000" w:themeColor="text1"/>
        </w:rPr>
        <w:t>γ</w:t>
      </w:r>
      <w:r w:rsidR="001814B2" w:rsidRPr="00536760">
        <w:rPr>
          <w:i/>
          <w:color w:val="000000" w:themeColor="text1"/>
          <w:vertAlign w:val="subscript"/>
        </w:rPr>
        <w:t>s</w:t>
      </w:r>
      <w:proofErr w:type="spellEnd"/>
      <w:r w:rsidRPr="001814B2">
        <w:rPr>
          <w:lang w:val="en-GB"/>
        </w:rPr>
        <w:t xml:space="preserve"> against calculated values of </w:t>
      </w:r>
      <w:r w:rsidRPr="001814B2">
        <w:rPr>
          <w:rFonts w:eastAsia="CambriaMath"/>
          <w:i/>
          <w:lang w:val="en-GB"/>
        </w:rPr>
        <w:t>(D</w:t>
      </w:r>
      <w:r w:rsidRPr="001814B2">
        <w:rPr>
          <w:rFonts w:eastAsia="CambriaMath"/>
          <w:i/>
          <w:vertAlign w:val="subscript"/>
          <w:lang w:val="en-GB"/>
        </w:rPr>
        <w:t>o</w:t>
      </w:r>
      <w:r w:rsidRPr="001814B2">
        <w:rPr>
          <w:rFonts w:eastAsia="CambriaMath"/>
          <w:i/>
          <w:lang w:val="en-GB"/>
        </w:rPr>
        <w:t>)</w:t>
      </w:r>
      <w:r w:rsidRPr="001814B2">
        <w:rPr>
          <w:rFonts w:eastAsia="CambriaMath"/>
          <w:i/>
          <w:vertAlign w:val="superscript"/>
          <w:lang w:val="en-GB"/>
        </w:rPr>
        <w:t>c1</w:t>
      </w:r>
      <w:r w:rsidRPr="001814B2">
        <w:rPr>
          <w:rFonts w:eastAsia="CambriaMath"/>
          <w:i/>
          <w:lang w:val="en-GB"/>
        </w:rPr>
        <w:t>(F)</w:t>
      </w:r>
      <w:r w:rsidRPr="001814B2">
        <w:rPr>
          <w:rFonts w:eastAsia="CambriaMath"/>
          <w:i/>
          <w:vertAlign w:val="superscript"/>
          <w:lang w:val="en-GB"/>
        </w:rPr>
        <w:t>c</w:t>
      </w:r>
      <w:r w:rsidR="001814B2" w:rsidRPr="001814B2">
        <w:rPr>
          <w:rFonts w:eastAsia="CambriaMath"/>
          <w:i/>
          <w:vertAlign w:val="superscript"/>
          <w:lang w:val="en-GB"/>
        </w:rPr>
        <w:t>2</w:t>
      </w:r>
      <w:r w:rsidRPr="001814B2">
        <w:rPr>
          <w:lang w:val="en-GB"/>
        </w:rPr>
        <w:t xml:space="preserve">. A regression law was then calculated, setting the regression law intercept to the origin (as scattering tends to zero as snow crystal diameter decreases). Fig. </w:t>
      </w:r>
      <w:r w:rsidR="00942CB2">
        <w:rPr>
          <w:lang w:val="en-GB"/>
        </w:rPr>
        <w:t>7</w:t>
      </w:r>
      <w:r w:rsidRPr="001814B2">
        <w:rPr>
          <w:lang w:val="en-GB"/>
        </w:rPr>
        <w:t xml:space="preserve"> shows the retrieved </w:t>
      </w:r>
      <w:proofErr w:type="spellStart"/>
      <w:r w:rsidR="001814B2" w:rsidRPr="00536760">
        <w:rPr>
          <w:i/>
          <w:color w:val="000000" w:themeColor="text1"/>
        </w:rPr>
        <w:t>γ</w:t>
      </w:r>
      <w:r w:rsidR="001814B2" w:rsidRPr="00536760">
        <w:rPr>
          <w:i/>
          <w:color w:val="000000" w:themeColor="text1"/>
          <w:vertAlign w:val="subscript"/>
        </w:rPr>
        <w:t>s</w:t>
      </w:r>
      <w:proofErr w:type="spellEnd"/>
      <w:r w:rsidRPr="001814B2">
        <w:rPr>
          <w:lang w:val="en-GB"/>
        </w:rPr>
        <w:t xml:space="preserve"> values against calculated values of </w:t>
      </w:r>
      <w:r w:rsidR="001814B2" w:rsidRPr="001814B2">
        <w:rPr>
          <w:rFonts w:eastAsia="CambriaMath"/>
          <w:i/>
          <w:lang w:val="en-GB"/>
        </w:rPr>
        <w:t>(D</w:t>
      </w:r>
      <w:r w:rsidR="001814B2" w:rsidRPr="001814B2">
        <w:rPr>
          <w:rFonts w:eastAsia="CambriaMath"/>
          <w:i/>
          <w:vertAlign w:val="subscript"/>
          <w:lang w:val="en-GB"/>
        </w:rPr>
        <w:t>o</w:t>
      </w:r>
      <w:r w:rsidR="001814B2" w:rsidRPr="001814B2">
        <w:rPr>
          <w:rFonts w:eastAsia="CambriaMath"/>
          <w:i/>
          <w:lang w:val="en-GB"/>
        </w:rPr>
        <w:t>)</w:t>
      </w:r>
      <w:r w:rsidR="001814B2" w:rsidRPr="001814B2">
        <w:rPr>
          <w:rFonts w:eastAsia="CambriaMath"/>
          <w:i/>
          <w:vertAlign w:val="superscript"/>
          <w:lang w:val="en-GB"/>
        </w:rPr>
        <w:t>c1</w:t>
      </w:r>
      <w:r w:rsidR="001814B2" w:rsidRPr="001814B2">
        <w:rPr>
          <w:rFonts w:eastAsia="CambriaMath"/>
          <w:i/>
          <w:lang w:val="en-GB"/>
        </w:rPr>
        <w:t>(F)</w:t>
      </w:r>
      <w:r w:rsidR="001814B2" w:rsidRPr="001814B2">
        <w:rPr>
          <w:rFonts w:eastAsia="CambriaMath"/>
          <w:i/>
          <w:vertAlign w:val="superscript"/>
          <w:lang w:val="en-GB"/>
        </w:rPr>
        <w:t>c2</w:t>
      </w:r>
      <w:r w:rsidRPr="001814B2">
        <w:rPr>
          <w:lang w:val="en-GB"/>
        </w:rPr>
        <w:t xml:space="preserve">, as well as the resulting regression law; whose gradient, and thus </w:t>
      </w:r>
      <w:r w:rsidRPr="001814B2">
        <w:rPr>
          <w:i/>
          <w:lang w:val="en-GB"/>
        </w:rPr>
        <w:t>α</w:t>
      </w:r>
      <w:r w:rsidRPr="001814B2">
        <w:rPr>
          <w:lang w:val="en-GB"/>
        </w:rPr>
        <w:t>, is 0.0065 m</w:t>
      </w:r>
      <w:r w:rsidRPr="001814B2">
        <w:rPr>
          <w:vertAlign w:val="superscript"/>
          <w:lang w:val="en-GB"/>
        </w:rPr>
        <w:t>-1</w:t>
      </w:r>
      <w:r w:rsidR="001814B2">
        <w:t>·</w:t>
      </w:r>
      <w:r w:rsidRPr="001814B2">
        <w:rPr>
          <w:lang w:val="en-GB"/>
        </w:rPr>
        <w:t>mm</w:t>
      </w:r>
      <w:r w:rsidRPr="001814B2">
        <w:rPr>
          <w:vertAlign w:val="superscript"/>
          <w:lang w:val="en-GB"/>
        </w:rPr>
        <w:t>-2.12</w:t>
      </w:r>
      <w:r w:rsidR="001814B2">
        <w:t>·</w:t>
      </w:r>
      <w:r w:rsidRPr="001814B2">
        <w:rPr>
          <w:lang w:val="en-GB"/>
        </w:rPr>
        <w:t>GHz</w:t>
      </w:r>
      <w:r w:rsidRPr="001814B2">
        <w:rPr>
          <w:vertAlign w:val="superscript"/>
          <w:lang w:val="en-GB"/>
        </w:rPr>
        <w:t>-2.12</w:t>
      </w:r>
      <w:r w:rsidRPr="001814B2">
        <w:rPr>
          <w:lang w:val="en-GB"/>
        </w:rPr>
        <w:t>.</w:t>
      </w:r>
    </w:p>
    <w:p w14:paraId="6D356F1E" w14:textId="284F5317" w:rsidR="00536760" w:rsidRPr="001814B2" w:rsidRDefault="00E21F78" w:rsidP="001814B2">
      <w:pPr>
        <w:autoSpaceDE w:val="0"/>
        <w:autoSpaceDN w:val="0"/>
        <w:adjustRightInd w:val="0"/>
        <w:ind w:firstLine="202"/>
        <w:jc w:val="both"/>
        <w:rPr>
          <w:lang w:val="en-GB"/>
        </w:rPr>
      </w:pPr>
      <w:r w:rsidRPr="001814B2">
        <w:rPr>
          <w:rFonts w:ascii="TimesNewRomanPSMT" w:hAnsi="TimesNewRomanPSMT" w:cs="TimesNewRomanPSMT"/>
          <w:lang w:val="en-GB"/>
        </w:rPr>
        <w:t xml:space="preserve">After the calculation of </w:t>
      </w:r>
      <w:r w:rsidRPr="001814B2">
        <w:rPr>
          <w:rFonts w:ascii="TimesNewRomanPSMT" w:hAnsi="TimesNewRomanPSMT" w:cs="TimesNewRomanPSMT"/>
          <w:i/>
          <w:lang w:val="en-GB"/>
        </w:rPr>
        <w:t>α</w:t>
      </w:r>
      <w:r w:rsidRPr="001814B2">
        <w:rPr>
          <w:rFonts w:ascii="TimesNewRomanPSMT" w:hAnsi="TimesNewRomanPSMT" w:cs="TimesNewRomanPSMT"/>
          <w:lang w:val="en-GB"/>
        </w:rPr>
        <w:t xml:space="preserve">, </w:t>
      </w:r>
      <w:r w:rsidRPr="001814B2">
        <w:rPr>
          <w:rFonts w:ascii="TimesNewRomanPSMT" w:hAnsi="TimesNewRomanPSMT" w:cs="TimesNewRomanPSMT"/>
          <w:i/>
          <w:lang w:val="en-GB"/>
        </w:rPr>
        <w:t>c</w:t>
      </w:r>
      <w:r w:rsidRPr="001814B2">
        <w:rPr>
          <w:i/>
          <w:vertAlign w:val="subscript"/>
          <w:lang w:val="en-GB"/>
        </w:rPr>
        <w:t>1</w:t>
      </w:r>
      <w:r w:rsidRPr="001814B2">
        <w:rPr>
          <w:lang w:val="en-GB"/>
        </w:rPr>
        <w:t xml:space="preserve">, and </w:t>
      </w:r>
      <w:r w:rsidRPr="001814B2">
        <w:rPr>
          <w:i/>
          <w:lang w:val="en-GB"/>
        </w:rPr>
        <w:t>c</w:t>
      </w:r>
      <w:r w:rsidRPr="001814B2">
        <w:rPr>
          <w:i/>
          <w:vertAlign w:val="subscript"/>
          <w:lang w:val="en-GB"/>
        </w:rPr>
        <w:t>2</w:t>
      </w:r>
      <w:r w:rsidRPr="001814B2">
        <w:rPr>
          <w:lang w:val="en-GB"/>
        </w:rPr>
        <w:t xml:space="preserve">, the exponents and multiplication factor were substituted into (27), in order to form an empirical scattering coefficient. Fig. </w:t>
      </w:r>
      <w:r w:rsidR="00942CB2">
        <w:rPr>
          <w:lang w:val="en-GB"/>
        </w:rPr>
        <w:t>8</w:t>
      </w:r>
      <w:r w:rsidRPr="001814B2">
        <w:rPr>
          <w:lang w:val="en-GB"/>
        </w:rPr>
        <w:t xml:space="preserve"> shows a comparison of the retrieved six-flux scattering coefficient, using the Flux Coefficient Model, with the empirical scattering coefficient model (calculated with (27)). It can be seen that for the lower four ASMEx frequencies, the empirical scattering coefficient accurately calculates the scattering coefficient, with a calculated R</w:t>
      </w:r>
      <w:r w:rsidRPr="001814B2">
        <w:rPr>
          <w:vertAlign w:val="superscript"/>
          <w:lang w:val="en-GB"/>
        </w:rPr>
        <w:t>2</w:t>
      </w:r>
      <w:r w:rsidRPr="001814B2">
        <w:rPr>
          <w:lang w:val="en-GB"/>
        </w:rPr>
        <w:t xml:space="preserve"> value of 0.933 for the calculations in the range 18.7 -- 89.0 GHz. The calculations at 150.0 GHz, however, produce a large overestimation of scattering coefficient; a fact </w:t>
      </w:r>
      <w:r w:rsidR="00286C95">
        <w:rPr>
          <w:noProof/>
          <w:lang w:val="en-GB" w:eastAsia="en-GB"/>
        </w:rPr>
        <mc:AlternateContent>
          <mc:Choice Requires="wps">
            <w:drawing>
              <wp:anchor distT="0" distB="0" distL="114300" distR="114300" simplePos="0" relativeHeight="251678208" behindDoc="0" locked="0" layoutInCell="1" allowOverlap="1" wp14:anchorId="07E52B65" wp14:editId="7DBE8965">
                <wp:simplePos x="0" y="0"/>
                <wp:positionH relativeFrom="margin">
                  <wp:posOffset>3396615</wp:posOffset>
                </wp:positionH>
                <wp:positionV relativeFrom="margin">
                  <wp:posOffset>27305</wp:posOffset>
                </wp:positionV>
                <wp:extent cx="3154680" cy="4412615"/>
                <wp:effectExtent l="0" t="0" r="7620" b="6985"/>
                <wp:wrapSquare wrapText="bothSides"/>
                <wp:docPr id="1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41261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2D8B9E8" w14:textId="77777777" w:rsidR="00353F8E" w:rsidRDefault="00353F8E" w:rsidP="00286C95">
                            <w:pPr>
                              <w:pStyle w:val="FootnoteText"/>
                              <w:ind w:firstLine="0"/>
                              <w:jc w:val="center"/>
                              <w:rPr>
                                <w:i/>
                                <w:color w:val="000000" w:themeColor="text1"/>
                              </w:rPr>
                            </w:pPr>
                            <w:r>
                              <w:rPr>
                                <w:i/>
                                <w:noProof/>
                                <w:color w:val="000000" w:themeColor="text1"/>
                                <w:lang w:val="en-GB" w:eastAsia="en-GB"/>
                              </w:rPr>
                              <w:drawing>
                                <wp:inline distT="0" distB="0" distL="0" distR="0" wp14:anchorId="7343A4B1" wp14:editId="051208E6">
                                  <wp:extent cx="2160000" cy="3758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ure 8.png"/>
                                          <pic:cNvPicPr/>
                                        </pic:nvPicPr>
                                        <pic:blipFill rotWithShape="1">
                                          <a:blip r:embed="rId26">
                                            <a:extLst>
                                              <a:ext uri="{28A0092B-C50C-407E-A947-70E740481C1C}">
                                                <a14:useLocalDpi xmlns:a14="http://schemas.microsoft.com/office/drawing/2010/main" val="0"/>
                                              </a:ext>
                                            </a:extLst>
                                          </a:blip>
                                          <a:srcRect l="24198" t="7347" r="20591" b="10301"/>
                                          <a:stretch/>
                                        </pic:blipFill>
                                        <pic:spPr bwMode="auto">
                                          <a:xfrm>
                                            <a:off x="0" y="0"/>
                                            <a:ext cx="2160000" cy="3758165"/>
                                          </a:xfrm>
                                          <a:prstGeom prst="rect">
                                            <a:avLst/>
                                          </a:prstGeom>
                                          <a:ln>
                                            <a:noFill/>
                                          </a:ln>
                                          <a:extLst>
                                            <a:ext uri="{53640926-AAD7-44D8-BBD7-CCE9431645EC}">
                                              <a14:shadowObscured xmlns:a14="http://schemas.microsoft.com/office/drawing/2010/main"/>
                                            </a:ext>
                                          </a:extLst>
                                        </pic:spPr>
                                      </pic:pic>
                                    </a:graphicData>
                                  </a:graphic>
                                </wp:inline>
                              </w:drawing>
                            </w:r>
                          </w:p>
                          <w:p w14:paraId="0F60C124" w14:textId="77777777" w:rsidR="00353F8E" w:rsidRPr="00536760" w:rsidRDefault="00353F8E" w:rsidP="00286C95">
                            <w:pPr>
                              <w:pStyle w:val="Caption"/>
                              <w:jc w:val="both"/>
                              <w:rPr>
                                <w:i w:val="0"/>
                                <w:sz w:val="16"/>
                                <w:szCs w:val="16"/>
                              </w:rPr>
                            </w:pPr>
                            <w:r w:rsidRPr="003646ED">
                              <w:rPr>
                                <w:i w:val="0"/>
                                <w:color w:val="000000" w:themeColor="text1"/>
                                <w:sz w:val="16"/>
                                <w:szCs w:val="16"/>
                              </w:rPr>
                              <w:t xml:space="preserve">Fig </w:t>
                            </w:r>
                            <w:r>
                              <w:rPr>
                                <w:i w:val="0"/>
                                <w:color w:val="000000" w:themeColor="text1"/>
                                <w:sz w:val="16"/>
                                <w:szCs w:val="16"/>
                              </w:rPr>
                              <w:t xml:space="preserve">9: Azimuth and elevation angles of all radiometric (red) and </w:t>
                            </w:r>
                            <w:proofErr w:type="spellStart"/>
                            <w:r>
                              <w:rPr>
                                <w:i w:val="0"/>
                                <w:color w:val="000000" w:themeColor="text1"/>
                                <w:sz w:val="16"/>
                                <w:szCs w:val="16"/>
                              </w:rPr>
                              <w:t>snowpit</w:t>
                            </w:r>
                            <w:proofErr w:type="spellEnd"/>
                            <w:r>
                              <w:rPr>
                                <w:i w:val="0"/>
                                <w:color w:val="000000" w:themeColor="text1"/>
                                <w:sz w:val="16"/>
                                <w:szCs w:val="16"/>
                              </w:rPr>
                              <w:t xml:space="preserve"> (blue) observations in the </w:t>
                            </w:r>
                            <w:proofErr w:type="spellStart"/>
                            <w:r>
                              <w:rPr>
                                <w:i w:val="0"/>
                                <w:color w:val="000000" w:themeColor="text1"/>
                                <w:sz w:val="16"/>
                                <w:szCs w:val="16"/>
                              </w:rPr>
                              <w:t>SoRaX</w:t>
                            </w:r>
                            <w:proofErr w:type="spellEnd"/>
                            <w:r>
                              <w:rPr>
                                <w:i w:val="0"/>
                                <w:color w:val="000000" w:themeColor="text1"/>
                                <w:sz w:val="16"/>
                                <w:szCs w:val="16"/>
                              </w:rPr>
                              <w:t xml:space="preserve"> snow characterization campaign. The </w:t>
                            </w:r>
                            <w:proofErr w:type="spellStart"/>
                            <w:r>
                              <w:rPr>
                                <w:i w:val="0"/>
                                <w:color w:val="000000" w:themeColor="text1"/>
                                <w:sz w:val="16"/>
                                <w:szCs w:val="16"/>
                              </w:rPr>
                              <w:t>snowpit</w:t>
                            </w:r>
                            <w:proofErr w:type="spellEnd"/>
                            <w:r>
                              <w:rPr>
                                <w:i w:val="0"/>
                                <w:color w:val="000000" w:themeColor="text1"/>
                                <w:sz w:val="16"/>
                                <w:szCs w:val="16"/>
                              </w:rPr>
                              <w:t xml:space="preserve"> observations were spaced 1 m apart. The horizontal black line denotes the location of snow trenches and Near-Infrared photographs. Equivalent incidence angles are also shown alongside the corresponding elevation angle.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52B65" id="_x0000_s1034" type="#_x0000_t202" style="position:absolute;left:0;text-align:left;margin-left:267.45pt;margin-top:2.15pt;width:248.4pt;height:347.4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" stroked="f">
                <v:textbox inset="0,0,0,0">
                  <w:txbxContent>
                    <w:p w14:paraId="42D8B9E8" w14:textId="77777777" w:rsidR="00353F8E" w:rsidRDefault="00353F8E" w:rsidP="00286C95">
                      <w:pPr>
                        <w:pStyle w:val="FootnoteText"/>
                        <w:ind w:firstLine="0"/>
                        <w:jc w:val="center"/>
                        <w:rPr>
                          <w:i/>
                          <w:color w:val="000000" w:themeColor="text1"/>
                        </w:rPr>
                      </w:pPr>
                      <w:r>
                        <w:rPr>
                          <w:i/>
                          <w:noProof/>
                          <w:color w:val="000000" w:themeColor="text1"/>
                          <w:lang w:val="en-GB" w:eastAsia="en-GB"/>
                        </w:rPr>
                        <w:drawing>
                          <wp:inline distT="0" distB="0" distL="0" distR="0" wp14:anchorId="7343A4B1" wp14:editId="051208E6">
                            <wp:extent cx="2160000" cy="3758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ure 8.png"/>
                                    <pic:cNvPicPr/>
                                  </pic:nvPicPr>
                                  <pic:blipFill rotWithShape="1">
                                    <a:blip r:embed="rId27">
                                      <a:extLst>
                                        <a:ext uri="{28A0092B-C50C-407E-A947-70E740481C1C}">
                                          <a14:useLocalDpi xmlns:a14="http://schemas.microsoft.com/office/drawing/2010/main" val="0"/>
                                        </a:ext>
                                      </a:extLst>
                                    </a:blip>
                                    <a:srcRect l="24198" t="7347" r="20591" b="10301"/>
                                    <a:stretch/>
                                  </pic:blipFill>
                                  <pic:spPr bwMode="auto">
                                    <a:xfrm>
                                      <a:off x="0" y="0"/>
                                      <a:ext cx="2160000" cy="3758165"/>
                                    </a:xfrm>
                                    <a:prstGeom prst="rect">
                                      <a:avLst/>
                                    </a:prstGeom>
                                    <a:ln>
                                      <a:noFill/>
                                    </a:ln>
                                    <a:extLst>
                                      <a:ext uri="{53640926-AAD7-44D8-BBD7-CCE9431645EC}">
                                        <a14:shadowObscured xmlns:a14="http://schemas.microsoft.com/office/drawing/2010/main"/>
                                      </a:ext>
                                    </a:extLst>
                                  </pic:spPr>
                                </pic:pic>
                              </a:graphicData>
                            </a:graphic>
                          </wp:inline>
                        </w:drawing>
                      </w:r>
                    </w:p>
                    <w:p w14:paraId="0F60C124" w14:textId="77777777" w:rsidR="00353F8E" w:rsidRPr="00536760" w:rsidRDefault="00353F8E" w:rsidP="00286C95">
                      <w:pPr>
                        <w:pStyle w:val="Caption"/>
                        <w:jc w:val="both"/>
                        <w:rPr>
                          <w:i w:val="0"/>
                          <w:sz w:val="16"/>
                          <w:szCs w:val="16"/>
                        </w:rPr>
                      </w:pPr>
                      <w:r w:rsidRPr="003646ED">
                        <w:rPr>
                          <w:i w:val="0"/>
                          <w:color w:val="000000" w:themeColor="text1"/>
                          <w:sz w:val="16"/>
                          <w:szCs w:val="16"/>
                        </w:rPr>
                        <w:t xml:space="preserve">Fig </w:t>
                      </w:r>
                      <w:r>
                        <w:rPr>
                          <w:i w:val="0"/>
                          <w:color w:val="000000" w:themeColor="text1"/>
                          <w:sz w:val="16"/>
                          <w:szCs w:val="16"/>
                        </w:rPr>
                        <w:t>9: Azimuth and elevation angles of all radiometric (red) and snowpit (blue) observations in the SoRaX snow characterization campaign. The snowpit observations were spaced 1 m apart. The horizontal black line denotes the location of snow trenches and Near-Infrared photographs. Equivalent incidence angles are also shown alongside the corresponding elevation angle.</w:t>
                      </w:r>
                    </w:p>
                  </w:txbxContent>
                </v:textbox>
                <w10:wrap type="square" anchorx="margin" anchory="margin"/>
              </v:shape>
            </w:pict>
          </mc:Fallback>
        </mc:AlternateContent>
      </w:r>
      <w:r w:rsidRPr="001814B2">
        <w:rPr>
          <w:lang w:val="en-GB"/>
        </w:rPr>
        <w:t>that can be seen as the calculated value of R</w:t>
      </w:r>
      <w:r w:rsidRPr="001814B2">
        <w:rPr>
          <w:vertAlign w:val="superscript"/>
          <w:lang w:val="en-GB"/>
        </w:rPr>
        <w:t>2</w:t>
      </w:r>
      <w:r w:rsidRPr="001814B2">
        <w:rPr>
          <w:lang w:val="en-GB"/>
        </w:rPr>
        <w:t xml:space="preserve"> for all points is lower (0.637) than that of just the lower four frequencies</w:t>
      </w:r>
      <w:r w:rsidR="001814B2" w:rsidRPr="001814B2">
        <w:rPr>
          <w:lang w:val="en-GB"/>
        </w:rPr>
        <w:t xml:space="preserve"> (0.933).</w:t>
      </w:r>
      <w:r w:rsidRPr="001814B2">
        <w:rPr>
          <w:lang w:val="en-GB"/>
        </w:rPr>
        <w:t xml:space="preserve"> The empirical scattering coefficient calculated above can be implemented into the n-HUT model, using the pre-existing theoretical absorption coefficient, in order to produce a semi-empirical extinction coefficient:</w:t>
      </w:r>
    </w:p>
    <w:p w14:paraId="35F4CB82" w14:textId="36D1255D" w:rsidR="003646ED" w:rsidRPr="003646ED" w:rsidRDefault="003646ED" w:rsidP="003646ED">
      <w:pPr>
        <w:autoSpaceDE w:val="0"/>
        <w:autoSpaceDN w:val="0"/>
        <w:adjustRightInd w:val="0"/>
        <w:ind w:firstLine="202"/>
        <w:jc w:val="both"/>
        <w:rPr>
          <w:rStyle w:val="Hyperlink"/>
          <w:color w:val="auto"/>
          <w:u w:val="none"/>
          <w:lang w:val="en-GB"/>
        </w:rPr>
      </w:pPr>
    </w:p>
    <w:p w14:paraId="0B300C94" w14:textId="77777777" w:rsidR="005A5257" w:rsidRDefault="000B14A5" w:rsidP="005A5257">
      <w:pPr>
        <w:autoSpaceDE w:val="0"/>
        <w:autoSpaceDN w:val="0"/>
        <w:adjustRightInd w:val="0"/>
        <w:jc w:val="both"/>
        <w:rPr>
          <w:rStyle w:val="Hyperlink"/>
          <w:color w:val="000000" w:themeColor="text1"/>
          <w:szCs w:val="24"/>
          <w:u w:val="none"/>
        </w:rPr>
      </w:pPr>
      <m:oMath>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k</m:t>
            </m:r>
          </m:e>
          <m:sub>
            <m:r>
              <w:rPr>
                <w:rStyle w:val="Hyperlink"/>
                <w:rFonts w:ascii="Cambria Math" w:hAnsi="Cambria Math"/>
                <w:color w:val="000000" w:themeColor="text1"/>
                <w:szCs w:val="24"/>
                <w:u w:val="none"/>
              </w:rPr>
              <m:t>e</m:t>
            </m:r>
          </m:sub>
        </m:sSub>
        <m:r>
          <w:rPr>
            <w:rStyle w:val="Hyperlink"/>
            <w:rFonts w:ascii="Cambria Math" w:hAnsi="Cambria Math"/>
            <w:color w:val="000000" w:themeColor="text1"/>
            <w:szCs w:val="24"/>
            <w:u w:val="none"/>
          </w:rPr>
          <m:t xml:space="preserve">= </m:t>
        </m:r>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4</m:t>
            </m:r>
            <m:r>
              <w:rPr>
                <w:rStyle w:val="Hyperlink"/>
                <w:rFonts w:ascii="Cambria Math" w:hAnsi="Cambria Math"/>
                <w:color w:val="000000" w:themeColor="text1"/>
                <w:szCs w:val="24"/>
                <w:u w:val="none"/>
              </w:rPr>
              <m:t>π</m:t>
            </m:r>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F</m:t>
                </m:r>
                <m:r>
                  <m:rPr>
                    <m:nor/>
                  </m:rPr>
                  <w:rPr>
                    <w:rStyle w:val="Hyperlink"/>
                    <w:rFonts w:ascii="Cambria Math" w:hAnsi="Cambria Math"/>
                    <w:color w:val="000000" w:themeColor="text1"/>
                    <w:szCs w:val="24"/>
                    <w:u w:val="none"/>
                  </w:rPr>
                  <m:t>x</m:t>
                </m:r>
                <m:sSup>
                  <m:sSupPr>
                    <m:ctrlPr>
                      <w:rPr>
                        <w:rStyle w:val="Hyperlink"/>
                        <w:rFonts w:ascii="Cambria Math" w:hAnsi="Cambria Math"/>
                        <w:i/>
                        <w:color w:val="000000" w:themeColor="text1"/>
                        <w:szCs w:val="24"/>
                        <w:u w:val="none"/>
                      </w:rPr>
                    </m:ctrlPr>
                  </m:sSupPr>
                  <m:e>
                    <m:r>
                      <w:rPr>
                        <w:rStyle w:val="Hyperlink"/>
                        <w:rFonts w:ascii="Cambria Math" w:hAnsi="Cambria Math"/>
                        <w:color w:val="000000" w:themeColor="text1"/>
                        <w:szCs w:val="24"/>
                        <w:u w:val="none"/>
                      </w:rPr>
                      <m:t>10</m:t>
                    </m:r>
                  </m:e>
                  <m:sup>
                    <m:r>
                      <w:rPr>
                        <w:rStyle w:val="Hyperlink"/>
                        <w:rFonts w:ascii="Cambria Math" w:hAnsi="Cambria Math"/>
                        <w:color w:val="000000" w:themeColor="text1"/>
                        <w:szCs w:val="24"/>
                        <w:u w:val="none"/>
                      </w:rPr>
                      <m:t>9</m:t>
                    </m:r>
                  </m:sup>
                </m:sSup>
              </m:e>
            </m:d>
          </m:e>
        </m:d>
        <m:d>
          <m:dPr>
            <m:ctrlPr>
              <w:rPr>
                <w:rStyle w:val="Hyperlink"/>
                <w:rFonts w:ascii="Cambria Math" w:hAnsi="Cambria Math"/>
                <w:i/>
                <w:color w:val="000000" w:themeColor="text1"/>
                <w:szCs w:val="24"/>
                <w:u w:val="none"/>
              </w:rPr>
            </m:ctrlPr>
          </m:dPr>
          <m:e>
            <m:rad>
              <m:radPr>
                <m:degHide m:val="1"/>
                <m:ctrlPr>
                  <w:rPr>
                    <w:rStyle w:val="Hyperlink"/>
                    <w:rFonts w:ascii="Cambria Math" w:hAnsi="Cambria Math"/>
                    <w:i/>
                    <w:color w:val="000000" w:themeColor="text1"/>
                    <w:szCs w:val="24"/>
                    <w:u w:val="none"/>
                  </w:rPr>
                </m:ctrlPr>
              </m:radPr>
              <m:deg/>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μ</m:t>
                    </m:r>
                  </m:e>
                  <m:sub>
                    <m:r>
                      <w:rPr>
                        <w:rStyle w:val="Hyperlink"/>
                        <w:rFonts w:ascii="Cambria Math" w:hAnsi="Cambria Math"/>
                        <w:color w:val="000000" w:themeColor="text1"/>
                        <w:szCs w:val="24"/>
                        <w:u w:val="none"/>
                      </w:rPr>
                      <m:t>0</m:t>
                    </m:r>
                  </m:sub>
                </m:sSub>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ε</m:t>
                    </m:r>
                  </m:e>
                  <m:sub>
                    <m:r>
                      <w:rPr>
                        <w:rStyle w:val="Hyperlink"/>
                        <w:rFonts w:ascii="Cambria Math" w:hAnsi="Cambria Math"/>
                        <w:color w:val="000000" w:themeColor="text1"/>
                        <w:szCs w:val="24"/>
                        <w:u w:val="none"/>
                      </w:rPr>
                      <m:t>0</m:t>
                    </m:r>
                  </m:sub>
                </m:sSub>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ε</m:t>
                    </m:r>
                  </m:e>
                  <m:sub>
                    <m:r>
                      <w:rPr>
                        <w:rStyle w:val="Hyperlink"/>
                        <w:rFonts w:ascii="Cambria Math" w:hAnsi="Cambria Math"/>
                        <w:color w:val="000000" w:themeColor="text1"/>
                        <w:szCs w:val="24"/>
                        <w:u w:val="none"/>
                      </w:rPr>
                      <m:t>snow</m:t>
                    </m:r>
                  </m:sub>
                  <m:sup>
                    <m:r>
                      <w:rPr>
                        <w:rStyle w:val="Hyperlink"/>
                        <w:rFonts w:ascii="Cambria Math" w:hAnsi="Cambria Math"/>
                        <w:color w:val="000000" w:themeColor="text1"/>
                        <w:szCs w:val="24"/>
                        <w:u w:val="none"/>
                      </w:rPr>
                      <m:t>'</m:t>
                    </m:r>
                  </m:sup>
                </m:sSubSup>
              </m:e>
            </m:rad>
          </m:e>
        </m:d>
        <m:d>
          <m:dPr>
            <m:ctrlPr>
              <w:rPr>
                <w:rStyle w:val="Hyperlink"/>
                <w:rFonts w:ascii="Cambria Math" w:hAnsi="Cambria Math"/>
                <w:i/>
                <w:color w:val="000000" w:themeColor="text1"/>
                <w:szCs w:val="24"/>
                <w:u w:val="none"/>
              </w:rPr>
            </m:ctrlPr>
          </m:dPr>
          <m:e>
            <m:rad>
              <m:radPr>
                <m:degHide m:val="1"/>
                <m:ctrlPr>
                  <w:rPr>
                    <w:rStyle w:val="Hyperlink"/>
                    <w:rFonts w:ascii="Cambria Math" w:hAnsi="Cambria Math"/>
                    <w:i/>
                    <w:color w:val="000000" w:themeColor="text1"/>
                    <w:szCs w:val="24"/>
                    <w:u w:val="none"/>
                  </w:rPr>
                </m:ctrlPr>
              </m:radPr>
              <m:deg/>
              <m:e>
                <m:r>
                  <w:rPr>
                    <w:rStyle w:val="Hyperlink"/>
                    <w:rFonts w:ascii="Cambria Math" w:hAnsi="Cambria Math"/>
                    <w:color w:val="000000" w:themeColor="text1"/>
                    <w:szCs w:val="24"/>
                    <w:u w:val="none"/>
                  </w:rPr>
                  <m:t>0.5</m:t>
                </m:r>
                <m:d>
                  <m:dPr>
                    <m:ctrlPr>
                      <w:rPr>
                        <w:rStyle w:val="Hyperlink"/>
                        <w:rFonts w:ascii="Cambria Math" w:hAnsi="Cambria Math"/>
                        <w:i/>
                        <w:color w:val="000000" w:themeColor="text1"/>
                        <w:szCs w:val="24"/>
                        <w:u w:val="none"/>
                      </w:rPr>
                    </m:ctrlPr>
                  </m:dPr>
                  <m:e>
                    <m:rad>
                      <m:radPr>
                        <m:degHide m:val="1"/>
                        <m:ctrlPr>
                          <w:rPr>
                            <w:rStyle w:val="Hyperlink"/>
                            <w:rFonts w:ascii="Cambria Math" w:hAnsi="Cambria Math"/>
                            <w:i/>
                            <w:color w:val="000000" w:themeColor="text1"/>
                            <w:szCs w:val="24"/>
                            <w:u w:val="none"/>
                          </w:rPr>
                        </m:ctrlPr>
                      </m:radPr>
                      <m:deg/>
                      <m:e>
                        <m:r>
                          <w:rPr>
                            <w:rStyle w:val="Hyperlink"/>
                            <w:rFonts w:ascii="Cambria Math" w:hAnsi="Cambria Math"/>
                            <w:color w:val="000000" w:themeColor="text1"/>
                            <w:szCs w:val="24"/>
                            <w:u w:val="none"/>
                          </w:rPr>
                          <m:t>1+</m:t>
                        </m:r>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f>
                                  <m:fPr>
                                    <m:ctrlPr>
                                      <w:rPr>
                                        <w:rStyle w:val="Hyperlink"/>
                                        <w:rFonts w:ascii="Cambria Math" w:hAnsi="Cambria Math"/>
                                        <w:i/>
                                        <w:color w:val="000000" w:themeColor="text1"/>
                                        <w:szCs w:val="24"/>
                                        <w:u w:val="none"/>
                                      </w:rPr>
                                    </m:ctrlPr>
                                  </m:fPr>
                                  <m:num>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ε</m:t>
                                        </m:r>
                                      </m:e>
                                      <m:sub>
                                        <m:r>
                                          <w:rPr>
                                            <w:rStyle w:val="Hyperlink"/>
                                            <w:rFonts w:ascii="Cambria Math" w:hAnsi="Cambria Math"/>
                                            <w:color w:val="000000" w:themeColor="text1"/>
                                            <w:szCs w:val="24"/>
                                            <w:u w:val="none"/>
                                          </w:rPr>
                                          <m:t>snow</m:t>
                                        </m:r>
                                      </m:sub>
                                      <m:sup>
                                        <m:r>
                                          <w:rPr>
                                            <w:rStyle w:val="Hyperlink"/>
                                            <w:rFonts w:ascii="Cambria Math" w:hAnsi="Cambria Math"/>
                                            <w:color w:val="000000" w:themeColor="text1"/>
                                            <w:szCs w:val="24"/>
                                            <w:u w:val="none"/>
                                          </w:rPr>
                                          <m:t>''</m:t>
                                        </m:r>
                                      </m:sup>
                                    </m:sSubSup>
                                  </m:num>
                                  <m:den>
                                    <m:sSubSup>
                                      <m:sSubSupPr>
                                        <m:ctrlPr>
                                          <w:rPr>
                                            <w:rStyle w:val="Hyperlink"/>
                                            <w:rFonts w:ascii="Cambria Math" w:hAnsi="Cambria Math"/>
                                            <w:i/>
                                            <w:color w:val="000000" w:themeColor="text1"/>
                                            <w:szCs w:val="24"/>
                                            <w:u w:val="none"/>
                                          </w:rPr>
                                        </m:ctrlPr>
                                      </m:sSubSupPr>
                                      <m:e>
                                        <m:r>
                                          <w:rPr>
                                            <w:rStyle w:val="Hyperlink"/>
                                            <w:rFonts w:ascii="Cambria Math" w:hAnsi="Cambria Math"/>
                                            <w:color w:val="000000" w:themeColor="text1"/>
                                            <w:szCs w:val="24"/>
                                            <w:u w:val="none"/>
                                          </w:rPr>
                                          <m:t>ε</m:t>
                                        </m:r>
                                      </m:e>
                                      <m:sub>
                                        <m:r>
                                          <w:rPr>
                                            <w:rStyle w:val="Hyperlink"/>
                                            <w:rFonts w:ascii="Cambria Math" w:hAnsi="Cambria Math"/>
                                            <w:color w:val="000000" w:themeColor="text1"/>
                                            <w:szCs w:val="24"/>
                                            <w:u w:val="none"/>
                                          </w:rPr>
                                          <m:t>snow</m:t>
                                        </m:r>
                                      </m:sub>
                                      <m:sup>
                                        <m:r>
                                          <w:rPr>
                                            <w:rStyle w:val="Hyperlink"/>
                                            <w:rFonts w:ascii="Cambria Math" w:hAnsi="Cambria Math"/>
                                            <w:color w:val="000000" w:themeColor="text1"/>
                                            <w:szCs w:val="24"/>
                                            <w:u w:val="none"/>
                                          </w:rPr>
                                          <m:t>'</m:t>
                                        </m:r>
                                      </m:sup>
                                    </m:sSubSup>
                                  </m:den>
                                </m:f>
                              </m:e>
                            </m:d>
                          </m:e>
                          <m:sup>
                            <m:r>
                              <w:rPr>
                                <w:rStyle w:val="Hyperlink"/>
                                <w:rFonts w:ascii="Cambria Math" w:hAnsi="Cambria Math"/>
                                <w:color w:val="000000" w:themeColor="text1"/>
                                <w:szCs w:val="24"/>
                                <w:u w:val="none"/>
                              </w:rPr>
                              <m:t>2</m:t>
                            </m:r>
                          </m:sup>
                        </m:sSup>
                      </m:e>
                    </m:rad>
                  </m:e>
                </m:d>
                <m:r>
                  <w:rPr>
                    <w:rStyle w:val="Hyperlink"/>
                    <w:rFonts w:ascii="Cambria Math" w:hAnsi="Cambria Math"/>
                    <w:color w:val="000000" w:themeColor="text1"/>
                    <w:szCs w:val="24"/>
                    <w:u w:val="none"/>
                  </w:rPr>
                  <m:t>-1</m:t>
                </m:r>
              </m:e>
            </m:rad>
          </m:e>
        </m:d>
        <m:r>
          <w:rPr>
            <w:rStyle w:val="Hyperlink"/>
            <w:rFonts w:ascii="Cambria Math" w:hAnsi="Cambria Math"/>
            <w:color w:val="000000" w:themeColor="text1"/>
            <w:szCs w:val="24"/>
            <w:u w:val="none"/>
          </w:rPr>
          <m:t>+0.0065</m:t>
        </m:r>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D</m:t>
                    </m:r>
                  </m:e>
                  <m:sub>
                    <m:r>
                      <w:rPr>
                        <w:rStyle w:val="Hyperlink"/>
                        <w:rFonts w:ascii="Cambria Math" w:hAnsi="Cambria Math"/>
                        <w:color w:val="000000" w:themeColor="text1"/>
                        <w:szCs w:val="24"/>
                        <w:u w:val="none"/>
                      </w:rPr>
                      <m:t>o</m:t>
                    </m:r>
                  </m:sub>
                </m:sSub>
              </m:e>
            </m:d>
          </m:e>
          <m:sup>
            <m:r>
              <w:rPr>
                <w:rStyle w:val="Hyperlink"/>
                <w:rFonts w:ascii="Cambria Math" w:hAnsi="Cambria Math"/>
                <w:color w:val="000000" w:themeColor="text1"/>
                <w:szCs w:val="24"/>
                <w:u w:val="none"/>
              </w:rPr>
              <m:t>2.12</m:t>
            </m:r>
          </m:sup>
        </m:sSup>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r>
                  <w:rPr>
                    <w:rStyle w:val="Hyperlink"/>
                    <w:rFonts w:ascii="Cambria Math" w:hAnsi="Cambria Math"/>
                    <w:color w:val="000000" w:themeColor="text1"/>
                    <w:szCs w:val="24"/>
                    <w:u w:val="none"/>
                  </w:rPr>
                  <m:t>F</m:t>
                </m:r>
              </m:e>
            </m:d>
          </m:e>
          <m:sup>
            <m:r>
              <w:rPr>
                <w:rStyle w:val="Hyperlink"/>
                <w:rFonts w:ascii="Cambria Math" w:hAnsi="Cambria Math"/>
                <w:color w:val="000000" w:themeColor="text1"/>
                <w:szCs w:val="24"/>
                <w:u w:val="none"/>
              </w:rPr>
              <m:t>2.12</m:t>
            </m:r>
          </m:sup>
        </m:sSup>
      </m:oMath>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Pr>
          <w:rStyle w:val="Hyperlink"/>
          <w:color w:val="000000" w:themeColor="text1"/>
          <w:sz w:val="24"/>
          <w:szCs w:val="24"/>
          <w:u w:val="none"/>
        </w:rPr>
        <w:tab/>
      </w:r>
      <w:r w:rsidR="005A5257" w:rsidRPr="002D27CD">
        <w:rPr>
          <w:rStyle w:val="Hyperlink"/>
          <w:color w:val="000000" w:themeColor="text1"/>
          <w:szCs w:val="24"/>
          <w:u w:val="none"/>
        </w:rPr>
        <w:t>(</w:t>
      </w:r>
      <w:r w:rsidR="005A5257">
        <w:rPr>
          <w:rStyle w:val="Hyperlink"/>
          <w:color w:val="000000" w:themeColor="text1"/>
          <w:szCs w:val="24"/>
          <w:u w:val="none"/>
        </w:rPr>
        <w:t>28</w:t>
      </w:r>
      <w:r w:rsidR="005A5257" w:rsidRPr="0094136D">
        <w:rPr>
          <w:rStyle w:val="Hyperlink"/>
          <w:color w:val="000000" w:themeColor="text1"/>
          <w:szCs w:val="24"/>
          <w:u w:val="none"/>
        </w:rPr>
        <w:t>)</w:t>
      </w:r>
    </w:p>
    <w:p w14:paraId="4D5F2EC8" w14:textId="62401F8F" w:rsidR="003646ED" w:rsidRPr="00075AD9" w:rsidRDefault="003646ED" w:rsidP="00075AD9">
      <w:pPr>
        <w:autoSpaceDE w:val="0"/>
        <w:autoSpaceDN w:val="0"/>
        <w:adjustRightInd w:val="0"/>
        <w:ind w:firstLine="202"/>
        <w:jc w:val="both"/>
        <w:rPr>
          <w:lang w:val="en-GB"/>
        </w:rPr>
      </w:pPr>
    </w:p>
    <w:p w14:paraId="57927E27" w14:textId="4FA581DB" w:rsidR="00F67C80" w:rsidRDefault="00F67C80" w:rsidP="00F67C80">
      <w:pPr>
        <w:pStyle w:val="Heading1"/>
      </w:pPr>
      <w:r>
        <w:t>Evaluation of Semi-Empirical Coefficient with Sodankylä Radiometer Experiment</w:t>
      </w:r>
    </w:p>
    <w:p w14:paraId="3979CF5F" w14:textId="6855B151" w:rsidR="00B40532" w:rsidRDefault="00353F8E" w:rsidP="00965A60">
      <w:pPr>
        <w:autoSpaceDE w:val="0"/>
        <w:autoSpaceDN w:val="0"/>
        <w:adjustRightInd w:val="0"/>
        <w:jc w:val="both"/>
        <w:rPr>
          <w:lang w:val="en-GB"/>
        </w:rPr>
      </w:pPr>
      <w:r>
        <w:rPr>
          <w:noProof/>
          <w:lang w:val="en-GB" w:eastAsia="en-GB"/>
        </w:rPr>
        <mc:AlternateContent>
          <mc:Choice Requires="wps">
            <w:drawing>
              <wp:anchor distT="0" distB="0" distL="114300" distR="114300" simplePos="0" relativeHeight="251680256" behindDoc="1" locked="0" layoutInCell="0" allowOverlap="1" wp14:anchorId="275CB430" wp14:editId="67EFD5E3">
                <wp:simplePos x="0" y="0"/>
                <wp:positionH relativeFrom="margin">
                  <wp:posOffset>3396615</wp:posOffset>
                </wp:positionH>
                <wp:positionV relativeFrom="margin">
                  <wp:posOffset>7525385</wp:posOffset>
                </wp:positionV>
                <wp:extent cx="3084830" cy="1089025"/>
                <wp:effectExtent l="0" t="0" r="1270" b="0"/>
                <wp:wrapTight wrapText="bothSides">
                  <wp:wrapPolygon edited="0">
                    <wp:start x="0" y="0"/>
                    <wp:lineTo x="0" y="21159"/>
                    <wp:lineTo x="21476" y="21159"/>
                    <wp:lineTo x="21476"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08902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534C8BF" w14:textId="23636307" w:rsidR="00353F8E" w:rsidRDefault="00353F8E" w:rsidP="00DB0EBF">
                            <w:pPr>
                              <w:pStyle w:val="TableTitle"/>
                            </w:pPr>
                            <w:r>
                              <w:t>TABLE II</w:t>
                            </w:r>
                          </w:p>
                          <w:p w14:paraId="25061038" w14:textId="77777777" w:rsidR="00353F8E" w:rsidRDefault="00353F8E" w:rsidP="00DB0EBF">
                            <w:pPr>
                              <w:pStyle w:val="TableTitle"/>
                            </w:pPr>
                            <w:r>
                              <w:t xml:space="preserve">Azimuth angles associated with </w:t>
                            </w:r>
                            <w:proofErr w:type="spellStart"/>
                            <w:r>
                              <w:t>snowpit</w:t>
                            </w:r>
                            <w:proofErr w:type="spellEnd"/>
                            <w:r>
                              <w:t xml:space="preserve"> observations made across -40º and -50º elevation angles of the </w:t>
                            </w:r>
                            <w:proofErr w:type="spellStart"/>
                            <w:r>
                              <w:t>SoRaX</w:t>
                            </w:r>
                            <w:proofErr w:type="spellEnd"/>
                            <w:r>
                              <w:t xml:space="preserve"> campaign</w:t>
                            </w:r>
                          </w:p>
                          <w:tbl>
                            <w:tblPr>
                              <w:tblW w:w="3969" w:type="dxa"/>
                              <w:jc w:val="center"/>
                              <w:tblBorders>
                                <w:top w:val="single" w:sz="12" w:space="0" w:color="808080"/>
                                <w:bottom w:val="single" w:sz="12" w:space="0" w:color="808080"/>
                              </w:tblBorders>
                              <w:tblLayout w:type="fixed"/>
                              <w:tblLook w:val="0000" w:firstRow="0" w:lastRow="0" w:firstColumn="0" w:lastColumn="0" w:noHBand="0" w:noVBand="0"/>
                            </w:tblPr>
                            <w:tblGrid>
                              <w:gridCol w:w="567"/>
                              <w:gridCol w:w="567"/>
                              <w:gridCol w:w="567"/>
                              <w:gridCol w:w="567"/>
                              <w:gridCol w:w="567"/>
                              <w:gridCol w:w="567"/>
                              <w:gridCol w:w="567"/>
                            </w:tblGrid>
                            <w:tr w:rsidR="00353F8E" w14:paraId="6C855B9B" w14:textId="77777777" w:rsidTr="00DB0EBF">
                              <w:trPr>
                                <w:trHeight w:val="440"/>
                                <w:jc w:val="center"/>
                              </w:trPr>
                              <w:tc>
                                <w:tcPr>
                                  <w:tcW w:w="567" w:type="dxa"/>
                                  <w:tcBorders>
                                    <w:top w:val="double" w:sz="6" w:space="0" w:color="auto"/>
                                    <w:left w:val="nil"/>
                                    <w:bottom w:val="single" w:sz="6" w:space="0" w:color="auto"/>
                                    <w:right w:val="nil"/>
                                  </w:tcBorders>
                                  <w:vAlign w:val="center"/>
                                </w:tcPr>
                                <w:p w14:paraId="74A8FD19" w14:textId="77777777" w:rsidR="00353F8E" w:rsidRDefault="00353F8E" w:rsidP="00DB0EBF">
                                  <w:pPr>
                                    <w:jc w:val="center"/>
                                    <w:rPr>
                                      <w:sz w:val="16"/>
                                      <w:szCs w:val="16"/>
                                    </w:rPr>
                                  </w:pPr>
                                  <w:proofErr w:type="spellStart"/>
                                  <w:r>
                                    <w:rPr>
                                      <w:sz w:val="16"/>
                                      <w:szCs w:val="16"/>
                                    </w:rPr>
                                    <w:t>Ele</w:t>
                                  </w:r>
                                  <w:proofErr w:type="spellEnd"/>
                                  <w:r>
                                    <w:rPr>
                                      <w:sz w:val="16"/>
                                      <w:szCs w:val="16"/>
                                    </w:rPr>
                                    <w:t>.</w:t>
                                  </w:r>
                                </w:p>
                              </w:tc>
                              <w:tc>
                                <w:tcPr>
                                  <w:tcW w:w="567" w:type="dxa"/>
                                  <w:tcBorders>
                                    <w:top w:val="double" w:sz="6" w:space="0" w:color="auto"/>
                                    <w:left w:val="nil"/>
                                    <w:bottom w:val="single" w:sz="6" w:space="0" w:color="auto"/>
                                    <w:right w:val="nil"/>
                                  </w:tcBorders>
                                  <w:vAlign w:val="center"/>
                                </w:tcPr>
                                <w:p w14:paraId="1202903C" w14:textId="77777777" w:rsidR="00353F8E" w:rsidRDefault="00353F8E" w:rsidP="00DB0EBF">
                                  <w:pPr>
                                    <w:pStyle w:val="TableTitle"/>
                                    <w:rPr>
                                      <w:smallCaps w:val="0"/>
                                    </w:rPr>
                                  </w:pPr>
                                  <w:r>
                                    <w:rPr>
                                      <w:smallCaps w:val="0"/>
                                    </w:rPr>
                                    <w:t>0 m</w:t>
                                  </w:r>
                                </w:p>
                              </w:tc>
                              <w:tc>
                                <w:tcPr>
                                  <w:tcW w:w="567" w:type="dxa"/>
                                  <w:tcBorders>
                                    <w:top w:val="double" w:sz="6" w:space="0" w:color="auto"/>
                                    <w:left w:val="nil"/>
                                    <w:bottom w:val="single" w:sz="6" w:space="0" w:color="auto"/>
                                    <w:right w:val="nil"/>
                                  </w:tcBorders>
                                  <w:vAlign w:val="center"/>
                                </w:tcPr>
                                <w:p w14:paraId="076413DC" w14:textId="77777777" w:rsidR="00353F8E" w:rsidRDefault="00353F8E" w:rsidP="00DB0EBF">
                                  <w:pPr>
                                    <w:jc w:val="center"/>
                                    <w:rPr>
                                      <w:sz w:val="16"/>
                                      <w:szCs w:val="16"/>
                                    </w:rPr>
                                  </w:pPr>
                                  <w:r>
                                    <w:rPr>
                                      <w:sz w:val="16"/>
                                      <w:szCs w:val="16"/>
                                    </w:rPr>
                                    <w:t>1 m</w:t>
                                  </w:r>
                                </w:p>
                              </w:tc>
                              <w:tc>
                                <w:tcPr>
                                  <w:tcW w:w="567" w:type="dxa"/>
                                  <w:tcBorders>
                                    <w:top w:val="double" w:sz="6" w:space="0" w:color="auto"/>
                                    <w:left w:val="nil"/>
                                    <w:bottom w:val="single" w:sz="6" w:space="0" w:color="auto"/>
                                    <w:right w:val="nil"/>
                                  </w:tcBorders>
                                  <w:vAlign w:val="center"/>
                                </w:tcPr>
                                <w:p w14:paraId="255A8C08" w14:textId="77777777" w:rsidR="00353F8E" w:rsidRDefault="00353F8E" w:rsidP="00DB0EBF">
                                  <w:pPr>
                                    <w:jc w:val="center"/>
                                    <w:rPr>
                                      <w:sz w:val="16"/>
                                      <w:szCs w:val="16"/>
                                    </w:rPr>
                                  </w:pPr>
                                  <w:r>
                                    <w:rPr>
                                      <w:sz w:val="16"/>
                                      <w:szCs w:val="16"/>
                                    </w:rPr>
                                    <w:t>2 m</w:t>
                                  </w:r>
                                </w:p>
                              </w:tc>
                              <w:tc>
                                <w:tcPr>
                                  <w:tcW w:w="567" w:type="dxa"/>
                                  <w:tcBorders>
                                    <w:top w:val="double" w:sz="6" w:space="0" w:color="auto"/>
                                    <w:left w:val="nil"/>
                                    <w:bottom w:val="single" w:sz="6" w:space="0" w:color="auto"/>
                                    <w:right w:val="nil"/>
                                  </w:tcBorders>
                                  <w:vAlign w:val="center"/>
                                </w:tcPr>
                                <w:p w14:paraId="1DBACFB9" w14:textId="77777777" w:rsidR="00353F8E" w:rsidRDefault="00353F8E" w:rsidP="00DB0EBF">
                                  <w:pPr>
                                    <w:jc w:val="center"/>
                                    <w:rPr>
                                      <w:sz w:val="16"/>
                                      <w:szCs w:val="16"/>
                                    </w:rPr>
                                  </w:pPr>
                                  <w:r>
                                    <w:rPr>
                                      <w:sz w:val="16"/>
                                      <w:szCs w:val="16"/>
                                    </w:rPr>
                                    <w:t>3 m</w:t>
                                  </w:r>
                                </w:p>
                              </w:tc>
                              <w:tc>
                                <w:tcPr>
                                  <w:tcW w:w="567" w:type="dxa"/>
                                  <w:tcBorders>
                                    <w:top w:val="double" w:sz="6" w:space="0" w:color="auto"/>
                                    <w:left w:val="nil"/>
                                    <w:bottom w:val="single" w:sz="6" w:space="0" w:color="auto"/>
                                    <w:right w:val="nil"/>
                                  </w:tcBorders>
                                  <w:vAlign w:val="center"/>
                                </w:tcPr>
                                <w:p w14:paraId="22BFA441" w14:textId="77777777" w:rsidR="00353F8E" w:rsidRDefault="00353F8E" w:rsidP="00DB0EBF">
                                  <w:pPr>
                                    <w:jc w:val="center"/>
                                    <w:rPr>
                                      <w:sz w:val="16"/>
                                      <w:szCs w:val="16"/>
                                    </w:rPr>
                                  </w:pPr>
                                  <w:r>
                                    <w:rPr>
                                      <w:sz w:val="16"/>
                                      <w:szCs w:val="16"/>
                                    </w:rPr>
                                    <w:t>4 m</w:t>
                                  </w:r>
                                </w:p>
                              </w:tc>
                              <w:tc>
                                <w:tcPr>
                                  <w:tcW w:w="567" w:type="dxa"/>
                                  <w:tcBorders>
                                    <w:top w:val="double" w:sz="6" w:space="0" w:color="auto"/>
                                    <w:left w:val="nil"/>
                                    <w:bottom w:val="single" w:sz="6" w:space="0" w:color="auto"/>
                                    <w:right w:val="nil"/>
                                  </w:tcBorders>
                                  <w:vAlign w:val="center"/>
                                </w:tcPr>
                                <w:p w14:paraId="2D0D265C" w14:textId="77777777" w:rsidR="00353F8E" w:rsidRDefault="00353F8E" w:rsidP="00DB0EBF">
                                  <w:pPr>
                                    <w:jc w:val="center"/>
                                    <w:rPr>
                                      <w:sz w:val="16"/>
                                      <w:szCs w:val="16"/>
                                    </w:rPr>
                                  </w:pPr>
                                  <w:r>
                                    <w:rPr>
                                      <w:sz w:val="16"/>
                                      <w:szCs w:val="16"/>
                                    </w:rPr>
                                    <w:t>5 m</w:t>
                                  </w:r>
                                </w:p>
                              </w:tc>
                            </w:tr>
                            <w:tr w:rsidR="00353F8E" w14:paraId="2E9A963D" w14:textId="77777777" w:rsidTr="00DB0EBF">
                              <w:trPr>
                                <w:jc w:val="center"/>
                              </w:trPr>
                              <w:tc>
                                <w:tcPr>
                                  <w:tcW w:w="567" w:type="dxa"/>
                                  <w:tcBorders>
                                    <w:top w:val="nil"/>
                                    <w:left w:val="nil"/>
                                    <w:bottom w:val="nil"/>
                                    <w:right w:val="nil"/>
                                  </w:tcBorders>
                                  <w:vAlign w:val="center"/>
                                </w:tcPr>
                                <w:p w14:paraId="53182E63" w14:textId="77777777" w:rsidR="00353F8E" w:rsidRDefault="00353F8E" w:rsidP="00DB0EBF">
                                  <w:pPr>
                                    <w:jc w:val="center"/>
                                    <w:rPr>
                                      <w:sz w:val="16"/>
                                      <w:szCs w:val="16"/>
                                    </w:rPr>
                                  </w:pPr>
                                  <w:r>
                                    <w:rPr>
                                      <w:sz w:val="16"/>
                                      <w:szCs w:val="16"/>
                                    </w:rPr>
                                    <w:t>-40º</w:t>
                                  </w:r>
                                </w:p>
                              </w:tc>
                              <w:tc>
                                <w:tcPr>
                                  <w:tcW w:w="567" w:type="dxa"/>
                                  <w:tcBorders>
                                    <w:top w:val="nil"/>
                                    <w:left w:val="nil"/>
                                    <w:bottom w:val="nil"/>
                                    <w:right w:val="nil"/>
                                  </w:tcBorders>
                                  <w:vAlign w:val="center"/>
                                </w:tcPr>
                                <w:p w14:paraId="61B86727" w14:textId="77777777" w:rsidR="00353F8E" w:rsidRDefault="00353F8E" w:rsidP="00DB0EBF">
                                  <w:pPr>
                                    <w:jc w:val="center"/>
                                    <w:rPr>
                                      <w:sz w:val="16"/>
                                      <w:szCs w:val="16"/>
                                    </w:rPr>
                                  </w:pPr>
                                  <w:r>
                                    <w:rPr>
                                      <w:sz w:val="16"/>
                                      <w:szCs w:val="16"/>
                                    </w:rPr>
                                    <w:t>190</w:t>
                                  </w:r>
                                </w:p>
                              </w:tc>
                              <w:tc>
                                <w:tcPr>
                                  <w:tcW w:w="567" w:type="dxa"/>
                                  <w:tcBorders>
                                    <w:top w:val="nil"/>
                                    <w:left w:val="nil"/>
                                    <w:bottom w:val="nil"/>
                                    <w:right w:val="nil"/>
                                  </w:tcBorders>
                                  <w:vAlign w:val="center"/>
                                </w:tcPr>
                                <w:p w14:paraId="7A5A1F2D" w14:textId="77777777" w:rsidR="00353F8E" w:rsidRDefault="00353F8E" w:rsidP="00DB0EBF">
                                  <w:pPr>
                                    <w:jc w:val="center"/>
                                    <w:rPr>
                                      <w:sz w:val="16"/>
                                      <w:szCs w:val="16"/>
                                    </w:rPr>
                                  </w:pPr>
                                  <w:r>
                                    <w:rPr>
                                      <w:sz w:val="16"/>
                                      <w:szCs w:val="16"/>
                                    </w:rPr>
                                    <w:t>186</w:t>
                                  </w:r>
                                </w:p>
                              </w:tc>
                              <w:tc>
                                <w:tcPr>
                                  <w:tcW w:w="567" w:type="dxa"/>
                                  <w:tcBorders>
                                    <w:top w:val="nil"/>
                                    <w:left w:val="nil"/>
                                    <w:bottom w:val="nil"/>
                                    <w:right w:val="nil"/>
                                  </w:tcBorders>
                                  <w:vAlign w:val="center"/>
                                </w:tcPr>
                                <w:p w14:paraId="6E6B03A5" w14:textId="77777777" w:rsidR="00353F8E" w:rsidRDefault="00353F8E" w:rsidP="00DB0EBF">
                                  <w:pPr>
                                    <w:jc w:val="center"/>
                                    <w:rPr>
                                      <w:sz w:val="16"/>
                                      <w:szCs w:val="16"/>
                                    </w:rPr>
                                  </w:pPr>
                                  <w:r>
                                    <w:rPr>
                                      <w:sz w:val="16"/>
                                      <w:szCs w:val="16"/>
                                    </w:rPr>
                                    <w:t>182</w:t>
                                  </w:r>
                                </w:p>
                              </w:tc>
                              <w:tc>
                                <w:tcPr>
                                  <w:tcW w:w="567" w:type="dxa"/>
                                  <w:tcBorders>
                                    <w:top w:val="nil"/>
                                    <w:left w:val="nil"/>
                                    <w:bottom w:val="nil"/>
                                    <w:right w:val="nil"/>
                                  </w:tcBorders>
                                  <w:vAlign w:val="center"/>
                                </w:tcPr>
                                <w:p w14:paraId="1A77CC5A" w14:textId="77777777" w:rsidR="00353F8E" w:rsidRDefault="00353F8E" w:rsidP="00DB0EBF">
                                  <w:pPr>
                                    <w:jc w:val="center"/>
                                    <w:rPr>
                                      <w:sz w:val="16"/>
                                      <w:szCs w:val="16"/>
                                    </w:rPr>
                                  </w:pPr>
                                  <w:r>
                                    <w:rPr>
                                      <w:sz w:val="16"/>
                                      <w:szCs w:val="16"/>
                                    </w:rPr>
                                    <w:t>178</w:t>
                                  </w:r>
                                </w:p>
                              </w:tc>
                              <w:tc>
                                <w:tcPr>
                                  <w:tcW w:w="567" w:type="dxa"/>
                                  <w:tcBorders>
                                    <w:top w:val="nil"/>
                                    <w:left w:val="nil"/>
                                    <w:bottom w:val="nil"/>
                                    <w:right w:val="nil"/>
                                  </w:tcBorders>
                                  <w:vAlign w:val="center"/>
                                </w:tcPr>
                                <w:p w14:paraId="00E75278" w14:textId="77777777" w:rsidR="00353F8E" w:rsidRDefault="00353F8E" w:rsidP="00DB0EBF">
                                  <w:pPr>
                                    <w:jc w:val="center"/>
                                    <w:rPr>
                                      <w:sz w:val="16"/>
                                      <w:szCs w:val="16"/>
                                    </w:rPr>
                                  </w:pPr>
                                  <w:r>
                                    <w:rPr>
                                      <w:sz w:val="16"/>
                                      <w:szCs w:val="16"/>
                                    </w:rPr>
                                    <w:t>174</w:t>
                                  </w:r>
                                </w:p>
                              </w:tc>
                              <w:tc>
                                <w:tcPr>
                                  <w:tcW w:w="567" w:type="dxa"/>
                                  <w:tcBorders>
                                    <w:top w:val="nil"/>
                                    <w:left w:val="nil"/>
                                    <w:bottom w:val="nil"/>
                                    <w:right w:val="nil"/>
                                  </w:tcBorders>
                                  <w:vAlign w:val="center"/>
                                </w:tcPr>
                                <w:p w14:paraId="45537ACB" w14:textId="77777777" w:rsidR="00353F8E" w:rsidRDefault="00353F8E" w:rsidP="00DB0EBF">
                                  <w:pPr>
                                    <w:jc w:val="center"/>
                                    <w:rPr>
                                      <w:sz w:val="16"/>
                                      <w:szCs w:val="16"/>
                                    </w:rPr>
                                  </w:pPr>
                                  <w:r>
                                    <w:rPr>
                                      <w:sz w:val="16"/>
                                      <w:szCs w:val="16"/>
                                    </w:rPr>
                                    <w:t>170</w:t>
                                  </w:r>
                                </w:p>
                              </w:tc>
                            </w:tr>
                            <w:tr w:rsidR="00353F8E" w14:paraId="3026DAA3" w14:textId="77777777" w:rsidTr="00DB0EBF">
                              <w:trPr>
                                <w:trHeight w:val="279"/>
                                <w:jc w:val="center"/>
                              </w:trPr>
                              <w:tc>
                                <w:tcPr>
                                  <w:tcW w:w="567" w:type="dxa"/>
                                  <w:tcBorders>
                                    <w:top w:val="nil"/>
                                    <w:left w:val="nil"/>
                                    <w:bottom w:val="double" w:sz="6" w:space="0" w:color="auto"/>
                                    <w:right w:val="nil"/>
                                  </w:tcBorders>
                                  <w:vAlign w:val="center"/>
                                </w:tcPr>
                                <w:p w14:paraId="7B8274F4" w14:textId="77777777" w:rsidR="00353F8E" w:rsidRDefault="00353F8E" w:rsidP="00DB0EBF">
                                  <w:pPr>
                                    <w:jc w:val="center"/>
                                    <w:rPr>
                                      <w:i/>
                                      <w:iCs/>
                                      <w:sz w:val="16"/>
                                      <w:szCs w:val="16"/>
                                    </w:rPr>
                                  </w:pPr>
                                  <w:r>
                                    <w:rPr>
                                      <w:i/>
                                      <w:iCs/>
                                      <w:sz w:val="16"/>
                                      <w:szCs w:val="16"/>
                                    </w:rPr>
                                    <w:t>-</w:t>
                                  </w:r>
                                  <w:r w:rsidRPr="0007547F">
                                    <w:rPr>
                                      <w:iCs/>
                                      <w:sz w:val="16"/>
                                      <w:szCs w:val="16"/>
                                    </w:rPr>
                                    <w:t>50</w:t>
                                  </w:r>
                                  <w:r>
                                    <w:rPr>
                                      <w:iCs/>
                                      <w:sz w:val="16"/>
                                      <w:szCs w:val="16"/>
                                    </w:rPr>
                                    <w:t>º</w:t>
                                  </w:r>
                                </w:p>
                              </w:tc>
                              <w:tc>
                                <w:tcPr>
                                  <w:tcW w:w="567" w:type="dxa"/>
                                  <w:tcBorders>
                                    <w:top w:val="nil"/>
                                    <w:left w:val="nil"/>
                                    <w:bottom w:val="double" w:sz="6" w:space="0" w:color="auto"/>
                                    <w:right w:val="nil"/>
                                  </w:tcBorders>
                                  <w:vAlign w:val="center"/>
                                </w:tcPr>
                                <w:p w14:paraId="56CDA9D4" w14:textId="77777777" w:rsidR="00353F8E" w:rsidRDefault="00353F8E" w:rsidP="00DB0EBF">
                                  <w:pPr>
                                    <w:jc w:val="center"/>
                                    <w:rPr>
                                      <w:sz w:val="16"/>
                                      <w:szCs w:val="16"/>
                                    </w:rPr>
                                  </w:pPr>
                                  <w:r>
                                    <w:rPr>
                                      <w:sz w:val="16"/>
                                      <w:szCs w:val="16"/>
                                    </w:rPr>
                                    <w:t>N/A</w:t>
                                  </w:r>
                                </w:p>
                              </w:tc>
                              <w:tc>
                                <w:tcPr>
                                  <w:tcW w:w="567" w:type="dxa"/>
                                  <w:tcBorders>
                                    <w:top w:val="nil"/>
                                    <w:left w:val="nil"/>
                                    <w:bottom w:val="double" w:sz="6" w:space="0" w:color="auto"/>
                                    <w:right w:val="nil"/>
                                  </w:tcBorders>
                                  <w:vAlign w:val="center"/>
                                </w:tcPr>
                                <w:p w14:paraId="2AF90727" w14:textId="77777777" w:rsidR="00353F8E" w:rsidRDefault="00353F8E" w:rsidP="00DB0EBF">
                                  <w:pPr>
                                    <w:jc w:val="center"/>
                                    <w:rPr>
                                      <w:sz w:val="16"/>
                                      <w:szCs w:val="16"/>
                                    </w:rPr>
                                  </w:pPr>
                                  <w:r>
                                    <w:rPr>
                                      <w:sz w:val="16"/>
                                      <w:szCs w:val="16"/>
                                    </w:rPr>
                                    <w:t>188</w:t>
                                  </w:r>
                                </w:p>
                              </w:tc>
                              <w:tc>
                                <w:tcPr>
                                  <w:tcW w:w="567" w:type="dxa"/>
                                  <w:tcBorders>
                                    <w:top w:val="nil"/>
                                    <w:left w:val="nil"/>
                                    <w:bottom w:val="double" w:sz="6" w:space="0" w:color="auto"/>
                                    <w:right w:val="nil"/>
                                  </w:tcBorders>
                                  <w:vAlign w:val="center"/>
                                </w:tcPr>
                                <w:p w14:paraId="2E94348B" w14:textId="77777777" w:rsidR="00353F8E" w:rsidRDefault="00353F8E" w:rsidP="00DB0EBF">
                                  <w:pPr>
                                    <w:jc w:val="center"/>
                                    <w:rPr>
                                      <w:sz w:val="16"/>
                                      <w:szCs w:val="16"/>
                                    </w:rPr>
                                  </w:pPr>
                                  <w:r>
                                    <w:rPr>
                                      <w:sz w:val="16"/>
                                      <w:szCs w:val="16"/>
                                    </w:rPr>
                                    <w:t>182</w:t>
                                  </w:r>
                                </w:p>
                              </w:tc>
                              <w:tc>
                                <w:tcPr>
                                  <w:tcW w:w="567" w:type="dxa"/>
                                  <w:tcBorders>
                                    <w:top w:val="nil"/>
                                    <w:left w:val="nil"/>
                                    <w:bottom w:val="double" w:sz="6" w:space="0" w:color="auto"/>
                                    <w:right w:val="nil"/>
                                  </w:tcBorders>
                                  <w:vAlign w:val="center"/>
                                </w:tcPr>
                                <w:p w14:paraId="06B07604" w14:textId="77777777" w:rsidR="00353F8E" w:rsidRDefault="00353F8E" w:rsidP="00DB0EBF">
                                  <w:pPr>
                                    <w:jc w:val="center"/>
                                    <w:rPr>
                                      <w:sz w:val="16"/>
                                      <w:szCs w:val="16"/>
                                    </w:rPr>
                                  </w:pPr>
                                  <w:r>
                                    <w:rPr>
                                      <w:sz w:val="16"/>
                                      <w:szCs w:val="16"/>
                                    </w:rPr>
                                    <w:t>178</w:t>
                                  </w:r>
                                </w:p>
                              </w:tc>
                              <w:tc>
                                <w:tcPr>
                                  <w:tcW w:w="567" w:type="dxa"/>
                                  <w:tcBorders>
                                    <w:top w:val="nil"/>
                                    <w:left w:val="nil"/>
                                    <w:bottom w:val="double" w:sz="6" w:space="0" w:color="auto"/>
                                    <w:right w:val="nil"/>
                                  </w:tcBorders>
                                  <w:vAlign w:val="center"/>
                                </w:tcPr>
                                <w:p w14:paraId="3AAC2FCD" w14:textId="77777777" w:rsidR="00353F8E" w:rsidRDefault="00353F8E" w:rsidP="00DB0EBF">
                                  <w:pPr>
                                    <w:jc w:val="center"/>
                                    <w:rPr>
                                      <w:sz w:val="16"/>
                                      <w:szCs w:val="16"/>
                                    </w:rPr>
                                  </w:pPr>
                                  <w:r>
                                    <w:rPr>
                                      <w:sz w:val="16"/>
                                      <w:szCs w:val="16"/>
                                    </w:rPr>
                                    <w:t>172</w:t>
                                  </w:r>
                                </w:p>
                              </w:tc>
                              <w:tc>
                                <w:tcPr>
                                  <w:tcW w:w="567" w:type="dxa"/>
                                  <w:tcBorders>
                                    <w:top w:val="nil"/>
                                    <w:left w:val="nil"/>
                                    <w:bottom w:val="double" w:sz="6" w:space="0" w:color="auto"/>
                                    <w:right w:val="nil"/>
                                  </w:tcBorders>
                                  <w:vAlign w:val="center"/>
                                </w:tcPr>
                                <w:p w14:paraId="7AB295B9" w14:textId="77777777" w:rsidR="00353F8E" w:rsidRDefault="00353F8E" w:rsidP="00DB0EBF">
                                  <w:pPr>
                                    <w:jc w:val="center"/>
                                    <w:rPr>
                                      <w:sz w:val="16"/>
                                      <w:szCs w:val="16"/>
                                    </w:rPr>
                                  </w:pPr>
                                  <w:r>
                                    <w:rPr>
                                      <w:sz w:val="16"/>
                                      <w:szCs w:val="16"/>
                                    </w:rPr>
                                    <w:t>N/A</w:t>
                                  </w:r>
                                </w:p>
                              </w:tc>
                            </w:tr>
                          </w:tbl>
                          <w:p w14:paraId="5D9E5F94" w14:textId="77777777" w:rsidR="00353F8E" w:rsidRDefault="00353F8E" w:rsidP="00DB0EBF">
                            <w:pPr>
                              <w:pStyle w:val="FootnoteText"/>
                            </w:pPr>
                          </w:p>
                          <w:p w14:paraId="1FC58BBB" w14:textId="77777777" w:rsidR="00353F8E" w:rsidRDefault="00353F8E" w:rsidP="00DB0E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CB430" id="_x0000_t202" coordsize="21600,21600" o:spt="202" path="m,l,21600r21600,l21600,xe">
                <v:stroke joinstyle="miter"/>
                <v:path gradientshapeok="t" o:connecttype="rect"/>
              </v:shapetype>
              <v:shape id="Text Box 2" o:spid="_x0000_s1035" type="#_x0000_t202" style="position:absolute;left:0;text-align:left;margin-left:267.45pt;margin-top:592.55pt;width:242.9pt;height:85.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" o:allowincell="f" stroked="f">
                <v:textbox inset="0,0,0,0">
                  <w:txbxContent>
                    <w:p w14:paraId="1534C8BF" w14:textId="23636307" w:rsidR="00353F8E" w:rsidRDefault="00353F8E" w:rsidP="00DB0EBF">
                      <w:pPr>
                        <w:pStyle w:val="TableTitle"/>
                      </w:pPr>
                      <w:r>
                        <w:t>TABLE II</w:t>
                      </w:r>
                    </w:p>
                    <w:p w14:paraId="25061038" w14:textId="77777777" w:rsidR="00353F8E" w:rsidRDefault="00353F8E" w:rsidP="00DB0EBF">
                      <w:pPr>
                        <w:pStyle w:val="TableTitle"/>
                      </w:pPr>
                      <w:r>
                        <w:t xml:space="preserve">Azimuth angles associated with </w:t>
                      </w:r>
                      <w:proofErr w:type="spellStart"/>
                      <w:r>
                        <w:t>snowpit</w:t>
                      </w:r>
                      <w:proofErr w:type="spellEnd"/>
                      <w:r>
                        <w:t xml:space="preserve"> observations made across -40º and -50º elevation angles of the </w:t>
                      </w:r>
                      <w:proofErr w:type="spellStart"/>
                      <w:r>
                        <w:t>SoRaX</w:t>
                      </w:r>
                      <w:proofErr w:type="spellEnd"/>
                      <w:r>
                        <w:t xml:space="preserve"> campaign</w:t>
                      </w:r>
                    </w:p>
                    <w:tbl>
                      <w:tblPr>
                        <w:tblW w:w="3969" w:type="dxa"/>
                        <w:jc w:val="center"/>
                        <w:tblBorders>
                          <w:top w:val="single" w:sz="12" w:space="0" w:color="808080"/>
                          <w:bottom w:val="single" w:sz="12" w:space="0" w:color="808080"/>
                        </w:tblBorders>
                        <w:tblLayout w:type="fixed"/>
                        <w:tblLook w:val="0000" w:firstRow="0" w:lastRow="0" w:firstColumn="0" w:lastColumn="0" w:noHBand="0" w:noVBand="0"/>
                      </w:tblPr>
                      <w:tblGrid>
                        <w:gridCol w:w="567"/>
                        <w:gridCol w:w="567"/>
                        <w:gridCol w:w="567"/>
                        <w:gridCol w:w="567"/>
                        <w:gridCol w:w="567"/>
                        <w:gridCol w:w="567"/>
                        <w:gridCol w:w="567"/>
                      </w:tblGrid>
                      <w:tr w:rsidR="00353F8E" w14:paraId="6C855B9B" w14:textId="77777777" w:rsidTr="00DB0EBF">
                        <w:trPr>
                          <w:trHeight w:val="440"/>
                          <w:jc w:val="center"/>
                        </w:trPr>
                        <w:tc>
                          <w:tcPr>
                            <w:tcW w:w="567" w:type="dxa"/>
                            <w:tcBorders>
                              <w:top w:val="double" w:sz="6" w:space="0" w:color="auto"/>
                              <w:left w:val="nil"/>
                              <w:bottom w:val="single" w:sz="6" w:space="0" w:color="auto"/>
                              <w:right w:val="nil"/>
                            </w:tcBorders>
                            <w:vAlign w:val="center"/>
                          </w:tcPr>
                          <w:p w14:paraId="74A8FD19" w14:textId="77777777" w:rsidR="00353F8E" w:rsidRDefault="00353F8E" w:rsidP="00DB0EBF">
                            <w:pPr>
                              <w:jc w:val="center"/>
                              <w:rPr>
                                <w:sz w:val="16"/>
                                <w:szCs w:val="16"/>
                              </w:rPr>
                            </w:pPr>
                            <w:proofErr w:type="spellStart"/>
                            <w:r>
                              <w:rPr>
                                <w:sz w:val="16"/>
                                <w:szCs w:val="16"/>
                              </w:rPr>
                              <w:t>Ele</w:t>
                            </w:r>
                            <w:proofErr w:type="spellEnd"/>
                            <w:r>
                              <w:rPr>
                                <w:sz w:val="16"/>
                                <w:szCs w:val="16"/>
                              </w:rPr>
                              <w:t>.</w:t>
                            </w:r>
                          </w:p>
                        </w:tc>
                        <w:tc>
                          <w:tcPr>
                            <w:tcW w:w="567" w:type="dxa"/>
                            <w:tcBorders>
                              <w:top w:val="double" w:sz="6" w:space="0" w:color="auto"/>
                              <w:left w:val="nil"/>
                              <w:bottom w:val="single" w:sz="6" w:space="0" w:color="auto"/>
                              <w:right w:val="nil"/>
                            </w:tcBorders>
                            <w:vAlign w:val="center"/>
                          </w:tcPr>
                          <w:p w14:paraId="1202903C" w14:textId="77777777" w:rsidR="00353F8E" w:rsidRDefault="00353F8E" w:rsidP="00DB0EBF">
                            <w:pPr>
                              <w:pStyle w:val="TableTitle"/>
                              <w:rPr>
                                <w:smallCaps w:val="0"/>
                              </w:rPr>
                            </w:pPr>
                            <w:r>
                              <w:rPr>
                                <w:smallCaps w:val="0"/>
                              </w:rPr>
                              <w:t>0 m</w:t>
                            </w:r>
                          </w:p>
                        </w:tc>
                        <w:tc>
                          <w:tcPr>
                            <w:tcW w:w="567" w:type="dxa"/>
                            <w:tcBorders>
                              <w:top w:val="double" w:sz="6" w:space="0" w:color="auto"/>
                              <w:left w:val="nil"/>
                              <w:bottom w:val="single" w:sz="6" w:space="0" w:color="auto"/>
                              <w:right w:val="nil"/>
                            </w:tcBorders>
                            <w:vAlign w:val="center"/>
                          </w:tcPr>
                          <w:p w14:paraId="076413DC" w14:textId="77777777" w:rsidR="00353F8E" w:rsidRDefault="00353F8E" w:rsidP="00DB0EBF">
                            <w:pPr>
                              <w:jc w:val="center"/>
                              <w:rPr>
                                <w:sz w:val="16"/>
                                <w:szCs w:val="16"/>
                              </w:rPr>
                            </w:pPr>
                            <w:r>
                              <w:rPr>
                                <w:sz w:val="16"/>
                                <w:szCs w:val="16"/>
                              </w:rPr>
                              <w:t>1 m</w:t>
                            </w:r>
                          </w:p>
                        </w:tc>
                        <w:tc>
                          <w:tcPr>
                            <w:tcW w:w="567" w:type="dxa"/>
                            <w:tcBorders>
                              <w:top w:val="double" w:sz="6" w:space="0" w:color="auto"/>
                              <w:left w:val="nil"/>
                              <w:bottom w:val="single" w:sz="6" w:space="0" w:color="auto"/>
                              <w:right w:val="nil"/>
                            </w:tcBorders>
                            <w:vAlign w:val="center"/>
                          </w:tcPr>
                          <w:p w14:paraId="255A8C08" w14:textId="77777777" w:rsidR="00353F8E" w:rsidRDefault="00353F8E" w:rsidP="00DB0EBF">
                            <w:pPr>
                              <w:jc w:val="center"/>
                              <w:rPr>
                                <w:sz w:val="16"/>
                                <w:szCs w:val="16"/>
                              </w:rPr>
                            </w:pPr>
                            <w:r>
                              <w:rPr>
                                <w:sz w:val="16"/>
                                <w:szCs w:val="16"/>
                              </w:rPr>
                              <w:t>2 m</w:t>
                            </w:r>
                          </w:p>
                        </w:tc>
                        <w:tc>
                          <w:tcPr>
                            <w:tcW w:w="567" w:type="dxa"/>
                            <w:tcBorders>
                              <w:top w:val="double" w:sz="6" w:space="0" w:color="auto"/>
                              <w:left w:val="nil"/>
                              <w:bottom w:val="single" w:sz="6" w:space="0" w:color="auto"/>
                              <w:right w:val="nil"/>
                            </w:tcBorders>
                            <w:vAlign w:val="center"/>
                          </w:tcPr>
                          <w:p w14:paraId="1DBACFB9" w14:textId="77777777" w:rsidR="00353F8E" w:rsidRDefault="00353F8E" w:rsidP="00DB0EBF">
                            <w:pPr>
                              <w:jc w:val="center"/>
                              <w:rPr>
                                <w:sz w:val="16"/>
                                <w:szCs w:val="16"/>
                              </w:rPr>
                            </w:pPr>
                            <w:r>
                              <w:rPr>
                                <w:sz w:val="16"/>
                                <w:szCs w:val="16"/>
                              </w:rPr>
                              <w:t>3 m</w:t>
                            </w:r>
                          </w:p>
                        </w:tc>
                        <w:tc>
                          <w:tcPr>
                            <w:tcW w:w="567" w:type="dxa"/>
                            <w:tcBorders>
                              <w:top w:val="double" w:sz="6" w:space="0" w:color="auto"/>
                              <w:left w:val="nil"/>
                              <w:bottom w:val="single" w:sz="6" w:space="0" w:color="auto"/>
                              <w:right w:val="nil"/>
                            </w:tcBorders>
                            <w:vAlign w:val="center"/>
                          </w:tcPr>
                          <w:p w14:paraId="22BFA441" w14:textId="77777777" w:rsidR="00353F8E" w:rsidRDefault="00353F8E" w:rsidP="00DB0EBF">
                            <w:pPr>
                              <w:jc w:val="center"/>
                              <w:rPr>
                                <w:sz w:val="16"/>
                                <w:szCs w:val="16"/>
                              </w:rPr>
                            </w:pPr>
                            <w:r>
                              <w:rPr>
                                <w:sz w:val="16"/>
                                <w:szCs w:val="16"/>
                              </w:rPr>
                              <w:t>4 m</w:t>
                            </w:r>
                          </w:p>
                        </w:tc>
                        <w:tc>
                          <w:tcPr>
                            <w:tcW w:w="567" w:type="dxa"/>
                            <w:tcBorders>
                              <w:top w:val="double" w:sz="6" w:space="0" w:color="auto"/>
                              <w:left w:val="nil"/>
                              <w:bottom w:val="single" w:sz="6" w:space="0" w:color="auto"/>
                              <w:right w:val="nil"/>
                            </w:tcBorders>
                            <w:vAlign w:val="center"/>
                          </w:tcPr>
                          <w:p w14:paraId="2D0D265C" w14:textId="77777777" w:rsidR="00353F8E" w:rsidRDefault="00353F8E" w:rsidP="00DB0EBF">
                            <w:pPr>
                              <w:jc w:val="center"/>
                              <w:rPr>
                                <w:sz w:val="16"/>
                                <w:szCs w:val="16"/>
                              </w:rPr>
                            </w:pPr>
                            <w:r>
                              <w:rPr>
                                <w:sz w:val="16"/>
                                <w:szCs w:val="16"/>
                              </w:rPr>
                              <w:t>5 m</w:t>
                            </w:r>
                          </w:p>
                        </w:tc>
                      </w:tr>
                      <w:tr w:rsidR="00353F8E" w14:paraId="2E9A963D" w14:textId="77777777" w:rsidTr="00DB0EBF">
                        <w:trPr>
                          <w:jc w:val="center"/>
                        </w:trPr>
                        <w:tc>
                          <w:tcPr>
                            <w:tcW w:w="567" w:type="dxa"/>
                            <w:tcBorders>
                              <w:top w:val="nil"/>
                              <w:left w:val="nil"/>
                              <w:bottom w:val="nil"/>
                              <w:right w:val="nil"/>
                            </w:tcBorders>
                            <w:vAlign w:val="center"/>
                          </w:tcPr>
                          <w:p w14:paraId="53182E63" w14:textId="77777777" w:rsidR="00353F8E" w:rsidRDefault="00353F8E" w:rsidP="00DB0EBF">
                            <w:pPr>
                              <w:jc w:val="center"/>
                              <w:rPr>
                                <w:sz w:val="16"/>
                                <w:szCs w:val="16"/>
                              </w:rPr>
                            </w:pPr>
                            <w:r>
                              <w:rPr>
                                <w:sz w:val="16"/>
                                <w:szCs w:val="16"/>
                              </w:rPr>
                              <w:t>-40º</w:t>
                            </w:r>
                          </w:p>
                        </w:tc>
                        <w:tc>
                          <w:tcPr>
                            <w:tcW w:w="567" w:type="dxa"/>
                            <w:tcBorders>
                              <w:top w:val="nil"/>
                              <w:left w:val="nil"/>
                              <w:bottom w:val="nil"/>
                              <w:right w:val="nil"/>
                            </w:tcBorders>
                            <w:vAlign w:val="center"/>
                          </w:tcPr>
                          <w:p w14:paraId="61B86727" w14:textId="77777777" w:rsidR="00353F8E" w:rsidRDefault="00353F8E" w:rsidP="00DB0EBF">
                            <w:pPr>
                              <w:jc w:val="center"/>
                              <w:rPr>
                                <w:sz w:val="16"/>
                                <w:szCs w:val="16"/>
                              </w:rPr>
                            </w:pPr>
                            <w:r>
                              <w:rPr>
                                <w:sz w:val="16"/>
                                <w:szCs w:val="16"/>
                              </w:rPr>
                              <w:t>190</w:t>
                            </w:r>
                          </w:p>
                        </w:tc>
                        <w:tc>
                          <w:tcPr>
                            <w:tcW w:w="567" w:type="dxa"/>
                            <w:tcBorders>
                              <w:top w:val="nil"/>
                              <w:left w:val="nil"/>
                              <w:bottom w:val="nil"/>
                              <w:right w:val="nil"/>
                            </w:tcBorders>
                            <w:vAlign w:val="center"/>
                          </w:tcPr>
                          <w:p w14:paraId="7A5A1F2D" w14:textId="77777777" w:rsidR="00353F8E" w:rsidRDefault="00353F8E" w:rsidP="00DB0EBF">
                            <w:pPr>
                              <w:jc w:val="center"/>
                              <w:rPr>
                                <w:sz w:val="16"/>
                                <w:szCs w:val="16"/>
                              </w:rPr>
                            </w:pPr>
                            <w:r>
                              <w:rPr>
                                <w:sz w:val="16"/>
                                <w:szCs w:val="16"/>
                              </w:rPr>
                              <w:t>186</w:t>
                            </w:r>
                          </w:p>
                        </w:tc>
                        <w:tc>
                          <w:tcPr>
                            <w:tcW w:w="567" w:type="dxa"/>
                            <w:tcBorders>
                              <w:top w:val="nil"/>
                              <w:left w:val="nil"/>
                              <w:bottom w:val="nil"/>
                              <w:right w:val="nil"/>
                            </w:tcBorders>
                            <w:vAlign w:val="center"/>
                          </w:tcPr>
                          <w:p w14:paraId="6E6B03A5" w14:textId="77777777" w:rsidR="00353F8E" w:rsidRDefault="00353F8E" w:rsidP="00DB0EBF">
                            <w:pPr>
                              <w:jc w:val="center"/>
                              <w:rPr>
                                <w:sz w:val="16"/>
                                <w:szCs w:val="16"/>
                              </w:rPr>
                            </w:pPr>
                            <w:r>
                              <w:rPr>
                                <w:sz w:val="16"/>
                                <w:szCs w:val="16"/>
                              </w:rPr>
                              <w:t>182</w:t>
                            </w:r>
                          </w:p>
                        </w:tc>
                        <w:tc>
                          <w:tcPr>
                            <w:tcW w:w="567" w:type="dxa"/>
                            <w:tcBorders>
                              <w:top w:val="nil"/>
                              <w:left w:val="nil"/>
                              <w:bottom w:val="nil"/>
                              <w:right w:val="nil"/>
                            </w:tcBorders>
                            <w:vAlign w:val="center"/>
                          </w:tcPr>
                          <w:p w14:paraId="1A77CC5A" w14:textId="77777777" w:rsidR="00353F8E" w:rsidRDefault="00353F8E" w:rsidP="00DB0EBF">
                            <w:pPr>
                              <w:jc w:val="center"/>
                              <w:rPr>
                                <w:sz w:val="16"/>
                                <w:szCs w:val="16"/>
                              </w:rPr>
                            </w:pPr>
                            <w:r>
                              <w:rPr>
                                <w:sz w:val="16"/>
                                <w:szCs w:val="16"/>
                              </w:rPr>
                              <w:t>178</w:t>
                            </w:r>
                          </w:p>
                        </w:tc>
                        <w:tc>
                          <w:tcPr>
                            <w:tcW w:w="567" w:type="dxa"/>
                            <w:tcBorders>
                              <w:top w:val="nil"/>
                              <w:left w:val="nil"/>
                              <w:bottom w:val="nil"/>
                              <w:right w:val="nil"/>
                            </w:tcBorders>
                            <w:vAlign w:val="center"/>
                          </w:tcPr>
                          <w:p w14:paraId="00E75278" w14:textId="77777777" w:rsidR="00353F8E" w:rsidRDefault="00353F8E" w:rsidP="00DB0EBF">
                            <w:pPr>
                              <w:jc w:val="center"/>
                              <w:rPr>
                                <w:sz w:val="16"/>
                                <w:szCs w:val="16"/>
                              </w:rPr>
                            </w:pPr>
                            <w:r>
                              <w:rPr>
                                <w:sz w:val="16"/>
                                <w:szCs w:val="16"/>
                              </w:rPr>
                              <w:t>174</w:t>
                            </w:r>
                          </w:p>
                        </w:tc>
                        <w:tc>
                          <w:tcPr>
                            <w:tcW w:w="567" w:type="dxa"/>
                            <w:tcBorders>
                              <w:top w:val="nil"/>
                              <w:left w:val="nil"/>
                              <w:bottom w:val="nil"/>
                              <w:right w:val="nil"/>
                            </w:tcBorders>
                            <w:vAlign w:val="center"/>
                          </w:tcPr>
                          <w:p w14:paraId="45537ACB" w14:textId="77777777" w:rsidR="00353F8E" w:rsidRDefault="00353F8E" w:rsidP="00DB0EBF">
                            <w:pPr>
                              <w:jc w:val="center"/>
                              <w:rPr>
                                <w:sz w:val="16"/>
                                <w:szCs w:val="16"/>
                              </w:rPr>
                            </w:pPr>
                            <w:r>
                              <w:rPr>
                                <w:sz w:val="16"/>
                                <w:szCs w:val="16"/>
                              </w:rPr>
                              <w:t>170</w:t>
                            </w:r>
                          </w:p>
                        </w:tc>
                      </w:tr>
                      <w:tr w:rsidR="00353F8E" w14:paraId="3026DAA3" w14:textId="77777777" w:rsidTr="00DB0EBF">
                        <w:trPr>
                          <w:trHeight w:val="279"/>
                          <w:jc w:val="center"/>
                        </w:trPr>
                        <w:tc>
                          <w:tcPr>
                            <w:tcW w:w="567" w:type="dxa"/>
                            <w:tcBorders>
                              <w:top w:val="nil"/>
                              <w:left w:val="nil"/>
                              <w:bottom w:val="double" w:sz="6" w:space="0" w:color="auto"/>
                              <w:right w:val="nil"/>
                            </w:tcBorders>
                            <w:vAlign w:val="center"/>
                          </w:tcPr>
                          <w:p w14:paraId="7B8274F4" w14:textId="77777777" w:rsidR="00353F8E" w:rsidRDefault="00353F8E" w:rsidP="00DB0EBF">
                            <w:pPr>
                              <w:jc w:val="center"/>
                              <w:rPr>
                                <w:i/>
                                <w:iCs/>
                                <w:sz w:val="16"/>
                                <w:szCs w:val="16"/>
                              </w:rPr>
                            </w:pPr>
                            <w:r>
                              <w:rPr>
                                <w:i/>
                                <w:iCs/>
                                <w:sz w:val="16"/>
                                <w:szCs w:val="16"/>
                              </w:rPr>
                              <w:t>-</w:t>
                            </w:r>
                            <w:r w:rsidRPr="0007547F">
                              <w:rPr>
                                <w:iCs/>
                                <w:sz w:val="16"/>
                                <w:szCs w:val="16"/>
                              </w:rPr>
                              <w:t>50</w:t>
                            </w:r>
                            <w:r>
                              <w:rPr>
                                <w:iCs/>
                                <w:sz w:val="16"/>
                                <w:szCs w:val="16"/>
                              </w:rPr>
                              <w:t>º</w:t>
                            </w:r>
                          </w:p>
                        </w:tc>
                        <w:tc>
                          <w:tcPr>
                            <w:tcW w:w="567" w:type="dxa"/>
                            <w:tcBorders>
                              <w:top w:val="nil"/>
                              <w:left w:val="nil"/>
                              <w:bottom w:val="double" w:sz="6" w:space="0" w:color="auto"/>
                              <w:right w:val="nil"/>
                            </w:tcBorders>
                            <w:vAlign w:val="center"/>
                          </w:tcPr>
                          <w:p w14:paraId="56CDA9D4" w14:textId="77777777" w:rsidR="00353F8E" w:rsidRDefault="00353F8E" w:rsidP="00DB0EBF">
                            <w:pPr>
                              <w:jc w:val="center"/>
                              <w:rPr>
                                <w:sz w:val="16"/>
                                <w:szCs w:val="16"/>
                              </w:rPr>
                            </w:pPr>
                            <w:r>
                              <w:rPr>
                                <w:sz w:val="16"/>
                                <w:szCs w:val="16"/>
                              </w:rPr>
                              <w:t>N/A</w:t>
                            </w:r>
                          </w:p>
                        </w:tc>
                        <w:tc>
                          <w:tcPr>
                            <w:tcW w:w="567" w:type="dxa"/>
                            <w:tcBorders>
                              <w:top w:val="nil"/>
                              <w:left w:val="nil"/>
                              <w:bottom w:val="double" w:sz="6" w:space="0" w:color="auto"/>
                              <w:right w:val="nil"/>
                            </w:tcBorders>
                            <w:vAlign w:val="center"/>
                          </w:tcPr>
                          <w:p w14:paraId="2AF90727" w14:textId="77777777" w:rsidR="00353F8E" w:rsidRDefault="00353F8E" w:rsidP="00DB0EBF">
                            <w:pPr>
                              <w:jc w:val="center"/>
                              <w:rPr>
                                <w:sz w:val="16"/>
                                <w:szCs w:val="16"/>
                              </w:rPr>
                            </w:pPr>
                            <w:r>
                              <w:rPr>
                                <w:sz w:val="16"/>
                                <w:szCs w:val="16"/>
                              </w:rPr>
                              <w:t>188</w:t>
                            </w:r>
                          </w:p>
                        </w:tc>
                        <w:tc>
                          <w:tcPr>
                            <w:tcW w:w="567" w:type="dxa"/>
                            <w:tcBorders>
                              <w:top w:val="nil"/>
                              <w:left w:val="nil"/>
                              <w:bottom w:val="double" w:sz="6" w:space="0" w:color="auto"/>
                              <w:right w:val="nil"/>
                            </w:tcBorders>
                            <w:vAlign w:val="center"/>
                          </w:tcPr>
                          <w:p w14:paraId="2E94348B" w14:textId="77777777" w:rsidR="00353F8E" w:rsidRDefault="00353F8E" w:rsidP="00DB0EBF">
                            <w:pPr>
                              <w:jc w:val="center"/>
                              <w:rPr>
                                <w:sz w:val="16"/>
                                <w:szCs w:val="16"/>
                              </w:rPr>
                            </w:pPr>
                            <w:r>
                              <w:rPr>
                                <w:sz w:val="16"/>
                                <w:szCs w:val="16"/>
                              </w:rPr>
                              <w:t>182</w:t>
                            </w:r>
                          </w:p>
                        </w:tc>
                        <w:tc>
                          <w:tcPr>
                            <w:tcW w:w="567" w:type="dxa"/>
                            <w:tcBorders>
                              <w:top w:val="nil"/>
                              <w:left w:val="nil"/>
                              <w:bottom w:val="double" w:sz="6" w:space="0" w:color="auto"/>
                              <w:right w:val="nil"/>
                            </w:tcBorders>
                            <w:vAlign w:val="center"/>
                          </w:tcPr>
                          <w:p w14:paraId="06B07604" w14:textId="77777777" w:rsidR="00353F8E" w:rsidRDefault="00353F8E" w:rsidP="00DB0EBF">
                            <w:pPr>
                              <w:jc w:val="center"/>
                              <w:rPr>
                                <w:sz w:val="16"/>
                                <w:szCs w:val="16"/>
                              </w:rPr>
                            </w:pPr>
                            <w:r>
                              <w:rPr>
                                <w:sz w:val="16"/>
                                <w:szCs w:val="16"/>
                              </w:rPr>
                              <w:t>178</w:t>
                            </w:r>
                          </w:p>
                        </w:tc>
                        <w:tc>
                          <w:tcPr>
                            <w:tcW w:w="567" w:type="dxa"/>
                            <w:tcBorders>
                              <w:top w:val="nil"/>
                              <w:left w:val="nil"/>
                              <w:bottom w:val="double" w:sz="6" w:space="0" w:color="auto"/>
                              <w:right w:val="nil"/>
                            </w:tcBorders>
                            <w:vAlign w:val="center"/>
                          </w:tcPr>
                          <w:p w14:paraId="3AAC2FCD" w14:textId="77777777" w:rsidR="00353F8E" w:rsidRDefault="00353F8E" w:rsidP="00DB0EBF">
                            <w:pPr>
                              <w:jc w:val="center"/>
                              <w:rPr>
                                <w:sz w:val="16"/>
                                <w:szCs w:val="16"/>
                              </w:rPr>
                            </w:pPr>
                            <w:r>
                              <w:rPr>
                                <w:sz w:val="16"/>
                                <w:szCs w:val="16"/>
                              </w:rPr>
                              <w:t>172</w:t>
                            </w:r>
                          </w:p>
                        </w:tc>
                        <w:tc>
                          <w:tcPr>
                            <w:tcW w:w="567" w:type="dxa"/>
                            <w:tcBorders>
                              <w:top w:val="nil"/>
                              <w:left w:val="nil"/>
                              <w:bottom w:val="double" w:sz="6" w:space="0" w:color="auto"/>
                              <w:right w:val="nil"/>
                            </w:tcBorders>
                            <w:vAlign w:val="center"/>
                          </w:tcPr>
                          <w:p w14:paraId="7AB295B9" w14:textId="77777777" w:rsidR="00353F8E" w:rsidRDefault="00353F8E" w:rsidP="00DB0EBF">
                            <w:pPr>
                              <w:jc w:val="center"/>
                              <w:rPr>
                                <w:sz w:val="16"/>
                                <w:szCs w:val="16"/>
                              </w:rPr>
                            </w:pPr>
                            <w:r>
                              <w:rPr>
                                <w:sz w:val="16"/>
                                <w:szCs w:val="16"/>
                              </w:rPr>
                              <w:t>N/A</w:t>
                            </w:r>
                          </w:p>
                        </w:tc>
                      </w:tr>
                    </w:tbl>
                    <w:p w14:paraId="5D9E5F94" w14:textId="77777777" w:rsidR="00353F8E" w:rsidRDefault="00353F8E" w:rsidP="00DB0EBF">
                      <w:pPr>
                        <w:pStyle w:val="FootnoteText"/>
                      </w:pPr>
                    </w:p>
                    <w:p w14:paraId="1FC58BBB" w14:textId="77777777" w:rsidR="00353F8E" w:rsidRDefault="00353F8E" w:rsidP="00DB0EBF"/>
                  </w:txbxContent>
                </v:textbox>
                <w10:wrap type="tight" anchorx="margin" anchory="margin"/>
              </v:shape>
            </w:pict>
          </mc:Fallback>
        </mc:AlternateContent>
      </w:r>
      <w:r w:rsidR="00B40532">
        <w:rPr>
          <w:lang w:val="en-GB"/>
        </w:rPr>
        <w:t>As an intermediate step to test</w:t>
      </w:r>
      <w:r w:rsidR="003C030D">
        <w:rPr>
          <w:lang w:val="en-GB"/>
        </w:rPr>
        <w:t xml:space="preserve"> the new extinction coefficient, </w:t>
      </w:r>
      <w:r w:rsidR="003D5D2A">
        <w:rPr>
          <w:lang w:val="en-GB"/>
        </w:rPr>
        <w:t xml:space="preserve">n-HUT was used to simulate the brightness temperature of the </w:t>
      </w:r>
      <w:r w:rsidR="00191644">
        <w:rPr>
          <w:lang w:val="en-GB"/>
        </w:rPr>
        <w:t>snow slabs</w:t>
      </w:r>
      <w:r w:rsidR="00C577CD">
        <w:rPr>
          <w:lang w:val="en-GB"/>
        </w:rPr>
        <w:t xml:space="preserve"> over the metal plate and over the absorber</w:t>
      </w:r>
      <w:r w:rsidR="00503F3C">
        <w:rPr>
          <w:lang w:val="en-GB"/>
        </w:rPr>
        <w:t>. Two sets of simulations were performed</w:t>
      </w:r>
      <w:r w:rsidR="00B07F04">
        <w:rPr>
          <w:lang w:val="en-GB"/>
        </w:rPr>
        <w:t xml:space="preserve">: firstly with the original extinction coefficient model </w:t>
      </w:r>
      <w:r w:rsidR="000F1200">
        <w:rPr>
          <w:lang w:val="en-GB"/>
        </w:rPr>
        <w:t>given traditional (subjective) grain size observations, and secondly the new extinction coefficient model</w:t>
      </w:r>
      <w:r w:rsidR="006E7764">
        <w:rPr>
          <w:lang w:val="en-GB"/>
        </w:rPr>
        <w:t xml:space="preserve"> given in this paper and driven by optical grain diameter</w:t>
      </w:r>
      <w:r w:rsidR="00A3115A">
        <w:rPr>
          <w:lang w:val="en-GB"/>
        </w:rPr>
        <w:t xml:space="preserve"> </w:t>
      </w:r>
      <w:r w:rsidR="00736F9A">
        <w:rPr>
          <w:lang w:val="en-GB"/>
        </w:rPr>
        <w:t xml:space="preserve">derived from micro-CT observations. </w:t>
      </w:r>
      <w:r w:rsidR="00D954F0">
        <w:rPr>
          <w:lang w:val="en-GB"/>
        </w:rPr>
        <w:t xml:space="preserve">Identical cutter densities were used in both sets of simulations. </w:t>
      </w:r>
      <w:r w:rsidR="00C50F98">
        <w:rPr>
          <w:lang w:val="en-GB"/>
        </w:rPr>
        <w:t>The change</w:t>
      </w:r>
      <w:r w:rsidR="00256C63">
        <w:rPr>
          <w:lang w:val="en-GB"/>
        </w:rPr>
        <w:t>s</w:t>
      </w:r>
      <w:r w:rsidR="00C50F98">
        <w:rPr>
          <w:lang w:val="en-GB"/>
        </w:rPr>
        <w:t xml:space="preserve"> in RMSE and </w:t>
      </w:r>
      <w:r w:rsidR="00256C63">
        <w:rPr>
          <w:lang w:val="en-GB"/>
        </w:rPr>
        <w:t>b</w:t>
      </w:r>
      <w:r w:rsidR="00C50F98">
        <w:rPr>
          <w:lang w:val="en-GB"/>
        </w:rPr>
        <w:t>ias (equations 29 and 30</w:t>
      </w:r>
      <w:r w:rsidR="00256C63">
        <w:rPr>
          <w:lang w:val="en-GB"/>
        </w:rPr>
        <w:t>)</w:t>
      </w:r>
      <w:r w:rsidR="00C50F98">
        <w:rPr>
          <w:lang w:val="en-GB"/>
        </w:rPr>
        <w:t xml:space="preserve"> </w:t>
      </w:r>
      <w:r w:rsidR="00D335C0">
        <w:rPr>
          <w:lang w:val="en-GB"/>
        </w:rPr>
        <w:t>from the original extinction coefficient to the new are shown in Table I.</w:t>
      </w:r>
      <w:r w:rsidR="0074326A" w:rsidRPr="0074326A">
        <w:rPr>
          <w:noProof/>
          <w:lang w:val="en-GB" w:eastAsia="en-GB"/>
        </w:rPr>
        <w:t xml:space="preserve"> </w:t>
      </w:r>
      <w:r w:rsidR="0074326A">
        <w:rPr>
          <w:noProof/>
          <w:lang w:val="en-GB" w:eastAsia="en-GB"/>
        </w:rPr>
        <mc:AlternateContent>
          <mc:Choice Requires="wps">
            <w:drawing>
              <wp:inline distT="0" distB="0" distL="0" distR="0" wp14:anchorId="550C02F5" wp14:editId="5A900A10">
                <wp:extent cx="3084830" cy="1357312"/>
                <wp:effectExtent l="0" t="0" r="127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357312"/>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659826D" w14:textId="77777777" w:rsidR="00353F8E" w:rsidRDefault="00353F8E" w:rsidP="0074326A">
                            <w:pPr>
                              <w:pStyle w:val="TableTitle"/>
                            </w:pPr>
                            <w:r>
                              <w:t>TABLE I</w:t>
                            </w:r>
                          </w:p>
                          <w:p w14:paraId="72ED7A98" w14:textId="77777777" w:rsidR="00353F8E" w:rsidRDefault="00353F8E" w:rsidP="0074326A">
                            <w:pPr>
                              <w:pStyle w:val="TableTitle"/>
                            </w:pPr>
                            <w:r>
                              <w:t xml:space="preserve">Change in RMSE and BIAS for ASMEx Slabs </w:t>
                            </w:r>
                          </w:p>
                          <w:tbl>
                            <w:tblPr>
                              <w:tblW w:w="3891" w:type="dxa"/>
                              <w:jc w:val="center"/>
                              <w:tblBorders>
                                <w:top w:val="single" w:sz="12" w:space="0" w:color="808080"/>
                                <w:bottom w:val="single" w:sz="12" w:space="0" w:color="808080"/>
                              </w:tblBorders>
                              <w:tblLayout w:type="fixed"/>
                              <w:tblLook w:val="0000" w:firstRow="0" w:lastRow="0" w:firstColumn="0" w:lastColumn="0" w:noHBand="0" w:noVBand="0"/>
                            </w:tblPr>
                            <w:tblGrid>
                              <w:gridCol w:w="1297"/>
                              <w:gridCol w:w="1297"/>
                              <w:gridCol w:w="1297"/>
                            </w:tblGrid>
                            <w:tr w:rsidR="00353F8E" w14:paraId="3BBA8487" w14:textId="77777777" w:rsidTr="00405EBE">
                              <w:trPr>
                                <w:trHeight w:val="432"/>
                                <w:jc w:val="center"/>
                              </w:trPr>
                              <w:tc>
                                <w:tcPr>
                                  <w:tcW w:w="1297" w:type="dxa"/>
                                  <w:tcBorders>
                                    <w:top w:val="double" w:sz="6" w:space="0" w:color="auto"/>
                                    <w:left w:val="nil"/>
                                    <w:bottom w:val="single" w:sz="4" w:space="0" w:color="auto"/>
                                    <w:right w:val="nil"/>
                                  </w:tcBorders>
                                  <w:vAlign w:val="center"/>
                                </w:tcPr>
                                <w:p w14:paraId="1B8501BF" w14:textId="77777777" w:rsidR="00353F8E" w:rsidRDefault="00353F8E" w:rsidP="00DB0EBF">
                                  <w:pPr>
                                    <w:jc w:val="center"/>
                                    <w:rPr>
                                      <w:sz w:val="16"/>
                                      <w:szCs w:val="16"/>
                                    </w:rPr>
                                  </w:pPr>
                                  <w:r>
                                    <w:rPr>
                                      <w:sz w:val="16"/>
                                      <w:szCs w:val="16"/>
                                    </w:rPr>
                                    <w:t>Frequency</w:t>
                                  </w:r>
                                </w:p>
                              </w:tc>
                              <w:tc>
                                <w:tcPr>
                                  <w:tcW w:w="1297" w:type="dxa"/>
                                  <w:tcBorders>
                                    <w:top w:val="double" w:sz="6" w:space="0" w:color="auto"/>
                                    <w:left w:val="nil"/>
                                    <w:bottom w:val="single" w:sz="4" w:space="0" w:color="auto"/>
                                    <w:right w:val="nil"/>
                                  </w:tcBorders>
                                  <w:vAlign w:val="center"/>
                                </w:tcPr>
                                <w:p w14:paraId="58A0BED9" w14:textId="77777777" w:rsidR="00353F8E" w:rsidRDefault="00353F8E" w:rsidP="00DB0EBF">
                                  <w:pPr>
                                    <w:pStyle w:val="TableTitle"/>
                                    <w:rPr>
                                      <w:smallCaps w:val="0"/>
                                    </w:rPr>
                                  </w:pPr>
                                  <w:r>
                                    <w:rPr>
                                      <w:smallCaps w:val="0"/>
                                    </w:rPr>
                                    <w:t>RMSE (K)</w:t>
                                  </w:r>
                                </w:p>
                              </w:tc>
                              <w:tc>
                                <w:tcPr>
                                  <w:tcW w:w="1297" w:type="dxa"/>
                                  <w:tcBorders>
                                    <w:top w:val="double" w:sz="6" w:space="0" w:color="auto"/>
                                    <w:left w:val="nil"/>
                                    <w:bottom w:val="single" w:sz="4" w:space="0" w:color="auto"/>
                                    <w:right w:val="nil"/>
                                  </w:tcBorders>
                                  <w:vAlign w:val="center"/>
                                </w:tcPr>
                                <w:p w14:paraId="29C66918" w14:textId="77777777" w:rsidR="00353F8E" w:rsidRDefault="00353F8E" w:rsidP="00DB0EBF">
                                  <w:pPr>
                                    <w:jc w:val="center"/>
                                    <w:rPr>
                                      <w:sz w:val="16"/>
                                      <w:szCs w:val="16"/>
                                    </w:rPr>
                                  </w:pPr>
                                  <w:r>
                                    <w:rPr>
                                      <w:sz w:val="16"/>
                                      <w:szCs w:val="16"/>
                                    </w:rPr>
                                    <w:t>Bias (K)</w:t>
                                  </w:r>
                                </w:p>
                              </w:tc>
                            </w:tr>
                            <w:tr w:rsidR="00405EBE" w14:paraId="1A271780" w14:textId="77777777" w:rsidTr="00405EBE">
                              <w:trPr>
                                <w:trHeight w:val="278"/>
                                <w:jc w:val="center"/>
                              </w:trPr>
                              <w:tc>
                                <w:tcPr>
                                  <w:tcW w:w="1297" w:type="dxa"/>
                                  <w:tcBorders>
                                    <w:top w:val="single" w:sz="4" w:space="0" w:color="auto"/>
                                    <w:left w:val="nil"/>
                                    <w:bottom w:val="nil"/>
                                    <w:right w:val="nil"/>
                                  </w:tcBorders>
                                  <w:vAlign w:val="center"/>
                                </w:tcPr>
                                <w:p w14:paraId="3ACF6631" w14:textId="68BD3961" w:rsidR="00405EBE" w:rsidRDefault="00405EBE" w:rsidP="00DB0EBF">
                                  <w:pPr>
                                    <w:jc w:val="center"/>
                                    <w:rPr>
                                      <w:sz w:val="16"/>
                                      <w:szCs w:val="16"/>
                                    </w:rPr>
                                  </w:pPr>
                                  <w:r>
                                    <w:rPr>
                                      <w:sz w:val="16"/>
                                      <w:szCs w:val="16"/>
                                    </w:rPr>
                                    <w:t>18.7</w:t>
                                  </w:r>
                                </w:p>
                              </w:tc>
                              <w:tc>
                                <w:tcPr>
                                  <w:tcW w:w="1297" w:type="dxa"/>
                                  <w:tcBorders>
                                    <w:top w:val="single" w:sz="4" w:space="0" w:color="auto"/>
                                    <w:left w:val="nil"/>
                                    <w:bottom w:val="nil"/>
                                    <w:right w:val="nil"/>
                                  </w:tcBorders>
                                  <w:vAlign w:val="center"/>
                                </w:tcPr>
                                <w:p w14:paraId="41903992" w14:textId="3E4F1AB3" w:rsidR="00405EBE" w:rsidRDefault="00405EBE" w:rsidP="00DB0EBF">
                                  <w:pPr>
                                    <w:pStyle w:val="TableTitle"/>
                                    <w:rPr>
                                      <w:smallCaps w:val="0"/>
                                    </w:rPr>
                                  </w:pPr>
                                  <w:r>
                                    <w:rPr>
                                      <w:smallCaps w:val="0"/>
                                    </w:rPr>
                                    <w:t>0.26</w:t>
                                  </w:r>
                                </w:p>
                              </w:tc>
                              <w:tc>
                                <w:tcPr>
                                  <w:tcW w:w="1297" w:type="dxa"/>
                                  <w:tcBorders>
                                    <w:top w:val="single" w:sz="4" w:space="0" w:color="auto"/>
                                    <w:left w:val="nil"/>
                                    <w:bottom w:val="nil"/>
                                    <w:right w:val="nil"/>
                                  </w:tcBorders>
                                  <w:vAlign w:val="center"/>
                                </w:tcPr>
                                <w:p w14:paraId="54FD72B9" w14:textId="7BC02468" w:rsidR="00405EBE" w:rsidRDefault="00405EBE" w:rsidP="00DB0EBF">
                                  <w:pPr>
                                    <w:jc w:val="center"/>
                                    <w:rPr>
                                      <w:sz w:val="16"/>
                                      <w:szCs w:val="16"/>
                                    </w:rPr>
                                  </w:pPr>
                                  <w:r>
                                    <w:rPr>
                                      <w:sz w:val="16"/>
                                      <w:szCs w:val="16"/>
                                    </w:rPr>
                                    <w:t>-0.65</w:t>
                                  </w:r>
                                </w:p>
                              </w:tc>
                            </w:tr>
                            <w:tr w:rsidR="00405EBE" w14:paraId="5722C4AA" w14:textId="77777777" w:rsidTr="00405EBE">
                              <w:trPr>
                                <w:trHeight w:val="278"/>
                                <w:jc w:val="center"/>
                              </w:trPr>
                              <w:tc>
                                <w:tcPr>
                                  <w:tcW w:w="1297" w:type="dxa"/>
                                  <w:tcBorders>
                                    <w:top w:val="nil"/>
                                    <w:left w:val="nil"/>
                                    <w:bottom w:val="nil"/>
                                    <w:right w:val="nil"/>
                                  </w:tcBorders>
                                  <w:vAlign w:val="center"/>
                                </w:tcPr>
                                <w:p w14:paraId="4A40E284" w14:textId="36C5763D" w:rsidR="00405EBE" w:rsidRDefault="00405EBE" w:rsidP="00DB0EBF">
                                  <w:pPr>
                                    <w:jc w:val="center"/>
                                    <w:rPr>
                                      <w:sz w:val="16"/>
                                      <w:szCs w:val="16"/>
                                    </w:rPr>
                                  </w:pPr>
                                  <w:r>
                                    <w:rPr>
                                      <w:sz w:val="16"/>
                                      <w:szCs w:val="16"/>
                                    </w:rPr>
                                    <w:t>21.0</w:t>
                                  </w:r>
                                </w:p>
                              </w:tc>
                              <w:tc>
                                <w:tcPr>
                                  <w:tcW w:w="1297" w:type="dxa"/>
                                  <w:tcBorders>
                                    <w:top w:val="nil"/>
                                    <w:left w:val="nil"/>
                                    <w:bottom w:val="nil"/>
                                    <w:right w:val="nil"/>
                                  </w:tcBorders>
                                  <w:vAlign w:val="center"/>
                                </w:tcPr>
                                <w:p w14:paraId="363EBA25" w14:textId="5055DED9" w:rsidR="00405EBE" w:rsidRDefault="00405EBE" w:rsidP="00DB0EBF">
                                  <w:pPr>
                                    <w:pStyle w:val="TableTitle"/>
                                    <w:rPr>
                                      <w:smallCaps w:val="0"/>
                                    </w:rPr>
                                  </w:pPr>
                                  <w:r>
                                    <w:rPr>
                                      <w:smallCaps w:val="0"/>
                                    </w:rPr>
                                    <w:t>0.21</w:t>
                                  </w:r>
                                </w:p>
                              </w:tc>
                              <w:tc>
                                <w:tcPr>
                                  <w:tcW w:w="1297" w:type="dxa"/>
                                  <w:tcBorders>
                                    <w:top w:val="nil"/>
                                    <w:left w:val="nil"/>
                                    <w:bottom w:val="nil"/>
                                    <w:right w:val="nil"/>
                                  </w:tcBorders>
                                  <w:vAlign w:val="center"/>
                                </w:tcPr>
                                <w:p w14:paraId="1F77EF44" w14:textId="0952F8C3" w:rsidR="00405EBE" w:rsidRDefault="00405EBE" w:rsidP="00DB0EBF">
                                  <w:pPr>
                                    <w:jc w:val="center"/>
                                    <w:rPr>
                                      <w:sz w:val="16"/>
                                      <w:szCs w:val="16"/>
                                    </w:rPr>
                                  </w:pPr>
                                  <w:r>
                                    <w:rPr>
                                      <w:sz w:val="16"/>
                                      <w:szCs w:val="16"/>
                                    </w:rPr>
                                    <w:t>-0.97</w:t>
                                  </w:r>
                                </w:p>
                              </w:tc>
                            </w:tr>
                            <w:tr w:rsidR="00405EBE" w14:paraId="5E5B3168" w14:textId="77777777" w:rsidTr="00405EBE">
                              <w:trPr>
                                <w:trHeight w:val="278"/>
                                <w:jc w:val="center"/>
                              </w:trPr>
                              <w:tc>
                                <w:tcPr>
                                  <w:tcW w:w="1297" w:type="dxa"/>
                                  <w:tcBorders>
                                    <w:top w:val="nil"/>
                                    <w:left w:val="nil"/>
                                    <w:bottom w:val="nil"/>
                                    <w:right w:val="nil"/>
                                  </w:tcBorders>
                                  <w:vAlign w:val="center"/>
                                </w:tcPr>
                                <w:p w14:paraId="7F743CBD" w14:textId="6B8342C3" w:rsidR="00405EBE" w:rsidRDefault="00405EBE" w:rsidP="00DB0EBF">
                                  <w:pPr>
                                    <w:jc w:val="center"/>
                                    <w:rPr>
                                      <w:sz w:val="16"/>
                                      <w:szCs w:val="16"/>
                                    </w:rPr>
                                  </w:pPr>
                                  <w:r>
                                    <w:rPr>
                                      <w:sz w:val="16"/>
                                      <w:szCs w:val="16"/>
                                    </w:rPr>
                                    <w:t>36.5</w:t>
                                  </w:r>
                                </w:p>
                              </w:tc>
                              <w:tc>
                                <w:tcPr>
                                  <w:tcW w:w="1297" w:type="dxa"/>
                                  <w:tcBorders>
                                    <w:top w:val="nil"/>
                                    <w:left w:val="nil"/>
                                    <w:bottom w:val="nil"/>
                                    <w:right w:val="nil"/>
                                  </w:tcBorders>
                                  <w:vAlign w:val="center"/>
                                </w:tcPr>
                                <w:p w14:paraId="294B1ABE" w14:textId="25A526D5" w:rsidR="00405EBE" w:rsidRDefault="00405EBE" w:rsidP="00DB0EBF">
                                  <w:pPr>
                                    <w:pStyle w:val="TableTitle"/>
                                    <w:rPr>
                                      <w:smallCaps w:val="0"/>
                                    </w:rPr>
                                  </w:pPr>
                                  <w:r>
                                    <w:rPr>
                                      <w:smallCaps w:val="0"/>
                                    </w:rPr>
                                    <w:t>0.03</w:t>
                                  </w:r>
                                </w:p>
                              </w:tc>
                              <w:tc>
                                <w:tcPr>
                                  <w:tcW w:w="1297" w:type="dxa"/>
                                  <w:tcBorders>
                                    <w:top w:val="nil"/>
                                    <w:left w:val="nil"/>
                                    <w:bottom w:val="nil"/>
                                    <w:right w:val="nil"/>
                                  </w:tcBorders>
                                  <w:vAlign w:val="center"/>
                                </w:tcPr>
                                <w:p w14:paraId="414DBD12" w14:textId="4BCF73BF" w:rsidR="00405EBE" w:rsidRDefault="00405EBE" w:rsidP="00DB0EBF">
                                  <w:pPr>
                                    <w:jc w:val="center"/>
                                    <w:rPr>
                                      <w:sz w:val="16"/>
                                      <w:szCs w:val="16"/>
                                    </w:rPr>
                                  </w:pPr>
                                  <w:r>
                                    <w:rPr>
                                      <w:sz w:val="16"/>
                                      <w:szCs w:val="16"/>
                                    </w:rPr>
                                    <w:t>-8.23</w:t>
                                  </w:r>
                                </w:p>
                              </w:tc>
                            </w:tr>
                            <w:tr w:rsidR="00353F8E" w14:paraId="3FCC17EB" w14:textId="77777777" w:rsidTr="00405EBE">
                              <w:trPr>
                                <w:trHeight w:val="278"/>
                                <w:jc w:val="center"/>
                              </w:trPr>
                              <w:tc>
                                <w:tcPr>
                                  <w:tcW w:w="1297" w:type="dxa"/>
                                  <w:tcBorders>
                                    <w:top w:val="nil"/>
                                    <w:left w:val="nil"/>
                                    <w:bottom w:val="double" w:sz="4" w:space="0" w:color="auto"/>
                                    <w:right w:val="nil"/>
                                  </w:tcBorders>
                                  <w:vAlign w:val="center"/>
                                </w:tcPr>
                                <w:p w14:paraId="0471C3AB" w14:textId="77777777" w:rsidR="00353F8E" w:rsidRDefault="00353F8E" w:rsidP="00DB0EBF">
                                  <w:pPr>
                                    <w:jc w:val="center"/>
                                    <w:rPr>
                                      <w:sz w:val="16"/>
                                      <w:szCs w:val="16"/>
                                    </w:rPr>
                                  </w:pPr>
                                  <w:r>
                                    <w:rPr>
                                      <w:sz w:val="16"/>
                                      <w:szCs w:val="16"/>
                                    </w:rPr>
                                    <w:t>89</w:t>
                                  </w:r>
                                </w:p>
                              </w:tc>
                              <w:tc>
                                <w:tcPr>
                                  <w:tcW w:w="1297" w:type="dxa"/>
                                  <w:tcBorders>
                                    <w:top w:val="nil"/>
                                    <w:left w:val="nil"/>
                                    <w:bottom w:val="double" w:sz="4" w:space="0" w:color="auto"/>
                                    <w:right w:val="nil"/>
                                  </w:tcBorders>
                                  <w:vAlign w:val="center"/>
                                </w:tcPr>
                                <w:p w14:paraId="57025FCE" w14:textId="32DCDDEE" w:rsidR="00353F8E" w:rsidRDefault="00353F8E" w:rsidP="00DB0EBF">
                                  <w:pPr>
                                    <w:jc w:val="center"/>
                                    <w:rPr>
                                      <w:sz w:val="16"/>
                                      <w:szCs w:val="16"/>
                                    </w:rPr>
                                  </w:pPr>
                                  <w:r>
                                    <w:rPr>
                                      <w:sz w:val="16"/>
                                      <w:szCs w:val="16"/>
                                    </w:rPr>
                                    <w:t>-21.59</w:t>
                                  </w:r>
                                </w:p>
                              </w:tc>
                              <w:tc>
                                <w:tcPr>
                                  <w:tcW w:w="1297" w:type="dxa"/>
                                  <w:tcBorders>
                                    <w:top w:val="nil"/>
                                    <w:left w:val="nil"/>
                                    <w:bottom w:val="double" w:sz="4" w:space="0" w:color="auto"/>
                                    <w:right w:val="nil"/>
                                  </w:tcBorders>
                                  <w:vAlign w:val="center"/>
                                </w:tcPr>
                                <w:p w14:paraId="15858F03" w14:textId="3AB7F2F7" w:rsidR="00353F8E" w:rsidRDefault="00353F8E" w:rsidP="00DB0EBF">
                                  <w:pPr>
                                    <w:jc w:val="center"/>
                                    <w:rPr>
                                      <w:sz w:val="16"/>
                                      <w:szCs w:val="16"/>
                                    </w:rPr>
                                  </w:pPr>
                                  <w:r>
                                    <w:rPr>
                                      <w:sz w:val="16"/>
                                      <w:szCs w:val="16"/>
                                    </w:rPr>
                                    <w:t>-36.89</w:t>
                                  </w:r>
                                </w:p>
                              </w:tc>
                            </w:tr>
                          </w:tbl>
                          <w:p w14:paraId="13BE6432" w14:textId="77777777" w:rsidR="00353F8E" w:rsidRDefault="00353F8E" w:rsidP="0074326A">
                            <w:pPr>
                              <w:pStyle w:val="FootnoteText"/>
                            </w:pPr>
                          </w:p>
                          <w:p w14:paraId="0A169321" w14:textId="77777777" w:rsidR="00353F8E" w:rsidRDefault="00353F8E" w:rsidP="0074326A"/>
                        </w:txbxContent>
                      </wps:txbx>
                      <wps:bodyPr rot="0" vert="horz" wrap="square" lIns="0" tIns="0" rIns="0" bIns="0" anchor="t" anchorCtr="0" upright="1">
                        <a:noAutofit/>
                      </wps:bodyPr>
                    </wps:wsp>
                  </a:graphicData>
                </a:graphic>
              </wp:inline>
            </w:drawing>
          </mc:Choice>
          <mc:Fallback>
            <w:pict>
              <v:shape w14:anchorId="550C02F5" id="Text Box 6" o:spid="_x0000_s1036" type="#_x0000_t202" style="width:242.9pt;height:10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" stroked="f">
                <v:textbox inset="0,0,0,0">
                  <w:txbxContent>
                    <w:p w14:paraId="4659826D" w14:textId="77777777" w:rsidR="00353F8E" w:rsidRDefault="00353F8E" w:rsidP="0074326A">
                      <w:pPr>
                        <w:pStyle w:val="TableTitle"/>
                      </w:pPr>
                      <w:r>
                        <w:t>TABLE I</w:t>
                      </w:r>
                    </w:p>
                    <w:p w14:paraId="72ED7A98" w14:textId="77777777" w:rsidR="00353F8E" w:rsidRDefault="00353F8E" w:rsidP="0074326A">
                      <w:pPr>
                        <w:pStyle w:val="TableTitle"/>
                      </w:pPr>
                      <w:r>
                        <w:t xml:space="preserve">Change in RMSE and BIAS for ASMEx Slabs </w:t>
                      </w:r>
                    </w:p>
                    <w:tbl>
                      <w:tblPr>
                        <w:tblW w:w="3891" w:type="dxa"/>
                        <w:jc w:val="center"/>
                        <w:tblBorders>
                          <w:top w:val="single" w:sz="12" w:space="0" w:color="808080"/>
                          <w:bottom w:val="single" w:sz="12" w:space="0" w:color="808080"/>
                        </w:tblBorders>
                        <w:tblLayout w:type="fixed"/>
                        <w:tblLook w:val="0000" w:firstRow="0" w:lastRow="0" w:firstColumn="0" w:lastColumn="0" w:noHBand="0" w:noVBand="0"/>
                      </w:tblPr>
                      <w:tblGrid>
                        <w:gridCol w:w="1297"/>
                        <w:gridCol w:w="1297"/>
                        <w:gridCol w:w="1297"/>
                      </w:tblGrid>
                      <w:tr w:rsidR="00353F8E" w14:paraId="3BBA8487" w14:textId="77777777" w:rsidTr="00405EBE">
                        <w:trPr>
                          <w:trHeight w:val="432"/>
                          <w:jc w:val="center"/>
                        </w:trPr>
                        <w:tc>
                          <w:tcPr>
                            <w:tcW w:w="1297" w:type="dxa"/>
                            <w:tcBorders>
                              <w:top w:val="double" w:sz="6" w:space="0" w:color="auto"/>
                              <w:left w:val="nil"/>
                              <w:bottom w:val="single" w:sz="4" w:space="0" w:color="auto"/>
                              <w:right w:val="nil"/>
                            </w:tcBorders>
                            <w:vAlign w:val="center"/>
                          </w:tcPr>
                          <w:p w14:paraId="1B8501BF" w14:textId="77777777" w:rsidR="00353F8E" w:rsidRDefault="00353F8E" w:rsidP="00DB0EBF">
                            <w:pPr>
                              <w:jc w:val="center"/>
                              <w:rPr>
                                <w:sz w:val="16"/>
                                <w:szCs w:val="16"/>
                              </w:rPr>
                            </w:pPr>
                            <w:r>
                              <w:rPr>
                                <w:sz w:val="16"/>
                                <w:szCs w:val="16"/>
                              </w:rPr>
                              <w:t>Frequency</w:t>
                            </w:r>
                          </w:p>
                        </w:tc>
                        <w:tc>
                          <w:tcPr>
                            <w:tcW w:w="1297" w:type="dxa"/>
                            <w:tcBorders>
                              <w:top w:val="double" w:sz="6" w:space="0" w:color="auto"/>
                              <w:left w:val="nil"/>
                              <w:bottom w:val="single" w:sz="4" w:space="0" w:color="auto"/>
                              <w:right w:val="nil"/>
                            </w:tcBorders>
                            <w:vAlign w:val="center"/>
                          </w:tcPr>
                          <w:p w14:paraId="58A0BED9" w14:textId="77777777" w:rsidR="00353F8E" w:rsidRDefault="00353F8E" w:rsidP="00DB0EBF">
                            <w:pPr>
                              <w:pStyle w:val="TableTitle"/>
                              <w:rPr>
                                <w:smallCaps w:val="0"/>
                              </w:rPr>
                            </w:pPr>
                            <w:r>
                              <w:rPr>
                                <w:smallCaps w:val="0"/>
                              </w:rPr>
                              <w:t>RMSE (K)</w:t>
                            </w:r>
                          </w:p>
                        </w:tc>
                        <w:tc>
                          <w:tcPr>
                            <w:tcW w:w="1297" w:type="dxa"/>
                            <w:tcBorders>
                              <w:top w:val="double" w:sz="6" w:space="0" w:color="auto"/>
                              <w:left w:val="nil"/>
                              <w:bottom w:val="single" w:sz="4" w:space="0" w:color="auto"/>
                              <w:right w:val="nil"/>
                            </w:tcBorders>
                            <w:vAlign w:val="center"/>
                          </w:tcPr>
                          <w:p w14:paraId="29C66918" w14:textId="77777777" w:rsidR="00353F8E" w:rsidRDefault="00353F8E" w:rsidP="00DB0EBF">
                            <w:pPr>
                              <w:jc w:val="center"/>
                              <w:rPr>
                                <w:sz w:val="16"/>
                                <w:szCs w:val="16"/>
                              </w:rPr>
                            </w:pPr>
                            <w:r>
                              <w:rPr>
                                <w:sz w:val="16"/>
                                <w:szCs w:val="16"/>
                              </w:rPr>
                              <w:t>Bias (K)</w:t>
                            </w:r>
                          </w:p>
                        </w:tc>
                      </w:tr>
                      <w:tr w:rsidR="00405EBE" w14:paraId="1A271780" w14:textId="77777777" w:rsidTr="00405EBE">
                        <w:trPr>
                          <w:trHeight w:val="278"/>
                          <w:jc w:val="center"/>
                        </w:trPr>
                        <w:tc>
                          <w:tcPr>
                            <w:tcW w:w="1297" w:type="dxa"/>
                            <w:tcBorders>
                              <w:top w:val="single" w:sz="4" w:space="0" w:color="auto"/>
                              <w:left w:val="nil"/>
                              <w:bottom w:val="nil"/>
                              <w:right w:val="nil"/>
                            </w:tcBorders>
                            <w:vAlign w:val="center"/>
                          </w:tcPr>
                          <w:p w14:paraId="3ACF6631" w14:textId="68BD3961" w:rsidR="00405EBE" w:rsidRDefault="00405EBE" w:rsidP="00DB0EBF">
                            <w:pPr>
                              <w:jc w:val="center"/>
                              <w:rPr>
                                <w:sz w:val="16"/>
                                <w:szCs w:val="16"/>
                              </w:rPr>
                            </w:pPr>
                            <w:r>
                              <w:rPr>
                                <w:sz w:val="16"/>
                                <w:szCs w:val="16"/>
                              </w:rPr>
                              <w:t>18.7</w:t>
                            </w:r>
                          </w:p>
                        </w:tc>
                        <w:tc>
                          <w:tcPr>
                            <w:tcW w:w="1297" w:type="dxa"/>
                            <w:tcBorders>
                              <w:top w:val="single" w:sz="4" w:space="0" w:color="auto"/>
                              <w:left w:val="nil"/>
                              <w:bottom w:val="nil"/>
                              <w:right w:val="nil"/>
                            </w:tcBorders>
                            <w:vAlign w:val="center"/>
                          </w:tcPr>
                          <w:p w14:paraId="41903992" w14:textId="3E4F1AB3" w:rsidR="00405EBE" w:rsidRDefault="00405EBE" w:rsidP="00DB0EBF">
                            <w:pPr>
                              <w:pStyle w:val="TableTitle"/>
                              <w:rPr>
                                <w:smallCaps w:val="0"/>
                              </w:rPr>
                            </w:pPr>
                            <w:r>
                              <w:rPr>
                                <w:smallCaps w:val="0"/>
                              </w:rPr>
                              <w:t>0.26</w:t>
                            </w:r>
                          </w:p>
                        </w:tc>
                        <w:tc>
                          <w:tcPr>
                            <w:tcW w:w="1297" w:type="dxa"/>
                            <w:tcBorders>
                              <w:top w:val="single" w:sz="4" w:space="0" w:color="auto"/>
                              <w:left w:val="nil"/>
                              <w:bottom w:val="nil"/>
                              <w:right w:val="nil"/>
                            </w:tcBorders>
                            <w:vAlign w:val="center"/>
                          </w:tcPr>
                          <w:p w14:paraId="54FD72B9" w14:textId="7BC02468" w:rsidR="00405EBE" w:rsidRDefault="00405EBE" w:rsidP="00DB0EBF">
                            <w:pPr>
                              <w:jc w:val="center"/>
                              <w:rPr>
                                <w:sz w:val="16"/>
                                <w:szCs w:val="16"/>
                              </w:rPr>
                            </w:pPr>
                            <w:r>
                              <w:rPr>
                                <w:sz w:val="16"/>
                                <w:szCs w:val="16"/>
                              </w:rPr>
                              <w:t>-0.65</w:t>
                            </w:r>
                          </w:p>
                        </w:tc>
                      </w:tr>
                      <w:tr w:rsidR="00405EBE" w14:paraId="5722C4AA" w14:textId="77777777" w:rsidTr="00405EBE">
                        <w:trPr>
                          <w:trHeight w:val="278"/>
                          <w:jc w:val="center"/>
                        </w:trPr>
                        <w:tc>
                          <w:tcPr>
                            <w:tcW w:w="1297" w:type="dxa"/>
                            <w:tcBorders>
                              <w:top w:val="nil"/>
                              <w:left w:val="nil"/>
                              <w:bottom w:val="nil"/>
                              <w:right w:val="nil"/>
                            </w:tcBorders>
                            <w:vAlign w:val="center"/>
                          </w:tcPr>
                          <w:p w14:paraId="4A40E284" w14:textId="36C5763D" w:rsidR="00405EBE" w:rsidRDefault="00405EBE" w:rsidP="00DB0EBF">
                            <w:pPr>
                              <w:jc w:val="center"/>
                              <w:rPr>
                                <w:sz w:val="16"/>
                                <w:szCs w:val="16"/>
                              </w:rPr>
                            </w:pPr>
                            <w:r>
                              <w:rPr>
                                <w:sz w:val="16"/>
                                <w:szCs w:val="16"/>
                              </w:rPr>
                              <w:t>21.0</w:t>
                            </w:r>
                          </w:p>
                        </w:tc>
                        <w:tc>
                          <w:tcPr>
                            <w:tcW w:w="1297" w:type="dxa"/>
                            <w:tcBorders>
                              <w:top w:val="nil"/>
                              <w:left w:val="nil"/>
                              <w:bottom w:val="nil"/>
                              <w:right w:val="nil"/>
                            </w:tcBorders>
                            <w:vAlign w:val="center"/>
                          </w:tcPr>
                          <w:p w14:paraId="363EBA25" w14:textId="5055DED9" w:rsidR="00405EBE" w:rsidRDefault="00405EBE" w:rsidP="00DB0EBF">
                            <w:pPr>
                              <w:pStyle w:val="TableTitle"/>
                              <w:rPr>
                                <w:smallCaps w:val="0"/>
                              </w:rPr>
                            </w:pPr>
                            <w:r>
                              <w:rPr>
                                <w:smallCaps w:val="0"/>
                              </w:rPr>
                              <w:t>0.21</w:t>
                            </w:r>
                          </w:p>
                        </w:tc>
                        <w:tc>
                          <w:tcPr>
                            <w:tcW w:w="1297" w:type="dxa"/>
                            <w:tcBorders>
                              <w:top w:val="nil"/>
                              <w:left w:val="nil"/>
                              <w:bottom w:val="nil"/>
                              <w:right w:val="nil"/>
                            </w:tcBorders>
                            <w:vAlign w:val="center"/>
                          </w:tcPr>
                          <w:p w14:paraId="1F77EF44" w14:textId="0952F8C3" w:rsidR="00405EBE" w:rsidRDefault="00405EBE" w:rsidP="00DB0EBF">
                            <w:pPr>
                              <w:jc w:val="center"/>
                              <w:rPr>
                                <w:sz w:val="16"/>
                                <w:szCs w:val="16"/>
                              </w:rPr>
                            </w:pPr>
                            <w:r>
                              <w:rPr>
                                <w:sz w:val="16"/>
                                <w:szCs w:val="16"/>
                              </w:rPr>
                              <w:t>-0.97</w:t>
                            </w:r>
                          </w:p>
                        </w:tc>
                      </w:tr>
                      <w:tr w:rsidR="00405EBE" w14:paraId="5E5B3168" w14:textId="77777777" w:rsidTr="00405EBE">
                        <w:trPr>
                          <w:trHeight w:val="278"/>
                          <w:jc w:val="center"/>
                        </w:trPr>
                        <w:tc>
                          <w:tcPr>
                            <w:tcW w:w="1297" w:type="dxa"/>
                            <w:tcBorders>
                              <w:top w:val="nil"/>
                              <w:left w:val="nil"/>
                              <w:bottom w:val="nil"/>
                              <w:right w:val="nil"/>
                            </w:tcBorders>
                            <w:vAlign w:val="center"/>
                          </w:tcPr>
                          <w:p w14:paraId="7F743CBD" w14:textId="6B8342C3" w:rsidR="00405EBE" w:rsidRDefault="00405EBE" w:rsidP="00DB0EBF">
                            <w:pPr>
                              <w:jc w:val="center"/>
                              <w:rPr>
                                <w:sz w:val="16"/>
                                <w:szCs w:val="16"/>
                              </w:rPr>
                            </w:pPr>
                            <w:r>
                              <w:rPr>
                                <w:sz w:val="16"/>
                                <w:szCs w:val="16"/>
                              </w:rPr>
                              <w:t>36.5</w:t>
                            </w:r>
                          </w:p>
                        </w:tc>
                        <w:tc>
                          <w:tcPr>
                            <w:tcW w:w="1297" w:type="dxa"/>
                            <w:tcBorders>
                              <w:top w:val="nil"/>
                              <w:left w:val="nil"/>
                              <w:bottom w:val="nil"/>
                              <w:right w:val="nil"/>
                            </w:tcBorders>
                            <w:vAlign w:val="center"/>
                          </w:tcPr>
                          <w:p w14:paraId="294B1ABE" w14:textId="25A526D5" w:rsidR="00405EBE" w:rsidRDefault="00405EBE" w:rsidP="00DB0EBF">
                            <w:pPr>
                              <w:pStyle w:val="TableTitle"/>
                              <w:rPr>
                                <w:smallCaps w:val="0"/>
                              </w:rPr>
                            </w:pPr>
                            <w:r>
                              <w:rPr>
                                <w:smallCaps w:val="0"/>
                              </w:rPr>
                              <w:t>0.03</w:t>
                            </w:r>
                          </w:p>
                        </w:tc>
                        <w:tc>
                          <w:tcPr>
                            <w:tcW w:w="1297" w:type="dxa"/>
                            <w:tcBorders>
                              <w:top w:val="nil"/>
                              <w:left w:val="nil"/>
                              <w:bottom w:val="nil"/>
                              <w:right w:val="nil"/>
                            </w:tcBorders>
                            <w:vAlign w:val="center"/>
                          </w:tcPr>
                          <w:p w14:paraId="414DBD12" w14:textId="4BCF73BF" w:rsidR="00405EBE" w:rsidRDefault="00405EBE" w:rsidP="00DB0EBF">
                            <w:pPr>
                              <w:jc w:val="center"/>
                              <w:rPr>
                                <w:sz w:val="16"/>
                                <w:szCs w:val="16"/>
                              </w:rPr>
                            </w:pPr>
                            <w:r>
                              <w:rPr>
                                <w:sz w:val="16"/>
                                <w:szCs w:val="16"/>
                              </w:rPr>
                              <w:t>-8.23</w:t>
                            </w:r>
                          </w:p>
                        </w:tc>
                      </w:tr>
                      <w:tr w:rsidR="00353F8E" w14:paraId="3FCC17EB" w14:textId="77777777" w:rsidTr="00405EBE">
                        <w:trPr>
                          <w:trHeight w:val="278"/>
                          <w:jc w:val="center"/>
                        </w:trPr>
                        <w:tc>
                          <w:tcPr>
                            <w:tcW w:w="1297" w:type="dxa"/>
                            <w:tcBorders>
                              <w:top w:val="nil"/>
                              <w:left w:val="nil"/>
                              <w:bottom w:val="double" w:sz="4" w:space="0" w:color="auto"/>
                              <w:right w:val="nil"/>
                            </w:tcBorders>
                            <w:vAlign w:val="center"/>
                          </w:tcPr>
                          <w:p w14:paraId="0471C3AB" w14:textId="77777777" w:rsidR="00353F8E" w:rsidRDefault="00353F8E" w:rsidP="00DB0EBF">
                            <w:pPr>
                              <w:jc w:val="center"/>
                              <w:rPr>
                                <w:sz w:val="16"/>
                                <w:szCs w:val="16"/>
                              </w:rPr>
                            </w:pPr>
                            <w:r>
                              <w:rPr>
                                <w:sz w:val="16"/>
                                <w:szCs w:val="16"/>
                              </w:rPr>
                              <w:t>89</w:t>
                            </w:r>
                          </w:p>
                        </w:tc>
                        <w:tc>
                          <w:tcPr>
                            <w:tcW w:w="1297" w:type="dxa"/>
                            <w:tcBorders>
                              <w:top w:val="nil"/>
                              <w:left w:val="nil"/>
                              <w:bottom w:val="double" w:sz="4" w:space="0" w:color="auto"/>
                              <w:right w:val="nil"/>
                            </w:tcBorders>
                            <w:vAlign w:val="center"/>
                          </w:tcPr>
                          <w:p w14:paraId="57025FCE" w14:textId="32DCDDEE" w:rsidR="00353F8E" w:rsidRDefault="00353F8E" w:rsidP="00DB0EBF">
                            <w:pPr>
                              <w:jc w:val="center"/>
                              <w:rPr>
                                <w:sz w:val="16"/>
                                <w:szCs w:val="16"/>
                              </w:rPr>
                            </w:pPr>
                            <w:r>
                              <w:rPr>
                                <w:sz w:val="16"/>
                                <w:szCs w:val="16"/>
                              </w:rPr>
                              <w:t>-21.59</w:t>
                            </w:r>
                          </w:p>
                        </w:tc>
                        <w:tc>
                          <w:tcPr>
                            <w:tcW w:w="1297" w:type="dxa"/>
                            <w:tcBorders>
                              <w:top w:val="nil"/>
                              <w:left w:val="nil"/>
                              <w:bottom w:val="double" w:sz="4" w:space="0" w:color="auto"/>
                              <w:right w:val="nil"/>
                            </w:tcBorders>
                            <w:vAlign w:val="center"/>
                          </w:tcPr>
                          <w:p w14:paraId="15858F03" w14:textId="3AB7F2F7" w:rsidR="00353F8E" w:rsidRDefault="00353F8E" w:rsidP="00DB0EBF">
                            <w:pPr>
                              <w:jc w:val="center"/>
                              <w:rPr>
                                <w:sz w:val="16"/>
                                <w:szCs w:val="16"/>
                              </w:rPr>
                            </w:pPr>
                            <w:r>
                              <w:rPr>
                                <w:sz w:val="16"/>
                                <w:szCs w:val="16"/>
                              </w:rPr>
                              <w:t>-36.89</w:t>
                            </w:r>
                          </w:p>
                        </w:tc>
                      </w:tr>
                    </w:tbl>
                    <w:p w14:paraId="13BE6432" w14:textId="77777777" w:rsidR="00353F8E" w:rsidRDefault="00353F8E" w:rsidP="0074326A">
                      <w:pPr>
                        <w:pStyle w:val="FootnoteText"/>
                      </w:pPr>
                    </w:p>
                    <w:p w14:paraId="0A169321" w14:textId="77777777" w:rsidR="00353F8E" w:rsidRDefault="00353F8E" w:rsidP="0074326A"/>
                  </w:txbxContent>
                </v:textbox>
                <w10:anchorlock/>
              </v:shape>
            </w:pict>
          </mc:Fallback>
        </mc:AlternateContent>
      </w:r>
    </w:p>
    <w:p w14:paraId="0968BEA2" w14:textId="078467B0" w:rsidR="00BC157C" w:rsidRPr="00736F9A" w:rsidRDefault="00BC157C" w:rsidP="00965A60">
      <w:pPr>
        <w:autoSpaceDE w:val="0"/>
        <w:autoSpaceDN w:val="0"/>
        <w:adjustRightInd w:val="0"/>
        <w:jc w:val="both"/>
        <w:rPr>
          <w:lang w:val="en-GB"/>
        </w:rPr>
      </w:pPr>
    </w:p>
    <w:p w14:paraId="267366AE" w14:textId="0537AD20" w:rsidR="00F94073" w:rsidRDefault="00965A60" w:rsidP="00353F8E">
      <w:pPr>
        <w:autoSpaceDE w:val="0"/>
        <w:autoSpaceDN w:val="0"/>
        <w:adjustRightInd w:val="0"/>
        <w:jc w:val="both"/>
        <w:rPr>
          <w:lang w:val="en-GB"/>
        </w:rPr>
      </w:pPr>
      <w:r w:rsidRPr="00965A60">
        <w:rPr>
          <w:lang w:val="en-GB"/>
        </w:rPr>
        <w:t xml:space="preserve">In order to evaluate the n-HUT model </w:t>
      </w:r>
      <w:r w:rsidR="00571548">
        <w:rPr>
          <w:lang w:val="en-GB"/>
        </w:rPr>
        <w:t>with independent observations of a full snowpack</w:t>
      </w:r>
      <w:r w:rsidR="00AC71E5">
        <w:rPr>
          <w:lang w:val="en-GB"/>
        </w:rPr>
        <w:t>,</w:t>
      </w:r>
      <w:r w:rsidRPr="00965A60">
        <w:rPr>
          <w:lang w:val="en-GB"/>
        </w:rPr>
        <w:t xml:space="preserve"> simulated brightness temperatures (using both the original and the new extinction coefficients) were compared to observed brightness temperatures, using data collected as part of the Sodankylä Radiometer Experiment (</w:t>
      </w:r>
      <w:proofErr w:type="spellStart"/>
      <w:r w:rsidRPr="00965A60">
        <w:rPr>
          <w:lang w:val="en-GB"/>
        </w:rPr>
        <w:t>SoRaX</w:t>
      </w:r>
      <w:proofErr w:type="spellEnd"/>
      <w:r w:rsidRPr="00965A60">
        <w:rPr>
          <w:lang w:val="en-GB"/>
        </w:rPr>
        <w:t xml:space="preserve">). </w:t>
      </w:r>
      <w:proofErr w:type="spellStart"/>
      <w:r w:rsidRPr="00965A60">
        <w:rPr>
          <w:lang w:val="en-GB"/>
        </w:rPr>
        <w:t>SoRaX</w:t>
      </w:r>
      <w:proofErr w:type="spellEnd"/>
      <w:r w:rsidRPr="00965A60">
        <w:rPr>
          <w:lang w:val="en-GB"/>
        </w:rPr>
        <w:t xml:space="preserve"> consisted of numerous radiometric and snow property observations of the multiple layered snowpack within the Intensive Observation Area (IOA) at the Finnish Meteorological Institute Arctic Research Centre (FMI ARC). Radiometric observations at 18.7-, 21.0-, and 36.5 GHz were made, at a range of azimuth and elevation angles (Fig. </w:t>
      </w:r>
      <w:r w:rsidR="00942CB2">
        <w:rPr>
          <w:lang w:val="en-GB"/>
        </w:rPr>
        <w:t>9</w:t>
      </w:r>
      <w:r w:rsidRPr="00965A60">
        <w:rPr>
          <w:lang w:val="en-GB"/>
        </w:rPr>
        <w:t>). Radiometers were calibrated prior to the observations using both an ambient temperature calibration observations were aligned with the nearest profiles. Table I</w:t>
      </w:r>
      <w:r w:rsidR="00A426AD">
        <w:rPr>
          <w:lang w:val="en-GB"/>
        </w:rPr>
        <w:t>I</w:t>
      </w:r>
      <w:r w:rsidRPr="00965A60">
        <w:rPr>
          <w:lang w:val="en-GB"/>
        </w:rPr>
        <w:t xml:space="preserve"> shows the radiometric azimuth and elevation angles corresponding to each </w:t>
      </w:r>
      <w:proofErr w:type="spellStart"/>
      <w:r w:rsidRPr="00965A60">
        <w:rPr>
          <w:lang w:val="en-GB"/>
        </w:rPr>
        <w:t>SoRaX</w:t>
      </w:r>
      <w:proofErr w:type="spellEnd"/>
      <w:r w:rsidRPr="00965A60">
        <w:rPr>
          <w:lang w:val="en-GB"/>
        </w:rPr>
        <w:t xml:space="preserve"> snow trench used. Profiles at 0 m and 5 m for the -50</w:t>
      </w:r>
      <w:r>
        <w:rPr>
          <w:lang w:val="en-GB"/>
        </w:rPr>
        <w:t>º</w:t>
      </w:r>
      <w:r w:rsidRPr="00965A60">
        <w:rPr>
          <w:lang w:val="en-GB"/>
        </w:rPr>
        <w:t xml:space="preserve"> elevation angle snow trench were not</w:t>
      </w:r>
      <w:r w:rsidR="00353F8E">
        <w:rPr>
          <w:lang w:val="en-GB"/>
        </w:rPr>
        <w:t xml:space="preserve"> </w:t>
      </w:r>
      <w:r w:rsidRPr="00965A60">
        <w:rPr>
          <w:lang w:val="en-GB"/>
        </w:rPr>
        <w:t xml:space="preserve">utilized in this analysis, as the </w:t>
      </w:r>
      <w:r w:rsidR="0085233F" w:rsidRPr="00965A60">
        <w:rPr>
          <w:lang w:val="en-GB"/>
        </w:rPr>
        <w:t>centre</w:t>
      </w:r>
      <w:r w:rsidRPr="00965A60">
        <w:rPr>
          <w:lang w:val="en-GB"/>
        </w:rPr>
        <w:t xml:space="preserve"> of radiometric footprints were not deemed to be close enough to the </w:t>
      </w:r>
      <w:proofErr w:type="spellStart"/>
      <w:r w:rsidRPr="00965A60">
        <w:rPr>
          <w:lang w:val="en-GB"/>
        </w:rPr>
        <w:t>SoRaX</w:t>
      </w:r>
      <w:proofErr w:type="spellEnd"/>
      <w:r w:rsidRPr="00965A60">
        <w:rPr>
          <w:lang w:val="en-GB"/>
        </w:rPr>
        <w:t xml:space="preserve"> </w:t>
      </w:r>
      <w:proofErr w:type="spellStart"/>
      <w:r w:rsidRPr="00965A60">
        <w:rPr>
          <w:lang w:val="en-GB"/>
        </w:rPr>
        <w:t>snowpits</w:t>
      </w:r>
      <w:proofErr w:type="spellEnd"/>
      <w:r w:rsidR="00286C95">
        <w:rPr>
          <w:lang w:val="en-GB"/>
        </w:rPr>
        <w:t>.</w:t>
      </w:r>
      <w:r w:rsidR="00353F8E">
        <w:rPr>
          <w:lang w:val="en-GB"/>
        </w:rPr>
        <w:t xml:space="preserve"> </w:t>
      </w:r>
      <w:r w:rsidR="00286C95" w:rsidRPr="006F188C">
        <w:rPr>
          <w:lang w:val="en-GB"/>
        </w:rPr>
        <w:t>Snow microstructure pr</w:t>
      </w:r>
      <w:r w:rsidR="006F188C" w:rsidRPr="006F188C">
        <w:rPr>
          <w:lang w:val="en-GB"/>
        </w:rPr>
        <w:t xml:space="preserve">ofiles within the -40º and -50º </w:t>
      </w:r>
      <w:r w:rsidR="00286C95" w:rsidRPr="006F188C">
        <w:rPr>
          <w:lang w:val="en-GB"/>
        </w:rPr>
        <w:t xml:space="preserve">elevation angle snow trenches </w:t>
      </w:r>
      <w:r w:rsidR="006F188C" w:rsidRPr="006F188C">
        <w:rPr>
          <w:lang w:val="en-GB"/>
        </w:rPr>
        <w:t xml:space="preserve">were chosen for simulation with </w:t>
      </w:r>
      <w:r w:rsidR="00286C95" w:rsidRPr="006F188C">
        <w:rPr>
          <w:lang w:val="en-GB"/>
        </w:rPr>
        <w:t>the n-HUT model. The</w:t>
      </w:r>
      <w:r w:rsidR="006F188C" w:rsidRPr="006F188C">
        <w:rPr>
          <w:lang w:val="en-GB"/>
        </w:rPr>
        <w:t xml:space="preserve"> following observations of snow </w:t>
      </w:r>
      <w:r w:rsidR="00286C95" w:rsidRPr="006F188C">
        <w:rPr>
          <w:lang w:val="en-GB"/>
        </w:rPr>
        <w:t>microstructure were made in each trench: a trench-long Near</w:t>
      </w:r>
      <w:r w:rsidR="006F188C" w:rsidRPr="006F188C">
        <w:rPr>
          <w:lang w:val="en-GB"/>
        </w:rPr>
        <w:t>-</w:t>
      </w:r>
      <w:r w:rsidR="00286C95" w:rsidRPr="006F188C">
        <w:rPr>
          <w:lang w:val="en-GB"/>
        </w:rPr>
        <w:lastRenderedPageBreak/>
        <w:t>Infrared photograph composite (</w:t>
      </w:r>
      <w:r w:rsidR="006F188C" w:rsidRPr="006F188C">
        <w:rPr>
          <w:lang w:val="en-GB"/>
        </w:rPr>
        <w:t xml:space="preserve">NIR) for stratigraphic analysis </w:t>
      </w:r>
      <w:r w:rsidR="00286C95" w:rsidRPr="006F188C">
        <w:rPr>
          <w:lang w:val="en-GB"/>
        </w:rPr>
        <w:t>(</w:t>
      </w:r>
      <w:r w:rsidR="006F188C">
        <w:rPr>
          <w:lang w:val="en-GB"/>
        </w:rPr>
        <w:fldChar w:fldCharType="begin" w:fldLock="1"/>
      </w:r>
      <w:r w:rsidR="001D117F">
        <w:rPr>
          <w:lang w:val="en-GB"/>
        </w:rPr>
        <w:instrText>ADDIN CSL_CITATION { "citationItems" : [ { "id" : "ITEM-1", "itemData" : { "DOI" : "10.3189/002214310791190938", "author" : [ { "dropping-particle" : "", "family" : "Tape", "given" : "K.", "non-dropping-particle" : "", "parse-names" : false, "suffix" : "" }, { "dropping-particle" : "", "family" : "Rutter", "given" : "N.", "non-dropping-particle" : "", "parse-names" : false, "suffix" : "" }, { "dropping-particle" : "", "family" : "Marshall", "given" : "H.", "non-dropping-particle" : "", "parse-names" : false, "suffix" : "" }, { "dropping-particle" : "", "family" : "Essery", "given" : "R.", "non-dropping-particle" : "", "parse-names" : false, "suffix" : "" }, { "dropping-particle" : "", "family" : "Sturm", "given" : "M.", "non-dropping-particle" : "", "parse-names" : false, "suffix" : "" } ], "container-title" : "Journal of Glaciology", "id" : "ITEM-1", "issue" : "195", "issued" : { "date-parts" : [ [ "2010", "4", "1" ] ] }, "page" : "75-80", "title" : "Instruments and methods recording microscale variations in snowpack layering using near-infrared photography", "type" : "article-journal", "volume" : "56" }, "uris" : [ "http://www.mendeley.com/documents/?uuid=aff67211-6244-3eb3-8a71-40bfffd23988" ] } ], "mendeley" : { "formattedCitation" : "[36]", "plainTextFormattedCitation" : "[36]", "previouslyFormattedCitation" : "[36]" }, "properties" : { "noteIndex" : 0 }, "schema" : "https://github.com/citation-style-language/schema/raw/master/csl-citation.json" }</w:instrText>
      </w:r>
      <w:r w:rsidR="006F188C">
        <w:rPr>
          <w:lang w:val="en-GB"/>
        </w:rPr>
        <w:fldChar w:fldCharType="separate"/>
      </w:r>
      <w:r w:rsidR="001D117F" w:rsidRPr="001D117F">
        <w:rPr>
          <w:noProof/>
          <w:lang w:val="en-GB"/>
        </w:rPr>
        <w:t>[36]</w:t>
      </w:r>
      <w:r w:rsidR="006F188C">
        <w:rPr>
          <w:lang w:val="en-GB"/>
        </w:rPr>
        <w:fldChar w:fldCharType="end"/>
      </w:r>
      <w:r w:rsidR="00286C95" w:rsidRPr="006F188C">
        <w:rPr>
          <w:lang w:val="en-GB"/>
        </w:rPr>
        <w:t>), individual physical temperature (</w:t>
      </w:r>
      <w:proofErr w:type="spellStart"/>
      <w:r w:rsidR="00286C95" w:rsidRPr="006F188C">
        <w:rPr>
          <w:i/>
          <w:iCs/>
          <w:lang w:val="en-GB"/>
        </w:rPr>
        <w:t>T</w:t>
      </w:r>
      <w:r w:rsidR="00286C95" w:rsidRPr="006F188C">
        <w:rPr>
          <w:i/>
          <w:lang w:val="en-GB"/>
        </w:rPr>
        <w:t>s</w:t>
      </w:r>
      <w:proofErr w:type="spellEnd"/>
      <w:r w:rsidR="006F188C" w:rsidRPr="006F188C">
        <w:rPr>
          <w:lang w:val="en-GB"/>
        </w:rPr>
        <w:t xml:space="preserve">) profiles, snow </w:t>
      </w:r>
      <w:r w:rsidR="00353F8E">
        <w:rPr>
          <w:noProof/>
          <w:lang w:val="en-GB" w:eastAsia="en-GB"/>
        </w:rPr>
        <mc:AlternateContent>
          <mc:Choice Requires="wps">
            <w:drawing>
              <wp:anchor distT="0" distB="0" distL="114300" distR="114300" simplePos="0" relativeHeight="251682304" behindDoc="1" locked="0" layoutInCell="0" allowOverlap="1" wp14:anchorId="11A9E161" wp14:editId="242AB40C">
                <wp:simplePos x="0" y="0"/>
                <wp:positionH relativeFrom="margin">
                  <wp:posOffset>-13335</wp:posOffset>
                </wp:positionH>
                <wp:positionV relativeFrom="paragraph">
                  <wp:posOffset>104775</wp:posOffset>
                </wp:positionV>
                <wp:extent cx="3084830" cy="2265680"/>
                <wp:effectExtent l="0" t="0" r="1270" b="1270"/>
                <wp:wrapTight wrapText="bothSides">
                  <wp:wrapPolygon edited="0">
                    <wp:start x="0" y="0"/>
                    <wp:lineTo x="0" y="21430"/>
                    <wp:lineTo x="21476" y="21430"/>
                    <wp:lineTo x="21476" y="0"/>
                    <wp:lineTo x="0" y="0"/>
                  </wp:wrapPolygon>
                </wp:wrapTight>
                <wp:docPr id="202" name="Tabl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2265680"/>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1D5ED75" w14:textId="7F9DAD22" w:rsidR="00353F8E" w:rsidRDefault="00353F8E" w:rsidP="001032AE">
                            <w:pPr>
                              <w:pStyle w:val="TableTitle"/>
                            </w:pPr>
                            <w:r>
                              <w:t>TABLE III</w:t>
                            </w:r>
                          </w:p>
                          <w:p w14:paraId="2703628B" w14:textId="77777777" w:rsidR="00353F8E" w:rsidRDefault="00353F8E" w:rsidP="001032AE">
                            <w:pPr>
                              <w:pStyle w:val="TableTitle"/>
                            </w:pPr>
                            <w:proofErr w:type="spellStart"/>
                            <w:r>
                              <w:t>SoRaX</w:t>
                            </w:r>
                            <w:proofErr w:type="spellEnd"/>
                            <w:r>
                              <w:t xml:space="preserve"> </w:t>
                            </w:r>
                            <w:proofErr w:type="spellStart"/>
                            <w:r>
                              <w:t>snowpit</w:t>
                            </w:r>
                            <w:proofErr w:type="spellEnd"/>
                            <w:r>
                              <w:t xml:space="preserve"> and snow trench observations</w:t>
                            </w:r>
                          </w:p>
                          <w:tbl>
                            <w:tblPr>
                              <w:tblW w:w="4536" w:type="dxa"/>
                              <w:jc w:val="center"/>
                              <w:tblBorders>
                                <w:top w:val="single" w:sz="12" w:space="0" w:color="808080"/>
                                <w:bottom w:val="single" w:sz="12" w:space="0" w:color="808080"/>
                              </w:tblBorders>
                              <w:tblLayout w:type="fixed"/>
                              <w:tblLook w:val="0000" w:firstRow="0" w:lastRow="0" w:firstColumn="0" w:lastColumn="0" w:noHBand="0" w:noVBand="0"/>
                            </w:tblPr>
                            <w:tblGrid>
                              <w:gridCol w:w="567"/>
                              <w:gridCol w:w="567"/>
                              <w:gridCol w:w="567"/>
                              <w:gridCol w:w="567"/>
                              <w:gridCol w:w="567"/>
                              <w:gridCol w:w="567"/>
                              <w:gridCol w:w="567"/>
                              <w:gridCol w:w="567"/>
                            </w:tblGrid>
                            <w:tr w:rsidR="00353F8E" w14:paraId="55A46D48" w14:textId="77777777" w:rsidTr="001032AE">
                              <w:trPr>
                                <w:trHeight w:val="440"/>
                                <w:jc w:val="center"/>
                              </w:trPr>
                              <w:tc>
                                <w:tcPr>
                                  <w:tcW w:w="567" w:type="dxa"/>
                                  <w:tcBorders>
                                    <w:top w:val="double" w:sz="6" w:space="0" w:color="auto"/>
                                    <w:left w:val="nil"/>
                                    <w:bottom w:val="single" w:sz="6" w:space="0" w:color="auto"/>
                                    <w:right w:val="nil"/>
                                  </w:tcBorders>
                                  <w:vAlign w:val="center"/>
                                </w:tcPr>
                                <w:p w14:paraId="47E83B73" w14:textId="77777777" w:rsidR="00353F8E" w:rsidRDefault="00353F8E" w:rsidP="001032AE">
                                  <w:pPr>
                                    <w:jc w:val="center"/>
                                    <w:rPr>
                                      <w:sz w:val="16"/>
                                      <w:szCs w:val="16"/>
                                    </w:rPr>
                                  </w:pPr>
                                  <w:proofErr w:type="spellStart"/>
                                  <w:r>
                                    <w:rPr>
                                      <w:sz w:val="16"/>
                                      <w:szCs w:val="16"/>
                                    </w:rPr>
                                    <w:t>Ele</w:t>
                                  </w:r>
                                  <w:proofErr w:type="spellEnd"/>
                                  <w:r>
                                    <w:rPr>
                                      <w:sz w:val="16"/>
                                      <w:szCs w:val="16"/>
                                    </w:rPr>
                                    <w:t>.</w:t>
                                  </w:r>
                                </w:p>
                              </w:tc>
                              <w:tc>
                                <w:tcPr>
                                  <w:tcW w:w="567" w:type="dxa"/>
                                  <w:tcBorders>
                                    <w:top w:val="double" w:sz="6" w:space="0" w:color="auto"/>
                                    <w:left w:val="nil"/>
                                    <w:bottom w:val="single" w:sz="6" w:space="0" w:color="auto"/>
                                    <w:right w:val="nil"/>
                                  </w:tcBorders>
                                  <w:vAlign w:val="center"/>
                                </w:tcPr>
                                <w:p w14:paraId="333D7329" w14:textId="77777777" w:rsidR="00353F8E" w:rsidRDefault="00353F8E" w:rsidP="001032AE">
                                  <w:pPr>
                                    <w:pStyle w:val="TableTitle"/>
                                    <w:rPr>
                                      <w:smallCaps w:val="0"/>
                                    </w:rPr>
                                  </w:pPr>
                                  <w:proofErr w:type="spellStart"/>
                                  <w:r>
                                    <w:rPr>
                                      <w:smallCaps w:val="0"/>
                                    </w:rPr>
                                    <w:t>Obs</w:t>
                                  </w:r>
                                  <w:proofErr w:type="spellEnd"/>
                                </w:p>
                              </w:tc>
                              <w:tc>
                                <w:tcPr>
                                  <w:tcW w:w="567" w:type="dxa"/>
                                  <w:tcBorders>
                                    <w:top w:val="double" w:sz="6" w:space="0" w:color="auto"/>
                                    <w:left w:val="nil"/>
                                    <w:bottom w:val="single" w:sz="6" w:space="0" w:color="auto"/>
                                    <w:right w:val="nil"/>
                                  </w:tcBorders>
                                  <w:vAlign w:val="center"/>
                                </w:tcPr>
                                <w:p w14:paraId="5777B134" w14:textId="77777777" w:rsidR="00353F8E" w:rsidRDefault="00353F8E" w:rsidP="001032AE">
                                  <w:pPr>
                                    <w:pStyle w:val="TableTitle"/>
                                    <w:rPr>
                                      <w:smallCaps w:val="0"/>
                                    </w:rPr>
                                  </w:pPr>
                                  <w:r>
                                    <w:rPr>
                                      <w:smallCaps w:val="0"/>
                                    </w:rPr>
                                    <w:t>0 m</w:t>
                                  </w:r>
                                </w:p>
                              </w:tc>
                              <w:tc>
                                <w:tcPr>
                                  <w:tcW w:w="567" w:type="dxa"/>
                                  <w:tcBorders>
                                    <w:top w:val="double" w:sz="6" w:space="0" w:color="auto"/>
                                    <w:left w:val="nil"/>
                                    <w:bottom w:val="single" w:sz="6" w:space="0" w:color="auto"/>
                                    <w:right w:val="nil"/>
                                  </w:tcBorders>
                                  <w:vAlign w:val="center"/>
                                </w:tcPr>
                                <w:p w14:paraId="25D5F268" w14:textId="77777777" w:rsidR="00353F8E" w:rsidRDefault="00353F8E" w:rsidP="001032AE">
                                  <w:pPr>
                                    <w:jc w:val="center"/>
                                    <w:rPr>
                                      <w:sz w:val="16"/>
                                      <w:szCs w:val="16"/>
                                    </w:rPr>
                                  </w:pPr>
                                  <w:r>
                                    <w:rPr>
                                      <w:sz w:val="16"/>
                                      <w:szCs w:val="16"/>
                                    </w:rPr>
                                    <w:t>1 m</w:t>
                                  </w:r>
                                </w:p>
                              </w:tc>
                              <w:tc>
                                <w:tcPr>
                                  <w:tcW w:w="567" w:type="dxa"/>
                                  <w:tcBorders>
                                    <w:top w:val="double" w:sz="6" w:space="0" w:color="auto"/>
                                    <w:left w:val="nil"/>
                                    <w:bottom w:val="single" w:sz="6" w:space="0" w:color="auto"/>
                                    <w:right w:val="nil"/>
                                  </w:tcBorders>
                                  <w:vAlign w:val="center"/>
                                </w:tcPr>
                                <w:p w14:paraId="1BC14372" w14:textId="77777777" w:rsidR="00353F8E" w:rsidRDefault="00353F8E" w:rsidP="001032AE">
                                  <w:pPr>
                                    <w:jc w:val="center"/>
                                    <w:rPr>
                                      <w:sz w:val="16"/>
                                      <w:szCs w:val="16"/>
                                    </w:rPr>
                                  </w:pPr>
                                  <w:r>
                                    <w:rPr>
                                      <w:sz w:val="16"/>
                                      <w:szCs w:val="16"/>
                                    </w:rPr>
                                    <w:t>2 m</w:t>
                                  </w:r>
                                </w:p>
                              </w:tc>
                              <w:tc>
                                <w:tcPr>
                                  <w:tcW w:w="567" w:type="dxa"/>
                                  <w:tcBorders>
                                    <w:top w:val="double" w:sz="6" w:space="0" w:color="auto"/>
                                    <w:left w:val="nil"/>
                                    <w:bottom w:val="single" w:sz="6" w:space="0" w:color="auto"/>
                                    <w:right w:val="nil"/>
                                  </w:tcBorders>
                                  <w:vAlign w:val="center"/>
                                </w:tcPr>
                                <w:p w14:paraId="604520B6" w14:textId="77777777" w:rsidR="00353F8E" w:rsidRDefault="00353F8E" w:rsidP="001032AE">
                                  <w:pPr>
                                    <w:jc w:val="center"/>
                                    <w:rPr>
                                      <w:sz w:val="16"/>
                                      <w:szCs w:val="16"/>
                                    </w:rPr>
                                  </w:pPr>
                                  <w:r>
                                    <w:rPr>
                                      <w:sz w:val="16"/>
                                      <w:szCs w:val="16"/>
                                    </w:rPr>
                                    <w:t>3 m</w:t>
                                  </w:r>
                                </w:p>
                              </w:tc>
                              <w:tc>
                                <w:tcPr>
                                  <w:tcW w:w="567" w:type="dxa"/>
                                  <w:tcBorders>
                                    <w:top w:val="double" w:sz="6" w:space="0" w:color="auto"/>
                                    <w:left w:val="nil"/>
                                    <w:bottom w:val="single" w:sz="6" w:space="0" w:color="auto"/>
                                    <w:right w:val="nil"/>
                                  </w:tcBorders>
                                  <w:vAlign w:val="center"/>
                                </w:tcPr>
                                <w:p w14:paraId="5704DE14" w14:textId="77777777" w:rsidR="00353F8E" w:rsidRDefault="00353F8E" w:rsidP="001032AE">
                                  <w:pPr>
                                    <w:jc w:val="center"/>
                                    <w:rPr>
                                      <w:sz w:val="16"/>
                                      <w:szCs w:val="16"/>
                                    </w:rPr>
                                  </w:pPr>
                                  <w:r>
                                    <w:rPr>
                                      <w:sz w:val="16"/>
                                      <w:szCs w:val="16"/>
                                    </w:rPr>
                                    <w:t>4 m</w:t>
                                  </w:r>
                                </w:p>
                              </w:tc>
                              <w:tc>
                                <w:tcPr>
                                  <w:tcW w:w="567" w:type="dxa"/>
                                  <w:tcBorders>
                                    <w:top w:val="double" w:sz="6" w:space="0" w:color="auto"/>
                                    <w:left w:val="nil"/>
                                    <w:bottom w:val="single" w:sz="6" w:space="0" w:color="auto"/>
                                    <w:right w:val="nil"/>
                                  </w:tcBorders>
                                  <w:vAlign w:val="center"/>
                                </w:tcPr>
                                <w:p w14:paraId="70C877AF" w14:textId="77777777" w:rsidR="00353F8E" w:rsidRDefault="00353F8E" w:rsidP="001032AE">
                                  <w:pPr>
                                    <w:jc w:val="center"/>
                                    <w:rPr>
                                      <w:sz w:val="16"/>
                                      <w:szCs w:val="16"/>
                                    </w:rPr>
                                  </w:pPr>
                                  <w:r>
                                    <w:rPr>
                                      <w:sz w:val="16"/>
                                      <w:szCs w:val="16"/>
                                    </w:rPr>
                                    <w:t>5 m</w:t>
                                  </w:r>
                                </w:p>
                              </w:tc>
                            </w:tr>
                            <w:tr w:rsidR="00353F8E" w14:paraId="6C75CB01" w14:textId="77777777" w:rsidTr="001032AE">
                              <w:trPr>
                                <w:jc w:val="center"/>
                              </w:trPr>
                              <w:tc>
                                <w:tcPr>
                                  <w:tcW w:w="567" w:type="dxa"/>
                                  <w:vMerge w:val="restart"/>
                                  <w:tcBorders>
                                    <w:top w:val="nil"/>
                                    <w:left w:val="nil"/>
                                    <w:right w:val="nil"/>
                                  </w:tcBorders>
                                  <w:vAlign w:val="center"/>
                                </w:tcPr>
                                <w:p w14:paraId="200154F9" w14:textId="77777777" w:rsidR="00353F8E" w:rsidRDefault="00353F8E" w:rsidP="001032AE">
                                  <w:pPr>
                                    <w:jc w:val="center"/>
                                    <w:rPr>
                                      <w:sz w:val="16"/>
                                      <w:szCs w:val="16"/>
                                    </w:rPr>
                                  </w:pPr>
                                  <w:r>
                                    <w:rPr>
                                      <w:sz w:val="16"/>
                                      <w:szCs w:val="16"/>
                                    </w:rPr>
                                    <w:t>-40º</w:t>
                                  </w:r>
                                </w:p>
                              </w:tc>
                              <w:tc>
                                <w:tcPr>
                                  <w:tcW w:w="567" w:type="dxa"/>
                                  <w:tcBorders>
                                    <w:top w:val="nil"/>
                                    <w:left w:val="nil"/>
                                    <w:bottom w:val="nil"/>
                                    <w:right w:val="nil"/>
                                  </w:tcBorders>
                                  <w:vAlign w:val="center"/>
                                </w:tcPr>
                                <w:p w14:paraId="6E25AAEC" w14:textId="77777777" w:rsidR="00353F8E" w:rsidRDefault="00353F8E" w:rsidP="001032AE">
                                  <w:pPr>
                                    <w:jc w:val="center"/>
                                    <w:rPr>
                                      <w:sz w:val="16"/>
                                      <w:szCs w:val="16"/>
                                    </w:rPr>
                                  </w:pPr>
                                  <w:r>
                                    <w:rPr>
                                      <w:sz w:val="16"/>
                                      <w:szCs w:val="16"/>
                                    </w:rPr>
                                    <w:t>NIR</w:t>
                                  </w:r>
                                </w:p>
                              </w:tc>
                              <w:tc>
                                <w:tcPr>
                                  <w:tcW w:w="567" w:type="dxa"/>
                                  <w:tcBorders>
                                    <w:top w:val="nil"/>
                                    <w:left w:val="nil"/>
                                    <w:bottom w:val="nil"/>
                                    <w:right w:val="nil"/>
                                  </w:tcBorders>
                                  <w:vAlign w:val="center"/>
                                </w:tcPr>
                                <w:p w14:paraId="361B111A"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76BE58A"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151C9D5"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09B8BD09"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0F38AEC8"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0C95DE17" w14:textId="77777777" w:rsidR="00353F8E" w:rsidRDefault="00353F8E" w:rsidP="001032AE">
                                  <w:pPr>
                                    <w:jc w:val="center"/>
                                    <w:rPr>
                                      <w:sz w:val="16"/>
                                      <w:szCs w:val="16"/>
                                    </w:rPr>
                                  </w:pPr>
                                  <w:r>
                                    <w:rPr>
                                      <w:sz w:val="16"/>
                                      <w:szCs w:val="16"/>
                                    </w:rPr>
                                    <w:t>X</w:t>
                                  </w:r>
                                </w:p>
                              </w:tc>
                            </w:tr>
                            <w:tr w:rsidR="00353F8E" w14:paraId="27A93A70" w14:textId="77777777" w:rsidTr="001032AE">
                              <w:trPr>
                                <w:jc w:val="center"/>
                              </w:trPr>
                              <w:tc>
                                <w:tcPr>
                                  <w:tcW w:w="567" w:type="dxa"/>
                                  <w:vMerge/>
                                  <w:tcBorders>
                                    <w:left w:val="nil"/>
                                    <w:right w:val="nil"/>
                                  </w:tcBorders>
                                  <w:vAlign w:val="center"/>
                                </w:tcPr>
                                <w:p w14:paraId="7DF9DD78"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75B24B63" w14:textId="77777777" w:rsidR="00353F8E" w:rsidRPr="001032AE" w:rsidRDefault="00353F8E" w:rsidP="001032AE">
                                  <w:pPr>
                                    <w:jc w:val="center"/>
                                    <w:rPr>
                                      <w:i/>
                                      <w:sz w:val="16"/>
                                      <w:szCs w:val="16"/>
                                    </w:rPr>
                                  </w:pPr>
                                  <w:proofErr w:type="spellStart"/>
                                  <w:r w:rsidRPr="001032AE">
                                    <w:rPr>
                                      <w:i/>
                                      <w:sz w:val="16"/>
                                      <w:szCs w:val="16"/>
                                    </w:rPr>
                                    <w:t>T</w:t>
                                  </w:r>
                                  <w:r w:rsidRPr="001032AE">
                                    <w:rPr>
                                      <w:i/>
                                      <w:sz w:val="16"/>
                                      <w:szCs w:val="16"/>
                                      <w:vertAlign w:val="subscript"/>
                                    </w:rPr>
                                    <w:t>s</w:t>
                                  </w:r>
                                  <w:proofErr w:type="spellEnd"/>
                                </w:p>
                              </w:tc>
                              <w:tc>
                                <w:tcPr>
                                  <w:tcW w:w="567" w:type="dxa"/>
                                  <w:tcBorders>
                                    <w:top w:val="nil"/>
                                    <w:left w:val="nil"/>
                                    <w:bottom w:val="nil"/>
                                    <w:right w:val="nil"/>
                                  </w:tcBorders>
                                  <w:vAlign w:val="center"/>
                                </w:tcPr>
                                <w:p w14:paraId="54030C79"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402735F"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3D10CF31"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48E94FCF"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39A79D3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E46A808" w14:textId="77777777" w:rsidR="00353F8E" w:rsidRDefault="00353F8E" w:rsidP="001032AE">
                                  <w:pPr>
                                    <w:jc w:val="center"/>
                                    <w:rPr>
                                      <w:sz w:val="16"/>
                                      <w:szCs w:val="16"/>
                                    </w:rPr>
                                  </w:pPr>
                                  <w:r>
                                    <w:rPr>
                                      <w:sz w:val="16"/>
                                      <w:szCs w:val="16"/>
                                    </w:rPr>
                                    <w:t>X</w:t>
                                  </w:r>
                                </w:p>
                              </w:tc>
                            </w:tr>
                            <w:tr w:rsidR="00353F8E" w14:paraId="1358BCDF" w14:textId="77777777" w:rsidTr="001032AE">
                              <w:trPr>
                                <w:jc w:val="center"/>
                              </w:trPr>
                              <w:tc>
                                <w:tcPr>
                                  <w:tcW w:w="567" w:type="dxa"/>
                                  <w:vMerge/>
                                  <w:tcBorders>
                                    <w:left w:val="nil"/>
                                    <w:right w:val="nil"/>
                                  </w:tcBorders>
                                  <w:vAlign w:val="center"/>
                                </w:tcPr>
                                <w:p w14:paraId="22339429"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2FC7A896" w14:textId="77777777" w:rsidR="00353F8E" w:rsidRPr="001032AE" w:rsidRDefault="00353F8E" w:rsidP="001032AE">
                                  <w:pPr>
                                    <w:jc w:val="center"/>
                                    <w:rPr>
                                      <w:i/>
                                      <w:sz w:val="16"/>
                                      <w:szCs w:val="16"/>
                                    </w:rPr>
                                  </w:pPr>
                                  <w:r w:rsidRPr="001032AE">
                                    <w:rPr>
                                      <w:i/>
                                      <w:sz w:val="16"/>
                                      <w:szCs w:val="16"/>
                                    </w:rPr>
                                    <w:t>ρ</w:t>
                                  </w:r>
                                </w:p>
                              </w:tc>
                              <w:tc>
                                <w:tcPr>
                                  <w:tcW w:w="567" w:type="dxa"/>
                                  <w:tcBorders>
                                    <w:top w:val="nil"/>
                                    <w:left w:val="nil"/>
                                    <w:bottom w:val="nil"/>
                                    <w:right w:val="nil"/>
                                  </w:tcBorders>
                                  <w:vAlign w:val="center"/>
                                </w:tcPr>
                                <w:p w14:paraId="199B451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74B6E2A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7219282"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DFE527A"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30AEF693"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3364097" w14:textId="77777777" w:rsidR="00353F8E" w:rsidRDefault="00353F8E" w:rsidP="001032AE">
                                  <w:pPr>
                                    <w:jc w:val="center"/>
                                    <w:rPr>
                                      <w:sz w:val="16"/>
                                      <w:szCs w:val="16"/>
                                    </w:rPr>
                                  </w:pPr>
                                  <w:r>
                                    <w:rPr>
                                      <w:sz w:val="16"/>
                                      <w:szCs w:val="16"/>
                                    </w:rPr>
                                    <w:t>X</w:t>
                                  </w:r>
                                </w:p>
                              </w:tc>
                            </w:tr>
                            <w:tr w:rsidR="00353F8E" w14:paraId="0C5A3740" w14:textId="77777777" w:rsidTr="001032AE">
                              <w:trPr>
                                <w:jc w:val="center"/>
                              </w:trPr>
                              <w:tc>
                                <w:tcPr>
                                  <w:tcW w:w="567" w:type="dxa"/>
                                  <w:vMerge/>
                                  <w:tcBorders>
                                    <w:left w:val="nil"/>
                                    <w:right w:val="nil"/>
                                  </w:tcBorders>
                                  <w:vAlign w:val="center"/>
                                </w:tcPr>
                                <w:p w14:paraId="4E526C96"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4B1C8B76" w14:textId="77777777" w:rsidR="00353F8E" w:rsidRPr="001032AE" w:rsidRDefault="00353F8E" w:rsidP="001032AE">
                                  <w:pPr>
                                    <w:jc w:val="center"/>
                                    <w:rPr>
                                      <w:i/>
                                      <w:sz w:val="16"/>
                                      <w:szCs w:val="16"/>
                                    </w:rPr>
                                  </w:pPr>
                                  <w:r w:rsidRPr="001032AE">
                                    <w:rPr>
                                      <w:i/>
                                      <w:sz w:val="16"/>
                                      <w:szCs w:val="16"/>
                                    </w:rPr>
                                    <w:t>SSA</w:t>
                                  </w:r>
                                </w:p>
                              </w:tc>
                              <w:tc>
                                <w:tcPr>
                                  <w:tcW w:w="567" w:type="dxa"/>
                                  <w:tcBorders>
                                    <w:top w:val="nil"/>
                                    <w:left w:val="nil"/>
                                    <w:bottom w:val="nil"/>
                                    <w:right w:val="nil"/>
                                  </w:tcBorders>
                                  <w:vAlign w:val="center"/>
                                </w:tcPr>
                                <w:p w14:paraId="211F06F6"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3E5ABDB8"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3A2D1815"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6F01A81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D9B02C7"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EC66695" w14:textId="77777777" w:rsidR="00353F8E" w:rsidRDefault="00353F8E" w:rsidP="001032AE">
                                  <w:pPr>
                                    <w:jc w:val="center"/>
                                    <w:rPr>
                                      <w:sz w:val="16"/>
                                      <w:szCs w:val="16"/>
                                    </w:rPr>
                                  </w:pPr>
                                  <w:r>
                                    <w:rPr>
                                      <w:sz w:val="16"/>
                                      <w:szCs w:val="16"/>
                                    </w:rPr>
                                    <w:t>X</w:t>
                                  </w:r>
                                </w:p>
                              </w:tc>
                            </w:tr>
                            <w:tr w:rsidR="00353F8E" w14:paraId="32830B47" w14:textId="77777777" w:rsidTr="001032AE">
                              <w:trPr>
                                <w:jc w:val="center"/>
                              </w:trPr>
                              <w:tc>
                                <w:tcPr>
                                  <w:tcW w:w="567" w:type="dxa"/>
                                  <w:vMerge/>
                                  <w:tcBorders>
                                    <w:left w:val="nil"/>
                                    <w:right w:val="nil"/>
                                  </w:tcBorders>
                                  <w:vAlign w:val="center"/>
                                </w:tcPr>
                                <w:p w14:paraId="7C0652E9"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19A7AB7C" w14:textId="77777777" w:rsidR="00353F8E" w:rsidRPr="001032AE" w:rsidRDefault="00353F8E" w:rsidP="001032AE">
                                  <w:pPr>
                                    <w:jc w:val="center"/>
                                    <w:rPr>
                                      <w:i/>
                                      <w:sz w:val="16"/>
                                      <w:szCs w:val="16"/>
                                    </w:rPr>
                                  </w:pPr>
                                  <w:r w:rsidRPr="001032AE">
                                    <w:rPr>
                                      <w:i/>
                                      <w:sz w:val="16"/>
                                      <w:szCs w:val="16"/>
                                    </w:rPr>
                                    <w:t>E</w:t>
                                  </w:r>
                                </w:p>
                              </w:tc>
                              <w:tc>
                                <w:tcPr>
                                  <w:tcW w:w="567" w:type="dxa"/>
                                  <w:tcBorders>
                                    <w:top w:val="nil"/>
                                    <w:left w:val="nil"/>
                                    <w:bottom w:val="nil"/>
                                    <w:right w:val="nil"/>
                                  </w:tcBorders>
                                  <w:vAlign w:val="center"/>
                                </w:tcPr>
                                <w:p w14:paraId="506A6AD2"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1D90CBAA"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56E1F646"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35B1BA2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7E3EC154"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488BB3F1" w14:textId="77777777" w:rsidR="00353F8E" w:rsidRDefault="00353F8E" w:rsidP="001032AE">
                                  <w:pPr>
                                    <w:jc w:val="center"/>
                                    <w:rPr>
                                      <w:sz w:val="16"/>
                                      <w:szCs w:val="16"/>
                                    </w:rPr>
                                  </w:pPr>
                                </w:p>
                              </w:tc>
                            </w:tr>
                            <w:tr w:rsidR="00353F8E" w14:paraId="34194D47" w14:textId="77777777" w:rsidTr="001032AE">
                              <w:trPr>
                                <w:jc w:val="center"/>
                              </w:trPr>
                              <w:tc>
                                <w:tcPr>
                                  <w:tcW w:w="567" w:type="dxa"/>
                                  <w:vMerge/>
                                  <w:tcBorders>
                                    <w:left w:val="nil"/>
                                    <w:right w:val="nil"/>
                                  </w:tcBorders>
                                  <w:vAlign w:val="center"/>
                                </w:tcPr>
                                <w:p w14:paraId="68547DC1"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0C694296" w14:textId="77777777" w:rsidR="00353F8E" w:rsidRPr="001032AE" w:rsidRDefault="00353F8E" w:rsidP="001032AE">
                                  <w:pPr>
                                    <w:jc w:val="center"/>
                                    <w:rPr>
                                      <w:i/>
                                      <w:sz w:val="16"/>
                                      <w:szCs w:val="16"/>
                                    </w:rPr>
                                  </w:pPr>
                                  <w:r w:rsidRPr="001032AE">
                                    <w:rPr>
                                      <w:i/>
                                      <w:sz w:val="16"/>
                                      <w:szCs w:val="16"/>
                                    </w:rPr>
                                    <w:t>HS</w:t>
                                  </w:r>
                                </w:p>
                              </w:tc>
                              <w:tc>
                                <w:tcPr>
                                  <w:tcW w:w="567" w:type="dxa"/>
                                  <w:tcBorders>
                                    <w:top w:val="nil"/>
                                    <w:left w:val="nil"/>
                                    <w:bottom w:val="nil"/>
                                    <w:right w:val="nil"/>
                                  </w:tcBorders>
                                  <w:vAlign w:val="center"/>
                                </w:tcPr>
                                <w:p w14:paraId="3D2C366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430EDC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41FDB7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5343A95"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0FB81663"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43F868B" w14:textId="77777777" w:rsidR="00353F8E" w:rsidRDefault="00353F8E" w:rsidP="001032AE">
                                  <w:pPr>
                                    <w:jc w:val="center"/>
                                    <w:rPr>
                                      <w:sz w:val="16"/>
                                      <w:szCs w:val="16"/>
                                    </w:rPr>
                                  </w:pPr>
                                  <w:r>
                                    <w:rPr>
                                      <w:sz w:val="16"/>
                                      <w:szCs w:val="16"/>
                                    </w:rPr>
                                    <w:t>X</w:t>
                                  </w:r>
                                </w:p>
                              </w:tc>
                            </w:tr>
                            <w:tr w:rsidR="00353F8E" w14:paraId="21373C77" w14:textId="77777777" w:rsidTr="001032AE">
                              <w:trPr>
                                <w:jc w:val="center"/>
                              </w:trPr>
                              <w:tc>
                                <w:tcPr>
                                  <w:tcW w:w="567" w:type="dxa"/>
                                  <w:vMerge/>
                                  <w:tcBorders>
                                    <w:left w:val="nil"/>
                                    <w:bottom w:val="single" w:sz="4" w:space="0" w:color="auto"/>
                                    <w:right w:val="nil"/>
                                  </w:tcBorders>
                                  <w:vAlign w:val="center"/>
                                </w:tcPr>
                                <w:p w14:paraId="49B65AE9" w14:textId="77777777" w:rsidR="00353F8E" w:rsidRDefault="00353F8E" w:rsidP="001032AE">
                                  <w:pPr>
                                    <w:jc w:val="center"/>
                                    <w:rPr>
                                      <w:sz w:val="16"/>
                                      <w:szCs w:val="16"/>
                                    </w:rPr>
                                  </w:pPr>
                                </w:p>
                              </w:tc>
                              <w:tc>
                                <w:tcPr>
                                  <w:tcW w:w="567" w:type="dxa"/>
                                  <w:tcBorders>
                                    <w:top w:val="nil"/>
                                    <w:left w:val="nil"/>
                                    <w:bottom w:val="single" w:sz="4" w:space="0" w:color="auto"/>
                                    <w:right w:val="nil"/>
                                  </w:tcBorders>
                                  <w:vAlign w:val="center"/>
                                </w:tcPr>
                                <w:p w14:paraId="73CA665F" w14:textId="77777777" w:rsidR="00353F8E" w:rsidRPr="001032AE" w:rsidRDefault="00353F8E" w:rsidP="001032AE">
                                  <w:pPr>
                                    <w:jc w:val="center"/>
                                    <w:rPr>
                                      <w:i/>
                                      <w:sz w:val="16"/>
                                      <w:szCs w:val="16"/>
                                    </w:rPr>
                                  </w:pPr>
                                  <w:r w:rsidRPr="001032AE">
                                    <w:rPr>
                                      <w:i/>
                                      <w:sz w:val="16"/>
                                      <w:szCs w:val="16"/>
                                    </w:rPr>
                                    <w:t>L</w:t>
                                  </w:r>
                                </w:p>
                              </w:tc>
                              <w:tc>
                                <w:tcPr>
                                  <w:tcW w:w="567" w:type="dxa"/>
                                  <w:tcBorders>
                                    <w:top w:val="nil"/>
                                    <w:left w:val="nil"/>
                                    <w:bottom w:val="single" w:sz="4" w:space="0" w:color="auto"/>
                                    <w:right w:val="nil"/>
                                  </w:tcBorders>
                                  <w:vAlign w:val="center"/>
                                </w:tcPr>
                                <w:p w14:paraId="36C64086" w14:textId="77777777" w:rsidR="00353F8E" w:rsidRDefault="00353F8E" w:rsidP="001032AE">
                                  <w:pPr>
                                    <w:jc w:val="center"/>
                                    <w:rPr>
                                      <w:sz w:val="16"/>
                                      <w:szCs w:val="16"/>
                                    </w:rPr>
                                  </w:pPr>
                                  <w:r>
                                    <w:rPr>
                                      <w:sz w:val="16"/>
                                      <w:szCs w:val="16"/>
                                    </w:rPr>
                                    <w:t>X</w:t>
                                  </w:r>
                                </w:p>
                              </w:tc>
                              <w:tc>
                                <w:tcPr>
                                  <w:tcW w:w="567" w:type="dxa"/>
                                  <w:tcBorders>
                                    <w:top w:val="nil"/>
                                    <w:left w:val="nil"/>
                                    <w:bottom w:val="single" w:sz="4" w:space="0" w:color="auto"/>
                                    <w:right w:val="nil"/>
                                  </w:tcBorders>
                                  <w:vAlign w:val="center"/>
                                </w:tcPr>
                                <w:p w14:paraId="6EA631D0" w14:textId="77777777" w:rsidR="00353F8E" w:rsidRDefault="00353F8E" w:rsidP="001032AE">
                                  <w:pPr>
                                    <w:jc w:val="center"/>
                                    <w:rPr>
                                      <w:sz w:val="16"/>
                                      <w:szCs w:val="16"/>
                                    </w:rPr>
                                  </w:pPr>
                                  <w:r>
                                    <w:rPr>
                                      <w:sz w:val="16"/>
                                      <w:szCs w:val="16"/>
                                    </w:rPr>
                                    <w:t>X</w:t>
                                  </w:r>
                                </w:p>
                              </w:tc>
                              <w:tc>
                                <w:tcPr>
                                  <w:tcW w:w="567" w:type="dxa"/>
                                  <w:tcBorders>
                                    <w:top w:val="nil"/>
                                    <w:left w:val="nil"/>
                                    <w:bottom w:val="single" w:sz="4" w:space="0" w:color="auto"/>
                                    <w:right w:val="nil"/>
                                  </w:tcBorders>
                                  <w:vAlign w:val="center"/>
                                </w:tcPr>
                                <w:p w14:paraId="78D1F04B" w14:textId="77777777" w:rsidR="00353F8E" w:rsidRDefault="00353F8E" w:rsidP="001032AE">
                                  <w:pPr>
                                    <w:jc w:val="center"/>
                                    <w:rPr>
                                      <w:sz w:val="16"/>
                                      <w:szCs w:val="16"/>
                                    </w:rPr>
                                  </w:pPr>
                                </w:p>
                              </w:tc>
                              <w:tc>
                                <w:tcPr>
                                  <w:tcW w:w="567" w:type="dxa"/>
                                  <w:tcBorders>
                                    <w:top w:val="nil"/>
                                    <w:left w:val="nil"/>
                                    <w:bottom w:val="single" w:sz="4" w:space="0" w:color="auto"/>
                                    <w:right w:val="nil"/>
                                  </w:tcBorders>
                                  <w:vAlign w:val="center"/>
                                </w:tcPr>
                                <w:p w14:paraId="28FC77A4" w14:textId="77777777" w:rsidR="00353F8E" w:rsidRDefault="00353F8E" w:rsidP="001032AE">
                                  <w:pPr>
                                    <w:jc w:val="center"/>
                                    <w:rPr>
                                      <w:sz w:val="16"/>
                                      <w:szCs w:val="16"/>
                                    </w:rPr>
                                  </w:pPr>
                                </w:p>
                              </w:tc>
                              <w:tc>
                                <w:tcPr>
                                  <w:tcW w:w="567" w:type="dxa"/>
                                  <w:tcBorders>
                                    <w:top w:val="nil"/>
                                    <w:left w:val="nil"/>
                                    <w:bottom w:val="single" w:sz="4" w:space="0" w:color="auto"/>
                                    <w:right w:val="nil"/>
                                  </w:tcBorders>
                                  <w:vAlign w:val="center"/>
                                </w:tcPr>
                                <w:p w14:paraId="788694EF" w14:textId="77777777" w:rsidR="00353F8E" w:rsidRDefault="00353F8E" w:rsidP="001032AE">
                                  <w:pPr>
                                    <w:jc w:val="center"/>
                                    <w:rPr>
                                      <w:sz w:val="16"/>
                                      <w:szCs w:val="16"/>
                                    </w:rPr>
                                  </w:pPr>
                                  <w:r>
                                    <w:rPr>
                                      <w:sz w:val="16"/>
                                      <w:szCs w:val="16"/>
                                    </w:rPr>
                                    <w:t>X</w:t>
                                  </w:r>
                                </w:p>
                              </w:tc>
                              <w:tc>
                                <w:tcPr>
                                  <w:tcW w:w="567" w:type="dxa"/>
                                  <w:tcBorders>
                                    <w:top w:val="nil"/>
                                    <w:left w:val="nil"/>
                                    <w:bottom w:val="single" w:sz="4" w:space="0" w:color="auto"/>
                                    <w:right w:val="nil"/>
                                  </w:tcBorders>
                                  <w:vAlign w:val="center"/>
                                </w:tcPr>
                                <w:p w14:paraId="5E0C842B" w14:textId="77777777" w:rsidR="00353F8E" w:rsidRDefault="00353F8E" w:rsidP="001032AE">
                                  <w:pPr>
                                    <w:jc w:val="center"/>
                                    <w:rPr>
                                      <w:sz w:val="16"/>
                                      <w:szCs w:val="16"/>
                                    </w:rPr>
                                  </w:pPr>
                                  <w:r>
                                    <w:rPr>
                                      <w:sz w:val="16"/>
                                      <w:szCs w:val="16"/>
                                    </w:rPr>
                                    <w:t>X</w:t>
                                  </w:r>
                                </w:p>
                              </w:tc>
                            </w:tr>
                            <w:tr w:rsidR="00353F8E" w14:paraId="152E1994" w14:textId="77777777" w:rsidTr="001032AE">
                              <w:trPr>
                                <w:trHeight w:val="181"/>
                                <w:jc w:val="center"/>
                              </w:trPr>
                              <w:tc>
                                <w:tcPr>
                                  <w:tcW w:w="567" w:type="dxa"/>
                                  <w:vMerge w:val="restart"/>
                                  <w:tcBorders>
                                    <w:top w:val="single" w:sz="4" w:space="0" w:color="auto"/>
                                    <w:left w:val="nil"/>
                                    <w:right w:val="nil"/>
                                  </w:tcBorders>
                                  <w:vAlign w:val="center"/>
                                </w:tcPr>
                                <w:p w14:paraId="5F1768B6" w14:textId="77777777" w:rsidR="00353F8E" w:rsidRPr="0007547F" w:rsidRDefault="00353F8E" w:rsidP="001032AE">
                                  <w:pPr>
                                    <w:jc w:val="center"/>
                                    <w:rPr>
                                      <w:iCs/>
                                      <w:sz w:val="16"/>
                                      <w:szCs w:val="16"/>
                                    </w:rPr>
                                  </w:pPr>
                                  <w:r w:rsidRPr="0007547F">
                                    <w:rPr>
                                      <w:iCs/>
                                      <w:sz w:val="16"/>
                                      <w:szCs w:val="16"/>
                                    </w:rPr>
                                    <w:t>-50</w:t>
                                  </w:r>
                                  <w:r>
                                    <w:rPr>
                                      <w:iCs/>
                                      <w:sz w:val="16"/>
                                      <w:szCs w:val="16"/>
                                    </w:rPr>
                                    <w:t>º</w:t>
                                  </w:r>
                                </w:p>
                              </w:tc>
                              <w:tc>
                                <w:tcPr>
                                  <w:tcW w:w="567" w:type="dxa"/>
                                  <w:tcBorders>
                                    <w:top w:val="single" w:sz="4" w:space="0" w:color="auto"/>
                                    <w:left w:val="nil"/>
                                    <w:bottom w:val="nil"/>
                                    <w:right w:val="nil"/>
                                  </w:tcBorders>
                                  <w:vAlign w:val="center"/>
                                </w:tcPr>
                                <w:p w14:paraId="2018F2E6" w14:textId="77777777" w:rsidR="00353F8E" w:rsidRDefault="00353F8E" w:rsidP="001032AE">
                                  <w:pPr>
                                    <w:jc w:val="center"/>
                                    <w:rPr>
                                      <w:sz w:val="16"/>
                                      <w:szCs w:val="16"/>
                                    </w:rPr>
                                  </w:pPr>
                                  <w:r>
                                    <w:rPr>
                                      <w:sz w:val="16"/>
                                      <w:szCs w:val="16"/>
                                    </w:rPr>
                                    <w:t>NIR</w:t>
                                  </w:r>
                                </w:p>
                              </w:tc>
                              <w:tc>
                                <w:tcPr>
                                  <w:tcW w:w="567" w:type="dxa"/>
                                  <w:tcBorders>
                                    <w:top w:val="single" w:sz="4" w:space="0" w:color="auto"/>
                                    <w:left w:val="nil"/>
                                    <w:bottom w:val="nil"/>
                                    <w:right w:val="nil"/>
                                  </w:tcBorders>
                                  <w:vAlign w:val="center"/>
                                </w:tcPr>
                                <w:p w14:paraId="782B20CB"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2995F147"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7855E910"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12DAF477"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74E13133"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7E2965AA" w14:textId="77777777" w:rsidR="00353F8E" w:rsidRDefault="00353F8E" w:rsidP="001032AE">
                                  <w:pPr>
                                    <w:jc w:val="center"/>
                                    <w:rPr>
                                      <w:sz w:val="16"/>
                                      <w:szCs w:val="16"/>
                                    </w:rPr>
                                  </w:pPr>
                                  <w:r>
                                    <w:rPr>
                                      <w:sz w:val="16"/>
                                      <w:szCs w:val="16"/>
                                    </w:rPr>
                                    <w:t>X</w:t>
                                  </w:r>
                                </w:p>
                              </w:tc>
                            </w:tr>
                            <w:tr w:rsidR="00353F8E" w14:paraId="1615A318" w14:textId="77777777" w:rsidTr="001032AE">
                              <w:trPr>
                                <w:trHeight w:val="181"/>
                                <w:jc w:val="center"/>
                              </w:trPr>
                              <w:tc>
                                <w:tcPr>
                                  <w:tcW w:w="567" w:type="dxa"/>
                                  <w:vMerge/>
                                  <w:tcBorders>
                                    <w:left w:val="nil"/>
                                    <w:right w:val="nil"/>
                                  </w:tcBorders>
                                  <w:vAlign w:val="center"/>
                                </w:tcPr>
                                <w:p w14:paraId="24980F1F"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7888CF42" w14:textId="77777777" w:rsidR="00353F8E" w:rsidRPr="001032AE" w:rsidRDefault="00353F8E" w:rsidP="001032AE">
                                  <w:pPr>
                                    <w:jc w:val="center"/>
                                    <w:rPr>
                                      <w:i/>
                                      <w:sz w:val="16"/>
                                      <w:szCs w:val="16"/>
                                    </w:rPr>
                                  </w:pPr>
                                  <w:proofErr w:type="spellStart"/>
                                  <w:r w:rsidRPr="001032AE">
                                    <w:rPr>
                                      <w:i/>
                                      <w:sz w:val="16"/>
                                      <w:szCs w:val="16"/>
                                    </w:rPr>
                                    <w:t>T</w:t>
                                  </w:r>
                                  <w:r w:rsidRPr="001032AE">
                                    <w:rPr>
                                      <w:i/>
                                      <w:sz w:val="16"/>
                                      <w:szCs w:val="16"/>
                                      <w:vertAlign w:val="subscript"/>
                                    </w:rPr>
                                    <w:t>s</w:t>
                                  </w:r>
                                  <w:proofErr w:type="spellEnd"/>
                                </w:p>
                              </w:tc>
                              <w:tc>
                                <w:tcPr>
                                  <w:tcW w:w="567" w:type="dxa"/>
                                  <w:tcBorders>
                                    <w:top w:val="nil"/>
                                    <w:left w:val="nil"/>
                                    <w:bottom w:val="nil"/>
                                    <w:right w:val="nil"/>
                                  </w:tcBorders>
                                  <w:vAlign w:val="center"/>
                                </w:tcPr>
                                <w:p w14:paraId="3383FD41"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69977E34"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73D177B0"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5E9A33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F27F7DC"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2B5C7C34" w14:textId="77777777" w:rsidR="00353F8E" w:rsidRDefault="00353F8E" w:rsidP="001032AE">
                                  <w:pPr>
                                    <w:jc w:val="center"/>
                                    <w:rPr>
                                      <w:sz w:val="16"/>
                                      <w:szCs w:val="16"/>
                                    </w:rPr>
                                  </w:pPr>
                                </w:p>
                              </w:tc>
                            </w:tr>
                            <w:tr w:rsidR="00353F8E" w14:paraId="20AA4976" w14:textId="77777777" w:rsidTr="001032AE">
                              <w:trPr>
                                <w:trHeight w:val="181"/>
                                <w:jc w:val="center"/>
                              </w:trPr>
                              <w:tc>
                                <w:tcPr>
                                  <w:tcW w:w="567" w:type="dxa"/>
                                  <w:vMerge/>
                                  <w:tcBorders>
                                    <w:left w:val="nil"/>
                                    <w:right w:val="nil"/>
                                  </w:tcBorders>
                                  <w:vAlign w:val="center"/>
                                </w:tcPr>
                                <w:p w14:paraId="571E9F24"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4CCC1699" w14:textId="77777777" w:rsidR="00353F8E" w:rsidRPr="001032AE" w:rsidRDefault="00353F8E" w:rsidP="001032AE">
                                  <w:pPr>
                                    <w:jc w:val="center"/>
                                    <w:rPr>
                                      <w:i/>
                                      <w:sz w:val="16"/>
                                      <w:szCs w:val="16"/>
                                    </w:rPr>
                                  </w:pPr>
                                  <w:r w:rsidRPr="001032AE">
                                    <w:rPr>
                                      <w:i/>
                                      <w:sz w:val="16"/>
                                      <w:szCs w:val="16"/>
                                    </w:rPr>
                                    <w:t>ρ</w:t>
                                  </w:r>
                                </w:p>
                              </w:tc>
                              <w:tc>
                                <w:tcPr>
                                  <w:tcW w:w="567" w:type="dxa"/>
                                  <w:tcBorders>
                                    <w:top w:val="nil"/>
                                    <w:left w:val="nil"/>
                                    <w:bottom w:val="nil"/>
                                    <w:right w:val="nil"/>
                                  </w:tcBorders>
                                  <w:vAlign w:val="center"/>
                                </w:tcPr>
                                <w:p w14:paraId="4C8BC259"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8ABB736"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5EA05527"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7EF9E65"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E9C71B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2C452D3" w14:textId="77777777" w:rsidR="00353F8E" w:rsidRDefault="00353F8E" w:rsidP="001032AE">
                                  <w:pPr>
                                    <w:jc w:val="center"/>
                                    <w:rPr>
                                      <w:sz w:val="16"/>
                                      <w:szCs w:val="16"/>
                                    </w:rPr>
                                  </w:pPr>
                                </w:p>
                              </w:tc>
                            </w:tr>
                            <w:tr w:rsidR="00353F8E" w14:paraId="077EE46B" w14:textId="77777777" w:rsidTr="001032AE">
                              <w:trPr>
                                <w:trHeight w:val="181"/>
                                <w:jc w:val="center"/>
                              </w:trPr>
                              <w:tc>
                                <w:tcPr>
                                  <w:tcW w:w="567" w:type="dxa"/>
                                  <w:vMerge/>
                                  <w:tcBorders>
                                    <w:left w:val="nil"/>
                                    <w:right w:val="nil"/>
                                  </w:tcBorders>
                                  <w:vAlign w:val="center"/>
                                </w:tcPr>
                                <w:p w14:paraId="3FD1016B"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50303FA2" w14:textId="77777777" w:rsidR="00353F8E" w:rsidRPr="001032AE" w:rsidRDefault="00353F8E" w:rsidP="001032AE">
                                  <w:pPr>
                                    <w:jc w:val="center"/>
                                    <w:rPr>
                                      <w:i/>
                                      <w:sz w:val="16"/>
                                      <w:szCs w:val="16"/>
                                    </w:rPr>
                                  </w:pPr>
                                  <w:r w:rsidRPr="001032AE">
                                    <w:rPr>
                                      <w:i/>
                                      <w:sz w:val="16"/>
                                      <w:szCs w:val="16"/>
                                    </w:rPr>
                                    <w:t>SSA</w:t>
                                  </w:r>
                                </w:p>
                              </w:tc>
                              <w:tc>
                                <w:tcPr>
                                  <w:tcW w:w="567" w:type="dxa"/>
                                  <w:tcBorders>
                                    <w:top w:val="nil"/>
                                    <w:left w:val="nil"/>
                                    <w:bottom w:val="nil"/>
                                    <w:right w:val="nil"/>
                                  </w:tcBorders>
                                  <w:vAlign w:val="center"/>
                                </w:tcPr>
                                <w:p w14:paraId="66061AE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34386E2"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09A59F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5C79B4EA"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41E5597"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5AC660DD" w14:textId="77777777" w:rsidR="00353F8E" w:rsidRDefault="00353F8E" w:rsidP="001032AE">
                                  <w:pPr>
                                    <w:jc w:val="center"/>
                                    <w:rPr>
                                      <w:sz w:val="16"/>
                                      <w:szCs w:val="16"/>
                                    </w:rPr>
                                  </w:pPr>
                                  <w:r>
                                    <w:rPr>
                                      <w:sz w:val="16"/>
                                      <w:szCs w:val="16"/>
                                    </w:rPr>
                                    <w:t>X</w:t>
                                  </w:r>
                                </w:p>
                              </w:tc>
                            </w:tr>
                            <w:tr w:rsidR="00353F8E" w14:paraId="218FDA45" w14:textId="77777777" w:rsidTr="001032AE">
                              <w:trPr>
                                <w:trHeight w:val="181"/>
                                <w:jc w:val="center"/>
                              </w:trPr>
                              <w:tc>
                                <w:tcPr>
                                  <w:tcW w:w="567" w:type="dxa"/>
                                  <w:vMerge/>
                                  <w:tcBorders>
                                    <w:left w:val="nil"/>
                                    <w:right w:val="nil"/>
                                  </w:tcBorders>
                                  <w:vAlign w:val="center"/>
                                </w:tcPr>
                                <w:p w14:paraId="2A0D8017"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62F7B411" w14:textId="77777777" w:rsidR="00353F8E" w:rsidRPr="001032AE" w:rsidRDefault="00353F8E" w:rsidP="001032AE">
                                  <w:pPr>
                                    <w:jc w:val="center"/>
                                    <w:rPr>
                                      <w:i/>
                                      <w:sz w:val="16"/>
                                      <w:szCs w:val="16"/>
                                    </w:rPr>
                                  </w:pPr>
                                  <w:r w:rsidRPr="001032AE">
                                    <w:rPr>
                                      <w:i/>
                                      <w:sz w:val="16"/>
                                      <w:szCs w:val="16"/>
                                    </w:rPr>
                                    <w:t>E</w:t>
                                  </w:r>
                                </w:p>
                              </w:tc>
                              <w:tc>
                                <w:tcPr>
                                  <w:tcW w:w="567" w:type="dxa"/>
                                  <w:tcBorders>
                                    <w:top w:val="nil"/>
                                    <w:left w:val="nil"/>
                                    <w:bottom w:val="nil"/>
                                    <w:right w:val="nil"/>
                                  </w:tcBorders>
                                  <w:vAlign w:val="center"/>
                                </w:tcPr>
                                <w:p w14:paraId="53C3D57A"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1AE19957"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5BC46749"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18BB3CB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2148F6B"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49CEE765" w14:textId="77777777" w:rsidR="00353F8E" w:rsidRDefault="00353F8E" w:rsidP="001032AE">
                                  <w:pPr>
                                    <w:jc w:val="center"/>
                                    <w:rPr>
                                      <w:sz w:val="16"/>
                                      <w:szCs w:val="16"/>
                                    </w:rPr>
                                  </w:pPr>
                                </w:p>
                              </w:tc>
                            </w:tr>
                            <w:tr w:rsidR="00353F8E" w14:paraId="18BDA1CF" w14:textId="77777777" w:rsidTr="001032AE">
                              <w:trPr>
                                <w:trHeight w:val="181"/>
                                <w:jc w:val="center"/>
                              </w:trPr>
                              <w:tc>
                                <w:tcPr>
                                  <w:tcW w:w="567" w:type="dxa"/>
                                  <w:vMerge/>
                                  <w:tcBorders>
                                    <w:left w:val="nil"/>
                                    <w:right w:val="nil"/>
                                  </w:tcBorders>
                                  <w:vAlign w:val="center"/>
                                </w:tcPr>
                                <w:p w14:paraId="26B554F8"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15898803" w14:textId="77777777" w:rsidR="00353F8E" w:rsidRPr="001032AE" w:rsidRDefault="00353F8E" w:rsidP="001032AE">
                                  <w:pPr>
                                    <w:jc w:val="center"/>
                                    <w:rPr>
                                      <w:i/>
                                      <w:sz w:val="16"/>
                                      <w:szCs w:val="16"/>
                                    </w:rPr>
                                  </w:pPr>
                                  <w:r w:rsidRPr="001032AE">
                                    <w:rPr>
                                      <w:i/>
                                      <w:sz w:val="16"/>
                                      <w:szCs w:val="16"/>
                                    </w:rPr>
                                    <w:t>HS</w:t>
                                  </w:r>
                                </w:p>
                              </w:tc>
                              <w:tc>
                                <w:tcPr>
                                  <w:tcW w:w="567" w:type="dxa"/>
                                  <w:tcBorders>
                                    <w:top w:val="nil"/>
                                    <w:left w:val="nil"/>
                                    <w:bottom w:val="nil"/>
                                    <w:right w:val="nil"/>
                                  </w:tcBorders>
                                  <w:vAlign w:val="center"/>
                                </w:tcPr>
                                <w:p w14:paraId="58338D5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CC3246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7558EB78"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F4E492F"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95A942D"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2F33ED1" w14:textId="77777777" w:rsidR="00353F8E" w:rsidRDefault="00353F8E" w:rsidP="001032AE">
                                  <w:pPr>
                                    <w:jc w:val="center"/>
                                    <w:rPr>
                                      <w:sz w:val="16"/>
                                      <w:szCs w:val="16"/>
                                    </w:rPr>
                                  </w:pPr>
                                  <w:r>
                                    <w:rPr>
                                      <w:sz w:val="16"/>
                                      <w:szCs w:val="16"/>
                                    </w:rPr>
                                    <w:t>X</w:t>
                                  </w:r>
                                </w:p>
                              </w:tc>
                            </w:tr>
                            <w:tr w:rsidR="00353F8E" w14:paraId="12A3E2A4" w14:textId="77777777" w:rsidTr="001032AE">
                              <w:trPr>
                                <w:trHeight w:val="181"/>
                                <w:jc w:val="center"/>
                              </w:trPr>
                              <w:tc>
                                <w:tcPr>
                                  <w:tcW w:w="567" w:type="dxa"/>
                                  <w:vMerge/>
                                  <w:tcBorders>
                                    <w:left w:val="nil"/>
                                    <w:bottom w:val="double" w:sz="6" w:space="0" w:color="auto"/>
                                    <w:right w:val="nil"/>
                                  </w:tcBorders>
                                  <w:vAlign w:val="center"/>
                                </w:tcPr>
                                <w:p w14:paraId="3DF5396C" w14:textId="77777777" w:rsidR="00353F8E" w:rsidRDefault="00353F8E" w:rsidP="001032AE">
                                  <w:pPr>
                                    <w:jc w:val="center"/>
                                    <w:rPr>
                                      <w:i/>
                                      <w:iCs/>
                                      <w:sz w:val="16"/>
                                      <w:szCs w:val="16"/>
                                    </w:rPr>
                                  </w:pPr>
                                </w:p>
                              </w:tc>
                              <w:tc>
                                <w:tcPr>
                                  <w:tcW w:w="567" w:type="dxa"/>
                                  <w:tcBorders>
                                    <w:top w:val="nil"/>
                                    <w:left w:val="nil"/>
                                    <w:bottom w:val="double" w:sz="6" w:space="0" w:color="auto"/>
                                    <w:right w:val="nil"/>
                                  </w:tcBorders>
                                  <w:vAlign w:val="center"/>
                                </w:tcPr>
                                <w:p w14:paraId="03A8B90F" w14:textId="77777777" w:rsidR="00353F8E" w:rsidRPr="001032AE" w:rsidRDefault="00353F8E" w:rsidP="001032AE">
                                  <w:pPr>
                                    <w:jc w:val="center"/>
                                    <w:rPr>
                                      <w:i/>
                                      <w:sz w:val="16"/>
                                      <w:szCs w:val="16"/>
                                    </w:rPr>
                                  </w:pPr>
                                  <w:r w:rsidRPr="001032AE">
                                    <w:rPr>
                                      <w:i/>
                                      <w:sz w:val="16"/>
                                      <w:szCs w:val="16"/>
                                    </w:rPr>
                                    <w:t>L</w:t>
                                  </w:r>
                                </w:p>
                              </w:tc>
                              <w:tc>
                                <w:tcPr>
                                  <w:tcW w:w="567" w:type="dxa"/>
                                  <w:tcBorders>
                                    <w:top w:val="nil"/>
                                    <w:left w:val="nil"/>
                                    <w:bottom w:val="double" w:sz="6" w:space="0" w:color="auto"/>
                                    <w:right w:val="nil"/>
                                  </w:tcBorders>
                                  <w:vAlign w:val="center"/>
                                </w:tcPr>
                                <w:p w14:paraId="7AD0193C" w14:textId="77777777" w:rsidR="00353F8E" w:rsidRDefault="00353F8E" w:rsidP="001032AE">
                                  <w:pPr>
                                    <w:jc w:val="center"/>
                                    <w:rPr>
                                      <w:sz w:val="16"/>
                                      <w:szCs w:val="16"/>
                                    </w:rPr>
                                  </w:pPr>
                                </w:p>
                              </w:tc>
                              <w:tc>
                                <w:tcPr>
                                  <w:tcW w:w="567" w:type="dxa"/>
                                  <w:tcBorders>
                                    <w:top w:val="nil"/>
                                    <w:left w:val="nil"/>
                                    <w:bottom w:val="double" w:sz="6" w:space="0" w:color="auto"/>
                                    <w:right w:val="nil"/>
                                  </w:tcBorders>
                                  <w:vAlign w:val="center"/>
                                </w:tcPr>
                                <w:p w14:paraId="1C651A1F" w14:textId="77777777" w:rsidR="00353F8E" w:rsidRDefault="00353F8E" w:rsidP="001032AE">
                                  <w:pPr>
                                    <w:jc w:val="center"/>
                                    <w:rPr>
                                      <w:sz w:val="16"/>
                                      <w:szCs w:val="16"/>
                                    </w:rPr>
                                  </w:pPr>
                                </w:p>
                              </w:tc>
                              <w:tc>
                                <w:tcPr>
                                  <w:tcW w:w="567" w:type="dxa"/>
                                  <w:tcBorders>
                                    <w:top w:val="nil"/>
                                    <w:left w:val="nil"/>
                                    <w:bottom w:val="double" w:sz="6" w:space="0" w:color="auto"/>
                                    <w:right w:val="nil"/>
                                  </w:tcBorders>
                                  <w:vAlign w:val="center"/>
                                </w:tcPr>
                                <w:p w14:paraId="6DA7CC89" w14:textId="77777777" w:rsidR="00353F8E" w:rsidRDefault="00353F8E" w:rsidP="001032AE">
                                  <w:pPr>
                                    <w:jc w:val="center"/>
                                    <w:rPr>
                                      <w:sz w:val="16"/>
                                      <w:szCs w:val="16"/>
                                    </w:rPr>
                                  </w:pPr>
                                  <w:r>
                                    <w:rPr>
                                      <w:sz w:val="16"/>
                                      <w:szCs w:val="16"/>
                                    </w:rPr>
                                    <w:t>X</w:t>
                                  </w:r>
                                </w:p>
                              </w:tc>
                              <w:tc>
                                <w:tcPr>
                                  <w:tcW w:w="567" w:type="dxa"/>
                                  <w:tcBorders>
                                    <w:top w:val="nil"/>
                                    <w:left w:val="nil"/>
                                    <w:bottom w:val="double" w:sz="6" w:space="0" w:color="auto"/>
                                    <w:right w:val="nil"/>
                                  </w:tcBorders>
                                  <w:vAlign w:val="center"/>
                                </w:tcPr>
                                <w:p w14:paraId="595E833A" w14:textId="77777777" w:rsidR="00353F8E" w:rsidRDefault="00353F8E" w:rsidP="001032AE">
                                  <w:pPr>
                                    <w:jc w:val="center"/>
                                    <w:rPr>
                                      <w:sz w:val="16"/>
                                      <w:szCs w:val="16"/>
                                    </w:rPr>
                                  </w:pPr>
                                  <w:r>
                                    <w:rPr>
                                      <w:sz w:val="16"/>
                                      <w:szCs w:val="16"/>
                                    </w:rPr>
                                    <w:t>X</w:t>
                                  </w:r>
                                </w:p>
                              </w:tc>
                              <w:tc>
                                <w:tcPr>
                                  <w:tcW w:w="567" w:type="dxa"/>
                                  <w:tcBorders>
                                    <w:top w:val="nil"/>
                                    <w:left w:val="nil"/>
                                    <w:bottom w:val="double" w:sz="6" w:space="0" w:color="auto"/>
                                    <w:right w:val="nil"/>
                                  </w:tcBorders>
                                  <w:vAlign w:val="center"/>
                                </w:tcPr>
                                <w:p w14:paraId="19DD31CC" w14:textId="77777777" w:rsidR="00353F8E" w:rsidRDefault="00353F8E" w:rsidP="001032AE">
                                  <w:pPr>
                                    <w:jc w:val="center"/>
                                    <w:rPr>
                                      <w:sz w:val="16"/>
                                      <w:szCs w:val="16"/>
                                    </w:rPr>
                                  </w:pPr>
                                  <w:r>
                                    <w:rPr>
                                      <w:sz w:val="16"/>
                                      <w:szCs w:val="16"/>
                                    </w:rPr>
                                    <w:t>X</w:t>
                                  </w:r>
                                </w:p>
                              </w:tc>
                              <w:tc>
                                <w:tcPr>
                                  <w:tcW w:w="567" w:type="dxa"/>
                                  <w:tcBorders>
                                    <w:top w:val="nil"/>
                                    <w:left w:val="nil"/>
                                    <w:bottom w:val="double" w:sz="6" w:space="0" w:color="auto"/>
                                    <w:right w:val="nil"/>
                                  </w:tcBorders>
                                  <w:vAlign w:val="center"/>
                                </w:tcPr>
                                <w:p w14:paraId="55CC1DE6" w14:textId="77777777" w:rsidR="00353F8E" w:rsidRDefault="00353F8E" w:rsidP="001032AE">
                                  <w:pPr>
                                    <w:jc w:val="center"/>
                                    <w:rPr>
                                      <w:sz w:val="16"/>
                                      <w:szCs w:val="16"/>
                                    </w:rPr>
                                  </w:pPr>
                                </w:p>
                              </w:tc>
                            </w:tr>
                          </w:tbl>
                          <w:p w14:paraId="343A5823" w14:textId="77777777" w:rsidR="00353F8E" w:rsidRDefault="00353F8E" w:rsidP="001032AE">
                            <w:pPr>
                              <w:pStyle w:val="FootnoteText"/>
                            </w:pPr>
                          </w:p>
                          <w:p w14:paraId="3D541726" w14:textId="77777777" w:rsidR="00353F8E" w:rsidRDefault="00353F8E" w:rsidP="001032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E161" id="Table3" o:spid="_x0000_s1037" type="#_x0000_t202" style="position:absolute;left:0;text-align:left;margin-left:-1.05pt;margin-top:8.25pt;width:242.9pt;height:178.4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" o:allowincell="f" stroked="f">
                <v:textbox inset="0,0,0,0">
                  <w:txbxContent>
                    <w:p w14:paraId="21D5ED75" w14:textId="7F9DAD22" w:rsidR="00353F8E" w:rsidRDefault="00353F8E" w:rsidP="001032AE">
                      <w:pPr>
                        <w:pStyle w:val="TableTitle"/>
                      </w:pPr>
                      <w:r>
                        <w:t>TABLE III</w:t>
                      </w:r>
                    </w:p>
                    <w:p w14:paraId="2703628B" w14:textId="77777777" w:rsidR="00353F8E" w:rsidRDefault="00353F8E" w:rsidP="001032AE">
                      <w:pPr>
                        <w:pStyle w:val="TableTitle"/>
                      </w:pPr>
                      <w:proofErr w:type="spellStart"/>
                      <w:r>
                        <w:t>SoRaX</w:t>
                      </w:r>
                      <w:proofErr w:type="spellEnd"/>
                      <w:r>
                        <w:t xml:space="preserve"> </w:t>
                      </w:r>
                      <w:proofErr w:type="spellStart"/>
                      <w:r>
                        <w:t>snowpit</w:t>
                      </w:r>
                      <w:proofErr w:type="spellEnd"/>
                      <w:r>
                        <w:t xml:space="preserve"> and snow trench observations</w:t>
                      </w:r>
                    </w:p>
                    <w:tbl>
                      <w:tblPr>
                        <w:tblW w:w="4536" w:type="dxa"/>
                        <w:jc w:val="center"/>
                        <w:tblBorders>
                          <w:top w:val="single" w:sz="12" w:space="0" w:color="808080"/>
                          <w:bottom w:val="single" w:sz="12" w:space="0" w:color="808080"/>
                        </w:tblBorders>
                        <w:tblLayout w:type="fixed"/>
                        <w:tblLook w:val="0000" w:firstRow="0" w:lastRow="0" w:firstColumn="0" w:lastColumn="0" w:noHBand="0" w:noVBand="0"/>
                      </w:tblPr>
                      <w:tblGrid>
                        <w:gridCol w:w="567"/>
                        <w:gridCol w:w="567"/>
                        <w:gridCol w:w="567"/>
                        <w:gridCol w:w="567"/>
                        <w:gridCol w:w="567"/>
                        <w:gridCol w:w="567"/>
                        <w:gridCol w:w="567"/>
                        <w:gridCol w:w="567"/>
                      </w:tblGrid>
                      <w:tr w:rsidR="00353F8E" w14:paraId="55A46D48" w14:textId="77777777" w:rsidTr="001032AE">
                        <w:trPr>
                          <w:trHeight w:val="440"/>
                          <w:jc w:val="center"/>
                        </w:trPr>
                        <w:tc>
                          <w:tcPr>
                            <w:tcW w:w="567" w:type="dxa"/>
                            <w:tcBorders>
                              <w:top w:val="double" w:sz="6" w:space="0" w:color="auto"/>
                              <w:left w:val="nil"/>
                              <w:bottom w:val="single" w:sz="6" w:space="0" w:color="auto"/>
                              <w:right w:val="nil"/>
                            </w:tcBorders>
                            <w:vAlign w:val="center"/>
                          </w:tcPr>
                          <w:p w14:paraId="47E83B73" w14:textId="77777777" w:rsidR="00353F8E" w:rsidRDefault="00353F8E" w:rsidP="001032AE">
                            <w:pPr>
                              <w:jc w:val="center"/>
                              <w:rPr>
                                <w:sz w:val="16"/>
                                <w:szCs w:val="16"/>
                              </w:rPr>
                            </w:pPr>
                            <w:proofErr w:type="spellStart"/>
                            <w:r>
                              <w:rPr>
                                <w:sz w:val="16"/>
                                <w:szCs w:val="16"/>
                              </w:rPr>
                              <w:t>Ele</w:t>
                            </w:r>
                            <w:proofErr w:type="spellEnd"/>
                            <w:r>
                              <w:rPr>
                                <w:sz w:val="16"/>
                                <w:szCs w:val="16"/>
                              </w:rPr>
                              <w:t>.</w:t>
                            </w:r>
                          </w:p>
                        </w:tc>
                        <w:tc>
                          <w:tcPr>
                            <w:tcW w:w="567" w:type="dxa"/>
                            <w:tcBorders>
                              <w:top w:val="double" w:sz="6" w:space="0" w:color="auto"/>
                              <w:left w:val="nil"/>
                              <w:bottom w:val="single" w:sz="6" w:space="0" w:color="auto"/>
                              <w:right w:val="nil"/>
                            </w:tcBorders>
                            <w:vAlign w:val="center"/>
                          </w:tcPr>
                          <w:p w14:paraId="333D7329" w14:textId="77777777" w:rsidR="00353F8E" w:rsidRDefault="00353F8E" w:rsidP="001032AE">
                            <w:pPr>
                              <w:pStyle w:val="TableTitle"/>
                              <w:rPr>
                                <w:smallCaps w:val="0"/>
                              </w:rPr>
                            </w:pPr>
                            <w:proofErr w:type="spellStart"/>
                            <w:r>
                              <w:rPr>
                                <w:smallCaps w:val="0"/>
                              </w:rPr>
                              <w:t>Obs</w:t>
                            </w:r>
                            <w:proofErr w:type="spellEnd"/>
                          </w:p>
                        </w:tc>
                        <w:tc>
                          <w:tcPr>
                            <w:tcW w:w="567" w:type="dxa"/>
                            <w:tcBorders>
                              <w:top w:val="double" w:sz="6" w:space="0" w:color="auto"/>
                              <w:left w:val="nil"/>
                              <w:bottom w:val="single" w:sz="6" w:space="0" w:color="auto"/>
                              <w:right w:val="nil"/>
                            </w:tcBorders>
                            <w:vAlign w:val="center"/>
                          </w:tcPr>
                          <w:p w14:paraId="5777B134" w14:textId="77777777" w:rsidR="00353F8E" w:rsidRDefault="00353F8E" w:rsidP="001032AE">
                            <w:pPr>
                              <w:pStyle w:val="TableTitle"/>
                              <w:rPr>
                                <w:smallCaps w:val="0"/>
                              </w:rPr>
                            </w:pPr>
                            <w:r>
                              <w:rPr>
                                <w:smallCaps w:val="0"/>
                              </w:rPr>
                              <w:t>0 m</w:t>
                            </w:r>
                          </w:p>
                        </w:tc>
                        <w:tc>
                          <w:tcPr>
                            <w:tcW w:w="567" w:type="dxa"/>
                            <w:tcBorders>
                              <w:top w:val="double" w:sz="6" w:space="0" w:color="auto"/>
                              <w:left w:val="nil"/>
                              <w:bottom w:val="single" w:sz="6" w:space="0" w:color="auto"/>
                              <w:right w:val="nil"/>
                            </w:tcBorders>
                            <w:vAlign w:val="center"/>
                          </w:tcPr>
                          <w:p w14:paraId="25D5F268" w14:textId="77777777" w:rsidR="00353F8E" w:rsidRDefault="00353F8E" w:rsidP="001032AE">
                            <w:pPr>
                              <w:jc w:val="center"/>
                              <w:rPr>
                                <w:sz w:val="16"/>
                                <w:szCs w:val="16"/>
                              </w:rPr>
                            </w:pPr>
                            <w:r>
                              <w:rPr>
                                <w:sz w:val="16"/>
                                <w:szCs w:val="16"/>
                              </w:rPr>
                              <w:t>1 m</w:t>
                            </w:r>
                          </w:p>
                        </w:tc>
                        <w:tc>
                          <w:tcPr>
                            <w:tcW w:w="567" w:type="dxa"/>
                            <w:tcBorders>
                              <w:top w:val="double" w:sz="6" w:space="0" w:color="auto"/>
                              <w:left w:val="nil"/>
                              <w:bottom w:val="single" w:sz="6" w:space="0" w:color="auto"/>
                              <w:right w:val="nil"/>
                            </w:tcBorders>
                            <w:vAlign w:val="center"/>
                          </w:tcPr>
                          <w:p w14:paraId="1BC14372" w14:textId="77777777" w:rsidR="00353F8E" w:rsidRDefault="00353F8E" w:rsidP="001032AE">
                            <w:pPr>
                              <w:jc w:val="center"/>
                              <w:rPr>
                                <w:sz w:val="16"/>
                                <w:szCs w:val="16"/>
                              </w:rPr>
                            </w:pPr>
                            <w:r>
                              <w:rPr>
                                <w:sz w:val="16"/>
                                <w:szCs w:val="16"/>
                              </w:rPr>
                              <w:t>2 m</w:t>
                            </w:r>
                          </w:p>
                        </w:tc>
                        <w:tc>
                          <w:tcPr>
                            <w:tcW w:w="567" w:type="dxa"/>
                            <w:tcBorders>
                              <w:top w:val="double" w:sz="6" w:space="0" w:color="auto"/>
                              <w:left w:val="nil"/>
                              <w:bottom w:val="single" w:sz="6" w:space="0" w:color="auto"/>
                              <w:right w:val="nil"/>
                            </w:tcBorders>
                            <w:vAlign w:val="center"/>
                          </w:tcPr>
                          <w:p w14:paraId="604520B6" w14:textId="77777777" w:rsidR="00353F8E" w:rsidRDefault="00353F8E" w:rsidP="001032AE">
                            <w:pPr>
                              <w:jc w:val="center"/>
                              <w:rPr>
                                <w:sz w:val="16"/>
                                <w:szCs w:val="16"/>
                              </w:rPr>
                            </w:pPr>
                            <w:r>
                              <w:rPr>
                                <w:sz w:val="16"/>
                                <w:szCs w:val="16"/>
                              </w:rPr>
                              <w:t>3 m</w:t>
                            </w:r>
                          </w:p>
                        </w:tc>
                        <w:tc>
                          <w:tcPr>
                            <w:tcW w:w="567" w:type="dxa"/>
                            <w:tcBorders>
                              <w:top w:val="double" w:sz="6" w:space="0" w:color="auto"/>
                              <w:left w:val="nil"/>
                              <w:bottom w:val="single" w:sz="6" w:space="0" w:color="auto"/>
                              <w:right w:val="nil"/>
                            </w:tcBorders>
                            <w:vAlign w:val="center"/>
                          </w:tcPr>
                          <w:p w14:paraId="5704DE14" w14:textId="77777777" w:rsidR="00353F8E" w:rsidRDefault="00353F8E" w:rsidP="001032AE">
                            <w:pPr>
                              <w:jc w:val="center"/>
                              <w:rPr>
                                <w:sz w:val="16"/>
                                <w:szCs w:val="16"/>
                              </w:rPr>
                            </w:pPr>
                            <w:r>
                              <w:rPr>
                                <w:sz w:val="16"/>
                                <w:szCs w:val="16"/>
                              </w:rPr>
                              <w:t>4 m</w:t>
                            </w:r>
                          </w:p>
                        </w:tc>
                        <w:tc>
                          <w:tcPr>
                            <w:tcW w:w="567" w:type="dxa"/>
                            <w:tcBorders>
                              <w:top w:val="double" w:sz="6" w:space="0" w:color="auto"/>
                              <w:left w:val="nil"/>
                              <w:bottom w:val="single" w:sz="6" w:space="0" w:color="auto"/>
                              <w:right w:val="nil"/>
                            </w:tcBorders>
                            <w:vAlign w:val="center"/>
                          </w:tcPr>
                          <w:p w14:paraId="70C877AF" w14:textId="77777777" w:rsidR="00353F8E" w:rsidRDefault="00353F8E" w:rsidP="001032AE">
                            <w:pPr>
                              <w:jc w:val="center"/>
                              <w:rPr>
                                <w:sz w:val="16"/>
                                <w:szCs w:val="16"/>
                              </w:rPr>
                            </w:pPr>
                            <w:r>
                              <w:rPr>
                                <w:sz w:val="16"/>
                                <w:szCs w:val="16"/>
                              </w:rPr>
                              <w:t>5 m</w:t>
                            </w:r>
                          </w:p>
                        </w:tc>
                      </w:tr>
                      <w:tr w:rsidR="00353F8E" w14:paraId="6C75CB01" w14:textId="77777777" w:rsidTr="001032AE">
                        <w:trPr>
                          <w:jc w:val="center"/>
                        </w:trPr>
                        <w:tc>
                          <w:tcPr>
                            <w:tcW w:w="567" w:type="dxa"/>
                            <w:vMerge w:val="restart"/>
                            <w:tcBorders>
                              <w:top w:val="nil"/>
                              <w:left w:val="nil"/>
                              <w:right w:val="nil"/>
                            </w:tcBorders>
                            <w:vAlign w:val="center"/>
                          </w:tcPr>
                          <w:p w14:paraId="200154F9" w14:textId="77777777" w:rsidR="00353F8E" w:rsidRDefault="00353F8E" w:rsidP="001032AE">
                            <w:pPr>
                              <w:jc w:val="center"/>
                              <w:rPr>
                                <w:sz w:val="16"/>
                                <w:szCs w:val="16"/>
                              </w:rPr>
                            </w:pPr>
                            <w:r>
                              <w:rPr>
                                <w:sz w:val="16"/>
                                <w:szCs w:val="16"/>
                              </w:rPr>
                              <w:t>-40º</w:t>
                            </w:r>
                          </w:p>
                        </w:tc>
                        <w:tc>
                          <w:tcPr>
                            <w:tcW w:w="567" w:type="dxa"/>
                            <w:tcBorders>
                              <w:top w:val="nil"/>
                              <w:left w:val="nil"/>
                              <w:bottom w:val="nil"/>
                              <w:right w:val="nil"/>
                            </w:tcBorders>
                            <w:vAlign w:val="center"/>
                          </w:tcPr>
                          <w:p w14:paraId="6E25AAEC" w14:textId="77777777" w:rsidR="00353F8E" w:rsidRDefault="00353F8E" w:rsidP="001032AE">
                            <w:pPr>
                              <w:jc w:val="center"/>
                              <w:rPr>
                                <w:sz w:val="16"/>
                                <w:szCs w:val="16"/>
                              </w:rPr>
                            </w:pPr>
                            <w:r>
                              <w:rPr>
                                <w:sz w:val="16"/>
                                <w:szCs w:val="16"/>
                              </w:rPr>
                              <w:t>NIR</w:t>
                            </w:r>
                          </w:p>
                        </w:tc>
                        <w:tc>
                          <w:tcPr>
                            <w:tcW w:w="567" w:type="dxa"/>
                            <w:tcBorders>
                              <w:top w:val="nil"/>
                              <w:left w:val="nil"/>
                              <w:bottom w:val="nil"/>
                              <w:right w:val="nil"/>
                            </w:tcBorders>
                            <w:vAlign w:val="center"/>
                          </w:tcPr>
                          <w:p w14:paraId="361B111A"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76BE58A"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151C9D5"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09B8BD09"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0F38AEC8"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0C95DE17" w14:textId="77777777" w:rsidR="00353F8E" w:rsidRDefault="00353F8E" w:rsidP="001032AE">
                            <w:pPr>
                              <w:jc w:val="center"/>
                              <w:rPr>
                                <w:sz w:val="16"/>
                                <w:szCs w:val="16"/>
                              </w:rPr>
                            </w:pPr>
                            <w:r>
                              <w:rPr>
                                <w:sz w:val="16"/>
                                <w:szCs w:val="16"/>
                              </w:rPr>
                              <w:t>X</w:t>
                            </w:r>
                          </w:p>
                        </w:tc>
                      </w:tr>
                      <w:tr w:rsidR="00353F8E" w14:paraId="27A93A70" w14:textId="77777777" w:rsidTr="001032AE">
                        <w:trPr>
                          <w:jc w:val="center"/>
                        </w:trPr>
                        <w:tc>
                          <w:tcPr>
                            <w:tcW w:w="567" w:type="dxa"/>
                            <w:vMerge/>
                            <w:tcBorders>
                              <w:left w:val="nil"/>
                              <w:right w:val="nil"/>
                            </w:tcBorders>
                            <w:vAlign w:val="center"/>
                          </w:tcPr>
                          <w:p w14:paraId="7DF9DD78"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75B24B63" w14:textId="77777777" w:rsidR="00353F8E" w:rsidRPr="001032AE" w:rsidRDefault="00353F8E" w:rsidP="001032AE">
                            <w:pPr>
                              <w:jc w:val="center"/>
                              <w:rPr>
                                <w:i/>
                                <w:sz w:val="16"/>
                                <w:szCs w:val="16"/>
                              </w:rPr>
                            </w:pPr>
                            <w:proofErr w:type="spellStart"/>
                            <w:r w:rsidRPr="001032AE">
                              <w:rPr>
                                <w:i/>
                                <w:sz w:val="16"/>
                                <w:szCs w:val="16"/>
                              </w:rPr>
                              <w:t>T</w:t>
                            </w:r>
                            <w:r w:rsidRPr="001032AE">
                              <w:rPr>
                                <w:i/>
                                <w:sz w:val="16"/>
                                <w:szCs w:val="16"/>
                                <w:vertAlign w:val="subscript"/>
                              </w:rPr>
                              <w:t>s</w:t>
                            </w:r>
                            <w:proofErr w:type="spellEnd"/>
                          </w:p>
                        </w:tc>
                        <w:tc>
                          <w:tcPr>
                            <w:tcW w:w="567" w:type="dxa"/>
                            <w:tcBorders>
                              <w:top w:val="nil"/>
                              <w:left w:val="nil"/>
                              <w:bottom w:val="nil"/>
                              <w:right w:val="nil"/>
                            </w:tcBorders>
                            <w:vAlign w:val="center"/>
                          </w:tcPr>
                          <w:p w14:paraId="54030C79"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402735F"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3D10CF31"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48E94FCF"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39A79D3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E46A808" w14:textId="77777777" w:rsidR="00353F8E" w:rsidRDefault="00353F8E" w:rsidP="001032AE">
                            <w:pPr>
                              <w:jc w:val="center"/>
                              <w:rPr>
                                <w:sz w:val="16"/>
                                <w:szCs w:val="16"/>
                              </w:rPr>
                            </w:pPr>
                            <w:r>
                              <w:rPr>
                                <w:sz w:val="16"/>
                                <w:szCs w:val="16"/>
                              </w:rPr>
                              <w:t>X</w:t>
                            </w:r>
                          </w:p>
                        </w:tc>
                      </w:tr>
                      <w:tr w:rsidR="00353F8E" w14:paraId="1358BCDF" w14:textId="77777777" w:rsidTr="001032AE">
                        <w:trPr>
                          <w:jc w:val="center"/>
                        </w:trPr>
                        <w:tc>
                          <w:tcPr>
                            <w:tcW w:w="567" w:type="dxa"/>
                            <w:vMerge/>
                            <w:tcBorders>
                              <w:left w:val="nil"/>
                              <w:right w:val="nil"/>
                            </w:tcBorders>
                            <w:vAlign w:val="center"/>
                          </w:tcPr>
                          <w:p w14:paraId="22339429"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2FC7A896" w14:textId="77777777" w:rsidR="00353F8E" w:rsidRPr="001032AE" w:rsidRDefault="00353F8E" w:rsidP="001032AE">
                            <w:pPr>
                              <w:jc w:val="center"/>
                              <w:rPr>
                                <w:i/>
                                <w:sz w:val="16"/>
                                <w:szCs w:val="16"/>
                              </w:rPr>
                            </w:pPr>
                            <w:r w:rsidRPr="001032AE">
                              <w:rPr>
                                <w:i/>
                                <w:sz w:val="16"/>
                                <w:szCs w:val="16"/>
                              </w:rPr>
                              <w:t>ρ</w:t>
                            </w:r>
                          </w:p>
                        </w:tc>
                        <w:tc>
                          <w:tcPr>
                            <w:tcW w:w="567" w:type="dxa"/>
                            <w:tcBorders>
                              <w:top w:val="nil"/>
                              <w:left w:val="nil"/>
                              <w:bottom w:val="nil"/>
                              <w:right w:val="nil"/>
                            </w:tcBorders>
                            <w:vAlign w:val="center"/>
                          </w:tcPr>
                          <w:p w14:paraId="199B451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74B6E2A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7219282"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DFE527A"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30AEF693"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3364097" w14:textId="77777777" w:rsidR="00353F8E" w:rsidRDefault="00353F8E" w:rsidP="001032AE">
                            <w:pPr>
                              <w:jc w:val="center"/>
                              <w:rPr>
                                <w:sz w:val="16"/>
                                <w:szCs w:val="16"/>
                              </w:rPr>
                            </w:pPr>
                            <w:r>
                              <w:rPr>
                                <w:sz w:val="16"/>
                                <w:szCs w:val="16"/>
                              </w:rPr>
                              <w:t>X</w:t>
                            </w:r>
                          </w:p>
                        </w:tc>
                      </w:tr>
                      <w:tr w:rsidR="00353F8E" w14:paraId="0C5A3740" w14:textId="77777777" w:rsidTr="001032AE">
                        <w:trPr>
                          <w:jc w:val="center"/>
                        </w:trPr>
                        <w:tc>
                          <w:tcPr>
                            <w:tcW w:w="567" w:type="dxa"/>
                            <w:vMerge/>
                            <w:tcBorders>
                              <w:left w:val="nil"/>
                              <w:right w:val="nil"/>
                            </w:tcBorders>
                            <w:vAlign w:val="center"/>
                          </w:tcPr>
                          <w:p w14:paraId="4E526C96"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4B1C8B76" w14:textId="77777777" w:rsidR="00353F8E" w:rsidRPr="001032AE" w:rsidRDefault="00353F8E" w:rsidP="001032AE">
                            <w:pPr>
                              <w:jc w:val="center"/>
                              <w:rPr>
                                <w:i/>
                                <w:sz w:val="16"/>
                                <w:szCs w:val="16"/>
                              </w:rPr>
                            </w:pPr>
                            <w:r w:rsidRPr="001032AE">
                              <w:rPr>
                                <w:i/>
                                <w:sz w:val="16"/>
                                <w:szCs w:val="16"/>
                              </w:rPr>
                              <w:t>SSA</w:t>
                            </w:r>
                          </w:p>
                        </w:tc>
                        <w:tc>
                          <w:tcPr>
                            <w:tcW w:w="567" w:type="dxa"/>
                            <w:tcBorders>
                              <w:top w:val="nil"/>
                              <w:left w:val="nil"/>
                              <w:bottom w:val="nil"/>
                              <w:right w:val="nil"/>
                            </w:tcBorders>
                            <w:vAlign w:val="center"/>
                          </w:tcPr>
                          <w:p w14:paraId="211F06F6"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3E5ABDB8"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3A2D1815"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6F01A81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D9B02C7"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EC66695" w14:textId="77777777" w:rsidR="00353F8E" w:rsidRDefault="00353F8E" w:rsidP="001032AE">
                            <w:pPr>
                              <w:jc w:val="center"/>
                              <w:rPr>
                                <w:sz w:val="16"/>
                                <w:szCs w:val="16"/>
                              </w:rPr>
                            </w:pPr>
                            <w:r>
                              <w:rPr>
                                <w:sz w:val="16"/>
                                <w:szCs w:val="16"/>
                              </w:rPr>
                              <w:t>X</w:t>
                            </w:r>
                          </w:p>
                        </w:tc>
                      </w:tr>
                      <w:tr w:rsidR="00353F8E" w14:paraId="32830B47" w14:textId="77777777" w:rsidTr="001032AE">
                        <w:trPr>
                          <w:jc w:val="center"/>
                        </w:trPr>
                        <w:tc>
                          <w:tcPr>
                            <w:tcW w:w="567" w:type="dxa"/>
                            <w:vMerge/>
                            <w:tcBorders>
                              <w:left w:val="nil"/>
                              <w:right w:val="nil"/>
                            </w:tcBorders>
                            <w:vAlign w:val="center"/>
                          </w:tcPr>
                          <w:p w14:paraId="7C0652E9"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19A7AB7C" w14:textId="77777777" w:rsidR="00353F8E" w:rsidRPr="001032AE" w:rsidRDefault="00353F8E" w:rsidP="001032AE">
                            <w:pPr>
                              <w:jc w:val="center"/>
                              <w:rPr>
                                <w:i/>
                                <w:sz w:val="16"/>
                                <w:szCs w:val="16"/>
                              </w:rPr>
                            </w:pPr>
                            <w:r w:rsidRPr="001032AE">
                              <w:rPr>
                                <w:i/>
                                <w:sz w:val="16"/>
                                <w:szCs w:val="16"/>
                              </w:rPr>
                              <w:t>E</w:t>
                            </w:r>
                          </w:p>
                        </w:tc>
                        <w:tc>
                          <w:tcPr>
                            <w:tcW w:w="567" w:type="dxa"/>
                            <w:tcBorders>
                              <w:top w:val="nil"/>
                              <w:left w:val="nil"/>
                              <w:bottom w:val="nil"/>
                              <w:right w:val="nil"/>
                            </w:tcBorders>
                            <w:vAlign w:val="center"/>
                          </w:tcPr>
                          <w:p w14:paraId="506A6AD2"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1D90CBAA"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56E1F646"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35B1BA2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7E3EC154"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488BB3F1" w14:textId="77777777" w:rsidR="00353F8E" w:rsidRDefault="00353F8E" w:rsidP="001032AE">
                            <w:pPr>
                              <w:jc w:val="center"/>
                              <w:rPr>
                                <w:sz w:val="16"/>
                                <w:szCs w:val="16"/>
                              </w:rPr>
                            </w:pPr>
                          </w:p>
                        </w:tc>
                      </w:tr>
                      <w:tr w:rsidR="00353F8E" w14:paraId="34194D47" w14:textId="77777777" w:rsidTr="001032AE">
                        <w:trPr>
                          <w:jc w:val="center"/>
                        </w:trPr>
                        <w:tc>
                          <w:tcPr>
                            <w:tcW w:w="567" w:type="dxa"/>
                            <w:vMerge/>
                            <w:tcBorders>
                              <w:left w:val="nil"/>
                              <w:right w:val="nil"/>
                            </w:tcBorders>
                            <w:vAlign w:val="center"/>
                          </w:tcPr>
                          <w:p w14:paraId="68547DC1"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0C694296" w14:textId="77777777" w:rsidR="00353F8E" w:rsidRPr="001032AE" w:rsidRDefault="00353F8E" w:rsidP="001032AE">
                            <w:pPr>
                              <w:jc w:val="center"/>
                              <w:rPr>
                                <w:i/>
                                <w:sz w:val="16"/>
                                <w:szCs w:val="16"/>
                              </w:rPr>
                            </w:pPr>
                            <w:r w:rsidRPr="001032AE">
                              <w:rPr>
                                <w:i/>
                                <w:sz w:val="16"/>
                                <w:szCs w:val="16"/>
                              </w:rPr>
                              <w:t>HS</w:t>
                            </w:r>
                          </w:p>
                        </w:tc>
                        <w:tc>
                          <w:tcPr>
                            <w:tcW w:w="567" w:type="dxa"/>
                            <w:tcBorders>
                              <w:top w:val="nil"/>
                              <w:left w:val="nil"/>
                              <w:bottom w:val="nil"/>
                              <w:right w:val="nil"/>
                            </w:tcBorders>
                            <w:vAlign w:val="center"/>
                          </w:tcPr>
                          <w:p w14:paraId="3D2C366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430EDC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41FDB7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5343A95"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0FB81663"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43F868B" w14:textId="77777777" w:rsidR="00353F8E" w:rsidRDefault="00353F8E" w:rsidP="001032AE">
                            <w:pPr>
                              <w:jc w:val="center"/>
                              <w:rPr>
                                <w:sz w:val="16"/>
                                <w:szCs w:val="16"/>
                              </w:rPr>
                            </w:pPr>
                            <w:r>
                              <w:rPr>
                                <w:sz w:val="16"/>
                                <w:szCs w:val="16"/>
                              </w:rPr>
                              <w:t>X</w:t>
                            </w:r>
                          </w:p>
                        </w:tc>
                      </w:tr>
                      <w:tr w:rsidR="00353F8E" w14:paraId="21373C77" w14:textId="77777777" w:rsidTr="001032AE">
                        <w:trPr>
                          <w:jc w:val="center"/>
                        </w:trPr>
                        <w:tc>
                          <w:tcPr>
                            <w:tcW w:w="567" w:type="dxa"/>
                            <w:vMerge/>
                            <w:tcBorders>
                              <w:left w:val="nil"/>
                              <w:bottom w:val="single" w:sz="4" w:space="0" w:color="auto"/>
                              <w:right w:val="nil"/>
                            </w:tcBorders>
                            <w:vAlign w:val="center"/>
                          </w:tcPr>
                          <w:p w14:paraId="49B65AE9" w14:textId="77777777" w:rsidR="00353F8E" w:rsidRDefault="00353F8E" w:rsidP="001032AE">
                            <w:pPr>
                              <w:jc w:val="center"/>
                              <w:rPr>
                                <w:sz w:val="16"/>
                                <w:szCs w:val="16"/>
                              </w:rPr>
                            </w:pPr>
                          </w:p>
                        </w:tc>
                        <w:tc>
                          <w:tcPr>
                            <w:tcW w:w="567" w:type="dxa"/>
                            <w:tcBorders>
                              <w:top w:val="nil"/>
                              <w:left w:val="nil"/>
                              <w:bottom w:val="single" w:sz="4" w:space="0" w:color="auto"/>
                              <w:right w:val="nil"/>
                            </w:tcBorders>
                            <w:vAlign w:val="center"/>
                          </w:tcPr>
                          <w:p w14:paraId="73CA665F" w14:textId="77777777" w:rsidR="00353F8E" w:rsidRPr="001032AE" w:rsidRDefault="00353F8E" w:rsidP="001032AE">
                            <w:pPr>
                              <w:jc w:val="center"/>
                              <w:rPr>
                                <w:i/>
                                <w:sz w:val="16"/>
                                <w:szCs w:val="16"/>
                              </w:rPr>
                            </w:pPr>
                            <w:r w:rsidRPr="001032AE">
                              <w:rPr>
                                <w:i/>
                                <w:sz w:val="16"/>
                                <w:szCs w:val="16"/>
                              </w:rPr>
                              <w:t>L</w:t>
                            </w:r>
                          </w:p>
                        </w:tc>
                        <w:tc>
                          <w:tcPr>
                            <w:tcW w:w="567" w:type="dxa"/>
                            <w:tcBorders>
                              <w:top w:val="nil"/>
                              <w:left w:val="nil"/>
                              <w:bottom w:val="single" w:sz="4" w:space="0" w:color="auto"/>
                              <w:right w:val="nil"/>
                            </w:tcBorders>
                            <w:vAlign w:val="center"/>
                          </w:tcPr>
                          <w:p w14:paraId="36C64086" w14:textId="77777777" w:rsidR="00353F8E" w:rsidRDefault="00353F8E" w:rsidP="001032AE">
                            <w:pPr>
                              <w:jc w:val="center"/>
                              <w:rPr>
                                <w:sz w:val="16"/>
                                <w:szCs w:val="16"/>
                              </w:rPr>
                            </w:pPr>
                            <w:r>
                              <w:rPr>
                                <w:sz w:val="16"/>
                                <w:szCs w:val="16"/>
                              </w:rPr>
                              <w:t>X</w:t>
                            </w:r>
                          </w:p>
                        </w:tc>
                        <w:tc>
                          <w:tcPr>
                            <w:tcW w:w="567" w:type="dxa"/>
                            <w:tcBorders>
                              <w:top w:val="nil"/>
                              <w:left w:val="nil"/>
                              <w:bottom w:val="single" w:sz="4" w:space="0" w:color="auto"/>
                              <w:right w:val="nil"/>
                            </w:tcBorders>
                            <w:vAlign w:val="center"/>
                          </w:tcPr>
                          <w:p w14:paraId="6EA631D0" w14:textId="77777777" w:rsidR="00353F8E" w:rsidRDefault="00353F8E" w:rsidP="001032AE">
                            <w:pPr>
                              <w:jc w:val="center"/>
                              <w:rPr>
                                <w:sz w:val="16"/>
                                <w:szCs w:val="16"/>
                              </w:rPr>
                            </w:pPr>
                            <w:r>
                              <w:rPr>
                                <w:sz w:val="16"/>
                                <w:szCs w:val="16"/>
                              </w:rPr>
                              <w:t>X</w:t>
                            </w:r>
                          </w:p>
                        </w:tc>
                        <w:tc>
                          <w:tcPr>
                            <w:tcW w:w="567" w:type="dxa"/>
                            <w:tcBorders>
                              <w:top w:val="nil"/>
                              <w:left w:val="nil"/>
                              <w:bottom w:val="single" w:sz="4" w:space="0" w:color="auto"/>
                              <w:right w:val="nil"/>
                            </w:tcBorders>
                            <w:vAlign w:val="center"/>
                          </w:tcPr>
                          <w:p w14:paraId="78D1F04B" w14:textId="77777777" w:rsidR="00353F8E" w:rsidRDefault="00353F8E" w:rsidP="001032AE">
                            <w:pPr>
                              <w:jc w:val="center"/>
                              <w:rPr>
                                <w:sz w:val="16"/>
                                <w:szCs w:val="16"/>
                              </w:rPr>
                            </w:pPr>
                          </w:p>
                        </w:tc>
                        <w:tc>
                          <w:tcPr>
                            <w:tcW w:w="567" w:type="dxa"/>
                            <w:tcBorders>
                              <w:top w:val="nil"/>
                              <w:left w:val="nil"/>
                              <w:bottom w:val="single" w:sz="4" w:space="0" w:color="auto"/>
                              <w:right w:val="nil"/>
                            </w:tcBorders>
                            <w:vAlign w:val="center"/>
                          </w:tcPr>
                          <w:p w14:paraId="28FC77A4" w14:textId="77777777" w:rsidR="00353F8E" w:rsidRDefault="00353F8E" w:rsidP="001032AE">
                            <w:pPr>
                              <w:jc w:val="center"/>
                              <w:rPr>
                                <w:sz w:val="16"/>
                                <w:szCs w:val="16"/>
                              </w:rPr>
                            </w:pPr>
                          </w:p>
                        </w:tc>
                        <w:tc>
                          <w:tcPr>
                            <w:tcW w:w="567" w:type="dxa"/>
                            <w:tcBorders>
                              <w:top w:val="nil"/>
                              <w:left w:val="nil"/>
                              <w:bottom w:val="single" w:sz="4" w:space="0" w:color="auto"/>
                              <w:right w:val="nil"/>
                            </w:tcBorders>
                            <w:vAlign w:val="center"/>
                          </w:tcPr>
                          <w:p w14:paraId="788694EF" w14:textId="77777777" w:rsidR="00353F8E" w:rsidRDefault="00353F8E" w:rsidP="001032AE">
                            <w:pPr>
                              <w:jc w:val="center"/>
                              <w:rPr>
                                <w:sz w:val="16"/>
                                <w:szCs w:val="16"/>
                              </w:rPr>
                            </w:pPr>
                            <w:r>
                              <w:rPr>
                                <w:sz w:val="16"/>
                                <w:szCs w:val="16"/>
                              </w:rPr>
                              <w:t>X</w:t>
                            </w:r>
                          </w:p>
                        </w:tc>
                        <w:tc>
                          <w:tcPr>
                            <w:tcW w:w="567" w:type="dxa"/>
                            <w:tcBorders>
                              <w:top w:val="nil"/>
                              <w:left w:val="nil"/>
                              <w:bottom w:val="single" w:sz="4" w:space="0" w:color="auto"/>
                              <w:right w:val="nil"/>
                            </w:tcBorders>
                            <w:vAlign w:val="center"/>
                          </w:tcPr>
                          <w:p w14:paraId="5E0C842B" w14:textId="77777777" w:rsidR="00353F8E" w:rsidRDefault="00353F8E" w:rsidP="001032AE">
                            <w:pPr>
                              <w:jc w:val="center"/>
                              <w:rPr>
                                <w:sz w:val="16"/>
                                <w:szCs w:val="16"/>
                              </w:rPr>
                            </w:pPr>
                            <w:r>
                              <w:rPr>
                                <w:sz w:val="16"/>
                                <w:szCs w:val="16"/>
                              </w:rPr>
                              <w:t>X</w:t>
                            </w:r>
                          </w:p>
                        </w:tc>
                      </w:tr>
                      <w:tr w:rsidR="00353F8E" w14:paraId="152E1994" w14:textId="77777777" w:rsidTr="001032AE">
                        <w:trPr>
                          <w:trHeight w:val="181"/>
                          <w:jc w:val="center"/>
                        </w:trPr>
                        <w:tc>
                          <w:tcPr>
                            <w:tcW w:w="567" w:type="dxa"/>
                            <w:vMerge w:val="restart"/>
                            <w:tcBorders>
                              <w:top w:val="single" w:sz="4" w:space="0" w:color="auto"/>
                              <w:left w:val="nil"/>
                              <w:right w:val="nil"/>
                            </w:tcBorders>
                            <w:vAlign w:val="center"/>
                          </w:tcPr>
                          <w:p w14:paraId="5F1768B6" w14:textId="77777777" w:rsidR="00353F8E" w:rsidRPr="0007547F" w:rsidRDefault="00353F8E" w:rsidP="001032AE">
                            <w:pPr>
                              <w:jc w:val="center"/>
                              <w:rPr>
                                <w:iCs/>
                                <w:sz w:val="16"/>
                                <w:szCs w:val="16"/>
                              </w:rPr>
                            </w:pPr>
                            <w:r w:rsidRPr="0007547F">
                              <w:rPr>
                                <w:iCs/>
                                <w:sz w:val="16"/>
                                <w:szCs w:val="16"/>
                              </w:rPr>
                              <w:t>-50</w:t>
                            </w:r>
                            <w:r>
                              <w:rPr>
                                <w:iCs/>
                                <w:sz w:val="16"/>
                                <w:szCs w:val="16"/>
                              </w:rPr>
                              <w:t>º</w:t>
                            </w:r>
                          </w:p>
                        </w:tc>
                        <w:tc>
                          <w:tcPr>
                            <w:tcW w:w="567" w:type="dxa"/>
                            <w:tcBorders>
                              <w:top w:val="single" w:sz="4" w:space="0" w:color="auto"/>
                              <w:left w:val="nil"/>
                              <w:bottom w:val="nil"/>
                              <w:right w:val="nil"/>
                            </w:tcBorders>
                            <w:vAlign w:val="center"/>
                          </w:tcPr>
                          <w:p w14:paraId="2018F2E6" w14:textId="77777777" w:rsidR="00353F8E" w:rsidRDefault="00353F8E" w:rsidP="001032AE">
                            <w:pPr>
                              <w:jc w:val="center"/>
                              <w:rPr>
                                <w:sz w:val="16"/>
                                <w:szCs w:val="16"/>
                              </w:rPr>
                            </w:pPr>
                            <w:r>
                              <w:rPr>
                                <w:sz w:val="16"/>
                                <w:szCs w:val="16"/>
                              </w:rPr>
                              <w:t>NIR</w:t>
                            </w:r>
                          </w:p>
                        </w:tc>
                        <w:tc>
                          <w:tcPr>
                            <w:tcW w:w="567" w:type="dxa"/>
                            <w:tcBorders>
                              <w:top w:val="single" w:sz="4" w:space="0" w:color="auto"/>
                              <w:left w:val="nil"/>
                              <w:bottom w:val="nil"/>
                              <w:right w:val="nil"/>
                            </w:tcBorders>
                            <w:vAlign w:val="center"/>
                          </w:tcPr>
                          <w:p w14:paraId="782B20CB"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2995F147"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7855E910"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12DAF477"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74E13133" w14:textId="77777777" w:rsidR="00353F8E" w:rsidRDefault="00353F8E" w:rsidP="001032AE">
                            <w:pPr>
                              <w:jc w:val="center"/>
                              <w:rPr>
                                <w:sz w:val="16"/>
                                <w:szCs w:val="16"/>
                              </w:rPr>
                            </w:pPr>
                            <w:r>
                              <w:rPr>
                                <w:sz w:val="16"/>
                                <w:szCs w:val="16"/>
                              </w:rPr>
                              <w:t>X</w:t>
                            </w:r>
                          </w:p>
                        </w:tc>
                        <w:tc>
                          <w:tcPr>
                            <w:tcW w:w="567" w:type="dxa"/>
                            <w:tcBorders>
                              <w:top w:val="single" w:sz="4" w:space="0" w:color="auto"/>
                              <w:left w:val="nil"/>
                              <w:bottom w:val="nil"/>
                              <w:right w:val="nil"/>
                            </w:tcBorders>
                            <w:vAlign w:val="center"/>
                          </w:tcPr>
                          <w:p w14:paraId="7E2965AA" w14:textId="77777777" w:rsidR="00353F8E" w:rsidRDefault="00353F8E" w:rsidP="001032AE">
                            <w:pPr>
                              <w:jc w:val="center"/>
                              <w:rPr>
                                <w:sz w:val="16"/>
                                <w:szCs w:val="16"/>
                              </w:rPr>
                            </w:pPr>
                            <w:r>
                              <w:rPr>
                                <w:sz w:val="16"/>
                                <w:szCs w:val="16"/>
                              </w:rPr>
                              <w:t>X</w:t>
                            </w:r>
                          </w:p>
                        </w:tc>
                      </w:tr>
                      <w:tr w:rsidR="00353F8E" w14:paraId="1615A318" w14:textId="77777777" w:rsidTr="001032AE">
                        <w:trPr>
                          <w:trHeight w:val="181"/>
                          <w:jc w:val="center"/>
                        </w:trPr>
                        <w:tc>
                          <w:tcPr>
                            <w:tcW w:w="567" w:type="dxa"/>
                            <w:vMerge/>
                            <w:tcBorders>
                              <w:left w:val="nil"/>
                              <w:right w:val="nil"/>
                            </w:tcBorders>
                            <w:vAlign w:val="center"/>
                          </w:tcPr>
                          <w:p w14:paraId="24980F1F"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7888CF42" w14:textId="77777777" w:rsidR="00353F8E" w:rsidRPr="001032AE" w:rsidRDefault="00353F8E" w:rsidP="001032AE">
                            <w:pPr>
                              <w:jc w:val="center"/>
                              <w:rPr>
                                <w:i/>
                                <w:sz w:val="16"/>
                                <w:szCs w:val="16"/>
                              </w:rPr>
                            </w:pPr>
                            <w:proofErr w:type="spellStart"/>
                            <w:r w:rsidRPr="001032AE">
                              <w:rPr>
                                <w:i/>
                                <w:sz w:val="16"/>
                                <w:szCs w:val="16"/>
                              </w:rPr>
                              <w:t>T</w:t>
                            </w:r>
                            <w:r w:rsidRPr="001032AE">
                              <w:rPr>
                                <w:i/>
                                <w:sz w:val="16"/>
                                <w:szCs w:val="16"/>
                                <w:vertAlign w:val="subscript"/>
                              </w:rPr>
                              <w:t>s</w:t>
                            </w:r>
                            <w:proofErr w:type="spellEnd"/>
                          </w:p>
                        </w:tc>
                        <w:tc>
                          <w:tcPr>
                            <w:tcW w:w="567" w:type="dxa"/>
                            <w:tcBorders>
                              <w:top w:val="nil"/>
                              <w:left w:val="nil"/>
                              <w:bottom w:val="nil"/>
                              <w:right w:val="nil"/>
                            </w:tcBorders>
                            <w:vAlign w:val="center"/>
                          </w:tcPr>
                          <w:p w14:paraId="3383FD41"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69977E34"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73D177B0"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5E9A33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F27F7DC"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2B5C7C34" w14:textId="77777777" w:rsidR="00353F8E" w:rsidRDefault="00353F8E" w:rsidP="001032AE">
                            <w:pPr>
                              <w:jc w:val="center"/>
                              <w:rPr>
                                <w:sz w:val="16"/>
                                <w:szCs w:val="16"/>
                              </w:rPr>
                            </w:pPr>
                          </w:p>
                        </w:tc>
                      </w:tr>
                      <w:tr w:rsidR="00353F8E" w14:paraId="20AA4976" w14:textId="77777777" w:rsidTr="001032AE">
                        <w:trPr>
                          <w:trHeight w:val="181"/>
                          <w:jc w:val="center"/>
                        </w:trPr>
                        <w:tc>
                          <w:tcPr>
                            <w:tcW w:w="567" w:type="dxa"/>
                            <w:vMerge/>
                            <w:tcBorders>
                              <w:left w:val="nil"/>
                              <w:right w:val="nil"/>
                            </w:tcBorders>
                            <w:vAlign w:val="center"/>
                          </w:tcPr>
                          <w:p w14:paraId="571E9F24"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4CCC1699" w14:textId="77777777" w:rsidR="00353F8E" w:rsidRPr="001032AE" w:rsidRDefault="00353F8E" w:rsidP="001032AE">
                            <w:pPr>
                              <w:jc w:val="center"/>
                              <w:rPr>
                                <w:i/>
                                <w:sz w:val="16"/>
                                <w:szCs w:val="16"/>
                              </w:rPr>
                            </w:pPr>
                            <w:r w:rsidRPr="001032AE">
                              <w:rPr>
                                <w:i/>
                                <w:sz w:val="16"/>
                                <w:szCs w:val="16"/>
                              </w:rPr>
                              <w:t>ρ</w:t>
                            </w:r>
                          </w:p>
                        </w:tc>
                        <w:tc>
                          <w:tcPr>
                            <w:tcW w:w="567" w:type="dxa"/>
                            <w:tcBorders>
                              <w:top w:val="nil"/>
                              <w:left w:val="nil"/>
                              <w:bottom w:val="nil"/>
                              <w:right w:val="nil"/>
                            </w:tcBorders>
                            <w:vAlign w:val="center"/>
                          </w:tcPr>
                          <w:p w14:paraId="4C8BC259"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8ABB736"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5EA05527"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7EF9E65"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E9C71B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2C452D3" w14:textId="77777777" w:rsidR="00353F8E" w:rsidRDefault="00353F8E" w:rsidP="001032AE">
                            <w:pPr>
                              <w:jc w:val="center"/>
                              <w:rPr>
                                <w:sz w:val="16"/>
                                <w:szCs w:val="16"/>
                              </w:rPr>
                            </w:pPr>
                          </w:p>
                        </w:tc>
                      </w:tr>
                      <w:tr w:rsidR="00353F8E" w14:paraId="077EE46B" w14:textId="77777777" w:rsidTr="001032AE">
                        <w:trPr>
                          <w:trHeight w:val="181"/>
                          <w:jc w:val="center"/>
                        </w:trPr>
                        <w:tc>
                          <w:tcPr>
                            <w:tcW w:w="567" w:type="dxa"/>
                            <w:vMerge/>
                            <w:tcBorders>
                              <w:left w:val="nil"/>
                              <w:right w:val="nil"/>
                            </w:tcBorders>
                            <w:vAlign w:val="center"/>
                          </w:tcPr>
                          <w:p w14:paraId="3FD1016B"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50303FA2" w14:textId="77777777" w:rsidR="00353F8E" w:rsidRPr="001032AE" w:rsidRDefault="00353F8E" w:rsidP="001032AE">
                            <w:pPr>
                              <w:jc w:val="center"/>
                              <w:rPr>
                                <w:i/>
                                <w:sz w:val="16"/>
                                <w:szCs w:val="16"/>
                              </w:rPr>
                            </w:pPr>
                            <w:r w:rsidRPr="001032AE">
                              <w:rPr>
                                <w:i/>
                                <w:sz w:val="16"/>
                                <w:szCs w:val="16"/>
                              </w:rPr>
                              <w:t>SSA</w:t>
                            </w:r>
                          </w:p>
                        </w:tc>
                        <w:tc>
                          <w:tcPr>
                            <w:tcW w:w="567" w:type="dxa"/>
                            <w:tcBorders>
                              <w:top w:val="nil"/>
                              <w:left w:val="nil"/>
                              <w:bottom w:val="nil"/>
                              <w:right w:val="nil"/>
                            </w:tcBorders>
                            <w:vAlign w:val="center"/>
                          </w:tcPr>
                          <w:p w14:paraId="66061AE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34386E2"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09A59F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5C79B4EA"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41E5597"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5AC660DD" w14:textId="77777777" w:rsidR="00353F8E" w:rsidRDefault="00353F8E" w:rsidP="001032AE">
                            <w:pPr>
                              <w:jc w:val="center"/>
                              <w:rPr>
                                <w:sz w:val="16"/>
                                <w:szCs w:val="16"/>
                              </w:rPr>
                            </w:pPr>
                            <w:r>
                              <w:rPr>
                                <w:sz w:val="16"/>
                                <w:szCs w:val="16"/>
                              </w:rPr>
                              <w:t>X</w:t>
                            </w:r>
                          </w:p>
                        </w:tc>
                      </w:tr>
                      <w:tr w:rsidR="00353F8E" w14:paraId="218FDA45" w14:textId="77777777" w:rsidTr="001032AE">
                        <w:trPr>
                          <w:trHeight w:val="181"/>
                          <w:jc w:val="center"/>
                        </w:trPr>
                        <w:tc>
                          <w:tcPr>
                            <w:tcW w:w="567" w:type="dxa"/>
                            <w:vMerge/>
                            <w:tcBorders>
                              <w:left w:val="nil"/>
                              <w:right w:val="nil"/>
                            </w:tcBorders>
                            <w:vAlign w:val="center"/>
                          </w:tcPr>
                          <w:p w14:paraId="2A0D8017"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62F7B411" w14:textId="77777777" w:rsidR="00353F8E" w:rsidRPr="001032AE" w:rsidRDefault="00353F8E" w:rsidP="001032AE">
                            <w:pPr>
                              <w:jc w:val="center"/>
                              <w:rPr>
                                <w:i/>
                                <w:sz w:val="16"/>
                                <w:szCs w:val="16"/>
                              </w:rPr>
                            </w:pPr>
                            <w:r w:rsidRPr="001032AE">
                              <w:rPr>
                                <w:i/>
                                <w:sz w:val="16"/>
                                <w:szCs w:val="16"/>
                              </w:rPr>
                              <w:t>E</w:t>
                            </w:r>
                          </w:p>
                        </w:tc>
                        <w:tc>
                          <w:tcPr>
                            <w:tcW w:w="567" w:type="dxa"/>
                            <w:tcBorders>
                              <w:top w:val="nil"/>
                              <w:left w:val="nil"/>
                              <w:bottom w:val="nil"/>
                              <w:right w:val="nil"/>
                            </w:tcBorders>
                            <w:vAlign w:val="center"/>
                          </w:tcPr>
                          <w:p w14:paraId="53C3D57A"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1AE19957"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5BC46749"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18BB3CB4"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2148F6B" w14:textId="77777777" w:rsidR="00353F8E" w:rsidRDefault="00353F8E" w:rsidP="001032AE">
                            <w:pPr>
                              <w:jc w:val="center"/>
                              <w:rPr>
                                <w:sz w:val="16"/>
                                <w:szCs w:val="16"/>
                              </w:rPr>
                            </w:pPr>
                          </w:p>
                        </w:tc>
                        <w:tc>
                          <w:tcPr>
                            <w:tcW w:w="567" w:type="dxa"/>
                            <w:tcBorders>
                              <w:top w:val="nil"/>
                              <w:left w:val="nil"/>
                              <w:bottom w:val="nil"/>
                              <w:right w:val="nil"/>
                            </w:tcBorders>
                            <w:vAlign w:val="center"/>
                          </w:tcPr>
                          <w:p w14:paraId="49CEE765" w14:textId="77777777" w:rsidR="00353F8E" w:rsidRDefault="00353F8E" w:rsidP="001032AE">
                            <w:pPr>
                              <w:jc w:val="center"/>
                              <w:rPr>
                                <w:sz w:val="16"/>
                                <w:szCs w:val="16"/>
                              </w:rPr>
                            </w:pPr>
                          </w:p>
                        </w:tc>
                      </w:tr>
                      <w:tr w:rsidR="00353F8E" w14:paraId="18BDA1CF" w14:textId="77777777" w:rsidTr="001032AE">
                        <w:trPr>
                          <w:trHeight w:val="181"/>
                          <w:jc w:val="center"/>
                        </w:trPr>
                        <w:tc>
                          <w:tcPr>
                            <w:tcW w:w="567" w:type="dxa"/>
                            <w:vMerge/>
                            <w:tcBorders>
                              <w:left w:val="nil"/>
                              <w:right w:val="nil"/>
                            </w:tcBorders>
                            <w:vAlign w:val="center"/>
                          </w:tcPr>
                          <w:p w14:paraId="26B554F8" w14:textId="77777777" w:rsidR="00353F8E" w:rsidRDefault="00353F8E" w:rsidP="001032AE">
                            <w:pPr>
                              <w:jc w:val="center"/>
                              <w:rPr>
                                <w:i/>
                                <w:iCs/>
                                <w:sz w:val="16"/>
                                <w:szCs w:val="16"/>
                              </w:rPr>
                            </w:pPr>
                          </w:p>
                        </w:tc>
                        <w:tc>
                          <w:tcPr>
                            <w:tcW w:w="567" w:type="dxa"/>
                            <w:tcBorders>
                              <w:top w:val="nil"/>
                              <w:left w:val="nil"/>
                              <w:bottom w:val="nil"/>
                              <w:right w:val="nil"/>
                            </w:tcBorders>
                            <w:vAlign w:val="center"/>
                          </w:tcPr>
                          <w:p w14:paraId="15898803" w14:textId="77777777" w:rsidR="00353F8E" w:rsidRPr="001032AE" w:rsidRDefault="00353F8E" w:rsidP="001032AE">
                            <w:pPr>
                              <w:jc w:val="center"/>
                              <w:rPr>
                                <w:i/>
                                <w:sz w:val="16"/>
                                <w:szCs w:val="16"/>
                              </w:rPr>
                            </w:pPr>
                            <w:r w:rsidRPr="001032AE">
                              <w:rPr>
                                <w:i/>
                                <w:sz w:val="16"/>
                                <w:szCs w:val="16"/>
                              </w:rPr>
                              <w:t>HS</w:t>
                            </w:r>
                          </w:p>
                        </w:tc>
                        <w:tc>
                          <w:tcPr>
                            <w:tcW w:w="567" w:type="dxa"/>
                            <w:tcBorders>
                              <w:top w:val="nil"/>
                              <w:left w:val="nil"/>
                              <w:bottom w:val="nil"/>
                              <w:right w:val="nil"/>
                            </w:tcBorders>
                            <w:vAlign w:val="center"/>
                          </w:tcPr>
                          <w:p w14:paraId="58338D5E"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4CC3246B"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7558EB78"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6F4E492F"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295A942D" w14:textId="77777777" w:rsidR="00353F8E" w:rsidRDefault="00353F8E" w:rsidP="001032AE">
                            <w:pPr>
                              <w:jc w:val="center"/>
                              <w:rPr>
                                <w:sz w:val="16"/>
                                <w:szCs w:val="16"/>
                              </w:rPr>
                            </w:pPr>
                            <w:r>
                              <w:rPr>
                                <w:sz w:val="16"/>
                                <w:szCs w:val="16"/>
                              </w:rPr>
                              <w:t>X</w:t>
                            </w:r>
                          </w:p>
                        </w:tc>
                        <w:tc>
                          <w:tcPr>
                            <w:tcW w:w="567" w:type="dxa"/>
                            <w:tcBorders>
                              <w:top w:val="nil"/>
                              <w:left w:val="nil"/>
                              <w:bottom w:val="nil"/>
                              <w:right w:val="nil"/>
                            </w:tcBorders>
                            <w:vAlign w:val="center"/>
                          </w:tcPr>
                          <w:p w14:paraId="12F33ED1" w14:textId="77777777" w:rsidR="00353F8E" w:rsidRDefault="00353F8E" w:rsidP="001032AE">
                            <w:pPr>
                              <w:jc w:val="center"/>
                              <w:rPr>
                                <w:sz w:val="16"/>
                                <w:szCs w:val="16"/>
                              </w:rPr>
                            </w:pPr>
                            <w:r>
                              <w:rPr>
                                <w:sz w:val="16"/>
                                <w:szCs w:val="16"/>
                              </w:rPr>
                              <w:t>X</w:t>
                            </w:r>
                          </w:p>
                        </w:tc>
                      </w:tr>
                      <w:tr w:rsidR="00353F8E" w14:paraId="12A3E2A4" w14:textId="77777777" w:rsidTr="001032AE">
                        <w:trPr>
                          <w:trHeight w:val="181"/>
                          <w:jc w:val="center"/>
                        </w:trPr>
                        <w:tc>
                          <w:tcPr>
                            <w:tcW w:w="567" w:type="dxa"/>
                            <w:vMerge/>
                            <w:tcBorders>
                              <w:left w:val="nil"/>
                              <w:bottom w:val="double" w:sz="6" w:space="0" w:color="auto"/>
                              <w:right w:val="nil"/>
                            </w:tcBorders>
                            <w:vAlign w:val="center"/>
                          </w:tcPr>
                          <w:p w14:paraId="3DF5396C" w14:textId="77777777" w:rsidR="00353F8E" w:rsidRDefault="00353F8E" w:rsidP="001032AE">
                            <w:pPr>
                              <w:jc w:val="center"/>
                              <w:rPr>
                                <w:i/>
                                <w:iCs/>
                                <w:sz w:val="16"/>
                                <w:szCs w:val="16"/>
                              </w:rPr>
                            </w:pPr>
                          </w:p>
                        </w:tc>
                        <w:tc>
                          <w:tcPr>
                            <w:tcW w:w="567" w:type="dxa"/>
                            <w:tcBorders>
                              <w:top w:val="nil"/>
                              <w:left w:val="nil"/>
                              <w:bottom w:val="double" w:sz="6" w:space="0" w:color="auto"/>
                              <w:right w:val="nil"/>
                            </w:tcBorders>
                            <w:vAlign w:val="center"/>
                          </w:tcPr>
                          <w:p w14:paraId="03A8B90F" w14:textId="77777777" w:rsidR="00353F8E" w:rsidRPr="001032AE" w:rsidRDefault="00353F8E" w:rsidP="001032AE">
                            <w:pPr>
                              <w:jc w:val="center"/>
                              <w:rPr>
                                <w:i/>
                                <w:sz w:val="16"/>
                                <w:szCs w:val="16"/>
                              </w:rPr>
                            </w:pPr>
                            <w:r w:rsidRPr="001032AE">
                              <w:rPr>
                                <w:i/>
                                <w:sz w:val="16"/>
                                <w:szCs w:val="16"/>
                              </w:rPr>
                              <w:t>L</w:t>
                            </w:r>
                          </w:p>
                        </w:tc>
                        <w:tc>
                          <w:tcPr>
                            <w:tcW w:w="567" w:type="dxa"/>
                            <w:tcBorders>
                              <w:top w:val="nil"/>
                              <w:left w:val="nil"/>
                              <w:bottom w:val="double" w:sz="6" w:space="0" w:color="auto"/>
                              <w:right w:val="nil"/>
                            </w:tcBorders>
                            <w:vAlign w:val="center"/>
                          </w:tcPr>
                          <w:p w14:paraId="7AD0193C" w14:textId="77777777" w:rsidR="00353F8E" w:rsidRDefault="00353F8E" w:rsidP="001032AE">
                            <w:pPr>
                              <w:jc w:val="center"/>
                              <w:rPr>
                                <w:sz w:val="16"/>
                                <w:szCs w:val="16"/>
                              </w:rPr>
                            </w:pPr>
                          </w:p>
                        </w:tc>
                        <w:tc>
                          <w:tcPr>
                            <w:tcW w:w="567" w:type="dxa"/>
                            <w:tcBorders>
                              <w:top w:val="nil"/>
                              <w:left w:val="nil"/>
                              <w:bottom w:val="double" w:sz="6" w:space="0" w:color="auto"/>
                              <w:right w:val="nil"/>
                            </w:tcBorders>
                            <w:vAlign w:val="center"/>
                          </w:tcPr>
                          <w:p w14:paraId="1C651A1F" w14:textId="77777777" w:rsidR="00353F8E" w:rsidRDefault="00353F8E" w:rsidP="001032AE">
                            <w:pPr>
                              <w:jc w:val="center"/>
                              <w:rPr>
                                <w:sz w:val="16"/>
                                <w:szCs w:val="16"/>
                              </w:rPr>
                            </w:pPr>
                          </w:p>
                        </w:tc>
                        <w:tc>
                          <w:tcPr>
                            <w:tcW w:w="567" w:type="dxa"/>
                            <w:tcBorders>
                              <w:top w:val="nil"/>
                              <w:left w:val="nil"/>
                              <w:bottom w:val="double" w:sz="6" w:space="0" w:color="auto"/>
                              <w:right w:val="nil"/>
                            </w:tcBorders>
                            <w:vAlign w:val="center"/>
                          </w:tcPr>
                          <w:p w14:paraId="6DA7CC89" w14:textId="77777777" w:rsidR="00353F8E" w:rsidRDefault="00353F8E" w:rsidP="001032AE">
                            <w:pPr>
                              <w:jc w:val="center"/>
                              <w:rPr>
                                <w:sz w:val="16"/>
                                <w:szCs w:val="16"/>
                              </w:rPr>
                            </w:pPr>
                            <w:r>
                              <w:rPr>
                                <w:sz w:val="16"/>
                                <w:szCs w:val="16"/>
                              </w:rPr>
                              <w:t>X</w:t>
                            </w:r>
                          </w:p>
                        </w:tc>
                        <w:tc>
                          <w:tcPr>
                            <w:tcW w:w="567" w:type="dxa"/>
                            <w:tcBorders>
                              <w:top w:val="nil"/>
                              <w:left w:val="nil"/>
                              <w:bottom w:val="double" w:sz="6" w:space="0" w:color="auto"/>
                              <w:right w:val="nil"/>
                            </w:tcBorders>
                            <w:vAlign w:val="center"/>
                          </w:tcPr>
                          <w:p w14:paraId="595E833A" w14:textId="77777777" w:rsidR="00353F8E" w:rsidRDefault="00353F8E" w:rsidP="001032AE">
                            <w:pPr>
                              <w:jc w:val="center"/>
                              <w:rPr>
                                <w:sz w:val="16"/>
                                <w:szCs w:val="16"/>
                              </w:rPr>
                            </w:pPr>
                            <w:r>
                              <w:rPr>
                                <w:sz w:val="16"/>
                                <w:szCs w:val="16"/>
                              </w:rPr>
                              <w:t>X</w:t>
                            </w:r>
                          </w:p>
                        </w:tc>
                        <w:tc>
                          <w:tcPr>
                            <w:tcW w:w="567" w:type="dxa"/>
                            <w:tcBorders>
                              <w:top w:val="nil"/>
                              <w:left w:val="nil"/>
                              <w:bottom w:val="double" w:sz="6" w:space="0" w:color="auto"/>
                              <w:right w:val="nil"/>
                            </w:tcBorders>
                            <w:vAlign w:val="center"/>
                          </w:tcPr>
                          <w:p w14:paraId="19DD31CC" w14:textId="77777777" w:rsidR="00353F8E" w:rsidRDefault="00353F8E" w:rsidP="001032AE">
                            <w:pPr>
                              <w:jc w:val="center"/>
                              <w:rPr>
                                <w:sz w:val="16"/>
                                <w:szCs w:val="16"/>
                              </w:rPr>
                            </w:pPr>
                            <w:r>
                              <w:rPr>
                                <w:sz w:val="16"/>
                                <w:szCs w:val="16"/>
                              </w:rPr>
                              <w:t>X</w:t>
                            </w:r>
                          </w:p>
                        </w:tc>
                        <w:tc>
                          <w:tcPr>
                            <w:tcW w:w="567" w:type="dxa"/>
                            <w:tcBorders>
                              <w:top w:val="nil"/>
                              <w:left w:val="nil"/>
                              <w:bottom w:val="double" w:sz="6" w:space="0" w:color="auto"/>
                              <w:right w:val="nil"/>
                            </w:tcBorders>
                            <w:vAlign w:val="center"/>
                          </w:tcPr>
                          <w:p w14:paraId="55CC1DE6" w14:textId="77777777" w:rsidR="00353F8E" w:rsidRDefault="00353F8E" w:rsidP="001032AE">
                            <w:pPr>
                              <w:jc w:val="center"/>
                              <w:rPr>
                                <w:sz w:val="16"/>
                                <w:szCs w:val="16"/>
                              </w:rPr>
                            </w:pPr>
                          </w:p>
                        </w:tc>
                      </w:tr>
                    </w:tbl>
                    <w:p w14:paraId="343A5823" w14:textId="77777777" w:rsidR="00353F8E" w:rsidRDefault="00353F8E" w:rsidP="001032AE">
                      <w:pPr>
                        <w:pStyle w:val="FootnoteText"/>
                      </w:pPr>
                    </w:p>
                    <w:p w14:paraId="3D541726" w14:textId="77777777" w:rsidR="00353F8E" w:rsidRDefault="00353F8E" w:rsidP="001032AE"/>
                  </w:txbxContent>
                </v:textbox>
                <w10:wrap type="tight" anchorx="margin"/>
              </v:shape>
            </w:pict>
          </mc:Fallback>
        </mc:AlternateContent>
      </w:r>
      <w:r w:rsidR="00286C95" w:rsidRPr="006F188C">
        <w:rPr>
          <w:lang w:val="en-GB"/>
        </w:rPr>
        <w:t>density (</w:t>
      </w:r>
      <w:proofErr w:type="spellStart"/>
      <w:r w:rsidR="00286C95" w:rsidRPr="006F188C">
        <w:rPr>
          <w:i/>
          <w:iCs/>
          <w:lang w:val="en-GB"/>
        </w:rPr>
        <w:t>ρ</w:t>
      </w:r>
      <w:r w:rsidR="00286C95" w:rsidRPr="006F188C">
        <w:rPr>
          <w:i/>
          <w:vertAlign w:val="subscript"/>
          <w:lang w:val="en-GB"/>
        </w:rPr>
        <w:t>s</w:t>
      </w:r>
      <w:proofErr w:type="spellEnd"/>
      <w:r w:rsidR="00286C95" w:rsidRPr="006F188C">
        <w:rPr>
          <w:lang w:val="en-GB"/>
        </w:rPr>
        <w:t>) profiles using a 500</w:t>
      </w:r>
      <w:r w:rsidR="006F188C" w:rsidRPr="006F188C">
        <w:rPr>
          <w:lang w:val="en-GB"/>
        </w:rPr>
        <w:t xml:space="preserve"> ml box cutter (</w:t>
      </w:r>
      <w:r w:rsidR="006F188C">
        <w:rPr>
          <w:lang w:val="en-GB"/>
        </w:rPr>
        <w:fldChar w:fldCharType="begin" w:fldLock="1"/>
      </w:r>
      <w:r w:rsidR="001D117F">
        <w:rPr>
          <w:lang w:val="en-GB"/>
        </w:rPr>
        <w:instrText>ADDIN CSL_CITATION { "citationItems" : [ { "id" : "ITEM-1", "itemData" : { "DOI" : "10.5194/gi-5-163-2016", "ISSN" : "2193-0864", "abstract" : "The manual snow survey program of the Arctic Research Centre of the Finnish Meteorological Institute (FMI-ARC) consists of numerous observations of natural seasonal taiga snowpack in Sodankyl\u00e4, northern Finland. The easily accessible measurement areas represent the typical forest and soil types in the boreal forest zone. Systematic snow measurements began in 1909 with snow depth (HS) and snow water equivalent (SWE). In 2006 the manual snow survey program expanded to cover snow macro- and microstructure from regular snow pits at several sites using both traditional and novel measurement techniques. Present-day snow pit measurements include observations of HS, SWE, temperature, density, stratigraphy, grain size, specific surface area (SSA) and liquid water content (LWC). Regular snow pit measurements are performed weekly during the snow season. Extensive time series of manual snow measurements are important for the monitoring of temporal and spatial changes in seasonal snowpack. This snow survey program is an excellent base for the future research of snow properties.", "author" : [ { "dropping-particle" : "", "family" : "Lepp\u00e4nen", "given" : "L.", "non-dropping-particle" : "", "parse-names" : false, "suffix" : "" }, { "dropping-particle" : "", "family" : "Kontu", "given" : "A.", "non-dropping-particle" : "", "parse-names" : false, "suffix" : "" }, { "dropping-particle" : "", "family" : "Hannula", "given" : "H-R.", "non-dropping-particle" : "", "parse-names" : false, "suffix" : "" }, { "dropping-particle" : "", "family" : "Sj\u00f6blom", "given" : "H.", "non-dropping-particle" : "", "parse-names" : false, "suffix" : "" }, { "dropping-particle" : "", "family" : "Pulliainen", "given" : "J.", "non-dropping-particle" : "", "parse-names" : false, "suffix" : "" } ], "container-title" : "Geoscientific Instrumentation, Methods and Data Systems", "id" : "ITEM-1", "issue" : "1", "issued" : { "date-parts" : [ [ "2016", "5", "30" ] ] }, "page" : "163-179", "publisher" : "Copernicus GmbH", "title" : "Sodankyl\u00e4 manual snow survey program", "type" : "article-journal", "volume" : "5" }, "uris" : [ "http://www.mendeley.com/documents/?uuid=f635400a-1903-30df-8f84-8aaaefa25edb" ] } ], "mendeley" : { "formattedCitation" : "[18]", "plainTextFormattedCitation" : "[18]", "previouslyFormattedCitation" : "[18]" }, "properties" : { "noteIndex" : 0 }, "schema" : "https://github.com/citation-style-language/schema/raw/master/csl-citation.json" }</w:instrText>
      </w:r>
      <w:r w:rsidR="006F188C">
        <w:rPr>
          <w:lang w:val="en-GB"/>
        </w:rPr>
        <w:fldChar w:fldCharType="separate"/>
      </w:r>
      <w:r w:rsidR="001D117F" w:rsidRPr="001D117F">
        <w:rPr>
          <w:noProof/>
          <w:lang w:val="en-GB"/>
        </w:rPr>
        <w:t>[18]</w:t>
      </w:r>
      <w:r w:rsidR="006F188C">
        <w:rPr>
          <w:lang w:val="en-GB"/>
        </w:rPr>
        <w:fldChar w:fldCharType="end"/>
      </w:r>
      <w:r w:rsidR="006F188C" w:rsidRPr="006F188C">
        <w:rPr>
          <w:lang w:val="en-GB"/>
        </w:rPr>
        <w:t xml:space="preserve"> and </w:t>
      </w:r>
      <w:r w:rsidR="006F188C">
        <w:rPr>
          <w:lang w:val="en-GB"/>
        </w:rPr>
        <w:fldChar w:fldCharType="begin" w:fldLock="1"/>
      </w:r>
      <w:r w:rsidR="001D117F">
        <w:rPr>
          <w:lang w:val="en-GB"/>
        </w:rPr>
        <w:instrText>ADDIN CSL_CITATION { "citationItems" : [ { "id" : "ITEM-1", "itemData" : { "DOI" : "10.5194/tc-10-371-2016/", "author" : [ { "dropping-particle" : "", "family" : "Proksch", "given" : "M.", "non-dropping-particle" : "", "parse-names" : false, "suffix" : "" }, { "dropping-particle" : "", "family" : "Rutter", "given" : "N.", "non-dropping-particle" : "", "parse-names" : false, "suffix" : "" }, { "dropping-particle" : "", "family" : "Fierz", "given" : "C.", "non-dropping-particle" : "", "parse-names" : false, "suffix" : "" }, { "dropping-particle" : "", "family" : "Schneebeli", "given" : "M.", "non-dropping-particle" : "", "parse-names" : false, "suffix" : "" } ], "container-title" : "The Cryosphere", "id" : "ITEM-1", "issued" : { "date-parts" : [ [ "2016" ] ] }, "page" : "371-384", "title" : "Intercomparison of snow density measurements: bias, precision, and vertical resolution", "type" : "article-journal", "volume" : "10" }, "uris" : [ "http://www.mendeley.com/documents/?uuid=68ed62e9-2680-31aa-afaa-66462ca4249d" ] } ], "mendeley" : { "formattedCitation" : "[27]", "plainTextFormattedCitation" : "[27]", "previouslyFormattedCitation" : "[27]" }, "properties" : { "noteIndex" : 0 }, "schema" : "https://github.com/citation-style-language/schema/raw/master/csl-citation.json" }</w:instrText>
      </w:r>
      <w:r w:rsidR="006F188C">
        <w:rPr>
          <w:lang w:val="en-GB"/>
        </w:rPr>
        <w:fldChar w:fldCharType="separate"/>
      </w:r>
      <w:r w:rsidR="001D117F" w:rsidRPr="001D117F">
        <w:rPr>
          <w:noProof/>
          <w:lang w:val="en-GB"/>
        </w:rPr>
        <w:t>[27]</w:t>
      </w:r>
      <w:r w:rsidR="006F188C">
        <w:rPr>
          <w:lang w:val="en-GB"/>
        </w:rPr>
        <w:fldChar w:fldCharType="end"/>
      </w:r>
      <w:r w:rsidR="006F188C" w:rsidRPr="006F188C">
        <w:rPr>
          <w:lang w:val="en-GB"/>
        </w:rPr>
        <w:t xml:space="preserve">), </w:t>
      </w:r>
      <w:r w:rsidR="00286C95" w:rsidRPr="006F188C">
        <w:rPr>
          <w:lang w:val="en-GB"/>
        </w:rPr>
        <w:t xml:space="preserve">Specific Surface Area </w:t>
      </w:r>
      <w:r w:rsidR="006F188C" w:rsidRPr="006F188C">
        <w:rPr>
          <w:lang w:val="en-GB"/>
        </w:rPr>
        <w:t xml:space="preserve">(SSA) profiles using an </w:t>
      </w:r>
      <w:proofErr w:type="spellStart"/>
      <w:r w:rsidR="006F188C" w:rsidRPr="006F188C">
        <w:rPr>
          <w:lang w:val="en-GB"/>
        </w:rPr>
        <w:t>IceCube</w:t>
      </w:r>
      <w:proofErr w:type="spellEnd"/>
      <w:r w:rsidR="006F188C" w:rsidRPr="006F188C">
        <w:rPr>
          <w:lang w:val="en-GB"/>
        </w:rPr>
        <w:t xml:space="preserve"> </w:t>
      </w:r>
      <w:r w:rsidR="00286C95" w:rsidRPr="006F188C">
        <w:rPr>
          <w:lang w:val="en-GB"/>
        </w:rPr>
        <w:t xml:space="preserve">instrument </w:t>
      </w:r>
      <w:r w:rsidR="006F188C">
        <w:rPr>
          <w:lang w:val="en-GB"/>
        </w:rPr>
        <w:fldChar w:fldCharType="begin" w:fldLock="1"/>
      </w:r>
      <w:r w:rsidR="001D117F">
        <w:rPr>
          <w:lang w:val="en-GB"/>
        </w:rPr>
        <w:instrText>ADDIN CSL_CITATION { "citationItems" : [ { "id" : "ITEM-1", "itemData" : { "DOI" : "10.5194/tc-3-167-2009", "author" : [ { "dropping-particle" : "", "family" : "Gallet", "given" : "J.", "non-dropping-particle" : "", "parse-names" : false, "suffix" : "" }, { "dropping-particle" : "", "family" : "Domin\u00e9", "given" : "F.", "non-dropping-particle" : "", "parse-names" : false, "suffix" : "" }, { "dropping-particle" : "", "family" : "Zender", "given" : "C.", "non-dropping-particle" : "", "parse-names" : false, "suffix" : "" }, { "dropping-particle" : "", "family" : "Picard", "given" : "G.", "non-dropping-particle" : "", "parse-names" : false, "suffix" : "" } ], "container-title" : "The Cryosphere", "id" : "ITEM-1", "issue" : "2009", "issued" : { "date-parts" : [ [ "2009" ] ] }, "page" : "167-182", "title" : "Measurement of the specific surface area of snow using infrared reflectance in an integrating sphere at 1310 and 1550 nm", "type" : "article-journal", "volume" : "3" }, "uris" : [ "http://www.mendeley.com/documents/?uuid=efa544c2-cf5e-4870-ab87-9f0e9a01e028" ] }, { "id" : "ITEM-2", "itemData" : { "abstract" : "RESUME : La surface sp\u00e9cifique (SS), d\u00e9finie comme la surface par unit\u00e9 de masse, est une variable-cl\u00e9 pour l'\u00e9tude et la compr\u00e9hension des propri\u00e9t\u00e9s physiques de la neige. Cette grandeur est no-tamment consid\u00e9r\u00e9e comme une excellente m\u00e9trique pour la taille des grains de neige, et peut ainsi remplacer les m\u00e9triques plus conventionnelles utilis\u00e9es jusqu'alors. Suite aux travaux r\u00e9alis\u00e9s au LGGE (Laboratoire de Glaciologie de Grenoble), A2 Photonic Sensors a r\u00e9cemment d\u00e9velopp\u00e9 IceCube, le premier instrument commercial pour la mesure de la SS de la neige. Le principe de fonc-tionnement de l'instrument repose sur la relation entre la r\u00e9flectance infra-rouge et la SS de la neige. Un \u00e9chantillon de neige est \u00e9clair\u00e9 par une diode laser \u00e0 1310 nm. La lumi\u00e8re issue de la r\u00e9flexion de ce laser est collect\u00e9e par une photodiode. Le signal obtenu est converti en une valeur de r\u00e9flectance gr\u00e2ce \u00e0 l'utilisation d'\u00e9talons de r\u00e9flectance, puis en SS gr\u00e2ce \u00e0 une calibration obtenue avec une m\u00e9-thode de mesure de SS par adsorption de m\u00e9thane, m\u00e9thode de r\u00e9f\u00e9rence dans le domaine. La mise en place et l'utilisation de l'appareil sont extr\u00eamement faciles. L'instrument produit des r\u00e9sultats \u00e0 la fois rapides, pr\u00e9cis et fiables. La m\u00e9thode a \u00e9t\u00e9 valid\u00e9e sur le terrain durant plusieurs campagnes de mesure (Svalbard, Antarctique, Alaska, Groenland, P\u00f4le Nord) et peut \u00eatre utilis\u00e9e sur tous types de neige, de la cro\u00fbte de regel \u00e0 la neige froide et fra\u00eeche. MOTS-CLEF : Surface sp\u00e9cifique, r\u00e9flectance, taille de grains, mesure optique. ABSTRACT: The specific surface area (SSA), defined as the surface area per unit mass, is a key vari-able to describe the physical properties of snow. It is seen as an objective, reliable and physically meaningful size metric for snow grains and can be a very good replacement of more conventional snow grain size metrics, which are very often ambiguous and observer-dependent. Following devel-opments and solid theoretical research at LGGE (Glaciology Laboratory, Grenoble), A2 Photonic Sen-sors, an expert manufacturer of optical sensors, recently released IceCube, the first commercial in-strument for snow SSA measurement. The working principle of the instrument relies on the relation between the infrared hemispherical reflectance of snow and SSA. A snow sample is illuminated direct-ly by a 1310 nm laser diode. The reflected light is collected onto a photodiode with an integrating sphere. The signal is converted to reflectance using optical standards\u2026", "author" : [ { "dropping-particle" : "", "family" : "Zuanon", "given" : "N.", "non-dropping-particle" : "", "parse-names" : false, "suffix" : "" } ], "container-title" : "International Snow Science Workshop Grenoble - Chamonix Mont-Blance", "id" : "ITEM-2", "issued" : { "date-parts" : [ [ "2013" ] ] }, "page" : "1020-1023", "title" : "IceCube, a portable and reliable instrument for snow specific surface area measurement in the field", "type" : "paper-conference" }, "uris" : [ "http://www.mendeley.com/documents/?uuid=487087e3-6ebc-3a05-97a7-f1e72d9507a5" ] } ], "mendeley" : { "formattedCitation" : "[24], [25]", "plainTextFormattedCitation" : "[24], [25]", "previouslyFormattedCitation" : "[24], [25]" }, "properties" : { "noteIndex" : 0 }, "schema" : "https://github.com/citation-style-language/schema/raw/master/csl-citation.json" }</w:instrText>
      </w:r>
      <w:r w:rsidR="006F188C">
        <w:rPr>
          <w:lang w:val="en-GB"/>
        </w:rPr>
        <w:fldChar w:fldCharType="separate"/>
      </w:r>
      <w:r w:rsidR="001D117F" w:rsidRPr="001D117F">
        <w:rPr>
          <w:noProof/>
          <w:lang w:val="en-GB"/>
        </w:rPr>
        <w:t>[24], [25]</w:t>
      </w:r>
      <w:r w:rsidR="006F188C">
        <w:rPr>
          <w:lang w:val="en-GB"/>
        </w:rPr>
        <w:fldChar w:fldCharType="end"/>
      </w:r>
      <w:r w:rsidR="00286C95" w:rsidRPr="006F188C">
        <w:rPr>
          <w:lang w:val="en-GB"/>
        </w:rPr>
        <w:t>), grain size (</w:t>
      </w:r>
      <w:r w:rsidR="00286C95" w:rsidRPr="006F188C">
        <w:rPr>
          <w:i/>
          <w:iCs/>
          <w:lang w:val="en-GB"/>
        </w:rPr>
        <w:t>E</w:t>
      </w:r>
      <w:r w:rsidR="006F188C" w:rsidRPr="006F188C">
        <w:rPr>
          <w:lang w:val="en-GB"/>
        </w:rPr>
        <w:t xml:space="preserve">) profiles via macro </w:t>
      </w:r>
      <w:r w:rsidR="00286C95" w:rsidRPr="006F188C">
        <w:rPr>
          <w:lang w:val="en-GB"/>
        </w:rPr>
        <w:t>photography analysis (</w:t>
      </w:r>
      <w:r w:rsidR="006F188C">
        <w:rPr>
          <w:lang w:val="en-GB"/>
        </w:rPr>
        <w:fldChar w:fldCharType="begin" w:fldLock="1"/>
      </w:r>
      <w:r w:rsidR="001D117F">
        <w:rPr>
          <w:lang w:val="en-GB"/>
        </w:rPr>
        <w:instrText>ADDIN CSL_CITATION { "citationItems" : [ { "id" : "ITEM-1", "itemData" : { "DOI" : "10.5194/gi-5-163-2016", "ISSN" : "2193-0864", "abstract" : "The manual snow survey program of the Arctic Research Centre of the Finnish Meteorological Institute (FMI-ARC) consists of numerous observations of natural seasonal taiga snowpack in Sodankyl\u00e4, northern Finland. The easily accessible measurement areas represent the typical forest and soil types in the boreal forest zone. Systematic snow measurements began in 1909 with snow depth (HS) and snow water equivalent (SWE). In 2006 the manual snow survey program expanded to cover snow macro- and microstructure from regular snow pits at several sites using both traditional and novel measurement techniques. Present-day snow pit measurements include observations of HS, SWE, temperature, density, stratigraphy, grain size, specific surface area (SSA) and liquid water content (LWC). Regular snow pit measurements are performed weekly during the snow season. Extensive time series of manual snow measurements are important for the monitoring of temporal and spatial changes in seasonal snowpack. This snow survey program is an excellent base for the future research of snow properties.", "author" : [ { "dropping-particle" : "", "family" : "Lepp\u00e4nen", "given" : "L.", "non-dropping-particle" : "", "parse-names" : false, "suffix" : "" }, { "dropping-particle" : "", "family" : "Kontu", "given" : "A.", "non-dropping-particle" : "", "parse-names" : false, "suffix" : "" }, { "dropping-particle" : "", "family" : "Hannula", "given" : "H-R.", "non-dropping-particle" : "", "parse-names" : false, "suffix" : "" }, { "dropping-particle" : "", "family" : "Sj\u00f6blom", "given" : "H.", "non-dropping-particle" : "", "parse-names" : false, "suffix" : "" }, { "dropping-particle" : "", "family" : "Pulliainen", "given" : "J.", "non-dropping-particle" : "", "parse-names" : false, "suffix" : "" } ], "container-title" : "Geoscientific Instrumentation, Methods and Data Systems", "id" : "ITEM-1", "issue" : "1", "issued" : { "date-parts" : [ [ "2016", "5", "30" ] ] }, "page" : "163-179", "publisher" : "Copernicus GmbH", "title" : "Sodankyl\u00e4 manual snow survey program", "type" : "article-journal", "volume" : "5" }, "uris" : [ "http://www.mendeley.com/documents/?uuid=f635400a-1903-30df-8f84-8aaaefa25edb" ] } ], "mendeley" : { "formattedCitation" : "[18]", "plainTextFormattedCitation" : "[18]", "previouslyFormattedCitation" : "[18]" }, "properties" : { "noteIndex" : 0 }, "schema" : "https://github.com/citation-style-language/schema/raw/master/csl-citation.json" }</w:instrText>
      </w:r>
      <w:r w:rsidR="006F188C">
        <w:rPr>
          <w:lang w:val="en-GB"/>
        </w:rPr>
        <w:fldChar w:fldCharType="separate"/>
      </w:r>
      <w:r w:rsidR="001D117F" w:rsidRPr="001D117F">
        <w:rPr>
          <w:noProof/>
          <w:lang w:val="en-GB"/>
        </w:rPr>
        <w:t>[18]</w:t>
      </w:r>
      <w:r w:rsidR="006F188C">
        <w:rPr>
          <w:lang w:val="en-GB"/>
        </w:rPr>
        <w:fldChar w:fldCharType="end"/>
      </w:r>
      <w:r w:rsidR="00286C95" w:rsidRPr="006F188C">
        <w:rPr>
          <w:lang w:val="en-GB"/>
        </w:rPr>
        <w:t>), layer thickness (</w:t>
      </w:r>
      <w:r w:rsidR="00286C95" w:rsidRPr="006F188C">
        <w:rPr>
          <w:i/>
          <w:iCs/>
          <w:lang w:val="en-GB"/>
        </w:rPr>
        <w:t>L</w:t>
      </w:r>
      <w:r w:rsidR="006F188C" w:rsidRPr="006F188C">
        <w:rPr>
          <w:lang w:val="en-GB"/>
        </w:rPr>
        <w:t xml:space="preserve">), and total snow </w:t>
      </w:r>
      <w:r w:rsidR="00286C95" w:rsidRPr="006F188C">
        <w:rPr>
          <w:lang w:val="en-GB"/>
        </w:rPr>
        <w:t>height (</w:t>
      </w:r>
      <w:r w:rsidR="00286C95" w:rsidRPr="006F188C">
        <w:rPr>
          <w:i/>
          <w:lang w:val="en-GB"/>
        </w:rPr>
        <w:t>HS</w:t>
      </w:r>
      <w:r w:rsidR="00286C95" w:rsidRPr="006F188C">
        <w:rPr>
          <w:lang w:val="en-GB"/>
        </w:rPr>
        <w:t>) o</w:t>
      </w:r>
      <w:r w:rsidR="006F188C" w:rsidRPr="006F188C">
        <w:rPr>
          <w:lang w:val="en-GB"/>
        </w:rPr>
        <w:t>bservations. Table II</w:t>
      </w:r>
      <w:r w:rsidR="00A426AD">
        <w:rPr>
          <w:lang w:val="en-GB"/>
        </w:rPr>
        <w:t>I</w:t>
      </w:r>
      <w:r w:rsidR="006F188C" w:rsidRPr="006F188C">
        <w:rPr>
          <w:lang w:val="en-GB"/>
        </w:rPr>
        <w:t xml:space="preserve"> shows how measurement </w:t>
      </w:r>
      <w:r w:rsidR="00286C95" w:rsidRPr="006F188C">
        <w:rPr>
          <w:lang w:val="en-GB"/>
        </w:rPr>
        <w:t>profiles wer</w:t>
      </w:r>
      <w:r w:rsidR="006F188C" w:rsidRPr="006F188C">
        <w:rPr>
          <w:lang w:val="en-GB"/>
        </w:rPr>
        <w:t xml:space="preserve">e located in each trench. Where profiles did not </w:t>
      </w:r>
      <w:r w:rsidR="00286C95" w:rsidRPr="006F188C">
        <w:rPr>
          <w:lang w:val="en-GB"/>
        </w:rPr>
        <w:t>have observations (e.g. physical temperature or visually</w:t>
      </w:r>
      <w:r w:rsidR="006F188C" w:rsidRPr="006F188C">
        <w:rPr>
          <w:lang w:val="en-GB"/>
        </w:rPr>
        <w:t xml:space="preserve"> </w:t>
      </w:r>
      <w:r w:rsidR="00286C95" w:rsidRPr="006F188C">
        <w:rPr>
          <w:lang w:val="en-GB"/>
        </w:rPr>
        <w:t>determined traditional grain size) mean profiles were used from</w:t>
      </w:r>
      <w:r w:rsidR="006F188C" w:rsidRPr="006F188C">
        <w:rPr>
          <w:lang w:val="en-GB"/>
        </w:rPr>
        <w:t xml:space="preserve"> observations across the trench.</w:t>
      </w:r>
    </w:p>
    <w:p w14:paraId="3436E21A" w14:textId="25E1AE91" w:rsidR="006F188C" w:rsidRPr="006F188C" w:rsidRDefault="00A918E8" w:rsidP="006F188C">
      <w:pPr>
        <w:autoSpaceDE w:val="0"/>
        <w:autoSpaceDN w:val="0"/>
        <w:adjustRightInd w:val="0"/>
        <w:ind w:firstLine="202"/>
        <w:jc w:val="both"/>
        <w:rPr>
          <w:lang w:val="en-GB"/>
        </w:rPr>
      </w:pPr>
      <w:r>
        <w:rPr>
          <w:noProof/>
          <w:lang w:val="en-GB" w:eastAsia="en-GB"/>
        </w:rPr>
        <mc:AlternateContent>
          <mc:Choice Requires="wps">
            <w:drawing>
              <wp:anchor distT="0" distB="0" distL="114300" distR="114300" simplePos="0" relativeHeight="251698688" behindDoc="0" locked="0" layoutInCell="1" allowOverlap="1" wp14:anchorId="40B51F7F" wp14:editId="5DF2C80A">
                <wp:simplePos x="0" y="0"/>
                <wp:positionH relativeFrom="margin">
                  <wp:posOffset>-79375</wp:posOffset>
                </wp:positionH>
                <wp:positionV relativeFrom="margin">
                  <wp:posOffset>2675890</wp:posOffset>
                </wp:positionV>
                <wp:extent cx="3154680" cy="6002655"/>
                <wp:effectExtent l="0" t="0" r="7620" b="0"/>
                <wp:wrapSquare wrapText="bothSides"/>
                <wp:docPr id="203" name="Figur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600265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3BD577E" w14:textId="77777777" w:rsidR="00A918E8" w:rsidRDefault="00A918E8" w:rsidP="00A918E8">
                            <w:pPr>
                              <w:pStyle w:val="FootnoteText"/>
                              <w:ind w:firstLine="0"/>
                              <w:jc w:val="center"/>
                              <w:rPr>
                                <w:i/>
                                <w:color w:val="000000" w:themeColor="text1"/>
                              </w:rPr>
                            </w:pPr>
                            <w:r>
                              <w:rPr>
                                <w:i/>
                                <w:noProof/>
                                <w:color w:val="000000" w:themeColor="text1"/>
                                <w:lang w:val="en-GB" w:eastAsia="en-GB"/>
                              </w:rPr>
                              <w:drawing>
                                <wp:inline distT="0" distB="0" distL="0" distR="0" wp14:anchorId="1E9F07B5" wp14:editId="55F77276">
                                  <wp:extent cx="3154680" cy="2760345"/>
                                  <wp:effectExtent l="0" t="0" r="7620"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Figure 9_a.png"/>
                                          <pic:cNvPicPr/>
                                        </pic:nvPicPr>
                                        <pic:blipFill>
                                          <a:blip r:embed="rId28">
                                            <a:extLst>
                                              <a:ext uri="{28A0092B-C50C-407E-A947-70E740481C1C}">
                                                <a14:useLocalDpi xmlns:a14="http://schemas.microsoft.com/office/drawing/2010/main" val="0"/>
                                              </a:ext>
                                            </a:extLst>
                                          </a:blip>
                                          <a:stretch>
                                            <a:fillRect/>
                                          </a:stretch>
                                        </pic:blipFill>
                                        <pic:spPr>
                                          <a:xfrm>
                                            <a:off x="0" y="0"/>
                                            <a:ext cx="3154680" cy="2760345"/>
                                          </a:xfrm>
                                          <a:prstGeom prst="rect">
                                            <a:avLst/>
                                          </a:prstGeom>
                                        </pic:spPr>
                                      </pic:pic>
                                    </a:graphicData>
                                  </a:graphic>
                                </wp:inline>
                              </w:drawing>
                            </w:r>
                          </w:p>
                          <w:p w14:paraId="21D25F4E" w14:textId="77777777" w:rsidR="00A918E8" w:rsidRPr="00536760" w:rsidRDefault="00A918E8" w:rsidP="00A918E8">
                            <w:pPr>
                              <w:pStyle w:val="Caption"/>
                              <w:jc w:val="both"/>
                              <w:rPr>
                                <w:i w:val="0"/>
                                <w:sz w:val="16"/>
                                <w:szCs w:val="16"/>
                              </w:rPr>
                            </w:pPr>
                            <w:r>
                              <w:rPr>
                                <w:i w:val="0"/>
                                <w:noProof/>
                                <w:color w:val="000000" w:themeColor="text1"/>
                                <w:sz w:val="16"/>
                                <w:szCs w:val="16"/>
                                <w:lang w:val="en-GB" w:eastAsia="en-GB"/>
                              </w:rPr>
                              <w:drawing>
                                <wp:inline distT="0" distB="0" distL="0" distR="0" wp14:anchorId="10EEEC31" wp14:editId="38E7C6AE">
                                  <wp:extent cx="3154680" cy="2766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Figure 9_b.png"/>
                                          <pic:cNvPicPr/>
                                        </pic:nvPicPr>
                                        <pic:blipFill>
                                          <a:blip r:embed="rId29">
                                            <a:extLst>
                                              <a:ext uri="{28A0092B-C50C-407E-A947-70E740481C1C}">
                                                <a14:useLocalDpi xmlns:a14="http://schemas.microsoft.com/office/drawing/2010/main" val="0"/>
                                              </a:ext>
                                            </a:extLst>
                                          </a:blip>
                                          <a:stretch>
                                            <a:fillRect/>
                                          </a:stretch>
                                        </pic:blipFill>
                                        <pic:spPr>
                                          <a:xfrm>
                                            <a:off x="0" y="0"/>
                                            <a:ext cx="3154680" cy="2766060"/>
                                          </a:xfrm>
                                          <a:prstGeom prst="rect">
                                            <a:avLst/>
                                          </a:prstGeom>
                                        </pic:spPr>
                                      </pic:pic>
                                    </a:graphicData>
                                  </a:graphic>
                                </wp:inline>
                              </w:drawing>
                            </w:r>
                            <w:r w:rsidRPr="003646ED">
                              <w:rPr>
                                <w:i w:val="0"/>
                                <w:color w:val="000000" w:themeColor="text1"/>
                                <w:sz w:val="16"/>
                                <w:szCs w:val="16"/>
                              </w:rPr>
                              <w:t xml:space="preserve">Fig </w:t>
                            </w:r>
                            <w:r>
                              <w:rPr>
                                <w:i w:val="0"/>
                                <w:color w:val="000000" w:themeColor="text1"/>
                                <w:sz w:val="16"/>
                                <w:szCs w:val="16"/>
                              </w:rPr>
                              <w:t>10: n-HUT model simulations using the extinction coefficient using (a) traditional grain size, and (b) Do derived from SSA observations, at 18.7- (red), 21.0- (green), and 36,5 (blue) GHz, at horizontal (square, pale) and vertical (circle, bold) polarizations.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51F7F" id="Figure10" o:spid="_x0000_s1038" type="#_x0000_t202" style="position:absolute;left:0;text-align:left;margin-left:-6.25pt;margin-top:210.7pt;width:248.4pt;height:472.6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" stroked="f">
                <v:textbox inset="0,0,0,0">
                  <w:txbxContent>
                    <w:p w14:paraId="53BD577E" w14:textId="77777777" w:rsidR="00A918E8" w:rsidRDefault="00A918E8" w:rsidP="00A918E8">
                      <w:pPr>
                        <w:pStyle w:val="FootnoteText"/>
                        <w:ind w:firstLine="0"/>
                        <w:jc w:val="center"/>
                        <w:rPr>
                          <w:i/>
                          <w:color w:val="000000" w:themeColor="text1"/>
                        </w:rPr>
                      </w:pPr>
                      <w:r>
                        <w:rPr>
                          <w:i/>
                          <w:noProof/>
                          <w:color w:val="000000" w:themeColor="text1"/>
                          <w:lang w:val="en-GB" w:eastAsia="en-GB"/>
                        </w:rPr>
                        <w:drawing>
                          <wp:inline distT="0" distB="0" distL="0" distR="0" wp14:anchorId="1E9F07B5" wp14:editId="55F77276">
                            <wp:extent cx="3154680" cy="2760345"/>
                            <wp:effectExtent l="0" t="0" r="7620"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Figure 9_a.png"/>
                                    <pic:cNvPicPr/>
                                  </pic:nvPicPr>
                                  <pic:blipFill>
                                    <a:blip r:embed="rId30">
                                      <a:extLst>
                                        <a:ext uri="{28A0092B-C50C-407E-A947-70E740481C1C}">
                                          <a14:useLocalDpi xmlns:a14="http://schemas.microsoft.com/office/drawing/2010/main" val="0"/>
                                        </a:ext>
                                      </a:extLst>
                                    </a:blip>
                                    <a:stretch>
                                      <a:fillRect/>
                                    </a:stretch>
                                  </pic:blipFill>
                                  <pic:spPr>
                                    <a:xfrm>
                                      <a:off x="0" y="0"/>
                                      <a:ext cx="3154680" cy="2760345"/>
                                    </a:xfrm>
                                    <a:prstGeom prst="rect">
                                      <a:avLst/>
                                    </a:prstGeom>
                                  </pic:spPr>
                                </pic:pic>
                              </a:graphicData>
                            </a:graphic>
                          </wp:inline>
                        </w:drawing>
                      </w:r>
                    </w:p>
                    <w:p w14:paraId="21D25F4E" w14:textId="77777777" w:rsidR="00A918E8" w:rsidRPr="00536760" w:rsidRDefault="00A918E8" w:rsidP="00A918E8">
                      <w:pPr>
                        <w:pStyle w:val="Caption"/>
                        <w:jc w:val="both"/>
                        <w:rPr>
                          <w:i w:val="0"/>
                          <w:sz w:val="16"/>
                          <w:szCs w:val="16"/>
                        </w:rPr>
                      </w:pPr>
                      <w:r>
                        <w:rPr>
                          <w:i w:val="0"/>
                          <w:noProof/>
                          <w:color w:val="000000" w:themeColor="text1"/>
                          <w:sz w:val="16"/>
                          <w:szCs w:val="16"/>
                          <w:lang w:val="en-GB" w:eastAsia="en-GB"/>
                        </w:rPr>
                        <w:drawing>
                          <wp:inline distT="0" distB="0" distL="0" distR="0" wp14:anchorId="10EEEC31" wp14:editId="38E7C6AE">
                            <wp:extent cx="3154680" cy="2766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Figure 9_b.png"/>
                                    <pic:cNvPicPr/>
                                  </pic:nvPicPr>
                                  <pic:blipFill>
                                    <a:blip r:embed="rId31">
                                      <a:extLst>
                                        <a:ext uri="{28A0092B-C50C-407E-A947-70E740481C1C}">
                                          <a14:useLocalDpi xmlns:a14="http://schemas.microsoft.com/office/drawing/2010/main" val="0"/>
                                        </a:ext>
                                      </a:extLst>
                                    </a:blip>
                                    <a:stretch>
                                      <a:fillRect/>
                                    </a:stretch>
                                  </pic:blipFill>
                                  <pic:spPr>
                                    <a:xfrm>
                                      <a:off x="0" y="0"/>
                                      <a:ext cx="3154680" cy="2766060"/>
                                    </a:xfrm>
                                    <a:prstGeom prst="rect">
                                      <a:avLst/>
                                    </a:prstGeom>
                                  </pic:spPr>
                                </pic:pic>
                              </a:graphicData>
                            </a:graphic>
                          </wp:inline>
                        </w:drawing>
                      </w:r>
                      <w:r w:rsidRPr="003646ED">
                        <w:rPr>
                          <w:i w:val="0"/>
                          <w:color w:val="000000" w:themeColor="text1"/>
                          <w:sz w:val="16"/>
                          <w:szCs w:val="16"/>
                        </w:rPr>
                        <w:t xml:space="preserve">Fig </w:t>
                      </w:r>
                      <w:r>
                        <w:rPr>
                          <w:i w:val="0"/>
                          <w:color w:val="000000" w:themeColor="text1"/>
                          <w:sz w:val="16"/>
                          <w:szCs w:val="16"/>
                        </w:rPr>
                        <w:t>10: n-HUT model simulations using the extinction coefficient using (a) traditional grain size, and (b) Do derived from SSA observations, at 18.7- (red), 21.0- (green), and 36,5 (blue) GHz, at horizontal (square, pale) and vertical (circle, bold) polarizations.</w:t>
                      </w:r>
                    </w:p>
                  </w:txbxContent>
                </v:textbox>
                <w10:wrap type="square" anchorx="margin" anchory="margin"/>
              </v:shape>
            </w:pict>
          </mc:Fallback>
        </mc:AlternateContent>
      </w:r>
      <w:r w:rsidR="00286C95" w:rsidRPr="006F188C">
        <w:rPr>
          <w:lang w:val="en-GB"/>
        </w:rPr>
        <w:t>Snowpack stratigraphy in the -</w:t>
      </w:r>
      <w:r w:rsidR="006F188C" w:rsidRPr="006F188C">
        <w:rPr>
          <w:lang w:val="en-GB"/>
        </w:rPr>
        <w:t xml:space="preserve">40º and -50º elevation trenches </w:t>
      </w:r>
      <w:r w:rsidR="00286C95" w:rsidRPr="006F188C">
        <w:rPr>
          <w:lang w:val="en-GB"/>
        </w:rPr>
        <w:t>was input into the n-HUT</w:t>
      </w:r>
      <w:r w:rsidR="006F188C" w:rsidRPr="006F188C">
        <w:rPr>
          <w:lang w:val="en-GB"/>
        </w:rPr>
        <w:t xml:space="preserve"> model, using both the original </w:t>
      </w:r>
      <w:r w:rsidR="006F188C">
        <w:rPr>
          <w:lang w:val="en-GB"/>
        </w:rPr>
        <w:t>extinction coefficient (</w:t>
      </w:r>
      <w:r w:rsidR="006F188C">
        <w:rPr>
          <w:lang w:val="en-GB"/>
        </w:rPr>
        <w:fldChar w:fldCharType="begin" w:fldLock="1"/>
      </w:r>
      <w:r w:rsidR="006F188C">
        <w:rPr>
          <w:lang w:val="en-GB"/>
        </w:rPr>
        <w:instrText>ADDIN CSL_CITATION { "citationItems" : [ { "id" : "ITEM-1", "itemData" : { "DOI" : "10.1109/TGRS.1987.289743", "author" : [ { "dropping-particle" : "", "family" : "Hallikainen", "given" : "M.", "non-dropping-particle" : "", "parse-names" : false, "suffix" : "" }, { "dropping-particle" : "", "family" : "Ulaby", "given" : "F.", "non-dropping-particle" : "", "parse-names" : false, "suffix" : "" }, { "dropping-particle" : "", "family" : "Deventer", "given" : "T.", "non-dropping-particle" : "Van", "parse-names" : false, "suffix" : "" } ], "container-title" : "IEEE Transactions on Geoscience and Remote Sensing", "id" : "ITEM-1", "issue" : "6", "issued" : { "date-parts" : [ [ "1987" ] ] }, "page" : "737-745", "title" : "Extinction Behavior of Dry Snow in the 18- to 90- GHz Range", "type" : "article-journal", "volume" : "GE-25" }, "uris" : [ "http://www.mendeley.com/documents/?uuid=8e693f00-888f-4451-a49c-d35b12f8938a" ] } ], "mendeley" : { "formattedCitation" : "[10]", "plainTextFormattedCitation" : "[10]", "previouslyFormattedCitation" : "[10]" }, "properties" : { "noteIndex" : 0 }, "schema" : "https://github.com/citation-style-language/schema/raw/master/csl-citation.json" }</w:instrText>
      </w:r>
      <w:r w:rsidR="006F188C">
        <w:rPr>
          <w:lang w:val="en-GB"/>
        </w:rPr>
        <w:fldChar w:fldCharType="separate"/>
      </w:r>
      <w:r w:rsidR="006F188C" w:rsidRPr="006F188C">
        <w:rPr>
          <w:noProof/>
          <w:lang w:val="en-GB"/>
        </w:rPr>
        <w:t>[10]</w:t>
      </w:r>
      <w:r w:rsidR="006F188C">
        <w:rPr>
          <w:lang w:val="en-GB"/>
        </w:rPr>
        <w:fldChar w:fldCharType="end"/>
      </w:r>
      <w:r w:rsidR="00286C95" w:rsidRPr="006F188C">
        <w:rPr>
          <w:lang w:val="en-GB"/>
        </w:rPr>
        <w:t xml:space="preserve">, </w:t>
      </w:r>
      <w:r w:rsidR="006F188C" w:rsidRPr="006F188C">
        <w:rPr>
          <w:lang w:val="en-GB"/>
        </w:rPr>
        <w:t xml:space="preserve">using visually determined grain </w:t>
      </w:r>
      <w:r w:rsidR="00286C95" w:rsidRPr="006F188C">
        <w:rPr>
          <w:lang w:val="en-GB"/>
        </w:rPr>
        <w:t>size) and the semi-empirical exti</w:t>
      </w:r>
      <w:r w:rsidR="006F188C" w:rsidRPr="006F188C">
        <w:rPr>
          <w:lang w:val="en-GB"/>
        </w:rPr>
        <w:t xml:space="preserve">nction coefficient ((28), using </w:t>
      </w:r>
      <w:r w:rsidR="00286C95" w:rsidRPr="006F188C">
        <w:rPr>
          <w:lang w:val="en-GB"/>
        </w:rPr>
        <w:t>optical diameter calculated from SSA observations), as a series</w:t>
      </w:r>
      <w:r w:rsidR="006F188C" w:rsidRPr="006F188C">
        <w:rPr>
          <w:lang w:val="en-GB"/>
        </w:rPr>
        <w:t xml:space="preserve"> </w:t>
      </w:r>
      <w:r w:rsidR="00286C95" w:rsidRPr="006F188C">
        <w:rPr>
          <w:lang w:val="en-GB"/>
        </w:rPr>
        <w:t>of eight (-40º) or nine (-50º) h</w:t>
      </w:r>
      <w:r w:rsidR="006F188C" w:rsidRPr="006F188C">
        <w:rPr>
          <w:lang w:val="en-GB"/>
        </w:rPr>
        <w:t xml:space="preserve">omogeneous layers. Layers had a </w:t>
      </w:r>
      <w:r w:rsidR="00286C95" w:rsidRPr="006F188C">
        <w:rPr>
          <w:lang w:val="en-GB"/>
        </w:rPr>
        <w:t>range of physical temperatures (-</w:t>
      </w:r>
      <w:r w:rsidR="006F188C" w:rsidRPr="006F188C">
        <w:rPr>
          <w:lang w:val="en-GB"/>
        </w:rPr>
        <w:t xml:space="preserve">0.4ºC to -6.2ºC), densities (80 </w:t>
      </w:r>
      <w:r w:rsidR="00286C95" w:rsidRPr="006F188C">
        <w:rPr>
          <w:lang w:val="en-GB"/>
        </w:rPr>
        <w:t>kg</w:t>
      </w:r>
      <w:r w:rsidR="006F188C">
        <w:t>·</w:t>
      </w:r>
      <w:r w:rsidR="00286C95" w:rsidRPr="006F188C">
        <w:rPr>
          <w:lang w:val="en-GB"/>
        </w:rPr>
        <w:t>m</w:t>
      </w:r>
      <w:r w:rsidR="00286C95" w:rsidRPr="006F188C">
        <w:rPr>
          <w:vertAlign w:val="superscript"/>
          <w:lang w:val="en-GB"/>
        </w:rPr>
        <w:t>-3</w:t>
      </w:r>
      <w:r w:rsidR="00286C95" w:rsidRPr="006F188C">
        <w:rPr>
          <w:lang w:val="en-GB"/>
        </w:rPr>
        <w:t xml:space="preserve"> to 322 kg</w:t>
      </w:r>
      <w:r w:rsidR="006F188C">
        <w:t>·</w:t>
      </w:r>
      <w:r w:rsidR="00286C95" w:rsidRPr="006F188C">
        <w:rPr>
          <w:lang w:val="en-GB"/>
        </w:rPr>
        <w:t>m</w:t>
      </w:r>
      <w:r w:rsidR="00286C95" w:rsidRPr="006F188C">
        <w:rPr>
          <w:vertAlign w:val="superscript"/>
          <w:lang w:val="en-GB"/>
        </w:rPr>
        <w:t>-3</w:t>
      </w:r>
      <w:r w:rsidR="00286C95" w:rsidRPr="006F188C">
        <w:rPr>
          <w:lang w:val="en-GB"/>
        </w:rPr>
        <w:t>), SSA (7.4 m</w:t>
      </w:r>
      <w:r w:rsidR="00286C95" w:rsidRPr="006F188C">
        <w:rPr>
          <w:vertAlign w:val="superscript"/>
          <w:lang w:val="en-GB"/>
        </w:rPr>
        <w:t>2</w:t>
      </w:r>
      <w:r w:rsidR="006F188C">
        <w:t>·</w:t>
      </w:r>
      <w:r w:rsidR="00286C95" w:rsidRPr="006F188C">
        <w:rPr>
          <w:lang w:val="en-GB"/>
        </w:rPr>
        <w:t>kg</w:t>
      </w:r>
      <w:r w:rsidR="00286C95" w:rsidRPr="006F188C">
        <w:rPr>
          <w:vertAlign w:val="superscript"/>
          <w:lang w:val="en-GB"/>
        </w:rPr>
        <w:t>-1</w:t>
      </w:r>
      <w:r w:rsidR="00286C95" w:rsidRPr="006F188C">
        <w:rPr>
          <w:lang w:val="en-GB"/>
        </w:rPr>
        <w:t xml:space="preserve"> to 42.9 m</w:t>
      </w:r>
      <w:r w:rsidR="00286C95" w:rsidRPr="006F188C">
        <w:rPr>
          <w:vertAlign w:val="superscript"/>
          <w:lang w:val="en-GB"/>
        </w:rPr>
        <w:t>2</w:t>
      </w:r>
      <w:r w:rsidR="006F188C">
        <w:t>·</w:t>
      </w:r>
      <w:r w:rsidR="00286C95" w:rsidRPr="006F188C">
        <w:rPr>
          <w:lang w:val="en-GB"/>
        </w:rPr>
        <w:t>kg</w:t>
      </w:r>
      <w:r w:rsidR="00286C95" w:rsidRPr="006F188C">
        <w:rPr>
          <w:vertAlign w:val="superscript"/>
          <w:lang w:val="en-GB"/>
        </w:rPr>
        <w:t>-1</w:t>
      </w:r>
      <w:r w:rsidR="006F188C" w:rsidRPr="006F188C">
        <w:rPr>
          <w:lang w:val="en-GB"/>
        </w:rPr>
        <w:t xml:space="preserve">), and grain </w:t>
      </w:r>
      <w:r w:rsidR="00286C95" w:rsidRPr="006F188C">
        <w:rPr>
          <w:lang w:val="en-GB"/>
        </w:rPr>
        <w:t>size (0.25 mm to 3.0 mm). Th</w:t>
      </w:r>
      <w:r w:rsidR="006F188C" w:rsidRPr="006F188C">
        <w:rPr>
          <w:lang w:val="en-GB"/>
        </w:rPr>
        <w:t xml:space="preserve">e underlying ground surface was </w:t>
      </w:r>
      <w:r w:rsidR="00286C95" w:rsidRPr="006F188C">
        <w:rPr>
          <w:lang w:val="en-GB"/>
        </w:rPr>
        <w:t>characterised by its physical temperature (observed to be -</w:t>
      </w:r>
      <w:r w:rsidR="006F188C" w:rsidRPr="006F188C">
        <w:rPr>
          <w:lang w:val="en-GB"/>
        </w:rPr>
        <w:t xml:space="preserve"> </w:t>
      </w:r>
      <w:r w:rsidR="00286C95" w:rsidRPr="006F188C">
        <w:rPr>
          <w:lang w:val="en-GB"/>
        </w:rPr>
        <w:t>0.83</w:t>
      </w:r>
      <w:r w:rsidR="006F188C">
        <w:rPr>
          <w:lang w:val="en-GB"/>
        </w:rPr>
        <w:t>º</w:t>
      </w:r>
      <w:r w:rsidR="00286C95" w:rsidRPr="006F188C">
        <w:rPr>
          <w:lang w:val="en-GB"/>
        </w:rPr>
        <w:t>C by probe thermometers stationed across the IOA), as</w:t>
      </w:r>
      <w:r w:rsidR="006F188C" w:rsidRPr="006F188C">
        <w:rPr>
          <w:lang w:val="en-GB"/>
        </w:rPr>
        <w:t xml:space="preserve"> </w:t>
      </w:r>
      <w:r w:rsidR="00286C95" w:rsidRPr="006F188C">
        <w:rPr>
          <w:lang w:val="en-GB"/>
        </w:rPr>
        <w:t>well as the permittivity of the ground, assumed to be 6 - 1j,</w:t>
      </w:r>
      <w:r w:rsidR="006F188C" w:rsidRPr="006F188C">
        <w:rPr>
          <w:lang w:val="en-GB"/>
        </w:rPr>
        <w:t xml:space="preserve"> </w:t>
      </w:r>
      <w:r w:rsidR="006F188C">
        <w:rPr>
          <w:lang w:val="en-GB"/>
        </w:rPr>
        <w:t>(</w:t>
      </w:r>
      <w:r w:rsidR="006F188C">
        <w:rPr>
          <w:lang w:val="en-GB"/>
        </w:rPr>
        <w:fldChar w:fldCharType="begin" w:fldLock="1"/>
      </w:r>
      <w:r w:rsidR="0070749C">
        <w:rPr>
          <w:lang w:val="en-GB"/>
        </w:rPr>
        <w:instrText>ADDIN CSL_CITATION { "citationItems" : [ { "id" : "ITEM-1", "itemData" : { "DOI" : "10.1109/36.763302", "author" : [ { "dropping-particle" : "", "family" : "Pulliainen", "given" : "J.", "non-dropping-particle" : "", "parse-names" : false, "suffix" : "" }, { "dropping-particle" : "", "family" : "Grandell", "given" : "J.", "non-dropping-particle" : "", "parse-names" : false, "suffix" : "" }, { "dropping-particle" : "", "family" : "Hallikainen", "given" : "M.", "non-dropping-particle" : "", "parse-names" : false, "suffix" : "" } ], "container-title" : "IEEE Transactions on Geoscience and Remote Sensing", "id" : "ITEM-1", "issue" : "3", "issued" : { "date-parts" : [ [ "1999" ] ] }, "page" : "1378-1390", "title" : "HUT snow emission model and its applicability to snow water equivalent retrieval", "type" : "article-journal", "volume" : "37" }, "uris" : [ "http://www.mendeley.com/documents/?uuid=ebd37d5f-549b-466a-83f4-3b7d369b9793" ] } ], "mendeley" : { "formattedCitation" : "[11]", "plainTextFormattedCitation" : "[11]", "previouslyFormattedCitation" : "[11]" }, "properties" : { "noteIndex" : 0 }, "schema" : "https://github.com/citation-style-language/schema/raw/master/csl-citation.json" }</w:instrText>
      </w:r>
      <w:r w:rsidR="006F188C">
        <w:rPr>
          <w:lang w:val="en-GB"/>
        </w:rPr>
        <w:fldChar w:fldCharType="separate"/>
      </w:r>
      <w:r w:rsidR="006F188C" w:rsidRPr="006F188C">
        <w:rPr>
          <w:noProof/>
          <w:lang w:val="en-GB"/>
        </w:rPr>
        <w:t>[11]</w:t>
      </w:r>
      <w:r w:rsidR="006F188C">
        <w:rPr>
          <w:lang w:val="en-GB"/>
        </w:rPr>
        <w:fldChar w:fldCharType="end"/>
      </w:r>
      <w:r w:rsidR="00286C95" w:rsidRPr="006F188C">
        <w:rPr>
          <w:lang w:val="en-GB"/>
        </w:rPr>
        <w:t>).</w:t>
      </w:r>
      <w:r w:rsidRPr="00A918E8">
        <w:rPr>
          <w:noProof/>
          <w:lang w:val="en-GB" w:eastAsia="en-GB"/>
        </w:rPr>
        <w:t xml:space="preserve"> </w:t>
      </w:r>
    </w:p>
    <w:p w14:paraId="388CBE76" w14:textId="5487F41C" w:rsidR="00B249F2" w:rsidRDefault="00286C95" w:rsidP="006F188C">
      <w:pPr>
        <w:autoSpaceDE w:val="0"/>
        <w:autoSpaceDN w:val="0"/>
        <w:adjustRightInd w:val="0"/>
        <w:ind w:firstLine="202"/>
        <w:jc w:val="both"/>
        <w:rPr>
          <w:lang w:val="en-GB"/>
        </w:rPr>
      </w:pPr>
      <w:r>
        <w:rPr>
          <w:lang w:val="en-GB"/>
        </w:rPr>
        <w:t xml:space="preserve">Fig. </w:t>
      </w:r>
      <w:r w:rsidR="00942CB2">
        <w:rPr>
          <w:lang w:val="en-GB"/>
        </w:rPr>
        <w:t>10</w:t>
      </w:r>
      <w:r>
        <w:rPr>
          <w:lang w:val="en-GB"/>
        </w:rPr>
        <w:t xml:space="preserve"> shows a comparison o</w:t>
      </w:r>
      <w:r w:rsidR="006F188C">
        <w:rPr>
          <w:lang w:val="en-GB"/>
        </w:rPr>
        <w:t xml:space="preserve">f the </w:t>
      </w:r>
      <w:proofErr w:type="spellStart"/>
      <w:r w:rsidR="006F188C">
        <w:rPr>
          <w:lang w:val="en-GB"/>
        </w:rPr>
        <w:t>SoRaX</w:t>
      </w:r>
      <w:proofErr w:type="spellEnd"/>
      <w:r w:rsidR="006F188C">
        <w:rPr>
          <w:lang w:val="en-GB"/>
        </w:rPr>
        <w:t xml:space="preserve"> observed brightness </w:t>
      </w:r>
      <w:r>
        <w:rPr>
          <w:lang w:val="en-GB"/>
        </w:rPr>
        <w:t>temperatures with the sim</w:t>
      </w:r>
      <w:r w:rsidR="006F188C">
        <w:rPr>
          <w:lang w:val="en-GB"/>
        </w:rPr>
        <w:t xml:space="preserve">ulations using the n-HUT model, </w:t>
      </w:r>
      <w:r>
        <w:rPr>
          <w:lang w:val="en-GB"/>
        </w:rPr>
        <w:t>utilizing the original extinction</w:t>
      </w:r>
      <w:r w:rsidR="006F188C">
        <w:rPr>
          <w:lang w:val="en-GB"/>
        </w:rPr>
        <w:t xml:space="preserve"> coefficient (Fig. </w:t>
      </w:r>
      <w:r w:rsidR="00942CB2">
        <w:rPr>
          <w:lang w:val="en-GB"/>
        </w:rPr>
        <w:t>10</w:t>
      </w:r>
      <w:r w:rsidR="006F188C">
        <w:rPr>
          <w:lang w:val="en-GB"/>
        </w:rPr>
        <w:t xml:space="preserve">a), and the </w:t>
      </w:r>
      <w:r>
        <w:rPr>
          <w:lang w:val="en-GB"/>
        </w:rPr>
        <w:t xml:space="preserve">newly derived extinction coefficient (Fig. </w:t>
      </w:r>
      <w:r w:rsidR="00942CB2">
        <w:rPr>
          <w:lang w:val="en-GB"/>
        </w:rPr>
        <w:t>10</w:t>
      </w:r>
      <w:r>
        <w:rPr>
          <w:lang w:val="en-GB"/>
        </w:rPr>
        <w:t xml:space="preserve">b). </w:t>
      </w:r>
      <w:proofErr w:type="spellStart"/>
      <w:r>
        <w:rPr>
          <w:lang w:val="en-GB"/>
        </w:rPr>
        <w:t>SoRaX</w:t>
      </w:r>
      <w:proofErr w:type="spellEnd"/>
      <w:r>
        <w:rPr>
          <w:lang w:val="en-GB"/>
        </w:rPr>
        <w:t xml:space="preserve"> </w:t>
      </w:r>
      <w:r w:rsidR="006F188C">
        <w:rPr>
          <w:lang w:val="en-GB"/>
        </w:rPr>
        <w:t xml:space="preserve">n-HUT simulations were produced </w:t>
      </w:r>
      <w:r>
        <w:rPr>
          <w:lang w:val="en-GB"/>
        </w:rPr>
        <w:t xml:space="preserve">at 18.7, 21.0, and 36.5 GHz, </w:t>
      </w:r>
      <w:r w:rsidR="006F188C">
        <w:rPr>
          <w:lang w:val="en-GB"/>
        </w:rPr>
        <w:t xml:space="preserve">at both horizontal and vertical </w:t>
      </w:r>
      <w:r>
        <w:rPr>
          <w:lang w:val="en-GB"/>
        </w:rPr>
        <w:t>polarizations.</w:t>
      </w:r>
      <w:r w:rsidR="00B249F2">
        <w:rPr>
          <w:lang w:val="en-GB"/>
        </w:rPr>
        <w:t xml:space="preserve"> Although the semi-empirical extinction coefficient was calculated using only the vertical polarization, the simulations were completed using both horizontal and vertical polarizations for </w:t>
      </w:r>
      <w:r w:rsidR="00B137C3">
        <w:rPr>
          <w:lang w:val="en-GB"/>
        </w:rPr>
        <w:t>completeness</w:t>
      </w:r>
      <w:r w:rsidR="00B249F2">
        <w:rPr>
          <w:lang w:val="en-GB"/>
        </w:rPr>
        <w:t>. The results here on will focus purely on the vertical polarization.</w:t>
      </w:r>
      <w:r w:rsidR="000B4BEF" w:rsidRPr="000B4BEF">
        <w:rPr>
          <w:noProof/>
          <w:lang w:val="en-GB" w:eastAsia="en-GB"/>
        </w:rPr>
        <w:t xml:space="preserve"> </w:t>
      </w:r>
    </w:p>
    <w:p w14:paraId="0A73857E" w14:textId="06EBDA98" w:rsidR="00942CB2" w:rsidRDefault="00A601B3" w:rsidP="00942CB2">
      <w:pPr>
        <w:autoSpaceDE w:val="0"/>
        <w:autoSpaceDN w:val="0"/>
        <w:adjustRightInd w:val="0"/>
        <w:ind w:firstLine="202"/>
        <w:jc w:val="both"/>
        <w:rPr>
          <w:lang w:val="en-GB"/>
        </w:rPr>
      </w:pPr>
      <w:r>
        <w:rPr>
          <w:noProof/>
          <w:lang w:val="en-GB" w:eastAsia="en-GB"/>
        </w:rPr>
        <mc:AlternateContent>
          <mc:Choice Requires="wps">
            <w:drawing>
              <wp:anchor distT="0" distB="0" distL="114300" distR="114300" simplePos="0" relativeHeight="251700736" behindDoc="1" locked="0" layoutInCell="0" allowOverlap="1" wp14:anchorId="5E48BD63" wp14:editId="347D2C35">
                <wp:simplePos x="0" y="0"/>
                <wp:positionH relativeFrom="margin">
                  <wp:posOffset>3486150</wp:posOffset>
                </wp:positionH>
                <wp:positionV relativeFrom="paragraph">
                  <wp:posOffset>1667510</wp:posOffset>
                </wp:positionV>
                <wp:extent cx="3084830" cy="1952625"/>
                <wp:effectExtent l="0" t="0" r="1270" b="9525"/>
                <wp:wrapTight wrapText="bothSides">
                  <wp:wrapPolygon edited="0">
                    <wp:start x="0" y="0"/>
                    <wp:lineTo x="0" y="21495"/>
                    <wp:lineTo x="21476" y="21495"/>
                    <wp:lineTo x="21476" y="0"/>
                    <wp:lineTo x="0" y="0"/>
                  </wp:wrapPolygon>
                </wp:wrapTight>
                <wp:docPr id="208" name="Tabl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95262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5FB4A0B" w14:textId="77777777" w:rsidR="003004A0" w:rsidRDefault="003004A0" w:rsidP="003004A0">
                            <w:pPr>
                              <w:pStyle w:val="TableTitle"/>
                            </w:pPr>
                            <w:r>
                              <w:t>TABLE IV</w:t>
                            </w:r>
                          </w:p>
                          <w:p w14:paraId="34543BC6" w14:textId="77777777" w:rsidR="003004A0" w:rsidRDefault="003004A0" w:rsidP="003004A0">
                            <w:pPr>
                              <w:pStyle w:val="TableTitle"/>
                            </w:pPr>
                            <w:r>
                              <w:t xml:space="preserve">RMSE values for the simulated brightness temperatures (K) of the </w:t>
                            </w:r>
                            <w:proofErr w:type="spellStart"/>
                            <w:r>
                              <w:t>SoRaX</w:t>
                            </w:r>
                            <w:proofErr w:type="spellEnd"/>
                            <w:r>
                              <w:t xml:space="preserve"> </w:t>
                            </w:r>
                            <w:proofErr w:type="spellStart"/>
                            <w:r>
                              <w:t>snowpits</w:t>
                            </w:r>
                            <w:proofErr w:type="spellEnd"/>
                            <w:r>
                              <w:t>, from both the original and adapted n-HUT models</w:t>
                            </w:r>
                          </w:p>
                          <w:tbl>
                            <w:tblPr>
                              <w:tblW w:w="3970" w:type="dxa"/>
                              <w:jc w:val="center"/>
                              <w:tblBorders>
                                <w:top w:val="single" w:sz="12" w:space="0" w:color="808080"/>
                                <w:bottom w:val="single" w:sz="12" w:space="0" w:color="808080"/>
                              </w:tblBorders>
                              <w:tblLayout w:type="fixed"/>
                              <w:tblLook w:val="0000" w:firstRow="0" w:lastRow="0" w:firstColumn="0" w:lastColumn="0" w:noHBand="0" w:noVBand="0"/>
                            </w:tblPr>
                            <w:tblGrid>
                              <w:gridCol w:w="1134"/>
                              <w:gridCol w:w="709"/>
                              <w:gridCol w:w="709"/>
                              <w:gridCol w:w="709"/>
                              <w:gridCol w:w="709"/>
                            </w:tblGrid>
                            <w:tr w:rsidR="003004A0" w14:paraId="5B29E8F5" w14:textId="77777777" w:rsidTr="0085233F">
                              <w:trPr>
                                <w:trHeight w:val="442"/>
                                <w:jc w:val="center"/>
                              </w:trPr>
                              <w:tc>
                                <w:tcPr>
                                  <w:tcW w:w="1134" w:type="dxa"/>
                                  <w:tcBorders>
                                    <w:top w:val="double" w:sz="6" w:space="0" w:color="auto"/>
                                    <w:left w:val="nil"/>
                                    <w:bottom w:val="nil"/>
                                    <w:right w:val="nil"/>
                                  </w:tcBorders>
                                  <w:vAlign w:val="center"/>
                                </w:tcPr>
                                <w:p w14:paraId="1E85E21D" w14:textId="77777777" w:rsidR="003004A0" w:rsidRDefault="003004A0" w:rsidP="00DB0EBF">
                                  <w:pPr>
                                    <w:jc w:val="center"/>
                                    <w:rPr>
                                      <w:sz w:val="16"/>
                                      <w:szCs w:val="16"/>
                                    </w:rPr>
                                  </w:pPr>
                                  <w:r>
                                    <w:rPr>
                                      <w:sz w:val="16"/>
                                      <w:szCs w:val="16"/>
                                    </w:rPr>
                                    <w:t>Extinction Coefficient</w:t>
                                  </w:r>
                                </w:p>
                              </w:tc>
                              <w:tc>
                                <w:tcPr>
                                  <w:tcW w:w="1418" w:type="dxa"/>
                                  <w:gridSpan w:val="2"/>
                                  <w:tcBorders>
                                    <w:top w:val="double" w:sz="6" w:space="0" w:color="auto"/>
                                    <w:left w:val="nil"/>
                                    <w:bottom w:val="nil"/>
                                    <w:right w:val="nil"/>
                                  </w:tcBorders>
                                  <w:vAlign w:val="center"/>
                                </w:tcPr>
                                <w:p w14:paraId="11403B72" w14:textId="77777777" w:rsidR="003004A0" w:rsidRDefault="003004A0" w:rsidP="00DB0EBF">
                                  <w:pPr>
                                    <w:jc w:val="center"/>
                                    <w:rPr>
                                      <w:sz w:val="16"/>
                                      <w:szCs w:val="16"/>
                                    </w:rPr>
                                  </w:pPr>
                                  <w:r>
                                    <w:rPr>
                                      <w:sz w:val="16"/>
                                      <w:szCs w:val="16"/>
                                    </w:rPr>
                                    <w:t xml:space="preserve">Reference </w:t>
                                  </w:r>
                                  <w:r>
                                    <w:rPr>
                                      <w:sz w:val="16"/>
                                      <w:szCs w:val="16"/>
                                    </w:rPr>
                                    <w:fldChar w:fldCharType="begin" w:fldLock="1"/>
                                  </w:r>
                                  <w:r>
                                    <w:rPr>
                                      <w:sz w:val="16"/>
                                      <w:szCs w:val="16"/>
                                    </w:rPr>
                                    <w:instrText>ADDIN CSL_CITATION { "citationItems" : [ { "id" : "ITEM-1", "itemData" : { "DOI" : "10.1109/TGRS.1987.289743", "author" : [ { "dropping-particle" : "", "family" : "Hallikainen", "given" : "M.", "non-dropping-particle" : "", "parse-names" : false, "suffix" : "" }, { "dropping-particle" : "", "family" : "Ulaby", "given" : "F.", "non-dropping-particle" : "", "parse-names" : false, "suffix" : "" }, { "dropping-particle" : "", "family" : "Deventer", "given" : "T.", "non-dropping-particle" : "Van", "parse-names" : false, "suffix" : "" } ], "container-title" : "IEEE Transactions on Geoscience and Remote Sensing", "id" : "ITEM-1", "issue" : "6", "issued" : { "date-parts" : [ [ "1987" ] ] }, "page" : "737-745", "title" : "Extinction Behavior of Dry Snow in the 18- to 90- GHz Range", "type" : "article-journal", "volume" : "GE-25" }, "uris" : [ "http://www.mendeley.com/documents/?uuid=8e693f00-888f-4451-a49c-d35b12f8938a" ] } ], "mendeley" : { "formattedCitation" : "[10]", "plainTextFormattedCitation" : "[10]", "previouslyFormattedCitation" : "[10]" }, "properties" : { "noteIndex" : 0 }, "schema" : "https://github.com/citation-style-language/schema/raw/master/csl-citation.json" }</w:instrText>
                                  </w:r>
                                  <w:r>
                                    <w:rPr>
                                      <w:sz w:val="16"/>
                                      <w:szCs w:val="16"/>
                                    </w:rPr>
                                    <w:fldChar w:fldCharType="separate"/>
                                  </w:r>
                                  <w:r w:rsidRPr="0085233F">
                                    <w:rPr>
                                      <w:noProof/>
                                      <w:sz w:val="16"/>
                                      <w:szCs w:val="16"/>
                                    </w:rPr>
                                    <w:t>[10]</w:t>
                                  </w:r>
                                  <w:r>
                                    <w:rPr>
                                      <w:sz w:val="16"/>
                                      <w:szCs w:val="16"/>
                                    </w:rPr>
                                    <w:fldChar w:fldCharType="end"/>
                                  </w:r>
                                </w:p>
                              </w:tc>
                              <w:tc>
                                <w:tcPr>
                                  <w:tcW w:w="1418" w:type="dxa"/>
                                  <w:gridSpan w:val="2"/>
                                  <w:tcBorders>
                                    <w:top w:val="double" w:sz="6" w:space="0" w:color="auto"/>
                                    <w:left w:val="nil"/>
                                    <w:bottom w:val="nil"/>
                                    <w:right w:val="nil"/>
                                  </w:tcBorders>
                                  <w:vAlign w:val="center"/>
                                </w:tcPr>
                                <w:p w14:paraId="68352DC6" w14:textId="77777777" w:rsidR="003004A0" w:rsidRDefault="003004A0" w:rsidP="00DB0EBF">
                                  <w:pPr>
                                    <w:jc w:val="center"/>
                                    <w:rPr>
                                      <w:sz w:val="16"/>
                                      <w:szCs w:val="16"/>
                                    </w:rPr>
                                  </w:pPr>
                                  <w:r>
                                    <w:rPr>
                                      <w:sz w:val="16"/>
                                      <w:szCs w:val="16"/>
                                    </w:rPr>
                                    <w:t>Equation (28)</w:t>
                                  </w:r>
                                </w:p>
                              </w:tc>
                            </w:tr>
                            <w:tr w:rsidR="003004A0" w14:paraId="24DE8875" w14:textId="77777777" w:rsidTr="0007547F">
                              <w:trPr>
                                <w:trHeight w:val="442"/>
                                <w:jc w:val="center"/>
                              </w:trPr>
                              <w:tc>
                                <w:tcPr>
                                  <w:tcW w:w="1134" w:type="dxa"/>
                                  <w:tcBorders>
                                    <w:top w:val="nil"/>
                                    <w:left w:val="nil"/>
                                    <w:bottom w:val="single" w:sz="4" w:space="0" w:color="auto"/>
                                    <w:right w:val="nil"/>
                                  </w:tcBorders>
                                  <w:vAlign w:val="center"/>
                                </w:tcPr>
                                <w:p w14:paraId="71DAEBA6" w14:textId="77777777" w:rsidR="003004A0" w:rsidRDefault="003004A0" w:rsidP="00DB0EBF">
                                  <w:pPr>
                                    <w:jc w:val="center"/>
                                    <w:rPr>
                                      <w:sz w:val="16"/>
                                      <w:szCs w:val="16"/>
                                    </w:rPr>
                                  </w:pPr>
                                  <w:r>
                                    <w:rPr>
                                      <w:sz w:val="16"/>
                                      <w:szCs w:val="16"/>
                                    </w:rPr>
                                    <w:t>Freq. (GHz)</w:t>
                                  </w:r>
                                </w:p>
                              </w:tc>
                              <w:tc>
                                <w:tcPr>
                                  <w:tcW w:w="709" w:type="dxa"/>
                                  <w:tcBorders>
                                    <w:top w:val="nil"/>
                                    <w:left w:val="nil"/>
                                    <w:bottom w:val="single" w:sz="4" w:space="0" w:color="auto"/>
                                    <w:right w:val="nil"/>
                                  </w:tcBorders>
                                  <w:vAlign w:val="center"/>
                                </w:tcPr>
                                <w:p w14:paraId="768F27AD" w14:textId="77777777" w:rsidR="003004A0" w:rsidRDefault="003004A0" w:rsidP="0007547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6CF21919" w14:textId="77777777" w:rsidR="003004A0" w:rsidRDefault="003004A0" w:rsidP="0007547F">
                                  <w:pPr>
                                    <w:jc w:val="center"/>
                                    <w:rPr>
                                      <w:sz w:val="16"/>
                                      <w:szCs w:val="16"/>
                                    </w:rPr>
                                  </w:pPr>
                                  <w:r>
                                    <w:rPr>
                                      <w:sz w:val="16"/>
                                      <w:szCs w:val="16"/>
                                    </w:rPr>
                                    <w:t>V-Pol</w:t>
                                  </w:r>
                                </w:p>
                              </w:tc>
                              <w:tc>
                                <w:tcPr>
                                  <w:tcW w:w="709" w:type="dxa"/>
                                  <w:tcBorders>
                                    <w:top w:val="nil"/>
                                    <w:left w:val="nil"/>
                                    <w:bottom w:val="single" w:sz="4" w:space="0" w:color="auto"/>
                                    <w:right w:val="nil"/>
                                  </w:tcBorders>
                                  <w:vAlign w:val="center"/>
                                </w:tcPr>
                                <w:p w14:paraId="1EB9BAA9" w14:textId="77777777" w:rsidR="003004A0" w:rsidRDefault="003004A0" w:rsidP="0007547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563AB27F" w14:textId="77777777" w:rsidR="003004A0" w:rsidRDefault="003004A0" w:rsidP="0007547F">
                                  <w:pPr>
                                    <w:jc w:val="center"/>
                                    <w:rPr>
                                      <w:sz w:val="16"/>
                                      <w:szCs w:val="16"/>
                                    </w:rPr>
                                  </w:pPr>
                                  <w:r>
                                    <w:rPr>
                                      <w:sz w:val="16"/>
                                      <w:szCs w:val="16"/>
                                    </w:rPr>
                                    <w:t>V-Pol</w:t>
                                  </w:r>
                                </w:p>
                              </w:tc>
                            </w:tr>
                            <w:tr w:rsidR="003004A0" w14:paraId="6F5C8C79" w14:textId="77777777" w:rsidTr="0007547F">
                              <w:trPr>
                                <w:trHeight w:val="442"/>
                                <w:jc w:val="center"/>
                              </w:trPr>
                              <w:tc>
                                <w:tcPr>
                                  <w:tcW w:w="1134" w:type="dxa"/>
                                  <w:tcBorders>
                                    <w:top w:val="single" w:sz="4" w:space="0" w:color="auto"/>
                                    <w:left w:val="nil"/>
                                    <w:bottom w:val="nil"/>
                                    <w:right w:val="nil"/>
                                  </w:tcBorders>
                                  <w:vAlign w:val="center"/>
                                </w:tcPr>
                                <w:p w14:paraId="0825AD93" w14:textId="77777777" w:rsidR="003004A0" w:rsidRPr="0007547F" w:rsidRDefault="003004A0" w:rsidP="00DB0EBF">
                                  <w:pPr>
                                    <w:jc w:val="center"/>
                                    <w:rPr>
                                      <w:iCs/>
                                      <w:sz w:val="16"/>
                                      <w:szCs w:val="16"/>
                                    </w:rPr>
                                  </w:pPr>
                                  <w:r w:rsidRPr="0007547F">
                                    <w:rPr>
                                      <w:iCs/>
                                      <w:sz w:val="16"/>
                                      <w:szCs w:val="16"/>
                                    </w:rPr>
                                    <w:t>18.7</w:t>
                                  </w:r>
                                </w:p>
                              </w:tc>
                              <w:tc>
                                <w:tcPr>
                                  <w:tcW w:w="709" w:type="dxa"/>
                                  <w:tcBorders>
                                    <w:top w:val="single" w:sz="4" w:space="0" w:color="auto"/>
                                    <w:left w:val="nil"/>
                                    <w:bottom w:val="nil"/>
                                    <w:right w:val="nil"/>
                                  </w:tcBorders>
                                  <w:vAlign w:val="center"/>
                                </w:tcPr>
                                <w:p w14:paraId="2880954E" w14:textId="77777777" w:rsidR="003004A0" w:rsidRPr="0007547F" w:rsidRDefault="003004A0" w:rsidP="0007547F">
                                  <w:pPr>
                                    <w:jc w:val="center"/>
                                    <w:rPr>
                                      <w:sz w:val="16"/>
                                      <w:szCs w:val="16"/>
                                    </w:rPr>
                                  </w:pPr>
                                  <w:r w:rsidRPr="0007547F">
                                    <w:rPr>
                                      <w:sz w:val="16"/>
                                      <w:szCs w:val="16"/>
                                    </w:rPr>
                                    <w:t>11.30</w:t>
                                  </w:r>
                                </w:p>
                              </w:tc>
                              <w:tc>
                                <w:tcPr>
                                  <w:tcW w:w="709" w:type="dxa"/>
                                  <w:tcBorders>
                                    <w:top w:val="single" w:sz="4" w:space="0" w:color="auto"/>
                                    <w:left w:val="nil"/>
                                    <w:bottom w:val="nil"/>
                                    <w:right w:val="nil"/>
                                  </w:tcBorders>
                                  <w:vAlign w:val="center"/>
                                </w:tcPr>
                                <w:p w14:paraId="67EC8DF3" w14:textId="77777777" w:rsidR="003004A0" w:rsidRPr="0007547F" w:rsidRDefault="003004A0" w:rsidP="0007547F">
                                  <w:pPr>
                                    <w:jc w:val="center"/>
                                    <w:rPr>
                                      <w:sz w:val="16"/>
                                      <w:szCs w:val="16"/>
                                    </w:rPr>
                                  </w:pPr>
                                  <w:r w:rsidRPr="0007547F">
                                    <w:rPr>
                                      <w:sz w:val="16"/>
                                      <w:szCs w:val="16"/>
                                    </w:rPr>
                                    <w:t>23.46</w:t>
                                  </w:r>
                                </w:p>
                              </w:tc>
                              <w:tc>
                                <w:tcPr>
                                  <w:tcW w:w="709" w:type="dxa"/>
                                  <w:tcBorders>
                                    <w:top w:val="single" w:sz="4" w:space="0" w:color="auto"/>
                                    <w:left w:val="nil"/>
                                    <w:bottom w:val="nil"/>
                                    <w:right w:val="nil"/>
                                  </w:tcBorders>
                                  <w:vAlign w:val="center"/>
                                </w:tcPr>
                                <w:p w14:paraId="790EA174" w14:textId="77777777" w:rsidR="003004A0" w:rsidRPr="0007547F" w:rsidRDefault="003004A0" w:rsidP="0007547F">
                                  <w:pPr>
                                    <w:jc w:val="center"/>
                                    <w:rPr>
                                      <w:sz w:val="16"/>
                                      <w:szCs w:val="16"/>
                                    </w:rPr>
                                  </w:pPr>
                                  <w:r w:rsidRPr="0007547F">
                                    <w:rPr>
                                      <w:sz w:val="16"/>
                                      <w:szCs w:val="16"/>
                                    </w:rPr>
                                    <w:t>37.54</w:t>
                                  </w:r>
                                </w:p>
                              </w:tc>
                              <w:tc>
                                <w:tcPr>
                                  <w:tcW w:w="709" w:type="dxa"/>
                                  <w:tcBorders>
                                    <w:top w:val="single" w:sz="4" w:space="0" w:color="auto"/>
                                    <w:left w:val="nil"/>
                                    <w:bottom w:val="nil"/>
                                    <w:right w:val="nil"/>
                                  </w:tcBorders>
                                  <w:vAlign w:val="center"/>
                                </w:tcPr>
                                <w:p w14:paraId="4154DAD9" w14:textId="77777777" w:rsidR="003004A0" w:rsidRPr="0007547F" w:rsidRDefault="003004A0" w:rsidP="0007547F">
                                  <w:pPr>
                                    <w:jc w:val="center"/>
                                    <w:rPr>
                                      <w:sz w:val="16"/>
                                      <w:szCs w:val="16"/>
                                    </w:rPr>
                                  </w:pPr>
                                  <w:r w:rsidRPr="0007547F">
                                    <w:rPr>
                                      <w:sz w:val="16"/>
                                      <w:szCs w:val="16"/>
                                    </w:rPr>
                                    <w:t>10.87</w:t>
                                  </w:r>
                                </w:p>
                              </w:tc>
                            </w:tr>
                            <w:tr w:rsidR="003004A0" w14:paraId="1B7C8F22" w14:textId="77777777" w:rsidTr="0007547F">
                              <w:trPr>
                                <w:trHeight w:val="442"/>
                                <w:jc w:val="center"/>
                              </w:trPr>
                              <w:tc>
                                <w:tcPr>
                                  <w:tcW w:w="1134" w:type="dxa"/>
                                  <w:tcBorders>
                                    <w:top w:val="nil"/>
                                    <w:left w:val="nil"/>
                                    <w:bottom w:val="nil"/>
                                    <w:right w:val="nil"/>
                                  </w:tcBorders>
                                  <w:vAlign w:val="center"/>
                                </w:tcPr>
                                <w:p w14:paraId="4C85EF66" w14:textId="77777777" w:rsidR="003004A0" w:rsidRPr="0007547F" w:rsidRDefault="003004A0" w:rsidP="00DB0EBF">
                                  <w:pPr>
                                    <w:jc w:val="center"/>
                                    <w:rPr>
                                      <w:iCs/>
                                      <w:sz w:val="16"/>
                                      <w:szCs w:val="16"/>
                                    </w:rPr>
                                  </w:pPr>
                                  <w:r w:rsidRPr="0007547F">
                                    <w:rPr>
                                      <w:iCs/>
                                      <w:sz w:val="16"/>
                                      <w:szCs w:val="16"/>
                                    </w:rPr>
                                    <w:t>21.0</w:t>
                                  </w:r>
                                </w:p>
                              </w:tc>
                              <w:tc>
                                <w:tcPr>
                                  <w:tcW w:w="709" w:type="dxa"/>
                                  <w:tcBorders>
                                    <w:top w:val="nil"/>
                                    <w:left w:val="nil"/>
                                    <w:bottom w:val="nil"/>
                                    <w:right w:val="nil"/>
                                  </w:tcBorders>
                                  <w:vAlign w:val="center"/>
                                </w:tcPr>
                                <w:p w14:paraId="493DF631" w14:textId="77777777" w:rsidR="003004A0" w:rsidRPr="0007547F" w:rsidRDefault="003004A0" w:rsidP="0007547F">
                                  <w:pPr>
                                    <w:jc w:val="center"/>
                                    <w:rPr>
                                      <w:sz w:val="16"/>
                                      <w:szCs w:val="16"/>
                                    </w:rPr>
                                  </w:pPr>
                                  <w:r w:rsidRPr="0007547F">
                                    <w:rPr>
                                      <w:sz w:val="16"/>
                                      <w:szCs w:val="16"/>
                                    </w:rPr>
                                    <w:t>7.75</w:t>
                                  </w:r>
                                </w:p>
                              </w:tc>
                              <w:tc>
                                <w:tcPr>
                                  <w:tcW w:w="709" w:type="dxa"/>
                                  <w:tcBorders>
                                    <w:top w:val="nil"/>
                                    <w:left w:val="nil"/>
                                    <w:bottom w:val="nil"/>
                                    <w:right w:val="nil"/>
                                  </w:tcBorders>
                                  <w:vAlign w:val="center"/>
                                </w:tcPr>
                                <w:p w14:paraId="691AA358" w14:textId="77777777" w:rsidR="003004A0" w:rsidRPr="0007547F" w:rsidRDefault="003004A0" w:rsidP="0007547F">
                                  <w:pPr>
                                    <w:jc w:val="center"/>
                                    <w:rPr>
                                      <w:sz w:val="16"/>
                                      <w:szCs w:val="16"/>
                                    </w:rPr>
                                  </w:pPr>
                                  <w:r w:rsidRPr="0007547F">
                                    <w:rPr>
                                      <w:sz w:val="16"/>
                                      <w:szCs w:val="16"/>
                                    </w:rPr>
                                    <w:t>30.15</w:t>
                                  </w:r>
                                </w:p>
                              </w:tc>
                              <w:tc>
                                <w:tcPr>
                                  <w:tcW w:w="709" w:type="dxa"/>
                                  <w:tcBorders>
                                    <w:top w:val="nil"/>
                                    <w:left w:val="nil"/>
                                    <w:bottom w:val="nil"/>
                                    <w:right w:val="nil"/>
                                  </w:tcBorders>
                                  <w:vAlign w:val="center"/>
                                </w:tcPr>
                                <w:p w14:paraId="3DF9563D" w14:textId="77777777" w:rsidR="003004A0" w:rsidRPr="0007547F" w:rsidRDefault="003004A0" w:rsidP="0007547F">
                                  <w:pPr>
                                    <w:jc w:val="center"/>
                                    <w:rPr>
                                      <w:sz w:val="16"/>
                                      <w:szCs w:val="16"/>
                                    </w:rPr>
                                  </w:pPr>
                                  <w:r w:rsidRPr="0007547F">
                                    <w:rPr>
                                      <w:sz w:val="16"/>
                                      <w:szCs w:val="16"/>
                                    </w:rPr>
                                    <w:t>39.68</w:t>
                                  </w:r>
                                </w:p>
                              </w:tc>
                              <w:tc>
                                <w:tcPr>
                                  <w:tcW w:w="709" w:type="dxa"/>
                                  <w:tcBorders>
                                    <w:top w:val="nil"/>
                                    <w:left w:val="nil"/>
                                    <w:bottom w:val="nil"/>
                                    <w:right w:val="nil"/>
                                  </w:tcBorders>
                                  <w:vAlign w:val="center"/>
                                </w:tcPr>
                                <w:p w14:paraId="216E31E3" w14:textId="77777777" w:rsidR="003004A0" w:rsidRPr="0007547F" w:rsidRDefault="003004A0" w:rsidP="0007547F">
                                  <w:pPr>
                                    <w:jc w:val="center"/>
                                    <w:rPr>
                                      <w:sz w:val="16"/>
                                      <w:szCs w:val="16"/>
                                    </w:rPr>
                                  </w:pPr>
                                  <w:r w:rsidRPr="0007547F">
                                    <w:rPr>
                                      <w:sz w:val="16"/>
                                      <w:szCs w:val="16"/>
                                    </w:rPr>
                                    <w:t>15.60</w:t>
                                  </w:r>
                                </w:p>
                              </w:tc>
                            </w:tr>
                            <w:tr w:rsidR="003004A0" w14:paraId="073AE8CA" w14:textId="77777777" w:rsidTr="0007547F">
                              <w:trPr>
                                <w:trHeight w:val="442"/>
                                <w:jc w:val="center"/>
                              </w:trPr>
                              <w:tc>
                                <w:tcPr>
                                  <w:tcW w:w="1134" w:type="dxa"/>
                                  <w:tcBorders>
                                    <w:top w:val="nil"/>
                                    <w:left w:val="nil"/>
                                    <w:bottom w:val="double" w:sz="6" w:space="0" w:color="auto"/>
                                    <w:right w:val="nil"/>
                                  </w:tcBorders>
                                  <w:vAlign w:val="center"/>
                                </w:tcPr>
                                <w:p w14:paraId="148BD1A3" w14:textId="77777777" w:rsidR="003004A0" w:rsidRPr="0007547F" w:rsidRDefault="003004A0" w:rsidP="00DB0EBF">
                                  <w:pPr>
                                    <w:jc w:val="center"/>
                                    <w:rPr>
                                      <w:iCs/>
                                      <w:sz w:val="16"/>
                                      <w:szCs w:val="16"/>
                                    </w:rPr>
                                  </w:pPr>
                                  <w:r w:rsidRPr="0007547F">
                                    <w:rPr>
                                      <w:iCs/>
                                      <w:sz w:val="16"/>
                                      <w:szCs w:val="16"/>
                                    </w:rPr>
                                    <w:t>36.5</w:t>
                                  </w:r>
                                </w:p>
                              </w:tc>
                              <w:tc>
                                <w:tcPr>
                                  <w:tcW w:w="709" w:type="dxa"/>
                                  <w:tcBorders>
                                    <w:top w:val="nil"/>
                                    <w:left w:val="nil"/>
                                    <w:bottom w:val="double" w:sz="6" w:space="0" w:color="auto"/>
                                    <w:right w:val="nil"/>
                                  </w:tcBorders>
                                  <w:vAlign w:val="center"/>
                                </w:tcPr>
                                <w:p w14:paraId="52F61C3A" w14:textId="77777777" w:rsidR="003004A0" w:rsidRPr="0007547F" w:rsidRDefault="003004A0" w:rsidP="0007547F">
                                  <w:pPr>
                                    <w:jc w:val="center"/>
                                    <w:rPr>
                                      <w:sz w:val="16"/>
                                      <w:szCs w:val="16"/>
                                    </w:rPr>
                                  </w:pPr>
                                  <w:r w:rsidRPr="0007547F">
                                    <w:rPr>
                                      <w:sz w:val="16"/>
                                      <w:szCs w:val="16"/>
                                    </w:rPr>
                                    <w:t>72.68</w:t>
                                  </w:r>
                                </w:p>
                              </w:tc>
                              <w:tc>
                                <w:tcPr>
                                  <w:tcW w:w="709" w:type="dxa"/>
                                  <w:tcBorders>
                                    <w:top w:val="nil"/>
                                    <w:left w:val="nil"/>
                                    <w:bottom w:val="double" w:sz="6" w:space="0" w:color="auto"/>
                                    <w:right w:val="nil"/>
                                  </w:tcBorders>
                                  <w:vAlign w:val="center"/>
                                </w:tcPr>
                                <w:p w14:paraId="46A5B7E2" w14:textId="77777777" w:rsidR="003004A0" w:rsidRPr="0007547F" w:rsidRDefault="003004A0" w:rsidP="0007547F">
                                  <w:pPr>
                                    <w:jc w:val="center"/>
                                    <w:rPr>
                                      <w:sz w:val="16"/>
                                      <w:szCs w:val="16"/>
                                    </w:rPr>
                                  </w:pPr>
                                  <w:r w:rsidRPr="0007547F">
                                    <w:rPr>
                                      <w:sz w:val="16"/>
                                      <w:szCs w:val="16"/>
                                    </w:rPr>
                                    <w:t>88.16</w:t>
                                  </w:r>
                                </w:p>
                              </w:tc>
                              <w:tc>
                                <w:tcPr>
                                  <w:tcW w:w="709" w:type="dxa"/>
                                  <w:tcBorders>
                                    <w:top w:val="nil"/>
                                    <w:left w:val="nil"/>
                                    <w:bottom w:val="double" w:sz="6" w:space="0" w:color="auto"/>
                                    <w:right w:val="nil"/>
                                  </w:tcBorders>
                                  <w:vAlign w:val="center"/>
                                </w:tcPr>
                                <w:p w14:paraId="5E8C38A2" w14:textId="77777777" w:rsidR="003004A0" w:rsidRPr="0007547F" w:rsidRDefault="003004A0" w:rsidP="0007547F">
                                  <w:pPr>
                                    <w:jc w:val="center"/>
                                    <w:rPr>
                                      <w:sz w:val="16"/>
                                      <w:szCs w:val="16"/>
                                    </w:rPr>
                                  </w:pPr>
                                  <w:r w:rsidRPr="0007547F">
                                    <w:rPr>
                                      <w:sz w:val="16"/>
                                      <w:szCs w:val="16"/>
                                    </w:rPr>
                                    <w:t>44.09</w:t>
                                  </w:r>
                                </w:p>
                              </w:tc>
                              <w:tc>
                                <w:tcPr>
                                  <w:tcW w:w="709" w:type="dxa"/>
                                  <w:tcBorders>
                                    <w:top w:val="nil"/>
                                    <w:left w:val="nil"/>
                                    <w:bottom w:val="double" w:sz="6" w:space="0" w:color="auto"/>
                                    <w:right w:val="nil"/>
                                  </w:tcBorders>
                                  <w:vAlign w:val="center"/>
                                </w:tcPr>
                                <w:p w14:paraId="44658F65" w14:textId="77777777" w:rsidR="003004A0" w:rsidRPr="0007547F" w:rsidRDefault="003004A0" w:rsidP="0007547F">
                                  <w:pPr>
                                    <w:jc w:val="center"/>
                                    <w:rPr>
                                      <w:sz w:val="16"/>
                                      <w:szCs w:val="16"/>
                                    </w:rPr>
                                  </w:pPr>
                                  <w:r w:rsidRPr="0007547F">
                                    <w:rPr>
                                      <w:sz w:val="16"/>
                                      <w:szCs w:val="16"/>
                                    </w:rPr>
                                    <w:t>30.40</w:t>
                                  </w:r>
                                </w:p>
                              </w:tc>
                            </w:tr>
                          </w:tbl>
                          <w:p w14:paraId="7A0151B7" w14:textId="77777777" w:rsidR="003004A0" w:rsidRDefault="003004A0" w:rsidP="003004A0">
                            <w:pPr>
                              <w:pStyle w:val="FootnoteText"/>
                            </w:pPr>
                          </w:p>
                          <w:p w14:paraId="1FA8CC7F" w14:textId="77777777" w:rsidR="003004A0" w:rsidRDefault="003004A0" w:rsidP="003004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BD63" id="Table4" o:spid="_x0000_s1039" type="#_x0000_t202" style="position:absolute;left:0;text-align:left;margin-left:274.5pt;margin-top:131.3pt;width:242.9pt;height:153.7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" o:allowincell="f" stroked="f">
                <v:textbox inset="0,0,0,0">
                  <w:txbxContent>
                    <w:p w14:paraId="25FB4A0B" w14:textId="77777777" w:rsidR="003004A0" w:rsidRDefault="003004A0" w:rsidP="003004A0">
                      <w:pPr>
                        <w:pStyle w:val="TableTitle"/>
                      </w:pPr>
                      <w:r>
                        <w:t>TABLE IV</w:t>
                      </w:r>
                    </w:p>
                    <w:p w14:paraId="34543BC6" w14:textId="77777777" w:rsidR="003004A0" w:rsidRDefault="003004A0" w:rsidP="003004A0">
                      <w:pPr>
                        <w:pStyle w:val="TableTitle"/>
                      </w:pPr>
                      <w:r>
                        <w:t xml:space="preserve">RMSE values for the simulated brightness temperatures (K) of the </w:t>
                      </w:r>
                      <w:proofErr w:type="spellStart"/>
                      <w:r>
                        <w:t>SoRaX</w:t>
                      </w:r>
                      <w:proofErr w:type="spellEnd"/>
                      <w:r>
                        <w:t xml:space="preserve"> </w:t>
                      </w:r>
                      <w:proofErr w:type="spellStart"/>
                      <w:r>
                        <w:t>snowpits</w:t>
                      </w:r>
                      <w:proofErr w:type="spellEnd"/>
                      <w:r>
                        <w:t>, from both the original and adapted n-HUT models</w:t>
                      </w:r>
                    </w:p>
                    <w:tbl>
                      <w:tblPr>
                        <w:tblW w:w="3970" w:type="dxa"/>
                        <w:jc w:val="center"/>
                        <w:tblBorders>
                          <w:top w:val="single" w:sz="12" w:space="0" w:color="808080"/>
                          <w:bottom w:val="single" w:sz="12" w:space="0" w:color="808080"/>
                        </w:tblBorders>
                        <w:tblLayout w:type="fixed"/>
                        <w:tblLook w:val="0000" w:firstRow="0" w:lastRow="0" w:firstColumn="0" w:lastColumn="0" w:noHBand="0" w:noVBand="0"/>
                      </w:tblPr>
                      <w:tblGrid>
                        <w:gridCol w:w="1134"/>
                        <w:gridCol w:w="709"/>
                        <w:gridCol w:w="709"/>
                        <w:gridCol w:w="709"/>
                        <w:gridCol w:w="709"/>
                      </w:tblGrid>
                      <w:tr w:rsidR="003004A0" w14:paraId="5B29E8F5" w14:textId="77777777" w:rsidTr="0085233F">
                        <w:trPr>
                          <w:trHeight w:val="442"/>
                          <w:jc w:val="center"/>
                        </w:trPr>
                        <w:tc>
                          <w:tcPr>
                            <w:tcW w:w="1134" w:type="dxa"/>
                            <w:tcBorders>
                              <w:top w:val="double" w:sz="6" w:space="0" w:color="auto"/>
                              <w:left w:val="nil"/>
                              <w:bottom w:val="nil"/>
                              <w:right w:val="nil"/>
                            </w:tcBorders>
                            <w:vAlign w:val="center"/>
                          </w:tcPr>
                          <w:p w14:paraId="1E85E21D" w14:textId="77777777" w:rsidR="003004A0" w:rsidRDefault="003004A0" w:rsidP="00DB0EBF">
                            <w:pPr>
                              <w:jc w:val="center"/>
                              <w:rPr>
                                <w:sz w:val="16"/>
                                <w:szCs w:val="16"/>
                              </w:rPr>
                            </w:pPr>
                            <w:r>
                              <w:rPr>
                                <w:sz w:val="16"/>
                                <w:szCs w:val="16"/>
                              </w:rPr>
                              <w:t>Extinction Coefficient</w:t>
                            </w:r>
                          </w:p>
                        </w:tc>
                        <w:tc>
                          <w:tcPr>
                            <w:tcW w:w="1418" w:type="dxa"/>
                            <w:gridSpan w:val="2"/>
                            <w:tcBorders>
                              <w:top w:val="double" w:sz="6" w:space="0" w:color="auto"/>
                              <w:left w:val="nil"/>
                              <w:bottom w:val="nil"/>
                              <w:right w:val="nil"/>
                            </w:tcBorders>
                            <w:vAlign w:val="center"/>
                          </w:tcPr>
                          <w:p w14:paraId="11403B72" w14:textId="77777777" w:rsidR="003004A0" w:rsidRDefault="003004A0" w:rsidP="00DB0EBF">
                            <w:pPr>
                              <w:jc w:val="center"/>
                              <w:rPr>
                                <w:sz w:val="16"/>
                                <w:szCs w:val="16"/>
                              </w:rPr>
                            </w:pPr>
                            <w:r>
                              <w:rPr>
                                <w:sz w:val="16"/>
                                <w:szCs w:val="16"/>
                              </w:rPr>
                              <w:t xml:space="preserve">Reference </w:t>
                            </w:r>
                            <w:r>
                              <w:rPr>
                                <w:sz w:val="16"/>
                                <w:szCs w:val="16"/>
                              </w:rPr>
                              <w:fldChar w:fldCharType="begin" w:fldLock="1"/>
                            </w:r>
                            <w:r>
                              <w:rPr>
                                <w:sz w:val="16"/>
                                <w:szCs w:val="16"/>
                              </w:rPr>
                              <w:instrText>ADDIN CSL_CITATION { "citationItems" : [ { "id" : "ITEM-1", "itemData" : { "DOI" : "10.1109/TGRS.1987.289743", "author" : [ { "dropping-particle" : "", "family" : "Hallikainen", "given" : "M.", "non-dropping-particle" : "", "parse-names" : false, "suffix" : "" }, { "dropping-particle" : "", "family" : "Ulaby", "given" : "F.", "non-dropping-particle" : "", "parse-names" : false, "suffix" : "" }, { "dropping-particle" : "", "family" : "Deventer", "given" : "T.", "non-dropping-particle" : "Van", "parse-names" : false, "suffix" : "" } ], "container-title" : "IEEE Transactions on Geoscience and Remote Sensing", "id" : "ITEM-1", "issue" : "6", "issued" : { "date-parts" : [ [ "1987" ] ] }, "page" : "737-745", "title" : "Extinction Behavior of Dry Snow in the 18- to 90- GHz Range", "type" : "article-journal", "volume" : "GE-25" }, "uris" : [ "http://www.mendeley.com/documents/?uuid=8e693f00-888f-4451-a49c-d35b12f8938a" ] } ], "mendeley" : { "formattedCitation" : "[10]", "plainTextFormattedCitation" : "[10]", "previouslyFormattedCitation" : "[10]" }, "properties" : { "noteIndex" : 0 }, "schema" : "https://github.com/citation-style-language/schema/raw/master/csl-citation.json" }</w:instrText>
                            </w:r>
                            <w:r>
                              <w:rPr>
                                <w:sz w:val="16"/>
                                <w:szCs w:val="16"/>
                              </w:rPr>
                              <w:fldChar w:fldCharType="separate"/>
                            </w:r>
                            <w:r w:rsidRPr="0085233F">
                              <w:rPr>
                                <w:noProof/>
                                <w:sz w:val="16"/>
                                <w:szCs w:val="16"/>
                              </w:rPr>
                              <w:t>[10]</w:t>
                            </w:r>
                            <w:r>
                              <w:rPr>
                                <w:sz w:val="16"/>
                                <w:szCs w:val="16"/>
                              </w:rPr>
                              <w:fldChar w:fldCharType="end"/>
                            </w:r>
                          </w:p>
                        </w:tc>
                        <w:tc>
                          <w:tcPr>
                            <w:tcW w:w="1418" w:type="dxa"/>
                            <w:gridSpan w:val="2"/>
                            <w:tcBorders>
                              <w:top w:val="double" w:sz="6" w:space="0" w:color="auto"/>
                              <w:left w:val="nil"/>
                              <w:bottom w:val="nil"/>
                              <w:right w:val="nil"/>
                            </w:tcBorders>
                            <w:vAlign w:val="center"/>
                          </w:tcPr>
                          <w:p w14:paraId="68352DC6" w14:textId="77777777" w:rsidR="003004A0" w:rsidRDefault="003004A0" w:rsidP="00DB0EBF">
                            <w:pPr>
                              <w:jc w:val="center"/>
                              <w:rPr>
                                <w:sz w:val="16"/>
                                <w:szCs w:val="16"/>
                              </w:rPr>
                            </w:pPr>
                            <w:r>
                              <w:rPr>
                                <w:sz w:val="16"/>
                                <w:szCs w:val="16"/>
                              </w:rPr>
                              <w:t>Equation (28)</w:t>
                            </w:r>
                          </w:p>
                        </w:tc>
                      </w:tr>
                      <w:tr w:rsidR="003004A0" w14:paraId="24DE8875" w14:textId="77777777" w:rsidTr="0007547F">
                        <w:trPr>
                          <w:trHeight w:val="442"/>
                          <w:jc w:val="center"/>
                        </w:trPr>
                        <w:tc>
                          <w:tcPr>
                            <w:tcW w:w="1134" w:type="dxa"/>
                            <w:tcBorders>
                              <w:top w:val="nil"/>
                              <w:left w:val="nil"/>
                              <w:bottom w:val="single" w:sz="4" w:space="0" w:color="auto"/>
                              <w:right w:val="nil"/>
                            </w:tcBorders>
                            <w:vAlign w:val="center"/>
                          </w:tcPr>
                          <w:p w14:paraId="71DAEBA6" w14:textId="77777777" w:rsidR="003004A0" w:rsidRDefault="003004A0" w:rsidP="00DB0EBF">
                            <w:pPr>
                              <w:jc w:val="center"/>
                              <w:rPr>
                                <w:sz w:val="16"/>
                                <w:szCs w:val="16"/>
                              </w:rPr>
                            </w:pPr>
                            <w:r>
                              <w:rPr>
                                <w:sz w:val="16"/>
                                <w:szCs w:val="16"/>
                              </w:rPr>
                              <w:t>Freq. (GHz)</w:t>
                            </w:r>
                          </w:p>
                        </w:tc>
                        <w:tc>
                          <w:tcPr>
                            <w:tcW w:w="709" w:type="dxa"/>
                            <w:tcBorders>
                              <w:top w:val="nil"/>
                              <w:left w:val="nil"/>
                              <w:bottom w:val="single" w:sz="4" w:space="0" w:color="auto"/>
                              <w:right w:val="nil"/>
                            </w:tcBorders>
                            <w:vAlign w:val="center"/>
                          </w:tcPr>
                          <w:p w14:paraId="768F27AD" w14:textId="77777777" w:rsidR="003004A0" w:rsidRDefault="003004A0" w:rsidP="0007547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6CF21919" w14:textId="77777777" w:rsidR="003004A0" w:rsidRDefault="003004A0" w:rsidP="0007547F">
                            <w:pPr>
                              <w:jc w:val="center"/>
                              <w:rPr>
                                <w:sz w:val="16"/>
                                <w:szCs w:val="16"/>
                              </w:rPr>
                            </w:pPr>
                            <w:r>
                              <w:rPr>
                                <w:sz w:val="16"/>
                                <w:szCs w:val="16"/>
                              </w:rPr>
                              <w:t>V-Pol</w:t>
                            </w:r>
                          </w:p>
                        </w:tc>
                        <w:tc>
                          <w:tcPr>
                            <w:tcW w:w="709" w:type="dxa"/>
                            <w:tcBorders>
                              <w:top w:val="nil"/>
                              <w:left w:val="nil"/>
                              <w:bottom w:val="single" w:sz="4" w:space="0" w:color="auto"/>
                              <w:right w:val="nil"/>
                            </w:tcBorders>
                            <w:vAlign w:val="center"/>
                          </w:tcPr>
                          <w:p w14:paraId="1EB9BAA9" w14:textId="77777777" w:rsidR="003004A0" w:rsidRDefault="003004A0" w:rsidP="0007547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563AB27F" w14:textId="77777777" w:rsidR="003004A0" w:rsidRDefault="003004A0" w:rsidP="0007547F">
                            <w:pPr>
                              <w:jc w:val="center"/>
                              <w:rPr>
                                <w:sz w:val="16"/>
                                <w:szCs w:val="16"/>
                              </w:rPr>
                            </w:pPr>
                            <w:r>
                              <w:rPr>
                                <w:sz w:val="16"/>
                                <w:szCs w:val="16"/>
                              </w:rPr>
                              <w:t>V-Pol</w:t>
                            </w:r>
                          </w:p>
                        </w:tc>
                      </w:tr>
                      <w:tr w:rsidR="003004A0" w14:paraId="6F5C8C79" w14:textId="77777777" w:rsidTr="0007547F">
                        <w:trPr>
                          <w:trHeight w:val="442"/>
                          <w:jc w:val="center"/>
                        </w:trPr>
                        <w:tc>
                          <w:tcPr>
                            <w:tcW w:w="1134" w:type="dxa"/>
                            <w:tcBorders>
                              <w:top w:val="single" w:sz="4" w:space="0" w:color="auto"/>
                              <w:left w:val="nil"/>
                              <w:bottom w:val="nil"/>
                              <w:right w:val="nil"/>
                            </w:tcBorders>
                            <w:vAlign w:val="center"/>
                          </w:tcPr>
                          <w:p w14:paraId="0825AD93" w14:textId="77777777" w:rsidR="003004A0" w:rsidRPr="0007547F" w:rsidRDefault="003004A0" w:rsidP="00DB0EBF">
                            <w:pPr>
                              <w:jc w:val="center"/>
                              <w:rPr>
                                <w:iCs/>
                                <w:sz w:val="16"/>
                                <w:szCs w:val="16"/>
                              </w:rPr>
                            </w:pPr>
                            <w:r w:rsidRPr="0007547F">
                              <w:rPr>
                                <w:iCs/>
                                <w:sz w:val="16"/>
                                <w:szCs w:val="16"/>
                              </w:rPr>
                              <w:t>18.7</w:t>
                            </w:r>
                          </w:p>
                        </w:tc>
                        <w:tc>
                          <w:tcPr>
                            <w:tcW w:w="709" w:type="dxa"/>
                            <w:tcBorders>
                              <w:top w:val="single" w:sz="4" w:space="0" w:color="auto"/>
                              <w:left w:val="nil"/>
                              <w:bottom w:val="nil"/>
                              <w:right w:val="nil"/>
                            </w:tcBorders>
                            <w:vAlign w:val="center"/>
                          </w:tcPr>
                          <w:p w14:paraId="2880954E" w14:textId="77777777" w:rsidR="003004A0" w:rsidRPr="0007547F" w:rsidRDefault="003004A0" w:rsidP="0007547F">
                            <w:pPr>
                              <w:jc w:val="center"/>
                              <w:rPr>
                                <w:sz w:val="16"/>
                                <w:szCs w:val="16"/>
                              </w:rPr>
                            </w:pPr>
                            <w:r w:rsidRPr="0007547F">
                              <w:rPr>
                                <w:sz w:val="16"/>
                                <w:szCs w:val="16"/>
                              </w:rPr>
                              <w:t>11.30</w:t>
                            </w:r>
                          </w:p>
                        </w:tc>
                        <w:tc>
                          <w:tcPr>
                            <w:tcW w:w="709" w:type="dxa"/>
                            <w:tcBorders>
                              <w:top w:val="single" w:sz="4" w:space="0" w:color="auto"/>
                              <w:left w:val="nil"/>
                              <w:bottom w:val="nil"/>
                              <w:right w:val="nil"/>
                            </w:tcBorders>
                            <w:vAlign w:val="center"/>
                          </w:tcPr>
                          <w:p w14:paraId="67EC8DF3" w14:textId="77777777" w:rsidR="003004A0" w:rsidRPr="0007547F" w:rsidRDefault="003004A0" w:rsidP="0007547F">
                            <w:pPr>
                              <w:jc w:val="center"/>
                              <w:rPr>
                                <w:sz w:val="16"/>
                                <w:szCs w:val="16"/>
                              </w:rPr>
                            </w:pPr>
                            <w:r w:rsidRPr="0007547F">
                              <w:rPr>
                                <w:sz w:val="16"/>
                                <w:szCs w:val="16"/>
                              </w:rPr>
                              <w:t>23.46</w:t>
                            </w:r>
                          </w:p>
                        </w:tc>
                        <w:tc>
                          <w:tcPr>
                            <w:tcW w:w="709" w:type="dxa"/>
                            <w:tcBorders>
                              <w:top w:val="single" w:sz="4" w:space="0" w:color="auto"/>
                              <w:left w:val="nil"/>
                              <w:bottom w:val="nil"/>
                              <w:right w:val="nil"/>
                            </w:tcBorders>
                            <w:vAlign w:val="center"/>
                          </w:tcPr>
                          <w:p w14:paraId="790EA174" w14:textId="77777777" w:rsidR="003004A0" w:rsidRPr="0007547F" w:rsidRDefault="003004A0" w:rsidP="0007547F">
                            <w:pPr>
                              <w:jc w:val="center"/>
                              <w:rPr>
                                <w:sz w:val="16"/>
                                <w:szCs w:val="16"/>
                              </w:rPr>
                            </w:pPr>
                            <w:r w:rsidRPr="0007547F">
                              <w:rPr>
                                <w:sz w:val="16"/>
                                <w:szCs w:val="16"/>
                              </w:rPr>
                              <w:t>37.54</w:t>
                            </w:r>
                          </w:p>
                        </w:tc>
                        <w:tc>
                          <w:tcPr>
                            <w:tcW w:w="709" w:type="dxa"/>
                            <w:tcBorders>
                              <w:top w:val="single" w:sz="4" w:space="0" w:color="auto"/>
                              <w:left w:val="nil"/>
                              <w:bottom w:val="nil"/>
                              <w:right w:val="nil"/>
                            </w:tcBorders>
                            <w:vAlign w:val="center"/>
                          </w:tcPr>
                          <w:p w14:paraId="4154DAD9" w14:textId="77777777" w:rsidR="003004A0" w:rsidRPr="0007547F" w:rsidRDefault="003004A0" w:rsidP="0007547F">
                            <w:pPr>
                              <w:jc w:val="center"/>
                              <w:rPr>
                                <w:sz w:val="16"/>
                                <w:szCs w:val="16"/>
                              </w:rPr>
                            </w:pPr>
                            <w:r w:rsidRPr="0007547F">
                              <w:rPr>
                                <w:sz w:val="16"/>
                                <w:szCs w:val="16"/>
                              </w:rPr>
                              <w:t>10.87</w:t>
                            </w:r>
                          </w:p>
                        </w:tc>
                      </w:tr>
                      <w:tr w:rsidR="003004A0" w14:paraId="1B7C8F22" w14:textId="77777777" w:rsidTr="0007547F">
                        <w:trPr>
                          <w:trHeight w:val="442"/>
                          <w:jc w:val="center"/>
                        </w:trPr>
                        <w:tc>
                          <w:tcPr>
                            <w:tcW w:w="1134" w:type="dxa"/>
                            <w:tcBorders>
                              <w:top w:val="nil"/>
                              <w:left w:val="nil"/>
                              <w:bottom w:val="nil"/>
                              <w:right w:val="nil"/>
                            </w:tcBorders>
                            <w:vAlign w:val="center"/>
                          </w:tcPr>
                          <w:p w14:paraId="4C85EF66" w14:textId="77777777" w:rsidR="003004A0" w:rsidRPr="0007547F" w:rsidRDefault="003004A0" w:rsidP="00DB0EBF">
                            <w:pPr>
                              <w:jc w:val="center"/>
                              <w:rPr>
                                <w:iCs/>
                                <w:sz w:val="16"/>
                                <w:szCs w:val="16"/>
                              </w:rPr>
                            </w:pPr>
                            <w:r w:rsidRPr="0007547F">
                              <w:rPr>
                                <w:iCs/>
                                <w:sz w:val="16"/>
                                <w:szCs w:val="16"/>
                              </w:rPr>
                              <w:t>21.0</w:t>
                            </w:r>
                          </w:p>
                        </w:tc>
                        <w:tc>
                          <w:tcPr>
                            <w:tcW w:w="709" w:type="dxa"/>
                            <w:tcBorders>
                              <w:top w:val="nil"/>
                              <w:left w:val="nil"/>
                              <w:bottom w:val="nil"/>
                              <w:right w:val="nil"/>
                            </w:tcBorders>
                            <w:vAlign w:val="center"/>
                          </w:tcPr>
                          <w:p w14:paraId="493DF631" w14:textId="77777777" w:rsidR="003004A0" w:rsidRPr="0007547F" w:rsidRDefault="003004A0" w:rsidP="0007547F">
                            <w:pPr>
                              <w:jc w:val="center"/>
                              <w:rPr>
                                <w:sz w:val="16"/>
                                <w:szCs w:val="16"/>
                              </w:rPr>
                            </w:pPr>
                            <w:r w:rsidRPr="0007547F">
                              <w:rPr>
                                <w:sz w:val="16"/>
                                <w:szCs w:val="16"/>
                              </w:rPr>
                              <w:t>7.75</w:t>
                            </w:r>
                          </w:p>
                        </w:tc>
                        <w:tc>
                          <w:tcPr>
                            <w:tcW w:w="709" w:type="dxa"/>
                            <w:tcBorders>
                              <w:top w:val="nil"/>
                              <w:left w:val="nil"/>
                              <w:bottom w:val="nil"/>
                              <w:right w:val="nil"/>
                            </w:tcBorders>
                            <w:vAlign w:val="center"/>
                          </w:tcPr>
                          <w:p w14:paraId="691AA358" w14:textId="77777777" w:rsidR="003004A0" w:rsidRPr="0007547F" w:rsidRDefault="003004A0" w:rsidP="0007547F">
                            <w:pPr>
                              <w:jc w:val="center"/>
                              <w:rPr>
                                <w:sz w:val="16"/>
                                <w:szCs w:val="16"/>
                              </w:rPr>
                            </w:pPr>
                            <w:r w:rsidRPr="0007547F">
                              <w:rPr>
                                <w:sz w:val="16"/>
                                <w:szCs w:val="16"/>
                              </w:rPr>
                              <w:t>30.15</w:t>
                            </w:r>
                          </w:p>
                        </w:tc>
                        <w:tc>
                          <w:tcPr>
                            <w:tcW w:w="709" w:type="dxa"/>
                            <w:tcBorders>
                              <w:top w:val="nil"/>
                              <w:left w:val="nil"/>
                              <w:bottom w:val="nil"/>
                              <w:right w:val="nil"/>
                            </w:tcBorders>
                            <w:vAlign w:val="center"/>
                          </w:tcPr>
                          <w:p w14:paraId="3DF9563D" w14:textId="77777777" w:rsidR="003004A0" w:rsidRPr="0007547F" w:rsidRDefault="003004A0" w:rsidP="0007547F">
                            <w:pPr>
                              <w:jc w:val="center"/>
                              <w:rPr>
                                <w:sz w:val="16"/>
                                <w:szCs w:val="16"/>
                              </w:rPr>
                            </w:pPr>
                            <w:r w:rsidRPr="0007547F">
                              <w:rPr>
                                <w:sz w:val="16"/>
                                <w:szCs w:val="16"/>
                              </w:rPr>
                              <w:t>39.68</w:t>
                            </w:r>
                          </w:p>
                        </w:tc>
                        <w:tc>
                          <w:tcPr>
                            <w:tcW w:w="709" w:type="dxa"/>
                            <w:tcBorders>
                              <w:top w:val="nil"/>
                              <w:left w:val="nil"/>
                              <w:bottom w:val="nil"/>
                              <w:right w:val="nil"/>
                            </w:tcBorders>
                            <w:vAlign w:val="center"/>
                          </w:tcPr>
                          <w:p w14:paraId="216E31E3" w14:textId="77777777" w:rsidR="003004A0" w:rsidRPr="0007547F" w:rsidRDefault="003004A0" w:rsidP="0007547F">
                            <w:pPr>
                              <w:jc w:val="center"/>
                              <w:rPr>
                                <w:sz w:val="16"/>
                                <w:szCs w:val="16"/>
                              </w:rPr>
                            </w:pPr>
                            <w:r w:rsidRPr="0007547F">
                              <w:rPr>
                                <w:sz w:val="16"/>
                                <w:szCs w:val="16"/>
                              </w:rPr>
                              <w:t>15.60</w:t>
                            </w:r>
                          </w:p>
                        </w:tc>
                      </w:tr>
                      <w:tr w:rsidR="003004A0" w14:paraId="073AE8CA" w14:textId="77777777" w:rsidTr="0007547F">
                        <w:trPr>
                          <w:trHeight w:val="442"/>
                          <w:jc w:val="center"/>
                        </w:trPr>
                        <w:tc>
                          <w:tcPr>
                            <w:tcW w:w="1134" w:type="dxa"/>
                            <w:tcBorders>
                              <w:top w:val="nil"/>
                              <w:left w:val="nil"/>
                              <w:bottom w:val="double" w:sz="6" w:space="0" w:color="auto"/>
                              <w:right w:val="nil"/>
                            </w:tcBorders>
                            <w:vAlign w:val="center"/>
                          </w:tcPr>
                          <w:p w14:paraId="148BD1A3" w14:textId="77777777" w:rsidR="003004A0" w:rsidRPr="0007547F" w:rsidRDefault="003004A0" w:rsidP="00DB0EBF">
                            <w:pPr>
                              <w:jc w:val="center"/>
                              <w:rPr>
                                <w:iCs/>
                                <w:sz w:val="16"/>
                                <w:szCs w:val="16"/>
                              </w:rPr>
                            </w:pPr>
                            <w:r w:rsidRPr="0007547F">
                              <w:rPr>
                                <w:iCs/>
                                <w:sz w:val="16"/>
                                <w:szCs w:val="16"/>
                              </w:rPr>
                              <w:t>36.5</w:t>
                            </w:r>
                          </w:p>
                        </w:tc>
                        <w:tc>
                          <w:tcPr>
                            <w:tcW w:w="709" w:type="dxa"/>
                            <w:tcBorders>
                              <w:top w:val="nil"/>
                              <w:left w:val="nil"/>
                              <w:bottom w:val="double" w:sz="6" w:space="0" w:color="auto"/>
                              <w:right w:val="nil"/>
                            </w:tcBorders>
                            <w:vAlign w:val="center"/>
                          </w:tcPr>
                          <w:p w14:paraId="52F61C3A" w14:textId="77777777" w:rsidR="003004A0" w:rsidRPr="0007547F" w:rsidRDefault="003004A0" w:rsidP="0007547F">
                            <w:pPr>
                              <w:jc w:val="center"/>
                              <w:rPr>
                                <w:sz w:val="16"/>
                                <w:szCs w:val="16"/>
                              </w:rPr>
                            </w:pPr>
                            <w:r w:rsidRPr="0007547F">
                              <w:rPr>
                                <w:sz w:val="16"/>
                                <w:szCs w:val="16"/>
                              </w:rPr>
                              <w:t>72.68</w:t>
                            </w:r>
                          </w:p>
                        </w:tc>
                        <w:tc>
                          <w:tcPr>
                            <w:tcW w:w="709" w:type="dxa"/>
                            <w:tcBorders>
                              <w:top w:val="nil"/>
                              <w:left w:val="nil"/>
                              <w:bottom w:val="double" w:sz="6" w:space="0" w:color="auto"/>
                              <w:right w:val="nil"/>
                            </w:tcBorders>
                            <w:vAlign w:val="center"/>
                          </w:tcPr>
                          <w:p w14:paraId="46A5B7E2" w14:textId="77777777" w:rsidR="003004A0" w:rsidRPr="0007547F" w:rsidRDefault="003004A0" w:rsidP="0007547F">
                            <w:pPr>
                              <w:jc w:val="center"/>
                              <w:rPr>
                                <w:sz w:val="16"/>
                                <w:szCs w:val="16"/>
                              </w:rPr>
                            </w:pPr>
                            <w:r w:rsidRPr="0007547F">
                              <w:rPr>
                                <w:sz w:val="16"/>
                                <w:szCs w:val="16"/>
                              </w:rPr>
                              <w:t>88.16</w:t>
                            </w:r>
                          </w:p>
                        </w:tc>
                        <w:tc>
                          <w:tcPr>
                            <w:tcW w:w="709" w:type="dxa"/>
                            <w:tcBorders>
                              <w:top w:val="nil"/>
                              <w:left w:val="nil"/>
                              <w:bottom w:val="double" w:sz="6" w:space="0" w:color="auto"/>
                              <w:right w:val="nil"/>
                            </w:tcBorders>
                            <w:vAlign w:val="center"/>
                          </w:tcPr>
                          <w:p w14:paraId="5E8C38A2" w14:textId="77777777" w:rsidR="003004A0" w:rsidRPr="0007547F" w:rsidRDefault="003004A0" w:rsidP="0007547F">
                            <w:pPr>
                              <w:jc w:val="center"/>
                              <w:rPr>
                                <w:sz w:val="16"/>
                                <w:szCs w:val="16"/>
                              </w:rPr>
                            </w:pPr>
                            <w:r w:rsidRPr="0007547F">
                              <w:rPr>
                                <w:sz w:val="16"/>
                                <w:szCs w:val="16"/>
                              </w:rPr>
                              <w:t>44.09</w:t>
                            </w:r>
                          </w:p>
                        </w:tc>
                        <w:tc>
                          <w:tcPr>
                            <w:tcW w:w="709" w:type="dxa"/>
                            <w:tcBorders>
                              <w:top w:val="nil"/>
                              <w:left w:val="nil"/>
                              <w:bottom w:val="double" w:sz="6" w:space="0" w:color="auto"/>
                              <w:right w:val="nil"/>
                            </w:tcBorders>
                            <w:vAlign w:val="center"/>
                          </w:tcPr>
                          <w:p w14:paraId="44658F65" w14:textId="77777777" w:rsidR="003004A0" w:rsidRPr="0007547F" w:rsidRDefault="003004A0" w:rsidP="0007547F">
                            <w:pPr>
                              <w:jc w:val="center"/>
                              <w:rPr>
                                <w:sz w:val="16"/>
                                <w:szCs w:val="16"/>
                              </w:rPr>
                            </w:pPr>
                            <w:r w:rsidRPr="0007547F">
                              <w:rPr>
                                <w:sz w:val="16"/>
                                <w:szCs w:val="16"/>
                              </w:rPr>
                              <w:t>30.40</w:t>
                            </w:r>
                          </w:p>
                        </w:tc>
                      </w:tr>
                    </w:tbl>
                    <w:p w14:paraId="7A0151B7" w14:textId="77777777" w:rsidR="003004A0" w:rsidRDefault="003004A0" w:rsidP="003004A0">
                      <w:pPr>
                        <w:pStyle w:val="FootnoteText"/>
                      </w:pPr>
                    </w:p>
                    <w:p w14:paraId="1FA8CC7F" w14:textId="77777777" w:rsidR="003004A0" w:rsidRDefault="003004A0" w:rsidP="003004A0"/>
                  </w:txbxContent>
                </v:textbox>
                <w10:wrap type="tight" anchorx="margin"/>
              </v:shape>
            </w:pict>
          </mc:Fallback>
        </mc:AlternateContent>
      </w:r>
      <w:r w:rsidR="00286C95">
        <w:rPr>
          <w:lang w:val="en-GB"/>
        </w:rPr>
        <w:t xml:space="preserve">As the only </w:t>
      </w:r>
      <w:r w:rsidR="006F188C">
        <w:rPr>
          <w:lang w:val="en-GB"/>
        </w:rPr>
        <w:t xml:space="preserve">difference between n-HUT models </w:t>
      </w:r>
      <w:r w:rsidR="00286C95">
        <w:rPr>
          <w:lang w:val="en-GB"/>
        </w:rPr>
        <w:t>were the two extinction coe</w:t>
      </w:r>
      <w:r w:rsidR="006F188C">
        <w:rPr>
          <w:lang w:val="en-GB"/>
        </w:rPr>
        <w:t xml:space="preserve">fficient models, differences in </w:t>
      </w:r>
      <w:r w:rsidR="00286C95">
        <w:rPr>
          <w:lang w:val="en-GB"/>
        </w:rPr>
        <w:t>simulated brightness temperatu</w:t>
      </w:r>
      <w:r w:rsidR="006F188C">
        <w:rPr>
          <w:lang w:val="en-GB"/>
        </w:rPr>
        <w:t xml:space="preserve">res were a direct result of the </w:t>
      </w:r>
      <w:r w:rsidR="00286C95">
        <w:rPr>
          <w:lang w:val="en-GB"/>
        </w:rPr>
        <w:t>scattering coefficients; the the</w:t>
      </w:r>
      <w:r w:rsidR="006F188C">
        <w:rPr>
          <w:lang w:val="en-GB"/>
        </w:rPr>
        <w:t xml:space="preserve">oretical absorption coefficient </w:t>
      </w:r>
      <w:r w:rsidR="00286C95">
        <w:rPr>
          <w:lang w:val="en-GB"/>
        </w:rPr>
        <w:t>was equal for both n-</w:t>
      </w:r>
      <w:r w:rsidR="006F188C">
        <w:rPr>
          <w:lang w:val="en-GB"/>
        </w:rPr>
        <w:t xml:space="preserve">HUT simulations. Differences in </w:t>
      </w:r>
      <w:r w:rsidR="00286C95">
        <w:rPr>
          <w:lang w:val="en-GB"/>
        </w:rPr>
        <w:t xml:space="preserve">microstructure parameters (visual </w:t>
      </w:r>
      <w:r w:rsidR="006F188C">
        <w:rPr>
          <w:lang w:val="en-GB"/>
        </w:rPr>
        <w:t xml:space="preserve">grain size </w:t>
      </w:r>
      <w:r w:rsidR="00942CB2">
        <w:rPr>
          <w:lang w:val="en-GB"/>
        </w:rPr>
        <w:t>for Fig. 10</w:t>
      </w:r>
      <w:r w:rsidR="006F188C">
        <w:rPr>
          <w:lang w:val="en-GB"/>
        </w:rPr>
        <w:t xml:space="preserve">a, optical </w:t>
      </w:r>
      <w:r w:rsidR="00286C95">
        <w:rPr>
          <w:lang w:val="en-GB"/>
        </w:rPr>
        <w:t>diameter derived from observatio</w:t>
      </w:r>
      <w:r w:rsidR="00942CB2">
        <w:rPr>
          <w:lang w:val="en-GB"/>
        </w:rPr>
        <w:t>ns of SSA for Fig. 10</w:t>
      </w:r>
      <w:r w:rsidR="006F188C">
        <w:rPr>
          <w:lang w:val="en-GB"/>
        </w:rPr>
        <w:t xml:space="preserve">b) affected </w:t>
      </w:r>
      <w:r w:rsidR="00286C95">
        <w:rPr>
          <w:lang w:val="en-GB"/>
        </w:rPr>
        <w:t>the resulting scattering coeffi</w:t>
      </w:r>
      <w:r w:rsidR="006F188C">
        <w:rPr>
          <w:lang w:val="en-GB"/>
        </w:rPr>
        <w:t xml:space="preserve">cient. Simulation RMSE (29) and </w:t>
      </w:r>
      <w:r w:rsidR="00286C95">
        <w:rPr>
          <w:lang w:val="en-GB"/>
        </w:rPr>
        <w:t>bias (30) values were ca</w:t>
      </w:r>
      <w:r w:rsidR="006F188C">
        <w:rPr>
          <w:lang w:val="en-GB"/>
        </w:rPr>
        <w:t xml:space="preserve">lculated for each frequency and </w:t>
      </w:r>
      <w:r w:rsidR="00286C95">
        <w:rPr>
          <w:lang w:val="en-GB"/>
        </w:rPr>
        <w:t>polarization,</w:t>
      </w:r>
      <w:r w:rsidR="00942CB2">
        <w:rPr>
          <w:lang w:val="en-GB"/>
        </w:rPr>
        <w:t xml:space="preserve"> a</w:t>
      </w:r>
      <w:r w:rsidR="00286C95">
        <w:rPr>
          <w:lang w:val="en-GB"/>
        </w:rPr>
        <w:t>nd displayed in Tables I</w:t>
      </w:r>
      <w:r w:rsidR="00A426AD">
        <w:rPr>
          <w:lang w:val="en-GB"/>
        </w:rPr>
        <w:t>V</w:t>
      </w:r>
      <w:r w:rsidR="00286C95">
        <w:rPr>
          <w:lang w:val="en-GB"/>
        </w:rPr>
        <w:t xml:space="preserve"> and V respectively.</w:t>
      </w:r>
      <w:r w:rsidR="00F94073">
        <w:rPr>
          <w:lang w:val="en-GB"/>
        </w:rPr>
        <w:t xml:space="preserve"> </w:t>
      </w:r>
      <w:r w:rsidR="00942CB2">
        <w:rPr>
          <w:lang w:val="en-GB"/>
        </w:rPr>
        <w:t>Fig. 10a and 10</w:t>
      </w:r>
      <w:r w:rsidR="00286C95">
        <w:rPr>
          <w:lang w:val="en-GB"/>
        </w:rPr>
        <w:t>b demon</w:t>
      </w:r>
      <w:r w:rsidR="006F188C">
        <w:rPr>
          <w:lang w:val="en-GB"/>
        </w:rPr>
        <w:t xml:space="preserve">strate improvements made to the </w:t>
      </w:r>
      <w:r w:rsidR="00286C95">
        <w:rPr>
          <w:lang w:val="en-GB"/>
        </w:rPr>
        <w:t xml:space="preserve">accuracy of the n-HUT </w:t>
      </w:r>
      <w:r>
        <w:rPr>
          <w:noProof/>
          <w:lang w:val="en-GB" w:eastAsia="en-GB"/>
        </w:rPr>
        <w:lastRenderedPageBreak/>
        <mc:AlternateContent>
          <mc:Choice Requires="wps">
            <w:drawing>
              <wp:anchor distT="0" distB="0" distL="114300" distR="114300" simplePos="0" relativeHeight="251702784" behindDoc="1" locked="0" layoutInCell="0" allowOverlap="1" wp14:anchorId="4CB9AF23" wp14:editId="3D54E61C">
                <wp:simplePos x="0" y="0"/>
                <wp:positionH relativeFrom="margin">
                  <wp:posOffset>15240</wp:posOffset>
                </wp:positionH>
                <wp:positionV relativeFrom="paragraph">
                  <wp:posOffset>28575</wp:posOffset>
                </wp:positionV>
                <wp:extent cx="2962275" cy="1990725"/>
                <wp:effectExtent l="0" t="0" r="9525" b="9525"/>
                <wp:wrapTight wrapText="bothSides">
                  <wp:wrapPolygon edited="0">
                    <wp:start x="0" y="0"/>
                    <wp:lineTo x="0" y="21497"/>
                    <wp:lineTo x="21531" y="21497"/>
                    <wp:lineTo x="21531" y="0"/>
                    <wp:lineTo x="0" y="0"/>
                  </wp:wrapPolygon>
                </wp:wrapTight>
                <wp:docPr id="209" name="Tabl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99072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EACC091" w14:textId="77777777" w:rsidR="003004A0" w:rsidRDefault="003004A0" w:rsidP="003004A0">
                            <w:pPr>
                              <w:pStyle w:val="TableTitle"/>
                            </w:pPr>
                            <w:r>
                              <w:t>TABLE V</w:t>
                            </w:r>
                          </w:p>
                          <w:p w14:paraId="4464782E" w14:textId="77777777" w:rsidR="003004A0" w:rsidRDefault="003004A0" w:rsidP="003004A0">
                            <w:pPr>
                              <w:pStyle w:val="TableTitle"/>
                            </w:pPr>
                            <w:r>
                              <w:t xml:space="preserve">Bias values for the simulated brightness temperatures (K) of the </w:t>
                            </w:r>
                            <w:proofErr w:type="spellStart"/>
                            <w:r>
                              <w:t>SoRaX</w:t>
                            </w:r>
                            <w:proofErr w:type="spellEnd"/>
                            <w:r>
                              <w:t xml:space="preserve"> </w:t>
                            </w:r>
                            <w:proofErr w:type="spellStart"/>
                            <w:r>
                              <w:t>snowpits</w:t>
                            </w:r>
                            <w:proofErr w:type="spellEnd"/>
                            <w:r>
                              <w:t>, from both the original and adapted n-HUT models</w:t>
                            </w:r>
                          </w:p>
                          <w:tbl>
                            <w:tblPr>
                              <w:tblW w:w="3970" w:type="dxa"/>
                              <w:jc w:val="center"/>
                              <w:tblBorders>
                                <w:top w:val="single" w:sz="12" w:space="0" w:color="808080"/>
                                <w:bottom w:val="single" w:sz="12" w:space="0" w:color="808080"/>
                              </w:tblBorders>
                              <w:tblLayout w:type="fixed"/>
                              <w:tblLook w:val="0000" w:firstRow="0" w:lastRow="0" w:firstColumn="0" w:lastColumn="0" w:noHBand="0" w:noVBand="0"/>
                            </w:tblPr>
                            <w:tblGrid>
                              <w:gridCol w:w="1134"/>
                              <w:gridCol w:w="709"/>
                              <w:gridCol w:w="709"/>
                              <w:gridCol w:w="709"/>
                              <w:gridCol w:w="709"/>
                            </w:tblGrid>
                            <w:tr w:rsidR="003004A0" w14:paraId="5D1B2E4F" w14:textId="77777777" w:rsidTr="0085233F">
                              <w:trPr>
                                <w:trHeight w:val="442"/>
                                <w:jc w:val="center"/>
                              </w:trPr>
                              <w:tc>
                                <w:tcPr>
                                  <w:tcW w:w="1134" w:type="dxa"/>
                                  <w:tcBorders>
                                    <w:top w:val="double" w:sz="6" w:space="0" w:color="auto"/>
                                    <w:left w:val="nil"/>
                                    <w:bottom w:val="nil"/>
                                    <w:right w:val="nil"/>
                                  </w:tcBorders>
                                  <w:vAlign w:val="center"/>
                                </w:tcPr>
                                <w:p w14:paraId="5D636024" w14:textId="77777777" w:rsidR="003004A0" w:rsidRDefault="003004A0" w:rsidP="00DB0EBF">
                                  <w:pPr>
                                    <w:jc w:val="center"/>
                                    <w:rPr>
                                      <w:sz w:val="16"/>
                                      <w:szCs w:val="16"/>
                                    </w:rPr>
                                  </w:pPr>
                                  <w:r>
                                    <w:rPr>
                                      <w:sz w:val="16"/>
                                      <w:szCs w:val="16"/>
                                    </w:rPr>
                                    <w:t>Extinction Coefficient</w:t>
                                  </w:r>
                                </w:p>
                              </w:tc>
                              <w:tc>
                                <w:tcPr>
                                  <w:tcW w:w="1418" w:type="dxa"/>
                                  <w:gridSpan w:val="2"/>
                                  <w:tcBorders>
                                    <w:top w:val="double" w:sz="6" w:space="0" w:color="auto"/>
                                    <w:left w:val="nil"/>
                                    <w:bottom w:val="nil"/>
                                    <w:right w:val="nil"/>
                                  </w:tcBorders>
                                  <w:vAlign w:val="center"/>
                                </w:tcPr>
                                <w:p w14:paraId="486C2057" w14:textId="77777777" w:rsidR="003004A0" w:rsidRDefault="003004A0" w:rsidP="00DB0EBF">
                                  <w:pPr>
                                    <w:jc w:val="center"/>
                                    <w:rPr>
                                      <w:sz w:val="16"/>
                                      <w:szCs w:val="16"/>
                                    </w:rPr>
                                  </w:pPr>
                                  <w:r>
                                    <w:rPr>
                                      <w:sz w:val="16"/>
                                      <w:szCs w:val="16"/>
                                    </w:rPr>
                                    <w:t xml:space="preserve">Reference </w:t>
                                  </w:r>
                                  <w:r>
                                    <w:rPr>
                                      <w:sz w:val="16"/>
                                      <w:szCs w:val="16"/>
                                    </w:rPr>
                                    <w:fldChar w:fldCharType="begin" w:fldLock="1"/>
                                  </w:r>
                                  <w:r>
                                    <w:rPr>
                                      <w:sz w:val="16"/>
                                      <w:szCs w:val="16"/>
                                    </w:rPr>
                                    <w:instrText>ADDIN CSL_CITATION { "citationItems" : [ { "id" : "ITEM-1", "itemData" : { "DOI" : "10.1109/TGRS.1987.289743", "author" : [ { "dropping-particle" : "", "family" : "Hallikainen", "given" : "M.", "non-dropping-particle" : "", "parse-names" : false, "suffix" : "" }, { "dropping-particle" : "", "family" : "Ulaby", "given" : "F.", "non-dropping-particle" : "", "parse-names" : false, "suffix" : "" }, { "dropping-particle" : "", "family" : "Deventer", "given" : "T.", "non-dropping-particle" : "Van", "parse-names" : false, "suffix" : "" } ], "container-title" : "IEEE Transactions on Geoscience and Remote Sensing", "id" : "ITEM-1", "issue" : "6", "issued" : { "date-parts" : [ [ "1987" ] ] }, "page" : "737-745", "title" : "Extinction Behavior of Dry Snow in the 18- to 90- GHz Range", "type" : "article-journal", "volume" : "GE-25" }, "uris" : [ "http://www.mendeley.com/documents/?uuid=8e693f00-888f-4451-a49c-d35b12f8938a" ] } ], "mendeley" : { "formattedCitation" : "[10]", "plainTextFormattedCitation" : "[10]", "previouslyFormattedCitation" : "[10]" }, "properties" : { "noteIndex" : 0 }, "schema" : "https://github.com/citation-style-language/schema/raw/master/csl-citation.json" }</w:instrText>
                                  </w:r>
                                  <w:r>
                                    <w:rPr>
                                      <w:sz w:val="16"/>
                                      <w:szCs w:val="16"/>
                                    </w:rPr>
                                    <w:fldChar w:fldCharType="separate"/>
                                  </w:r>
                                  <w:r w:rsidRPr="0085233F">
                                    <w:rPr>
                                      <w:noProof/>
                                      <w:sz w:val="16"/>
                                      <w:szCs w:val="16"/>
                                    </w:rPr>
                                    <w:t>[10]</w:t>
                                  </w:r>
                                  <w:r>
                                    <w:rPr>
                                      <w:sz w:val="16"/>
                                      <w:szCs w:val="16"/>
                                    </w:rPr>
                                    <w:fldChar w:fldCharType="end"/>
                                  </w:r>
                                </w:p>
                              </w:tc>
                              <w:tc>
                                <w:tcPr>
                                  <w:tcW w:w="1418" w:type="dxa"/>
                                  <w:gridSpan w:val="2"/>
                                  <w:tcBorders>
                                    <w:top w:val="double" w:sz="6" w:space="0" w:color="auto"/>
                                    <w:left w:val="nil"/>
                                    <w:bottom w:val="nil"/>
                                    <w:right w:val="nil"/>
                                  </w:tcBorders>
                                  <w:vAlign w:val="center"/>
                                </w:tcPr>
                                <w:p w14:paraId="77218C95" w14:textId="77777777" w:rsidR="003004A0" w:rsidRDefault="003004A0" w:rsidP="00DB0EBF">
                                  <w:pPr>
                                    <w:jc w:val="center"/>
                                    <w:rPr>
                                      <w:sz w:val="16"/>
                                      <w:szCs w:val="16"/>
                                    </w:rPr>
                                  </w:pPr>
                                  <w:r>
                                    <w:rPr>
                                      <w:sz w:val="16"/>
                                      <w:szCs w:val="16"/>
                                    </w:rPr>
                                    <w:t>Equation (28)</w:t>
                                  </w:r>
                                </w:p>
                              </w:tc>
                            </w:tr>
                            <w:tr w:rsidR="003004A0" w14:paraId="3E512CC8" w14:textId="77777777" w:rsidTr="0085233F">
                              <w:trPr>
                                <w:trHeight w:val="442"/>
                                <w:jc w:val="center"/>
                              </w:trPr>
                              <w:tc>
                                <w:tcPr>
                                  <w:tcW w:w="1134" w:type="dxa"/>
                                  <w:tcBorders>
                                    <w:top w:val="nil"/>
                                    <w:left w:val="nil"/>
                                    <w:bottom w:val="single" w:sz="4" w:space="0" w:color="auto"/>
                                    <w:right w:val="nil"/>
                                  </w:tcBorders>
                                  <w:vAlign w:val="center"/>
                                </w:tcPr>
                                <w:p w14:paraId="76CC620A" w14:textId="77777777" w:rsidR="003004A0" w:rsidRDefault="003004A0" w:rsidP="00DB0EBF">
                                  <w:pPr>
                                    <w:jc w:val="center"/>
                                    <w:rPr>
                                      <w:sz w:val="16"/>
                                      <w:szCs w:val="16"/>
                                    </w:rPr>
                                  </w:pPr>
                                  <w:r>
                                    <w:rPr>
                                      <w:sz w:val="16"/>
                                      <w:szCs w:val="16"/>
                                    </w:rPr>
                                    <w:t>Freq. (GHz)</w:t>
                                  </w:r>
                                </w:p>
                              </w:tc>
                              <w:tc>
                                <w:tcPr>
                                  <w:tcW w:w="709" w:type="dxa"/>
                                  <w:tcBorders>
                                    <w:top w:val="nil"/>
                                    <w:left w:val="nil"/>
                                    <w:bottom w:val="single" w:sz="4" w:space="0" w:color="auto"/>
                                    <w:right w:val="nil"/>
                                  </w:tcBorders>
                                  <w:vAlign w:val="center"/>
                                </w:tcPr>
                                <w:p w14:paraId="19DA1591" w14:textId="77777777" w:rsidR="003004A0" w:rsidRDefault="003004A0" w:rsidP="00DB0EB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5E7A1FEF" w14:textId="77777777" w:rsidR="003004A0" w:rsidRDefault="003004A0" w:rsidP="00DB0EBF">
                                  <w:pPr>
                                    <w:jc w:val="center"/>
                                    <w:rPr>
                                      <w:sz w:val="16"/>
                                      <w:szCs w:val="16"/>
                                    </w:rPr>
                                  </w:pPr>
                                  <w:r>
                                    <w:rPr>
                                      <w:sz w:val="16"/>
                                      <w:szCs w:val="16"/>
                                    </w:rPr>
                                    <w:t>V-Pol</w:t>
                                  </w:r>
                                </w:p>
                              </w:tc>
                              <w:tc>
                                <w:tcPr>
                                  <w:tcW w:w="709" w:type="dxa"/>
                                  <w:tcBorders>
                                    <w:top w:val="nil"/>
                                    <w:left w:val="nil"/>
                                    <w:bottom w:val="single" w:sz="4" w:space="0" w:color="auto"/>
                                    <w:right w:val="nil"/>
                                  </w:tcBorders>
                                  <w:vAlign w:val="center"/>
                                </w:tcPr>
                                <w:p w14:paraId="0E27FFE0" w14:textId="77777777" w:rsidR="003004A0" w:rsidRDefault="003004A0" w:rsidP="00DB0EB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2F8FE501" w14:textId="77777777" w:rsidR="003004A0" w:rsidRDefault="003004A0" w:rsidP="00DB0EBF">
                                  <w:pPr>
                                    <w:jc w:val="center"/>
                                    <w:rPr>
                                      <w:sz w:val="16"/>
                                      <w:szCs w:val="16"/>
                                    </w:rPr>
                                  </w:pPr>
                                  <w:r>
                                    <w:rPr>
                                      <w:sz w:val="16"/>
                                      <w:szCs w:val="16"/>
                                    </w:rPr>
                                    <w:t>V-Pol</w:t>
                                  </w:r>
                                </w:p>
                              </w:tc>
                            </w:tr>
                            <w:tr w:rsidR="003004A0" w14:paraId="5BF6CD36" w14:textId="77777777" w:rsidTr="0007547F">
                              <w:trPr>
                                <w:trHeight w:val="442"/>
                                <w:jc w:val="center"/>
                              </w:trPr>
                              <w:tc>
                                <w:tcPr>
                                  <w:tcW w:w="1134" w:type="dxa"/>
                                  <w:tcBorders>
                                    <w:top w:val="single" w:sz="4" w:space="0" w:color="auto"/>
                                    <w:left w:val="nil"/>
                                    <w:bottom w:val="nil"/>
                                    <w:right w:val="nil"/>
                                  </w:tcBorders>
                                  <w:vAlign w:val="center"/>
                                </w:tcPr>
                                <w:p w14:paraId="4B2FD131" w14:textId="77777777" w:rsidR="003004A0" w:rsidRPr="0007547F" w:rsidRDefault="003004A0" w:rsidP="0007547F">
                                  <w:pPr>
                                    <w:jc w:val="center"/>
                                    <w:rPr>
                                      <w:iCs/>
                                      <w:sz w:val="16"/>
                                      <w:szCs w:val="16"/>
                                    </w:rPr>
                                  </w:pPr>
                                  <w:r w:rsidRPr="0007547F">
                                    <w:rPr>
                                      <w:iCs/>
                                      <w:sz w:val="16"/>
                                      <w:szCs w:val="16"/>
                                    </w:rPr>
                                    <w:t>18.7</w:t>
                                  </w:r>
                                </w:p>
                              </w:tc>
                              <w:tc>
                                <w:tcPr>
                                  <w:tcW w:w="709" w:type="dxa"/>
                                  <w:tcBorders>
                                    <w:top w:val="single" w:sz="4" w:space="0" w:color="auto"/>
                                    <w:left w:val="nil"/>
                                    <w:bottom w:val="nil"/>
                                    <w:right w:val="nil"/>
                                  </w:tcBorders>
                                  <w:vAlign w:val="center"/>
                                </w:tcPr>
                                <w:p w14:paraId="04792B28" w14:textId="77777777" w:rsidR="003004A0" w:rsidRPr="0007547F" w:rsidRDefault="003004A0" w:rsidP="0007547F">
                                  <w:pPr>
                                    <w:jc w:val="center"/>
                                    <w:rPr>
                                      <w:sz w:val="16"/>
                                      <w:szCs w:val="16"/>
                                    </w:rPr>
                                  </w:pPr>
                                  <w:r>
                                    <w:rPr>
                                      <w:sz w:val="16"/>
                                      <w:szCs w:val="16"/>
                                    </w:rPr>
                                    <w:t>4.08</w:t>
                                  </w:r>
                                </w:p>
                              </w:tc>
                              <w:tc>
                                <w:tcPr>
                                  <w:tcW w:w="709" w:type="dxa"/>
                                  <w:tcBorders>
                                    <w:top w:val="single" w:sz="4" w:space="0" w:color="auto"/>
                                    <w:left w:val="nil"/>
                                    <w:bottom w:val="nil"/>
                                    <w:right w:val="nil"/>
                                  </w:tcBorders>
                                  <w:vAlign w:val="center"/>
                                </w:tcPr>
                                <w:p w14:paraId="377955A7" w14:textId="77777777" w:rsidR="003004A0" w:rsidRPr="0007547F" w:rsidRDefault="003004A0" w:rsidP="0007547F">
                                  <w:pPr>
                                    <w:jc w:val="center"/>
                                    <w:rPr>
                                      <w:sz w:val="16"/>
                                      <w:szCs w:val="16"/>
                                    </w:rPr>
                                  </w:pPr>
                                  <w:r>
                                    <w:rPr>
                                      <w:sz w:val="16"/>
                                      <w:szCs w:val="16"/>
                                    </w:rPr>
                                    <w:t>-23.08</w:t>
                                  </w:r>
                                </w:p>
                              </w:tc>
                              <w:tc>
                                <w:tcPr>
                                  <w:tcW w:w="709" w:type="dxa"/>
                                  <w:tcBorders>
                                    <w:top w:val="single" w:sz="4" w:space="0" w:color="auto"/>
                                    <w:left w:val="nil"/>
                                    <w:bottom w:val="nil"/>
                                    <w:right w:val="nil"/>
                                  </w:tcBorders>
                                  <w:vAlign w:val="center"/>
                                </w:tcPr>
                                <w:p w14:paraId="44D7C361" w14:textId="77777777" w:rsidR="003004A0" w:rsidRPr="0007547F" w:rsidRDefault="003004A0" w:rsidP="0007547F">
                                  <w:pPr>
                                    <w:jc w:val="center"/>
                                    <w:rPr>
                                      <w:sz w:val="16"/>
                                      <w:szCs w:val="16"/>
                                    </w:rPr>
                                  </w:pPr>
                                  <w:r>
                                    <w:rPr>
                                      <w:sz w:val="16"/>
                                      <w:szCs w:val="16"/>
                                    </w:rPr>
                                    <w:t>37.12</w:t>
                                  </w:r>
                                </w:p>
                              </w:tc>
                              <w:tc>
                                <w:tcPr>
                                  <w:tcW w:w="709" w:type="dxa"/>
                                  <w:tcBorders>
                                    <w:top w:val="single" w:sz="4" w:space="0" w:color="auto"/>
                                    <w:left w:val="nil"/>
                                    <w:bottom w:val="nil"/>
                                    <w:right w:val="nil"/>
                                  </w:tcBorders>
                                  <w:vAlign w:val="center"/>
                                </w:tcPr>
                                <w:p w14:paraId="246F46AB" w14:textId="77777777" w:rsidR="003004A0" w:rsidRPr="0007547F" w:rsidRDefault="003004A0" w:rsidP="0007547F">
                                  <w:pPr>
                                    <w:jc w:val="center"/>
                                    <w:rPr>
                                      <w:sz w:val="16"/>
                                      <w:szCs w:val="16"/>
                                    </w:rPr>
                                  </w:pPr>
                                  <w:r>
                                    <w:rPr>
                                      <w:sz w:val="16"/>
                                      <w:szCs w:val="16"/>
                                    </w:rPr>
                                    <w:t>10.62</w:t>
                                  </w:r>
                                </w:p>
                              </w:tc>
                            </w:tr>
                            <w:tr w:rsidR="003004A0" w14:paraId="2A459821" w14:textId="77777777" w:rsidTr="0007547F">
                              <w:trPr>
                                <w:trHeight w:val="442"/>
                                <w:jc w:val="center"/>
                              </w:trPr>
                              <w:tc>
                                <w:tcPr>
                                  <w:tcW w:w="1134" w:type="dxa"/>
                                  <w:tcBorders>
                                    <w:top w:val="nil"/>
                                    <w:left w:val="nil"/>
                                    <w:bottom w:val="nil"/>
                                    <w:right w:val="nil"/>
                                  </w:tcBorders>
                                  <w:vAlign w:val="center"/>
                                </w:tcPr>
                                <w:p w14:paraId="262B6836" w14:textId="77777777" w:rsidR="003004A0" w:rsidRPr="0007547F" w:rsidRDefault="003004A0" w:rsidP="0007547F">
                                  <w:pPr>
                                    <w:jc w:val="center"/>
                                    <w:rPr>
                                      <w:iCs/>
                                      <w:sz w:val="16"/>
                                      <w:szCs w:val="16"/>
                                    </w:rPr>
                                  </w:pPr>
                                  <w:r w:rsidRPr="0007547F">
                                    <w:rPr>
                                      <w:iCs/>
                                      <w:sz w:val="16"/>
                                      <w:szCs w:val="16"/>
                                    </w:rPr>
                                    <w:t>21.0</w:t>
                                  </w:r>
                                </w:p>
                              </w:tc>
                              <w:tc>
                                <w:tcPr>
                                  <w:tcW w:w="709" w:type="dxa"/>
                                  <w:tcBorders>
                                    <w:top w:val="nil"/>
                                    <w:left w:val="nil"/>
                                    <w:bottom w:val="nil"/>
                                    <w:right w:val="nil"/>
                                  </w:tcBorders>
                                  <w:vAlign w:val="center"/>
                                </w:tcPr>
                                <w:p w14:paraId="6A49A00E" w14:textId="77777777" w:rsidR="003004A0" w:rsidRPr="0007547F" w:rsidRDefault="003004A0" w:rsidP="0007547F">
                                  <w:pPr>
                                    <w:jc w:val="center"/>
                                    <w:rPr>
                                      <w:sz w:val="16"/>
                                      <w:szCs w:val="16"/>
                                    </w:rPr>
                                  </w:pPr>
                                  <w:r>
                                    <w:rPr>
                                      <w:sz w:val="16"/>
                                      <w:szCs w:val="16"/>
                                    </w:rPr>
                                    <w:t>-4.56</w:t>
                                  </w:r>
                                </w:p>
                              </w:tc>
                              <w:tc>
                                <w:tcPr>
                                  <w:tcW w:w="709" w:type="dxa"/>
                                  <w:tcBorders>
                                    <w:top w:val="nil"/>
                                    <w:left w:val="nil"/>
                                    <w:bottom w:val="nil"/>
                                    <w:right w:val="nil"/>
                                  </w:tcBorders>
                                  <w:vAlign w:val="center"/>
                                </w:tcPr>
                                <w:p w14:paraId="258E1B05" w14:textId="77777777" w:rsidR="003004A0" w:rsidRPr="0007547F" w:rsidRDefault="003004A0" w:rsidP="0007547F">
                                  <w:pPr>
                                    <w:jc w:val="center"/>
                                    <w:rPr>
                                      <w:sz w:val="16"/>
                                      <w:szCs w:val="16"/>
                                    </w:rPr>
                                  </w:pPr>
                                  <w:r>
                                    <w:rPr>
                                      <w:sz w:val="16"/>
                                      <w:szCs w:val="16"/>
                                    </w:rPr>
                                    <w:t>-29.88</w:t>
                                  </w:r>
                                </w:p>
                              </w:tc>
                              <w:tc>
                                <w:tcPr>
                                  <w:tcW w:w="709" w:type="dxa"/>
                                  <w:tcBorders>
                                    <w:top w:val="nil"/>
                                    <w:left w:val="nil"/>
                                    <w:bottom w:val="nil"/>
                                    <w:right w:val="nil"/>
                                  </w:tcBorders>
                                  <w:vAlign w:val="center"/>
                                </w:tcPr>
                                <w:p w14:paraId="57AF51CD" w14:textId="77777777" w:rsidR="003004A0" w:rsidRPr="0007547F" w:rsidRDefault="003004A0" w:rsidP="0007547F">
                                  <w:pPr>
                                    <w:jc w:val="center"/>
                                    <w:rPr>
                                      <w:sz w:val="16"/>
                                      <w:szCs w:val="16"/>
                                    </w:rPr>
                                  </w:pPr>
                                  <w:r>
                                    <w:rPr>
                                      <w:sz w:val="16"/>
                                      <w:szCs w:val="16"/>
                                    </w:rPr>
                                    <w:t>39.63</w:t>
                                  </w:r>
                                </w:p>
                              </w:tc>
                              <w:tc>
                                <w:tcPr>
                                  <w:tcW w:w="709" w:type="dxa"/>
                                  <w:tcBorders>
                                    <w:top w:val="nil"/>
                                    <w:left w:val="nil"/>
                                    <w:bottom w:val="nil"/>
                                    <w:right w:val="nil"/>
                                  </w:tcBorders>
                                  <w:vAlign w:val="center"/>
                                </w:tcPr>
                                <w:p w14:paraId="7BE20E25" w14:textId="77777777" w:rsidR="003004A0" w:rsidRPr="0007547F" w:rsidRDefault="003004A0" w:rsidP="0007547F">
                                  <w:pPr>
                                    <w:jc w:val="center"/>
                                    <w:rPr>
                                      <w:sz w:val="16"/>
                                      <w:szCs w:val="16"/>
                                    </w:rPr>
                                  </w:pPr>
                                  <w:r>
                                    <w:rPr>
                                      <w:sz w:val="16"/>
                                      <w:szCs w:val="16"/>
                                    </w:rPr>
                                    <w:t>15.17</w:t>
                                  </w:r>
                                </w:p>
                              </w:tc>
                            </w:tr>
                            <w:tr w:rsidR="003004A0" w14:paraId="47638DBE" w14:textId="77777777" w:rsidTr="0007547F">
                              <w:trPr>
                                <w:trHeight w:val="442"/>
                                <w:jc w:val="center"/>
                              </w:trPr>
                              <w:tc>
                                <w:tcPr>
                                  <w:tcW w:w="1134" w:type="dxa"/>
                                  <w:tcBorders>
                                    <w:top w:val="nil"/>
                                    <w:left w:val="nil"/>
                                    <w:bottom w:val="double" w:sz="6" w:space="0" w:color="auto"/>
                                    <w:right w:val="nil"/>
                                  </w:tcBorders>
                                  <w:vAlign w:val="center"/>
                                </w:tcPr>
                                <w:p w14:paraId="4AE9F90A" w14:textId="77777777" w:rsidR="003004A0" w:rsidRPr="0007547F" w:rsidRDefault="003004A0" w:rsidP="0007547F">
                                  <w:pPr>
                                    <w:jc w:val="center"/>
                                    <w:rPr>
                                      <w:iCs/>
                                      <w:sz w:val="16"/>
                                      <w:szCs w:val="16"/>
                                    </w:rPr>
                                  </w:pPr>
                                  <w:r w:rsidRPr="0007547F">
                                    <w:rPr>
                                      <w:iCs/>
                                      <w:sz w:val="16"/>
                                      <w:szCs w:val="16"/>
                                    </w:rPr>
                                    <w:t>36.5</w:t>
                                  </w:r>
                                </w:p>
                              </w:tc>
                              <w:tc>
                                <w:tcPr>
                                  <w:tcW w:w="709" w:type="dxa"/>
                                  <w:tcBorders>
                                    <w:top w:val="nil"/>
                                    <w:left w:val="nil"/>
                                    <w:bottom w:val="double" w:sz="6" w:space="0" w:color="auto"/>
                                    <w:right w:val="nil"/>
                                  </w:tcBorders>
                                  <w:vAlign w:val="center"/>
                                </w:tcPr>
                                <w:p w14:paraId="0D03C050" w14:textId="77777777" w:rsidR="003004A0" w:rsidRPr="0007547F" w:rsidRDefault="003004A0" w:rsidP="0007547F">
                                  <w:pPr>
                                    <w:jc w:val="center"/>
                                    <w:rPr>
                                      <w:sz w:val="16"/>
                                      <w:szCs w:val="16"/>
                                    </w:rPr>
                                  </w:pPr>
                                  <w:r>
                                    <w:rPr>
                                      <w:sz w:val="16"/>
                                      <w:szCs w:val="16"/>
                                    </w:rPr>
                                    <w:t>-71.47</w:t>
                                  </w:r>
                                </w:p>
                              </w:tc>
                              <w:tc>
                                <w:tcPr>
                                  <w:tcW w:w="709" w:type="dxa"/>
                                  <w:tcBorders>
                                    <w:top w:val="nil"/>
                                    <w:left w:val="nil"/>
                                    <w:bottom w:val="double" w:sz="6" w:space="0" w:color="auto"/>
                                    <w:right w:val="nil"/>
                                  </w:tcBorders>
                                  <w:vAlign w:val="center"/>
                                </w:tcPr>
                                <w:p w14:paraId="63F58212" w14:textId="77777777" w:rsidR="003004A0" w:rsidRPr="0007547F" w:rsidRDefault="003004A0" w:rsidP="0007547F">
                                  <w:pPr>
                                    <w:jc w:val="center"/>
                                    <w:rPr>
                                      <w:sz w:val="16"/>
                                      <w:szCs w:val="16"/>
                                    </w:rPr>
                                  </w:pPr>
                                  <w:r>
                                    <w:rPr>
                                      <w:sz w:val="16"/>
                                      <w:szCs w:val="16"/>
                                    </w:rPr>
                                    <w:t>-87.36</w:t>
                                  </w:r>
                                </w:p>
                              </w:tc>
                              <w:tc>
                                <w:tcPr>
                                  <w:tcW w:w="709" w:type="dxa"/>
                                  <w:tcBorders>
                                    <w:top w:val="nil"/>
                                    <w:left w:val="nil"/>
                                    <w:bottom w:val="double" w:sz="6" w:space="0" w:color="auto"/>
                                    <w:right w:val="nil"/>
                                  </w:tcBorders>
                                  <w:vAlign w:val="center"/>
                                </w:tcPr>
                                <w:p w14:paraId="5C8BD18A" w14:textId="77777777" w:rsidR="003004A0" w:rsidRPr="0007547F" w:rsidRDefault="003004A0" w:rsidP="0007547F">
                                  <w:pPr>
                                    <w:jc w:val="center"/>
                                    <w:rPr>
                                      <w:sz w:val="16"/>
                                      <w:szCs w:val="16"/>
                                    </w:rPr>
                                  </w:pPr>
                                  <w:r>
                                    <w:rPr>
                                      <w:sz w:val="16"/>
                                      <w:szCs w:val="16"/>
                                    </w:rPr>
                                    <w:t>43.98</w:t>
                                  </w:r>
                                </w:p>
                              </w:tc>
                              <w:tc>
                                <w:tcPr>
                                  <w:tcW w:w="709" w:type="dxa"/>
                                  <w:tcBorders>
                                    <w:top w:val="nil"/>
                                    <w:left w:val="nil"/>
                                    <w:bottom w:val="double" w:sz="6" w:space="0" w:color="auto"/>
                                    <w:right w:val="nil"/>
                                  </w:tcBorders>
                                  <w:vAlign w:val="center"/>
                                </w:tcPr>
                                <w:p w14:paraId="7AF295A3" w14:textId="77777777" w:rsidR="003004A0" w:rsidRPr="0007547F" w:rsidRDefault="003004A0" w:rsidP="0007547F">
                                  <w:pPr>
                                    <w:jc w:val="center"/>
                                    <w:rPr>
                                      <w:sz w:val="16"/>
                                      <w:szCs w:val="16"/>
                                    </w:rPr>
                                  </w:pPr>
                                  <w:r>
                                    <w:rPr>
                                      <w:sz w:val="16"/>
                                      <w:szCs w:val="16"/>
                                    </w:rPr>
                                    <w:t>30.22</w:t>
                                  </w:r>
                                </w:p>
                              </w:tc>
                            </w:tr>
                          </w:tbl>
                          <w:p w14:paraId="514191DB" w14:textId="77777777" w:rsidR="003004A0" w:rsidRDefault="003004A0" w:rsidP="003004A0">
                            <w:pPr>
                              <w:pStyle w:val="FootnoteText"/>
                            </w:pPr>
                          </w:p>
                          <w:p w14:paraId="5B85649C" w14:textId="77777777" w:rsidR="003004A0" w:rsidRDefault="003004A0" w:rsidP="003004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9AF23" id="Table5" o:spid="_x0000_s1040" type="#_x0000_t202" style="position:absolute;left:0;text-align:left;margin-left:1.2pt;margin-top:2.25pt;width:233.25pt;height:156.7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" o:allowincell="f" stroked="f">
                <v:textbox inset="0,0,0,0">
                  <w:txbxContent>
                    <w:p w14:paraId="7EACC091" w14:textId="77777777" w:rsidR="003004A0" w:rsidRDefault="003004A0" w:rsidP="003004A0">
                      <w:pPr>
                        <w:pStyle w:val="TableTitle"/>
                      </w:pPr>
                      <w:r>
                        <w:t>TABLE V</w:t>
                      </w:r>
                    </w:p>
                    <w:p w14:paraId="4464782E" w14:textId="77777777" w:rsidR="003004A0" w:rsidRDefault="003004A0" w:rsidP="003004A0">
                      <w:pPr>
                        <w:pStyle w:val="TableTitle"/>
                      </w:pPr>
                      <w:r>
                        <w:t xml:space="preserve">Bias values for the simulated brightness temperatures (K) of the </w:t>
                      </w:r>
                      <w:proofErr w:type="spellStart"/>
                      <w:r>
                        <w:t>SoRaX</w:t>
                      </w:r>
                      <w:proofErr w:type="spellEnd"/>
                      <w:r>
                        <w:t xml:space="preserve"> </w:t>
                      </w:r>
                      <w:proofErr w:type="spellStart"/>
                      <w:r>
                        <w:t>snowpits</w:t>
                      </w:r>
                      <w:proofErr w:type="spellEnd"/>
                      <w:r>
                        <w:t>, from both the original and adapted n-HUT models</w:t>
                      </w:r>
                    </w:p>
                    <w:tbl>
                      <w:tblPr>
                        <w:tblW w:w="3970" w:type="dxa"/>
                        <w:jc w:val="center"/>
                        <w:tblBorders>
                          <w:top w:val="single" w:sz="12" w:space="0" w:color="808080"/>
                          <w:bottom w:val="single" w:sz="12" w:space="0" w:color="808080"/>
                        </w:tblBorders>
                        <w:tblLayout w:type="fixed"/>
                        <w:tblLook w:val="0000" w:firstRow="0" w:lastRow="0" w:firstColumn="0" w:lastColumn="0" w:noHBand="0" w:noVBand="0"/>
                      </w:tblPr>
                      <w:tblGrid>
                        <w:gridCol w:w="1134"/>
                        <w:gridCol w:w="709"/>
                        <w:gridCol w:w="709"/>
                        <w:gridCol w:w="709"/>
                        <w:gridCol w:w="709"/>
                      </w:tblGrid>
                      <w:tr w:rsidR="003004A0" w14:paraId="5D1B2E4F" w14:textId="77777777" w:rsidTr="0085233F">
                        <w:trPr>
                          <w:trHeight w:val="442"/>
                          <w:jc w:val="center"/>
                        </w:trPr>
                        <w:tc>
                          <w:tcPr>
                            <w:tcW w:w="1134" w:type="dxa"/>
                            <w:tcBorders>
                              <w:top w:val="double" w:sz="6" w:space="0" w:color="auto"/>
                              <w:left w:val="nil"/>
                              <w:bottom w:val="nil"/>
                              <w:right w:val="nil"/>
                            </w:tcBorders>
                            <w:vAlign w:val="center"/>
                          </w:tcPr>
                          <w:p w14:paraId="5D636024" w14:textId="77777777" w:rsidR="003004A0" w:rsidRDefault="003004A0" w:rsidP="00DB0EBF">
                            <w:pPr>
                              <w:jc w:val="center"/>
                              <w:rPr>
                                <w:sz w:val="16"/>
                                <w:szCs w:val="16"/>
                              </w:rPr>
                            </w:pPr>
                            <w:r>
                              <w:rPr>
                                <w:sz w:val="16"/>
                                <w:szCs w:val="16"/>
                              </w:rPr>
                              <w:t>Extinction Coefficient</w:t>
                            </w:r>
                          </w:p>
                        </w:tc>
                        <w:tc>
                          <w:tcPr>
                            <w:tcW w:w="1418" w:type="dxa"/>
                            <w:gridSpan w:val="2"/>
                            <w:tcBorders>
                              <w:top w:val="double" w:sz="6" w:space="0" w:color="auto"/>
                              <w:left w:val="nil"/>
                              <w:bottom w:val="nil"/>
                              <w:right w:val="nil"/>
                            </w:tcBorders>
                            <w:vAlign w:val="center"/>
                          </w:tcPr>
                          <w:p w14:paraId="486C2057" w14:textId="77777777" w:rsidR="003004A0" w:rsidRDefault="003004A0" w:rsidP="00DB0EBF">
                            <w:pPr>
                              <w:jc w:val="center"/>
                              <w:rPr>
                                <w:sz w:val="16"/>
                                <w:szCs w:val="16"/>
                              </w:rPr>
                            </w:pPr>
                            <w:r>
                              <w:rPr>
                                <w:sz w:val="16"/>
                                <w:szCs w:val="16"/>
                              </w:rPr>
                              <w:t xml:space="preserve">Reference </w:t>
                            </w:r>
                            <w:r>
                              <w:rPr>
                                <w:sz w:val="16"/>
                                <w:szCs w:val="16"/>
                              </w:rPr>
                              <w:fldChar w:fldCharType="begin" w:fldLock="1"/>
                            </w:r>
                            <w:r>
                              <w:rPr>
                                <w:sz w:val="16"/>
                                <w:szCs w:val="16"/>
                              </w:rPr>
                              <w:instrText>ADDIN CSL_CITATION { "citationItems" : [ { "id" : "ITEM-1", "itemData" : { "DOI" : "10.1109/TGRS.1987.289743", "author" : [ { "dropping-particle" : "", "family" : "Hallikainen", "given" : "M.", "non-dropping-particle" : "", "parse-names" : false, "suffix" : "" }, { "dropping-particle" : "", "family" : "Ulaby", "given" : "F.", "non-dropping-particle" : "", "parse-names" : false, "suffix" : "" }, { "dropping-particle" : "", "family" : "Deventer", "given" : "T.", "non-dropping-particle" : "Van", "parse-names" : false, "suffix" : "" } ], "container-title" : "IEEE Transactions on Geoscience and Remote Sensing", "id" : "ITEM-1", "issue" : "6", "issued" : { "date-parts" : [ [ "1987" ] ] }, "page" : "737-745", "title" : "Extinction Behavior of Dry Snow in the 18- to 90- GHz Range", "type" : "article-journal", "volume" : "GE-25" }, "uris" : [ "http://www.mendeley.com/documents/?uuid=8e693f00-888f-4451-a49c-d35b12f8938a" ] } ], "mendeley" : { "formattedCitation" : "[10]", "plainTextFormattedCitation" : "[10]", "previouslyFormattedCitation" : "[10]" }, "properties" : { "noteIndex" : 0 }, "schema" : "https://github.com/citation-style-language/schema/raw/master/csl-citation.json" }</w:instrText>
                            </w:r>
                            <w:r>
                              <w:rPr>
                                <w:sz w:val="16"/>
                                <w:szCs w:val="16"/>
                              </w:rPr>
                              <w:fldChar w:fldCharType="separate"/>
                            </w:r>
                            <w:r w:rsidRPr="0085233F">
                              <w:rPr>
                                <w:noProof/>
                                <w:sz w:val="16"/>
                                <w:szCs w:val="16"/>
                              </w:rPr>
                              <w:t>[10]</w:t>
                            </w:r>
                            <w:r>
                              <w:rPr>
                                <w:sz w:val="16"/>
                                <w:szCs w:val="16"/>
                              </w:rPr>
                              <w:fldChar w:fldCharType="end"/>
                            </w:r>
                          </w:p>
                        </w:tc>
                        <w:tc>
                          <w:tcPr>
                            <w:tcW w:w="1418" w:type="dxa"/>
                            <w:gridSpan w:val="2"/>
                            <w:tcBorders>
                              <w:top w:val="double" w:sz="6" w:space="0" w:color="auto"/>
                              <w:left w:val="nil"/>
                              <w:bottom w:val="nil"/>
                              <w:right w:val="nil"/>
                            </w:tcBorders>
                            <w:vAlign w:val="center"/>
                          </w:tcPr>
                          <w:p w14:paraId="77218C95" w14:textId="77777777" w:rsidR="003004A0" w:rsidRDefault="003004A0" w:rsidP="00DB0EBF">
                            <w:pPr>
                              <w:jc w:val="center"/>
                              <w:rPr>
                                <w:sz w:val="16"/>
                                <w:szCs w:val="16"/>
                              </w:rPr>
                            </w:pPr>
                            <w:r>
                              <w:rPr>
                                <w:sz w:val="16"/>
                                <w:szCs w:val="16"/>
                              </w:rPr>
                              <w:t>Equation (28)</w:t>
                            </w:r>
                          </w:p>
                        </w:tc>
                      </w:tr>
                      <w:tr w:rsidR="003004A0" w14:paraId="3E512CC8" w14:textId="77777777" w:rsidTr="0085233F">
                        <w:trPr>
                          <w:trHeight w:val="442"/>
                          <w:jc w:val="center"/>
                        </w:trPr>
                        <w:tc>
                          <w:tcPr>
                            <w:tcW w:w="1134" w:type="dxa"/>
                            <w:tcBorders>
                              <w:top w:val="nil"/>
                              <w:left w:val="nil"/>
                              <w:bottom w:val="single" w:sz="4" w:space="0" w:color="auto"/>
                              <w:right w:val="nil"/>
                            </w:tcBorders>
                            <w:vAlign w:val="center"/>
                          </w:tcPr>
                          <w:p w14:paraId="76CC620A" w14:textId="77777777" w:rsidR="003004A0" w:rsidRDefault="003004A0" w:rsidP="00DB0EBF">
                            <w:pPr>
                              <w:jc w:val="center"/>
                              <w:rPr>
                                <w:sz w:val="16"/>
                                <w:szCs w:val="16"/>
                              </w:rPr>
                            </w:pPr>
                            <w:r>
                              <w:rPr>
                                <w:sz w:val="16"/>
                                <w:szCs w:val="16"/>
                              </w:rPr>
                              <w:t>Freq. (GHz)</w:t>
                            </w:r>
                          </w:p>
                        </w:tc>
                        <w:tc>
                          <w:tcPr>
                            <w:tcW w:w="709" w:type="dxa"/>
                            <w:tcBorders>
                              <w:top w:val="nil"/>
                              <w:left w:val="nil"/>
                              <w:bottom w:val="single" w:sz="4" w:space="0" w:color="auto"/>
                              <w:right w:val="nil"/>
                            </w:tcBorders>
                            <w:vAlign w:val="center"/>
                          </w:tcPr>
                          <w:p w14:paraId="19DA1591" w14:textId="77777777" w:rsidR="003004A0" w:rsidRDefault="003004A0" w:rsidP="00DB0EB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5E7A1FEF" w14:textId="77777777" w:rsidR="003004A0" w:rsidRDefault="003004A0" w:rsidP="00DB0EBF">
                            <w:pPr>
                              <w:jc w:val="center"/>
                              <w:rPr>
                                <w:sz w:val="16"/>
                                <w:szCs w:val="16"/>
                              </w:rPr>
                            </w:pPr>
                            <w:r>
                              <w:rPr>
                                <w:sz w:val="16"/>
                                <w:szCs w:val="16"/>
                              </w:rPr>
                              <w:t>V-Pol</w:t>
                            </w:r>
                          </w:p>
                        </w:tc>
                        <w:tc>
                          <w:tcPr>
                            <w:tcW w:w="709" w:type="dxa"/>
                            <w:tcBorders>
                              <w:top w:val="nil"/>
                              <w:left w:val="nil"/>
                              <w:bottom w:val="single" w:sz="4" w:space="0" w:color="auto"/>
                              <w:right w:val="nil"/>
                            </w:tcBorders>
                            <w:vAlign w:val="center"/>
                          </w:tcPr>
                          <w:p w14:paraId="0E27FFE0" w14:textId="77777777" w:rsidR="003004A0" w:rsidRDefault="003004A0" w:rsidP="00DB0EB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2F8FE501" w14:textId="77777777" w:rsidR="003004A0" w:rsidRDefault="003004A0" w:rsidP="00DB0EBF">
                            <w:pPr>
                              <w:jc w:val="center"/>
                              <w:rPr>
                                <w:sz w:val="16"/>
                                <w:szCs w:val="16"/>
                              </w:rPr>
                            </w:pPr>
                            <w:r>
                              <w:rPr>
                                <w:sz w:val="16"/>
                                <w:szCs w:val="16"/>
                              </w:rPr>
                              <w:t>V-Pol</w:t>
                            </w:r>
                          </w:p>
                        </w:tc>
                      </w:tr>
                      <w:tr w:rsidR="003004A0" w14:paraId="5BF6CD36" w14:textId="77777777" w:rsidTr="0007547F">
                        <w:trPr>
                          <w:trHeight w:val="442"/>
                          <w:jc w:val="center"/>
                        </w:trPr>
                        <w:tc>
                          <w:tcPr>
                            <w:tcW w:w="1134" w:type="dxa"/>
                            <w:tcBorders>
                              <w:top w:val="single" w:sz="4" w:space="0" w:color="auto"/>
                              <w:left w:val="nil"/>
                              <w:bottom w:val="nil"/>
                              <w:right w:val="nil"/>
                            </w:tcBorders>
                            <w:vAlign w:val="center"/>
                          </w:tcPr>
                          <w:p w14:paraId="4B2FD131" w14:textId="77777777" w:rsidR="003004A0" w:rsidRPr="0007547F" w:rsidRDefault="003004A0" w:rsidP="0007547F">
                            <w:pPr>
                              <w:jc w:val="center"/>
                              <w:rPr>
                                <w:iCs/>
                                <w:sz w:val="16"/>
                                <w:szCs w:val="16"/>
                              </w:rPr>
                            </w:pPr>
                            <w:r w:rsidRPr="0007547F">
                              <w:rPr>
                                <w:iCs/>
                                <w:sz w:val="16"/>
                                <w:szCs w:val="16"/>
                              </w:rPr>
                              <w:t>18.7</w:t>
                            </w:r>
                          </w:p>
                        </w:tc>
                        <w:tc>
                          <w:tcPr>
                            <w:tcW w:w="709" w:type="dxa"/>
                            <w:tcBorders>
                              <w:top w:val="single" w:sz="4" w:space="0" w:color="auto"/>
                              <w:left w:val="nil"/>
                              <w:bottom w:val="nil"/>
                              <w:right w:val="nil"/>
                            </w:tcBorders>
                            <w:vAlign w:val="center"/>
                          </w:tcPr>
                          <w:p w14:paraId="04792B28" w14:textId="77777777" w:rsidR="003004A0" w:rsidRPr="0007547F" w:rsidRDefault="003004A0" w:rsidP="0007547F">
                            <w:pPr>
                              <w:jc w:val="center"/>
                              <w:rPr>
                                <w:sz w:val="16"/>
                                <w:szCs w:val="16"/>
                              </w:rPr>
                            </w:pPr>
                            <w:r>
                              <w:rPr>
                                <w:sz w:val="16"/>
                                <w:szCs w:val="16"/>
                              </w:rPr>
                              <w:t>4.08</w:t>
                            </w:r>
                          </w:p>
                        </w:tc>
                        <w:tc>
                          <w:tcPr>
                            <w:tcW w:w="709" w:type="dxa"/>
                            <w:tcBorders>
                              <w:top w:val="single" w:sz="4" w:space="0" w:color="auto"/>
                              <w:left w:val="nil"/>
                              <w:bottom w:val="nil"/>
                              <w:right w:val="nil"/>
                            </w:tcBorders>
                            <w:vAlign w:val="center"/>
                          </w:tcPr>
                          <w:p w14:paraId="377955A7" w14:textId="77777777" w:rsidR="003004A0" w:rsidRPr="0007547F" w:rsidRDefault="003004A0" w:rsidP="0007547F">
                            <w:pPr>
                              <w:jc w:val="center"/>
                              <w:rPr>
                                <w:sz w:val="16"/>
                                <w:szCs w:val="16"/>
                              </w:rPr>
                            </w:pPr>
                            <w:r>
                              <w:rPr>
                                <w:sz w:val="16"/>
                                <w:szCs w:val="16"/>
                              </w:rPr>
                              <w:t>-23.08</w:t>
                            </w:r>
                          </w:p>
                        </w:tc>
                        <w:tc>
                          <w:tcPr>
                            <w:tcW w:w="709" w:type="dxa"/>
                            <w:tcBorders>
                              <w:top w:val="single" w:sz="4" w:space="0" w:color="auto"/>
                              <w:left w:val="nil"/>
                              <w:bottom w:val="nil"/>
                              <w:right w:val="nil"/>
                            </w:tcBorders>
                            <w:vAlign w:val="center"/>
                          </w:tcPr>
                          <w:p w14:paraId="44D7C361" w14:textId="77777777" w:rsidR="003004A0" w:rsidRPr="0007547F" w:rsidRDefault="003004A0" w:rsidP="0007547F">
                            <w:pPr>
                              <w:jc w:val="center"/>
                              <w:rPr>
                                <w:sz w:val="16"/>
                                <w:szCs w:val="16"/>
                              </w:rPr>
                            </w:pPr>
                            <w:r>
                              <w:rPr>
                                <w:sz w:val="16"/>
                                <w:szCs w:val="16"/>
                              </w:rPr>
                              <w:t>37.12</w:t>
                            </w:r>
                          </w:p>
                        </w:tc>
                        <w:tc>
                          <w:tcPr>
                            <w:tcW w:w="709" w:type="dxa"/>
                            <w:tcBorders>
                              <w:top w:val="single" w:sz="4" w:space="0" w:color="auto"/>
                              <w:left w:val="nil"/>
                              <w:bottom w:val="nil"/>
                              <w:right w:val="nil"/>
                            </w:tcBorders>
                            <w:vAlign w:val="center"/>
                          </w:tcPr>
                          <w:p w14:paraId="246F46AB" w14:textId="77777777" w:rsidR="003004A0" w:rsidRPr="0007547F" w:rsidRDefault="003004A0" w:rsidP="0007547F">
                            <w:pPr>
                              <w:jc w:val="center"/>
                              <w:rPr>
                                <w:sz w:val="16"/>
                                <w:szCs w:val="16"/>
                              </w:rPr>
                            </w:pPr>
                            <w:r>
                              <w:rPr>
                                <w:sz w:val="16"/>
                                <w:szCs w:val="16"/>
                              </w:rPr>
                              <w:t>10.62</w:t>
                            </w:r>
                          </w:p>
                        </w:tc>
                      </w:tr>
                      <w:tr w:rsidR="003004A0" w14:paraId="2A459821" w14:textId="77777777" w:rsidTr="0007547F">
                        <w:trPr>
                          <w:trHeight w:val="442"/>
                          <w:jc w:val="center"/>
                        </w:trPr>
                        <w:tc>
                          <w:tcPr>
                            <w:tcW w:w="1134" w:type="dxa"/>
                            <w:tcBorders>
                              <w:top w:val="nil"/>
                              <w:left w:val="nil"/>
                              <w:bottom w:val="nil"/>
                              <w:right w:val="nil"/>
                            </w:tcBorders>
                            <w:vAlign w:val="center"/>
                          </w:tcPr>
                          <w:p w14:paraId="262B6836" w14:textId="77777777" w:rsidR="003004A0" w:rsidRPr="0007547F" w:rsidRDefault="003004A0" w:rsidP="0007547F">
                            <w:pPr>
                              <w:jc w:val="center"/>
                              <w:rPr>
                                <w:iCs/>
                                <w:sz w:val="16"/>
                                <w:szCs w:val="16"/>
                              </w:rPr>
                            </w:pPr>
                            <w:r w:rsidRPr="0007547F">
                              <w:rPr>
                                <w:iCs/>
                                <w:sz w:val="16"/>
                                <w:szCs w:val="16"/>
                              </w:rPr>
                              <w:t>21.0</w:t>
                            </w:r>
                          </w:p>
                        </w:tc>
                        <w:tc>
                          <w:tcPr>
                            <w:tcW w:w="709" w:type="dxa"/>
                            <w:tcBorders>
                              <w:top w:val="nil"/>
                              <w:left w:val="nil"/>
                              <w:bottom w:val="nil"/>
                              <w:right w:val="nil"/>
                            </w:tcBorders>
                            <w:vAlign w:val="center"/>
                          </w:tcPr>
                          <w:p w14:paraId="6A49A00E" w14:textId="77777777" w:rsidR="003004A0" w:rsidRPr="0007547F" w:rsidRDefault="003004A0" w:rsidP="0007547F">
                            <w:pPr>
                              <w:jc w:val="center"/>
                              <w:rPr>
                                <w:sz w:val="16"/>
                                <w:szCs w:val="16"/>
                              </w:rPr>
                            </w:pPr>
                            <w:r>
                              <w:rPr>
                                <w:sz w:val="16"/>
                                <w:szCs w:val="16"/>
                              </w:rPr>
                              <w:t>-4.56</w:t>
                            </w:r>
                          </w:p>
                        </w:tc>
                        <w:tc>
                          <w:tcPr>
                            <w:tcW w:w="709" w:type="dxa"/>
                            <w:tcBorders>
                              <w:top w:val="nil"/>
                              <w:left w:val="nil"/>
                              <w:bottom w:val="nil"/>
                              <w:right w:val="nil"/>
                            </w:tcBorders>
                            <w:vAlign w:val="center"/>
                          </w:tcPr>
                          <w:p w14:paraId="258E1B05" w14:textId="77777777" w:rsidR="003004A0" w:rsidRPr="0007547F" w:rsidRDefault="003004A0" w:rsidP="0007547F">
                            <w:pPr>
                              <w:jc w:val="center"/>
                              <w:rPr>
                                <w:sz w:val="16"/>
                                <w:szCs w:val="16"/>
                              </w:rPr>
                            </w:pPr>
                            <w:r>
                              <w:rPr>
                                <w:sz w:val="16"/>
                                <w:szCs w:val="16"/>
                              </w:rPr>
                              <w:t>-29.88</w:t>
                            </w:r>
                          </w:p>
                        </w:tc>
                        <w:tc>
                          <w:tcPr>
                            <w:tcW w:w="709" w:type="dxa"/>
                            <w:tcBorders>
                              <w:top w:val="nil"/>
                              <w:left w:val="nil"/>
                              <w:bottom w:val="nil"/>
                              <w:right w:val="nil"/>
                            </w:tcBorders>
                            <w:vAlign w:val="center"/>
                          </w:tcPr>
                          <w:p w14:paraId="57AF51CD" w14:textId="77777777" w:rsidR="003004A0" w:rsidRPr="0007547F" w:rsidRDefault="003004A0" w:rsidP="0007547F">
                            <w:pPr>
                              <w:jc w:val="center"/>
                              <w:rPr>
                                <w:sz w:val="16"/>
                                <w:szCs w:val="16"/>
                              </w:rPr>
                            </w:pPr>
                            <w:r>
                              <w:rPr>
                                <w:sz w:val="16"/>
                                <w:szCs w:val="16"/>
                              </w:rPr>
                              <w:t>39.63</w:t>
                            </w:r>
                          </w:p>
                        </w:tc>
                        <w:tc>
                          <w:tcPr>
                            <w:tcW w:w="709" w:type="dxa"/>
                            <w:tcBorders>
                              <w:top w:val="nil"/>
                              <w:left w:val="nil"/>
                              <w:bottom w:val="nil"/>
                              <w:right w:val="nil"/>
                            </w:tcBorders>
                            <w:vAlign w:val="center"/>
                          </w:tcPr>
                          <w:p w14:paraId="7BE20E25" w14:textId="77777777" w:rsidR="003004A0" w:rsidRPr="0007547F" w:rsidRDefault="003004A0" w:rsidP="0007547F">
                            <w:pPr>
                              <w:jc w:val="center"/>
                              <w:rPr>
                                <w:sz w:val="16"/>
                                <w:szCs w:val="16"/>
                              </w:rPr>
                            </w:pPr>
                            <w:r>
                              <w:rPr>
                                <w:sz w:val="16"/>
                                <w:szCs w:val="16"/>
                              </w:rPr>
                              <w:t>15.17</w:t>
                            </w:r>
                          </w:p>
                        </w:tc>
                      </w:tr>
                      <w:tr w:rsidR="003004A0" w14:paraId="47638DBE" w14:textId="77777777" w:rsidTr="0007547F">
                        <w:trPr>
                          <w:trHeight w:val="442"/>
                          <w:jc w:val="center"/>
                        </w:trPr>
                        <w:tc>
                          <w:tcPr>
                            <w:tcW w:w="1134" w:type="dxa"/>
                            <w:tcBorders>
                              <w:top w:val="nil"/>
                              <w:left w:val="nil"/>
                              <w:bottom w:val="double" w:sz="6" w:space="0" w:color="auto"/>
                              <w:right w:val="nil"/>
                            </w:tcBorders>
                            <w:vAlign w:val="center"/>
                          </w:tcPr>
                          <w:p w14:paraId="4AE9F90A" w14:textId="77777777" w:rsidR="003004A0" w:rsidRPr="0007547F" w:rsidRDefault="003004A0" w:rsidP="0007547F">
                            <w:pPr>
                              <w:jc w:val="center"/>
                              <w:rPr>
                                <w:iCs/>
                                <w:sz w:val="16"/>
                                <w:szCs w:val="16"/>
                              </w:rPr>
                            </w:pPr>
                            <w:r w:rsidRPr="0007547F">
                              <w:rPr>
                                <w:iCs/>
                                <w:sz w:val="16"/>
                                <w:szCs w:val="16"/>
                              </w:rPr>
                              <w:t>36.5</w:t>
                            </w:r>
                          </w:p>
                        </w:tc>
                        <w:tc>
                          <w:tcPr>
                            <w:tcW w:w="709" w:type="dxa"/>
                            <w:tcBorders>
                              <w:top w:val="nil"/>
                              <w:left w:val="nil"/>
                              <w:bottom w:val="double" w:sz="6" w:space="0" w:color="auto"/>
                              <w:right w:val="nil"/>
                            </w:tcBorders>
                            <w:vAlign w:val="center"/>
                          </w:tcPr>
                          <w:p w14:paraId="0D03C050" w14:textId="77777777" w:rsidR="003004A0" w:rsidRPr="0007547F" w:rsidRDefault="003004A0" w:rsidP="0007547F">
                            <w:pPr>
                              <w:jc w:val="center"/>
                              <w:rPr>
                                <w:sz w:val="16"/>
                                <w:szCs w:val="16"/>
                              </w:rPr>
                            </w:pPr>
                            <w:r>
                              <w:rPr>
                                <w:sz w:val="16"/>
                                <w:szCs w:val="16"/>
                              </w:rPr>
                              <w:t>-71.47</w:t>
                            </w:r>
                          </w:p>
                        </w:tc>
                        <w:tc>
                          <w:tcPr>
                            <w:tcW w:w="709" w:type="dxa"/>
                            <w:tcBorders>
                              <w:top w:val="nil"/>
                              <w:left w:val="nil"/>
                              <w:bottom w:val="double" w:sz="6" w:space="0" w:color="auto"/>
                              <w:right w:val="nil"/>
                            </w:tcBorders>
                            <w:vAlign w:val="center"/>
                          </w:tcPr>
                          <w:p w14:paraId="63F58212" w14:textId="77777777" w:rsidR="003004A0" w:rsidRPr="0007547F" w:rsidRDefault="003004A0" w:rsidP="0007547F">
                            <w:pPr>
                              <w:jc w:val="center"/>
                              <w:rPr>
                                <w:sz w:val="16"/>
                                <w:szCs w:val="16"/>
                              </w:rPr>
                            </w:pPr>
                            <w:r>
                              <w:rPr>
                                <w:sz w:val="16"/>
                                <w:szCs w:val="16"/>
                              </w:rPr>
                              <w:t>-87.36</w:t>
                            </w:r>
                          </w:p>
                        </w:tc>
                        <w:tc>
                          <w:tcPr>
                            <w:tcW w:w="709" w:type="dxa"/>
                            <w:tcBorders>
                              <w:top w:val="nil"/>
                              <w:left w:val="nil"/>
                              <w:bottom w:val="double" w:sz="6" w:space="0" w:color="auto"/>
                              <w:right w:val="nil"/>
                            </w:tcBorders>
                            <w:vAlign w:val="center"/>
                          </w:tcPr>
                          <w:p w14:paraId="5C8BD18A" w14:textId="77777777" w:rsidR="003004A0" w:rsidRPr="0007547F" w:rsidRDefault="003004A0" w:rsidP="0007547F">
                            <w:pPr>
                              <w:jc w:val="center"/>
                              <w:rPr>
                                <w:sz w:val="16"/>
                                <w:szCs w:val="16"/>
                              </w:rPr>
                            </w:pPr>
                            <w:r>
                              <w:rPr>
                                <w:sz w:val="16"/>
                                <w:szCs w:val="16"/>
                              </w:rPr>
                              <w:t>43.98</w:t>
                            </w:r>
                          </w:p>
                        </w:tc>
                        <w:tc>
                          <w:tcPr>
                            <w:tcW w:w="709" w:type="dxa"/>
                            <w:tcBorders>
                              <w:top w:val="nil"/>
                              <w:left w:val="nil"/>
                              <w:bottom w:val="double" w:sz="6" w:space="0" w:color="auto"/>
                              <w:right w:val="nil"/>
                            </w:tcBorders>
                            <w:vAlign w:val="center"/>
                          </w:tcPr>
                          <w:p w14:paraId="7AF295A3" w14:textId="77777777" w:rsidR="003004A0" w:rsidRPr="0007547F" w:rsidRDefault="003004A0" w:rsidP="0007547F">
                            <w:pPr>
                              <w:jc w:val="center"/>
                              <w:rPr>
                                <w:sz w:val="16"/>
                                <w:szCs w:val="16"/>
                              </w:rPr>
                            </w:pPr>
                            <w:r>
                              <w:rPr>
                                <w:sz w:val="16"/>
                                <w:szCs w:val="16"/>
                              </w:rPr>
                              <w:t>30.22</w:t>
                            </w:r>
                          </w:p>
                        </w:tc>
                      </w:tr>
                    </w:tbl>
                    <w:p w14:paraId="514191DB" w14:textId="77777777" w:rsidR="003004A0" w:rsidRDefault="003004A0" w:rsidP="003004A0">
                      <w:pPr>
                        <w:pStyle w:val="FootnoteText"/>
                      </w:pPr>
                    </w:p>
                    <w:p w14:paraId="5B85649C" w14:textId="77777777" w:rsidR="003004A0" w:rsidRDefault="003004A0" w:rsidP="003004A0"/>
                  </w:txbxContent>
                </v:textbox>
                <w10:wrap type="tight" anchorx="margin"/>
              </v:shape>
            </w:pict>
          </mc:Fallback>
        </mc:AlternateContent>
      </w:r>
      <w:r w:rsidR="00286C95">
        <w:rPr>
          <w:lang w:val="en-GB"/>
        </w:rPr>
        <w:t>mode</w:t>
      </w:r>
      <w:r w:rsidR="006F188C">
        <w:rPr>
          <w:lang w:val="en-GB"/>
        </w:rPr>
        <w:t xml:space="preserve">l, especially at 36.5 GHz, when </w:t>
      </w:r>
      <w:r w:rsidR="0085233F">
        <w:rPr>
          <w:rStyle w:val="Hyperlink"/>
          <w:color w:val="000000" w:themeColor="text1"/>
          <w:szCs w:val="24"/>
          <w:u w:val="none"/>
        </w:rPr>
        <w:t>u</w:t>
      </w:r>
      <w:r w:rsidR="00286C95">
        <w:rPr>
          <w:lang w:val="en-GB"/>
        </w:rPr>
        <w:t>sing the new extinction coef</w:t>
      </w:r>
      <w:r w:rsidR="006F188C">
        <w:rPr>
          <w:lang w:val="en-GB"/>
        </w:rPr>
        <w:t xml:space="preserve">ficient (28). </w:t>
      </w:r>
    </w:p>
    <w:p w14:paraId="45F11FE5" w14:textId="29C6A5E3" w:rsidR="003004A0" w:rsidRDefault="003004A0" w:rsidP="00942CB2">
      <w:pPr>
        <w:autoSpaceDE w:val="0"/>
        <w:autoSpaceDN w:val="0"/>
        <w:adjustRightInd w:val="0"/>
        <w:ind w:firstLine="202"/>
        <w:jc w:val="both"/>
        <w:rPr>
          <w:lang w:val="en-GB"/>
        </w:rPr>
      </w:pPr>
    </w:p>
    <w:p w14:paraId="7863C14B" w14:textId="5F53BFE9" w:rsidR="003004A0" w:rsidRDefault="003004A0" w:rsidP="00942CB2">
      <w:pPr>
        <w:autoSpaceDE w:val="0"/>
        <w:autoSpaceDN w:val="0"/>
        <w:adjustRightInd w:val="0"/>
        <w:ind w:firstLine="202"/>
        <w:jc w:val="both"/>
        <w:rPr>
          <w:lang w:val="en-GB"/>
        </w:rPr>
      </w:pPr>
      <w:r>
        <w:rPr>
          <w:noProof/>
          <w:lang w:val="en-GB" w:eastAsia="en-GB"/>
        </w:rPr>
        <w:t xml:space="preserve"> </w:t>
      </w:r>
    </w:p>
    <w:p w14:paraId="0CD4F756" w14:textId="77777777" w:rsidR="00942CB2" w:rsidRDefault="00942CB2" w:rsidP="00942CB2">
      <w:pPr>
        <w:autoSpaceDE w:val="0"/>
        <w:autoSpaceDN w:val="0"/>
        <w:adjustRightInd w:val="0"/>
        <w:ind w:firstLine="202"/>
        <w:jc w:val="center"/>
        <w:rPr>
          <w:rStyle w:val="Hyperlink"/>
          <w:color w:val="000000" w:themeColor="text1"/>
          <w:szCs w:val="24"/>
          <w:u w:val="none"/>
        </w:rPr>
      </w:pPr>
      <m:oMath>
        <m:r>
          <w:rPr>
            <w:rStyle w:val="Hyperlink"/>
            <w:rFonts w:ascii="Cambria Math" w:hAnsi="Cambria Math"/>
            <w:color w:val="000000" w:themeColor="text1"/>
            <w:szCs w:val="24"/>
            <w:u w:val="none"/>
          </w:rPr>
          <m:t xml:space="preserve">RMSE= </m:t>
        </m:r>
        <m:rad>
          <m:radPr>
            <m:degHide m:val="1"/>
            <m:ctrlPr>
              <w:rPr>
                <w:rStyle w:val="Hyperlink"/>
                <w:rFonts w:ascii="Cambria Math" w:hAnsi="Cambria Math"/>
                <w:i/>
                <w:color w:val="000000" w:themeColor="text1"/>
                <w:szCs w:val="24"/>
                <w:u w:val="none"/>
              </w:rPr>
            </m:ctrlPr>
          </m:radPr>
          <m:deg/>
          <m:e>
            <m:f>
              <m:fPr>
                <m:ctrlPr>
                  <w:rPr>
                    <w:rStyle w:val="Hyperlink"/>
                    <w:rFonts w:ascii="Cambria Math" w:hAnsi="Cambria Math"/>
                    <w:i/>
                    <w:color w:val="000000" w:themeColor="text1"/>
                    <w:szCs w:val="24"/>
                    <w:u w:val="none"/>
                  </w:rPr>
                </m:ctrlPr>
              </m:fPr>
              <m:num>
                <m:nary>
                  <m:naryPr>
                    <m:chr m:val="∑"/>
                    <m:limLoc m:val="subSup"/>
                    <m:ctrlPr>
                      <w:rPr>
                        <w:rStyle w:val="Hyperlink"/>
                        <w:rFonts w:ascii="Cambria Math" w:hAnsi="Cambria Math"/>
                        <w:i/>
                        <w:color w:val="000000" w:themeColor="text1"/>
                        <w:szCs w:val="24"/>
                        <w:u w:val="none"/>
                      </w:rPr>
                    </m:ctrlPr>
                  </m:naryPr>
                  <m:sub>
                    <m:r>
                      <w:rPr>
                        <w:rStyle w:val="Hyperlink"/>
                        <w:rFonts w:ascii="Cambria Math" w:hAnsi="Cambria Math"/>
                        <w:color w:val="000000" w:themeColor="text1"/>
                        <w:szCs w:val="24"/>
                        <w:u w:val="none"/>
                      </w:rPr>
                      <m:t>1</m:t>
                    </m:r>
                  </m:sub>
                  <m:sup>
                    <m:r>
                      <w:rPr>
                        <w:rStyle w:val="Hyperlink"/>
                        <w:rFonts w:ascii="Cambria Math" w:hAnsi="Cambria Math"/>
                        <w:color w:val="000000" w:themeColor="text1"/>
                        <w:szCs w:val="24"/>
                        <w:u w:val="none"/>
                      </w:rPr>
                      <m:t>n</m:t>
                    </m:r>
                  </m:sup>
                  <m:e>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B,sim</m:t>
                                </m:r>
                              </m:sub>
                            </m:sSub>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B,obs</m:t>
                                </m:r>
                              </m:sub>
                            </m:sSub>
                          </m:e>
                        </m:d>
                      </m:e>
                      <m:sup>
                        <m:r>
                          <w:rPr>
                            <w:rStyle w:val="Hyperlink"/>
                            <w:rFonts w:ascii="Cambria Math" w:hAnsi="Cambria Math"/>
                            <w:color w:val="000000" w:themeColor="text1"/>
                            <w:szCs w:val="24"/>
                            <w:u w:val="none"/>
                          </w:rPr>
                          <m:t>2</m:t>
                        </m:r>
                      </m:sup>
                    </m:sSup>
                  </m:e>
                </m:nary>
              </m:num>
              <m:den>
                <m:r>
                  <w:rPr>
                    <w:rStyle w:val="Hyperlink"/>
                    <w:rFonts w:ascii="Cambria Math" w:hAnsi="Cambria Math"/>
                    <w:color w:val="000000" w:themeColor="text1"/>
                    <w:szCs w:val="24"/>
                    <w:u w:val="none"/>
                  </w:rPr>
                  <m:t>n</m:t>
                </m:r>
              </m:den>
            </m:f>
          </m:e>
        </m:rad>
      </m:oMath>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29</w:t>
      </w:r>
      <w:r w:rsidRPr="0094136D">
        <w:rPr>
          <w:rStyle w:val="Hyperlink"/>
          <w:color w:val="000000" w:themeColor="text1"/>
          <w:szCs w:val="24"/>
          <w:u w:val="none"/>
        </w:rPr>
        <w:t>)</w:t>
      </w:r>
    </w:p>
    <w:p w14:paraId="6121596F" w14:textId="77777777" w:rsidR="00942CB2" w:rsidRPr="00942CB2" w:rsidRDefault="00942CB2" w:rsidP="00942CB2">
      <w:pPr>
        <w:autoSpaceDE w:val="0"/>
        <w:autoSpaceDN w:val="0"/>
        <w:adjustRightInd w:val="0"/>
        <w:ind w:firstLine="202"/>
        <w:jc w:val="center"/>
        <w:rPr>
          <w:rStyle w:val="Hyperlink"/>
          <w:color w:val="000000" w:themeColor="text1"/>
          <w:szCs w:val="24"/>
          <w:u w:val="none"/>
        </w:rPr>
      </w:pPr>
      <m:oMath>
        <m:r>
          <w:rPr>
            <w:rStyle w:val="Hyperlink"/>
            <w:rFonts w:ascii="Cambria Math" w:hAnsi="Cambria Math"/>
            <w:color w:val="000000" w:themeColor="text1"/>
            <w:szCs w:val="24"/>
            <w:u w:val="none"/>
          </w:rPr>
          <m:t xml:space="preserve">Bias= </m:t>
        </m:r>
        <m:f>
          <m:fPr>
            <m:ctrlPr>
              <w:rPr>
                <w:rStyle w:val="Hyperlink"/>
                <w:rFonts w:ascii="Cambria Math" w:hAnsi="Cambria Math"/>
                <w:i/>
                <w:color w:val="000000" w:themeColor="text1"/>
                <w:szCs w:val="24"/>
                <w:u w:val="none"/>
              </w:rPr>
            </m:ctrlPr>
          </m:fPr>
          <m:num>
            <m:nary>
              <m:naryPr>
                <m:chr m:val="∑"/>
                <m:limLoc m:val="subSup"/>
                <m:ctrlPr>
                  <w:rPr>
                    <w:rStyle w:val="Hyperlink"/>
                    <w:rFonts w:ascii="Cambria Math" w:hAnsi="Cambria Math"/>
                    <w:i/>
                    <w:color w:val="000000" w:themeColor="text1"/>
                    <w:szCs w:val="24"/>
                    <w:u w:val="none"/>
                  </w:rPr>
                </m:ctrlPr>
              </m:naryPr>
              <m:sub>
                <m:r>
                  <w:rPr>
                    <w:rStyle w:val="Hyperlink"/>
                    <w:rFonts w:ascii="Cambria Math" w:hAnsi="Cambria Math"/>
                    <w:color w:val="000000" w:themeColor="text1"/>
                    <w:szCs w:val="24"/>
                    <w:u w:val="none"/>
                  </w:rPr>
                  <m:t>1</m:t>
                </m:r>
              </m:sub>
              <m:sup>
                <m:r>
                  <w:rPr>
                    <w:rStyle w:val="Hyperlink"/>
                    <w:rFonts w:ascii="Cambria Math" w:hAnsi="Cambria Math"/>
                    <w:color w:val="000000" w:themeColor="text1"/>
                    <w:szCs w:val="24"/>
                    <w:u w:val="none"/>
                  </w:rPr>
                  <m:t>n</m:t>
                </m:r>
              </m:sup>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B,sim</m:t>
                        </m:r>
                      </m:sub>
                    </m:sSub>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B,obs</m:t>
                        </m:r>
                      </m:sub>
                    </m:sSub>
                  </m:e>
                </m:d>
              </m:e>
            </m:nary>
          </m:num>
          <m:den>
            <m:r>
              <w:rPr>
                <w:rStyle w:val="Hyperlink"/>
                <w:rFonts w:ascii="Cambria Math" w:hAnsi="Cambria Math"/>
                <w:color w:val="000000" w:themeColor="text1"/>
                <w:szCs w:val="24"/>
                <w:u w:val="none"/>
              </w:rPr>
              <m:t>n</m:t>
            </m:r>
          </m:den>
        </m:f>
      </m:oMath>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30</w:t>
      </w:r>
      <w:r w:rsidRPr="0094136D">
        <w:rPr>
          <w:rStyle w:val="Hyperlink"/>
          <w:color w:val="000000" w:themeColor="text1"/>
          <w:szCs w:val="24"/>
          <w:u w:val="none"/>
        </w:rPr>
        <w:t>)</w:t>
      </w:r>
    </w:p>
    <w:p w14:paraId="5770E432" w14:textId="350B01CC" w:rsidR="00942CB2" w:rsidRDefault="00942CB2" w:rsidP="00942CB2">
      <w:pPr>
        <w:autoSpaceDE w:val="0"/>
        <w:autoSpaceDN w:val="0"/>
        <w:adjustRightInd w:val="0"/>
        <w:ind w:firstLine="202"/>
        <w:jc w:val="both"/>
        <w:rPr>
          <w:lang w:val="en-GB"/>
        </w:rPr>
      </w:pPr>
    </w:p>
    <w:p w14:paraId="20EF2915" w14:textId="3F2F465B" w:rsidR="006F188C" w:rsidRPr="00942CB2" w:rsidRDefault="006F188C" w:rsidP="00942CB2">
      <w:pPr>
        <w:autoSpaceDE w:val="0"/>
        <w:autoSpaceDN w:val="0"/>
        <w:adjustRightInd w:val="0"/>
        <w:ind w:firstLine="202"/>
        <w:jc w:val="both"/>
        <w:rPr>
          <w:lang w:val="en-GB"/>
        </w:rPr>
      </w:pPr>
      <w:r>
        <w:rPr>
          <w:lang w:val="en-GB"/>
        </w:rPr>
        <w:t xml:space="preserve">Tables </w:t>
      </w:r>
      <w:r w:rsidR="00A426AD">
        <w:rPr>
          <w:lang w:val="en-GB"/>
        </w:rPr>
        <w:t xml:space="preserve">IV </w:t>
      </w:r>
      <w:r>
        <w:rPr>
          <w:lang w:val="en-GB"/>
        </w:rPr>
        <w:t xml:space="preserve">and V </w:t>
      </w:r>
      <w:r w:rsidR="00286C95">
        <w:rPr>
          <w:lang w:val="en-GB"/>
        </w:rPr>
        <w:t>show calculated RMSE and bia</w:t>
      </w:r>
      <w:r w:rsidR="00B249F2">
        <w:rPr>
          <w:lang w:val="en-GB"/>
        </w:rPr>
        <w:t>s values at all frequencies and</w:t>
      </w:r>
      <w:r>
        <w:rPr>
          <w:lang w:val="en-GB"/>
        </w:rPr>
        <w:t xml:space="preserve"> </w:t>
      </w:r>
      <w:r w:rsidR="003D2887">
        <w:rPr>
          <w:lang w:val="en-GB"/>
        </w:rPr>
        <w:t xml:space="preserve">polarizations for both the </w:t>
      </w:r>
      <w:r>
        <w:rPr>
          <w:lang w:val="en-GB"/>
        </w:rPr>
        <w:t xml:space="preserve">extinction </w:t>
      </w:r>
      <w:r w:rsidR="00286C95">
        <w:rPr>
          <w:lang w:val="en-GB"/>
        </w:rPr>
        <w:t>coefficients</w:t>
      </w:r>
      <w:r w:rsidR="003D2887">
        <w:rPr>
          <w:lang w:val="en-GB"/>
        </w:rPr>
        <w:t xml:space="preserve"> used</w:t>
      </w:r>
      <w:r w:rsidR="00286C95">
        <w:rPr>
          <w:lang w:val="en-GB"/>
        </w:rPr>
        <w:t>. Magnitudes of R</w:t>
      </w:r>
      <w:r>
        <w:rPr>
          <w:lang w:val="en-GB"/>
        </w:rPr>
        <w:t xml:space="preserve">MSE and bias values decrease at </w:t>
      </w:r>
      <w:r w:rsidR="00286C95">
        <w:rPr>
          <w:lang w:val="en-GB"/>
        </w:rPr>
        <w:t>vertical polarizations wh</w:t>
      </w:r>
      <w:r>
        <w:rPr>
          <w:lang w:val="en-GB"/>
        </w:rPr>
        <w:t xml:space="preserve">en using the new semi-empirical </w:t>
      </w:r>
      <w:r w:rsidR="00286C95">
        <w:rPr>
          <w:lang w:val="en-GB"/>
        </w:rPr>
        <w:t xml:space="preserve">extinction coefficient. An </w:t>
      </w:r>
      <w:r>
        <w:rPr>
          <w:lang w:val="en-GB"/>
        </w:rPr>
        <w:t xml:space="preserve">error reduction is also seen at </w:t>
      </w:r>
      <w:r w:rsidR="00286C95">
        <w:rPr>
          <w:lang w:val="en-GB"/>
        </w:rPr>
        <w:t>horizontal polarization at 36.5 GHz, however</w:t>
      </w:r>
      <w:r w:rsidR="00B249F2">
        <w:rPr>
          <w:lang w:val="en-GB"/>
        </w:rPr>
        <w:t xml:space="preserve"> as the semi-empirical extinction equation was derived using only vertical polarizations, no conclusions can be drawn.</w:t>
      </w:r>
    </w:p>
    <w:p w14:paraId="1207D915" w14:textId="52B83C0B" w:rsidR="0085233F" w:rsidRDefault="003004A0" w:rsidP="002F18AE">
      <w:pPr>
        <w:autoSpaceDE w:val="0"/>
        <w:autoSpaceDN w:val="0"/>
        <w:adjustRightInd w:val="0"/>
        <w:ind w:firstLine="202"/>
        <w:jc w:val="both"/>
        <w:rPr>
          <w:lang w:val="en-GB"/>
        </w:rPr>
      </w:pPr>
      <w:r>
        <w:rPr>
          <w:noProof/>
          <w:lang w:val="en-GB" w:eastAsia="en-GB"/>
        </w:rPr>
        <mc:AlternateContent>
          <mc:Choice Requires="wps">
            <w:drawing>
              <wp:anchor distT="0" distB="0" distL="114300" distR="114300" simplePos="0" relativeHeight="251696640" behindDoc="1" locked="0" layoutInCell="0" allowOverlap="1" wp14:anchorId="72F6874D" wp14:editId="30B9E50F">
                <wp:simplePos x="0" y="0"/>
                <wp:positionH relativeFrom="margin">
                  <wp:posOffset>16510</wp:posOffset>
                </wp:positionH>
                <wp:positionV relativeFrom="paragraph">
                  <wp:posOffset>1752600</wp:posOffset>
                </wp:positionV>
                <wp:extent cx="3084830" cy="1990725"/>
                <wp:effectExtent l="0" t="0" r="1270" b="9525"/>
                <wp:wrapTight wrapText="bothSides">
                  <wp:wrapPolygon edited="0">
                    <wp:start x="0" y="0"/>
                    <wp:lineTo x="0" y="21497"/>
                    <wp:lineTo x="21476" y="21497"/>
                    <wp:lineTo x="21476"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99072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A7A00B8" w14:textId="5CF740AD" w:rsidR="00353F8E" w:rsidRDefault="00353F8E" w:rsidP="00942CB2">
                            <w:pPr>
                              <w:pStyle w:val="TableTitle"/>
                            </w:pPr>
                            <w:r>
                              <w:t>TABLE VI</w:t>
                            </w:r>
                          </w:p>
                          <w:p w14:paraId="357A97FE" w14:textId="77777777" w:rsidR="00353F8E" w:rsidRDefault="00353F8E" w:rsidP="00942CB2">
                            <w:pPr>
                              <w:pStyle w:val="TableTitle"/>
                            </w:pPr>
                            <w:r>
                              <w:t xml:space="preserve">Unbiased RMSE values for the simulated brightness temperatures (K) of the </w:t>
                            </w:r>
                            <w:proofErr w:type="spellStart"/>
                            <w:r>
                              <w:t>SoRaX</w:t>
                            </w:r>
                            <w:proofErr w:type="spellEnd"/>
                            <w:r>
                              <w:t xml:space="preserve"> </w:t>
                            </w:r>
                            <w:proofErr w:type="spellStart"/>
                            <w:r>
                              <w:t>snowpits</w:t>
                            </w:r>
                            <w:proofErr w:type="spellEnd"/>
                            <w:r>
                              <w:t>, from both the original and adapted n-HUT models.</w:t>
                            </w:r>
                          </w:p>
                          <w:tbl>
                            <w:tblPr>
                              <w:tblW w:w="3970" w:type="dxa"/>
                              <w:jc w:val="center"/>
                              <w:tblBorders>
                                <w:top w:val="single" w:sz="12" w:space="0" w:color="808080"/>
                                <w:bottom w:val="single" w:sz="12" w:space="0" w:color="808080"/>
                              </w:tblBorders>
                              <w:tblLayout w:type="fixed"/>
                              <w:tblLook w:val="0000" w:firstRow="0" w:lastRow="0" w:firstColumn="0" w:lastColumn="0" w:noHBand="0" w:noVBand="0"/>
                            </w:tblPr>
                            <w:tblGrid>
                              <w:gridCol w:w="1134"/>
                              <w:gridCol w:w="709"/>
                              <w:gridCol w:w="709"/>
                              <w:gridCol w:w="709"/>
                              <w:gridCol w:w="709"/>
                            </w:tblGrid>
                            <w:tr w:rsidR="00353F8E" w14:paraId="5AD4060D" w14:textId="77777777" w:rsidTr="0085233F">
                              <w:trPr>
                                <w:trHeight w:val="442"/>
                                <w:jc w:val="center"/>
                              </w:trPr>
                              <w:tc>
                                <w:tcPr>
                                  <w:tcW w:w="1134" w:type="dxa"/>
                                  <w:tcBorders>
                                    <w:top w:val="double" w:sz="6" w:space="0" w:color="auto"/>
                                    <w:left w:val="nil"/>
                                    <w:bottom w:val="nil"/>
                                    <w:right w:val="nil"/>
                                  </w:tcBorders>
                                  <w:vAlign w:val="center"/>
                                </w:tcPr>
                                <w:p w14:paraId="3B25BC92" w14:textId="77777777" w:rsidR="00353F8E" w:rsidRDefault="00353F8E" w:rsidP="00DB0EBF">
                                  <w:pPr>
                                    <w:jc w:val="center"/>
                                    <w:rPr>
                                      <w:sz w:val="16"/>
                                      <w:szCs w:val="16"/>
                                    </w:rPr>
                                  </w:pPr>
                                  <w:r>
                                    <w:rPr>
                                      <w:sz w:val="16"/>
                                      <w:szCs w:val="16"/>
                                    </w:rPr>
                                    <w:t>Extinction Coefficient</w:t>
                                  </w:r>
                                </w:p>
                              </w:tc>
                              <w:tc>
                                <w:tcPr>
                                  <w:tcW w:w="1418" w:type="dxa"/>
                                  <w:gridSpan w:val="2"/>
                                  <w:tcBorders>
                                    <w:top w:val="double" w:sz="6" w:space="0" w:color="auto"/>
                                    <w:left w:val="nil"/>
                                    <w:bottom w:val="nil"/>
                                    <w:right w:val="nil"/>
                                  </w:tcBorders>
                                  <w:vAlign w:val="center"/>
                                </w:tcPr>
                                <w:p w14:paraId="31C009F4" w14:textId="77777777" w:rsidR="00353F8E" w:rsidRDefault="00353F8E" w:rsidP="00DB0EBF">
                                  <w:pPr>
                                    <w:jc w:val="center"/>
                                    <w:rPr>
                                      <w:sz w:val="16"/>
                                      <w:szCs w:val="16"/>
                                    </w:rPr>
                                  </w:pPr>
                                  <w:r>
                                    <w:rPr>
                                      <w:sz w:val="16"/>
                                      <w:szCs w:val="16"/>
                                    </w:rPr>
                                    <w:t xml:space="preserve">Reference </w:t>
                                  </w:r>
                                  <w:r>
                                    <w:rPr>
                                      <w:sz w:val="16"/>
                                      <w:szCs w:val="16"/>
                                    </w:rPr>
                                    <w:fldChar w:fldCharType="begin" w:fldLock="1"/>
                                  </w:r>
                                  <w:r>
                                    <w:rPr>
                                      <w:sz w:val="16"/>
                                      <w:szCs w:val="16"/>
                                    </w:rPr>
                                    <w:instrText>ADDIN CSL_CITATION { "citationItems" : [ { "id" : "ITEM-1", "itemData" : { "DOI" : "10.1109/TGRS.1987.289743", "author" : [ { "dropping-particle" : "", "family" : "Hallikainen", "given" : "M.", "non-dropping-particle" : "", "parse-names" : false, "suffix" : "" }, { "dropping-particle" : "", "family" : "Ulaby", "given" : "F.", "non-dropping-particle" : "", "parse-names" : false, "suffix" : "" }, { "dropping-particle" : "", "family" : "Deventer", "given" : "T.", "non-dropping-particle" : "Van", "parse-names" : false, "suffix" : "" } ], "container-title" : "IEEE Transactions on Geoscience and Remote Sensing", "id" : "ITEM-1", "issue" : "6", "issued" : { "date-parts" : [ [ "1987" ] ] }, "page" : "737-745", "title" : "Extinction Behavior of Dry Snow in the 18- to 90- GHz Range", "type" : "article-journal", "volume" : "GE-25" }, "uris" : [ "http://www.mendeley.com/documents/?uuid=8e693f00-888f-4451-a49c-d35b12f8938a" ] } ], "mendeley" : { "formattedCitation" : "[10]", "plainTextFormattedCitation" : "[10]", "previouslyFormattedCitation" : "[10]" }, "properties" : { "noteIndex" : 0 }, "schema" : "https://github.com/citation-style-language/schema/raw/master/csl-citation.json" }</w:instrText>
                                  </w:r>
                                  <w:r>
                                    <w:rPr>
                                      <w:sz w:val="16"/>
                                      <w:szCs w:val="16"/>
                                    </w:rPr>
                                    <w:fldChar w:fldCharType="separate"/>
                                  </w:r>
                                  <w:r w:rsidRPr="0085233F">
                                    <w:rPr>
                                      <w:noProof/>
                                      <w:sz w:val="16"/>
                                      <w:szCs w:val="16"/>
                                    </w:rPr>
                                    <w:t>[10]</w:t>
                                  </w:r>
                                  <w:r>
                                    <w:rPr>
                                      <w:sz w:val="16"/>
                                      <w:szCs w:val="16"/>
                                    </w:rPr>
                                    <w:fldChar w:fldCharType="end"/>
                                  </w:r>
                                </w:p>
                              </w:tc>
                              <w:tc>
                                <w:tcPr>
                                  <w:tcW w:w="1418" w:type="dxa"/>
                                  <w:gridSpan w:val="2"/>
                                  <w:tcBorders>
                                    <w:top w:val="double" w:sz="6" w:space="0" w:color="auto"/>
                                    <w:left w:val="nil"/>
                                    <w:bottom w:val="nil"/>
                                    <w:right w:val="nil"/>
                                  </w:tcBorders>
                                  <w:vAlign w:val="center"/>
                                </w:tcPr>
                                <w:p w14:paraId="2F4A921C" w14:textId="77777777" w:rsidR="00353F8E" w:rsidRDefault="00353F8E" w:rsidP="00DB0EBF">
                                  <w:pPr>
                                    <w:jc w:val="center"/>
                                    <w:rPr>
                                      <w:sz w:val="16"/>
                                      <w:szCs w:val="16"/>
                                    </w:rPr>
                                  </w:pPr>
                                  <w:r>
                                    <w:rPr>
                                      <w:sz w:val="16"/>
                                      <w:szCs w:val="16"/>
                                    </w:rPr>
                                    <w:t>Equation (28)</w:t>
                                  </w:r>
                                </w:p>
                              </w:tc>
                            </w:tr>
                            <w:tr w:rsidR="00353F8E" w14:paraId="35FD2788" w14:textId="77777777" w:rsidTr="0085233F">
                              <w:trPr>
                                <w:trHeight w:val="442"/>
                                <w:jc w:val="center"/>
                              </w:trPr>
                              <w:tc>
                                <w:tcPr>
                                  <w:tcW w:w="1134" w:type="dxa"/>
                                  <w:tcBorders>
                                    <w:top w:val="nil"/>
                                    <w:left w:val="nil"/>
                                    <w:bottom w:val="single" w:sz="4" w:space="0" w:color="auto"/>
                                    <w:right w:val="nil"/>
                                  </w:tcBorders>
                                  <w:vAlign w:val="center"/>
                                </w:tcPr>
                                <w:p w14:paraId="12F8FE50" w14:textId="77777777" w:rsidR="00353F8E" w:rsidRDefault="00353F8E" w:rsidP="00DB0EBF">
                                  <w:pPr>
                                    <w:jc w:val="center"/>
                                    <w:rPr>
                                      <w:sz w:val="16"/>
                                      <w:szCs w:val="16"/>
                                    </w:rPr>
                                  </w:pPr>
                                  <w:r>
                                    <w:rPr>
                                      <w:sz w:val="16"/>
                                      <w:szCs w:val="16"/>
                                    </w:rPr>
                                    <w:t>Freq. (GHz)</w:t>
                                  </w:r>
                                </w:p>
                              </w:tc>
                              <w:tc>
                                <w:tcPr>
                                  <w:tcW w:w="709" w:type="dxa"/>
                                  <w:tcBorders>
                                    <w:top w:val="nil"/>
                                    <w:left w:val="nil"/>
                                    <w:bottom w:val="single" w:sz="4" w:space="0" w:color="auto"/>
                                    <w:right w:val="nil"/>
                                  </w:tcBorders>
                                  <w:vAlign w:val="center"/>
                                </w:tcPr>
                                <w:p w14:paraId="7540F184" w14:textId="77777777" w:rsidR="00353F8E" w:rsidRDefault="00353F8E" w:rsidP="00DB0EB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577E4678" w14:textId="77777777" w:rsidR="00353F8E" w:rsidRDefault="00353F8E" w:rsidP="00DB0EBF">
                                  <w:pPr>
                                    <w:jc w:val="center"/>
                                    <w:rPr>
                                      <w:sz w:val="16"/>
                                      <w:szCs w:val="16"/>
                                    </w:rPr>
                                  </w:pPr>
                                  <w:r>
                                    <w:rPr>
                                      <w:sz w:val="16"/>
                                      <w:szCs w:val="16"/>
                                    </w:rPr>
                                    <w:t>V-Pol</w:t>
                                  </w:r>
                                </w:p>
                              </w:tc>
                              <w:tc>
                                <w:tcPr>
                                  <w:tcW w:w="709" w:type="dxa"/>
                                  <w:tcBorders>
                                    <w:top w:val="nil"/>
                                    <w:left w:val="nil"/>
                                    <w:bottom w:val="single" w:sz="4" w:space="0" w:color="auto"/>
                                    <w:right w:val="nil"/>
                                  </w:tcBorders>
                                  <w:vAlign w:val="center"/>
                                </w:tcPr>
                                <w:p w14:paraId="22624AA1" w14:textId="77777777" w:rsidR="00353F8E" w:rsidRDefault="00353F8E" w:rsidP="00DB0EB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2FD5BE95" w14:textId="77777777" w:rsidR="00353F8E" w:rsidRDefault="00353F8E" w:rsidP="00DB0EBF">
                                  <w:pPr>
                                    <w:jc w:val="center"/>
                                    <w:rPr>
                                      <w:sz w:val="16"/>
                                      <w:szCs w:val="16"/>
                                    </w:rPr>
                                  </w:pPr>
                                  <w:r>
                                    <w:rPr>
                                      <w:sz w:val="16"/>
                                      <w:szCs w:val="16"/>
                                    </w:rPr>
                                    <w:t>V-Pol</w:t>
                                  </w:r>
                                </w:p>
                              </w:tc>
                            </w:tr>
                            <w:tr w:rsidR="00353F8E" w14:paraId="7C2A01D3" w14:textId="77777777" w:rsidTr="0007547F">
                              <w:trPr>
                                <w:trHeight w:val="442"/>
                                <w:jc w:val="center"/>
                              </w:trPr>
                              <w:tc>
                                <w:tcPr>
                                  <w:tcW w:w="1134" w:type="dxa"/>
                                  <w:tcBorders>
                                    <w:top w:val="single" w:sz="4" w:space="0" w:color="auto"/>
                                    <w:left w:val="nil"/>
                                    <w:bottom w:val="nil"/>
                                    <w:right w:val="nil"/>
                                  </w:tcBorders>
                                  <w:vAlign w:val="center"/>
                                </w:tcPr>
                                <w:p w14:paraId="4BE2583C" w14:textId="77777777" w:rsidR="00353F8E" w:rsidRPr="0007547F" w:rsidRDefault="00353F8E" w:rsidP="0007547F">
                                  <w:pPr>
                                    <w:jc w:val="center"/>
                                    <w:rPr>
                                      <w:iCs/>
                                      <w:sz w:val="16"/>
                                      <w:szCs w:val="16"/>
                                    </w:rPr>
                                  </w:pPr>
                                  <w:r w:rsidRPr="0007547F">
                                    <w:rPr>
                                      <w:iCs/>
                                      <w:sz w:val="16"/>
                                      <w:szCs w:val="16"/>
                                    </w:rPr>
                                    <w:t>18.7</w:t>
                                  </w:r>
                                </w:p>
                              </w:tc>
                              <w:tc>
                                <w:tcPr>
                                  <w:tcW w:w="709" w:type="dxa"/>
                                  <w:tcBorders>
                                    <w:top w:val="single" w:sz="4" w:space="0" w:color="auto"/>
                                    <w:left w:val="nil"/>
                                    <w:bottom w:val="nil"/>
                                    <w:right w:val="nil"/>
                                  </w:tcBorders>
                                  <w:vAlign w:val="center"/>
                                </w:tcPr>
                                <w:p w14:paraId="455FC8BE" w14:textId="77777777" w:rsidR="00353F8E" w:rsidRPr="0007547F" w:rsidRDefault="00353F8E" w:rsidP="0007547F">
                                  <w:pPr>
                                    <w:jc w:val="center"/>
                                    <w:rPr>
                                      <w:sz w:val="16"/>
                                      <w:szCs w:val="16"/>
                                    </w:rPr>
                                  </w:pPr>
                                  <w:r>
                                    <w:rPr>
                                      <w:sz w:val="16"/>
                                      <w:szCs w:val="16"/>
                                    </w:rPr>
                                    <w:t>10.35</w:t>
                                  </w:r>
                                </w:p>
                              </w:tc>
                              <w:tc>
                                <w:tcPr>
                                  <w:tcW w:w="709" w:type="dxa"/>
                                  <w:tcBorders>
                                    <w:top w:val="single" w:sz="4" w:space="0" w:color="auto"/>
                                    <w:left w:val="nil"/>
                                    <w:bottom w:val="nil"/>
                                    <w:right w:val="nil"/>
                                  </w:tcBorders>
                                  <w:vAlign w:val="center"/>
                                </w:tcPr>
                                <w:p w14:paraId="06A4FDCA" w14:textId="77777777" w:rsidR="00353F8E" w:rsidRPr="0007547F" w:rsidRDefault="00353F8E" w:rsidP="0007547F">
                                  <w:pPr>
                                    <w:jc w:val="center"/>
                                    <w:rPr>
                                      <w:sz w:val="16"/>
                                      <w:szCs w:val="16"/>
                                    </w:rPr>
                                  </w:pPr>
                                  <w:r>
                                    <w:rPr>
                                      <w:sz w:val="16"/>
                                      <w:szCs w:val="16"/>
                                    </w:rPr>
                                    <w:t>4.24</w:t>
                                  </w:r>
                                </w:p>
                              </w:tc>
                              <w:tc>
                                <w:tcPr>
                                  <w:tcW w:w="709" w:type="dxa"/>
                                  <w:tcBorders>
                                    <w:top w:val="single" w:sz="4" w:space="0" w:color="auto"/>
                                    <w:left w:val="nil"/>
                                    <w:bottom w:val="nil"/>
                                    <w:right w:val="nil"/>
                                  </w:tcBorders>
                                  <w:vAlign w:val="center"/>
                                </w:tcPr>
                                <w:p w14:paraId="02A8DCEB" w14:textId="77777777" w:rsidR="00353F8E" w:rsidRPr="0007547F" w:rsidRDefault="00353F8E" w:rsidP="0007547F">
                                  <w:pPr>
                                    <w:jc w:val="center"/>
                                    <w:rPr>
                                      <w:sz w:val="16"/>
                                      <w:szCs w:val="16"/>
                                    </w:rPr>
                                  </w:pPr>
                                  <w:r>
                                    <w:rPr>
                                      <w:sz w:val="16"/>
                                      <w:szCs w:val="16"/>
                                    </w:rPr>
                                    <w:t>5.58</w:t>
                                  </w:r>
                                </w:p>
                              </w:tc>
                              <w:tc>
                                <w:tcPr>
                                  <w:tcW w:w="709" w:type="dxa"/>
                                  <w:tcBorders>
                                    <w:top w:val="single" w:sz="4" w:space="0" w:color="auto"/>
                                    <w:left w:val="nil"/>
                                    <w:bottom w:val="nil"/>
                                    <w:right w:val="nil"/>
                                  </w:tcBorders>
                                  <w:vAlign w:val="center"/>
                                </w:tcPr>
                                <w:p w14:paraId="232FCF22" w14:textId="77777777" w:rsidR="00353F8E" w:rsidRPr="0007547F" w:rsidRDefault="00353F8E" w:rsidP="0007547F">
                                  <w:pPr>
                                    <w:jc w:val="center"/>
                                    <w:rPr>
                                      <w:sz w:val="16"/>
                                      <w:szCs w:val="16"/>
                                    </w:rPr>
                                  </w:pPr>
                                  <w:r>
                                    <w:rPr>
                                      <w:sz w:val="16"/>
                                      <w:szCs w:val="16"/>
                                    </w:rPr>
                                    <w:t>2.23</w:t>
                                  </w:r>
                                </w:p>
                              </w:tc>
                            </w:tr>
                            <w:tr w:rsidR="00353F8E" w14:paraId="56EA950D" w14:textId="77777777" w:rsidTr="0007547F">
                              <w:trPr>
                                <w:trHeight w:val="442"/>
                                <w:jc w:val="center"/>
                              </w:trPr>
                              <w:tc>
                                <w:tcPr>
                                  <w:tcW w:w="1134" w:type="dxa"/>
                                  <w:tcBorders>
                                    <w:top w:val="nil"/>
                                    <w:left w:val="nil"/>
                                    <w:bottom w:val="nil"/>
                                    <w:right w:val="nil"/>
                                  </w:tcBorders>
                                  <w:vAlign w:val="center"/>
                                </w:tcPr>
                                <w:p w14:paraId="7294EE84" w14:textId="77777777" w:rsidR="00353F8E" w:rsidRPr="0007547F" w:rsidRDefault="00353F8E" w:rsidP="0007547F">
                                  <w:pPr>
                                    <w:jc w:val="center"/>
                                    <w:rPr>
                                      <w:iCs/>
                                      <w:sz w:val="16"/>
                                      <w:szCs w:val="16"/>
                                    </w:rPr>
                                  </w:pPr>
                                  <w:r w:rsidRPr="0007547F">
                                    <w:rPr>
                                      <w:iCs/>
                                      <w:sz w:val="16"/>
                                      <w:szCs w:val="16"/>
                                    </w:rPr>
                                    <w:t>21.0</w:t>
                                  </w:r>
                                </w:p>
                              </w:tc>
                              <w:tc>
                                <w:tcPr>
                                  <w:tcW w:w="709" w:type="dxa"/>
                                  <w:tcBorders>
                                    <w:top w:val="nil"/>
                                    <w:left w:val="nil"/>
                                    <w:bottom w:val="nil"/>
                                    <w:right w:val="nil"/>
                                  </w:tcBorders>
                                  <w:vAlign w:val="center"/>
                                </w:tcPr>
                                <w:p w14:paraId="568F2953" w14:textId="77777777" w:rsidR="00353F8E" w:rsidRPr="0007547F" w:rsidRDefault="00353F8E" w:rsidP="0007547F">
                                  <w:pPr>
                                    <w:jc w:val="center"/>
                                    <w:rPr>
                                      <w:sz w:val="16"/>
                                      <w:szCs w:val="16"/>
                                    </w:rPr>
                                  </w:pPr>
                                  <w:r>
                                    <w:rPr>
                                      <w:sz w:val="16"/>
                                      <w:szCs w:val="16"/>
                                    </w:rPr>
                                    <w:t>6.27</w:t>
                                  </w:r>
                                </w:p>
                              </w:tc>
                              <w:tc>
                                <w:tcPr>
                                  <w:tcW w:w="709" w:type="dxa"/>
                                  <w:tcBorders>
                                    <w:top w:val="nil"/>
                                    <w:left w:val="nil"/>
                                    <w:bottom w:val="nil"/>
                                    <w:right w:val="nil"/>
                                  </w:tcBorders>
                                  <w:vAlign w:val="center"/>
                                </w:tcPr>
                                <w:p w14:paraId="4D313A3B" w14:textId="77777777" w:rsidR="00353F8E" w:rsidRPr="0007547F" w:rsidRDefault="00353F8E" w:rsidP="0007547F">
                                  <w:pPr>
                                    <w:jc w:val="center"/>
                                    <w:rPr>
                                      <w:sz w:val="16"/>
                                      <w:szCs w:val="16"/>
                                    </w:rPr>
                                  </w:pPr>
                                  <w:r>
                                    <w:rPr>
                                      <w:sz w:val="16"/>
                                      <w:szCs w:val="16"/>
                                    </w:rPr>
                                    <w:t>3.97</w:t>
                                  </w:r>
                                </w:p>
                              </w:tc>
                              <w:tc>
                                <w:tcPr>
                                  <w:tcW w:w="709" w:type="dxa"/>
                                  <w:tcBorders>
                                    <w:top w:val="nil"/>
                                    <w:left w:val="nil"/>
                                    <w:bottom w:val="nil"/>
                                    <w:right w:val="nil"/>
                                  </w:tcBorders>
                                  <w:vAlign w:val="center"/>
                                </w:tcPr>
                                <w:p w14:paraId="7493C48B" w14:textId="77777777" w:rsidR="00353F8E" w:rsidRPr="0007547F" w:rsidRDefault="00353F8E" w:rsidP="0007547F">
                                  <w:pPr>
                                    <w:jc w:val="center"/>
                                    <w:rPr>
                                      <w:sz w:val="16"/>
                                      <w:szCs w:val="16"/>
                                    </w:rPr>
                                  </w:pPr>
                                  <w:r>
                                    <w:rPr>
                                      <w:sz w:val="16"/>
                                      <w:szCs w:val="16"/>
                                    </w:rPr>
                                    <w:t>1.97</w:t>
                                  </w:r>
                                </w:p>
                              </w:tc>
                              <w:tc>
                                <w:tcPr>
                                  <w:tcW w:w="709" w:type="dxa"/>
                                  <w:tcBorders>
                                    <w:top w:val="nil"/>
                                    <w:left w:val="nil"/>
                                    <w:bottom w:val="nil"/>
                                    <w:right w:val="nil"/>
                                  </w:tcBorders>
                                  <w:vAlign w:val="center"/>
                                </w:tcPr>
                                <w:p w14:paraId="63E803E7" w14:textId="77777777" w:rsidR="00353F8E" w:rsidRPr="0007547F" w:rsidRDefault="00353F8E" w:rsidP="0007547F">
                                  <w:pPr>
                                    <w:jc w:val="center"/>
                                    <w:rPr>
                                      <w:sz w:val="16"/>
                                      <w:szCs w:val="16"/>
                                    </w:rPr>
                                  </w:pPr>
                                  <w:r>
                                    <w:rPr>
                                      <w:sz w:val="16"/>
                                      <w:szCs w:val="16"/>
                                    </w:rPr>
                                    <w:t>3.63</w:t>
                                  </w:r>
                                </w:p>
                              </w:tc>
                            </w:tr>
                            <w:tr w:rsidR="00353F8E" w14:paraId="1721112D" w14:textId="77777777" w:rsidTr="0007547F">
                              <w:trPr>
                                <w:trHeight w:val="442"/>
                                <w:jc w:val="center"/>
                              </w:trPr>
                              <w:tc>
                                <w:tcPr>
                                  <w:tcW w:w="1134" w:type="dxa"/>
                                  <w:tcBorders>
                                    <w:top w:val="nil"/>
                                    <w:left w:val="nil"/>
                                    <w:bottom w:val="double" w:sz="6" w:space="0" w:color="auto"/>
                                    <w:right w:val="nil"/>
                                  </w:tcBorders>
                                  <w:vAlign w:val="center"/>
                                </w:tcPr>
                                <w:p w14:paraId="0064EF4A" w14:textId="77777777" w:rsidR="00353F8E" w:rsidRPr="0007547F" w:rsidRDefault="00353F8E" w:rsidP="0007547F">
                                  <w:pPr>
                                    <w:jc w:val="center"/>
                                    <w:rPr>
                                      <w:iCs/>
                                      <w:sz w:val="16"/>
                                      <w:szCs w:val="16"/>
                                    </w:rPr>
                                  </w:pPr>
                                  <w:r w:rsidRPr="0007547F">
                                    <w:rPr>
                                      <w:iCs/>
                                      <w:sz w:val="16"/>
                                      <w:szCs w:val="16"/>
                                    </w:rPr>
                                    <w:t>36.5</w:t>
                                  </w:r>
                                </w:p>
                              </w:tc>
                              <w:tc>
                                <w:tcPr>
                                  <w:tcW w:w="709" w:type="dxa"/>
                                  <w:tcBorders>
                                    <w:top w:val="nil"/>
                                    <w:left w:val="nil"/>
                                    <w:bottom w:val="double" w:sz="6" w:space="0" w:color="auto"/>
                                    <w:right w:val="nil"/>
                                  </w:tcBorders>
                                  <w:vAlign w:val="center"/>
                                </w:tcPr>
                                <w:p w14:paraId="3B3C9C03" w14:textId="77777777" w:rsidR="00353F8E" w:rsidRPr="0007547F" w:rsidRDefault="00353F8E" w:rsidP="0007547F">
                                  <w:pPr>
                                    <w:jc w:val="center"/>
                                    <w:rPr>
                                      <w:sz w:val="16"/>
                                      <w:szCs w:val="16"/>
                                    </w:rPr>
                                  </w:pPr>
                                  <w:r>
                                    <w:rPr>
                                      <w:sz w:val="16"/>
                                      <w:szCs w:val="16"/>
                                    </w:rPr>
                                    <w:t>13.25</w:t>
                                  </w:r>
                                </w:p>
                              </w:tc>
                              <w:tc>
                                <w:tcPr>
                                  <w:tcW w:w="709" w:type="dxa"/>
                                  <w:tcBorders>
                                    <w:top w:val="nil"/>
                                    <w:left w:val="nil"/>
                                    <w:bottom w:val="double" w:sz="6" w:space="0" w:color="auto"/>
                                    <w:right w:val="nil"/>
                                  </w:tcBorders>
                                  <w:vAlign w:val="center"/>
                                </w:tcPr>
                                <w:p w14:paraId="1F39E66D" w14:textId="77777777" w:rsidR="00353F8E" w:rsidRPr="0007547F" w:rsidRDefault="00353F8E" w:rsidP="0007547F">
                                  <w:pPr>
                                    <w:jc w:val="center"/>
                                    <w:rPr>
                                      <w:sz w:val="16"/>
                                      <w:szCs w:val="16"/>
                                    </w:rPr>
                                  </w:pPr>
                                  <w:r>
                                    <w:rPr>
                                      <w:sz w:val="16"/>
                                      <w:szCs w:val="16"/>
                                    </w:rPr>
                                    <w:t>11.85</w:t>
                                  </w:r>
                                </w:p>
                              </w:tc>
                              <w:tc>
                                <w:tcPr>
                                  <w:tcW w:w="709" w:type="dxa"/>
                                  <w:tcBorders>
                                    <w:top w:val="nil"/>
                                    <w:left w:val="nil"/>
                                    <w:bottom w:val="double" w:sz="6" w:space="0" w:color="auto"/>
                                    <w:right w:val="nil"/>
                                  </w:tcBorders>
                                  <w:vAlign w:val="center"/>
                                </w:tcPr>
                                <w:p w14:paraId="0B49A277" w14:textId="77777777" w:rsidR="00353F8E" w:rsidRPr="0007547F" w:rsidRDefault="00353F8E" w:rsidP="0007547F">
                                  <w:pPr>
                                    <w:jc w:val="center"/>
                                    <w:rPr>
                                      <w:sz w:val="16"/>
                                      <w:szCs w:val="16"/>
                                    </w:rPr>
                                  </w:pPr>
                                  <w:r>
                                    <w:rPr>
                                      <w:sz w:val="16"/>
                                      <w:szCs w:val="16"/>
                                    </w:rPr>
                                    <w:t>3.29</w:t>
                                  </w:r>
                                </w:p>
                              </w:tc>
                              <w:tc>
                                <w:tcPr>
                                  <w:tcW w:w="709" w:type="dxa"/>
                                  <w:tcBorders>
                                    <w:top w:val="nil"/>
                                    <w:left w:val="nil"/>
                                    <w:bottom w:val="double" w:sz="6" w:space="0" w:color="auto"/>
                                    <w:right w:val="nil"/>
                                  </w:tcBorders>
                                  <w:vAlign w:val="center"/>
                                </w:tcPr>
                                <w:p w14:paraId="22EA71EB" w14:textId="77777777" w:rsidR="00353F8E" w:rsidRPr="0007547F" w:rsidRDefault="00353F8E" w:rsidP="0007547F">
                                  <w:pPr>
                                    <w:jc w:val="center"/>
                                    <w:rPr>
                                      <w:sz w:val="16"/>
                                      <w:szCs w:val="16"/>
                                    </w:rPr>
                                  </w:pPr>
                                  <w:r>
                                    <w:rPr>
                                      <w:sz w:val="16"/>
                                      <w:szCs w:val="16"/>
                                    </w:rPr>
                                    <w:t>3.31</w:t>
                                  </w:r>
                                </w:p>
                              </w:tc>
                            </w:tr>
                          </w:tbl>
                          <w:p w14:paraId="6A9CA5CA" w14:textId="77777777" w:rsidR="00353F8E" w:rsidRDefault="00353F8E" w:rsidP="00942CB2">
                            <w:pPr>
                              <w:pStyle w:val="FootnoteText"/>
                              <w:rPr>
                                <w:sz w:val="2"/>
                                <w:szCs w:val="2"/>
                              </w:rPr>
                            </w:pPr>
                          </w:p>
                          <w:p w14:paraId="16912A4D" w14:textId="77777777" w:rsidR="00353F8E" w:rsidRPr="00942CB2" w:rsidRDefault="00353F8E" w:rsidP="00942CB2">
                            <w:pPr>
                              <w:pStyle w:val="FootnoteText"/>
                              <w:rPr>
                                <w:sz w:val="2"/>
                                <w:szCs w:val="2"/>
                              </w:rPr>
                            </w:pPr>
                          </w:p>
                          <w:p w14:paraId="5A107F5F" w14:textId="77777777" w:rsidR="00353F8E" w:rsidRDefault="00353F8E" w:rsidP="00942CB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6874D" id="_x0000_s1041" type="#_x0000_t202" style="position:absolute;left:0;text-align:left;margin-left:1.3pt;margin-top:138pt;width:242.9pt;height:156.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" o:allowincell="f" stroked="f">
                <v:textbox inset="0,0,0,0">
                  <w:txbxContent>
                    <w:p w14:paraId="7A7A00B8" w14:textId="5CF740AD" w:rsidR="00353F8E" w:rsidRDefault="00353F8E" w:rsidP="00942CB2">
                      <w:pPr>
                        <w:pStyle w:val="TableTitle"/>
                      </w:pPr>
                      <w:r>
                        <w:t>TABLE VI</w:t>
                      </w:r>
                    </w:p>
                    <w:p w14:paraId="357A97FE" w14:textId="77777777" w:rsidR="00353F8E" w:rsidRDefault="00353F8E" w:rsidP="00942CB2">
                      <w:pPr>
                        <w:pStyle w:val="TableTitle"/>
                      </w:pPr>
                      <w:r>
                        <w:t xml:space="preserve">Unbiased RMSE values for the simulated brightness temperatures (K) of the </w:t>
                      </w:r>
                      <w:proofErr w:type="spellStart"/>
                      <w:r>
                        <w:t>SoRaX</w:t>
                      </w:r>
                      <w:proofErr w:type="spellEnd"/>
                      <w:r>
                        <w:t xml:space="preserve"> </w:t>
                      </w:r>
                      <w:proofErr w:type="spellStart"/>
                      <w:r>
                        <w:t>snowpits</w:t>
                      </w:r>
                      <w:proofErr w:type="spellEnd"/>
                      <w:r>
                        <w:t>, from both the original and adapted n-HUT models.</w:t>
                      </w:r>
                    </w:p>
                    <w:tbl>
                      <w:tblPr>
                        <w:tblW w:w="3970" w:type="dxa"/>
                        <w:jc w:val="center"/>
                        <w:tblBorders>
                          <w:top w:val="single" w:sz="12" w:space="0" w:color="808080"/>
                          <w:bottom w:val="single" w:sz="12" w:space="0" w:color="808080"/>
                        </w:tblBorders>
                        <w:tblLayout w:type="fixed"/>
                        <w:tblLook w:val="0000" w:firstRow="0" w:lastRow="0" w:firstColumn="0" w:lastColumn="0" w:noHBand="0" w:noVBand="0"/>
                      </w:tblPr>
                      <w:tblGrid>
                        <w:gridCol w:w="1134"/>
                        <w:gridCol w:w="709"/>
                        <w:gridCol w:w="709"/>
                        <w:gridCol w:w="709"/>
                        <w:gridCol w:w="709"/>
                      </w:tblGrid>
                      <w:tr w:rsidR="00353F8E" w14:paraId="5AD4060D" w14:textId="77777777" w:rsidTr="0085233F">
                        <w:trPr>
                          <w:trHeight w:val="442"/>
                          <w:jc w:val="center"/>
                        </w:trPr>
                        <w:tc>
                          <w:tcPr>
                            <w:tcW w:w="1134" w:type="dxa"/>
                            <w:tcBorders>
                              <w:top w:val="double" w:sz="6" w:space="0" w:color="auto"/>
                              <w:left w:val="nil"/>
                              <w:bottom w:val="nil"/>
                              <w:right w:val="nil"/>
                            </w:tcBorders>
                            <w:vAlign w:val="center"/>
                          </w:tcPr>
                          <w:p w14:paraId="3B25BC92" w14:textId="77777777" w:rsidR="00353F8E" w:rsidRDefault="00353F8E" w:rsidP="00DB0EBF">
                            <w:pPr>
                              <w:jc w:val="center"/>
                              <w:rPr>
                                <w:sz w:val="16"/>
                                <w:szCs w:val="16"/>
                              </w:rPr>
                            </w:pPr>
                            <w:r>
                              <w:rPr>
                                <w:sz w:val="16"/>
                                <w:szCs w:val="16"/>
                              </w:rPr>
                              <w:t>Extinction Coefficient</w:t>
                            </w:r>
                          </w:p>
                        </w:tc>
                        <w:tc>
                          <w:tcPr>
                            <w:tcW w:w="1418" w:type="dxa"/>
                            <w:gridSpan w:val="2"/>
                            <w:tcBorders>
                              <w:top w:val="double" w:sz="6" w:space="0" w:color="auto"/>
                              <w:left w:val="nil"/>
                              <w:bottom w:val="nil"/>
                              <w:right w:val="nil"/>
                            </w:tcBorders>
                            <w:vAlign w:val="center"/>
                          </w:tcPr>
                          <w:p w14:paraId="31C009F4" w14:textId="77777777" w:rsidR="00353F8E" w:rsidRDefault="00353F8E" w:rsidP="00DB0EBF">
                            <w:pPr>
                              <w:jc w:val="center"/>
                              <w:rPr>
                                <w:sz w:val="16"/>
                                <w:szCs w:val="16"/>
                              </w:rPr>
                            </w:pPr>
                            <w:r>
                              <w:rPr>
                                <w:sz w:val="16"/>
                                <w:szCs w:val="16"/>
                              </w:rPr>
                              <w:t xml:space="preserve">Reference </w:t>
                            </w:r>
                            <w:r>
                              <w:rPr>
                                <w:sz w:val="16"/>
                                <w:szCs w:val="16"/>
                              </w:rPr>
                              <w:fldChar w:fldCharType="begin" w:fldLock="1"/>
                            </w:r>
                            <w:r>
                              <w:rPr>
                                <w:sz w:val="16"/>
                                <w:szCs w:val="16"/>
                              </w:rPr>
                              <w:instrText>ADDIN CSL_CITATION { "citationItems" : [ { "id" : "ITEM-1", "itemData" : { "DOI" : "10.1109/TGRS.1987.289743", "author" : [ { "dropping-particle" : "", "family" : "Hallikainen", "given" : "M.", "non-dropping-particle" : "", "parse-names" : false, "suffix" : "" }, { "dropping-particle" : "", "family" : "Ulaby", "given" : "F.", "non-dropping-particle" : "", "parse-names" : false, "suffix" : "" }, { "dropping-particle" : "", "family" : "Deventer", "given" : "T.", "non-dropping-particle" : "Van", "parse-names" : false, "suffix" : "" } ], "container-title" : "IEEE Transactions on Geoscience and Remote Sensing", "id" : "ITEM-1", "issue" : "6", "issued" : { "date-parts" : [ [ "1987" ] ] }, "page" : "737-745", "title" : "Extinction Behavior of Dry Snow in the 18- to 90- GHz Range", "type" : "article-journal", "volume" : "GE-25" }, "uris" : [ "http://www.mendeley.com/documents/?uuid=8e693f00-888f-4451-a49c-d35b12f8938a" ] } ], "mendeley" : { "formattedCitation" : "[10]", "plainTextFormattedCitation" : "[10]", "previouslyFormattedCitation" : "[10]" }, "properties" : { "noteIndex" : 0 }, "schema" : "https://github.com/citation-style-language/schema/raw/master/csl-citation.json" }</w:instrText>
                            </w:r>
                            <w:r>
                              <w:rPr>
                                <w:sz w:val="16"/>
                                <w:szCs w:val="16"/>
                              </w:rPr>
                              <w:fldChar w:fldCharType="separate"/>
                            </w:r>
                            <w:r w:rsidRPr="0085233F">
                              <w:rPr>
                                <w:noProof/>
                                <w:sz w:val="16"/>
                                <w:szCs w:val="16"/>
                              </w:rPr>
                              <w:t>[10]</w:t>
                            </w:r>
                            <w:r>
                              <w:rPr>
                                <w:sz w:val="16"/>
                                <w:szCs w:val="16"/>
                              </w:rPr>
                              <w:fldChar w:fldCharType="end"/>
                            </w:r>
                          </w:p>
                        </w:tc>
                        <w:tc>
                          <w:tcPr>
                            <w:tcW w:w="1418" w:type="dxa"/>
                            <w:gridSpan w:val="2"/>
                            <w:tcBorders>
                              <w:top w:val="double" w:sz="6" w:space="0" w:color="auto"/>
                              <w:left w:val="nil"/>
                              <w:bottom w:val="nil"/>
                              <w:right w:val="nil"/>
                            </w:tcBorders>
                            <w:vAlign w:val="center"/>
                          </w:tcPr>
                          <w:p w14:paraId="2F4A921C" w14:textId="77777777" w:rsidR="00353F8E" w:rsidRDefault="00353F8E" w:rsidP="00DB0EBF">
                            <w:pPr>
                              <w:jc w:val="center"/>
                              <w:rPr>
                                <w:sz w:val="16"/>
                                <w:szCs w:val="16"/>
                              </w:rPr>
                            </w:pPr>
                            <w:r>
                              <w:rPr>
                                <w:sz w:val="16"/>
                                <w:szCs w:val="16"/>
                              </w:rPr>
                              <w:t>Equation (28)</w:t>
                            </w:r>
                          </w:p>
                        </w:tc>
                      </w:tr>
                      <w:tr w:rsidR="00353F8E" w14:paraId="35FD2788" w14:textId="77777777" w:rsidTr="0085233F">
                        <w:trPr>
                          <w:trHeight w:val="442"/>
                          <w:jc w:val="center"/>
                        </w:trPr>
                        <w:tc>
                          <w:tcPr>
                            <w:tcW w:w="1134" w:type="dxa"/>
                            <w:tcBorders>
                              <w:top w:val="nil"/>
                              <w:left w:val="nil"/>
                              <w:bottom w:val="single" w:sz="4" w:space="0" w:color="auto"/>
                              <w:right w:val="nil"/>
                            </w:tcBorders>
                            <w:vAlign w:val="center"/>
                          </w:tcPr>
                          <w:p w14:paraId="12F8FE50" w14:textId="77777777" w:rsidR="00353F8E" w:rsidRDefault="00353F8E" w:rsidP="00DB0EBF">
                            <w:pPr>
                              <w:jc w:val="center"/>
                              <w:rPr>
                                <w:sz w:val="16"/>
                                <w:szCs w:val="16"/>
                              </w:rPr>
                            </w:pPr>
                            <w:r>
                              <w:rPr>
                                <w:sz w:val="16"/>
                                <w:szCs w:val="16"/>
                              </w:rPr>
                              <w:t>Freq. (GHz)</w:t>
                            </w:r>
                          </w:p>
                        </w:tc>
                        <w:tc>
                          <w:tcPr>
                            <w:tcW w:w="709" w:type="dxa"/>
                            <w:tcBorders>
                              <w:top w:val="nil"/>
                              <w:left w:val="nil"/>
                              <w:bottom w:val="single" w:sz="4" w:space="0" w:color="auto"/>
                              <w:right w:val="nil"/>
                            </w:tcBorders>
                            <w:vAlign w:val="center"/>
                          </w:tcPr>
                          <w:p w14:paraId="7540F184" w14:textId="77777777" w:rsidR="00353F8E" w:rsidRDefault="00353F8E" w:rsidP="00DB0EB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577E4678" w14:textId="77777777" w:rsidR="00353F8E" w:rsidRDefault="00353F8E" w:rsidP="00DB0EBF">
                            <w:pPr>
                              <w:jc w:val="center"/>
                              <w:rPr>
                                <w:sz w:val="16"/>
                                <w:szCs w:val="16"/>
                              </w:rPr>
                            </w:pPr>
                            <w:r>
                              <w:rPr>
                                <w:sz w:val="16"/>
                                <w:szCs w:val="16"/>
                              </w:rPr>
                              <w:t>V-Pol</w:t>
                            </w:r>
                          </w:p>
                        </w:tc>
                        <w:tc>
                          <w:tcPr>
                            <w:tcW w:w="709" w:type="dxa"/>
                            <w:tcBorders>
                              <w:top w:val="nil"/>
                              <w:left w:val="nil"/>
                              <w:bottom w:val="single" w:sz="4" w:space="0" w:color="auto"/>
                              <w:right w:val="nil"/>
                            </w:tcBorders>
                            <w:vAlign w:val="center"/>
                          </w:tcPr>
                          <w:p w14:paraId="22624AA1" w14:textId="77777777" w:rsidR="00353F8E" w:rsidRDefault="00353F8E" w:rsidP="00DB0EBF">
                            <w:pPr>
                              <w:jc w:val="center"/>
                              <w:rPr>
                                <w:sz w:val="16"/>
                                <w:szCs w:val="16"/>
                              </w:rPr>
                            </w:pPr>
                            <w:r>
                              <w:rPr>
                                <w:sz w:val="16"/>
                                <w:szCs w:val="16"/>
                              </w:rPr>
                              <w:t>H-Pol</w:t>
                            </w:r>
                          </w:p>
                        </w:tc>
                        <w:tc>
                          <w:tcPr>
                            <w:tcW w:w="709" w:type="dxa"/>
                            <w:tcBorders>
                              <w:top w:val="nil"/>
                              <w:left w:val="nil"/>
                              <w:bottom w:val="single" w:sz="4" w:space="0" w:color="auto"/>
                              <w:right w:val="nil"/>
                            </w:tcBorders>
                            <w:vAlign w:val="center"/>
                          </w:tcPr>
                          <w:p w14:paraId="2FD5BE95" w14:textId="77777777" w:rsidR="00353F8E" w:rsidRDefault="00353F8E" w:rsidP="00DB0EBF">
                            <w:pPr>
                              <w:jc w:val="center"/>
                              <w:rPr>
                                <w:sz w:val="16"/>
                                <w:szCs w:val="16"/>
                              </w:rPr>
                            </w:pPr>
                            <w:r>
                              <w:rPr>
                                <w:sz w:val="16"/>
                                <w:szCs w:val="16"/>
                              </w:rPr>
                              <w:t>V-Pol</w:t>
                            </w:r>
                          </w:p>
                        </w:tc>
                      </w:tr>
                      <w:tr w:rsidR="00353F8E" w14:paraId="7C2A01D3" w14:textId="77777777" w:rsidTr="0007547F">
                        <w:trPr>
                          <w:trHeight w:val="442"/>
                          <w:jc w:val="center"/>
                        </w:trPr>
                        <w:tc>
                          <w:tcPr>
                            <w:tcW w:w="1134" w:type="dxa"/>
                            <w:tcBorders>
                              <w:top w:val="single" w:sz="4" w:space="0" w:color="auto"/>
                              <w:left w:val="nil"/>
                              <w:bottom w:val="nil"/>
                              <w:right w:val="nil"/>
                            </w:tcBorders>
                            <w:vAlign w:val="center"/>
                          </w:tcPr>
                          <w:p w14:paraId="4BE2583C" w14:textId="77777777" w:rsidR="00353F8E" w:rsidRPr="0007547F" w:rsidRDefault="00353F8E" w:rsidP="0007547F">
                            <w:pPr>
                              <w:jc w:val="center"/>
                              <w:rPr>
                                <w:iCs/>
                                <w:sz w:val="16"/>
                                <w:szCs w:val="16"/>
                              </w:rPr>
                            </w:pPr>
                            <w:r w:rsidRPr="0007547F">
                              <w:rPr>
                                <w:iCs/>
                                <w:sz w:val="16"/>
                                <w:szCs w:val="16"/>
                              </w:rPr>
                              <w:t>18.7</w:t>
                            </w:r>
                          </w:p>
                        </w:tc>
                        <w:tc>
                          <w:tcPr>
                            <w:tcW w:w="709" w:type="dxa"/>
                            <w:tcBorders>
                              <w:top w:val="single" w:sz="4" w:space="0" w:color="auto"/>
                              <w:left w:val="nil"/>
                              <w:bottom w:val="nil"/>
                              <w:right w:val="nil"/>
                            </w:tcBorders>
                            <w:vAlign w:val="center"/>
                          </w:tcPr>
                          <w:p w14:paraId="455FC8BE" w14:textId="77777777" w:rsidR="00353F8E" w:rsidRPr="0007547F" w:rsidRDefault="00353F8E" w:rsidP="0007547F">
                            <w:pPr>
                              <w:jc w:val="center"/>
                              <w:rPr>
                                <w:sz w:val="16"/>
                                <w:szCs w:val="16"/>
                              </w:rPr>
                            </w:pPr>
                            <w:r>
                              <w:rPr>
                                <w:sz w:val="16"/>
                                <w:szCs w:val="16"/>
                              </w:rPr>
                              <w:t>10.35</w:t>
                            </w:r>
                          </w:p>
                        </w:tc>
                        <w:tc>
                          <w:tcPr>
                            <w:tcW w:w="709" w:type="dxa"/>
                            <w:tcBorders>
                              <w:top w:val="single" w:sz="4" w:space="0" w:color="auto"/>
                              <w:left w:val="nil"/>
                              <w:bottom w:val="nil"/>
                              <w:right w:val="nil"/>
                            </w:tcBorders>
                            <w:vAlign w:val="center"/>
                          </w:tcPr>
                          <w:p w14:paraId="06A4FDCA" w14:textId="77777777" w:rsidR="00353F8E" w:rsidRPr="0007547F" w:rsidRDefault="00353F8E" w:rsidP="0007547F">
                            <w:pPr>
                              <w:jc w:val="center"/>
                              <w:rPr>
                                <w:sz w:val="16"/>
                                <w:szCs w:val="16"/>
                              </w:rPr>
                            </w:pPr>
                            <w:r>
                              <w:rPr>
                                <w:sz w:val="16"/>
                                <w:szCs w:val="16"/>
                              </w:rPr>
                              <w:t>4.24</w:t>
                            </w:r>
                          </w:p>
                        </w:tc>
                        <w:tc>
                          <w:tcPr>
                            <w:tcW w:w="709" w:type="dxa"/>
                            <w:tcBorders>
                              <w:top w:val="single" w:sz="4" w:space="0" w:color="auto"/>
                              <w:left w:val="nil"/>
                              <w:bottom w:val="nil"/>
                              <w:right w:val="nil"/>
                            </w:tcBorders>
                            <w:vAlign w:val="center"/>
                          </w:tcPr>
                          <w:p w14:paraId="02A8DCEB" w14:textId="77777777" w:rsidR="00353F8E" w:rsidRPr="0007547F" w:rsidRDefault="00353F8E" w:rsidP="0007547F">
                            <w:pPr>
                              <w:jc w:val="center"/>
                              <w:rPr>
                                <w:sz w:val="16"/>
                                <w:szCs w:val="16"/>
                              </w:rPr>
                            </w:pPr>
                            <w:r>
                              <w:rPr>
                                <w:sz w:val="16"/>
                                <w:szCs w:val="16"/>
                              </w:rPr>
                              <w:t>5.58</w:t>
                            </w:r>
                          </w:p>
                        </w:tc>
                        <w:tc>
                          <w:tcPr>
                            <w:tcW w:w="709" w:type="dxa"/>
                            <w:tcBorders>
                              <w:top w:val="single" w:sz="4" w:space="0" w:color="auto"/>
                              <w:left w:val="nil"/>
                              <w:bottom w:val="nil"/>
                              <w:right w:val="nil"/>
                            </w:tcBorders>
                            <w:vAlign w:val="center"/>
                          </w:tcPr>
                          <w:p w14:paraId="232FCF22" w14:textId="77777777" w:rsidR="00353F8E" w:rsidRPr="0007547F" w:rsidRDefault="00353F8E" w:rsidP="0007547F">
                            <w:pPr>
                              <w:jc w:val="center"/>
                              <w:rPr>
                                <w:sz w:val="16"/>
                                <w:szCs w:val="16"/>
                              </w:rPr>
                            </w:pPr>
                            <w:r>
                              <w:rPr>
                                <w:sz w:val="16"/>
                                <w:szCs w:val="16"/>
                              </w:rPr>
                              <w:t>2.23</w:t>
                            </w:r>
                          </w:p>
                        </w:tc>
                      </w:tr>
                      <w:tr w:rsidR="00353F8E" w14:paraId="56EA950D" w14:textId="77777777" w:rsidTr="0007547F">
                        <w:trPr>
                          <w:trHeight w:val="442"/>
                          <w:jc w:val="center"/>
                        </w:trPr>
                        <w:tc>
                          <w:tcPr>
                            <w:tcW w:w="1134" w:type="dxa"/>
                            <w:tcBorders>
                              <w:top w:val="nil"/>
                              <w:left w:val="nil"/>
                              <w:bottom w:val="nil"/>
                              <w:right w:val="nil"/>
                            </w:tcBorders>
                            <w:vAlign w:val="center"/>
                          </w:tcPr>
                          <w:p w14:paraId="7294EE84" w14:textId="77777777" w:rsidR="00353F8E" w:rsidRPr="0007547F" w:rsidRDefault="00353F8E" w:rsidP="0007547F">
                            <w:pPr>
                              <w:jc w:val="center"/>
                              <w:rPr>
                                <w:iCs/>
                                <w:sz w:val="16"/>
                                <w:szCs w:val="16"/>
                              </w:rPr>
                            </w:pPr>
                            <w:r w:rsidRPr="0007547F">
                              <w:rPr>
                                <w:iCs/>
                                <w:sz w:val="16"/>
                                <w:szCs w:val="16"/>
                              </w:rPr>
                              <w:t>21.0</w:t>
                            </w:r>
                          </w:p>
                        </w:tc>
                        <w:tc>
                          <w:tcPr>
                            <w:tcW w:w="709" w:type="dxa"/>
                            <w:tcBorders>
                              <w:top w:val="nil"/>
                              <w:left w:val="nil"/>
                              <w:bottom w:val="nil"/>
                              <w:right w:val="nil"/>
                            </w:tcBorders>
                            <w:vAlign w:val="center"/>
                          </w:tcPr>
                          <w:p w14:paraId="568F2953" w14:textId="77777777" w:rsidR="00353F8E" w:rsidRPr="0007547F" w:rsidRDefault="00353F8E" w:rsidP="0007547F">
                            <w:pPr>
                              <w:jc w:val="center"/>
                              <w:rPr>
                                <w:sz w:val="16"/>
                                <w:szCs w:val="16"/>
                              </w:rPr>
                            </w:pPr>
                            <w:r>
                              <w:rPr>
                                <w:sz w:val="16"/>
                                <w:szCs w:val="16"/>
                              </w:rPr>
                              <w:t>6.27</w:t>
                            </w:r>
                          </w:p>
                        </w:tc>
                        <w:tc>
                          <w:tcPr>
                            <w:tcW w:w="709" w:type="dxa"/>
                            <w:tcBorders>
                              <w:top w:val="nil"/>
                              <w:left w:val="nil"/>
                              <w:bottom w:val="nil"/>
                              <w:right w:val="nil"/>
                            </w:tcBorders>
                            <w:vAlign w:val="center"/>
                          </w:tcPr>
                          <w:p w14:paraId="4D313A3B" w14:textId="77777777" w:rsidR="00353F8E" w:rsidRPr="0007547F" w:rsidRDefault="00353F8E" w:rsidP="0007547F">
                            <w:pPr>
                              <w:jc w:val="center"/>
                              <w:rPr>
                                <w:sz w:val="16"/>
                                <w:szCs w:val="16"/>
                              </w:rPr>
                            </w:pPr>
                            <w:r>
                              <w:rPr>
                                <w:sz w:val="16"/>
                                <w:szCs w:val="16"/>
                              </w:rPr>
                              <w:t>3.97</w:t>
                            </w:r>
                          </w:p>
                        </w:tc>
                        <w:tc>
                          <w:tcPr>
                            <w:tcW w:w="709" w:type="dxa"/>
                            <w:tcBorders>
                              <w:top w:val="nil"/>
                              <w:left w:val="nil"/>
                              <w:bottom w:val="nil"/>
                              <w:right w:val="nil"/>
                            </w:tcBorders>
                            <w:vAlign w:val="center"/>
                          </w:tcPr>
                          <w:p w14:paraId="7493C48B" w14:textId="77777777" w:rsidR="00353F8E" w:rsidRPr="0007547F" w:rsidRDefault="00353F8E" w:rsidP="0007547F">
                            <w:pPr>
                              <w:jc w:val="center"/>
                              <w:rPr>
                                <w:sz w:val="16"/>
                                <w:szCs w:val="16"/>
                              </w:rPr>
                            </w:pPr>
                            <w:r>
                              <w:rPr>
                                <w:sz w:val="16"/>
                                <w:szCs w:val="16"/>
                              </w:rPr>
                              <w:t>1.97</w:t>
                            </w:r>
                          </w:p>
                        </w:tc>
                        <w:tc>
                          <w:tcPr>
                            <w:tcW w:w="709" w:type="dxa"/>
                            <w:tcBorders>
                              <w:top w:val="nil"/>
                              <w:left w:val="nil"/>
                              <w:bottom w:val="nil"/>
                              <w:right w:val="nil"/>
                            </w:tcBorders>
                            <w:vAlign w:val="center"/>
                          </w:tcPr>
                          <w:p w14:paraId="63E803E7" w14:textId="77777777" w:rsidR="00353F8E" w:rsidRPr="0007547F" w:rsidRDefault="00353F8E" w:rsidP="0007547F">
                            <w:pPr>
                              <w:jc w:val="center"/>
                              <w:rPr>
                                <w:sz w:val="16"/>
                                <w:szCs w:val="16"/>
                              </w:rPr>
                            </w:pPr>
                            <w:r>
                              <w:rPr>
                                <w:sz w:val="16"/>
                                <w:szCs w:val="16"/>
                              </w:rPr>
                              <w:t>3.63</w:t>
                            </w:r>
                          </w:p>
                        </w:tc>
                      </w:tr>
                      <w:tr w:rsidR="00353F8E" w14:paraId="1721112D" w14:textId="77777777" w:rsidTr="0007547F">
                        <w:trPr>
                          <w:trHeight w:val="442"/>
                          <w:jc w:val="center"/>
                        </w:trPr>
                        <w:tc>
                          <w:tcPr>
                            <w:tcW w:w="1134" w:type="dxa"/>
                            <w:tcBorders>
                              <w:top w:val="nil"/>
                              <w:left w:val="nil"/>
                              <w:bottom w:val="double" w:sz="6" w:space="0" w:color="auto"/>
                              <w:right w:val="nil"/>
                            </w:tcBorders>
                            <w:vAlign w:val="center"/>
                          </w:tcPr>
                          <w:p w14:paraId="0064EF4A" w14:textId="77777777" w:rsidR="00353F8E" w:rsidRPr="0007547F" w:rsidRDefault="00353F8E" w:rsidP="0007547F">
                            <w:pPr>
                              <w:jc w:val="center"/>
                              <w:rPr>
                                <w:iCs/>
                                <w:sz w:val="16"/>
                                <w:szCs w:val="16"/>
                              </w:rPr>
                            </w:pPr>
                            <w:r w:rsidRPr="0007547F">
                              <w:rPr>
                                <w:iCs/>
                                <w:sz w:val="16"/>
                                <w:szCs w:val="16"/>
                              </w:rPr>
                              <w:t>36.5</w:t>
                            </w:r>
                          </w:p>
                        </w:tc>
                        <w:tc>
                          <w:tcPr>
                            <w:tcW w:w="709" w:type="dxa"/>
                            <w:tcBorders>
                              <w:top w:val="nil"/>
                              <w:left w:val="nil"/>
                              <w:bottom w:val="double" w:sz="6" w:space="0" w:color="auto"/>
                              <w:right w:val="nil"/>
                            </w:tcBorders>
                            <w:vAlign w:val="center"/>
                          </w:tcPr>
                          <w:p w14:paraId="3B3C9C03" w14:textId="77777777" w:rsidR="00353F8E" w:rsidRPr="0007547F" w:rsidRDefault="00353F8E" w:rsidP="0007547F">
                            <w:pPr>
                              <w:jc w:val="center"/>
                              <w:rPr>
                                <w:sz w:val="16"/>
                                <w:szCs w:val="16"/>
                              </w:rPr>
                            </w:pPr>
                            <w:r>
                              <w:rPr>
                                <w:sz w:val="16"/>
                                <w:szCs w:val="16"/>
                              </w:rPr>
                              <w:t>13.25</w:t>
                            </w:r>
                          </w:p>
                        </w:tc>
                        <w:tc>
                          <w:tcPr>
                            <w:tcW w:w="709" w:type="dxa"/>
                            <w:tcBorders>
                              <w:top w:val="nil"/>
                              <w:left w:val="nil"/>
                              <w:bottom w:val="double" w:sz="6" w:space="0" w:color="auto"/>
                              <w:right w:val="nil"/>
                            </w:tcBorders>
                            <w:vAlign w:val="center"/>
                          </w:tcPr>
                          <w:p w14:paraId="1F39E66D" w14:textId="77777777" w:rsidR="00353F8E" w:rsidRPr="0007547F" w:rsidRDefault="00353F8E" w:rsidP="0007547F">
                            <w:pPr>
                              <w:jc w:val="center"/>
                              <w:rPr>
                                <w:sz w:val="16"/>
                                <w:szCs w:val="16"/>
                              </w:rPr>
                            </w:pPr>
                            <w:r>
                              <w:rPr>
                                <w:sz w:val="16"/>
                                <w:szCs w:val="16"/>
                              </w:rPr>
                              <w:t>11.85</w:t>
                            </w:r>
                          </w:p>
                        </w:tc>
                        <w:tc>
                          <w:tcPr>
                            <w:tcW w:w="709" w:type="dxa"/>
                            <w:tcBorders>
                              <w:top w:val="nil"/>
                              <w:left w:val="nil"/>
                              <w:bottom w:val="double" w:sz="6" w:space="0" w:color="auto"/>
                              <w:right w:val="nil"/>
                            </w:tcBorders>
                            <w:vAlign w:val="center"/>
                          </w:tcPr>
                          <w:p w14:paraId="0B49A277" w14:textId="77777777" w:rsidR="00353F8E" w:rsidRPr="0007547F" w:rsidRDefault="00353F8E" w:rsidP="0007547F">
                            <w:pPr>
                              <w:jc w:val="center"/>
                              <w:rPr>
                                <w:sz w:val="16"/>
                                <w:szCs w:val="16"/>
                              </w:rPr>
                            </w:pPr>
                            <w:r>
                              <w:rPr>
                                <w:sz w:val="16"/>
                                <w:szCs w:val="16"/>
                              </w:rPr>
                              <w:t>3.29</w:t>
                            </w:r>
                          </w:p>
                        </w:tc>
                        <w:tc>
                          <w:tcPr>
                            <w:tcW w:w="709" w:type="dxa"/>
                            <w:tcBorders>
                              <w:top w:val="nil"/>
                              <w:left w:val="nil"/>
                              <w:bottom w:val="double" w:sz="6" w:space="0" w:color="auto"/>
                              <w:right w:val="nil"/>
                            </w:tcBorders>
                            <w:vAlign w:val="center"/>
                          </w:tcPr>
                          <w:p w14:paraId="22EA71EB" w14:textId="77777777" w:rsidR="00353F8E" w:rsidRPr="0007547F" w:rsidRDefault="00353F8E" w:rsidP="0007547F">
                            <w:pPr>
                              <w:jc w:val="center"/>
                              <w:rPr>
                                <w:sz w:val="16"/>
                                <w:szCs w:val="16"/>
                              </w:rPr>
                            </w:pPr>
                            <w:r>
                              <w:rPr>
                                <w:sz w:val="16"/>
                                <w:szCs w:val="16"/>
                              </w:rPr>
                              <w:t>3.31</w:t>
                            </w:r>
                          </w:p>
                        </w:tc>
                      </w:tr>
                    </w:tbl>
                    <w:p w14:paraId="6A9CA5CA" w14:textId="77777777" w:rsidR="00353F8E" w:rsidRDefault="00353F8E" w:rsidP="00942CB2">
                      <w:pPr>
                        <w:pStyle w:val="FootnoteText"/>
                        <w:rPr>
                          <w:sz w:val="2"/>
                          <w:szCs w:val="2"/>
                        </w:rPr>
                      </w:pPr>
                    </w:p>
                    <w:p w14:paraId="16912A4D" w14:textId="77777777" w:rsidR="00353F8E" w:rsidRPr="00942CB2" w:rsidRDefault="00353F8E" w:rsidP="00942CB2">
                      <w:pPr>
                        <w:pStyle w:val="FootnoteText"/>
                        <w:rPr>
                          <w:sz w:val="2"/>
                          <w:szCs w:val="2"/>
                        </w:rPr>
                      </w:pPr>
                    </w:p>
                    <w:p w14:paraId="5A107F5F" w14:textId="77777777" w:rsidR="00353F8E" w:rsidRDefault="00353F8E" w:rsidP="00942CB2"/>
                  </w:txbxContent>
                </v:textbox>
                <w10:wrap type="tight" anchorx="margin"/>
              </v:shape>
            </w:pict>
          </mc:Fallback>
        </mc:AlternateContent>
      </w:r>
      <w:r w:rsidR="006F188C">
        <w:rPr>
          <w:lang w:val="en-GB"/>
        </w:rPr>
        <w:t>Simil</w:t>
      </w:r>
      <w:r w:rsidR="00286C95">
        <w:rPr>
          <w:lang w:val="en-GB"/>
        </w:rPr>
        <w:t xml:space="preserve">ar magnitudes of RMSE </w:t>
      </w:r>
      <w:r w:rsidR="006F188C">
        <w:rPr>
          <w:lang w:val="en-GB"/>
        </w:rPr>
        <w:t xml:space="preserve">and bias values suggests that a </w:t>
      </w:r>
      <w:r w:rsidR="00286C95">
        <w:rPr>
          <w:lang w:val="en-GB"/>
        </w:rPr>
        <w:t>large portion of the errors are d</w:t>
      </w:r>
      <w:r w:rsidR="006F188C">
        <w:rPr>
          <w:lang w:val="en-GB"/>
        </w:rPr>
        <w:t xml:space="preserve">ue to a persistent bias present </w:t>
      </w:r>
      <w:r w:rsidR="00286C95">
        <w:rPr>
          <w:lang w:val="en-GB"/>
        </w:rPr>
        <w:t>within the n-HUT model. This</w:t>
      </w:r>
      <w:r w:rsidR="006F188C">
        <w:rPr>
          <w:lang w:val="en-GB"/>
        </w:rPr>
        <w:t xml:space="preserve"> error is present regardless of </w:t>
      </w:r>
      <w:r w:rsidR="00286C95">
        <w:rPr>
          <w:lang w:val="en-GB"/>
        </w:rPr>
        <w:t>the</w:t>
      </w:r>
      <w:r w:rsidR="006F188C">
        <w:rPr>
          <w:lang w:val="en-GB"/>
        </w:rPr>
        <w:t xml:space="preserve"> </w:t>
      </w:r>
      <w:r w:rsidR="00286C95">
        <w:rPr>
          <w:lang w:val="en-GB"/>
        </w:rPr>
        <w:t>extinction coefficient used; a fac</w:t>
      </w:r>
      <w:r w:rsidR="006F188C">
        <w:rPr>
          <w:lang w:val="en-GB"/>
        </w:rPr>
        <w:t xml:space="preserve">t that is shown in the unbiased </w:t>
      </w:r>
      <w:r w:rsidR="00286C95">
        <w:rPr>
          <w:lang w:val="en-GB"/>
        </w:rPr>
        <w:t>RMSE values ((31), Tabl</w:t>
      </w:r>
      <w:r w:rsidR="006F188C">
        <w:rPr>
          <w:lang w:val="en-GB"/>
        </w:rPr>
        <w:t>e V</w:t>
      </w:r>
      <w:r w:rsidR="00A426AD">
        <w:rPr>
          <w:lang w:val="en-GB"/>
        </w:rPr>
        <w:t>I</w:t>
      </w:r>
      <w:r w:rsidR="006F188C">
        <w:rPr>
          <w:lang w:val="en-GB"/>
        </w:rPr>
        <w:t xml:space="preserve">). Unbiased RMSE values have </w:t>
      </w:r>
      <w:r w:rsidR="00286C95">
        <w:rPr>
          <w:lang w:val="en-GB"/>
        </w:rPr>
        <w:t>been calculated by subtracting</w:t>
      </w:r>
      <w:r w:rsidR="006F188C">
        <w:rPr>
          <w:lang w:val="en-GB"/>
        </w:rPr>
        <w:t xml:space="preserve"> bias values from observations, </w:t>
      </w:r>
      <w:r w:rsidR="00286C95">
        <w:rPr>
          <w:lang w:val="en-GB"/>
        </w:rPr>
        <w:t>and recalculating the RMSE v</w:t>
      </w:r>
      <w:r w:rsidR="006F188C">
        <w:rPr>
          <w:lang w:val="en-GB"/>
        </w:rPr>
        <w:t>alues. Table V</w:t>
      </w:r>
      <w:r w:rsidR="00A426AD">
        <w:rPr>
          <w:lang w:val="en-GB"/>
        </w:rPr>
        <w:t>I</w:t>
      </w:r>
      <w:r w:rsidR="006F188C">
        <w:rPr>
          <w:lang w:val="en-GB"/>
        </w:rPr>
        <w:t xml:space="preserve"> shows a decrease </w:t>
      </w:r>
      <w:r w:rsidR="00286C95">
        <w:rPr>
          <w:lang w:val="en-GB"/>
        </w:rPr>
        <w:t>in magnitude in unbiased</w:t>
      </w:r>
      <w:r w:rsidR="006F188C">
        <w:rPr>
          <w:lang w:val="en-GB"/>
        </w:rPr>
        <w:t xml:space="preserve"> RMSE values when using the new </w:t>
      </w:r>
      <w:r w:rsidR="00286C95">
        <w:rPr>
          <w:lang w:val="en-GB"/>
        </w:rPr>
        <w:t>extinction coefficient. This imp</w:t>
      </w:r>
      <w:r w:rsidR="006F188C">
        <w:rPr>
          <w:lang w:val="en-GB"/>
        </w:rPr>
        <w:t xml:space="preserve">rovement is highlighted at 36.5 </w:t>
      </w:r>
      <w:r w:rsidR="00286C95">
        <w:rPr>
          <w:lang w:val="en-GB"/>
        </w:rPr>
        <w:t>GHz, where unbiased RMSE v</w:t>
      </w:r>
      <w:r w:rsidR="00B249F2">
        <w:rPr>
          <w:lang w:val="en-GB"/>
        </w:rPr>
        <w:t xml:space="preserve">alues decrease from 13.25 K </w:t>
      </w:r>
      <w:r w:rsidR="00286C95">
        <w:rPr>
          <w:lang w:val="en-GB"/>
        </w:rPr>
        <w:t>(using the original extinc</w:t>
      </w:r>
      <w:r w:rsidR="006F188C">
        <w:rPr>
          <w:lang w:val="en-GB"/>
        </w:rPr>
        <w:t xml:space="preserve">tion coefficient) at </w:t>
      </w:r>
      <w:r w:rsidR="00286C95">
        <w:rPr>
          <w:lang w:val="en-GB"/>
        </w:rPr>
        <w:t>v</w:t>
      </w:r>
      <w:r w:rsidR="00B249F2">
        <w:rPr>
          <w:lang w:val="en-GB"/>
        </w:rPr>
        <w:t>ertical polarizations to 3.29 K</w:t>
      </w:r>
      <w:r w:rsidR="00286C95">
        <w:rPr>
          <w:lang w:val="en-GB"/>
        </w:rPr>
        <w:t>.</w:t>
      </w:r>
    </w:p>
    <w:p w14:paraId="521FB4EC" w14:textId="77777777" w:rsidR="0085233F" w:rsidRPr="002F18AE" w:rsidRDefault="0085233F" w:rsidP="002F18AE">
      <w:pPr>
        <w:autoSpaceDE w:val="0"/>
        <w:autoSpaceDN w:val="0"/>
        <w:adjustRightInd w:val="0"/>
        <w:jc w:val="right"/>
        <w:rPr>
          <w:color w:val="000000" w:themeColor="text1"/>
          <w:szCs w:val="24"/>
        </w:rPr>
      </w:pPr>
      <m:oMath>
        <m:r>
          <w:rPr>
            <w:rStyle w:val="Hyperlink"/>
            <w:rFonts w:ascii="Cambria Math" w:hAnsi="Cambria Math"/>
            <w:color w:val="000000" w:themeColor="text1"/>
            <w:szCs w:val="24"/>
            <w:u w:val="none"/>
          </w:rPr>
          <m:t xml:space="preserve">Unbiased RMSE= </m:t>
        </m:r>
        <m:rad>
          <m:radPr>
            <m:degHide m:val="1"/>
            <m:ctrlPr>
              <w:rPr>
                <w:rStyle w:val="Hyperlink"/>
                <w:rFonts w:ascii="Cambria Math" w:hAnsi="Cambria Math"/>
                <w:i/>
                <w:color w:val="000000" w:themeColor="text1"/>
                <w:szCs w:val="24"/>
                <w:u w:val="none"/>
              </w:rPr>
            </m:ctrlPr>
          </m:radPr>
          <m:deg/>
          <m:e>
            <m:f>
              <m:fPr>
                <m:ctrlPr>
                  <w:rPr>
                    <w:rStyle w:val="Hyperlink"/>
                    <w:rFonts w:ascii="Cambria Math" w:hAnsi="Cambria Math"/>
                    <w:i/>
                    <w:color w:val="000000" w:themeColor="text1"/>
                    <w:szCs w:val="24"/>
                    <w:u w:val="none"/>
                  </w:rPr>
                </m:ctrlPr>
              </m:fPr>
              <m:num>
                <m:nary>
                  <m:naryPr>
                    <m:chr m:val="∑"/>
                    <m:limLoc m:val="subSup"/>
                    <m:ctrlPr>
                      <w:rPr>
                        <w:rStyle w:val="Hyperlink"/>
                        <w:rFonts w:ascii="Cambria Math" w:hAnsi="Cambria Math"/>
                        <w:i/>
                        <w:color w:val="000000" w:themeColor="text1"/>
                        <w:szCs w:val="24"/>
                        <w:u w:val="none"/>
                      </w:rPr>
                    </m:ctrlPr>
                  </m:naryPr>
                  <m:sub>
                    <m:r>
                      <w:rPr>
                        <w:rStyle w:val="Hyperlink"/>
                        <w:rFonts w:ascii="Cambria Math" w:hAnsi="Cambria Math"/>
                        <w:color w:val="000000" w:themeColor="text1"/>
                        <w:szCs w:val="24"/>
                        <w:u w:val="none"/>
                      </w:rPr>
                      <m:t>1</m:t>
                    </m:r>
                  </m:sub>
                  <m:sup>
                    <m:r>
                      <w:rPr>
                        <w:rStyle w:val="Hyperlink"/>
                        <w:rFonts w:ascii="Cambria Math" w:hAnsi="Cambria Math"/>
                        <w:color w:val="000000" w:themeColor="text1"/>
                        <w:szCs w:val="24"/>
                        <w:u w:val="none"/>
                      </w:rPr>
                      <m:t>n</m:t>
                    </m:r>
                  </m:sup>
                  <m:e>
                    <m:sSup>
                      <m:sSupPr>
                        <m:ctrlPr>
                          <w:rPr>
                            <w:rStyle w:val="Hyperlink"/>
                            <w:rFonts w:ascii="Cambria Math" w:hAnsi="Cambria Math"/>
                            <w:i/>
                            <w:color w:val="000000" w:themeColor="text1"/>
                            <w:szCs w:val="24"/>
                            <w:u w:val="none"/>
                          </w:rPr>
                        </m:ctrlPr>
                      </m:sSupPr>
                      <m:e>
                        <m:d>
                          <m:dPr>
                            <m:ctrlPr>
                              <w:rPr>
                                <w:rStyle w:val="Hyperlink"/>
                                <w:rFonts w:ascii="Cambria Math" w:hAnsi="Cambria Math"/>
                                <w:i/>
                                <w:color w:val="000000" w:themeColor="text1"/>
                                <w:szCs w:val="24"/>
                                <w:u w:val="none"/>
                              </w:rPr>
                            </m:ctrlPr>
                          </m:dPr>
                          <m:e>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B,sim</m:t>
                                </m:r>
                              </m:sub>
                            </m:sSub>
                            <m:r>
                              <w:rPr>
                                <w:rStyle w:val="Hyperlink"/>
                                <w:rFonts w:ascii="Cambria Math" w:hAnsi="Cambria Math"/>
                                <w:color w:val="000000" w:themeColor="text1"/>
                                <w:szCs w:val="24"/>
                                <w:u w:val="none"/>
                              </w:rPr>
                              <m:t>-</m:t>
                            </m:r>
                            <m:sSub>
                              <m:sSubPr>
                                <m:ctrlPr>
                                  <w:rPr>
                                    <w:rStyle w:val="Hyperlink"/>
                                    <w:rFonts w:ascii="Cambria Math" w:hAnsi="Cambria Math"/>
                                    <w:i/>
                                    <w:color w:val="000000" w:themeColor="text1"/>
                                    <w:szCs w:val="24"/>
                                    <w:u w:val="none"/>
                                  </w:rPr>
                                </m:ctrlPr>
                              </m:sSubPr>
                              <m:e>
                                <m:r>
                                  <w:rPr>
                                    <w:rStyle w:val="Hyperlink"/>
                                    <w:rFonts w:ascii="Cambria Math" w:hAnsi="Cambria Math"/>
                                    <w:color w:val="000000" w:themeColor="text1"/>
                                    <w:szCs w:val="24"/>
                                    <w:u w:val="none"/>
                                  </w:rPr>
                                  <m:t>T</m:t>
                                </m:r>
                              </m:e>
                              <m:sub>
                                <m:r>
                                  <w:rPr>
                                    <w:rStyle w:val="Hyperlink"/>
                                    <w:rFonts w:ascii="Cambria Math" w:hAnsi="Cambria Math"/>
                                    <w:color w:val="000000" w:themeColor="text1"/>
                                    <w:szCs w:val="24"/>
                                    <w:u w:val="none"/>
                                  </w:rPr>
                                  <m:t>B,obs</m:t>
                                </m:r>
                              </m:sub>
                            </m:sSub>
                            <m:r>
                              <w:rPr>
                                <w:rStyle w:val="Hyperlink"/>
                                <w:rFonts w:ascii="Cambria Math" w:hAnsi="Cambria Math"/>
                                <w:color w:val="000000" w:themeColor="text1"/>
                                <w:szCs w:val="24"/>
                                <w:u w:val="none"/>
                              </w:rPr>
                              <m:t>-Bias</m:t>
                            </m:r>
                          </m:e>
                        </m:d>
                      </m:e>
                      <m:sup>
                        <m:r>
                          <w:rPr>
                            <w:rStyle w:val="Hyperlink"/>
                            <w:rFonts w:ascii="Cambria Math" w:hAnsi="Cambria Math"/>
                            <w:color w:val="000000" w:themeColor="text1"/>
                            <w:szCs w:val="24"/>
                            <w:u w:val="none"/>
                          </w:rPr>
                          <m:t>2</m:t>
                        </m:r>
                      </m:sup>
                    </m:sSup>
                  </m:e>
                </m:nary>
              </m:num>
              <m:den>
                <m:r>
                  <w:rPr>
                    <w:rStyle w:val="Hyperlink"/>
                    <w:rFonts w:ascii="Cambria Math" w:hAnsi="Cambria Math"/>
                    <w:color w:val="000000" w:themeColor="text1"/>
                    <w:szCs w:val="24"/>
                    <w:u w:val="none"/>
                  </w:rPr>
                  <m:t>n</m:t>
                </m:r>
              </m:den>
            </m:f>
          </m:e>
        </m:rad>
      </m:oMath>
      <w:r>
        <w:rPr>
          <w:rStyle w:val="Hyperlink"/>
          <w:color w:val="000000" w:themeColor="text1"/>
          <w:sz w:val="24"/>
          <w:szCs w:val="24"/>
          <w:u w:val="none"/>
        </w:rPr>
        <w:tab/>
      </w:r>
      <w:r>
        <w:rPr>
          <w:rStyle w:val="Hyperlink"/>
          <w:color w:val="000000" w:themeColor="text1"/>
          <w:sz w:val="24"/>
          <w:szCs w:val="24"/>
          <w:u w:val="none"/>
        </w:rPr>
        <w:tab/>
      </w:r>
      <w:r>
        <w:rPr>
          <w:rStyle w:val="Hyperlink"/>
          <w:color w:val="000000" w:themeColor="text1"/>
          <w:sz w:val="24"/>
          <w:szCs w:val="24"/>
          <w:u w:val="none"/>
        </w:rPr>
        <w:tab/>
      </w:r>
      <w:r w:rsidRPr="002D27CD">
        <w:rPr>
          <w:rStyle w:val="Hyperlink"/>
          <w:color w:val="000000" w:themeColor="text1"/>
          <w:szCs w:val="24"/>
          <w:u w:val="none"/>
        </w:rPr>
        <w:t>(</w:t>
      </w:r>
      <w:r>
        <w:rPr>
          <w:rStyle w:val="Hyperlink"/>
          <w:color w:val="000000" w:themeColor="text1"/>
          <w:szCs w:val="24"/>
          <w:u w:val="none"/>
        </w:rPr>
        <w:t>31</w:t>
      </w:r>
      <w:r w:rsidRPr="0094136D">
        <w:rPr>
          <w:rStyle w:val="Hyperlink"/>
          <w:color w:val="000000" w:themeColor="text1"/>
          <w:szCs w:val="24"/>
          <w:u w:val="none"/>
        </w:rPr>
        <w:t>)</w:t>
      </w:r>
    </w:p>
    <w:p w14:paraId="256CA7B7" w14:textId="3F1639E7" w:rsidR="00965A60" w:rsidRPr="00965A60" w:rsidRDefault="00286C95" w:rsidP="0070749C">
      <w:pPr>
        <w:autoSpaceDE w:val="0"/>
        <w:autoSpaceDN w:val="0"/>
        <w:adjustRightInd w:val="0"/>
        <w:ind w:firstLine="202"/>
        <w:jc w:val="both"/>
        <w:rPr>
          <w:lang w:val="en-GB"/>
        </w:rPr>
      </w:pPr>
      <w:r>
        <w:rPr>
          <w:lang w:val="en-GB"/>
        </w:rPr>
        <w:t xml:space="preserve">A default value of 6 </w:t>
      </w:r>
      <w:r>
        <w:rPr>
          <w:rFonts w:ascii="TimesNewRomanPSMT" w:hAnsi="TimesNewRomanPSMT" w:cs="TimesNewRomanPSMT"/>
          <w:lang w:val="en-GB"/>
        </w:rPr>
        <w:t xml:space="preserve">– </w:t>
      </w:r>
      <w:r w:rsidR="006F188C">
        <w:rPr>
          <w:lang w:val="en-GB"/>
        </w:rPr>
        <w:t>1j (</w:t>
      </w:r>
      <w:r w:rsidR="0070749C">
        <w:rPr>
          <w:lang w:val="en-GB"/>
        </w:rPr>
        <w:fldChar w:fldCharType="begin" w:fldLock="1"/>
      </w:r>
      <w:r w:rsidR="0070749C">
        <w:rPr>
          <w:lang w:val="en-GB"/>
        </w:rPr>
        <w:instrText>ADDIN CSL_CITATION { "citationItems" : [ { "id" : "ITEM-1", "itemData" : { "DOI" : "10.1109/36.763302", "author" : [ { "dropping-particle" : "", "family" : "Pulliainen", "given" : "J.", "non-dropping-particle" : "", "parse-names" : false, "suffix" : "" }, { "dropping-particle" : "", "family" : "Grandell", "given" : "J.", "non-dropping-particle" : "", "parse-names" : false, "suffix" : "" }, { "dropping-particle" : "", "family" : "Hallikainen", "given" : "M.", "non-dropping-particle" : "", "parse-names" : false, "suffix" : "" } ], "container-title" : "IEEE Transactions on Geoscience and Remote Sensing", "id" : "ITEM-1", "issue" : "3", "issued" : { "date-parts" : [ [ "1999" ] ] }, "page" : "1378-1390", "title" : "HUT snow emission model and its applicability to snow water equivalent retrieval", "type" : "article-journal", "volume" : "37" }, "uris" : [ "http://www.mendeley.com/documents/?uuid=ebd37d5f-549b-466a-83f4-3b7d369b9793" ] } ], "mendeley" : { "formattedCitation" : "[11]", "plainTextFormattedCitation" : "[11]", "previouslyFormattedCitation" : "[11]" }, "properties" : { "noteIndex" : 0 }, "schema" : "https://github.com/citation-style-language/schema/raw/master/csl-citation.json" }</w:instrText>
      </w:r>
      <w:r w:rsidR="0070749C">
        <w:rPr>
          <w:lang w:val="en-GB"/>
        </w:rPr>
        <w:fldChar w:fldCharType="separate"/>
      </w:r>
      <w:r w:rsidR="0070749C" w:rsidRPr="006F188C">
        <w:rPr>
          <w:noProof/>
          <w:lang w:val="en-GB"/>
        </w:rPr>
        <w:t>[11]</w:t>
      </w:r>
      <w:r w:rsidR="0070749C">
        <w:rPr>
          <w:lang w:val="en-GB"/>
        </w:rPr>
        <w:fldChar w:fldCharType="end"/>
      </w:r>
      <w:r w:rsidR="006F188C">
        <w:rPr>
          <w:lang w:val="en-GB"/>
        </w:rPr>
        <w:t>) was used</w:t>
      </w:r>
      <w:r w:rsidR="00B137C3">
        <w:rPr>
          <w:lang w:val="en-GB"/>
        </w:rPr>
        <w:t xml:space="preserve"> for soil permittivity</w:t>
      </w:r>
      <w:r w:rsidR="006F188C">
        <w:rPr>
          <w:lang w:val="en-GB"/>
        </w:rPr>
        <w:t xml:space="preserve"> throughout. </w:t>
      </w:r>
      <w:r>
        <w:rPr>
          <w:lang w:val="en-GB"/>
        </w:rPr>
        <w:t xml:space="preserve">Values taken from </w:t>
      </w:r>
      <w:r w:rsidR="0070749C">
        <w:rPr>
          <w:lang w:val="en-GB"/>
        </w:rPr>
        <w:fldChar w:fldCharType="begin" w:fldLock="1"/>
      </w:r>
      <w:r w:rsidR="00152B81">
        <w:rPr>
          <w:lang w:val="en-GB"/>
        </w:rPr>
        <w:instrText>ADDIN CSL_CITATION { "citationItems" : [ { "id" : "ITEM-1", "itemData" : { "DOI" : "10.1016/j.rse.2017.10.033", "author" : [ { "dropping-particle" : "", "family" : "Montpetit", "given" : "B", "non-dropping-particle" : "", "parse-names" : false, "suffix" : "" }, { "dropping-particle" : "", "family" : "Royer", "given" : "A", "non-dropping-particle" : "", "parse-names" : false, "suffix" : "" }, { "dropping-particle" : "", "family" : "Roy", "given" : "A", "non-dropping-particle" : "", "parse-names" : false, "suffix" : "" }, { "dropping-particle" : "", "family" : "Langlois", "given" : "A", "non-dropping-particle" : "", "parse-names" : false, "suffix" : "" } ], "container-title" : "Remote Sensing of Environment", "id" : "ITEM-1", "issue" : "January", "issued" : { "date-parts" : [ [ "2018" ] ] }, "page" : "112-118", "title" : "In-situ passive microwave emission model parameterization of sub-arctic frozen organic soils", "type" : "article-journal", "volume" : "205" }, "uris" : [ "http://www.mendeley.com/documents/?uuid=275c1979-98ae-4cc3-8ef4-a3c6689fd88a" ] } ], "mendeley" : { "formattedCitation" : "[37]", "plainTextFormattedCitation" : "[37]", "previouslyFormattedCitation" : "[37]" }, "properties" : { "noteIndex" : 0 }, "schema" : "https://github.com/citation-style-language/schema/raw/master/csl-citation.json" }</w:instrText>
      </w:r>
      <w:r w:rsidR="0070749C">
        <w:rPr>
          <w:lang w:val="en-GB"/>
        </w:rPr>
        <w:fldChar w:fldCharType="separate"/>
      </w:r>
      <w:r w:rsidR="001D117F" w:rsidRPr="001D117F">
        <w:rPr>
          <w:noProof/>
          <w:lang w:val="en-GB"/>
        </w:rPr>
        <w:t>[37]</w:t>
      </w:r>
      <w:r w:rsidR="0070749C">
        <w:rPr>
          <w:lang w:val="en-GB"/>
        </w:rPr>
        <w:fldChar w:fldCharType="end"/>
      </w:r>
      <w:r>
        <w:rPr>
          <w:lang w:val="en-GB"/>
        </w:rPr>
        <w:t xml:space="preserve"> were used to assess the sensitivity of the unbiased RMSE values to the soil. The default value for soil permittivity was replaced with 3.42 </w:t>
      </w:r>
      <w:r>
        <w:rPr>
          <w:rFonts w:ascii="TimesNewRomanPSMT" w:hAnsi="TimesNewRomanPSMT" w:cs="TimesNewRomanPSMT"/>
          <w:lang w:val="en-GB"/>
        </w:rPr>
        <w:t xml:space="preserve">– </w:t>
      </w:r>
      <w:r w:rsidR="0070749C">
        <w:rPr>
          <w:lang w:val="en-GB"/>
        </w:rPr>
        <w:t>0.005j</w:t>
      </w:r>
      <w:r>
        <w:rPr>
          <w:lang w:val="en-GB"/>
        </w:rPr>
        <w:t xml:space="preserve"> and 4.47 </w:t>
      </w:r>
      <w:r>
        <w:rPr>
          <w:rFonts w:ascii="TimesNewRomanPSMT" w:hAnsi="TimesNewRomanPSMT" w:cs="TimesNewRomanPSMT"/>
          <w:lang w:val="en-GB"/>
        </w:rPr>
        <w:t xml:space="preserve">– </w:t>
      </w:r>
      <w:r w:rsidR="0070749C">
        <w:rPr>
          <w:lang w:val="en-GB"/>
        </w:rPr>
        <w:t>0.33j</w:t>
      </w:r>
      <w:r>
        <w:rPr>
          <w:lang w:val="en-GB"/>
        </w:rPr>
        <w:t xml:space="preserve"> at 18.7</w:t>
      </w:r>
      <w:r w:rsidR="0070749C">
        <w:rPr>
          <w:lang w:val="en-GB"/>
        </w:rPr>
        <w:t>-</w:t>
      </w:r>
      <w:r>
        <w:rPr>
          <w:lang w:val="en-GB"/>
        </w:rPr>
        <w:t xml:space="preserve"> and 36.5 GHz respectively, and the simulations rerun. It was found that the </w:t>
      </w:r>
      <w:r w:rsidR="004B2548">
        <w:rPr>
          <w:lang w:val="en-GB"/>
        </w:rPr>
        <w:t>unbiased RMSE values</w:t>
      </w:r>
      <w:r>
        <w:rPr>
          <w:lang w:val="en-GB"/>
        </w:rPr>
        <w:t xml:space="preserve"> were insensitive to the change in soil permittivity, with a difference in </w:t>
      </w:r>
      <w:r w:rsidR="00F451A5">
        <w:rPr>
          <w:lang w:val="en-GB"/>
        </w:rPr>
        <w:t>unbiased RMSE</w:t>
      </w:r>
      <w:r>
        <w:rPr>
          <w:lang w:val="en-GB"/>
        </w:rPr>
        <w:t xml:space="preserve"> values of +0.5</w:t>
      </w:r>
      <w:r w:rsidR="0070749C">
        <w:rPr>
          <w:lang w:val="en-GB"/>
        </w:rPr>
        <w:t xml:space="preserve"> </w:t>
      </w:r>
      <w:r>
        <w:rPr>
          <w:lang w:val="en-GB"/>
        </w:rPr>
        <w:t>K at 18.7 GHz, and -0.1</w:t>
      </w:r>
      <w:r w:rsidR="0070749C">
        <w:rPr>
          <w:lang w:val="en-GB"/>
        </w:rPr>
        <w:t xml:space="preserve"> </w:t>
      </w:r>
      <w:r>
        <w:rPr>
          <w:lang w:val="en-GB"/>
        </w:rPr>
        <w:t>K at 36.5 GHz, across both the original and adapted n-HUT model simulations at horizontal and vertical polarizations.</w:t>
      </w:r>
    </w:p>
    <w:p w14:paraId="546AD31F" w14:textId="0A34F2B1" w:rsidR="00F67C80" w:rsidRDefault="00F67C80" w:rsidP="00F67C80">
      <w:pPr>
        <w:pStyle w:val="Heading1"/>
      </w:pPr>
      <w:r>
        <w:t>Discussion</w:t>
      </w:r>
    </w:p>
    <w:p w14:paraId="21323C95" w14:textId="77777777" w:rsidR="00B249F2" w:rsidRDefault="005A5257" w:rsidP="005A5257">
      <w:pPr>
        <w:autoSpaceDE w:val="0"/>
        <w:autoSpaceDN w:val="0"/>
        <w:adjustRightInd w:val="0"/>
        <w:jc w:val="both"/>
        <w:rPr>
          <w:lang w:val="en-GB"/>
        </w:rPr>
      </w:pPr>
      <w:r>
        <w:rPr>
          <w:lang w:val="en-GB"/>
        </w:rPr>
        <w:t>The immediate implications of the utilization of the semi</w:t>
      </w:r>
      <w:r w:rsidR="00965A60">
        <w:rPr>
          <w:lang w:val="en-GB"/>
        </w:rPr>
        <w:t>-</w:t>
      </w:r>
      <w:r>
        <w:rPr>
          <w:lang w:val="en-GB"/>
        </w:rPr>
        <w:t>empirical extinction coefficient are two-fold. First, the reduction of the simulation errors suggests that the accuracy of the n-HUT model is increased, allowing for improved simulations of microwave signature</w:t>
      </w:r>
      <w:r w:rsidR="00B249F2">
        <w:rPr>
          <w:lang w:val="en-GB"/>
        </w:rPr>
        <w:t xml:space="preserve">s of a multiple-layer </w:t>
      </w:r>
      <w:proofErr w:type="spellStart"/>
      <w:r w:rsidR="00B249F2">
        <w:rPr>
          <w:lang w:val="en-GB"/>
        </w:rPr>
        <w:t>snowpacks</w:t>
      </w:r>
      <w:proofErr w:type="spellEnd"/>
      <w:r w:rsidR="00B249F2">
        <w:rPr>
          <w:lang w:val="en-GB"/>
        </w:rPr>
        <w:t>, however this reductio</w:t>
      </w:r>
      <w:r w:rsidR="0000274F">
        <w:rPr>
          <w:lang w:val="en-GB"/>
        </w:rPr>
        <w:t>n in simulated errors is slight, and can only be discussed in the vertical polarization.</w:t>
      </w:r>
    </w:p>
    <w:p w14:paraId="1F4ADE52" w14:textId="4A0CC17B" w:rsidR="005A5257" w:rsidRDefault="005A5257" w:rsidP="00B249F2">
      <w:pPr>
        <w:autoSpaceDE w:val="0"/>
        <w:autoSpaceDN w:val="0"/>
        <w:adjustRightInd w:val="0"/>
        <w:ind w:firstLine="202"/>
        <w:jc w:val="both"/>
        <w:rPr>
          <w:lang w:val="en-GB"/>
        </w:rPr>
      </w:pPr>
      <w:r>
        <w:rPr>
          <w:lang w:val="en-GB"/>
        </w:rPr>
        <w:t>Second, the inclusion of objectively-derived optical diameter as a viable input parameter into the n-HUT model facilitates the parameterisation of microstructure size to take place via objective observations with increased precision relative to conventional observer-based grain size estimation methods.</w:t>
      </w:r>
    </w:p>
    <w:p w14:paraId="163FC07D" w14:textId="003043C5" w:rsidR="005A5257" w:rsidRDefault="005A5257" w:rsidP="005A5257">
      <w:pPr>
        <w:autoSpaceDE w:val="0"/>
        <w:autoSpaceDN w:val="0"/>
        <w:adjustRightInd w:val="0"/>
        <w:ind w:firstLine="202"/>
        <w:jc w:val="both"/>
        <w:rPr>
          <w:lang w:val="en-GB"/>
        </w:rPr>
      </w:pPr>
      <w:r>
        <w:rPr>
          <w:lang w:val="en-GB"/>
        </w:rPr>
        <w:t xml:space="preserve">It should be noted that there are numerous errors surrounding the derivation and evaluation of the semi-empirical extinction coefficient shown in this paper. Using the six-flux coefficient model with the ASMEx slab data produced a polarization difference between the six-flux horizontal and vertical scattering coefficients. This polarization difference was also present in </w:t>
      </w:r>
      <w:r>
        <w:rPr>
          <w:lang w:val="en-GB"/>
        </w:rPr>
        <w:fldChar w:fldCharType="begin" w:fldLock="1"/>
      </w:r>
      <w:r w:rsidR="001D117F">
        <w:rPr>
          <w:lang w:val="en-GB"/>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"mendeley" : { "formattedCitation" : "[33]", "plainTextFormattedCitation" : "[33]", "previouslyFormattedCitation" : "[33]" }, "properties" : { "noteIndex" : 0 }, "schema" : "https://github.com/citation-style-language/schema/raw/master/csl-citation.json" }</w:instrText>
      </w:r>
      <w:r>
        <w:rPr>
          <w:lang w:val="en-GB"/>
        </w:rPr>
        <w:fldChar w:fldCharType="separate"/>
      </w:r>
      <w:r w:rsidR="001D117F" w:rsidRPr="001D117F">
        <w:rPr>
          <w:noProof/>
          <w:lang w:val="en-GB"/>
        </w:rPr>
        <w:t>[33]</w:t>
      </w:r>
      <w:r>
        <w:rPr>
          <w:lang w:val="en-GB"/>
        </w:rPr>
        <w:fldChar w:fldCharType="end"/>
      </w:r>
      <w:r>
        <w:rPr>
          <w:lang w:val="en-GB"/>
        </w:rPr>
        <w:t xml:space="preserve">, where the model was originally produced. Similarly to </w:t>
      </w:r>
      <w:r>
        <w:rPr>
          <w:lang w:val="en-GB"/>
        </w:rPr>
        <w:fldChar w:fldCharType="begin" w:fldLock="1"/>
      </w:r>
      <w:r w:rsidR="001D117F">
        <w:rPr>
          <w:lang w:val="en-GB"/>
        </w:rPr>
        <w:instrText>ADDIN CSL_CITATION { "citationItems" : [ { "id" : "ITEM-1", "itemData" : { "DOI" : "10.1029/97RS02746", "author" : [ { "dropping-particle" : "", "family" : "Wiesmann", "given" : "A.", "non-dropping-particle" : "", "parse-names" : false, "suffix" : "" }, { "dropping-particle" : "", "family" : "M\u00e4tzler", "given" : "C.", "non-dropping-particle" : "", "parse-names" : false, "suffix" : "" }, { "dropping-particle" : "", "family" : "Weise", "given" : "T.", "non-dropping-particle" : "", "parse-names" : false, "suffix" : "" } ], "container-title" : "Radio Science", "id" : "ITEM-1", "issue" : "2", "issued" : { "date-parts" : [ [ "1998" ] ] }, "page" : "273 - 289", "title" : "Radiometric and Structral Measurements of Snow Samples", "type" : "article-journal", "volume" : "33" }, "uris" : [ "http://www.mendeley.com/documents/?uuid=f308d5be-4129-4efc-8865-cfabcc626b6b" ] } ], "mendeley" : { "formattedCitation" : "[33]", "plainTextFormattedCitation" : "[33]", "previouslyFormattedCitation" : "[33]" }, "properties" : { "noteIndex" : 0 }, "schema" : "https://github.com/citation-style-language/schema/raw/master/csl-citation.json" }</w:instrText>
      </w:r>
      <w:r>
        <w:rPr>
          <w:lang w:val="en-GB"/>
        </w:rPr>
        <w:fldChar w:fldCharType="separate"/>
      </w:r>
      <w:r w:rsidR="001D117F" w:rsidRPr="001D117F">
        <w:rPr>
          <w:noProof/>
          <w:lang w:val="en-GB"/>
        </w:rPr>
        <w:t>[33]</w:t>
      </w:r>
      <w:r>
        <w:rPr>
          <w:lang w:val="en-GB"/>
        </w:rPr>
        <w:fldChar w:fldCharType="end"/>
      </w:r>
      <w:r>
        <w:rPr>
          <w:lang w:val="en-GB"/>
        </w:rPr>
        <w:t>, this study focused on the vertical polarization when deriving the empirical scattering coefficient. This could be the reason behind the decrease in the accuracy of the H-Pol brightness temperature simulations by the n-HUT model.</w:t>
      </w:r>
    </w:p>
    <w:p w14:paraId="26C846F1" w14:textId="5A8BB69A" w:rsidR="005A5257" w:rsidRDefault="005A5257" w:rsidP="005A5257">
      <w:pPr>
        <w:autoSpaceDE w:val="0"/>
        <w:autoSpaceDN w:val="0"/>
        <w:adjustRightInd w:val="0"/>
        <w:ind w:firstLine="202"/>
        <w:jc w:val="both"/>
        <w:rPr>
          <w:lang w:val="en-GB"/>
        </w:rPr>
      </w:pPr>
      <w:r w:rsidRPr="005A5257">
        <w:rPr>
          <w:lang w:val="en-GB"/>
        </w:rPr>
        <w:t xml:space="preserve">During the ASMEx campaign, only three of the 14 measured slabs used all five available frequencies (as detailed by </w:t>
      </w:r>
      <w:r>
        <w:rPr>
          <w:lang w:val="en-GB"/>
        </w:rPr>
        <w:fldChar w:fldCharType="begin" w:fldLock="1"/>
      </w:r>
      <w:r w:rsidR="001D117F">
        <w:rPr>
          <w:lang w:val="en-GB"/>
        </w:rPr>
        <w:instrText>ADDIN CSL_CITATION { "citationItems" : [ { "id" : "ITEM-1", "itemData" : { "DOI" : "10.5194/gi-5-85-2016", "author" : [ { "dropping-particle" : "", "family" : "Maslanka", "given" : "W.", "non-dropping-particle" : "", "parse-names" : false, "suffix" : "" }, { "dropping-particle" : "", "family" : "Lepp\u00e4nen", "given" : "L.", "non-dropping-particle" : "", "parse-names" : false, "suffix" : "" }, { "dropping-particle" : "", "family" : "Kontu", "given" : "A.", "non-dropping-particle" : "", "parse-names" : false, "suffix" : "" }, { "dropping-particle" : "", "family" : "Sandells", "given" : "M.", "non-dropping-particle" : "", "parse-names" : false, "suffix" : "" }, { "dropping-particle" : "", "family" : "Lemmetyinen", "given" : "J.", "non-dropping-particle" : "", "parse-names" : false, "suffix" : "" }, { "dropping-particle" : "", "family" : "Schneebeli", "given" : "M.", "non-dropping-particle" : "", "parse-names" : false, "suffix" : "" }, { "dropping-particle" : "", "family" : "Proksch", "given" : "M.", "non-dropping-particle" : "", "parse-names" : false, "suffix" : "" }, { "dropping-particle" : "", "family" : "Matzl", "given" : "M.", "non-dropping-particle" : "", "parse-names" : false, "suffix" : "" }, { "dropping-particle" : "", "family" : "Hannula", "given" : "H-R.", "non-dropping-particle" : "", "parse-names" : false, "suffix" : "" }, { "dropping-particle" : "", "family" : "Gurney", "given" : "R.", "non-dropping-particle" : "", "parse-names" : false, "suffix" : "" } ], "container-title" : "Geoscientific Instrumentation, Methods and Data Systems", "id" : "ITEM-1", "issued" : { "date-parts" : [ [ "2016" ] ] }, "page" : "85-94", "title" : "Arctic Snow Microstructure Experiment for the development of snow emission modelling", "type" : "article-journal", "volume" : "5" }, "uris" : [ "http://www.mendeley.com/documents/?uuid=b5614245-10f1-45aa-9950-10fda3524414" ] }, { "id" : "ITEM-2", "itemData" : { "author" : [ { "dropping-particle" : "", "family" : "Maslanka", "given" : "W.", "non-dropping-particle" : "", "parse-names" : false, "suffix" : "" } ], "id" : "ITEM-2", "issued" : { "date-parts" : [ [ "2017" ] ] }, "number-of-pages" : "229", "publisher" : "University of Reading", "title" : "Extinction of Microwave Radiation in Snow", "type" : "thesis" }, "uris" : [ "http://www.mendeley.com/documents/?uuid=31181358-40eb-4d42-8a20-2050cbb6fabf" ] } ], "mendeley" : { "formattedCitation" : "[31], [32]", "plainTextFormattedCitation" : "[31], [32]", "previouslyFormattedCitation" : "[31], [32]" }, "properties" : { "noteIndex" : 0 }, "schema" : "https://github.com/citation-style-language/schema/raw/master/csl-citation.json" }</w:instrText>
      </w:r>
      <w:r>
        <w:rPr>
          <w:lang w:val="en-GB"/>
        </w:rPr>
        <w:fldChar w:fldCharType="separate"/>
      </w:r>
      <w:r w:rsidR="001D117F" w:rsidRPr="001D117F">
        <w:rPr>
          <w:noProof/>
          <w:lang w:val="en-GB"/>
        </w:rPr>
        <w:t>[31], [32]</w:t>
      </w:r>
      <w:r>
        <w:rPr>
          <w:lang w:val="en-GB"/>
        </w:rPr>
        <w:fldChar w:fldCharType="end"/>
      </w:r>
      <w:r w:rsidRPr="005A5257">
        <w:rPr>
          <w:lang w:val="en-GB"/>
        </w:rPr>
        <w:t>). This meant that the number of frequency observations were not consistent throughout ASMEx. The effects of the inconsistent number of frequency observations are apparent during the calculation of c</w:t>
      </w:r>
      <w:r w:rsidRPr="005A5257">
        <w:rPr>
          <w:vertAlign w:val="subscript"/>
          <w:lang w:val="en-GB"/>
        </w:rPr>
        <w:t>2</w:t>
      </w:r>
      <w:r w:rsidRPr="005A5257">
        <w:rPr>
          <w:lang w:val="en-GB"/>
        </w:rPr>
        <w:t xml:space="preserve"> in Fig. 4b. Measuring all slabs at all five frequencies would reduce the uncertainty caused by the differing number of observations at different frequencies, and would allow for the influence of homogeneity (Fig. 4a) to be more pronounced.</w:t>
      </w:r>
    </w:p>
    <w:p w14:paraId="3CE92B08" w14:textId="3BB5A948" w:rsidR="00DC2C8E" w:rsidRPr="005A5257" w:rsidRDefault="00DC2C8E" w:rsidP="00EE5E50">
      <w:pPr>
        <w:autoSpaceDE w:val="0"/>
        <w:autoSpaceDN w:val="0"/>
        <w:adjustRightInd w:val="0"/>
        <w:ind w:firstLine="202"/>
        <w:jc w:val="both"/>
        <w:rPr>
          <w:lang w:val="en-GB"/>
        </w:rPr>
      </w:pPr>
      <w:r>
        <w:rPr>
          <w:lang w:val="en-GB"/>
        </w:rPr>
        <w:t>The six-flux method of deriving the scattering coefficient is somewhat inconsistent with the strongly forward scattering assumption within n-HUT. Despite this, the intermediate evaluation of the new extinction coefficient model showed improved RMSE and Bias in comparison with the original method determined via transmission experiments that are more physically compatible with the radiative transfer solution method in n-HUT. The improvement given by objective microstructure</w:t>
      </w:r>
      <w:r w:rsidR="005A683D">
        <w:rPr>
          <w:lang w:val="en-GB"/>
        </w:rPr>
        <w:t xml:space="preserve"> as an input into the n-HUT model (rather than the subjective traditional grain size measurement)</w:t>
      </w:r>
      <w:r>
        <w:rPr>
          <w:lang w:val="en-GB"/>
        </w:rPr>
        <w:t xml:space="preserve"> more than compensates for the difference in treatment of fluxes</w:t>
      </w:r>
      <w:r w:rsidR="00EE5E50">
        <w:rPr>
          <w:lang w:val="en-GB"/>
        </w:rPr>
        <w:t xml:space="preserve">, and </w:t>
      </w:r>
      <w:r w:rsidR="00DB6E80">
        <w:rPr>
          <w:lang w:val="en-GB"/>
        </w:rPr>
        <w:t>further improvements may be obtained by revisiting the strongly forward scattering assumption within n-HUT.</w:t>
      </w:r>
      <w:r>
        <w:rPr>
          <w:lang w:val="en-GB"/>
        </w:rPr>
        <w:t xml:space="preserve"> The improvements are small for the slabs, but this is to be expected </w:t>
      </w:r>
      <w:r>
        <w:rPr>
          <w:lang w:val="en-GB"/>
        </w:rPr>
        <w:lastRenderedPageBreak/>
        <w:t>given the thinness of the slabs</w:t>
      </w:r>
      <w:r w:rsidR="00495815">
        <w:rPr>
          <w:lang w:val="en-GB"/>
        </w:rPr>
        <w:t xml:space="preserve"> and therefore small amount of scattering material.</w:t>
      </w:r>
      <w:r w:rsidR="005A683D">
        <w:rPr>
          <w:lang w:val="en-GB"/>
        </w:rPr>
        <w:t xml:space="preserve"> The larger improvement in RMSE and Bias at 89.0 GHz can be accredited to the extended frequency range that the semi-empirical extinction coefficient model offers (18.7 – 89.</w:t>
      </w:r>
      <w:r w:rsidR="00B279AC">
        <w:rPr>
          <w:lang w:val="en-GB"/>
        </w:rPr>
        <w:t>0 GHz) over the original (18</w:t>
      </w:r>
      <w:r w:rsidR="005A683D">
        <w:rPr>
          <w:lang w:val="en-GB"/>
        </w:rPr>
        <w:t xml:space="preserve"> – 60 GHz).</w:t>
      </w:r>
    </w:p>
    <w:p w14:paraId="6C56429F" w14:textId="77777777" w:rsidR="005A5257" w:rsidRDefault="005A5257" w:rsidP="005A5257">
      <w:pPr>
        <w:autoSpaceDE w:val="0"/>
        <w:autoSpaceDN w:val="0"/>
        <w:adjustRightInd w:val="0"/>
        <w:ind w:firstLine="202"/>
        <w:jc w:val="both"/>
        <w:rPr>
          <w:lang w:val="en-GB"/>
        </w:rPr>
      </w:pPr>
      <w:r>
        <w:rPr>
          <w:lang w:val="en-GB"/>
        </w:rPr>
        <w:t xml:space="preserve">The </w:t>
      </w:r>
      <w:proofErr w:type="spellStart"/>
      <w:r>
        <w:rPr>
          <w:lang w:val="en-GB"/>
        </w:rPr>
        <w:t>SoRaX</w:t>
      </w:r>
      <w:proofErr w:type="spellEnd"/>
      <w:r>
        <w:rPr>
          <w:lang w:val="en-GB"/>
        </w:rPr>
        <w:t xml:space="preserve"> dataset was primarily used to demonstrate the improvement in the adapted n-HUT model. The surface roughness of the </w:t>
      </w:r>
      <w:proofErr w:type="spellStart"/>
      <w:r>
        <w:rPr>
          <w:lang w:val="en-GB"/>
        </w:rPr>
        <w:t>SoRaX</w:t>
      </w:r>
      <w:proofErr w:type="spellEnd"/>
      <w:r>
        <w:rPr>
          <w:lang w:val="en-GB"/>
        </w:rPr>
        <w:t xml:space="preserve"> dataset was estimated through the use of the NIR photography (primarily used to determine snowpack stratigraphy). Any errors and uncertainties within the soil roughness estimations could have resulted in the errors in simulated brightness temperature. In addition to this, the soil permittivity was assumed to be</w:t>
      </w:r>
      <w:r w:rsidR="00B137C3">
        <w:rPr>
          <w:lang w:val="en-GB"/>
        </w:rPr>
        <w:t xml:space="preserve"> constant across all snow pits. A</w:t>
      </w:r>
      <w:r>
        <w:rPr>
          <w:lang w:val="en-GB"/>
        </w:rPr>
        <w:t>ssuming that all snow pits exhibited the same soil permittivity may have introduced errors into the soil reflectivity (</w:t>
      </w:r>
      <w:r>
        <w:rPr>
          <w:lang w:val="en-GB"/>
        </w:rPr>
        <w:fldChar w:fldCharType="begin" w:fldLock="1"/>
      </w:r>
      <w:r w:rsidR="001D117F">
        <w:rPr>
          <w:lang w:val="en-GB"/>
        </w:rPr>
        <w:instrText>ADDIN CSL_CITATION { "citationItems" : [ { "id" : "ITEM-1", "itemData" : { "DOI" : "10.1109/TGRS.2012.2235842", "ISSN" : "01962892", "abstract" : "Snow grain size is the snowpack parameter that most affects the microwave snow emission. The specific surface area (SSA) of snow is a metric that allows rapid and reproducible field measurements and that well represents the grain size. However, this metric cannot be used directly in microwave snow emission models (MSEMs). The aim of this paper is to evaluate the suitability and the adaptations required for using the SSA in two MSEMs, i.e., the Dense Media Radiative Theory-Multilayer model (DMRT-ML) and the Helsinki University of Technology model (HUT n-layer), based on in situ radiometric measurements. Measurements of the SSA, using snow reflectance in the short-wave infrared, were taken at 20 snowpits in various environments (e.g., grass, tundra, and dry fen). The results show that both models required a scaling factor for the SSA values to minimize the root-mean-square error between the measured and simulated brightness temperatures. For DMRT-ML, the need for a scaling factor is likely due to the oversimplified representation of snow as spheres of ice with a uniform radius. We hypothesize that the need for a scaling factor is related to the grain size distribution of snow and the stickiness between grains. For HUT n-layer, using the SSA underestimates the attenuation by snow, particularly for snowpacks with a significant amount of depth hoar. This paper provides a reliable description of the grain size for DMRT-ML, which is of particular interest for the assimilation of satellite passive microwave data in snow models. &amp;copy; 1980-2012 IEEE.", "author" : [ { "dropping-particle" : "", "family" : "Roy", "given" : "Alexandre", "non-dropping-particle" : "", "parse-names" : false, "suffix" : "" }, { "dropping-particle" : "", "family" : "Picard", "given" : "Ghislain", "non-dropping-particle" : "", "parse-names" : false, "suffix" : "" }, { "dropping-particle" : "", "family" : "Royer", "given" : "Alain", "non-dropping-particle" : "", "parse-names" : false, "suffix" : "" }, { "dropping-particle" : "", "family" : "Montpetit", "given" : "Benoit", "non-dropping-particle" : "", "parse-names" : false, "suffix" : "" }, { "dropping-particle" : "", "family" : "Dupont", "given" : "Florent", "non-dropping-particle" : "", "parse-names" : false, "suffix" : "" }, { "dropping-particle" : "", "family" : "Langlois", "given" : "Alexandre", "non-dropping-particle" : "", "parse-names" : false, "suffix" : "" }, { "dropping-particle" : "", "family" : "Derksen", "given" : "Chris", "non-dropping-particle" : "", "parse-names" : false, "suffix" : "" }, { "dropping-particle" : "", "family" : "Champollion", "given" : "Nicolas", "non-dropping-particle" : "", "parse-names" : false, "suffix" : "" } ], "container-title" : "IEEE Transactions on Geoscience and Remote Sensing", "id" : "ITEM-1", "issue" : "9", "issued" : { "date-parts" : [ [ "2013" ] ] }, "title" : "Brightness temperature simulations of the Canadian seasonal snowpack driven by measurements of the snow specific surface area", "type" : "article-journal", "volume" : "51" }, "uris" : [ "http://www.mendeley.com/documents/?uuid=50cc3a7e-83dd-34c3-b55c-fdf38291598b" ] } ], "mendeley" : { "formattedCitation" : "[38]", "plainTextFormattedCitation" : "[38]", "previouslyFormattedCitation" : "[38]" }, "properties" : { "noteIndex" : 0 }, "schema" : "https://github.com/citation-style-language/schema/raw/master/csl-citation.json" }</w:instrText>
      </w:r>
      <w:r>
        <w:rPr>
          <w:lang w:val="en-GB"/>
        </w:rPr>
        <w:fldChar w:fldCharType="separate"/>
      </w:r>
      <w:r w:rsidR="001D117F" w:rsidRPr="001D117F">
        <w:rPr>
          <w:noProof/>
          <w:lang w:val="en-GB"/>
        </w:rPr>
        <w:t>[38]</w:t>
      </w:r>
      <w:r>
        <w:rPr>
          <w:lang w:val="en-GB"/>
        </w:rPr>
        <w:fldChar w:fldCharType="end"/>
      </w:r>
      <w:r>
        <w:rPr>
          <w:lang w:val="en-GB"/>
        </w:rPr>
        <w:t xml:space="preserve">), resulting in uncertainties in the simulated brightness temperatures. </w:t>
      </w:r>
      <w:r w:rsidR="00B137C3">
        <w:rPr>
          <w:lang w:val="en-GB"/>
        </w:rPr>
        <w:t>However, simulation tests showed that changing the permittivity value within realistic values for frozen soil had only a minimal effect on results.</w:t>
      </w:r>
      <w:r>
        <w:rPr>
          <w:lang w:val="en-GB"/>
        </w:rPr>
        <w:t xml:space="preserve"> </w:t>
      </w:r>
    </w:p>
    <w:p w14:paraId="4446BB02" w14:textId="77777777" w:rsidR="0024029D" w:rsidRDefault="00942CB2" w:rsidP="005A5257">
      <w:pPr>
        <w:autoSpaceDE w:val="0"/>
        <w:autoSpaceDN w:val="0"/>
        <w:adjustRightInd w:val="0"/>
        <w:ind w:firstLine="202"/>
        <w:jc w:val="both"/>
        <w:rPr>
          <w:lang w:val="en-GB"/>
        </w:rPr>
      </w:pPr>
      <w:r>
        <w:rPr>
          <w:lang w:val="en-GB"/>
        </w:rPr>
        <w:t>Figure 10</w:t>
      </w:r>
      <w:r w:rsidR="00B137C3">
        <w:rPr>
          <w:lang w:val="en-GB"/>
        </w:rPr>
        <w:t>a</w:t>
      </w:r>
      <w:r w:rsidR="005A5257">
        <w:rPr>
          <w:lang w:val="en-GB"/>
        </w:rPr>
        <w:t xml:space="preserve"> displays a general </w:t>
      </w:r>
      <w:r w:rsidR="00B137C3">
        <w:rPr>
          <w:lang w:val="en-GB"/>
        </w:rPr>
        <w:t>underestimation</w:t>
      </w:r>
      <w:r w:rsidR="005A5257">
        <w:rPr>
          <w:lang w:val="en-GB"/>
        </w:rPr>
        <w:t xml:space="preserve"> of brightness temperatures </w:t>
      </w:r>
      <w:r w:rsidR="00B137C3">
        <w:rPr>
          <w:lang w:val="en-GB"/>
        </w:rPr>
        <w:t xml:space="preserve">at 36.5 GHz, corroborating results by </w:t>
      </w:r>
      <w:r w:rsidR="00B137C3">
        <w:rPr>
          <w:lang w:val="en-GB"/>
        </w:rPr>
        <w:fldChar w:fldCharType="begin" w:fldLock="1"/>
      </w:r>
      <w:r w:rsidR="0024029D">
        <w:rPr>
          <w:lang w:val="en-GB"/>
        </w:rPr>
        <w:instrText>ADDIN CSL_CITATION { "citationItems" : [ { "id" : "ITEM-1", "itemData" : { "DOI" : "10.1109/TGRS.2015.2493505", "abstract" : "Microwave emission models are a critical component of snow water equivalent retrieval algorithms applied to passive microwave measurements. Several such emission models exist, but their differences need to be systematically compared. This paper compares the basic theories of two models: the multiple-layer Helsinki University of Technology (HUT) model and the microwave emission model of layered snowpacks (MEMLS). By comparing the mathematical formulation side by side, three major differences were identified: 1) by assuming that the scattered intensity is mostly (96%) in the forward direction, the HUT model simplifies the radiative transfer equation in space into two one-flux equations, whereas MEMLS uses a two-flux theory; 2) the HUT scattering coefficient is much larger than the one of MEMLS; and 3) MEMLS considers the trapped radiation inside snow due to internal reflection by a six-flux model, which is not included in HUT. Simulation experiments indicate that the large scattering coefficient of the HUT model compensates for its large forward scattering ratio to some extent, but the effects of one-flux simplification and the trapped radiation still result in different simulations between the HUT model and MEMLS. The models were compared with observations of natural snow cover at Sodankyl\u00e4, Finland; Churchill, Canada; and Colorado, USA. No optimization of the snow grain size was performed. It shows that the HUT model tends to underestimate for deep snow. MEMLS with the physically based improved Born approximation performed best among the models, with a bias of \u22121.4 K and a root-mean-square error of 11.0 K.", "author" : [ { "dropping-particle" : "", "family" : "Pan", "given" : "J.", "non-dropping-particle" : "", "parse-names" : false, "suffix" : "" }, { "dropping-particle" : "", "family" : "Durand", "given" : "M.", "non-dropping-particle" : "", "parse-names" : false, "suffix" : "" }, { "dropping-particle" : "", "family" : "Sandells", "given" : "M.", "non-dropping-particle" : "", "parse-names" : false, "suffix" : "" }, { "dropping-particle" : "", "family" : "Lemmetyinen", "given" : "J.", "non-dropping-particle" : "", "parse-names" : false, "suffix" : "" }, { "dropping-particle" : "", "family" : "Kim", "given" : "E.", "non-dropping-particle" : "", "parse-names" : false, "suffix" : "" }, { "dropping-particle" : "", "family" : "Pulliainen", "given" : "J.", "non-dropping-particle" : "", "parse-names" : false, "suffix" : "" }, { "dropping-particle" : "", "family" : "Kontu", "given" : "A.", "non-dropping-particle" : "", "parse-names" : false, "suffix" : "" }, { "dropping-particle" : "", "family" : "Derksen", "given" : "C.", "non-dropping-particle" : "", "parse-names" : false, "suffix" : "" } ], "container-title" : "IEEE Transactions on Geoscience and Remote Sensing", "id" : "ITEM-1", "issue" : "4", "issued" : { "date-parts" : [ [ "2016" ] ] }, "page" : "2001-2019", "title" : "Differences between the HUT snow emission model and MEMLS and their effects on brightness temperature simulation", "type" : "article-journal", "volume" : "54" }, "uris" : [ "http://www.mendeley.com/documents/?uuid=82eaa1c4-1789-3e21-b96d-7be9f159c9dc" ] } ], "mendeley" : { "formattedCitation" : "[14]", "plainTextFormattedCitation" : "[14]", "previouslyFormattedCitation" : "[14]" }, "properties" : { "noteIndex" : 0 }, "schema" : "https://github.com/citation-style-language/schema/raw/master/csl-citation.json" }</w:instrText>
      </w:r>
      <w:r w:rsidR="00B137C3">
        <w:rPr>
          <w:lang w:val="en-GB"/>
        </w:rPr>
        <w:fldChar w:fldCharType="separate"/>
      </w:r>
      <w:r w:rsidR="00B137C3" w:rsidRPr="00B137C3">
        <w:rPr>
          <w:noProof/>
          <w:lang w:val="en-GB"/>
        </w:rPr>
        <w:t>[14]</w:t>
      </w:r>
      <w:r w:rsidR="00B137C3">
        <w:rPr>
          <w:lang w:val="en-GB"/>
        </w:rPr>
        <w:fldChar w:fldCharType="end"/>
      </w:r>
      <w:r w:rsidR="00B137C3">
        <w:rPr>
          <w:lang w:val="en-GB"/>
        </w:rPr>
        <w:t xml:space="preserve">, suggesting underestimation of brightness temperature using the original n-HUT model for deep snow (snow depth was already </w:t>
      </w:r>
      <w:r w:rsidR="00153F82" w:rsidRPr="00153F82">
        <w:rPr>
          <w:lang w:val="en-GB"/>
        </w:rPr>
        <w:t>1</w:t>
      </w:r>
      <w:r w:rsidR="00153F82">
        <w:rPr>
          <w:lang w:val="en-GB"/>
        </w:rPr>
        <w:t xml:space="preserve"> </w:t>
      </w:r>
      <w:r w:rsidR="00B137C3">
        <w:rPr>
          <w:lang w:val="en-GB"/>
        </w:rPr>
        <w:t xml:space="preserve">m on average during the pit excavation of </w:t>
      </w:r>
      <w:proofErr w:type="spellStart"/>
      <w:r w:rsidR="00B137C3">
        <w:rPr>
          <w:lang w:val="en-GB"/>
        </w:rPr>
        <w:t>SoRaX</w:t>
      </w:r>
      <w:proofErr w:type="spellEnd"/>
      <w:r w:rsidR="0024029D">
        <w:rPr>
          <w:lang w:val="en-GB"/>
        </w:rPr>
        <w:t xml:space="preserve">). Use of the new formulation of extinction coefficient reduces these underestimations (Fig. 10b), leading to a slight overestimation of brightness temperature across all frequencies and polarizations. This suggests the new formulation may mitigate for the limitations of the one-flux formulation in the n-HUT model, which was perceived as the main source of underestimation by </w:t>
      </w:r>
      <w:r w:rsidR="0024029D">
        <w:rPr>
          <w:lang w:val="en-GB"/>
        </w:rPr>
        <w:fldChar w:fldCharType="begin" w:fldLock="1"/>
      </w:r>
      <w:r w:rsidR="0024029D">
        <w:rPr>
          <w:lang w:val="en-GB"/>
        </w:rPr>
        <w:instrText>ADDIN CSL_CITATION { "citationItems" : [ { "id" : "ITEM-1", "itemData" : { "DOI" : "10.1109/TGRS.2015.2493505", "abstract" : "Microwave emission models are a critical component of snow water equivalent retrieval algorithms applied to passive microwave measurements. Several such emission models exist, but their differences need to be systematically compared. This paper compares the basic theories of two models: the multiple-layer Helsinki University of Technology (HUT) model and the microwave emission model of layered snowpacks (MEMLS). By comparing the mathematical formulation side by side, three major differences were identified: 1) by assuming that the scattered intensity is mostly (96%) in the forward direction, the HUT model simplifies the radiative transfer equation in space into two one-flux equations, whereas MEMLS uses a two-flux theory; 2) the HUT scattering coefficient is much larger than the one of MEMLS; and 3) MEMLS considers the trapped radiation inside snow due to internal reflection by a six-flux model, which is not included in HUT. Simulation experiments indicate that the large scattering coefficient of the HUT model compensates for its large forward scattering ratio to some extent, but the effects of one-flux simplification and the trapped radiation still result in different simulations between the HUT model and MEMLS. The models were compared with observations of natural snow cover at Sodankyl\u00e4, Finland; Churchill, Canada; and Colorado, USA. No optimization of the snow grain size was performed. It shows that the HUT model tends to underestimate for deep snow. MEMLS with the physically based improved Born approximation performed best among the models, with a bias of \u22121.4 K and a root-mean-square error of 11.0 K.", "author" : [ { "dropping-particle" : "", "family" : "Pan", "given" : "J.", "non-dropping-particle" : "", "parse-names" : false, "suffix" : "" }, { "dropping-particle" : "", "family" : "Durand", "given" : "M.", "non-dropping-particle" : "", "parse-names" : false, "suffix" : "" }, { "dropping-particle" : "", "family" : "Sandells", "given" : "M.", "non-dropping-particle" : "", "parse-names" : false, "suffix" : "" }, { "dropping-particle" : "", "family" : "Lemmetyinen", "given" : "J.", "non-dropping-particle" : "", "parse-names" : false, "suffix" : "" }, { "dropping-particle" : "", "family" : "Kim", "given" : "E.", "non-dropping-particle" : "", "parse-names" : false, "suffix" : "" }, { "dropping-particle" : "", "family" : "Pulliainen", "given" : "J.", "non-dropping-particle" : "", "parse-names" : false, "suffix" : "" }, { "dropping-particle" : "", "family" : "Kontu", "given" : "A.", "non-dropping-particle" : "", "parse-names" : false, "suffix" : "" }, { "dropping-particle" : "", "family" : "Derksen", "given" : "C.", "non-dropping-particle" : "", "parse-names" : false, "suffix" : "" } ], "container-title" : "IEEE Transactions on Geoscience and Remote Sensing", "id" : "ITEM-1", "issue" : "4", "issued" : { "date-parts" : [ [ "2016" ] ] }, "page" : "2001-2019", "title" : "Differences between the HUT snow emission model and MEMLS and their effects on brightness temperature simulation", "type" : "article-journal", "volume" : "54" }, "uris" : [ "http://www.mendeley.com/documents/?uuid=82eaa1c4-1789-3e21-b96d-7be9f159c9dc" ] } ], "mendeley" : { "formattedCitation" : "[14]", "plainTextFormattedCitation" : "[14]", "previouslyFormattedCitation" : "[14]" }, "properties" : { "noteIndex" : 0 }, "schema" : "https://github.com/citation-style-language/schema/raw/master/csl-citation.json" }</w:instrText>
      </w:r>
      <w:r w:rsidR="0024029D">
        <w:rPr>
          <w:lang w:val="en-GB"/>
        </w:rPr>
        <w:fldChar w:fldCharType="separate"/>
      </w:r>
      <w:r w:rsidR="0024029D" w:rsidRPr="0024029D">
        <w:rPr>
          <w:noProof/>
          <w:lang w:val="en-GB"/>
        </w:rPr>
        <w:t>[14]</w:t>
      </w:r>
      <w:r w:rsidR="0024029D">
        <w:rPr>
          <w:lang w:val="en-GB"/>
        </w:rPr>
        <w:fldChar w:fldCharType="end"/>
      </w:r>
      <w:r w:rsidR="0024029D">
        <w:rPr>
          <w:lang w:val="en-GB"/>
        </w:rPr>
        <w:t xml:space="preserve">. However, further studies including measurements of deeper snow would be needed to ascertain this. Moreover, </w:t>
      </w:r>
      <w:r w:rsidR="0024029D">
        <w:rPr>
          <w:lang w:val="en-GB"/>
        </w:rPr>
        <w:fldChar w:fldCharType="begin" w:fldLock="1"/>
      </w:r>
      <w:r w:rsidR="00152B81">
        <w:rPr>
          <w:lang w:val="en-GB"/>
        </w:rPr>
        <w:instrText>ADDIN CSL_CITATION { "citationItems" : [ { "id" : "ITEM-1", "itemData" : { "DOI" : "10.1109/TGRS.2015.2493505", "abstract" : "Microwave emission models are a critical component of snow water equivalent retrieval algorithms applied to passive microwave measurements. Several such emission models exist, but their differences need to be systematically compared. This paper compares the basic theories of two models: the multiple-layer Helsinki University of Technology (HUT) model and the microwave emission model of layered snowpacks (MEMLS). By comparing the mathematical formulation side by side, three major differences were identified: 1) by assuming that the scattered intensity is mostly (96%) in the forward direction, the HUT model simplifies the radiative transfer equation in space into two one-flux equations, whereas MEMLS uses a two-flux theory; 2) the HUT scattering coefficient is much larger than the one of MEMLS; and 3) MEMLS considers the trapped radiation inside snow due to internal reflection by a six-flux model, which is not included in HUT. Simulation experiments indicate that the large scattering coefficient of the HUT model compensates for its large forward scattering ratio to some extent, but the effects of one-flux simplification and the trapped radiation still result in different simulations between the HUT model and MEMLS. The models were compared with observations of natural snow cover at Sodankyl\u00e4, Finland; Churchill, Canada; and Colorado, USA. No optimization of the snow grain size was performed. It shows that the HUT model tends to underestimate for deep snow. MEMLS with the physically based improved Born approximation performed best among the models, with a bias of \u22121.4 K and a root-mean-square error of 11.0 K.", "author" : [ { "dropping-particle" : "", "family" : "Pan", "given" : "J.", "non-dropping-particle" : "", "parse-names" : false, "suffix" : "" }, { "dropping-particle" : "", "family" : "Durand", "given" : "M.", "non-dropping-particle" : "", "parse-names" : false, "suffix" : "" }, { "dropping-particle" : "", "family" : "Sandells", "given" : "M.", "non-dropping-particle" : "", "parse-names" : false, "suffix" : "" }, { "dropping-particle" : "", "family" : "Lemmetyinen", "given" : "J.", "non-dropping-particle" : "", "parse-names" : false, "suffix" : "" }, { "dropping-particle" : "", "family" : "Kim", "given" : "E.", "non-dropping-particle" : "", "parse-names" : false, "suffix" : "" }, { "dropping-particle" : "", "family" : "Pulliainen", "given" : "J.", "non-dropping-particle" : "", "parse-names" : false, "suffix" : "" }, { "dropping-particle" : "", "family" : "Kontu", "given" : "A.", "non-dropping-particle" : "", "parse-names" : false, "suffix" : "" }, { "dropping-particle" : "", "family" : "Derksen", "given" : "C.", "non-dropping-particle" : "", "parse-names" : false, "suffix" : "" } ], "container-title" : "IEEE Transactions on Geoscience and Remote Sensing", "id" : "ITEM-1", "issue" : "4", "issued" : { "date-parts" : [ [ "2016" ] ] }, "page" : "2001-2019", "title" : "Differences between the HUT snow emission model and MEMLS and their effects on brightness temperature simulation", "type" : "article-journal", "volume" : "54" }, "uris" : [ "http://www.mendeley.com/documents/?uuid=82eaa1c4-1789-3e21-b96d-7be9f159c9dc" ] } ], "mendeley" : { "formattedCitation" : "[14]", "plainTextFormattedCitation" : "[14]", "previouslyFormattedCitation" : "[14]" }, "properties" : { "noteIndex" : 0 }, "schema" : "https://github.com/citation-style-language/schema/raw/master/csl-citation.json" }</w:instrText>
      </w:r>
      <w:r w:rsidR="0024029D">
        <w:rPr>
          <w:lang w:val="en-GB"/>
        </w:rPr>
        <w:fldChar w:fldCharType="separate"/>
      </w:r>
      <w:r w:rsidR="0024029D" w:rsidRPr="0024029D">
        <w:rPr>
          <w:noProof/>
          <w:lang w:val="en-GB"/>
        </w:rPr>
        <w:t>[14]</w:t>
      </w:r>
      <w:r w:rsidR="0024029D">
        <w:rPr>
          <w:lang w:val="en-GB"/>
        </w:rPr>
        <w:fldChar w:fldCharType="end"/>
      </w:r>
      <w:r w:rsidR="0024029D">
        <w:rPr>
          <w:lang w:val="en-GB"/>
        </w:rPr>
        <w:t xml:space="preserve"> applied measurement of </w:t>
      </w:r>
      <w:r w:rsidR="0024029D" w:rsidRPr="001F458D">
        <w:rPr>
          <w:i/>
          <w:lang w:val="en-GB"/>
        </w:rPr>
        <w:t>E</w:t>
      </w:r>
      <w:r w:rsidR="0024029D">
        <w:rPr>
          <w:lang w:val="en-GB"/>
        </w:rPr>
        <w:t xml:space="preserve"> as inputs into the n-HUT and MEMLS models, making it difficult to directly compare with results here.</w:t>
      </w:r>
    </w:p>
    <w:p w14:paraId="68810F45" w14:textId="77777777" w:rsidR="005A5257" w:rsidRDefault="005A5257" w:rsidP="005A5257">
      <w:pPr>
        <w:autoSpaceDE w:val="0"/>
        <w:autoSpaceDN w:val="0"/>
        <w:adjustRightInd w:val="0"/>
        <w:ind w:firstLine="202"/>
        <w:jc w:val="both"/>
        <w:rPr>
          <w:lang w:val="en-GB"/>
        </w:rPr>
      </w:pPr>
      <w:r>
        <w:rPr>
          <w:lang w:val="en-GB"/>
        </w:rPr>
        <w:t xml:space="preserve">A possible area of future work would be to improve upon the semi-empirical extinction coefficient presented here, through the use of an optical diameter scaling parameter, to better optimize the extinction coefficient, and to better model the level of scattering taking place. An additional area of future work would be to compare the adapted n-HUT model with other microwave snow emission models, such as the Microwave Emission Model of Layered </w:t>
      </w:r>
      <w:proofErr w:type="spellStart"/>
      <w:r>
        <w:rPr>
          <w:lang w:val="en-GB"/>
        </w:rPr>
        <w:t>Snowpacks</w:t>
      </w:r>
      <w:proofErr w:type="spellEnd"/>
      <w:r>
        <w:rPr>
          <w:lang w:val="en-GB"/>
        </w:rPr>
        <w:t xml:space="preserve"> (MEMLS, </w:t>
      </w:r>
      <w:r>
        <w:rPr>
          <w:lang w:val="en-GB"/>
        </w:rPr>
        <w:fldChar w:fldCharType="begin" w:fldLock="1"/>
      </w:r>
      <w:r w:rsidR="0024029D">
        <w:rPr>
          <w:lang w:val="en-GB"/>
        </w:rPr>
        <w:instrText>ADDIN CSL_CITATION { "citationItems" : [ { "id" : "ITEM-1", "itemData" : { "DOI" : "10.1016/S0034-4257(99)00046-2", "author" : [ { "dropping-particle" : "", "family" : "Wiesmann", "given" : "A.", "non-dropping-particle" : "", "parse-names" : false, "suffix" : "" }, { "dropping-particle" : "", "family" : "M\u00e4tzler", "given" : "C.", "non-dropping-particle" : "", "parse-names" : false, "suffix" : "" } ], "container-title" : "Remote Sensing of Environment", "id" : "ITEM-1", "issue" : "3", "issued" : { "date-parts" : [ [ "1999" ] ] }, "page" : "307-316", "title" : "Microwave Emission Model of Layered Snowpacks", "type" : "article-journal", "volume" : "70" }, "uris" : [ "http://www.mendeley.com/documents/?uuid=5b708b07-8fe8-471b-95d0-5149376ffe8c" ] } ], "mendeley" : { "formattedCitation" : "[39]", "plainTextFormattedCitation" : "[39]", "previouslyFormattedCitation" : "[39]" }, "properties" : { "noteIndex" : 0 }, "schema" : "https://github.com/citation-style-language/schema/raw/master/csl-citation.json" }</w:instrText>
      </w:r>
      <w:r>
        <w:rPr>
          <w:lang w:val="en-GB"/>
        </w:rPr>
        <w:fldChar w:fldCharType="separate"/>
      </w:r>
      <w:r w:rsidR="0024029D" w:rsidRPr="0024029D">
        <w:rPr>
          <w:noProof/>
          <w:lang w:val="en-GB"/>
        </w:rPr>
        <w:t>[39]</w:t>
      </w:r>
      <w:r>
        <w:rPr>
          <w:lang w:val="en-GB"/>
        </w:rPr>
        <w:fldChar w:fldCharType="end"/>
      </w:r>
      <w:r>
        <w:rPr>
          <w:lang w:val="en-GB"/>
        </w:rPr>
        <w:t xml:space="preserve">), the Dense Media Radiative Theory model (DMRT, </w:t>
      </w:r>
      <w:r>
        <w:rPr>
          <w:lang w:val="en-GB"/>
        </w:rPr>
        <w:fldChar w:fldCharType="begin" w:fldLock="1"/>
      </w:r>
      <w:r w:rsidR="0024029D">
        <w:rPr>
          <w:lang w:val="en-GB"/>
        </w:rPr>
        <w:instrText>ADDIN CSL_CITATION { "citationItems" : [ { "id" : "ITEM-1", "itemData" : { "DOI" : "10.5194/gmd-6-1061-2013", "author" : [ { "dropping-particle" : "", "family" : "Picard", "given" : "G.", "non-dropping-particle" : "", "parse-names" : false, "suffix" : "" }, { "dropping-particle" : "", "family" : "Brucker", "given" : "L.", "non-dropping-particle" : "", "parse-names" : false, "suffix" : "" }, { "dropping-particle" : "", "family" : "Roy", "given" : "A.", "non-dropping-particle" : "", "parse-names" : false, "suffix" : "" }, { "dropping-particle" : "", "family" : "Dupont", "given" : "F.", "non-dropping-particle" : "", "parse-names" : false, "suffix" : "" }, { "dropping-particle" : "", "family" : "Fily", "given" : "M.", "non-dropping-particle" : "", "parse-names" : false, "suffix" : "" }, { "dropping-particle" : "", "family" : "Royer", "given" : "A.", "non-dropping-particle" : "", "parse-names" : false, "suffix" : "" } ], "container-title" : "Geoscientific Model Development", "id" : "ITEM-1", "issued" : { "date-parts" : [ [ "2013" ] ] }, "page" : "1061-1078", "title" : "Simulation of the microwave emission of multi-layered snowpacks using the dense media radiative transfer theory: the DMRT-ML model", "type" : "article-journal", "volume" : "6" }, "uris" : [ "http://www.mendeley.com/documents/?uuid=8dfabf28-4eed-49a1-a5e2-abe03f539314" ] } ], "mendeley" : { "formattedCitation" : "[40]", "plainTextFormattedCitation" : "[40]", "previouslyFormattedCitation" : "[40]" }, "properties" : { "noteIndex" : 0 }, "schema" : "https://github.com/citation-style-language/schema/raw/master/csl-citation.json" }</w:instrText>
      </w:r>
      <w:r>
        <w:rPr>
          <w:lang w:val="en-GB"/>
        </w:rPr>
        <w:fldChar w:fldCharType="separate"/>
      </w:r>
      <w:r w:rsidR="0024029D" w:rsidRPr="0024029D">
        <w:rPr>
          <w:noProof/>
          <w:lang w:val="en-GB"/>
        </w:rPr>
        <w:t>[40]</w:t>
      </w:r>
      <w:r>
        <w:rPr>
          <w:lang w:val="en-GB"/>
        </w:rPr>
        <w:fldChar w:fldCharType="end"/>
      </w:r>
      <w:r>
        <w:rPr>
          <w:lang w:val="en-GB"/>
        </w:rPr>
        <w:t xml:space="preserve">), and the Snow Microwave Radiative Transfer </w:t>
      </w:r>
      <w:proofErr w:type="spellStart"/>
      <w:r>
        <w:rPr>
          <w:lang w:val="en-GB"/>
        </w:rPr>
        <w:t>model</w:t>
      </w:r>
      <w:proofErr w:type="spellEnd"/>
      <w:r>
        <w:rPr>
          <w:lang w:val="en-GB"/>
        </w:rPr>
        <w:t xml:space="preserve"> (SMRT, </w:t>
      </w:r>
      <w:r>
        <w:rPr>
          <w:lang w:val="en-GB"/>
        </w:rPr>
        <w:fldChar w:fldCharType="begin" w:fldLock="1"/>
      </w:r>
      <w:r w:rsidR="0024029D">
        <w:rPr>
          <w:lang w:val="en-GB"/>
        </w:rPr>
        <w:instrText>ADDIN CSL_CITATION { "citationItems" : [ { "id" : "ITEM-1", "itemData" : { "DOI" : "10.5194/gmd-11-2768-2018", "author" : [ { "dropping-particle" : "", "family" : "Picard", "given" : "G.", "non-dropping-particle" : "", "parse-names" : false, "suffix" : "" }, { "dropping-particle" : "", "family" : "Sandells", "given" : "M.", "non-dropping-particle" : "", "parse-names" : false, "suffix" : "" }, { "dropping-particle" : "", "family" : "L\u00f6we", "given" : "H.", "non-dropping-particle" : "", "parse-names" : false, "suffix" : "" } ], "container-title" : "Geoscientific Model Development", "id" : "ITEM-1", "issued" : { "date-parts" : [ [ "2018" ] ] }, "page" : "2763-2788", "title" : "SMRT: an active-passive microwave radiative transfer model for snow with multiple microstructure and scattering formulations (v1.0)", "type" : "article-journal", "volume" : "11" }, "uris" : [ "http://www.mendeley.com/documents/?uuid=18fc3c33-88b3-4d46-8b0a-a3e749c0b4a0" ] } ], "mendeley" : { "formattedCitation" : "[41]", "plainTextFormattedCitation" : "[41]", "previouslyFormattedCitation" : "[41]" }, "properties" : { "noteIndex" : 0 }, "schema" : "https://github.com/citation-style-language/schema/raw/master/csl-citation.json" }</w:instrText>
      </w:r>
      <w:r>
        <w:rPr>
          <w:lang w:val="en-GB"/>
        </w:rPr>
        <w:fldChar w:fldCharType="separate"/>
      </w:r>
      <w:r w:rsidR="0024029D" w:rsidRPr="0024029D">
        <w:rPr>
          <w:noProof/>
          <w:lang w:val="en-GB"/>
        </w:rPr>
        <w:t>[41]</w:t>
      </w:r>
      <w:r>
        <w:rPr>
          <w:lang w:val="en-GB"/>
        </w:rPr>
        <w:fldChar w:fldCharType="end"/>
      </w:r>
      <w:r>
        <w:rPr>
          <w:lang w:val="en-GB"/>
        </w:rPr>
        <w:t xml:space="preserve">), using the </w:t>
      </w:r>
      <w:proofErr w:type="spellStart"/>
      <w:r>
        <w:rPr>
          <w:lang w:val="en-GB"/>
        </w:rPr>
        <w:t>SoRaX</w:t>
      </w:r>
      <w:proofErr w:type="spellEnd"/>
      <w:r>
        <w:rPr>
          <w:lang w:val="en-GB"/>
        </w:rPr>
        <w:t xml:space="preserve"> dataset, to assess the differences across the models.</w:t>
      </w:r>
    </w:p>
    <w:p w14:paraId="3A33B836" w14:textId="77777777" w:rsidR="005A5257" w:rsidRPr="003F131A" w:rsidRDefault="005A5257" w:rsidP="003F131A">
      <w:pPr>
        <w:autoSpaceDE w:val="0"/>
        <w:autoSpaceDN w:val="0"/>
        <w:adjustRightInd w:val="0"/>
        <w:ind w:firstLine="202"/>
        <w:jc w:val="both"/>
        <w:rPr>
          <w:lang w:val="en-GB"/>
        </w:rPr>
      </w:pPr>
      <w:r w:rsidRPr="003F131A">
        <w:rPr>
          <w:lang w:val="en-GB"/>
        </w:rPr>
        <w:t xml:space="preserve">The improved parameterization of model extinction coefficient improves the overall model formulation, and increases the accuracy of the brightness temperature simulations for the data sets used. It is anticipated that, when coupled with energy and mass balance models that incorporate detailed microstructure parameters (such as </w:t>
      </w:r>
      <w:r w:rsidRPr="003F131A">
        <w:rPr>
          <w:i/>
          <w:iCs/>
          <w:lang w:val="en-GB"/>
        </w:rPr>
        <w:t>D</w:t>
      </w:r>
      <w:r w:rsidRPr="003F131A">
        <w:rPr>
          <w:vertAlign w:val="subscript"/>
          <w:lang w:val="en-GB"/>
        </w:rPr>
        <w:t>o</w:t>
      </w:r>
      <w:r w:rsidRPr="003F131A">
        <w:rPr>
          <w:lang w:val="en-GB"/>
        </w:rPr>
        <w:t>), improved simulations will be realized. The improvements also have implications for approaches that combine</w:t>
      </w:r>
      <w:r w:rsidR="00152B81">
        <w:rPr>
          <w:lang w:val="en-GB"/>
        </w:rPr>
        <w:t xml:space="preserve"> ground, airborne, or satellite-based observations,</w:t>
      </w:r>
      <w:r w:rsidRPr="003F131A">
        <w:rPr>
          <w:lang w:val="en-GB"/>
        </w:rPr>
        <w:t xml:space="preserve"> through data assimilation schemes, to better estimate global snow mass and SWE.</w:t>
      </w:r>
    </w:p>
    <w:p w14:paraId="6D2EC9E7" w14:textId="77777777" w:rsidR="00F67C80" w:rsidRDefault="00F67C80" w:rsidP="00F67C80">
      <w:pPr>
        <w:pStyle w:val="Heading1"/>
      </w:pPr>
      <w:r>
        <w:t>Conclusion</w:t>
      </w:r>
    </w:p>
    <w:p w14:paraId="37049E67" w14:textId="77777777" w:rsidR="00321097" w:rsidRPr="00321097" w:rsidRDefault="00321097" w:rsidP="003D2887">
      <w:pPr>
        <w:autoSpaceDE w:val="0"/>
        <w:autoSpaceDN w:val="0"/>
        <w:adjustRightInd w:val="0"/>
        <w:jc w:val="both"/>
        <w:rPr>
          <w:lang w:val="en-GB"/>
        </w:rPr>
      </w:pPr>
      <w:r>
        <w:rPr>
          <w:lang w:val="en-GB"/>
        </w:rPr>
        <w:t xml:space="preserve">Semi-empirical microwave emission models have been used in conjunction with passive microwave remote sensing data, in order to extract global snow mass and SWE from satellite data. This paper presents the derivation of a semi-empirical extinction coefficient model, for use with the n-HUT model, utilizing objective calculations of optical diameter instead of the traditionally used grain size </w:t>
      </w:r>
      <w:r>
        <w:rPr>
          <w:i/>
          <w:iCs/>
          <w:lang w:val="en-GB"/>
        </w:rPr>
        <w:t>E</w:t>
      </w:r>
      <w:r>
        <w:rPr>
          <w:lang w:val="en-GB"/>
        </w:rPr>
        <w:t xml:space="preserve">. The semi-empirical extinction coefficient model was derived using a six-flux coefficient model, using data collected as part of the ASMEx campaign. Both the original and the semi-empirical extinction coefficient were used with the n-HUT model to simulate the brightness temperature of a naturally evolved, multi-layer snowpack observed during the separate </w:t>
      </w:r>
      <w:proofErr w:type="spellStart"/>
      <w:r>
        <w:rPr>
          <w:lang w:val="en-GB"/>
        </w:rPr>
        <w:t>SoRaX</w:t>
      </w:r>
      <w:proofErr w:type="spellEnd"/>
      <w:r>
        <w:rPr>
          <w:lang w:val="en-GB"/>
        </w:rPr>
        <w:t xml:space="preserve"> campaign on the following year, at 18.7, 21.0, and 36.5 GHz. The results from this study show that using the semi-empirical coefficient model in conjunction with data collected from </w:t>
      </w:r>
      <w:proofErr w:type="spellStart"/>
      <w:r>
        <w:rPr>
          <w:lang w:val="en-GB"/>
        </w:rPr>
        <w:t>SoRaX</w:t>
      </w:r>
      <w:proofErr w:type="spellEnd"/>
      <w:r>
        <w:rPr>
          <w:lang w:val="en-GB"/>
        </w:rPr>
        <w:t xml:space="preserve"> produced more accurate simulations of the microwave signature of a multiple-layered snowpack at vertical polarizations than with the previous empirical formulation of the extinction coefficient, and produced lower unbiased RMSE values at both </w:t>
      </w:r>
      <w:r w:rsidR="003D2887">
        <w:rPr>
          <w:lang w:val="en-GB"/>
        </w:rPr>
        <w:t xml:space="preserve">polarizations. </w:t>
      </w:r>
      <w:r>
        <w:rPr>
          <w:lang w:val="en-GB"/>
        </w:rPr>
        <w:t>Future work into the source of the polarization difference in retrieved scattering coefficient will ultimately lead to a further improvement to the accuracy of the semi-empirical extinction coefficient, and thus the simulated brightness temperatures from the n-HUT model at both polarizations. The data and methodologies applied here could potentially benefit the development and evaluation of other similar models as well.</w:t>
      </w:r>
    </w:p>
    <w:p w14:paraId="473D9615" w14:textId="77777777" w:rsidR="00F67C80" w:rsidRDefault="00F67C80" w:rsidP="00F67C80">
      <w:pPr>
        <w:pStyle w:val="Heading1"/>
      </w:pPr>
      <w:r>
        <w:t>Acknowledgements</w:t>
      </w:r>
    </w:p>
    <w:p w14:paraId="20B3741B" w14:textId="48F22CA6" w:rsidR="00321097" w:rsidRPr="00321097" w:rsidRDefault="00321097" w:rsidP="00321097">
      <w:pPr>
        <w:autoSpaceDE w:val="0"/>
        <w:autoSpaceDN w:val="0"/>
        <w:adjustRightInd w:val="0"/>
        <w:jc w:val="both"/>
        <w:rPr>
          <w:lang w:val="en-GB"/>
        </w:rPr>
      </w:pPr>
      <w:r>
        <w:rPr>
          <w:lang w:val="en-GB"/>
        </w:rPr>
        <w:t xml:space="preserve">We thank the staff of FMI Arctic Research Centre in Sodankylä for performing the ground-based radiometer measurements and macro- and microstructure measurements for both the </w:t>
      </w:r>
      <w:proofErr w:type="spellStart"/>
      <w:r>
        <w:rPr>
          <w:lang w:val="en-GB"/>
        </w:rPr>
        <w:t>ASMEx</w:t>
      </w:r>
      <w:proofErr w:type="spellEnd"/>
      <w:r>
        <w:rPr>
          <w:lang w:val="en-GB"/>
        </w:rPr>
        <w:t xml:space="preserve"> and the </w:t>
      </w:r>
      <w:proofErr w:type="spellStart"/>
      <w:r>
        <w:rPr>
          <w:lang w:val="en-GB"/>
        </w:rPr>
        <w:t>SoRaX</w:t>
      </w:r>
      <w:proofErr w:type="spellEnd"/>
      <w:r>
        <w:rPr>
          <w:lang w:val="en-GB"/>
        </w:rPr>
        <w:t xml:space="preserve"> campaigns. We also thank the staff of WSL Institute of Snow and Avalanche Research SLF for the SMP instrument and for the SMP and micro-CT analyses of the snow samples. The manuscript preparation was supported by the EU </w:t>
      </w:r>
      <w:r>
        <w:rPr>
          <w:rFonts w:ascii="TimesNewRomanPSMT" w:hAnsi="TimesNewRomanPSMT" w:cs="TimesNewRomanPSMT"/>
          <w:lang w:val="en-GB"/>
        </w:rPr>
        <w:t>7th Framework Program project “European–</w:t>
      </w:r>
      <w:r>
        <w:rPr>
          <w:lang w:val="en-GB"/>
        </w:rPr>
        <w:t xml:space="preserve">Russian Centre for cooperation in the Arctic and Sub-Arctic environmental and </w:t>
      </w:r>
      <w:r>
        <w:rPr>
          <w:rFonts w:ascii="TimesNewRomanPSMT" w:hAnsi="TimesNewRomanPSMT" w:cs="TimesNewRomanPSMT"/>
          <w:lang w:val="en-GB"/>
        </w:rPr>
        <w:t>climate research” (</w:t>
      </w:r>
      <w:proofErr w:type="spellStart"/>
      <w:r>
        <w:rPr>
          <w:rFonts w:ascii="TimesNewRomanPSMT" w:hAnsi="TimesNewRomanPSMT" w:cs="TimesNewRomanPSMT"/>
          <w:lang w:val="en-GB"/>
        </w:rPr>
        <w:t>EuRuCAS</w:t>
      </w:r>
      <w:proofErr w:type="spellEnd"/>
      <w:r>
        <w:rPr>
          <w:rFonts w:ascii="TimesNewRomanPSMT" w:hAnsi="TimesNewRomanPSMT" w:cs="TimesNewRomanPSMT"/>
          <w:lang w:val="en-GB"/>
        </w:rPr>
        <w:t>, Grant no. 295068).</w:t>
      </w:r>
      <w:r w:rsidR="00495815">
        <w:rPr>
          <w:rFonts w:ascii="TimesNewRomanPSMT" w:hAnsi="TimesNewRomanPSMT" w:cs="TimesNewRomanPSMT"/>
          <w:lang w:val="en-GB"/>
        </w:rPr>
        <w:t xml:space="preserve"> We thank two anonymous reviewers who</w:t>
      </w:r>
      <w:r w:rsidR="00063C36">
        <w:rPr>
          <w:rFonts w:ascii="TimesNewRomanPSMT" w:hAnsi="TimesNewRomanPSMT" w:cs="TimesNewRomanPSMT"/>
          <w:lang w:val="en-GB"/>
        </w:rPr>
        <w:t>se comments have helped improve this paper greatly.</w:t>
      </w:r>
    </w:p>
    <w:p w14:paraId="1F79E66F" w14:textId="77777777" w:rsidR="003D7616" w:rsidRPr="00F67C80" w:rsidRDefault="00F67C80" w:rsidP="00F67C80">
      <w:pPr>
        <w:pStyle w:val="ReferenceHead"/>
        <w:rPr>
          <w:rStyle w:val="Hyperlink"/>
          <w:color w:val="auto"/>
          <w:u w:val="none"/>
        </w:rPr>
      </w:pPr>
      <w:r>
        <w:t>References</w:t>
      </w:r>
    </w:p>
    <w:p w14:paraId="2289F3C3" w14:textId="77777777" w:rsidR="00D33AE9" w:rsidRPr="00D33AE9" w:rsidRDefault="003D7616" w:rsidP="00D33AE9">
      <w:pPr>
        <w:widowControl w:val="0"/>
        <w:autoSpaceDE w:val="0"/>
        <w:autoSpaceDN w:val="0"/>
        <w:adjustRightInd w:val="0"/>
        <w:ind w:left="640" w:hanging="640"/>
        <w:rPr>
          <w:noProof/>
          <w:szCs w:val="24"/>
        </w:rPr>
      </w:pPr>
      <w:r>
        <w:rPr>
          <w:rStyle w:val="Hyperlink"/>
        </w:rPr>
        <w:fldChar w:fldCharType="begin" w:fldLock="1"/>
      </w:r>
      <w:r>
        <w:rPr>
          <w:rStyle w:val="Hyperlink"/>
        </w:rPr>
        <w:instrText xml:space="preserve">ADDIN Mendeley Bibliography CSL_BIBLIOGRAPHY </w:instrText>
      </w:r>
      <w:r>
        <w:rPr>
          <w:rStyle w:val="Hyperlink"/>
        </w:rPr>
        <w:fldChar w:fldCharType="separate"/>
      </w:r>
      <w:r w:rsidR="00D33AE9" w:rsidRPr="00D33AE9">
        <w:rPr>
          <w:noProof/>
          <w:szCs w:val="24"/>
        </w:rPr>
        <w:t>[1]</w:t>
      </w:r>
      <w:r w:rsidR="00D33AE9" w:rsidRPr="00D33AE9">
        <w:rPr>
          <w:noProof/>
          <w:szCs w:val="24"/>
        </w:rPr>
        <w:tab/>
        <w:t xml:space="preserve">J. Cohen and D. Rind, “The Effect of Snow Cover on the Climate,” </w:t>
      </w:r>
      <w:r w:rsidR="00D33AE9" w:rsidRPr="00D33AE9">
        <w:rPr>
          <w:i/>
          <w:iCs/>
          <w:noProof/>
          <w:szCs w:val="24"/>
        </w:rPr>
        <w:t>J. Clim.</w:t>
      </w:r>
      <w:r w:rsidR="00D33AE9" w:rsidRPr="00D33AE9">
        <w:rPr>
          <w:noProof/>
          <w:szCs w:val="24"/>
        </w:rPr>
        <w:t>, vol. 4, pp. 689 – 706, 1991.</w:t>
      </w:r>
    </w:p>
    <w:p w14:paraId="2159459A"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w:t>
      </w:r>
      <w:r w:rsidRPr="00D33AE9">
        <w:rPr>
          <w:noProof/>
          <w:szCs w:val="24"/>
        </w:rPr>
        <w:tab/>
        <w:t xml:space="preserve">T. Barnett, J. Adam, and D. Lettenmaier, “Potential impacts of a warming climate on water availability in snow-dominated regions.,” </w:t>
      </w:r>
      <w:r w:rsidRPr="00D33AE9">
        <w:rPr>
          <w:i/>
          <w:iCs/>
          <w:noProof/>
          <w:szCs w:val="24"/>
        </w:rPr>
        <w:t>Nature</w:t>
      </w:r>
      <w:r w:rsidRPr="00D33AE9">
        <w:rPr>
          <w:noProof/>
          <w:szCs w:val="24"/>
        </w:rPr>
        <w:t>, vol. 438, no. 7066, pp. 303–9, Nov. 2005.</w:t>
      </w:r>
    </w:p>
    <w:p w14:paraId="78CFDC8A"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w:t>
      </w:r>
      <w:r w:rsidRPr="00D33AE9">
        <w:rPr>
          <w:noProof/>
          <w:szCs w:val="24"/>
        </w:rPr>
        <w:tab/>
        <w:t xml:space="preserve">A. Chang, J. Foster, and D. Hall, “Nimbus-7 SMMR derived global snow cover parameters,” </w:t>
      </w:r>
      <w:r w:rsidRPr="00D33AE9">
        <w:rPr>
          <w:i/>
          <w:iCs/>
          <w:noProof/>
          <w:szCs w:val="24"/>
        </w:rPr>
        <w:t>Ann. Glaciol.</w:t>
      </w:r>
      <w:r w:rsidRPr="00D33AE9">
        <w:rPr>
          <w:noProof/>
          <w:szCs w:val="24"/>
        </w:rPr>
        <w:t>, vol. 9, pp. 39 – 44, 1987.</w:t>
      </w:r>
    </w:p>
    <w:p w14:paraId="594C91CB"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[4]</w:t>
      </w:r>
      <w:r w:rsidRPr="00D33AE9">
        <w:rPr>
          <w:noProof/>
          <w:szCs w:val="24"/>
        </w:rPr>
        <w:tab/>
        <w:t xml:space="preserve">J. Hollinger, J. Peirce, and G. Poe, “SSM/I Instrument Evaluation,” </w:t>
      </w:r>
      <w:r w:rsidRPr="00D33AE9">
        <w:rPr>
          <w:i/>
          <w:iCs/>
          <w:noProof/>
          <w:szCs w:val="24"/>
        </w:rPr>
        <w:t>IEEE Trans. Geosci. Remote Sens.</w:t>
      </w:r>
      <w:r w:rsidRPr="00D33AE9">
        <w:rPr>
          <w:noProof/>
          <w:szCs w:val="24"/>
        </w:rPr>
        <w:t>, vol. 28, no. 5, pp. 781 – 790, 1990.</w:t>
      </w:r>
    </w:p>
    <w:p w14:paraId="6981F5BB"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[5]</w:t>
      </w:r>
      <w:r w:rsidRPr="00D33AE9">
        <w:rPr>
          <w:noProof/>
          <w:szCs w:val="24"/>
        </w:rPr>
        <w:tab/>
        <w:t xml:space="preserve">R. Kelly, A. Chang, L. Tsang, and J. Foster, “A Prototype AMSR-E Global Snow Area and Snow </w:t>
      </w:r>
      <w:r w:rsidRPr="00D33AE9">
        <w:rPr>
          <w:noProof/>
          <w:szCs w:val="24"/>
        </w:rPr>
        <w:lastRenderedPageBreak/>
        <w:t xml:space="preserve">Depth Algorithm,” </w:t>
      </w:r>
      <w:r w:rsidRPr="00D33AE9">
        <w:rPr>
          <w:i/>
          <w:iCs/>
          <w:noProof/>
          <w:szCs w:val="24"/>
        </w:rPr>
        <w:t>IEEE Trans. Geosci. Remote Sens.</w:t>
      </w:r>
      <w:r w:rsidRPr="00D33AE9">
        <w:rPr>
          <w:noProof/>
          <w:szCs w:val="24"/>
        </w:rPr>
        <w:t>, vol. 41, no. 2, pp. 230 – 242, 2003.</w:t>
      </w:r>
    </w:p>
    <w:p w14:paraId="39BCF0BC"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[6]</w:t>
      </w:r>
      <w:r w:rsidRPr="00D33AE9">
        <w:rPr>
          <w:noProof/>
          <w:szCs w:val="24"/>
        </w:rPr>
        <w:tab/>
        <w:t xml:space="preserve">M. Takala, J. Pulliainen, S. Metsamaki, and J. Koskinen, “Detection of snowmelt using spaceborne microwave radiometer data in Eurasia from 1979 to 2007,” </w:t>
      </w:r>
      <w:r w:rsidRPr="00D33AE9">
        <w:rPr>
          <w:i/>
          <w:iCs/>
          <w:noProof/>
          <w:szCs w:val="24"/>
        </w:rPr>
        <w:t>IEEE Trans. Geosci. Remote Sens.</w:t>
      </w:r>
      <w:r w:rsidRPr="00D33AE9">
        <w:rPr>
          <w:noProof/>
          <w:szCs w:val="24"/>
        </w:rPr>
        <w:t>, vol. 47, no. 9, pp. 2996–3007, 2009.</w:t>
      </w:r>
    </w:p>
    <w:p w14:paraId="206C220F"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[7]</w:t>
      </w:r>
      <w:r w:rsidRPr="00D33AE9">
        <w:rPr>
          <w:noProof/>
          <w:szCs w:val="24"/>
        </w:rPr>
        <w:tab/>
        <w:t xml:space="preserve">J. Foster, D. Hall, and A. Chang, “Remote sensing of snow,” </w:t>
      </w:r>
      <w:r w:rsidRPr="00D33AE9">
        <w:rPr>
          <w:i/>
          <w:iCs/>
          <w:noProof/>
          <w:szCs w:val="24"/>
        </w:rPr>
        <w:t>Eos, Trans. Am. Geophys. Union</w:t>
      </w:r>
      <w:r w:rsidRPr="00D33AE9">
        <w:rPr>
          <w:noProof/>
          <w:szCs w:val="24"/>
        </w:rPr>
        <w:t>, vol. 68, no. 32, p. 682, 1987.</w:t>
      </w:r>
    </w:p>
    <w:p w14:paraId="6F63510B"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[8]</w:t>
      </w:r>
      <w:r w:rsidRPr="00D33AE9">
        <w:rPr>
          <w:noProof/>
          <w:szCs w:val="24"/>
        </w:rPr>
        <w:tab/>
        <w:t xml:space="preserve">J. Foster, C. Sun, J. Walker, R. Kelly, A. Chang, J. Dong, and H. Powell, “Quantifying the uncertainty in passive microwave snow water equivalent observations,” </w:t>
      </w:r>
      <w:r w:rsidRPr="00D33AE9">
        <w:rPr>
          <w:i/>
          <w:iCs/>
          <w:noProof/>
          <w:szCs w:val="24"/>
        </w:rPr>
        <w:t>Remote Sens. Environ.</w:t>
      </w:r>
      <w:r w:rsidRPr="00D33AE9">
        <w:rPr>
          <w:noProof/>
          <w:szCs w:val="24"/>
        </w:rPr>
        <w:t>, vol. 94, no. 2, pp. 187–203, 2005.</w:t>
      </w:r>
    </w:p>
    <w:p w14:paraId="50290AA8"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[9]</w:t>
      </w:r>
      <w:r w:rsidRPr="00D33AE9">
        <w:rPr>
          <w:noProof/>
          <w:szCs w:val="24"/>
        </w:rPr>
        <w:tab/>
        <w:t xml:space="preserve">A. Chang, R. Kelly, E. Josberger, R. Armstrong, J. Foster, and N. Mognard, “Analysis of Ground-Measured and Passive-Microwave-Derived Snow Depth Variations in Midwinter across the Northern Great Plains,” </w:t>
      </w:r>
      <w:r w:rsidRPr="00D33AE9">
        <w:rPr>
          <w:i/>
          <w:iCs/>
          <w:noProof/>
          <w:szCs w:val="24"/>
        </w:rPr>
        <w:t>J. Hydrometeorol.</w:t>
      </w:r>
      <w:r w:rsidRPr="00D33AE9">
        <w:rPr>
          <w:noProof/>
          <w:szCs w:val="24"/>
        </w:rPr>
        <w:t>, vol. 6, pp. 20–33, 2005.</w:t>
      </w:r>
    </w:p>
    <w:p w14:paraId="518AAC04"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[10]</w:t>
      </w:r>
      <w:r w:rsidRPr="00D33AE9">
        <w:rPr>
          <w:noProof/>
          <w:szCs w:val="24"/>
        </w:rPr>
        <w:tab/>
        <w:t xml:space="preserve">M. Hallikainen, F. Ulaby, and T. Van Deventer, “Extinction Behavior of Dry Snow in the 18- to 90- GHz Range,” </w:t>
      </w:r>
      <w:r w:rsidRPr="00D33AE9">
        <w:rPr>
          <w:i/>
          <w:iCs/>
          <w:noProof/>
          <w:szCs w:val="24"/>
        </w:rPr>
        <w:t>IEEE Trans. Geosci. Remote Sens.</w:t>
      </w:r>
      <w:r w:rsidRPr="00D33AE9">
        <w:rPr>
          <w:noProof/>
          <w:szCs w:val="24"/>
        </w:rPr>
        <w:t>, vol. GE-25, no. 6, pp. 737–745, 1987.</w:t>
      </w:r>
    </w:p>
    <w:p w14:paraId="4FF5FF40"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[11]</w:t>
      </w:r>
      <w:r w:rsidRPr="00D33AE9">
        <w:rPr>
          <w:noProof/>
          <w:szCs w:val="24"/>
        </w:rPr>
        <w:tab/>
        <w:t xml:space="preserve">J. Pulliainen, J. Grandell, and M. Hallikainen, “HUT snow emission model and its applicability to snow water equivalent retrieval,” </w:t>
      </w:r>
      <w:r w:rsidRPr="00D33AE9">
        <w:rPr>
          <w:i/>
          <w:iCs/>
          <w:noProof/>
          <w:szCs w:val="24"/>
        </w:rPr>
        <w:t>IEEE Trans. Geosci. Remote Sens.</w:t>
      </w:r>
      <w:r w:rsidRPr="00D33AE9">
        <w:rPr>
          <w:noProof/>
          <w:szCs w:val="24"/>
        </w:rPr>
        <w:t>, vol. 37, no. 3, pp. 1378–1390, 1999.</w:t>
      </w:r>
    </w:p>
    <w:p w14:paraId="2B4E2660"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[12]</w:t>
      </w:r>
      <w:r w:rsidRPr="00D33AE9">
        <w:rPr>
          <w:noProof/>
          <w:szCs w:val="24"/>
        </w:rPr>
        <w:tab/>
        <w:t xml:space="preserve">J. Lemmetyinen, J. Pulliainen, A. Rees, A. Kontu, Y. Qiu, and C. Derksen, “Multiple-layer adaptation of HUT snow emission model: Comparison with experimental data,” </w:t>
      </w:r>
      <w:r w:rsidRPr="00D33AE9">
        <w:rPr>
          <w:i/>
          <w:iCs/>
          <w:noProof/>
          <w:szCs w:val="24"/>
        </w:rPr>
        <w:t>IEEE Trans. Geosci. Remote Sens.</w:t>
      </w:r>
      <w:r w:rsidRPr="00D33AE9">
        <w:rPr>
          <w:noProof/>
          <w:szCs w:val="24"/>
        </w:rPr>
        <w:t>, vol. 48, no. 7, pp. 2781–2794, 2010.</w:t>
      </w:r>
    </w:p>
    <w:p w14:paraId="7022E878"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[13]</w:t>
      </w:r>
      <w:r w:rsidRPr="00D33AE9">
        <w:rPr>
          <w:noProof/>
          <w:szCs w:val="24"/>
        </w:rPr>
        <w:tab/>
        <w:t xml:space="preserve">F. Vachon, K. Goita, D. Seve, and A. Royer, “Inversion of a Snow Emission Model Calibrated With In Situ Data for Snow Water Equivalent Monitoring,” </w:t>
      </w:r>
      <w:r w:rsidRPr="00D33AE9">
        <w:rPr>
          <w:i/>
          <w:iCs/>
          <w:noProof/>
          <w:szCs w:val="24"/>
        </w:rPr>
        <w:t>IEEE Trans. Geosci. Remote Sens.</w:t>
      </w:r>
      <w:r w:rsidRPr="00D33AE9">
        <w:rPr>
          <w:noProof/>
          <w:szCs w:val="24"/>
        </w:rPr>
        <w:t>, vol. 48, no. 1, pp. 59 – 71, 2010.</w:t>
      </w:r>
    </w:p>
    <w:p w14:paraId="063D3B42"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[14]</w:t>
      </w:r>
      <w:r w:rsidRPr="00D33AE9">
        <w:rPr>
          <w:noProof/>
          <w:szCs w:val="24"/>
        </w:rPr>
        <w:tab/>
        <w:t xml:space="preserve">J. Pan, M. Durand, M. Sandells, J. Lemmetyinen, E. Kim, J. Pulliainen, A. Kontu, and C. Derksen, “Differences between the HUT snow emission model and MEMLS and their effects on brightness temperature simulation,” </w:t>
      </w:r>
      <w:r w:rsidRPr="00D33AE9">
        <w:rPr>
          <w:i/>
          <w:iCs/>
          <w:noProof/>
          <w:szCs w:val="24"/>
        </w:rPr>
        <w:t>IEEE Trans. Geosci. Remote Sens.</w:t>
      </w:r>
      <w:r w:rsidRPr="00D33AE9">
        <w:rPr>
          <w:noProof/>
          <w:szCs w:val="24"/>
        </w:rPr>
        <w:t>, vol. 54, no. 4, pp. 2001–2019, 2016.</w:t>
      </w:r>
    </w:p>
    <w:p w14:paraId="76170999"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[15]</w:t>
      </w:r>
      <w:r w:rsidRPr="00D33AE9">
        <w:rPr>
          <w:noProof/>
          <w:szCs w:val="24"/>
        </w:rPr>
        <w:tab/>
        <w:t xml:space="preserve">C. Mätzler, “Applications of the Interaction of Microwaves with the Natural Snow Cover,” </w:t>
      </w:r>
      <w:r w:rsidRPr="00D33AE9">
        <w:rPr>
          <w:i/>
          <w:iCs/>
          <w:noProof/>
          <w:szCs w:val="24"/>
        </w:rPr>
        <w:t>Remote Sens. Rev.</w:t>
      </w:r>
      <w:r w:rsidRPr="00D33AE9">
        <w:rPr>
          <w:noProof/>
          <w:szCs w:val="24"/>
        </w:rPr>
        <w:t>, vol. 2, no. 2, pp. 259–387, 1987.</w:t>
      </w:r>
    </w:p>
    <w:p w14:paraId="6CD81C61"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[16]</w:t>
      </w:r>
      <w:r w:rsidRPr="00D33AE9">
        <w:rPr>
          <w:noProof/>
          <w:szCs w:val="24"/>
        </w:rPr>
        <w:tab/>
        <w:t xml:space="preserve">C. Mätzler, “Microwave Properties of Ice and Snow,” in </w:t>
      </w:r>
      <w:r w:rsidRPr="00D33AE9">
        <w:rPr>
          <w:i/>
          <w:iCs/>
          <w:noProof/>
          <w:szCs w:val="24"/>
        </w:rPr>
        <w:t>Solar System Ices: Based on Reviews Presented at the International Symposium “Solar System Ices” held in Toulouse, France, on March 27–30, 1995</w:t>
      </w:r>
      <w:r w:rsidRPr="00D33AE9">
        <w:rPr>
          <w:noProof/>
          <w:szCs w:val="24"/>
        </w:rPr>
        <w:t>, 1st ed., vol. 227, B. Schmitt, C. De Bergh, and M. Festou, Eds. Dordrecht: Springer Netherlands, 1998, pp. 241–257.</w:t>
      </w:r>
    </w:p>
    <w:p w14:paraId="39C5A15C"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[17]</w:t>
      </w:r>
      <w:r w:rsidRPr="00D33AE9">
        <w:rPr>
          <w:noProof/>
          <w:szCs w:val="24"/>
        </w:rPr>
        <w:tab/>
        <w:t xml:space="preserve">C. Fierz, R. Armstrong, Y. Durand, P. Etchevers, E. Greene, D. McClung, K. Nishimura, P. Satyawali, and S. Sokratov, “The International Classification for Seasonal Snow on the Ground,” in </w:t>
      </w:r>
      <w:r w:rsidRPr="00D33AE9">
        <w:rPr>
          <w:i/>
          <w:iCs/>
          <w:noProof/>
          <w:szCs w:val="24"/>
        </w:rPr>
        <w:t>IHP-VII Technical Documents in Hydrology</w:t>
      </w:r>
      <w:r w:rsidRPr="00D33AE9">
        <w:rPr>
          <w:noProof/>
          <w:szCs w:val="24"/>
        </w:rPr>
        <w:t>, 2009, pp. 1 – 80.</w:t>
      </w:r>
    </w:p>
    <w:p w14:paraId="6DCC2474"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[18]</w:t>
      </w:r>
      <w:r w:rsidRPr="00D33AE9">
        <w:rPr>
          <w:noProof/>
          <w:szCs w:val="24"/>
        </w:rPr>
        <w:tab/>
        <w:t xml:space="preserve">L. Leppänen, A. Kontu, H.-R. Hannula, H. Sjöblom, and J. Pulliainen, “Sodankylä manual snow survey program,” </w:t>
      </w:r>
      <w:r w:rsidRPr="00D33AE9">
        <w:rPr>
          <w:i/>
          <w:iCs/>
          <w:noProof/>
          <w:szCs w:val="24"/>
        </w:rPr>
        <w:t>Geosci. Instrumentation, Methods Data Syst.</w:t>
      </w:r>
      <w:r w:rsidRPr="00D33AE9">
        <w:rPr>
          <w:noProof/>
          <w:szCs w:val="24"/>
        </w:rPr>
        <w:t>, vol. 5, no. 1, pp. 163–179, May 2016.</w:t>
      </w:r>
    </w:p>
    <w:p w14:paraId="4B9F74C5"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[19]</w:t>
      </w:r>
      <w:r w:rsidRPr="00D33AE9">
        <w:rPr>
          <w:noProof/>
          <w:szCs w:val="24"/>
        </w:rPr>
        <w:tab/>
        <w:t xml:space="preserve">B. Montpetit, A. Royer, A. Langlois, M. Chum, P. Cliche, A. Roy, N. Champollion, G. Picard, F. Dominé, and R. Obbard, “In-situ Measurements for Snow Grain Size and Shape Characterization Using Optical Methods,” in </w:t>
      </w:r>
      <w:r w:rsidRPr="00D33AE9">
        <w:rPr>
          <w:i/>
          <w:iCs/>
          <w:noProof/>
          <w:szCs w:val="24"/>
        </w:rPr>
        <w:t>68th Eastern Snow Conference</w:t>
      </w:r>
      <w:r w:rsidRPr="00D33AE9">
        <w:rPr>
          <w:noProof/>
          <w:szCs w:val="24"/>
        </w:rPr>
        <w:t>, 2011, pp. 173–188.</w:t>
      </w:r>
    </w:p>
    <w:p w14:paraId="3F4F8282"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[20]</w:t>
      </w:r>
      <w:r w:rsidRPr="00D33AE9">
        <w:rPr>
          <w:noProof/>
          <w:szCs w:val="24"/>
        </w:rPr>
        <w:tab/>
        <w:t xml:space="preserve">L. Leppänen, A. Kontu, J. Vehviläinen, J. Lemmetyinen, and J. Pulliainen, “Comparison of traditional and optical grain-size field measurements with SNOWPACK simulations in a taiga snowpack,” </w:t>
      </w:r>
      <w:r w:rsidRPr="00D33AE9">
        <w:rPr>
          <w:i/>
          <w:iCs/>
          <w:noProof/>
          <w:szCs w:val="24"/>
        </w:rPr>
        <w:t>J. Glaciol.</w:t>
      </w:r>
      <w:r w:rsidRPr="00D33AE9">
        <w:rPr>
          <w:noProof/>
          <w:szCs w:val="24"/>
        </w:rPr>
        <w:t>, vol. 61, no. 255, pp. 151–162, 2015.</w:t>
      </w:r>
    </w:p>
    <w:p w14:paraId="684E8001"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[21]</w:t>
      </w:r>
      <w:r w:rsidRPr="00D33AE9">
        <w:rPr>
          <w:noProof/>
          <w:szCs w:val="24"/>
        </w:rPr>
        <w:tab/>
        <w:t xml:space="preserve">C. Carmagnola, S. Morin, Lafaysse M., F. Domine, B. Lesaffre, Y. Lejeune, G. Picard, and L. Arnaud, “Implementation and evaluation of prognostic representations of the optical diameter of snow in the SURFEX/ISBA-Crocus detailed snowpack model,” </w:t>
      </w:r>
      <w:r w:rsidRPr="00D33AE9">
        <w:rPr>
          <w:i/>
          <w:iCs/>
          <w:noProof/>
          <w:szCs w:val="24"/>
        </w:rPr>
        <w:t>Cryosph.</w:t>
      </w:r>
      <w:r w:rsidRPr="00D33AE9">
        <w:rPr>
          <w:noProof/>
          <w:szCs w:val="24"/>
        </w:rPr>
        <w:t>, vol. 8, pp. 417–437, 2014.</w:t>
      </w:r>
    </w:p>
    <w:p w14:paraId="26918AD8"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[22]</w:t>
      </w:r>
      <w:r w:rsidRPr="00D33AE9">
        <w:rPr>
          <w:noProof/>
          <w:szCs w:val="24"/>
        </w:rPr>
        <w:tab/>
        <w:t xml:space="preserve">L. Legagneux, A. Cabanes, and F. Dominé, “Measurement of the specific surface area of 176 snow samples using methane adsorption at 77 K,” </w:t>
      </w:r>
      <w:r w:rsidRPr="00D33AE9">
        <w:rPr>
          <w:i/>
          <w:iCs/>
          <w:noProof/>
          <w:szCs w:val="24"/>
        </w:rPr>
        <w:t>J. Geophys. Res.</w:t>
      </w:r>
      <w:r w:rsidRPr="00D33AE9">
        <w:rPr>
          <w:noProof/>
          <w:szCs w:val="24"/>
        </w:rPr>
        <w:t>, vol. 107, no. D17, p. 4335, 2002.</w:t>
      </w:r>
    </w:p>
    <w:p w14:paraId="38884A33"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[23]</w:t>
      </w:r>
      <w:r w:rsidRPr="00D33AE9">
        <w:rPr>
          <w:noProof/>
          <w:szCs w:val="24"/>
        </w:rPr>
        <w:tab/>
        <w:t xml:space="preserve">B. Montpetit, A. Royer, A. Langlois, P. Cliche, A. Roy, N. Champollion, G. Picard, F. Domine, and R. Obbard, “Instruments and Methods New shortwave infrared albedo measurements for snow specific surface area retrieval,” </w:t>
      </w:r>
      <w:r w:rsidRPr="00D33AE9">
        <w:rPr>
          <w:i/>
          <w:iCs/>
          <w:noProof/>
          <w:szCs w:val="24"/>
        </w:rPr>
        <w:t>J. Glaciol.</w:t>
      </w:r>
      <w:r w:rsidRPr="00D33AE9">
        <w:rPr>
          <w:noProof/>
          <w:szCs w:val="24"/>
        </w:rPr>
        <w:t>, vol. 58, no. 211, pp. 941 – 952, 2012.</w:t>
      </w:r>
    </w:p>
    <w:p w14:paraId="5F93562D"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[24]</w:t>
      </w:r>
      <w:r w:rsidRPr="00D33AE9">
        <w:rPr>
          <w:noProof/>
          <w:szCs w:val="24"/>
        </w:rPr>
        <w:tab/>
        <w:t xml:space="preserve">J. Gallet, F. Dominé, C. Zender, and G. Picard, “Measurement of the specific surface area of snow using infrared reflectance in an integrating sphere at 1310 and 1550 nm,” </w:t>
      </w:r>
      <w:r w:rsidRPr="00D33AE9">
        <w:rPr>
          <w:i/>
          <w:iCs/>
          <w:noProof/>
          <w:szCs w:val="24"/>
        </w:rPr>
        <w:t>Cryosph.</w:t>
      </w:r>
      <w:r w:rsidRPr="00D33AE9">
        <w:rPr>
          <w:noProof/>
          <w:szCs w:val="24"/>
        </w:rPr>
        <w:t>, vol. 3, no. 2009, pp. 167–182, 2009.</w:t>
      </w:r>
    </w:p>
    <w:p w14:paraId="325DD969"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[25]</w:t>
      </w:r>
      <w:r w:rsidRPr="00D33AE9">
        <w:rPr>
          <w:noProof/>
          <w:szCs w:val="24"/>
        </w:rPr>
        <w:tab/>
        <w:t xml:space="preserve">N. Zuanon, “IceCube, a portable and reliable instrument for snow specific surface area measurement in the field,” in </w:t>
      </w:r>
      <w:r w:rsidRPr="00D33AE9">
        <w:rPr>
          <w:i/>
          <w:iCs/>
          <w:noProof/>
          <w:szCs w:val="24"/>
        </w:rPr>
        <w:t>International Snow Science Workshop Grenoble - Chamonix Mont-Blance</w:t>
      </w:r>
      <w:r w:rsidRPr="00D33AE9">
        <w:rPr>
          <w:noProof/>
          <w:szCs w:val="24"/>
        </w:rPr>
        <w:t>, 2013, pp. 1020–1023.</w:t>
      </w:r>
    </w:p>
    <w:p w14:paraId="556A5B8C"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[26]</w:t>
      </w:r>
      <w:r w:rsidRPr="00D33AE9">
        <w:rPr>
          <w:noProof/>
          <w:szCs w:val="24"/>
        </w:rPr>
        <w:tab/>
        <w:t xml:space="preserve">M. Schneebeli, C. Pielmeier, and J. Johnson, “Measuring Snow Microstructure and Hardness using a High Resolution Penetrometer,” </w:t>
      </w:r>
      <w:r w:rsidRPr="00D33AE9">
        <w:rPr>
          <w:i/>
          <w:iCs/>
          <w:noProof/>
          <w:szCs w:val="24"/>
        </w:rPr>
        <w:t>Cold Reg. Sci. Technol.</w:t>
      </w:r>
      <w:r w:rsidRPr="00D33AE9">
        <w:rPr>
          <w:noProof/>
          <w:szCs w:val="24"/>
        </w:rPr>
        <w:t>, vol. 30, no. 1, pp. 305–311, 1999.</w:t>
      </w:r>
    </w:p>
    <w:p w14:paraId="6C46F1DC"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[27]</w:t>
      </w:r>
      <w:r w:rsidRPr="00D33AE9">
        <w:rPr>
          <w:noProof/>
          <w:szCs w:val="24"/>
        </w:rPr>
        <w:tab/>
        <w:t xml:space="preserve">M. Proksch, N. Rutter, C. Fierz, and M. Schneebeli, “Intercomparison of snow density measurements: bias, precision, and vertical resolution,” </w:t>
      </w:r>
      <w:r w:rsidRPr="00D33AE9">
        <w:rPr>
          <w:i/>
          <w:iCs/>
          <w:noProof/>
          <w:szCs w:val="24"/>
        </w:rPr>
        <w:t>Cryosph.</w:t>
      </w:r>
      <w:r w:rsidRPr="00D33AE9">
        <w:rPr>
          <w:noProof/>
          <w:szCs w:val="24"/>
        </w:rPr>
        <w:t>, vol. 10, pp. 371–384, 2016.</w:t>
      </w:r>
    </w:p>
    <w:p w14:paraId="78B96341"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[28]</w:t>
      </w:r>
      <w:r w:rsidRPr="00D33AE9">
        <w:rPr>
          <w:noProof/>
          <w:szCs w:val="24"/>
        </w:rPr>
        <w:tab/>
        <w:t xml:space="preserve">M. Proksch, H. Löwe, and M. Schneebeli, “Density, specific surface area and correlation length of snow measured by high-resolution penetrometry,” </w:t>
      </w:r>
      <w:r w:rsidRPr="00D33AE9">
        <w:rPr>
          <w:i/>
          <w:iCs/>
          <w:noProof/>
          <w:szCs w:val="24"/>
        </w:rPr>
        <w:t>J. Geophys. Res.-Earth Surf.</w:t>
      </w:r>
      <w:r w:rsidRPr="00D33AE9">
        <w:rPr>
          <w:noProof/>
          <w:szCs w:val="24"/>
        </w:rPr>
        <w:t>, vol. 120, no. 2, pp. 346–362, 2015.</w:t>
      </w:r>
    </w:p>
    <w:p w14:paraId="7B21A8D3"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[29]</w:t>
      </w:r>
      <w:r w:rsidRPr="00D33AE9">
        <w:rPr>
          <w:noProof/>
          <w:szCs w:val="24"/>
        </w:rPr>
        <w:tab/>
        <w:t xml:space="preserve">M. Schneebeli and S. Sokratov, “Tomography of temperature gradient metamorphism of snow and associated changes in heat conductivity,” </w:t>
      </w:r>
      <w:r w:rsidRPr="00D33AE9">
        <w:rPr>
          <w:i/>
          <w:iCs/>
          <w:noProof/>
          <w:szCs w:val="24"/>
        </w:rPr>
        <w:t>Hydrol. Process.</w:t>
      </w:r>
      <w:r w:rsidRPr="00D33AE9">
        <w:rPr>
          <w:noProof/>
          <w:szCs w:val="24"/>
        </w:rPr>
        <w:t>, vol. 18, no. 18, pp. 3655–3665, 2004.</w:t>
      </w:r>
    </w:p>
    <w:p w14:paraId="55569C5D"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[30]</w:t>
      </w:r>
      <w:r w:rsidRPr="00D33AE9">
        <w:rPr>
          <w:noProof/>
          <w:szCs w:val="24"/>
        </w:rPr>
        <w:tab/>
        <w:t xml:space="preserve">M. Heggli, E. Frei, and M. Schneebeli, “Snow replica method for three-dimensional X-ray </w:t>
      </w:r>
      <w:r w:rsidRPr="00D33AE9">
        <w:rPr>
          <w:noProof/>
          <w:szCs w:val="24"/>
        </w:rPr>
        <w:lastRenderedPageBreak/>
        <w:t xml:space="preserve">microtomographic imaging,” </w:t>
      </w:r>
      <w:r w:rsidRPr="00D33AE9">
        <w:rPr>
          <w:i/>
          <w:iCs/>
          <w:noProof/>
          <w:szCs w:val="24"/>
        </w:rPr>
        <w:t>J. Glaciol.</w:t>
      </w:r>
      <w:r w:rsidRPr="00D33AE9">
        <w:rPr>
          <w:noProof/>
          <w:szCs w:val="24"/>
        </w:rPr>
        <w:t>, vol. 55, no. 192, pp. 631–639, 2009.</w:t>
      </w:r>
    </w:p>
    <w:p w14:paraId="76B98368"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[31]</w:t>
      </w:r>
      <w:r w:rsidRPr="00D33AE9">
        <w:rPr>
          <w:noProof/>
          <w:szCs w:val="24"/>
        </w:rPr>
        <w:tab/>
        <w:t xml:space="preserve">W. Maslanka, L. Leppänen, A. Kontu, M. Sandells, J. Lemmetyinen, M. Schneebeli, M. Proksch, M. Matzl, H.-R. Hannula, and R. Gurney, “Arctic Snow Microstructure Experiment for the development of snow emission modelling,” </w:t>
      </w:r>
      <w:r w:rsidRPr="00D33AE9">
        <w:rPr>
          <w:i/>
          <w:iCs/>
          <w:noProof/>
          <w:szCs w:val="24"/>
        </w:rPr>
        <w:t>Geosci. Instrumentation, Methods Data Syst.</w:t>
      </w:r>
      <w:r w:rsidRPr="00D33AE9">
        <w:rPr>
          <w:noProof/>
          <w:szCs w:val="24"/>
        </w:rPr>
        <w:t>, vol. 5, pp. 85–94, 2016.</w:t>
      </w:r>
    </w:p>
    <w:p w14:paraId="45F33500"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[32]</w:t>
      </w:r>
      <w:r w:rsidRPr="00D33AE9">
        <w:rPr>
          <w:noProof/>
          <w:szCs w:val="24"/>
        </w:rPr>
        <w:tab/>
        <w:t>W. Maslanka, “Extinction of Microwave Radiation in Snow,” University of Reading, 2017.</w:t>
      </w:r>
    </w:p>
    <w:p w14:paraId="1E452388"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[33]</w:t>
      </w:r>
      <w:r w:rsidRPr="00D33AE9">
        <w:rPr>
          <w:noProof/>
          <w:szCs w:val="24"/>
        </w:rPr>
        <w:tab/>
        <w:t xml:space="preserve">A. Wiesmann, C. Mätzler, and T. Weise, “Radiometric and Structral Measurements of Snow Samples,” </w:t>
      </w:r>
      <w:r w:rsidRPr="00D33AE9">
        <w:rPr>
          <w:i/>
          <w:iCs/>
          <w:noProof/>
          <w:szCs w:val="24"/>
        </w:rPr>
        <w:t>Radio Sci.</w:t>
      </w:r>
      <w:r w:rsidRPr="00D33AE9">
        <w:rPr>
          <w:noProof/>
          <w:szCs w:val="24"/>
        </w:rPr>
        <w:t>, vol. 33, no. 2, pp. 273 – 289, 1998.</w:t>
      </w:r>
    </w:p>
    <w:p w14:paraId="5D70ECC6"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[34]</w:t>
      </w:r>
      <w:r w:rsidRPr="00D33AE9">
        <w:rPr>
          <w:noProof/>
          <w:szCs w:val="24"/>
        </w:rPr>
        <w:tab/>
        <w:t xml:space="preserve">A. Toure, K. Goïta, A. Royer, C. Mätzler, and M. Schneebeli, “Near-infrared digital photography to estimate snow correlation length for microwave emission modeling,” </w:t>
      </w:r>
      <w:r w:rsidRPr="00D33AE9">
        <w:rPr>
          <w:i/>
          <w:iCs/>
          <w:noProof/>
          <w:szCs w:val="24"/>
        </w:rPr>
        <w:t>Appl. Opt.</w:t>
      </w:r>
      <w:r w:rsidRPr="00D33AE9">
        <w:rPr>
          <w:noProof/>
          <w:szCs w:val="24"/>
        </w:rPr>
        <w:t>, vol. 48, no. 36, pp. 6723–6733, 2008.</w:t>
      </w:r>
    </w:p>
    <w:p w14:paraId="50385600"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[35]</w:t>
      </w:r>
      <w:r w:rsidRPr="00D33AE9">
        <w:rPr>
          <w:noProof/>
          <w:szCs w:val="24"/>
        </w:rPr>
        <w:tab/>
        <w:t xml:space="preserve">M. Hallikainen, F. Ulaby, and M. Abdelrazik, “Dielectric Properties of Snow in the 3 to 37 GHz range,” </w:t>
      </w:r>
      <w:r w:rsidRPr="00D33AE9">
        <w:rPr>
          <w:i/>
          <w:iCs/>
          <w:noProof/>
          <w:szCs w:val="24"/>
        </w:rPr>
        <w:t>IEEE Trans. Antennas Propag.</w:t>
      </w:r>
      <w:r w:rsidRPr="00D33AE9">
        <w:rPr>
          <w:noProof/>
          <w:szCs w:val="24"/>
        </w:rPr>
        <w:t>, vol. AP-34, no. 11, pp. 1329 – 1340, 1986.</w:t>
      </w:r>
    </w:p>
    <w:p w14:paraId="1C481153"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[36]</w:t>
      </w:r>
      <w:r w:rsidRPr="00D33AE9">
        <w:rPr>
          <w:noProof/>
          <w:szCs w:val="24"/>
        </w:rPr>
        <w:tab/>
        <w:t xml:space="preserve">K. Tape, N. Rutter, H. Marshall, R. Essery, and M. Sturm, “Instruments and methods recording microscale variations in snowpack layering using near-infrared photography,” </w:t>
      </w:r>
      <w:r w:rsidRPr="00D33AE9">
        <w:rPr>
          <w:i/>
          <w:iCs/>
          <w:noProof/>
          <w:szCs w:val="24"/>
        </w:rPr>
        <w:t>J. Glaciol.</w:t>
      </w:r>
      <w:r w:rsidRPr="00D33AE9">
        <w:rPr>
          <w:noProof/>
          <w:szCs w:val="24"/>
        </w:rPr>
        <w:t>, vol. 56, no. 195, pp. 75–80, Apr. 2010.</w:t>
      </w:r>
    </w:p>
    <w:p w14:paraId="13CD5008"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[37]</w:t>
      </w:r>
      <w:r w:rsidRPr="00D33AE9">
        <w:rPr>
          <w:noProof/>
          <w:szCs w:val="24"/>
        </w:rPr>
        <w:tab/>
        <w:t xml:space="preserve">B. Montpetit, A. Royer, A. Roy, and A. Langlois, “In-situ passive microwave emission model parameterization of sub-arctic frozen organic soils,” </w:t>
      </w:r>
      <w:r w:rsidRPr="00D33AE9">
        <w:rPr>
          <w:i/>
          <w:iCs/>
          <w:noProof/>
          <w:szCs w:val="24"/>
        </w:rPr>
        <w:t>Remote Sens. Environ.</w:t>
      </w:r>
      <w:r w:rsidRPr="00D33AE9">
        <w:rPr>
          <w:noProof/>
          <w:szCs w:val="24"/>
        </w:rPr>
        <w:t>, vol. 205, no. January, pp. 112–118, 2018.</w:t>
      </w:r>
    </w:p>
    <w:p w14:paraId="46840332"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[38]</w:t>
      </w:r>
      <w:r w:rsidRPr="00D33AE9">
        <w:rPr>
          <w:noProof/>
          <w:szCs w:val="24"/>
        </w:rPr>
        <w:tab/>
        <w:t xml:space="preserve">A. Roy, G. Picard, A. Royer, B. Montpetit, F. Dupont, A. Langlois, C. Derksen, and N. Champollion, “Brightness temperature simulations of the Canadian seasonal snowpack driven by measurements of the snow specific surface area,” </w:t>
      </w:r>
      <w:r w:rsidRPr="00D33AE9">
        <w:rPr>
          <w:i/>
          <w:iCs/>
          <w:noProof/>
          <w:szCs w:val="24"/>
        </w:rPr>
        <w:t>IEEE Trans. Geosci. Remote Sens.</w:t>
      </w:r>
      <w:r w:rsidRPr="00D33AE9">
        <w:rPr>
          <w:noProof/>
          <w:szCs w:val="24"/>
        </w:rPr>
        <w:t>, vol. 51, no. 9, 2013.</w:t>
      </w:r>
    </w:p>
    <w:p w14:paraId="517B6928"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[39]</w:t>
      </w:r>
      <w:r w:rsidRPr="00D33AE9">
        <w:rPr>
          <w:noProof/>
          <w:szCs w:val="24"/>
        </w:rPr>
        <w:tab/>
        <w:t xml:space="preserve">A. Wiesmann and C. Mätzler, “Microwave Emission Model of Layered Snowpacks,” </w:t>
      </w:r>
      <w:r w:rsidRPr="00D33AE9">
        <w:rPr>
          <w:i/>
          <w:iCs/>
          <w:noProof/>
          <w:szCs w:val="24"/>
        </w:rPr>
        <w:t>Remote Sens. Environ.</w:t>
      </w:r>
      <w:r w:rsidRPr="00D33AE9">
        <w:rPr>
          <w:noProof/>
          <w:szCs w:val="24"/>
        </w:rPr>
        <w:t>, vol. 70, no. 3, pp. 307–316, 1999.</w:t>
      </w:r>
    </w:p>
    <w:p w14:paraId="067E1520" w14:textId="77777777" w:rsidR="00D33AE9" w:rsidRPr="00D33AE9" w:rsidRDefault="00D33AE9" w:rsidP="00D33AE9">
      <w:pPr>
        <w:widowControl w:val="0"/>
        <w:autoSpaceDE w:val="0"/>
        <w:autoSpaceDN w:val="0"/>
        <w:adjustRightInd w:val="0"/>
        <w:ind w:left="640" w:hanging="640"/>
        <w:rPr>
          <w:noProof/>
          <w:szCs w:val="24"/>
        </w:rPr>
      </w:pPr>
      <w:r w:rsidRPr="00D33AE9">
        <w:rPr>
          <w:noProof/>
          <w:szCs w:val="24"/>
        </w:rPr>
        <w:t>[40]</w:t>
      </w:r>
      <w:r w:rsidRPr="00D33AE9">
        <w:rPr>
          <w:noProof/>
          <w:szCs w:val="24"/>
        </w:rPr>
        <w:tab/>
        <w:t xml:space="preserve">G. Picard, L. Brucker, A. Roy, F. Dupont, M. Fily, and A. Royer, “Simulation of the microwave emission of multi-layered snowpacks using the dense media radiative transfer theory: the DMRT-ML model,” </w:t>
      </w:r>
      <w:r w:rsidRPr="00D33AE9">
        <w:rPr>
          <w:i/>
          <w:iCs/>
          <w:noProof/>
          <w:szCs w:val="24"/>
        </w:rPr>
        <w:t>Geosci. Model Dev.</w:t>
      </w:r>
      <w:r w:rsidRPr="00D33AE9">
        <w:rPr>
          <w:noProof/>
          <w:szCs w:val="24"/>
        </w:rPr>
        <w:t>, vol. 6, pp. 1061–1078, 2013.</w:t>
      </w:r>
    </w:p>
    <w:p w14:paraId="2DFD2E30" w14:textId="77777777" w:rsidR="003D7616" w:rsidRDefault="00D33AE9" w:rsidP="000E799F">
      <w:pPr>
        <w:widowControl w:val="0"/>
        <w:autoSpaceDE w:val="0"/>
        <w:autoSpaceDN w:val="0"/>
        <w:adjustRightInd w:val="0"/>
        <w:ind w:left="640" w:hanging="640"/>
        <w:rPr>
          <w:rStyle w:val="Hyperlink"/>
        </w:rPr>
      </w:pPr>
      <w:r w:rsidRPr="00D33AE9">
        <w:rPr>
          <w:noProof/>
          <w:szCs w:val="24"/>
        </w:rPr>
        <w:t>[41]</w:t>
      </w:r>
      <w:r w:rsidRPr="00D33AE9">
        <w:rPr>
          <w:noProof/>
          <w:szCs w:val="24"/>
        </w:rPr>
        <w:tab/>
        <w:t xml:space="preserve">G. Picard, M. Sandells, and H. Löwe, “SMRT: an active-passive microwave radiative transfer model for snow with multiple microstructure and scattering formulations (v1.0),” </w:t>
      </w:r>
      <w:r w:rsidRPr="00D33AE9">
        <w:rPr>
          <w:i/>
          <w:iCs/>
          <w:noProof/>
          <w:szCs w:val="24"/>
        </w:rPr>
        <w:t>Geosci. Model Dev.</w:t>
      </w:r>
      <w:r w:rsidRPr="00D33AE9">
        <w:rPr>
          <w:noProof/>
          <w:szCs w:val="24"/>
        </w:rPr>
        <w:t>, vol. 11, pp. 2763–2788, 2018.</w:t>
      </w:r>
      <w:r w:rsidR="003D7616">
        <w:rPr>
          <w:rStyle w:val="Hyperlink"/>
        </w:rPr>
        <w:fldChar w:fldCharType="end"/>
      </w:r>
    </w:p>
    <w:sectPr w:rsidR="003D7616"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6F526" w14:textId="77777777" w:rsidR="00353F8E" w:rsidRDefault="00353F8E">
      <w:r>
        <w:separator/>
      </w:r>
    </w:p>
  </w:endnote>
  <w:endnote w:type="continuationSeparator" w:id="0">
    <w:p w14:paraId="22EE4DA3" w14:textId="77777777" w:rsidR="00353F8E" w:rsidRDefault="00353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83" w:usb1="00000000" w:usb2="00000000" w:usb3="00000000" w:csb0="00000009" w:csb1="00000000"/>
  </w:font>
  <w:font w:name="CambriaMath">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6EF4E" w14:textId="77777777" w:rsidR="00353F8E" w:rsidRDefault="00353F8E"/>
  </w:footnote>
  <w:footnote w:type="continuationSeparator" w:id="0">
    <w:p w14:paraId="506201E3" w14:textId="77777777" w:rsidR="00353F8E" w:rsidRDefault="00353F8E">
      <w:r>
        <w:continuationSeparator/>
      </w:r>
    </w:p>
  </w:footnote>
  <w:footnote w:id="1">
    <w:p w14:paraId="024D2DED" w14:textId="77777777" w:rsidR="00353F8E" w:rsidRPr="00153F82" w:rsidRDefault="00353F8E" w:rsidP="00153F82">
      <w:pPr>
        <w:pStyle w:val="FootnoteText"/>
        <w:ind w:firstLin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0274F"/>
    <w:rsid w:val="00011014"/>
    <w:rsid w:val="00042E13"/>
    <w:rsid w:val="000475C2"/>
    <w:rsid w:val="00063C36"/>
    <w:rsid w:val="0007547F"/>
    <w:rsid w:val="00075AD9"/>
    <w:rsid w:val="000A0C2F"/>
    <w:rsid w:val="000A168B"/>
    <w:rsid w:val="000B14A5"/>
    <w:rsid w:val="000B4BEF"/>
    <w:rsid w:val="000D2BDE"/>
    <w:rsid w:val="000D7761"/>
    <w:rsid w:val="000E799F"/>
    <w:rsid w:val="000F09DC"/>
    <w:rsid w:val="000F1200"/>
    <w:rsid w:val="001032AE"/>
    <w:rsid w:val="00104BB0"/>
    <w:rsid w:val="0010794E"/>
    <w:rsid w:val="00113F26"/>
    <w:rsid w:val="00121CDC"/>
    <w:rsid w:val="0013354F"/>
    <w:rsid w:val="00143F2E"/>
    <w:rsid w:val="00144E72"/>
    <w:rsid w:val="001461DD"/>
    <w:rsid w:val="00152B81"/>
    <w:rsid w:val="00153F82"/>
    <w:rsid w:val="001768FF"/>
    <w:rsid w:val="001814B2"/>
    <w:rsid w:val="00191644"/>
    <w:rsid w:val="001A60B1"/>
    <w:rsid w:val="001B2686"/>
    <w:rsid w:val="001B36B1"/>
    <w:rsid w:val="001D117F"/>
    <w:rsid w:val="001E7B7A"/>
    <w:rsid w:val="001F458D"/>
    <w:rsid w:val="001F4C5C"/>
    <w:rsid w:val="00204478"/>
    <w:rsid w:val="00214E2E"/>
    <w:rsid w:val="00216141"/>
    <w:rsid w:val="00217186"/>
    <w:rsid w:val="002201EB"/>
    <w:rsid w:val="0024029D"/>
    <w:rsid w:val="002434A1"/>
    <w:rsid w:val="00256C63"/>
    <w:rsid w:val="00263943"/>
    <w:rsid w:val="00263E7D"/>
    <w:rsid w:val="00267B35"/>
    <w:rsid w:val="00286C95"/>
    <w:rsid w:val="002A435E"/>
    <w:rsid w:val="002A793C"/>
    <w:rsid w:val="002B055F"/>
    <w:rsid w:val="002D0141"/>
    <w:rsid w:val="002D27CD"/>
    <w:rsid w:val="002E1F95"/>
    <w:rsid w:val="002F18AE"/>
    <w:rsid w:val="002F1A23"/>
    <w:rsid w:val="002F398C"/>
    <w:rsid w:val="002F7910"/>
    <w:rsid w:val="003004A0"/>
    <w:rsid w:val="00314F82"/>
    <w:rsid w:val="00321097"/>
    <w:rsid w:val="0032666A"/>
    <w:rsid w:val="003427CE"/>
    <w:rsid w:val="00342BE1"/>
    <w:rsid w:val="003461E8"/>
    <w:rsid w:val="00353F8E"/>
    <w:rsid w:val="00360269"/>
    <w:rsid w:val="003646ED"/>
    <w:rsid w:val="00374095"/>
    <w:rsid w:val="0037551B"/>
    <w:rsid w:val="00392DBA"/>
    <w:rsid w:val="003948D9"/>
    <w:rsid w:val="003A0079"/>
    <w:rsid w:val="003A17BC"/>
    <w:rsid w:val="003A7AD9"/>
    <w:rsid w:val="003C030D"/>
    <w:rsid w:val="003C3322"/>
    <w:rsid w:val="003C4573"/>
    <w:rsid w:val="003C68C2"/>
    <w:rsid w:val="003D1EBF"/>
    <w:rsid w:val="003D2887"/>
    <w:rsid w:val="003D4CAE"/>
    <w:rsid w:val="003D5D2A"/>
    <w:rsid w:val="003D7616"/>
    <w:rsid w:val="003F131A"/>
    <w:rsid w:val="003F26BD"/>
    <w:rsid w:val="003F37A6"/>
    <w:rsid w:val="003F52AD"/>
    <w:rsid w:val="00405EBE"/>
    <w:rsid w:val="00407C88"/>
    <w:rsid w:val="0043144F"/>
    <w:rsid w:val="00431BFA"/>
    <w:rsid w:val="004353CF"/>
    <w:rsid w:val="004631BC"/>
    <w:rsid w:val="00484761"/>
    <w:rsid w:val="00484DD5"/>
    <w:rsid w:val="00486B35"/>
    <w:rsid w:val="004929FF"/>
    <w:rsid w:val="00495815"/>
    <w:rsid w:val="004B2548"/>
    <w:rsid w:val="004B558A"/>
    <w:rsid w:val="004B77EB"/>
    <w:rsid w:val="004C1E16"/>
    <w:rsid w:val="004C2543"/>
    <w:rsid w:val="004D12FE"/>
    <w:rsid w:val="004D15CA"/>
    <w:rsid w:val="004D6FCA"/>
    <w:rsid w:val="004E3E4C"/>
    <w:rsid w:val="004F239F"/>
    <w:rsid w:val="004F23A0"/>
    <w:rsid w:val="005003E3"/>
    <w:rsid w:val="00503F3C"/>
    <w:rsid w:val="005052CD"/>
    <w:rsid w:val="00535307"/>
    <w:rsid w:val="00536760"/>
    <w:rsid w:val="00550A26"/>
    <w:rsid w:val="00550BF5"/>
    <w:rsid w:val="00567A70"/>
    <w:rsid w:val="005700DC"/>
    <w:rsid w:val="00571548"/>
    <w:rsid w:val="005A2A15"/>
    <w:rsid w:val="005A5257"/>
    <w:rsid w:val="005A683D"/>
    <w:rsid w:val="005C6EA6"/>
    <w:rsid w:val="005D1B15"/>
    <w:rsid w:val="005D2824"/>
    <w:rsid w:val="005D4F1A"/>
    <w:rsid w:val="005D72BB"/>
    <w:rsid w:val="005E692F"/>
    <w:rsid w:val="005F668A"/>
    <w:rsid w:val="00600593"/>
    <w:rsid w:val="0062114B"/>
    <w:rsid w:val="00623698"/>
    <w:rsid w:val="00625E96"/>
    <w:rsid w:val="006269D9"/>
    <w:rsid w:val="00647C09"/>
    <w:rsid w:val="00651F2C"/>
    <w:rsid w:val="00677C22"/>
    <w:rsid w:val="00685D0E"/>
    <w:rsid w:val="00693D5D"/>
    <w:rsid w:val="006B7F03"/>
    <w:rsid w:val="006C7307"/>
    <w:rsid w:val="006C7D01"/>
    <w:rsid w:val="006E6D5E"/>
    <w:rsid w:val="006E7764"/>
    <w:rsid w:val="006F188C"/>
    <w:rsid w:val="00703CC5"/>
    <w:rsid w:val="0070749C"/>
    <w:rsid w:val="00725B45"/>
    <w:rsid w:val="00735879"/>
    <w:rsid w:val="00736F9A"/>
    <w:rsid w:val="00741B60"/>
    <w:rsid w:val="0074326A"/>
    <w:rsid w:val="007530A3"/>
    <w:rsid w:val="0076355A"/>
    <w:rsid w:val="007707AB"/>
    <w:rsid w:val="007A7D60"/>
    <w:rsid w:val="007C16D3"/>
    <w:rsid w:val="007C2C5E"/>
    <w:rsid w:val="007C4336"/>
    <w:rsid w:val="007E572B"/>
    <w:rsid w:val="007F7AA6"/>
    <w:rsid w:val="008005DE"/>
    <w:rsid w:val="0081663F"/>
    <w:rsid w:val="00823624"/>
    <w:rsid w:val="0082564D"/>
    <w:rsid w:val="00834B32"/>
    <w:rsid w:val="00837E47"/>
    <w:rsid w:val="008433B1"/>
    <w:rsid w:val="008501A3"/>
    <w:rsid w:val="008518FE"/>
    <w:rsid w:val="0085233F"/>
    <w:rsid w:val="0085659C"/>
    <w:rsid w:val="00864212"/>
    <w:rsid w:val="00872026"/>
    <w:rsid w:val="0087792E"/>
    <w:rsid w:val="00883EAF"/>
    <w:rsid w:val="00885258"/>
    <w:rsid w:val="00894ABD"/>
    <w:rsid w:val="008A30C3"/>
    <w:rsid w:val="008A3C23"/>
    <w:rsid w:val="008A7750"/>
    <w:rsid w:val="008C0CEF"/>
    <w:rsid w:val="008C49CC"/>
    <w:rsid w:val="008D50C4"/>
    <w:rsid w:val="008D69E9"/>
    <w:rsid w:val="008E0645"/>
    <w:rsid w:val="008F594A"/>
    <w:rsid w:val="00904C7E"/>
    <w:rsid w:val="0091035B"/>
    <w:rsid w:val="0091219A"/>
    <w:rsid w:val="009134FE"/>
    <w:rsid w:val="0094136D"/>
    <w:rsid w:val="00942CB2"/>
    <w:rsid w:val="00965A60"/>
    <w:rsid w:val="009808B7"/>
    <w:rsid w:val="0099381F"/>
    <w:rsid w:val="009940B4"/>
    <w:rsid w:val="009A1F6E"/>
    <w:rsid w:val="009B65AB"/>
    <w:rsid w:val="009C4A0F"/>
    <w:rsid w:val="009C7D17"/>
    <w:rsid w:val="009E484E"/>
    <w:rsid w:val="009E52D0"/>
    <w:rsid w:val="009F40FB"/>
    <w:rsid w:val="009F4B45"/>
    <w:rsid w:val="00A22FCB"/>
    <w:rsid w:val="00A25B3B"/>
    <w:rsid w:val="00A2760F"/>
    <w:rsid w:val="00A3115A"/>
    <w:rsid w:val="00A40127"/>
    <w:rsid w:val="00A41F85"/>
    <w:rsid w:val="00A426AD"/>
    <w:rsid w:val="00A472F1"/>
    <w:rsid w:val="00A5237D"/>
    <w:rsid w:val="00A554A3"/>
    <w:rsid w:val="00A601B3"/>
    <w:rsid w:val="00A70B17"/>
    <w:rsid w:val="00A758EA"/>
    <w:rsid w:val="00A918E8"/>
    <w:rsid w:val="00A91937"/>
    <w:rsid w:val="00A92BED"/>
    <w:rsid w:val="00A9434E"/>
    <w:rsid w:val="00A95C50"/>
    <w:rsid w:val="00A95EB3"/>
    <w:rsid w:val="00A96A5A"/>
    <w:rsid w:val="00AB79A6"/>
    <w:rsid w:val="00AC3FBF"/>
    <w:rsid w:val="00AC4850"/>
    <w:rsid w:val="00AC71E5"/>
    <w:rsid w:val="00B07F04"/>
    <w:rsid w:val="00B137C3"/>
    <w:rsid w:val="00B16DB5"/>
    <w:rsid w:val="00B249F2"/>
    <w:rsid w:val="00B279AC"/>
    <w:rsid w:val="00B33386"/>
    <w:rsid w:val="00B40532"/>
    <w:rsid w:val="00B47B59"/>
    <w:rsid w:val="00B53F81"/>
    <w:rsid w:val="00B56C2B"/>
    <w:rsid w:val="00B610EE"/>
    <w:rsid w:val="00B65BD3"/>
    <w:rsid w:val="00B665CA"/>
    <w:rsid w:val="00B70469"/>
    <w:rsid w:val="00B72DD8"/>
    <w:rsid w:val="00B72E09"/>
    <w:rsid w:val="00B90579"/>
    <w:rsid w:val="00BA2CF7"/>
    <w:rsid w:val="00BB75C5"/>
    <w:rsid w:val="00BC157C"/>
    <w:rsid w:val="00BD0F9A"/>
    <w:rsid w:val="00BE5403"/>
    <w:rsid w:val="00BF0C69"/>
    <w:rsid w:val="00BF629B"/>
    <w:rsid w:val="00BF655C"/>
    <w:rsid w:val="00C04A43"/>
    <w:rsid w:val="00C075EF"/>
    <w:rsid w:val="00C11E83"/>
    <w:rsid w:val="00C2378A"/>
    <w:rsid w:val="00C378A1"/>
    <w:rsid w:val="00C411ED"/>
    <w:rsid w:val="00C50592"/>
    <w:rsid w:val="00C50F98"/>
    <w:rsid w:val="00C563B0"/>
    <w:rsid w:val="00C577CD"/>
    <w:rsid w:val="00C621D6"/>
    <w:rsid w:val="00C66B45"/>
    <w:rsid w:val="00C75907"/>
    <w:rsid w:val="00C82D86"/>
    <w:rsid w:val="00C907C9"/>
    <w:rsid w:val="00CA46C8"/>
    <w:rsid w:val="00CB0B92"/>
    <w:rsid w:val="00CB4B8D"/>
    <w:rsid w:val="00CC0DDA"/>
    <w:rsid w:val="00CD684F"/>
    <w:rsid w:val="00CE1AAF"/>
    <w:rsid w:val="00CF48E5"/>
    <w:rsid w:val="00D06623"/>
    <w:rsid w:val="00D14C6B"/>
    <w:rsid w:val="00D335C0"/>
    <w:rsid w:val="00D33AE9"/>
    <w:rsid w:val="00D42CD5"/>
    <w:rsid w:val="00D5536F"/>
    <w:rsid w:val="00D56935"/>
    <w:rsid w:val="00D716BA"/>
    <w:rsid w:val="00D758C6"/>
    <w:rsid w:val="00D7612F"/>
    <w:rsid w:val="00D808AE"/>
    <w:rsid w:val="00D82EAF"/>
    <w:rsid w:val="00D90C10"/>
    <w:rsid w:val="00D92C21"/>
    <w:rsid w:val="00D92E96"/>
    <w:rsid w:val="00D954F0"/>
    <w:rsid w:val="00DA258C"/>
    <w:rsid w:val="00DA4345"/>
    <w:rsid w:val="00DB0EBF"/>
    <w:rsid w:val="00DB6E80"/>
    <w:rsid w:val="00DC2C8E"/>
    <w:rsid w:val="00DE07FA"/>
    <w:rsid w:val="00DE20DB"/>
    <w:rsid w:val="00DF0C2A"/>
    <w:rsid w:val="00DF2DDE"/>
    <w:rsid w:val="00DF77C8"/>
    <w:rsid w:val="00E01667"/>
    <w:rsid w:val="00E03F55"/>
    <w:rsid w:val="00E04994"/>
    <w:rsid w:val="00E1115A"/>
    <w:rsid w:val="00E21634"/>
    <w:rsid w:val="00E21F78"/>
    <w:rsid w:val="00E273DB"/>
    <w:rsid w:val="00E36209"/>
    <w:rsid w:val="00E37AF9"/>
    <w:rsid w:val="00E420BB"/>
    <w:rsid w:val="00E50DF6"/>
    <w:rsid w:val="00E53BA5"/>
    <w:rsid w:val="00E6336D"/>
    <w:rsid w:val="00E6366C"/>
    <w:rsid w:val="00E965C5"/>
    <w:rsid w:val="00E96A3A"/>
    <w:rsid w:val="00E97402"/>
    <w:rsid w:val="00E97B99"/>
    <w:rsid w:val="00EB2E9D"/>
    <w:rsid w:val="00EC1206"/>
    <w:rsid w:val="00ED1E14"/>
    <w:rsid w:val="00EE00D7"/>
    <w:rsid w:val="00EE108A"/>
    <w:rsid w:val="00EE5E50"/>
    <w:rsid w:val="00EE6599"/>
    <w:rsid w:val="00EE6FFC"/>
    <w:rsid w:val="00EF10AC"/>
    <w:rsid w:val="00EF4701"/>
    <w:rsid w:val="00EF564E"/>
    <w:rsid w:val="00F22198"/>
    <w:rsid w:val="00F33D49"/>
    <w:rsid w:val="00F3481E"/>
    <w:rsid w:val="00F451A5"/>
    <w:rsid w:val="00F577F6"/>
    <w:rsid w:val="00F65266"/>
    <w:rsid w:val="00F67C80"/>
    <w:rsid w:val="00F733CB"/>
    <w:rsid w:val="00F751E1"/>
    <w:rsid w:val="00F932B6"/>
    <w:rsid w:val="00F94073"/>
    <w:rsid w:val="00FA542C"/>
    <w:rsid w:val="00FC0B7B"/>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5190A8B"/>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styleId="PlaceholderText">
    <w:name w:val="Placeholder Text"/>
    <w:basedOn w:val="DefaultParagraphFont"/>
    <w:rsid w:val="00FA542C"/>
    <w:rPr>
      <w:color w:val="808080"/>
    </w:rPr>
  </w:style>
  <w:style w:type="paragraph" w:styleId="Caption">
    <w:name w:val="caption"/>
    <w:basedOn w:val="Normal"/>
    <w:next w:val="Normal"/>
    <w:unhideWhenUsed/>
    <w:qFormat/>
    <w:rsid w:val="0094136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0.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AC39E-AEC7-4B3E-83E9-1387625DC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0</TotalTime>
  <Pages>12</Pages>
  <Words>7365</Words>
  <Characters>168883</Characters>
  <Application>Microsoft Office Word</Application>
  <DocSecurity>0</DocSecurity>
  <Lines>1407</Lines>
  <Paragraphs>351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175897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Paul Burns</cp:lastModifiedBy>
  <cp:revision>2</cp:revision>
  <cp:lastPrinted>2012-08-02T18:53:00Z</cp:lastPrinted>
  <dcterms:created xsi:type="dcterms:W3CDTF">2019-04-16T12:42:00Z</dcterms:created>
  <dcterms:modified xsi:type="dcterms:W3CDTF">2019-04-16T12:42:00Z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dq000327@pgr.reading.ac.uk@www.mendeley.com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