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35BBE" w14:textId="50CE4EEE" w:rsidR="003542CD" w:rsidRPr="003542CD" w:rsidRDefault="003542CD" w:rsidP="003542CD">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Mixed C</w:t>
      </w:r>
      <w:r w:rsidR="00715AF2" w:rsidRPr="003542CD">
        <w:rPr>
          <w:rFonts w:ascii="Times New Roman" w:hAnsi="Times New Roman" w:cs="Times New Roman"/>
          <w:b/>
          <w:sz w:val="24"/>
          <w:szCs w:val="24"/>
        </w:rPr>
        <w:t>o</w:t>
      </w:r>
      <w:r w:rsidR="006766BA" w:rsidRPr="003542CD">
        <w:rPr>
          <w:rFonts w:ascii="Times New Roman" w:hAnsi="Times New Roman" w:cs="Times New Roman"/>
          <w:b/>
          <w:sz w:val="24"/>
          <w:szCs w:val="24"/>
        </w:rPr>
        <w:t>m</w:t>
      </w:r>
      <w:r w:rsidR="00BE42B1">
        <w:rPr>
          <w:rFonts w:ascii="Times New Roman" w:hAnsi="Times New Roman" w:cs="Times New Roman"/>
          <w:b/>
          <w:sz w:val="24"/>
          <w:szCs w:val="24"/>
        </w:rPr>
        <w:t>pany in the Contact Z</w:t>
      </w:r>
      <w:r>
        <w:rPr>
          <w:rFonts w:ascii="Times New Roman" w:hAnsi="Times New Roman" w:cs="Times New Roman"/>
          <w:b/>
          <w:sz w:val="24"/>
          <w:szCs w:val="24"/>
        </w:rPr>
        <w:t>one: The “Glocal” Diplomatic E</w:t>
      </w:r>
      <w:r w:rsidR="00715AF2" w:rsidRPr="003542CD">
        <w:rPr>
          <w:rFonts w:ascii="Times New Roman" w:hAnsi="Times New Roman" w:cs="Times New Roman"/>
          <w:b/>
          <w:sz w:val="24"/>
          <w:szCs w:val="24"/>
        </w:rPr>
        <w:t>fforts of a Prussian East Indiaman in 1750s Cape Verde</w:t>
      </w:r>
    </w:p>
    <w:p w14:paraId="39387ACA" w14:textId="77777777" w:rsidR="003542CD" w:rsidRPr="003542CD" w:rsidRDefault="003542CD" w:rsidP="003542CD">
      <w:pPr>
        <w:spacing w:after="0" w:line="480" w:lineRule="auto"/>
        <w:ind w:right="360"/>
        <w:jc w:val="right"/>
        <w:rPr>
          <w:rFonts w:ascii="Times New Roman" w:hAnsi="Times New Roman" w:cs="Times New Roman"/>
          <w:i/>
          <w:sz w:val="24"/>
          <w:szCs w:val="24"/>
        </w:rPr>
      </w:pPr>
    </w:p>
    <w:p w14:paraId="46CB75DE" w14:textId="77777777" w:rsidR="003542CD" w:rsidRDefault="003542CD" w:rsidP="00FB477F">
      <w:pPr>
        <w:pStyle w:val="NoSpacing"/>
        <w:spacing w:line="480" w:lineRule="auto"/>
        <w:rPr>
          <w:rFonts w:ascii="Times New Roman" w:hAnsi="Times New Roman" w:cs="Times New Roman"/>
          <w:sz w:val="24"/>
          <w:szCs w:val="24"/>
        </w:rPr>
      </w:pPr>
      <w:r w:rsidRPr="00FB477F">
        <w:rPr>
          <w:rFonts w:ascii="Times New Roman" w:hAnsi="Times New Roman" w:cs="Times New Roman"/>
          <w:sz w:val="24"/>
          <w:szCs w:val="24"/>
        </w:rPr>
        <w:t>Felicia Gottmann</w:t>
      </w:r>
    </w:p>
    <w:p w14:paraId="13FCB802" w14:textId="62A18AD2" w:rsidR="00FB477F" w:rsidRPr="00FB477F" w:rsidRDefault="00FB477F" w:rsidP="00FB47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Email:</w:t>
      </w:r>
      <w:r w:rsidR="00FE6808">
        <w:rPr>
          <w:rFonts w:ascii="Times New Roman" w:hAnsi="Times New Roman" w:cs="Times New Roman"/>
          <w:sz w:val="24"/>
          <w:szCs w:val="24"/>
        </w:rPr>
        <w:t xml:space="preserve"> felicia.gottmann@northumbria.ac.uk</w:t>
      </w:r>
    </w:p>
    <w:p w14:paraId="2329473B" w14:textId="68F05FC6" w:rsidR="003542CD" w:rsidRPr="00FB477F" w:rsidRDefault="003542CD" w:rsidP="00FB477F">
      <w:pPr>
        <w:pStyle w:val="NoSpacing"/>
        <w:spacing w:line="480" w:lineRule="auto"/>
        <w:rPr>
          <w:rFonts w:ascii="Times New Roman" w:hAnsi="Times New Roman" w:cs="Times New Roman"/>
          <w:sz w:val="24"/>
          <w:szCs w:val="24"/>
        </w:rPr>
      </w:pPr>
      <w:r w:rsidRPr="00FB477F">
        <w:rPr>
          <w:rFonts w:ascii="Times New Roman" w:hAnsi="Times New Roman" w:cs="Times New Roman"/>
          <w:sz w:val="24"/>
          <w:szCs w:val="24"/>
        </w:rPr>
        <w:t>Northumbria University Newcastle</w:t>
      </w:r>
    </w:p>
    <w:p w14:paraId="11EE34DE" w14:textId="77777777" w:rsidR="00FB477F" w:rsidRDefault="00FB477F" w:rsidP="00FB477F">
      <w:pPr>
        <w:spacing w:after="0" w:line="480" w:lineRule="auto"/>
        <w:ind w:right="1655"/>
        <w:rPr>
          <w:rFonts w:ascii="Times New Roman" w:hAnsi="Times New Roman" w:cs="Times New Roman"/>
          <w:sz w:val="24"/>
          <w:szCs w:val="24"/>
        </w:rPr>
      </w:pPr>
    </w:p>
    <w:p w14:paraId="7A6EDE98" w14:textId="0A5E6508" w:rsidR="00FB477F" w:rsidRPr="00FB477F" w:rsidRDefault="00FB477F" w:rsidP="00FB477F">
      <w:pPr>
        <w:spacing w:after="0" w:line="480" w:lineRule="auto"/>
        <w:ind w:right="1655"/>
        <w:rPr>
          <w:rFonts w:ascii="Times New Roman" w:hAnsi="Times New Roman" w:cs="Times New Roman"/>
          <w:b/>
          <w:sz w:val="24"/>
          <w:szCs w:val="24"/>
        </w:rPr>
      </w:pPr>
      <w:r w:rsidRPr="00FB477F">
        <w:rPr>
          <w:rFonts w:ascii="Times New Roman" w:hAnsi="Times New Roman" w:cs="Times New Roman"/>
          <w:b/>
          <w:sz w:val="24"/>
          <w:szCs w:val="24"/>
        </w:rPr>
        <w:t>Abstract:</w:t>
      </w:r>
    </w:p>
    <w:p w14:paraId="25A0BD2A" w14:textId="01E4AD1A" w:rsidR="003542CD" w:rsidRPr="00FB477F" w:rsidRDefault="003542CD" w:rsidP="00FB477F">
      <w:pPr>
        <w:spacing w:after="0" w:line="480" w:lineRule="auto"/>
        <w:ind w:right="1655"/>
        <w:rPr>
          <w:rFonts w:ascii="Times New Roman" w:hAnsi="Times New Roman" w:cs="Times New Roman"/>
          <w:sz w:val="24"/>
          <w:szCs w:val="24"/>
        </w:rPr>
      </w:pPr>
      <w:r w:rsidRPr="00FB477F">
        <w:rPr>
          <w:rFonts w:ascii="Times New Roman" w:hAnsi="Times New Roman" w:cs="Times New Roman"/>
          <w:sz w:val="24"/>
          <w:szCs w:val="24"/>
        </w:rPr>
        <w:t>This article takes a micro-historical acto</w:t>
      </w:r>
      <w:r w:rsidR="00FB477F">
        <w:rPr>
          <w:rFonts w:ascii="Times New Roman" w:hAnsi="Times New Roman" w:cs="Times New Roman"/>
          <w:sz w:val="24"/>
          <w:szCs w:val="24"/>
        </w:rPr>
        <w:t xml:space="preserve">r-centred approach to study the </w:t>
      </w:r>
      <w:r w:rsidRPr="00FB477F">
        <w:rPr>
          <w:rFonts w:ascii="Times New Roman" w:hAnsi="Times New Roman" w:cs="Times New Roman"/>
          <w:sz w:val="24"/>
          <w:szCs w:val="24"/>
        </w:rPr>
        <w:t>encounter between the officers of a Prussian East India Company Ship and local elites in 1750s Praia, Cape Verde. Combining recent advances in New Diplomatic History and in Company Studies with insights from the study of Contact Zones and transculturation, it analy</w:t>
      </w:r>
      <w:r w:rsidR="007C1090">
        <w:rPr>
          <w:rFonts w:ascii="Times New Roman" w:hAnsi="Times New Roman" w:cs="Times New Roman"/>
          <w:sz w:val="24"/>
          <w:szCs w:val="24"/>
        </w:rPr>
        <w:t>z</w:t>
      </w:r>
      <w:r w:rsidRPr="00FB477F">
        <w:rPr>
          <w:rFonts w:ascii="Times New Roman" w:hAnsi="Times New Roman" w:cs="Times New Roman"/>
          <w:sz w:val="24"/>
          <w:szCs w:val="24"/>
        </w:rPr>
        <w:t>es the diplomatic strategies marginali</w:t>
      </w:r>
      <w:r w:rsidR="007C1090">
        <w:rPr>
          <w:rFonts w:ascii="Times New Roman" w:hAnsi="Times New Roman" w:cs="Times New Roman"/>
          <w:sz w:val="24"/>
          <w:szCs w:val="24"/>
        </w:rPr>
        <w:t>z</w:t>
      </w:r>
      <w:r w:rsidRPr="00FB477F">
        <w:rPr>
          <w:rFonts w:ascii="Times New Roman" w:hAnsi="Times New Roman" w:cs="Times New Roman"/>
          <w:sz w:val="24"/>
          <w:szCs w:val="24"/>
        </w:rPr>
        <w:t>ed and hybrid players could adopt to project themselves onto the early modern global stage and locally counterbalance the hegemonic Northern European Atlantic powers. It thus proposes an alternative model of nonprofessional diplomatic interaction in the early modern period.</w:t>
      </w:r>
    </w:p>
    <w:p w14:paraId="746E23D5" w14:textId="77777777" w:rsidR="00FB477F" w:rsidRDefault="00FB477F" w:rsidP="003542CD">
      <w:pPr>
        <w:spacing w:after="0" w:line="480" w:lineRule="auto"/>
        <w:rPr>
          <w:rFonts w:ascii="Times New Roman" w:hAnsi="Times New Roman" w:cs="Times New Roman"/>
          <w:sz w:val="24"/>
          <w:szCs w:val="24"/>
        </w:rPr>
      </w:pPr>
    </w:p>
    <w:p w14:paraId="77120557" w14:textId="526CA80A" w:rsidR="003542CD" w:rsidRPr="003542CD" w:rsidRDefault="003542CD" w:rsidP="003542CD">
      <w:pPr>
        <w:spacing w:after="0" w:line="480" w:lineRule="auto"/>
        <w:rPr>
          <w:rFonts w:ascii="Times New Roman" w:hAnsi="Times New Roman" w:cs="Times New Roman"/>
          <w:sz w:val="24"/>
          <w:szCs w:val="24"/>
        </w:rPr>
      </w:pPr>
      <w:r w:rsidRPr="00FB477F">
        <w:rPr>
          <w:rFonts w:ascii="Times New Roman" w:hAnsi="Times New Roman" w:cs="Times New Roman"/>
          <w:b/>
          <w:sz w:val="24"/>
          <w:szCs w:val="24"/>
        </w:rPr>
        <w:t>Keywords:</w:t>
      </w:r>
      <w:r w:rsidR="00FB477F">
        <w:rPr>
          <w:rFonts w:ascii="Times New Roman" w:hAnsi="Times New Roman" w:cs="Times New Roman"/>
          <w:sz w:val="24"/>
          <w:szCs w:val="24"/>
        </w:rPr>
        <w:t xml:space="preserve"> Prussian East India Company – Cape Verde Islands – Diplomacy –</w:t>
      </w:r>
      <w:r w:rsidRPr="003542CD">
        <w:rPr>
          <w:rFonts w:ascii="Times New Roman" w:hAnsi="Times New Roman" w:cs="Times New Roman"/>
          <w:sz w:val="24"/>
          <w:szCs w:val="24"/>
        </w:rPr>
        <w:t xml:space="preserve"> Hybridity</w:t>
      </w:r>
    </w:p>
    <w:p w14:paraId="0C6911E5" w14:textId="77777777" w:rsidR="00FB477F" w:rsidRDefault="00FB477F" w:rsidP="003542CD">
      <w:pPr>
        <w:spacing w:after="0" w:line="480" w:lineRule="auto"/>
        <w:rPr>
          <w:rFonts w:ascii="Times New Roman" w:hAnsi="Times New Roman" w:cs="Times New Roman"/>
          <w:b/>
          <w:sz w:val="24"/>
          <w:szCs w:val="24"/>
        </w:rPr>
      </w:pPr>
    </w:p>
    <w:p w14:paraId="35E02EBF" w14:textId="77777777" w:rsidR="00FB477F" w:rsidRDefault="00FB477F" w:rsidP="003542CD">
      <w:pPr>
        <w:spacing w:after="0" w:line="480" w:lineRule="auto"/>
        <w:rPr>
          <w:rFonts w:ascii="Times New Roman" w:hAnsi="Times New Roman" w:cs="Times New Roman"/>
          <w:b/>
          <w:sz w:val="24"/>
          <w:szCs w:val="24"/>
        </w:rPr>
      </w:pPr>
    </w:p>
    <w:p w14:paraId="72B380D8" w14:textId="632E09F0" w:rsidR="003542CD" w:rsidRPr="003542CD" w:rsidRDefault="003542CD" w:rsidP="003542CD">
      <w:pPr>
        <w:spacing w:after="0" w:line="480" w:lineRule="auto"/>
        <w:rPr>
          <w:rFonts w:ascii="Times New Roman" w:hAnsi="Times New Roman" w:cs="Times New Roman"/>
          <w:b/>
          <w:sz w:val="24"/>
          <w:szCs w:val="24"/>
        </w:rPr>
      </w:pPr>
      <w:r w:rsidRPr="003542CD">
        <w:rPr>
          <w:rFonts w:ascii="Times New Roman" w:hAnsi="Times New Roman" w:cs="Times New Roman"/>
          <w:b/>
          <w:sz w:val="24"/>
          <w:szCs w:val="24"/>
        </w:rPr>
        <w:t>Introduction</w:t>
      </w:r>
    </w:p>
    <w:p w14:paraId="5165CF8F" w14:textId="39EC1231"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 xml:space="preserve">On November </w:t>
      </w:r>
      <w:r w:rsidR="007C1090">
        <w:rPr>
          <w:rFonts w:ascii="Times New Roman" w:hAnsi="Times New Roman" w:cs="Times New Roman"/>
          <w:sz w:val="24"/>
          <w:szCs w:val="24"/>
        </w:rPr>
        <w:t xml:space="preserve">14, </w:t>
      </w:r>
      <w:r w:rsidRPr="003542CD">
        <w:rPr>
          <w:rFonts w:ascii="Times New Roman" w:hAnsi="Times New Roman" w:cs="Times New Roman"/>
          <w:sz w:val="24"/>
          <w:szCs w:val="24"/>
        </w:rPr>
        <w:t>1752 (a Tuesday) a ship belonging to the recently-established Prussian East India Company sailing from the Prussian port of Emden to Canton in China</w:t>
      </w:r>
      <w:r w:rsidRPr="003542CD">
        <w:rPr>
          <w:rFonts w:ascii="Times New Roman" w:hAnsi="Times New Roman" w:cs="Times New Roman"/>
          <w:b/>
          <w:sz w:val="24"/>
          <w:szCs w:val="24"/>
        </w:rPr>
        <w:t xml:space="preserve"> </w:t>
      </w:r>
      <w:r w:rsidRPr="003542CD">
        <w:rPr>
          <w:rFonts w:ascii="Times New Roman" w:hAnsi="Times New Roman" w:cs="Times New Roman"/>
          <w:sz w:val="24"/>
          <w:szCs w:val="24"/>
        </w:rPr>
        <w:t xml:space="preserve">arrived in the harbor of Praia on Santiago Island, the largest island in the Cape Verde archipelago, then </w:t>
      </w:r>
      <w:r w:rsidRPr="003542CD">
        <w:rPr>
          <w:rFonts w:ascii="Times New Roman" w:hAnsi="Times New Roman" w:cs="Times New Roman"/>
          <w:sz w:val="24"/>
          <w:szCs w:val="24"/>
        </w:rPr>
        <w:lastRenderedPageBreak/>
        <w:t xml:space="preserve">a Portuguese possession, located a good </w:t>
      </w:r>
      <w:r w:rsidR="007C1090">
        <w:rPr>
          <w:rFonts w:ascii="Times New Roman" w:hAnsi="Times New Roman" w:cs="Times New Roman"/>
          <w:sz w:val="24"/>
          <w:szCs w:val="24"/>
        </w:rPr>
        <w:t>five-hundred kilometers</w:t>
      </w:r>
      <w:r w:rsidRPr="003542CD">
        <w:rPr>
          <w:rFonts w:ascii="Times New Roman" w:hAnsi="Times New Roman" w:cs="Times New Roman"/>
          <w:sz w:val="24"/>
          <w:szCs w:val="24"/>
        </w:rPr>
        <w:t xml:space="preserve"> off the coast of West Africa. It was the first stop the ship made on its journey</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and it needed to take up fresh water and provisions. The island itself was regularly used by various European merchant vessels for these purposes</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and Praia provided the best harbour of the island. The ship was variously known as </w:t>
      </w:r>
      <w:r w:rsidRPr="003542CD">
        <w:rPr>
          <w:rFonts w:ascii="Times New Roman" w:hAnsi="Times New Roman" w:cs="Times New Roman"/>
          <w:i/>
          <w:sz w:val="24"/>
          <w:szCs w:val="24"/>
        </w:rPr>
        <w:t>Le Chateau d’Emden</w:t>
      </w:r>
      <w:r w:rsidRPr="003542CD">
        <w:rPr>
          <w:rFonts w:ascii="Times New Roman" w:hAnsi="Times New Roman" w:cs="Times New Roman"/>
          <w:sz w:val="24"/>
          <w:szCs w:val="24"/>
        </w:rPr>
        <w:t>,</w:t>
      </w:r>
      <w:r w:rsidRPr="003542CD">
        <w:rPr>
          <w:rFonts w:ascii="Times New Roman" w:hAnsi="Times New Roman" w:cs="Times New Roman"/>
          <w:i/>
          <w:sz w:val="24"/>
          <w:szCs w:val="24"/>
        </w:rPr>
        <w:t xml:space="preserve"> Die Burg von Emden</w:t>
      </w:r>
      <w:r w:rsidRPr="003542CD">
        <w:rPr>
          <w:rFonts w:ascii="Times New Roman" w:hAnsi="Times New Roman" w:cs="Times New Roman"/>
          <w:sz w:val="24"/>
          <w:szCs w:val="24"/>
        </w:rPr>
        <w:t>,</w:t>
      </w:r>
      <w:r w:rsidRPr="003542CD">
        <w:rPr>
          <w:rFonts w:ascii="Times New Roman" w:hAnsi="Times New Roman" w:cs="Times New Roman"/>
          <w:i/>
          <w:sz w:val="24"/>
          <w:szCs w:val="24"/>
        </w:rPr>
        <w:t xml:space="preserve"> </w:t>
      </w:r>
      <w:r w:rsidRPr="003542CD">
        <w:rPr>
          <w:rFonts w:ascii="Times New Roman" w:hAnsi="Times New Roman" w:cs="Times New Roman"/>
          <w:sz w:val="24"/>
          <w:szCs w:val="24"/>
        </w:rPr>
        <w:t xml:space="preserve">or </w:t>
      </w:r>
      <w:r w:rsidRPr="003542CD">
        <w:rPr>
          <w:rFonts w:ascii="Times New Roman" w:hAnsi="Times New Roman" w:cs="Times New Roman"/>
          <w:i/>
          <w:sz w:val="24"/>
          <w:szCs w:val="24"/>
        </w:rPr>
        <w:t>de Borg van Emden</w:t>
      </w:r>
      <w:r w:rsidR="00160C92">
        <w:rPr>
          <w:rFonts w:ascii="Times New Roman" w:hAnsi="Times New Roman" w:cs="Times New Roman"/>
          <w:sz w:val="24"/>
          <w:szCs w:val="24"/>
        </w:rPr>
        <w:t>—“</w:t>
      </w:r>
      <w:r w:rsidRPr="003542CD">
        <w:rPr>
          <w:rFonts w:ascii="Times New Roman" w:hAnsi="Times New Roman" w:cs="Times New Roman"/>
          <w:sz w:val="24"/>
          <w:szCs w:val="24"/>
        </w:rPr>
        <w:t>Emden’s castle</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in English. Its journey was meticulously chronicled by one of the assistant supercargoes (or merchants) on board, Jean François Michel.</w:t>
      </w:r>
      <w:r w:rsidRPr="003542CD">
        <w:rPr>
          <w:rStyle w:val="FootnoteReference"/>
          <w:rFonts w:ascii="Times New Roman" w:hAnsi="Times New Roman" w:cs="Times New Roman"/>
          <w:sz w:val="24"/>
          <w:szCs w:val="24"/>
        </w:rPr>
        <w:footnoteReference w:id="1"/>
      </w:r>
      <w:r w:rsidRPr="003542CD">
        <w:rPr>
          <w:rFonts w:ascii="Times New Roman" w:hAnsi="Times New Roman" w:cs="Times New Roman"/>
          <w:sz w:val="24"/>
          <w:szCs w:val="24"/>
        </w:rPr>
        <w:t xml:space="preserve"> Upon arrival in Praia Michel noted with considerable misgivings that as the ship arrived and fired an impressive eleven-gun salute at the fort, they received no such salute in reply. The only response was the raising of the Portuguese flag. Even worse, five days later, when a convoy of Dutch East India Company (VOC) ships joined the Prussians in the harbor, they, too, did not fire a gun salute at the Prussians, despite having fired a salute for the town. Nor did they reciprocate the gifts the Prussians had sent over to them, or dispatch an officer to pay their respects. Michel was decidedly displeased.</w:t>
      </w:r>
    </w:p>
    <w:p w14:paraId="49D886B4" w14:textId="3082C1A3" w:rsidR="003542CD" w:rsidRPr="003542CD" w:rsidRDefault="003542CD" w:rsidP="00FB477F">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Rather than simply being a thin-skinned </w:t>
      </w:r>
      <w:r w:rsidR="00160C92">
        <w:rPr>
          <w:rFonts w:ascii="Times New Roman" w:hAnsi="Times New Roman" w:cs="Times New Roman"/>
          <w:sz w:val="24"/>
          <w:szCs w:val="24"/>
        </w:rPr>
        <w:t>newcomer</w:t>
      </w:r>
      <w:r w:rsidR="00160C92" w:rsidRPr="003542CD">
        <w:rPr>
          <w:rFonts w:ascii="Times New Roman" w:hAnsi="Times New Roman" w:cs="Times New Roman"/>
          <w:sz w:val="24"/>
          <w:szCs w:val="24"/>
        </w:rPr>
        <w:t xml:space="preserve"> </w:t>
      </w:r>
      <w:r w:rsidRPr="003542CD">
        <w:rPr>
          <w:rFonts w:ascii="Times New Roman" w:hAnsi="Times New Roman" w:cs="Times New Roman"/>
          <w:sz w:val="24"/>
          <w:szCs w:val="24"/>
        </w:rPr>
        <w:t>to the East India trade, Michel was actually justified in his reaction. What was at stake here was more than an insult to early modern notions of honor, linked to diplomatic protocol. Diplomatic recognition in this case was a question of survival for the newly-founded Prussian East India Company trading to China.</w:t>
      </w:r>
      <w:r w:rsidRPr="003542CD">
        <w:rPr>
          <w:rStyle w:val="FootnoteReference"/>
          <w:rFonts w:ascii="Times New Roman" w:hAnsi="Times New Roman" w:cs="Times New Roman"/>
          <w:sz w:val="24"/>
          <w:szCs w:val="24"/>
        </w:rPr>
        <w:footnoteReference w:id="2"/>
      </w:r>
      <w:r w:rsidRPr="003542CD">
        <w:rPr>
          <w:rFonts w:ascii="Times New Roman" w:hAnsi="Times New Roman" w:cs="Times New Roman"/>
          <w:sz w:val="24"/>
          <w:szCs w:val="24"/>
        </w:rPr>
        <w:t xml:space="preserve"> Twenty years earlier the first ship sent out by the then newly-established Swedish East India Company had been harassed by VOC ships and briefly held in Batavia in 1733. The second ship ran into more serious trouble in the same year when, during its stop in Porto Novo in India, the British and French seized its cargo and imprisoned the crew, on the pretext that the Swedish were not a truly </w:t>
      </w:r>
      <w:r w:rsidR="00160C92">
        <w:rPr>
          <w:rFonts w:ascii="Times New Roman" w:hAnsi="Times New Roman" w:cs="Times New Roman"/>
          <w:sz w:val="24"/>
          <w:szCs w:val="24"/>
        </w:rPr>
        <w:t>“</w:t>
      </w:r>
      <w:r w:rsidRPr="003542CD">
        <w:rPr>
          <w:rFonts w:ascii="Times New Roman" w:hAnsi="Times New Roman" w:cs="Times New Roman"/>
          <w:sz w:val="24"/>
          <w:szCs w:val="24"/>
        </w:rPr>
        <w:t>Swedish</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sovereign company since they employed British subjects, which was illegal under British law.</w:t>
      </w:r>
      <w:r w:rsidRPr="003542CD">
        <w:rPr>
          <w:rStyle w:val="FootnoteReference"/>
          <w:rFonts w:ascii="Times New Roman" w:hAnsi="Times New Roman" w:cs="Times New Roman"/>
          <w:sz w:val="24"/>
          <w:szCs w:val="24"/>
        </w:rPr>
        <w:footnoteReference w:id="3"/>
      </w:r>
      <w:r w:rsidRPr="003542CD">
        <w:rPr>
          <w:rFonts w:ascii="Times New Roman" w:hAnsi="Times New Roman" w:cs="Times New Roman"/>
          <w:sz w:val="24"/>
          <w:szCs w:val="24"/>
        </w:rPr>
        <w:t xml:space="preserve"> </w:t>
      </w:r>
    </w:p>
    <w:p w14:paraId="12B4747F" w14:textId="3C397009" w:rsidR="003542CD" w:rsidRPr="003542CD" w:rsidRDefault="003542CD" w:rsidP="00FB477F">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Twenty years later the new Prussian Company, also seen as an interloper and also employing foreign nationals, was in a similarly precarious position. The company, was based in the recently-acquired Prussian port of Emden, located on what is now the Dutch-German border, which had already hosted the Brandenburg Africa Company in the previous century. </w:t>
      </w:r>
      <w:r w:rsidR="00160C92">
        <w:rPr>
          <w:rFonts w:ascii="Times New Roman" w:hAnsi="Times New Roman" w:cs="Times New Roman"/>
          <w:sz w:val="24"/>
          <w:szCs w:val="24"/>
        </w:rPr>
        <w:t>Like</w:t>
      </w:r>
      <w:r w:rsidRPr="003542CD">
        <w:rPr>
          <w:rFonts w:ascii="Times New Roman" w:hAnsi="Times New Roman" w:cs="Times New Roman"/>
          <w:sz w:val="24"/>
          <w:szCs w:val="24"/>
        </w:rPr>
        <w:t xml:space="preserve"> the earlier Dutch-dominated Africa Company</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the China Company was an international affair.</w:t>
      </w:r>
      <w:r w:rsidRPr="003542CD">
        <w:rPr>
          <w:rStyle w:val="FootnoteReference"/>
          <w:rFonts w:ascii="Times New Roman" w:hAnsi="Times New Roman" w:cs="Times New Roman"/>
          <w:sz w:val="24"/>
          <w:szCs w:val="24"/>
        </w:rPr>
        <w:t xml:space="preserve"> </w:t>
      </w:r>
      <w:r w:rsidRPr="003542CD">
        <w:rPr>
          <w:rStyle w:val="FootnoteReference"/>
          <w:rFonts w:ascii="Times New Roman" w:hAnsi="Times New Roman" w:cs="Times New Roman"/>
          <w:sz w:val="24"/>
          <w:szCs w:val="24"/>
        </w:rPr>
        <w:footnoteReference w:id="4"/>
      </w:r>
      <w:r w:rsidRPr="003542CD">
        <w:rPr>
          <w:rFonts w:ascii="Times New Roman" w:hAnsi="Times New Roman" w:cs="Times New Roman"/>
          <w:sz w:val="24"/>
          <w:szCs w:val="24"/>
        </w:rPr>
        <w:t xml:space="preserve"> Amongst both its financial backers, its directors, merchants, and sailing personnel, Dutch, English, Scottish, Flemish, and Swedish far outnumbered Prussians or other Germans.</w:t>
      </w:r>
      <w:r w:rsidRPr="003542CD">
        <w:rPr>
          <w:rStyle w:val="FootnoteReference"/>
          <w:rFonts w:ascii="Times New Roman" w:hAnsi="Times New Roman" w:cs="Times New Roman"/>
          <w:sz w:val="24"/>
          <w:szCs w:val="24"/>
        </w:rPr>
        <w:footnoteReference w:id="5"/>
      </w:r>
      <w:r w:rsidRPr="003542CD">
        <w:rPr>
          <w:rFonts w:ascii="Times New Roman" w:hAnsi="Times New Roman" w:cs="Times New Roman"/>
          <w:sz w:val="24"/>
          <w:szCs w:val="24"/>
          <w:lang w:val="en-US"/>
        </w:rPr>
        <w:t xml:space="preserve"> </w:t>
      </w:r>
      <w:r w:rsidRPr="003542CD">
        <w:rPr>
          <w:rFonts w:ascii="Times New Roman" w:hAnsi="Times New Roman" w:cs="Times New Roman"/>
          <w:sz w:val="24"/>
          <w:szCs w:val="24"/>
        </w:rPr>
        <w:t xml:space="preserve">The </w:t>
      </w:r>
      <w:r w:rsidRPr="003542CD">
        <w:rPr>
          <w:rFonts w:ascii="Times New Roman" w:hAnsi="Times New Roman" w:cs="Times New Roman"/>
          <w:i/>
          <w:sz w:val="24"/>
          <w:szCs w:val="24"/>
        </w:rPr>
        <w:t>Burg von Emden</w:t>
      </w:r>
      <w:r w:rsidRPr="003542CD">
        <w:rPr>
          <w:rFonts w:ascii="Times New Roman" w:hAnsi="Times New Roman" w:cs="Times New Roman"/>
          <w:sz w:val="24"/>
          <w:szCs w:val="24"/>
        </w:rPr>
        <w:t xml:space="preserve"> was the company’s second ever ship to sail to China</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and its crew was just as international as its parent organi</w:t>
      </w:r>
      <w:r w:rsidR="00160C92">
        <w:rPr>
          <w:rFonts w:ascii="Times New Roman" w:hAnsi="Times New Roman" w:cs="Times New Roman"/>
          <w:sz w:val="24"/>
          <w:szCs w:val="24"/>
        </w:rPr>
        <w:t>z</w:t>
      </w:r>
      <w:r w:rsidRPr="003542CD">
        <w:rPr>
          <w:rFonts w:ascii="Times New Roman" w:hAnsi="Times New Roman" w:cs="Times New Roman"/>
          <w:sz w:val="24"/>
          <w:szCs w:val="24"/>
        </w:rPr>
        <w:t>ation. The first ship had had to make a stop in England</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which had led to a minor diplomatic incident in February that same year, during which several British sailors were taken from board.</w:t>
      </w:r>
      <w:r w:rsidRPr="003542CD">
        <w:rPr>
          <w:rStyle w:val="FootnoteReference"/>
          <w:rFonts w:ascii="Times New Roman" w:hAnsi="Times New Roman" w:cs="Times New Roman"/>
          <w:sz w:val="24"/>
          <w:szCs w:val="24"/>
        </w:rPr>
        <w:footnoteReference w:id="6"/>
      </w:r>
      <w:r w:rsidRPr="003542CD">
        <w:rPr>
          <w:rFonts w:ascii="Times New Roman" w:hAnsi="Times New Roman" w:cs="Times New Roman"/>
          <w:sz w:val="24"/>
          <w:szCs w:val="24"/>
        </w:rPr>
        <w:t xml:space="preserve"> The ship was then able to continue its journey</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but the incident revealed the dangers the Prussian Company faced. Full diplomatic recognition as an independent chartered company of a sovereign power was crucial to the very survival of the trade, just as it was vital for the vessel to find a friendly port in which to restock their supplies. In an age when the monopoly claims of the major European powers and their trading companies might well lead such a ship to be seized on approaching a port held by one of these powers or companies, the ship had avoided all stopovers until reaching Santiago. Their reception on the island thus become a test case, a politici</w:t>
      </w:r>
      <w:r w:rsidR="00160C92">
        <w:rPr>
          <w:rFonts w:ascii="Times New Roman" w:hAnsi="Times New Roman" w:cs="Times New Roman"/>
          <w:sz w:val="24"/>
          <w:szCs w:val="24"/>
        </w:rPr>
        <w:t>z</w:t>
      </w:r>
      <w:r w:rsidRPr="003542CD">
        <w:rPr>
          <w:rFonts w:ascii="Times New Roman" w:hAnsi="Times New Roman" w:cs="Times New Roman"/>
          <w:sz w:val="24"/>
          <w:szCs w:val="24"/>
        </w:rPr>
        <w:t xml:space="preserve">ed </w:t>
      </w:r>
      <w:r w:rsidR="00160C92">
        <w:rPr>
          <w:rFonts w:ascii="Times New Roman" w:hAnsi="Times New Roman" w:cs="Times New Roman"/>
          <w:sz w:val="24"/>
          <w:szCs w:val="24"/>
        </w:rPr>
        <w:t>“</w:t>
      </w:r>
      <w:r w:rsidR="00160C92" w:rsidRPr="003542CD">
        <w:rPr>
          <w:rFonts w:ascii="Times New Roman" w:hAnsi="Times New Roman" w:cs="Times New Roman"/>
          <w:sz w:val="24"/>
          <w:szCs w:val="24"/>
        </w:rPr>
        <w:t>glocal</w:t>
      </w:r>
      <w:r w:rsidR="00160C92">
        <w:rPr>
          <w:rFonts w:ascii="Times New Roman" w:hAnsi="Times New Roman" w:cs="Times New Roman"/>
          <w:sz w:val="24"/>
          <w:szCs w:val="24"/>
        </w:rPr>
        <w:t>”</w:t>
      </w:r>
      <w:r w:rsidR="00160C92" w:rsidRPr="003542CD">
        <w:rPr>
          <w:rFonts w:ascii="Times New Roman" w:hAnsi="Times New Roman" w:cs="Times New Roman"/>
          <w:sz w:val="24"/>
          <w:szCs w:val="24"/>
        </w:rPr>
        <w:t xml:space="preserve"> </w:t>
      </w:r>
      <w:r w:rsidRPr="003542CD">
        <w:rPr>
          <w:rFonts w:ascii="Times New Roman" w:hAnsi="Times New Roman" w:cs="Times New Roman"/>
          <w:sz w:val="24"/>
          <w:szCs w:val="24"/>
        </w:rPr>
        <w:t>space, where diplomatic recognition locally provided a touchstone for the global acceptance of the company.</w:t>
      </w:r>
      <w:r w:rsidRPr="003542CD">
        <w:rPr>
          <w:rStyle w:val="FootnoteReference"/>
          <w:rFonts w:ascii="Times New Roman" w:hAnsi="Times New Roman" w:cs="Times New Roman"/>
          <w:sz w:val="24"/>
          <w:szCs w:val="24"/>
        </w:rPr>
        <w:footnoteReference w:id="7"/>
      </w:r>
      <w:r w:rsidRPr="003542CD">
        <w:rPr>
          <w:rFonts w:ascii="Times New Roman" w:hAnsi="Times New Roman" w:cs="Times New Roman"/>
          <w:sz w:val="24"/>
          <w:szCs w:val="24"/>
        </w:rPr>
        <w:t xml:space="preserve"> For present on the island were not only the Portuguese: the Prussians were soon joined by several British trading vessels as well as a convoy of Dutch East India Company ships.</w:t>
      </w:r>
    </w:p>
    <w:p w14:paraId="08BD520A" w14:textId="77777777" w:rsidR="00FB477F" w:rsidRDefault="00FB477F" w:rsidP="003542CD">
      <w:pPr>
        <w:spacing w:after="0" w:line="480" w:lineRule="auto"/>
        <w:rPr>
          <w:rFonts w:ascii="Times New Roman" w:hAnsi="Times New Roman" w:cs="Times New Roman"/>
          <w:b/>
          <w:sz w:val="24"/>
          <w:szCs w:val="24"/>
        </w:rPr>
      </w:pPr>
    </w:p>
    <w:p w14:paraId="2FE5DC18" w14:textId="0D261EF5" w:rsidR="003542CD" w:rsidRPr="003542CD" w:rsidRDefault="00FB477F" w:rsidP="003542CD">
      <w:pPr>
        <w:spacing w:after="0" w:line="480" w:lineRule="auto"/>
        <w:rPr>
          <w:rFonts w:ascii="Times New Roman" w:hAnsi="Times New Roman" w:cs="Times New Roman"/>
          <w:b/>
          <w:sz w:val="24"/>
          <w:szCs w:val="24"/>
        </w:rPr>
      </w:pPr>
      <w:r>
        <w:rPr>
          <w:rFonts w:ascii="Times New Roman" w:hAnsi="Times New Roman" w:cs="Times New Roman"/>
          <w:b/>
          <w:sz w:val="24"/>
          <w:szCs w:val="24"/>
        </w:rPr>
        <w:t>Glocal D</w:t>
      </w:r>
      <w:r w:rsidR="003542CD" w:rsidRPr="003542CD">
        <w:rPr>
          <w:rFonts w:ascii="Times New Roman" w:hAnsi="Times New Roman" w:cs="Times New Roman"/>
          <w:b/>
          <w:sz w:val="24"/>
          <w:szCs w:val="24"/>
        </w:rPr>
        <w:t>ipl</w:t>
      </w:r>
      <w:r>
        <w:rPr>
          <w:rFonts w:ascii="Times New Roman" w:hAnsi="Times New Roman" w:cs="Times New Roman"/>
          <w:b/>
          <w:sz w:val="24"/>
          <w:szCs w:val="24"/>
        </w:rPr>
        <w:t>omacy: New Diplomatic History, T</w:t>
      </w:r>
      <w:r w:rsidR="003542CD" w:rsidRPr="003542CD">
        <w:rPr>
          <w:rFonts w:ascii="Times New Roman" w:hAnsi="Times New Roman" w:cs="Times New Roman"/>
          <w:b/>
          <w:sz w:val="24"/>
          <w:szCs w:val="24"/>
        </w:rPr>
        <w:t>ransnational Companies, and the Contact Zone</w:t>
      </w:r>
    </w:p>
    <w:p w14:paraId="203941CA" w14:textId="028BDD31"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 xml:space="preserve">A microhistorical study of this </w:t>
      </w:r>
      <w:r w:rsidR="00160C92">
        <w:rPr>
          <w:rFonts w:ascii="Times New Roman" w:hAnsi="Times New Roman" w:cs="Times New Roman"/>
          <w:sz w:val="24"/>
          <w:szCs w:val="24"/>
        </w:rPr>
        <w:t>“</w:t>
      </w:r>
      <w:r w:rsidRPr="003542CD">
        <w:rPr>
          <w:rFonts w:ascii="Times New Roman" w:hAnsi="Times New Roman" w:cs="Times New Roman"/>
          <w:sz w:val="24"/>
          <w:szCs w:val="24"/>
        </w:rPr>
        <w:t>glocal</w:t>
      </w:r>
      <w:r w:rsidR="00160C92">
        <w:rPr>
          <w:rFonts w:ascii="Times New Roman" w:hAnsi="Times New Roman" w:cs="Times New Roman"/>
          <w:sz w:val="24"/>
          <w:szCs w:val="24"/>
        </w:rPr>
        <w:t>”</w:t>
      </w:r>
      <w:r w:rsidRPr="003542CD">
        <w:rPr>
          <w:rFonts w:ascii="Times New Roman" w:hAnsi="Times New Roman" w:cs="Times New Roman"/>
          <w:sz w:val="24"/>
          <w:szCs w:val="24"/>
        </w:rPr>
        <w:t xml:space="preserve"> encounter therefore offers particularly interesting insights into early modern non-professional diplomatic practice. Recent revisionist advances have moved diplomatic history even more decisively away from the domain of the purely political, of official and professional actors representing sovereign nation states, and have instead anchored it firmly in the cultural history of social praxis. The new focus has been both on non-career diplomatic actors with multiple ties and roles, and on the practice of diplomatic interaction</w:t>
      </w:r>
      <w:r w:rsidR="00160C92">
        <w:rPr>
          <w:rFonts w:ascii="Times New Roman" w:hAnsi="Times New Roman" w:cs="Times New Roman"/>
          <w:sz w:val="24"/>
          <w:szCs w:val="24"/>
        </w:rPr>
        <w:t>—</w:t>
      </w:r>
      <w:r w:rsidRPr="003542CD">
        <w:rPr>
          <w:rFonts w:ascii="Times New Roman" w:hAnsi="Times New Roman" w:cs="Times New Roman"/>
          <w:sz w:val="24"/>
          <w:szCs w:val="24"/>
        </w:rPr>
        <w:t>considering in particular the role of material objects, ceremonial, and hospitality rites.</w:t>
      </w:r>
      <w:r w:rsidRPr="003542CD">
        <w:rPr>
          <w:rStyle w:val="FootnoteReference"/>
          <w:rFonts w:ascii="Times New Roman" w:hAnsi="Times New Roman" w:cs="Times New Roman"/>
          <w:sz w:val="24"/>
          <w:szCs w:val="24"/>
        </w:rPr>
        <w:footnoteReference w:id="8"/>
      </w:r>
      <w:r w:rsidRPr="003542CD">
        <w:rPr>
          <w:rFonts w:ascii="Times New Roman" w:hAnsi="Times New Roman" w:cs="Times New Roman"/>
          <w:sz w:val="24"/>
          <w:szCs w:val="24"/>
        </w:rPr>
        <w:t xml:space="preserve"> As investigations into the strategic employment of these conventions have found, their importance increased the more insecure, disputed, and normatively or culturally diverse the situation of the actors involved.</w:t>
      </w:r>
      <w:r w:rsidRPr="003542CD">
        <w:rPr>
          <w:rStyle w:val="FootnoteReference"/>
          <w:rFonts w:ascii="Times New Roman" w:hAnsi="Times New Roman" w:cs="Times New Roman"/>
          <w:sz w:val="24"/>
          <w:szCs w:val="24"/>
        </w:rPr>
        <w:footnoteReference w:id="9"/>
      </w:r>
      <w:r w:rsidRPr="003542CD">
        <w:rPr>
          <w:rFonts w:ascii="Times New Roman" w:hAnsi="Times New Roman" w:cs="Times New Roman"/>
          <w:sz w:val="24"/>
          <w:szCs w:val="24"/>
        </w:rPr>
        <w:t xml:space="preserve"> Given the vulnerable position of the multinational Prussian company, it is unsurprising that these also play a central role in the encounter. This microhistorical actor-centred case study thus brings together both New Diplomatic History and the new wave of European overseas trade and East India Companies scholarship, which stresses the multinational makeup of and mobility between the different European East India Companies, as part of a wider re-evaluation of the cross-national make-up of European colonial and economic expansion.</w:t>
      </w:r>
      <w:r w:rsidRPr="003542CD">
        <w:rPr>
          <w:rStyle w:val="FootnoteReference"/>
          <w:rFonts w:ascii="Times New Roman" w:hAnsi="Times New Roman" w:cs="Times New Roman"/>
          <w:sz w:val="24"/>
          <w:szCs w:val="24"/>
        </w:rPr>
        <w:footnoteReference w:id="10"/>
      </w:r>
      <w:r w:rsidRPr="003542CD">
        <w:rPr>
          <w:rFonts w:ascii="Times New Roman" w:hAnsi="Times New Roman" w:cs="Times New Roman"/>
          <w:sz w:val="24"/>
          <w:szCs w:val="24"/>
        </w:rPr>
        <w:t xml:space="preserve"> </w:t>
      </w:r>
    </w:p>
    <w:p w14:paraId="4F9D9748" w14:textId="127EDC80" w:rsidR="003542CD" w:rsidRPr="003542CD" w:rsidRDefault="003542CD" w:rsidP="00FB477F">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However, in this encounter the Prussian Company is not the only player that blurs the lines of national and ethnic identities. The Cape Verde Islands themselves are one of the earliest examples of Atlantic creolization. The Portuguese had claimed and populated this previously uninhabited archipelago in the mid fifteenth century. Used as an entrepôt for the early trans</w:t>
      </w:r>
      <w:r w:rsidR="00E83AFC">
        <w:rPr>
          <w:rFonts w:ascii="Times New Roman" w:hAnsi="Times New Roman" w:cs="Times New Roman"/>
          <w:sz w:val="24"/>
          <w:szCs w:val="24"/>
        </w:rPr>
        <w:t>a</w:t>
      </w:r>
      <w:r w:rsidRPr="003542CD">
        <w:rPr>
          <w:rFonts w:ascii="Times New Roman" w:hAnsi="Times New Roman" w:cs="Times New Roman"/>
          <w:sz w:val="24"/>
          <w:szCs w:val="24"/>
        </w:rPr>
        <w:t xml:space="preserve">tlantic slave trade, the islands maintained close economic and cultural ties to the African mainland. Its population was decidedly mixed. There was a small population considered </w:t>
      </w:r>
      <w:r w:rsidR="00E83AFC">
        <w:rPr>
          <w:rFonts w:ascii="Times New Roman" w:hAnsi="Times New Roman" w:cs="Times New Roman"/>
          <w:sz w:val="24"/>
          <w:szCs w:val="24"/>
        </w:rPr>
        <w:t>“</w:t>
      </w:r>
      <w:r w:rsidRPr="003542CD">
        <w:rPr>
          <w:rFonts w:ascii="Times New Roman" w:hAnsi="Times New Roman" w:cs="Times New Roman"/>
          <w:sz w:val="24"/>
          <w:szCs w:val="24"/>
        </w:rPr>
        <w:t>white</w:t>
      </w:r>
      <w:r w:rsidR="00E83AFC">
        <w:rPr>
          <w:rFonts w:ascii="Times New Roman" w:hAnsi="Times New Roman" w:cs="Times New Roman"/>
          <w:sz w:val="24"/>
          <w:szCs w:val="24"/>
        </w:rPr>
        <w:t>”</w:t>
      </w:r>
      <w:r w:rsidRPr="003542CD">
        <w:rPr>
          <w:rFonts w:ascii="Times New Roman" w:hAnsi="Times New Roman" w:cs="Times New Roman"/>
          <w:sz w:val="24"/>
          <w:szCs w:val="24"/>
        </w:rPr>
        <w:t xml:space="preserve"> (</w:t>
      </w:r>
      <w:r w:rsidRPr="00FE6808">
        <w:rPr>
          <w:rFonts w:ascii="Times New Roman" w:hAnsi="Times New Roman" w:cs="Times New Roman"/>
          <w:i/>
          <w:sz w:val="24"/>
          <w:szCs w:val="24"/>
        </w:rPr>
        <w:t>brancos</w:t>
      </w:r>
      <w:r w:rsidRPr="003542CD">
        <w:rPr>
          <w:rFonts w:ascii="Times New Roman" w:hAnsi="Times New Roman" w:cs="Times New Roman"/>
          <w:sz w:val="24"/>
          <w:szCs w:val="24"/>
        </w:rPr>
        <w:t xml:space="preserve">) in turn divided into even fewer Portuguese-born officials and into those born locally, who the metropolitan Portuguese derisively referred to as </w:t>
      </w:r>
      <w:r w:rsidRPr="003542CD">
        <w:rPr>
          <w:rFonts w:ascii="Times New Roman" w:hAnsi="Times New Roman" w:cs="Times New Roman"/>
          <w:i/>
          <w:sz w:val="24"/>
          <w:szCs w:val="24"/>
        </w:rPr>
        <w:t>brancos da terra</w:t>
      </w:r>
      <w:r w:rsidRPr="003542CD">
        <w:rPr>
          <w:rFonts w:ascii="Times New Roman" w:hAnsi="Times New Roman" w:cs="Times New Roman"/>
          <w:sz w:val="24"/>
          <w:szCs w:val="24"/>
        </w:rPr>
        <w:t xml:space="preserve">, and </w:t>
      </w:r>
      <w:r w:rsidRPr="003542CD">
        <w:rPr>
          <w:rFonts w:ascii="Times New Roman" w:hAnsi="Times New Roman" w:cs="Times New Roman"/>
          <w:i/>
          <w:sz w:val="24"/>
          <w:szCs w:val="24"/>
        </w:rPr>
        <w:t>degredados</w:t>
      </w:r>
      <w:r w:rsidRPr="003542CD">
        <w:rPr>
          <w:rFonts w:ascii="Times New Roman" w:hAnsi="Times New Roman" w:cs="Times New Roman"/>
          <w:sz w:val="24"/>
          <w:szCs w:val="24"/>
        </w:rPr>
        <w:t xml:space="preserve">, soldiers and civilians exiled for criminal or political reasons. Despite the nomenclature the latter categories could include those of black African and mixed descent, since in the Lusophone world </w:t>
      </w:r>
      <w:r w:rsidR="00E83AFC">
        <w:rPr>
          <w:rFonts w:ascii="Times New Roman" w:hAnsi="Times New Roman" w:cs="Times New Roman"/>
          <w:sz w:val="24"/>
          <w:szCs w:val="24"/>
        </w:rPr>
        <w:t>“</w:t>
      </w:r>
      <w:r w:rsidRPr="003542CD">
        <w:rPr>
          <w:rFonts w:ascii="Times New Roman" w:hAnsi="Times New Roman" w:cs="Times New Roman"/>
          <w:sz w:val="24"/>
          <w:szCs w:val="24"/>
        </w:rPr>
        <w:t>whiteness</w:t>
      </w:r>
      <w:r w:rsidR="00E83AFC">
        <w:rPr>
          <w:rFonts w:ascii="Times New Roman" w:hAnsi="Times New Roman" w:cs="Times New Roman"/>
          <w:sz w:val="24"/>
          <w:szCs w:val="24"/>
        </w:rPr>
        <w:t>”</w:t>
      </w:r>
      <w:r w:rsidRPr="003542CD">
        <w:rPr>
          <w:rFonts w:ascii="Times New Roman" w:hAnsi="Times New Roman" w:cs="Times New Roman"/>
          <w:sz w:val="24"/>
          <w:szCs w:val="24"/>
        </w:rPr>
        <w:t xml:space="preserve"> was determined to a great extent by political and economic power and by the ability to exhibit European cultural markers.</w:t>
      </w:r>
      <w:r w:rsidRPr="003542CD">
        <w:rPr>
          <w:rStyle w:val="FootnoteReference"/>
          <w:rFonts w:ascii="Times New Roman" w:hAnsi="Times New Roman" w:cs="Times New Roman"/>
          <w:sz w:val="24"/>
          <w:szCs w:val="24"/>
        </w:rPr>
        <w:footnoteReference w:id="11"/>
      </w:r>
      <w:r w:rsidRPr="003542CD">
        <w:rPr>
          <w:rFonts w:ascii="Times New Roman" w:hAnsi="Times New Roman" w:cs="Times New Roman"/>
          <w:sz w:val="24"/>
          <w:szCs w:val="24"/>
        </w:rPr>
        <w:t xml:space="preserve"> Next to these </w:t>
      </w:r>
      <w:r w:rsidR="00E83AFC">
        <w:rPr>
          <w:rFonts w:ascii="Times New Roman" w:hAnsi="Times New Roman" w:cs="Times New Roman"/>
          <w:sz w:val="24"/>
          <w:szCs w:val="24"/>
        </w:rPr>
        <w:t>“</w:t>
      </w:r>
      <w:r w:rsidRPr="003542CD">
        <w:rPr>
          <w:rFonts w:ascii="Times New Roman" w:hAnsi="Times New Roman" w:cs="Times New Roman"/>
          <w:sz w:val="24"/>
          <w:szCs w:val="24"/>
        </w:rPr>
        <w:t>whites</w:t>
      </w:r>
      <w:r w:rsidR="00E83AFC">
        <w:rPr>
          <w:rFonts w:ascii="Times New Roman" w:hAnsi="Times New Roman" w:cs="Times New Roman"/>
          <w:sz w:val="24"/>
          <w:szCs w:val="24"/>
        </w:rPr>
        <w:t>”</w:t>
      </w:r>
      <w:r w:rsidRPr="003542CD">
        <w:rPr>
          <w:rFonts w:ascii="Times New Roman" w:hAnsi="Times New Roman" w:cs="Times New Roman"/>
          <w:sz w:val="24"/>
          <w:szCs w:val="24"/>
        </w:rPr>
        <w:t xml:space="preserve"> there was a larger group of often mixed-race </w:t>
      </w:r>
      <w:r w:rsidRPr="003542CD">
        <w:rPr>
          <w:rFonts w:ascii="Times New Roman" w:hAnsi="Times New Roman" w:cs="Times New Roman"/>
          <w:i/>
          <w:sz w:val="24"/>
          <w:szCs w:val="24"/>
        </w:rPr>
        <w:t>pardos</w:t>
      </w:r>
      <w:r w:rsidRPr="003542CD">
        <w:rPr>
          <w:rFonts w:ascii="Times New Roman" w:hAnsi="Times New Roman" w:cs="Times New Roman"/>
          <w:sz w:val="24"/>
          <w:szCs w:val="24"/>
        </w:rPr>
        <w:t xml:space="preserve">, both free and enslaved. The lowest category, </w:t>
      </w:r>
      <w:r w:rsidRPr="003542CD">
        <w:rPr>
          <w:rFonts w:ascii="Times New Roman" w:hAnsi="Times New Roman" w:cs="Times New Roman"/>
          <w:i/>
          <w:sz w:val="24"/>
          <w:szCs w:val="24"/>
        </w:rPr>
        <w:t>pretos,</w:t>
      </w:r>
      <w:r w:rsidRPr="003542CD">
        <w:rPr>
          <w:rFonts w:ascii="Times New Roman" w:hAnsi="Times New Roman" w:cs="Times New Roman"/>
          <w:sz w:val="24"/>
          <w:szCs w:val="24"/>
        </w:rPr>
        <w:t xml:space="preserve"> was made up of blacks who could be enslaved or freed, converts to Christianity and born on the islands or from numerous societies in western Africa.</w:t>
      </w:r>
      <w:r w:rsidRPr="003542CD">
        <w:rPr>
          <w:rStyle w:val="FootnoteReference"/>
          <w:rFonts w:ascii="Times New Roman" w:hAnsi="Times New Roman" w:cs="Times New Roman"/>
          <w:sz w:val="24"/>
          <w:szCs w:val="24"/>
        </w:rPr>
        <w:footnoteReference w:id="12"/>
      </w:r>
      <w:r w:rsidRPr="003542CD">
        <w:rPr>
          <w:rFonts w:ascii="Times New Roman" w:hAnsi="Times New Roman" w:cs="Times New Roman"/>
          <w:sz w:val="24"/>
          <w:szCs w:val="24"/>
        </w:rPr>
        <w:t xml:space="preserve"> Both in dress and customs, their cultural practices retained strong Guinean and Senegambian traditions.</w:t>
      </w:r>
      <w:r w:rsidRPr="003542CD">
        <w:rPr>
          <w:rStyle w:val="FootnoteReference"/>
          <w:rFonts w:ascii="Times New Roman" w:hAnsi="Times New Roman" w:cs="Times New Roman"/>
          <w:sz w:val="24"/>
          <w:szCs w:val="24"/>
        </w:rPr>
        <w:footnoteReference w:id="13"/>
      </w:r>
      <w:r w:rsidRPr="003542CD">
        <w:rPr>
          <w:rFonts w:ascii="Times New Roman" w:hAnsi="Times New Roman" w:cs="Times New Roman"/>
          <w:sz w:val="24"/>
          <w:szCs w:val="24"/>
        </w:rPr>
        <w:t xml:space="preserve"> By the end of the seventeenth</w:t>
      </w:r>
      <w:r w:rsidR="00E83AFC">
        <w:rPr>
          <w:rFonts w:ascii="Times New Roman" w:hAnsi="Times New Roman" w:cs="Times New Roman"/>
          <w:sz w:val="24"/>
          <w:szCs w:val="24"/>
        </w:rPr>
        <w:t xml:space="preserve"> </w:t>
      </w:r>
      <w:r w:rsidRPr="003542CD">
        <w:rPr>
          <w:rFonts w:ascii="Times New Roman" w:hAnsi="Times New Roman" w:cs="Times New Roman"/>
          <w:sz w:val="24"/>
          <w:szCs w:val="24"/>
        </w:rPr>
        <w:t>century at the latest, the Cape Verde islands had developed a distinct Creole identity, both culturally and linguistically: together with São Tomé and Principé, they were the first such societies in Atlantic history.</w:t>
      </w:r>
      <w:r w:rsidRPr="003542CD">
        <w:rPr>
          <w:rStyle w:val="FootnoteReference"/>
          <w:rFonts w:ascii="Times New Roman" w:hAnsi="Times New Roman" w:cs="Times New Roman"/>
          <w:sz w:val="24"/>
          <w:szCs w:val="24"/>
        </w:rPr>
        <w:footnoteReference w:id="14"/>
      </w:r>
      <w:r w:rsidRPr="003542CD">
        <w:rPr>
          <w:rFonts w:ascii="Times New Roman" w:hAnsi="Times New Roman" w:cs="Times New Roman"/>
          <w:sz w:val="24"/>
          <w:szCs w:val="24"/>
        </w:rPr>
        <w:t xml:space="preserve"> As such, these islands were archetypal </w:t>
      </w:r>
      <w:r w:rsidR="00E83AFC">
        <w:rPr>
          <w:rFonts w:ascii="Times New Roman" w:hAnsi="Times New Roman" w:cs="Times New Roman"/>
          <w:sz w:val="24"/>
          <w:szCs w:val="24"/>
        </w:rPr>
        <w:t>“</w:t>
      </w:r>
      <w:r w:rsidRPr="003542CD">
        <w:rPr>
          <w:rFonts w:ascii="Times New Roman" w:hAnsi="Times New Roman" w:cs="Times New Roman"/>
          <w:sz w:val="24"/>
          <w:szCs w:val="24"/>
        </w:rPr>
        <w:t>contact zones</w:t>
      </w:r>
      <w:r w:rsidR="00E83AFC">
        <w:rPr>
          <w:rFonts w:ascii="Times New Roman" w:hAnsi="Times New Roman" w:cs="Times New Roman"/>
          <w:sz w:val="24"/>
          <w:szCs w:val="24"/>
        </w:rPr>
        <w:t>,”</w:t>
      </w:r>
      <w:r w:rsidRPr="003542CD">
        <w:rPr>
          <w:rFonts w:ascii="Times New Roman" w:hAnsi="Times New Roman" w:cs="Times New Roman"/>
          <w:sz w:val="24"/>
          <w:szCs w:val="24"/>
        </w:rPr>
        <w:t xml:space="preserve"> in the classic definition by Mary Louise Pratt.</w:t>
      </w:r>
      <w:r w:rsidRPr="003542CD">
        <w:rPr>
          <w:rStyle w:val="FootnoteReference"/>
          <w:rFonts w:ascii="Times New Roman" w:hAnsi="Times New Roman" w:cs="Times New Roman"/>
          <w:sz w:val="24"/>
          <w:szCs w:val="24"/>
        </w:rPr>
        <w:footnoteReference w:id="15"/>
      </w:r>
    </w:p>
    <w:p w14:paraId="6BC18822" w14:textId="7058DD1A" w:rsidR="003542CD" w:rsidRPr="003542CD" w:rsidRDefault="003542CD" w:rsidP="001579A3">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The third historiography necessary to make sense of the multifaceted encounter between Cabo Verdeans and the Prussian personnel is thus the wide-ranging and well established scholarship on hybridity, transculturation, and contact zones.</w:t>
      </w:r>
      <w:r w:rsidRPr="003542CD">
        <w:rPr>
          <w:rStyle w:val="FootnoteReference"/>
          <w:rFonts w:ascii="Times New Roman" w:hAnsi="Times New Roman" w:cs="Times New Roman"/>
          <w:sz w:val="24"/>
          <w:szCs w:val="24"/>
        </w:rPr>
        <w:footnoteReference w:id="16"/>
      </w:r>
      <w:r w:rsidRPr="003542CD">
        <w:rPr>
          <w:rFonts w:ascii="Times New Roman" w:hAnsi="Times New Roman" w:cs="Times New Roman"/>
          <w:sz w:val="24"/>
          <w:szCs w:val="24"/>
        </w:rPr>
        <w:t xml:space="preserve"> Indeed, Pratt’s model figure of the Enlightened, European, urban, and bourgeois travel writer-cum-natural historian, whose </w:t>
      </w:r>
      <w:r w:rsidR="003219C1">
        <w:rPr>
          <w:rFonts w:ascii="Times New Roman" w:hAnsi="Times New Roman" w:cs="Times New Roman"/>
          <w:sz w:val="24"/>
          <w:szCs w:val="24"/>
        </w:rPr>
        <w:t>“</w:t>
      </w:r>
      <w:r w:rsidRPr="003542CD">
        <w:rPr>
          <w:rFonts w:ascii="Times New Roman" w:hAnsi="Times New Roman" w:cs="Times New Roman"/>
          <w:sz w:val="24"/>
          <w:szCs w:val="24"/>
        </w:rPr>
        <w:t>planetary consciousness</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w:t>
      </w:r>
      <w:r w:rsidR="003219C1">
        <w:rPr>
          <w:rFonts w:ascii="Times New Roman" w:hAnsi="Times New Roman" w:cs="Times New Roman"/>
          <w:sz w:val="24"/>
          <w:szCs w:val="24"/>
        </w:rPr>
        <w:t>“</w:t>
      </w:r>
      <w:r w:rsidRPr="003542CD">
        <w:rPr>
          <w:rFonts w:ascii="Times New Roman" w:hAnsi="Times New Roman" w:cs="Times New Roman"/>
          <w:sz w:val="24"/>
          <w:szCs w:val="24"/>
        </w:rPr>
        <w:t>asserted an urban, lettered, male authority over the whole of the planet [and] elaborated a rationalizing, extractive, dissociative understanding which overlaid functional, experiential relations among people, plans, and animals</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whilst at the same time depicting the author himself as a hapless and harmless hero of the </w:t>
      </w:r>
      <w:r w:rsidR="003219C1">
        <w:rPr>
          <w:rFonts w:ascii="Times New Roman" w:hAnsi="Times New Roman" w:cs="Times New Roman"/>
          <w:sz w:val="24"/>
          <w:szCs w:val="24"/>
        </w:rPr>
        <w:t>“</w:t>
      </w:r>
      <w:r w:rsidRPr="003542CD">
        <w:rPr>
          <w:rFonts w:ascii="Times New Roman" w:hAnsi="Times New Roman" w:cs="Times New Roman"/>
          <w:sz w:val="24"/>
          <w:szCs w:val="24"/>
        </w:rPr>
        <w:t>anticonquest</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perfectly sums up Michel’s self-writing.</w:t>
      </w:r>
      <w:r w:rsidRPr="003542CD">
        <w:rPr>
          <w:rStyle w:val="FootnoteReference"/>
          <w:rFonts w:ascii="Times New Roman" w:hAnsi="Times New Roman" w:cs="Times New Roman"/>
          <w:sz w:val="24"/>
          <w:szCs w:val="24"/>
        </w:rPr>
        <w:footnoteReference w:id="17"/>
      </w:r>
      <w:r w:rsidRPr="003542CD">
        <w:rPr>
          <w:rFonts w:ascii="Times New Roman" w:hAnsi="Times New Roman" w:cs="Times New Roman"/>
          <w:sz w:val="24"/>
          <w:szCs w:val="24"/>
        </w:rPr>
        <w:t xml:space="preserve"> His journal reveals him to be an enlightened Catholic with an acute interest in natural history and the accumulation of useful knowledge. A surprisingly deft draughtsman and illustrator, Michel chronicles anything from interactions onboard, to marine life, wind and weather conditions, scientific measurements, and the architecture, religious practices, flora, fauna, and economic potential of the places he visits. The stop in Cape Verde is the longest and most detailed section of the journal, taking up 30 of the 88 pages of the shipboard journal proper.</w:t>
      </w:r>
      <w:r w:rsidRPr="003542CD">
        <w:rPr>
          <w:rStyle w:val="FootnoteReference"/>
          <w:rFonts w:ascii="Times New Roman" w:hAnsi="Times New Roman" w:cs="Times New Roman"/>
          <w:sz w:val="24"/>
          <w:szCs w:val="24"/>
        </w:rPr>
        <w:footnoteReference w:id="18"/>
      </w:r>
    </w:p>
    <w:p w14:paraId="14B0CE36" w14:textId="77777777" w:rsidR="003542CD" w:rsidRPr="003542CD" w:rsidRDefault="003542CD" w:rsidP="003542CD">
      <w:pPr>
        <w:spacing w:after="0" w:line="480" w:lineRule="auto"/>
        <w:rPr>
          <w:rFonts w:ascii="Times New Roman" w:hAnsi="Times New Roman" w:cs="Times New Roman"/>
          <w:b/>
          <w:sz w:val="24"/>
          <w:szCs w:val="24"/>
        </w:rPr>
      </w:pPr>
    </w:p>
    <w:p w14:paraId="7A907E87" w14:textId="1738577F" w:rsidR="003542CD" w:rsidRPr="003542CD" w:rsidRDefault="00FB477F" w:rsidP="003542CD">
      <w:pPr>
        <w:spacing w:after="0" w:line="480" w:lineRule="auto"/>
        <w:rPr>
          <w:rFonts w:ascii="Times New Roman" w:hAnsi="Times New Roman" w:cs="Times New Roman"/>
          <w:b/>
          <w:sz w:val="24"/>
          <w:szCs w:val="24"/>
        </w:rPr>
      </w:pPr>
      <w:r>
        <w:rPr>
          <w:rFonts w:ascii="Times New Roman" w:hAnsi="Times New Roman" w:cs="Times New Roman"/>
          <w:b/>
          <w:sz w:val="24"/>
          <w:szCs w:val="24"/>
        </w:rPr>
        <w:t>“Prussians” and “Portuguese” Cooperate: Two Underdogs U</w:t>
      </w:r>
      <w:r w:rsidR="003542CD" w:rsidRPr="003542CD">
        <w:rPr>
          <w:rFonts w:ascii="Times New Roman" w:hAnsi="Times New Roman" w:cs="Times New Roman"/>
          <w:b/>
          <w:sz w:val="24"/>
          <w:szCs w:val="24"/>
        </w:rPr>
        <w:t>nite</w:t>
      </w:r>
    </w:p>
    <w:p w14:paraId="1452FCC1" w14:textId="6AC7F41D"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 xml:space="preserve">Michel was very intent on promoting the success of this voyage. He travelled as the agent for one of the Company’s directors and its biggest investor, the Antwerp merchant </w:t>
      </w:r>
      <w:r w:rsidRPr="003542CD">
        <w:rPr>
          <w:rFonts w:ascii="Times New Roman" w:eastAsia="Times New Roman" w:hAnsi="Times New Roman" w:cs="Times New Roman"/>
          <w:color w:val="000000"/>
          <w:sz w:val="24"/>
          <w:szCs w:val="24"/>
          <w:lang w:val="nl-NL" w:eastAsia="en-GB"/>
        </w:rPr>
        <w:t>François Emmanuel van Ertborn.</w:t>
      </w:r>
      <w:r w:rsidRPr="003542CD">
        <w:rPr>
          <w:rStyle w:val="FootnoteReference"/>
          <w:rFonts w:ascii="Times New Roman" w:eastAsia="Times New Roman" w:hAnsi="Times New Roman" w:cs="Times New Roman"/>
          <w:color w:val="000000"/>
          <w:sz w:val="24"/>
          <w:szCs w:val="24"/>
          <w:lang w:val="nl-NL" w:eastAsia="en-GB"/>
        </w:rPr>
        <w:t xml:space="preserve"> </w:t>
      </w:r>
      <w:r w:rsidRPr="003542CD">
        <w:rPr>
          <w:rFonts w:ascii="Times New Roman" w:eastAsia="Times New Roman" w:hAnsi="Times New Roman" w:cs="Times New Roman"/>
          <w:color w:val="000000"/>
          <w:sz w:val="24"/>
          <w:szCs w:val="24"/>
          <w:lang w:val="nl-NL" w:eastAsia="en-GB"/>
        </w:rPr>
        <w:t>It is not clear whether Michel had himself invested in the enterprise</w:t>
      </w:r>
      <w:r w:rsidR="003219C1">
        <w:rPr>
          <w:rFonts w:ascii="Times New Roman" w:eastAsia="Times New Roman" w:hAnsi="Times New Roman" w:cs="Times New Roman"/>
          <w:color w:val="000000"/>
          <w:sz w:val="24"/>
          <w:szCs w:val="24"/>
          <w:lang w:val="nl-NL" w:eastAsia="en-GB"/>
        </w:rPr>
        <w:t>,</w:t>
      </w:r>
      <w:r w:rsidRPr="003542CD">
        <w:rPr>
          <w:rFonts w:ascii="Times New Roman" w:eastAsia="Times New Roman" w:hAnsi="Times New Roman" w:cs="Times New Roman"/>
          <w:color w:val="000000"/>
          <w:sz w:val="24"/>
          <w:szCs w:val="24"/>
          <w:lang w:val="nl-NL" w:eastAsia="en-GB"/>
        </w:rPr>
        <w:t xml:space="preserve"> but in his journal he identifies very strongly, almost obsessively, with the </w:t>
      </w:r>
      <w:r w:rsidR="003219C1">
        <w:rPr>
          <w:rFonts w:ascii="Times New Roman" w:eastAsia="Times New Roman" w:hAnsi="Times New Roman" w:cs="Times New Roman"/>
          <w:color w:val="000000"/>
          <w:sz w:val="24"/>
          <w:szCs w:val="24"/>
          <w:lang w:val="nl-NL" w:eastAsia="en-GB"/>
        </w:rPr>
        <w:t>C</w:t>
      </w:r>
      <w:r w:rsidRPr="003542CD">
        <w:rPr>
          <w:rFonts w:ascii="Times New Roman" w:eastAsia="Times New Roman" w:hAnsi="Times New Roman" w:cs="Times New Roman"/>
          <w:color w:val="000000"/>
          <w:sz w:val="24"/>
          <w:szCs w:val="24"/>
          <w:lang w:val="nl-NL" w:eastAsia="en-GB"/>
        </w:rPr>
        <w:t xml:space="preserve">ompany and the fortune of this voyage. This identification becomes an </w:t>
      </w:r>
      <w:r w:rsidRPr="003542CD">
        <w:rPr>
          <w:rFonts w:ascii="Times New Roman" w:hAnsi="Times New Roman" w:cs="Times New Roman"/>
          <w:sz w:val="24"/>
          <w:szCs w:val="24"/>
        </w:rPr>
        <w:t>existential and psychological imperative, whose origins are easy to guess. On every journey from Europe to Asia between one tenth and a quarter of men would die.</w:t>
      </w:r>
      <w:r w:rsidRPr="003542CD">
        <w:rPr>
          <w:rStyle w:val="FootnoteReference"/>
          <w:rFonts w:ascii="Times New Roman" w:hAnsi="Times New Roman" w:cs="Times New Roman"/>
          <w:sz w:val="24"/>
          <w:szCs w:val="24"/>
        </w:rPr>
        <w:footnoteReference w:id="19"/>
      </w:r>
      <w:r w:rsidRPr="003542CD">
        <w:rPr>
          <w:rFonts w:ascii="Times New Roman" w:hAnsi="Times New Roman" w:cs="Times New Roman"/>
          <w:sz w:val="24"/>
          <w:szCs w:val="24"/>
        </w:rPr>
        <w:t xml:space="preserve"> An educated and religious man, Michel would have wanted to ascribe a greater purpose than mere profit to such a perilous journey. In Michel’s case this </w:t>
      </w:r>
      <w:r w:rsidR="003219C1">
        <w:rPr>
          <w:rFonts w:ascii="Times New Roman" w:hAnsi="Times New Roman" w:cs="Times New Roman"/>
          <w:sz w:val="24"/>
          <w:szCs w:val="24"/>
        </w:rPr>
        <w:t>“</w:t>
      </w:r>
      <w:r w:rsidRPr="003542CD">
        <w:rPr>
          <w:rFonts w:ascii="Times New Roman" w:hAnsi="Times New Roman" w:cs="Times New Roman"/>
          <w:sz w:val="24"/>
          <w:szCs w:val="24"/>
        </w:rPr>
        <w:t>greater purpose</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found its expression in his identification with Prussia as a rising power and in particular with the Prussian company’s patron, Frederick the Great, as a model ruler, whom Michel extolled whenever he could.</w:t>
      </w:r>
      <w:r w:rsidRPr="003542CD">
        <w:rPr>
          <w:rStyle w:val="FootnoteReference"/>
          <w:rFonts w:ascii="Times New Roman" w:hAnsi="Times New Roman" w:cs="Times New Roman"/>
          <w:sz w:val="24"/>
          <w:szCs w:val="24"/>
        </w:rPr>
        <w:footnoteReference w:id="20"/>
      </w:r>
      <w:r w:rsidRPr="003542CD">
        <w:rPr>
          <w:rFonts w:ascii="Times New Roman" w:hAnsi="Times New Roman" w:cs="Times New Roman"/>
          <w:sz w:val="24"/>
          <w:szCs w:val="24"/>
        </w:rPr>
        <w:t xml:space="preserve"> For this reason, Michel was determined that the Praia’s officials grant their ship all diplomatic honors not only to further boost its international recognition and thereby legitimacy, but also to reinforce the high status that he himself assigned to Prussian enterprise for which he was risking his life. No wonder then that he was concerned at the lack of a gun salute and deeply offended at the VOC ships’ lack of courtesy.</w:t>
      </w:r>
    </w:p>
    <w:p w14:paraId="4EB72764" w14:textId="53901CC0" w:rsidR="003542CD" w:rsidRPr="003542CD" w:rsidRDefault="003542CD" w:rsidP="00FB477F">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Luckily for Michel however, the officials on the island were by no means intent on slighting or rebuffing the Prussians. Unlike the British, Dutch, and French, the Portuguese took no issue with new </w:t>
      </w:r>
      <w:r w:rsidR="003219C1">
        <w:rPr>
          <w:rFonts w:ascii="Times New Roman" w:hAnsi="Times New Roman" w:cs="Times New Roman"/>
          <w:sz w:val="24"/>
          <w:szCs w:val="24"/>
        </w:rPr>
        <w:t>“</w:t>
      </w:r>
      <w:r w:rsidRPr="003542CD">
        <w:rPr>
          <w:rFonts w:ascii="Times New Roman" w:hAnsi="Times New Roman" w:cs="Times New Roman"/>
          <w:sz w:val="24"/>
          <w:szCs w:val="24"/>
        </w:rPr>
        <w:t>interloping</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East India Companies like the Prussians, or the Swedish and Ostenders before them. The only reason they had not returned the salute, the Captain of Praia explained to the Prussian crew over dinner, was that they were out of gunpowder. On the contrary, as Michel was soon to reali</w:t>
      </w:r>
      <w:r w:rsidR="003219C1">
        <w:rPr>
          <w:rFonts w:ascii="Times New Roman" w:hAnsi="Times New Roman" w:cs="Times New Roman"/>
          <w:sz w:val="24"/>
          <w:szCs w:val="24"/>
        </w:rPr>
        <w:t>z</w:t>
      </w:r>
      <w:r w:rsidRPr="003542CD">
        <w:rPr>
          <w:rFonts w:ascii="Times New Roman" w:hAnsi="Times New Roman" w:cs="Times New Roman"/>
          <w:sz w:val="24"/>
          <w:szCs w:val="24"/>
        </w:rPr>
        <w:t xml:space="preserve">e, the Cabo Verdeans were most eager to welcome foreign ships. Whilst on their first settlement the archipelago may indeed have been as green as its name promised, the exploitation by the first settlers had permanently damaged the fragile ecosystem and, combined with regular seasonal </w:t>
      </w:r>
      <w:r w:rsidR="003219C1">
        <w:rPr>
          <w:rFonts w:ascii="Times New Roman" w:hAnsi="Times New Roman" w:cs="Times New Roman"/>
          <w:sz w:val="24"/>
          <w:szCs w:val="24"/>
        </w:rPr>
        <w:t>droughts</w:t>
      </w:r>
      <w:r w:rsidR="003219C1" w:rsidRPr="003542CD">
        <w:rPr>
          <w:rFonts w:ascii="Times New Roman" w:hAnsi="Times New Roman" w:cs="Times New Roman"/>
          <w:sz w:val="24"/>
          <w:szCs w:val="24"/>
        </w:rPr>
        <w:t xml:space="preserve"> </w:t>
      </w:r>
      <w:r w:rsidRPr="003542CD">
        <w:rPr>
          <w:rFonts w:ascii="Times New Roman" w:hAnsi="Times New Roman" w:cs="Times New Roman"/>
          <w:sz w:val="24"/>
          <w:szCs w:val="24"/>
        </w:rPr>
        <w:t>and epidemics, the islands were poverty-stricken and subject to frequent devastating famines and mortality crises. Destitution and poverty were widespread</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there was practically no coinage in circulation, and inter-island trade was limited. This meant that Cabo Verdeans were dependent on foreign ships, trading vessels in particular, </w:t>
      </w:r>
      <w:r w:rsidR="003219C1">
        <w:rPr>
          <w:rFonts w:ascii="Times New Roman" w:hAnsi="Times New Roman" w:cs="Times New Roman"/>
          <w:sz w:val="24"/>
          <w:szCs w:val="24"/>
        </w:rPr>
        <w:t>which</w:t>
      </w:r>
      <w:r w:rsidR="003219C1" w:rsidRPr="003542CD">
        <w:rPr>
          <w:rFonts w:ascii="Times New Roman" w:hAnsi="Times New Roman" w:cs="Times New Roman"/>
          <w:sz w:val="24"/>
          <w:szCs w:val="24"/>
        </w:rPr>
        <w:t xml:space="preserve"> </w:t>
      </w:r>
      <w:r w:rsidRPr="003542CD">
        <w:rPr>
          <w:rFonts w:ascii="Times New Roman" w:hAnsi="Times New Roman" w:cs="Times New Roman"/>
          <w:sz w:val="24"/>
          <w:szCs w:val="24"/>
        </w:rPr>
        <w:t>provided invaluable opportunities for the locals to trade and barter.</w:t>
      </w:r>
      <w:r w:rsidRPr="003542CD">
        <w:rPr>
          <w:rStyle w:val="FootnoteReference"/>
          <w:rFonts w:ascii="Times New Roman" w:hAnsi="Times New Roman" w:cs="Times New Roman"/>
          <w:sz w:val="24"/>
          <w:szCs w:val="24"/>
        </w:rPr>
        <w:t xml:space="preserve"> </w:t>
      </w:r>
      <w:r w:rsidRPr="003542CD">
        <w:rPr>
          <w:rStyle w:val="FootnoteReference"/>
          <w:rFonts w:ascii="Times New Roman" w:hAnsi="Times New Roman" w:cs="Times New Roman"/>
          <w:sz w:val="24"/>
          <w:szCs w:val="24"/>
        </w:rPr>
        <w:footnoteReference w:id="21"/>
      </w:r>
    </w:p>
    <w:p w14:paraId="636F18C5" w14:textId="0D8B5C10" w:rsidR="003542CD" w:rsidRPr="003542CD" w:rsidRDefault="003542CD" w:rsidP="00FB477F">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Moreover, Praia’s officials had just as much of an interest in granting the Prussians full diplomatic honors as the Prussians did. For the local dignitaries who would meet with the Prussian officers and merchants, namely the local governor or Captain of Praia, the local priest or curate, the Colonel stationed there, and the resident Dutch consul who was also a minor revenue officer for the Portuguese crown, there was just as much at stake in this game of </w:t>
      </w:r>
      <w:r w:rsidR="003219C1">
        <w:rPr>
          <w:rFonts w:ascii="Times New Roman" w:hAnsi="Times New Roman" w:cs="Times New Roman"/>
          <w:sz w:val="24"/>
          <w:szCs w:val="24"/>
        </w:rPr>
        <w:t>“</w:t>
      </w:r>
      <w:r w:rsidRPr="003542CD">
        <w:rPr>
          <w:rFonts w:ascii="Times New Roman" w:hAnsi="Times New Roman" w:cs="Times New Roman"/>
          <w:sz w:val="24"/>
          <w:szCs w:val="24"/>
        </w:rPr>
        <w:t>glocal</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politics as for the Prussians. They easily accepted the Prussians in their desired role of a global power and received them with all the ceremony due to the envoys of a sovereign state or sovereign trading company.</w:t>
      </w:r>
      <w:r w:rsidRPr="003542CD">
        <w:rPr>
          <w:rStyle w:val="FootnoteReference"/>
          <w:rFonts w:ascii="Times New Roman" w:hAnsi="Times New Roman" w:cs="Times New Roman"/>
          <w:sz w:val="24"/>
          <w:szCs w:val="24"/>
        </w:rPr>
        <w:footnoteReference w:id="22"/>
      </w:r>
      <w:r w:rsidRPr="003542CD">
        <w:rPr>
          <w:rFonts w:ascii="Times New Roman" w:hAnsi="Times New Roman" w:cs="Times New Roman"/>
          <w:sz w:val="24"/>
          <w:szCs w:val="24"/>
        </w:rPr>
        <w:t xml:space="preserve"> By then hosting them as their equals, they similarly arrogated to themselves the role of significant political figures. Just as for the Prussians, this act of </w:t>
      </w:r>
      <w:r w:rsidR="003219C1">
        <w:rPr>
          <w:rFonts w:ascii="Times New Roman" w:hAnsi="Times New Roman" w:cs="Times New Roman"/>
          <w:sz w:val="24"/>
          <w:szCs w:val="24"/>
        </w:rPr>
        <w:t>“</w:t>
      </w:r>
      <w:r w:rsidRPr="003542CD">
        <w:rPr>
          <w:rFonts w:ascii="Times New Roman" w:hAnsi="Times New Roman" w:cs="Times New Roman"/>
          <w:sz w:val="24"/>
          <w:szCs w:val="24"/>
        </w:rPr>
        <w:t>symbolic communication</w:t>
      </w:r>
      <w:r w:rsidR="003219C1">
        <w:rPr>
          <w:rFonts w:ascii="Times New Roman" w:hAnsi="Times New Roman" w:cs="Times New Roman"/>
          <w:sz w:val="24"/>
          <w:szCs w:val="24"/>
        </w:rPr>
        <w:t>”</w:t>
      </w:r>
      <w:r w:rsidRPr="003542CD">
        <w:rPr>
          <w:rFonts w:ascii="Times New Roman" w:hAnsi="Times New Roman" w:cs="Times New Roman"/>
          <w:sz w:val="24"/>
          <w:szCs w:val="24"/>
        </w:rPr>
        <w:t xml:space="preserve"> had a real-life, power-political function.</w:t>
      </w:r>
      <w:r w:rsidRPr="003542CD">
        <w:rPr>
          <w:rStyle w:val="FootnoteReference"/>
          <w:rFonts w:ascii="Times New Roman" w:hAnsi="Times New Roman" w:cs="Times New Roman"/>
          <w:sz w:val="24"/>
          <w:szCs w:val="24"/>
        </w:rPr>
        <w:footnoteReference w:id="23"/>
      </w:r>
      <w:r w:rsidRPr="003542CD">
        <w:rPr>
          <w:rFonts w:ascii="Times New Roman" w:hAnsi="Times New Roman" w:cs="Times New Roman"/>
          <w:sz w:val="24"/>
          <w:szCs w:val="24"/>
        </w:rPr>
        <w:t xml:space="preserve"> Demonstrative performances of diplomatic rites reinforced the local elite’s social preeminence. At a vast distance from the metropolis that conferred their status, in an uncertain and oftentimes violent local climate, marked by constant fear of uprisings against a weak ruling structure without significant coercive powers, such symbolic reinforcement of social stratification was one of the few means the local leaders had to reinforce their vulnerable position.</w:t>
      </w:r>
      <w:r w:rsidRPr="003542CD">
        <w:rPr>
          <w:rStyle w:val="FootnoteReference"/>
          <w:rFonts w:ascii="Times New Roman" w:hAnsi="Times New Roman" w:cs="Times New Roman"/>
          <w:sz w:val="24"/>
          <w:szCs w:val="24"/>
        </w:rPr>
        <w:t xml:space="preserve"> </w:t>
      </w:r>
      <w:r w:rsidRPr="003542CD">
        <w:rPr>
          <w:rStyle w:val="FootnoteReference"/>
          <w:rFonts w:ascii="Times New Roman" w:hAnsi="Times New Roman" w:cs="Times New Roman"/>
          <w:sz w:val="24"/>
          <w:szCs w:val="24"/>
        </w:rPr>
        <w:footnoteReference w:id="24"/>
      </w:r>
      <w:r w:rsidRPr="003542CD">
        <w:rPr>
          <w:rFonts w:ascii="Times New Roman" w:hAnsi="Times New Roman" w:cs="Times New Roman"/>
          <w:sz w:val="24"/>
          <w:szCs w:val="24"/>
        </w:rPr>
        <w:t xml:space="preserve"> In this case, the local dignitaries found themselves in particularly contested roles: the Dutch consul was refused recognition by the VOC</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the curate vainly sought to gain credence for his lineage claims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and there was state of near civil war between the local governor or Captain of Praia and the islands’ governor-general in Ribeira Grande, something of which Michel appears to have remained blissfully unaware.</w:t>
      </w:r>
      <w:r w:rsidRPr="003542CD">
        <w:rPr>
          <w:rStyle w:val="FootnoteReference"/>
          <w:rFonts w:ascii="Times New Roman" w:hAnsi="Times New Roman" w:cs="Times New Roman"/>
          <w:sz w:val="24"/>
          <w:szCs w:val="24"/>
        </w:rPr>
        <w:t xml:space="preserve"> </w:t>
      </w:r>
      <w:r w:rsidRPr="003542CD">
        <w:rPr>
          <w:rStyle w:val="FootnoteReference"/>
          <w:rFonts w:ascii="Times New Roman" w:hAnsi="Times New Roman" w:cs="Times New Roman"/>
          <w:sz w:val="24"/>
          <w:szCs w:val="24"/>
        </w:rPr>
        <w:footnoteReference w:id="25"/>
      </w:r>
      <w:r w:rsidRPr="003542CD">
        <w:rPr>
          <w:rFonts w:ascii="Times New Roman" w:hAnsi="Times New Roman" w:cs="Times New Roman"/>
          <w:sz w:val="24"/>
          <w:szCs w:val="24"/>
        </w:rPr>
        <w:t xml:space="preserve"> </w:t>
      </w:r>
    </w:p>
    <w:p w14:paraId="3816178E" w14:textId="57872F35" w:rsidR="003542CD" w:rsidRPr="003542CD" w:rsidRDefault="003542CD" w:rsidP="00FB477F">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Both Praia’s elite and the Prussian officers and merchants thus occupied a paradoxical position of vulnerability and communicative symbolic power at the same time. The </w:t>
      </w:r>
      <w:r w:rsidR="002F6072">
        <w:rPr>
          <w:rFonts w:ascii="Times New Roman" w:hAnsi="Times New Roman" w:cs="Times New Roman"/>
          <w:sz w:val="24"/>
          <w:szCs w:val="24"/>
        </w:rPr>
        <w:t>“</w:t>
      </w:r>
      <w:r w:rsidRPr="003542CD">
        <w:rPr>
          <w:rFonts w:ascii="Times New Roman" w:hAnsi="Times New Roman" w:cs="Times New Roman"/>
          <w:sz w:val="24"/>
          <w:szCs w:val="24"/>
        </w:rPr>
        <w:t>Portuguese</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Cabo Verdeans were both the potential legitimators of the Prussian enterprise and themselves hybrid products of the contested contact zone, just as the </w:t>
      </w:r>
      <w:r w:rsidR="002F6072">
        <w:rPr>
          <w:rFonts w:ascii="Times New Roman" w:hAnsi="Times New Roman" w:cs="Times New Roman"/>
          <w:sz w:val="24"/>
          <w:szCs w:val="24"/>
        </w:rPr>
        <w:t>“</w:t>
      </w:r>
      <w:r w:rsidRPr="003542CD">
        <w:rPr>
          <w:rFonts w:ascii="Times New Roman" w:hAnsi="Times New Roman" w:cs="Times New Roman"/>
          <w:sz w:val="24"/>
          <w:szCs w:val="24"/>
        </w:rPr>
        <w:t>Prussians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arriving as marginalized and insecure players at the same time embodied the legitimi</w:t>
      </w:r>
      <w:r w:rsidR="002F6072">
        <w:rPr>
          <w:rFonts w:ascii="Times New Roman" w:hAnsi="Times New Roman" w:cs="Times New Roman"/>
          <w:sz w:val="24"/>
          <w:szCs w:val="24"/>
        </w:rPr>
        <w:t>z</w:t>
      </w:r>
      <w:r w:rsidRPr="003542CD">
        <w:rPr>
          <w:rFonts w:ascii="Times New Roman" w:hAnsi="Times New Roman" w:cs="Times New Roman"/>
          <w:sz w:val="24"/>
          <w:szCs w:val="24"/>
        </w:rPr>
        <w:t xml:space="preserve">ing imperial gaze of the metropolitan European. Both moreover had only very tenuous links to the national power they represented: the </w:t>
      </w:r>
      <w:r w:rsidR="002F6072">
        <w:rPr>
          <w:rFonts w:ascii="Times New Roman" w:hAnsi="Times New Roman" w:cs="Times New Roman"/>
          <w:sz w:val="24"/>
          <w:szCs w:val="24"/>
        </w:rPr>
        <w:t>“</w:t>
      </w:r>
      <w:r w:rsidRPr="003542CD">
        <w:rPr>
          <w:rFonts w:ascii="Times New Roman" w:hAnsi="Times New Roman" w:cs="Times New Roman"/>
          <w:sz w:val="24"/>
          <w:szCs w:val="24"/>
        </w:rPr>
        <w:t>Prussians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were only Prussian in name, while on the officially </w:t>
      </w:r>
      <w:r w:rsidR="002F6072">
        <w:rPr>
          <w:rFonts w:ascii="Times New Roman" w:hAnsi="Times New Roman" w:cs="Times New Roman"/>
          <w:sz w:val="24"/>
          <w:szCs w:val="24"/>
        </w:rPr>
        <w:t>“</w:t>
      </w:r>
      <w:r w:rsidRPr="003542CD">
        <w:rPr>
          <w:rFonts w:ascii="Times New Roman" w:hAnsi="Times New Roman" w:cs="Times New Roman"/>
          <w:sz w:val="24"/>
          <w:szCs w:val="24"/>
        </w:rPr>
        <w:t>Portuguese</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side the Colonel, resident on the island for </w:t>
      </w:r>
      <w:r w:rsidR="002F6072">
        <w:rPr>
          <w:rFonts w:ascii="Times New Roman" w:hAnsi="Times New Roman" w:cs="Times New Roman"/>
          <w:sz w:val="24"/>
          <w:szCs w:val="24"/>
        </w:rPr>
        <w:t>eighteen</w:t>
      </w:r>
      <w:r w:rsidR="002F6072" w:rsidRPr="003542CD">
        <w:rPr>
          <w:rFonts w:ascii="Times New Roman" w:hAnsi="Times New Roman" w:cs="Times New Roman"/>
          <w:sz w:val="24"/>
          <w:szCs w:val="24"/>
        </w:rPr>
        <w:t xml:space="preserve"> </w:t>
      </w:r>
      <w:r w:rsidRPr="003542CD">
        <w:rPr>
          <w:rFonts w:ascii="Times New Roman" w:hAnsi="Times New Roman" w:cs="Times New Roman"/>
          <w:sz w:val="24"/>
          <w:szCs w:val="24"/>
        </w:rPr>
        <w:t>years, was actually Irish, the consul and revenue official originally Dutch, and both the curate and local governor were likely Cabo-Verdean by birth and had absorbed many local habits and traditions. Diplomatic ritual thus became an important tool of self-legitimi</w:t>
      </w:r>
      <w:r w:rsidR="002F6072">
        <w:rPr>
          <w:rFonts w:ascii="Times New Roman" w:hAnsi="Times New Roman" w:cs="Times New Roman"/>
          <w:sz w:val="24"/>
          <w:szCs w:val="24"/>
        </w:rPr>
        <w:t>z</w:t>
      </w:r>
      <w:r w:rsidRPr="003542CD">
        <w:rPr>
          <w:rFonts w:ascii="Times New Roman" w:hAnsi="Times New Roman" w:cs="Times New Roman"/>
          <w:sz w:val="24"/>
          <w:szCs w:val="24"/>
        </w:rPr>
        <w:t>ation: through demonstrative acts of diplomatic recognition these hybrid and second-rate global and local players were able to mutually reinforce their importance as legitimate representatives of sovereign European states and enterprises.</w:t>
      </w:r>
    </w:p>
    <w:p w14:paraId="42928232" w14:textId="5CE56FD7" w:rsidR="003542CD" w:rsidRPr="003542CD" w:rsidRDefault="003542CD" w:rsidP="002F6072">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The locals’ determination to give proof of their importance and legitimacy to the </w:t>
      </w:r>
      <w:r w:rsidR="002F6072">
        <w:rPr>
          <w:rFonts w:ascii="Times New Roman" w:hAnsi="Times New Roman" w:cs="Times New Roman"/>
          <w:sz w:val="24"/>
          <w:szCs w:val="24"/>
        </w:rPr>
        <w:t>“</w:t>
      </w:r>
      <w:r w:rsidRPr="003542CD">
        <w:rPr>
          <w:rFonts w:ascii="Times New Roman" w:hAnsi="Times New Roman" w:cs="Times New Roman"/>
          <w:sz w:val="24"/>
          <w:szCs w:val="24"/>
        </w:rPr>
        <w:t>Prussians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is striking. Two even produced metropolitan paperwork as evidence, which they urged their visitors to examine. The local curate by the name of Pedro Gomez, seeking to convince his callers that he was an illegitimate descendant of the Portuguese royal family, found them unimpressed with the letters patent he insisted on showing them. The Dutch consul, who was not being recognized</w:t>
      </w:r>
      <w:r w:rsidR="002F6072">
        <w:rPr>
          <w:rFonts w:ascii="Times New Roman" w:hAnsi="Times New Roman" w:cs="Times New Roman"/>
          <w:sz w:val="24"/>
          <w:szCs w:val="24"/>
        </w:rPr>
        <w:t>—</w:t>
      </w:r>
      <w:r w:rsidRPr="003542CD">
        <w:rPr>
          <w:rFonts w:ascii="Times New Roman" w:hAnsi="Times New Roman" w:cs="Times New Roman"/>
          <w:sz w:val="24"/>
          <w:szCs w:val="24"/>
        </w:rPr>
        <w:t>and hence not paid</w:t>
      </w:r>
      <w:r w:rsidR="002F6072">
        <w:rPr>
          <w:rFonts w:ascii="Times New Roman" w:hAnsi="Times New Roman" w:cs="Times New Roman"/>
          <w:sz w:val="24"/>
          <w:szCs w:val="24"/>
        </w:rPr>
        <w:t>—</w:t>
      </w:r>
      <w:r w:rsidRPr="003542CD">
        <w:rPr>
          <w:rFonts w:ascii="Times New Roman" w:hAnsi="Times New Roman" w:cs="Times New Roman"/>
          <w:sz w:val="24"/>
          <w:szCs w:val="24"/>
        </w:rPr>
        <w:t>by the VOC ships stopping over in Praia, was more prosperous in his appeal to the Prussians. The two supercargoes visiting him were sympathetic and dutifully examined his letters patent from the Estates General, as confirmed by the Portuguese king. As metropolitan arbiters, the Prussians, willing as they were to recogni</w:t>
      </w:r>
      <w:r w:rsidR="002F6072">
        <w:rPr>
          <w:rFonts w:ascii="Times New Roman" w:hAnsi="Times New Roman" w:cs="Times New Roman"/>
          <w:sz w:val="24"/>
          <w:szCs w:val="24"/>
        </w:rPr>
        <w:t>z</w:t>
      </w:r>
      <w:r w:rsidRPr="003542CD">
        <w:rPr>
          <w:rFonts w:ascii="Times New Roman" w:hAnsi="Times New Roman" w:cs="Times New Roman"/>
          <w:sz w:val="24"/>
          <w:szCs w:val="24"/>
        </w:rPr>
        <w:t xml:space="preserve">e any friendly local power, were thus eminently useful to the local dignitaries, even if their recognition had no legal standing whatsoever. </w:t>
      </w:r>
    </w:p>
    <w:p w14:paraId="09998951" w14:textId="7030D38D" w:rsidR="003542CD" w:rsidRPr="003542CD" w:rsidRDefault="003542CD" w:rsidP="002F6072">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The local officials and the Prussian officers and merchants had not only a shared goal in reinforcing the other’s legitimacy and position of power. Both also had a common </w:t>
      </w:r>
      <w:r w:rsidR="002F6072">
        <w:rPr>
          <w:rFonts w:ascii="Times New Roman" w:hAnsi="Times New Roman" w:cs="Times New Roman"/>
          <w:sz w:val="24"/>
          <w:szCs w:val="24"/>
        </w:rPr>
        <w:t>“</w:t>
      </w:r>
      <w:r w:rsidRPr="003542CD">
        <w:rPr>
          <w:rFonts w:ascii="Times New Roman" w:hAnsi="Times New Roman" w:cs="Times New Roman"/>
          <w:sz w:val="24"/>
          <w:szCs w:val="24"/>
        </w:rPr>
        <w:t>glocal</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opponent. The VOC, in the guise of the recently-arrived convoy, had slighted both of them. Not only had they not fired a gun salute for the Prussians, nor returned their gifts, they had also omitted to immediately send an envoy to Praia’s local governor to pay their respects and to ask permission to take up supplies</w:t>
      </w:r>
      <w:r w:rsidR="002F6072">
        <w:rPr>
          <w:rFonts w:ascii="Times New Roman" w:hAnsi="Times New Roman" w:cs="Times New Roman"/>
          <w:sz w:val="24"/>
          <w:szCs w:val="24"/>
        </w:rPr>
        <w:t>—</w:t>
      </w:r>
      <w:r w:rsidRPr="003542CD">
        <w:rPr>
          <w:rFonts w:ascii="Times New Roman" w:hAnsi="Times New Roman" w:cs="Times New Roman"/>
          <w:sz w:val="24"/>
          <w:szCs w:val="24"/>
        </w:rPr>
        <w:t>something the Prussians had made sure to engage in immediately upon their arrival, followed next day by the captain and supercargoes visiting the local governor in person to thank him for his welcome gift of fruit and other refreshments. Given the contested position in which the local governor found himself thanks to his conflict with the governor general, he would have felt the insult keenly. These snubs were exacerbated by personal animosities, not only by the local governor and the Dutch consul, whose position was contested by the VOC, but also by the Catholic Fleming Michel, who hated all things Dutch with a passion and took every opportunity in his journal to denounce their nefarious influence on the world and Christianity in general, and on the city of Emden and its East India Companies in particular. Religion certainly played a role: like Michel and his principal Van Ertborn, numerous members of the Prussian officer corps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including the captain and his son, hailed from the Catholic Southern Netherlands and they, as well as the local Catholics on the islands, may have felt a certain animosity towards Dutch reformed religion. More importantly for the Prussian Company however, the VOC as one of the, if not </w:t>
      </w:r>
      <w:r w:rsidRPr="003542CD">
        <w:rPr>
          <w:rFonts w:ascii="Times New Roman" w:hAnsi="Times New Roman" w:cs="Times New Roman"/>
          <w:i/>
          <w:sz w:val="24"/>
          <w:szCs w:val="24"/>
        </w:rPr>
        <w:t>the</w:t>
      </w:r>
      <w:r w:rsidRPr="003542CD">
        <w:rPr>
          <w:rFonts w:ascii="Times New Roman" w:hAnsi="Times New Roman" w:cs="Times New Roman"/>
          <w:sz w:val="24"/>
          <w:szCs w:val="24"/>
        </w:rPr>
        <w:t>, most powerful East India Company had also been instrumental in harassing, impeding, and shutting down previous multinational East India companies, the Ostend and Swedish most notably, which were prior employers of many of the Prussian ship’s officers and merchants.</w:t>
      </w:r>
      <w:r w:rsidRPr="003542CD">
        <w:rPr>
          <w:rStyle w:val="FootnoteReference"/>
          <w:rFonts w:ascii="Times New Roman" w:hAnsi="Times New Roman" w:cs="Times New Roman"/>
          <w:sz w:val="24"/>
          <w:szCs w:val="24"/>
        </w:rPr>
        <w:footnoteReference w:id="26"/>
      </w:r>
      <w:r w:rsidRPr="003542CD">
        <w:rPr>
          <w:rFonts w:ascii="Times New Roman" w:hAnsi="Times New Roman" w:cs="Times New Roman"/>
          <w:sz w:val="24"/>
          <w:szCs w:val="24"/>
        </w:rPr>
        <w:t xml:space="preserve"> </w:t>
      </w:r>
    </w:p>
    <w:p w14:paraId="62359109" w14:textId="7F442C19" w:rsidR="003542CD" w:rsidRPr="003542CD" w:rsidRDefault="003542CD" w:rsidP="002F6072">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The VOC was a far more powerful international player than either the Prussian Company or Praia’s officials. The Dutch Company’s awareness of their own clout undoubtedly explains their lack of urgency to participate in ritual exchange of gifts and courtesies. However, the cooperation of these two marginali</w:t>
      </w:r>
      <w:r w:rsidR="002F6072">
        <w:rPr>
          <w:rFonts w:ascii="Times New Roman" w:hAnsi="Times New Roman" w:cs="Times New Roman"/>
          <w:sz w:val="24"/>
          <w:szCs w:val="24"/>
        </w:rPr>
        <w:t>z</w:t>
      </w:r>
      <w:r w:rsidRPr="003542CD">
        <w:rPr>
          <w:rFonts w:ascii="Times New Roman" w:hAnsi="Times New Roman" w:cs="Times New Roman"/>
          <w:sz w:val="24"/>
          <w:szCs w:val="24"/>
        </w:rPr>
        <w:t>ed players in the local game of global diplomacy not only allowed them mutually to reinforce their symbolic power, it also provided them with the deeply satisfying opportunity to slight the Dutch in turn. As part of the ongoing symbolic exchanges and performance of hospitality rites, the local governor had invited the senior officers and merchants to a lavish formal dinner, another occasion to display his social status. Real silverware and several sumptuous courses were accompanied by what Michel immediately recogni</w:t>
      </w:r>
      <w:r w:rsidR="002F6072">
        <w:rPr>
          <w:rFonts w:ascii="Times New Roman" w:hAnsi="Times New Roman" w:cs="Times New Roman"/>
          <w:sz w:val="24"/>
          <w:szCs w:val="24"/>
        </w:rPr>
        <w:t>z</w:t>
      </w:r>
      <w:r w:rsidRPr="003542CD">
        <w:rPr>
          <w:rFonts w:ascii="Times New Roman" w:hAnsi="Times New Roman" w:cs="Times New Roman"/>
          <w:sz w:val="24"/>
          <w:szCs w:val="24"/>
        </w:rPr>
        <w:t>ed as perhaps the most significant part: freshly-cooked white bread, made from white Portuguese flour, a rarity on these islands. A more tangible sign of the governor’s metropolitan connections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and by extension of his </w:t>
      </w:r>
      <w:r w:rsidR="002F6072">
        <w:rPr>
          <w:rFonts w:ascii="Times New Roman" w:hAnsi="Times New Roman" w:cs="Times New Roman"/>
          <w:sz w:val="24"/>
          <w:szCs w:val="24"/>
        </w:rPr>
        <w:t>“</w:t>
      </w:r>
      <w:r w:rsidRPr="003542CD">
        <w:rPr>
          <w:rFonts w:ascii="Times New Roman" w:hAnsi="Times New Roman" w:cs="Times New Roman"/>
          <w:sz w:val="24"/>
          <w:szCs w:val="24"/>
        </w:rPr>
        <w:t>whiteness</w:t>
      </w:r>
      <w:r w:rsidR="002F6072">
        <w:rPr>
          <w:rFonts w:ascii="Times New Roman" w:hAnsi="Times New Roman" w:cs="Times New Roman"/>
          <w:sz w:val="24"/>
          <w:szCs w:val="24"/>
        </w:rPr>
        <w:t>”—</w:t>
      </w:r>
      <w:r w:rsidRPr="003542CD">
        <w:rPr>
          <w:rFonts w:ascii="Times New Roman" w:hAnsi="Times New Roman" w:cs="Times New Roman"/>
          <w:sz w:val="24"/>
          <w:szCs w:val="24"/>
        </w:rPr>
        <w:t>could not be had, and to ensure that none of the guests quite missed the bread’s significance</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it was brought in by a number of servants carrying it </w:t>
      </w:r>
      <w:r w:rsidR="002F6072">
        <w:rPr>
          <w:rFonts w:ascii="Times New Roman" w:hAnsi="Times New Roman" w:cs="Times New Roman"/>
          <w:sz w:val="24"/>
          <w:szCs w:val="24"/>
        </w:rPr>
        <w:t>“</w:t>
      </w:r>
      <w:r w:rsidRPr="003542CD">
        <w:rPr>
          <w:rFonts w:ascii="Times New Roman" w:hAnsi="Times New Roman" w:cs="Times New Roman"/>
          <w:sz w:val="24"/>
          <w:szCs w:val="24"/>
        </w:rPr>
        <w:t>comme en procession</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The religious overtones were clearly understood by Michel and his fellow Catholic officers and merchants, who had just returned from holy mass</w:t>
      </w:r>
      <w:r w:rsidR="002F6072">
        <w:rPr>
          <w:rFonts w:ascii="Times New Roman" w:hAnsi="Times New Roman" w:cs="Times New Roman"/>
          <w:sz w:val="24"/>
          <w:szCs w:val="24"/>
        </w:rPr>
        <w:t>—</w:t>
      </w:r>
      <w:r w:rsidRPr="003542CD">
        <w:rPr>
          <w:rFonts w:ascii="Times New Roman" w:hAnsi="Times New Roman" w:cs="Times New Roman"/>
          <w:sz w:val="24"/>
          <w:szCs w:val="24"/>
        </w:rPr>
        <w:t>even if Michel at least remained oblivious to the message</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this was supposed to convey to the local governor’s adversary, the governor-general in Ribeira Grande. </w:t>
      </w:r>
    </w:p>
    <w:p w14:paraId="3C09F158" w14:textId="782AED3A" w:rsidR="003542CD"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Perhaps the greatest success of the dinner was that it provided an occasion for the social humiliation of VOC officers</w:t>
      </w:r>
      <w:r w:rsidR="002F6072">
        <w:rPr>
          <w:rFonts w:ascii="Times New Roman" w:hAnsi="Times New Roman" w:cs="Times New Roman"/>
          <w:sz w:val="24"/>
          <w:szCs w:val="24"/>
        </w:rPr>
        <w:t>,</w:t>
      </w:r>
      <w:r w:rsidRPr="003542CD">
        <w:rPr>
          <w:rFonts w:ascii="Times New Roman" w:hAnsi="Times New Roman" w:cs="Times New Roman"/>
          <w:sz w:val="24"/>
          <w:szCs w:val="24"/>
        </w:rPr>
        <w:t xml:space="preserve"> which compensated for the insults to the local governor and the Prussians and probably also pleased the slighted Dutch consul, another dinner guest. In the middle of dinner, at about four in the afternoon, two officers appeared. They came from the three VOC ships which had arrived early that morning but which had not immediately dispatched officers to inform the governor. The latter, clearly displeased, made the officers sit in a corner with only a glass of wine for nearly an hour, during which he and the Prussians finished their dinner. Only then did he listen to, and grant, the Dutch request to take on fresh water and provisions. A more satisfying rejoinder to the VOC’s lack of respect could hardly be imagined, nor can a situation that would drive home more forcefully the alliance of Praia’s elite and the Prussians, two players vastly less powerful on the global stage than the Dutch East India Company.</w:t>
      </w:r>
    </w:p>
    <w:p w14:paraId="652D6279" w14:textId="77777777" w:rsidR="003542CD" w:rsidRPr="003542CD" w:rsidRDefault="003542CD" w:rsidP="003542CD">
      <w:pPr>
        <w:spacing w:after="0" w:line="480" w:lineRule="auto"/>
        <w:rPr>
          <w:rFonts w:ascii="Times New Roman" w:hAnsi="Times New Roman" w:cs="Times New Roman"/>
          <w:sz w:val="24"/>
          <w:szCs w:val="24"/>
        </w:rPr>
      </w:pPr>
    </w:p>
    <w:p w14:paraId="647C8619" w14:textId="5DA7DB09" w:rsidR="003542CD" w:rsidRPr="003542CD" w:rsidRDefault="00AC7A3C" w:rsidP="003542CD">
      <w:pPr>
        <w:spacing w:after="0" w:line="480" w:lineRule="auto"/>
        <w:rPr>
          <w:rFonts w:ascii="Times New Roman" w:hAnsi="Times New Roman" w:cs="Times New Roman"/>
          <w:b/>
          <w:sz w:val="24"/>
          <w:szCs w:val="24"/>
        </w:rPr>
      </w:pPr>
      <w:r>
        <w:rPr>
          <w:rFonts w:ascii="Times New Roman" w:hAnsi="Times New Roman" w:cs="Times New Roman"/>
          <w:b/>
          <w:sz w:val="24"/>
          <w:szCs w:val="24"/>
        </w:rPr>
        <w:t>The Problem with H</w:t>
      </w:r>
      <w:r w:rsidR="003542CD" w:rsidRPr="003542CD">
        <w:rPr>
          <w:rFonts w:ascii="Times New Roman" w:hAnsi="Times New Roman" w:cs="Times New Roman"/>
          <w:b/>
          <w:sz w:val="24"/>
          <w:szCs w:val="24"/>
        </w:rPr>
        <w:t>ybridity</w:t>
      </w:r>
    </w:p>
    <w:p w14:paraId="183151B7" w14:textId="1E2F4A6A"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 xml:space="preserve">All therefore seemed to be going well for the Prussians in their game of glocal diplomacy. Except that it </w:t>
      </w:r>
      <w:r w:rsidR="002F6072">
        <w:rPr>
          <w:rFonts w:ascii="Times New Roman" w:hAnsi="Times New Roman" w:cs="Times New Roman"/>
          <w:sz w:val="24"/>
          <w:szCs w:val="24"/>
        </w:rPr>
        <w:t>was not</w:t>
      </w:r>
      <w:r w:rsidR="002F6072" w:rsidRPr="003542CD">
        <w:rPr>
          <w:rFonts w:ascii="Times New Roman" w:hAnsi="Times New Roman" w:cs="Times New Roman"/>
          <w:sz w:val="24"/>
          <w:szCs w:val="24"/>
        </w:rPr>
        <w:t xml:space="preserve"> </w:t>
      </w:r>
      <w:r w:rsidRPr="003542CD">
        <w:rPr>
          <w:rFonts w:ascii="Times New Roman" w:hAnsi="Times New Roman" w:cs="Times New Roman"/>
          <w:sz w:val="24"/>
          <w:szCs w:val="24"/>
        </w:rPr>
        <w:t>quite: at least not for Michel. He had a very clear, binary, and</w:t>
      </w:r>
      <w:r w:rsidR="002F6072">
        <w:rPr>
          <w:rFonts w:ascii="Times New Roman" w:hAnsi="Times New Roman" w:cs="Times New Roman"/>
          <w:sz w:val="24"/>
          <w:szCs w:val="24"/>
        </w:rPr>
        <w:t>—</w:t>
      </w:r>
      <w:r w:rsidRPr="003542CD">
        <w:rPr>
          <w:rFonts w:ascii="Times New Roman" w:hAnsi="Times New Roman" w:cs="Times New Roman"/>
          <w:sz w:val="24"/>
          <w:szCs w:val="24"/>
        </w:rPr>
        <w:t>to use an obvious metaphor in this context</w:t>
      </w:r>
      <w:r w:rsidR="002F6072">
        <w:rPr>
          <w:rFonts w:ascii="Times New Roman" w:hAnsi="Times New Roman" w:cs="Times New Roman"/>
          <w:sz w:val="24"/>
          <w:szCs w:val="24"/>
        </w:rPr>
        <w:t>—</w:t>
      </w:r>
      <w:r w:rsidRPr="003542CD">
        <w:rPr>
          <w:rFonts w:ascii="Times New Roman" w:hAnsi="Times New Roman" w:cs="Times New Roman"/>
          <w:sz w:val="24"/>
          <w:szCs w:val="24"/>
        </w:rPr>
        <w:t>black and white vision of how this encounter was to work. For Praia’s officials to be able to confirm the high status that he himself assigned to the Prussian enterprise they had to embody what he considered the highest form of authority: that of the Enlightened, Christian (ideally Catholic), male and white European, who was the polar opposite of the illiterate, savage, black African, whom Michel also expected to meet on the island. In his vision, this binary could not be destabili</w:t>
      </w:r>
      <w:r w:rsidR="005259BF">
        <w:rPr>
          <w:rFonts w:ascii="Times New Roman" w:hAnsi="Times New Roman" w:cs="Times New Roman"/>
          <w:sz w:val="24"/>
          <w:szCs w:val="24"/>
        </w:rPr>
        <w:t>z</w:t>
      </w:r>
      <w:r w:rsidRPr="003542CD">
        <w:rPr>
          <w:rFonts w:ascii="Times New Roman" w:hAnsi="Times New Roman" w:cs="Times New Roman"/>
          <w:sz w:val="24"/>
          <w:szCs w:val="24"/>
        </w:rPr>
        <w:t xml:space="preserve">ed: to recognise hybridity or alterity in the local elites, to question their status as </w:t>
      </w:r>
      <w:r w:rsidR="005259BF">
        <w:rPr>
          <w:rFonts w:ascii="Times New Roman" w:hAnsi="Times New Roman" w:cs="Times New Roman"/>
          <w:sz w:val="24"/>
          <w:szCs w:val="24"/>
        </w:rPr>
        <w:t>“</w:t>
      </w:r>
      <w:r w:rsidRPr="003542CD">
        <w:rPr>
          <w:rFonts w:ascii="Times New Roman" w:hAnsi="Times New Roman" w:cs="Times New Roman"/>
          <w:sz w:val="24"/>
          <w:szCs w:val="24"/>
        </w:rPr>
        <w:t>Europeans</w:t>
      </w:r>
      <w:r w:rsidR="005259BF">
        <w:rPr>
          <w:rFonts w:ascii="Times New Roman" w:hAnsi="Times New Roman" w:cs="Times New Roman"/>
          <w:sz w:val="24"/>
          <w:szCs w:val="24"/>
        </w:rPr>
        <w:t>,”</w:t>
      </w:r>
      <w:r w:rsidRPr="003542CD">
        <w:rPr>
          <w:rFonts w:ascii="Times New Roman" w:hAnsi="Times New Roman" w:cs="Times New Roman"/>
          <w:sz w:val="24"/>
          <w:szCs w:val="24"/>
        </w:rPr>
        <w:t xml:space="preserve"> would be to question the legitimacy they could confer on the Prussians, which was of existential importance for Michel. He thus struggled to rewrite a transcultural encounter as a homogenously European one. In spatial terms this meant that the encounter had to be moved from the side-lines occupied by marginal and hybrid actors, that is from the frontier and contact zone, the classic loci of transculturation, to the fictional space of a homogenous metropolis. In terms of spatial consciousness therefore, the encounter takes place in an imaginary Europe, with the exclusion of hybridity on both sides. Despite Michel’s fervent admiration for Frederick the Great, the </w:t>
      </w:r>
      <w:r w:rsidR="005259BF">
        <w:rPr>
          <w:rFonts w:ascii="Times New Roman" w:hAnsi="Times New Roman" w:cs="Times New Roman"/>
          <w:sz w:val="24"/>
          <w:szCs w:val="24"/>
        </w:rPr>
        <w:t>“</w:t>
      </w:r>
      <w:r w:rsidRPr="003542CD">
        <w:rPr>
          <w:rFonts w:ascii="Times New Roman" w:hAnsi="Times New Roman" w:cs="Times New Roman"/>
          <w:sz w:val="24"/>
          <w:szCs w:val="24"/>
        </w:rPr>
        <w:t>Prussians</w:t>
      </w:r>
      <w:r w:rsidR="005259BF">
        <w:rPr>
          <w:rFonts w:ascii="Times New Roman" w:hAnsi="Times New Roman" w:cs="Times New Roman"/>
          <w:sz w:val="24"/>
          <w:szCs w:val="24"/>
        </w:rPr>
        <w:t>”</w:t>
      </w:r>
      <w:r w:rsidRPr="003542CD">
        <w:rPr>
          <w:rFonts w:ascii="Times New Roman" w:hAnsi="Times New Roman" w:cs="Times New Roman"/>
          <w:sz w:val="24"/>
          <w:szCs w:val="24"/>
        </w:rPr>
        <w:t xml:space="preserve"> were, after all, not really Prussian, but largely Flemish, Dutch, Swedish, and British. Nor were they in the majority Roman Catholics, as the bonding of Michel, the captain and some of the other senior staff with the local curate and other Catholic locals might have led them to believe.</w:t>
      </w:r>
    </w:p>
    <w:p w14:paraId="37188AC9" w14:textId="02874D2C" w:rsidR="003542CD"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Michel was therefore constitutionally unable to conceive of hybridity. He simply refused to acknowledge it, repressing and reinterpreting all evidence to the contrary. However, he was not able to impose such a binary narrative successfully. The imposition of white, male, European homogeneity required a continuous effort on his part that was constantly undermined by evidence of the locals’ alterity, that is of their creolity and hybridity, evident in their customs, diet, dress, and material culture. Indeed, on closer observation their identity as metropolitan Europeans was as fragile as the badly-frayed linen their Prussian visitors were offered in what was to them a quite unfamiliar handwashing ceremony that opened and closed the governor’s dinner. The dinner itself illustrates this. The symbol-laden white bread was undercooked, the dishes a mixture of European and African cuisine, </w:t>
      </w:r>
      <w:r w:rsidR="005259BF">
        <w:rPr>
          <w:rFonts w:ascii="Times New Roman" w:hAnsi="Times New Roman" w:cs="Times New Roman"/>
          <w:sz w:val="24"/>
          <w:szCs w:val="24"/>
        </w:rPr>
        <w:t>“</w:t>
      </w:r>
      <w:r w:rsidRPr="003542CD">
        <w:rPr>
          <w:rFonts w:ascii="Times New Roman" w:hAnsi="Times New Roman" w:cs="Times New Roman"/>
          <w:sz w:val="24"/>
          <w:szCs w:val="24"/>
        </w:rPr>
        <w:t>moitie a l’Afriquaine, et moitie Portugaise [sic],</w:t>
      </w:r>
      <w:r w:rsidR="005259BF">
        <w:rPr>
          <w:rFonts w:ascii="Times New Roman" w:hAnsi="Times New Roman" w:cs="Times New Roman"/>
          <w:sz w:val="24"/>
          <w:szCs w:val="24"/>
        </w:rPr>
        <w:t>”</w:t>
      </w:r>
      <w:r w:rsidRPr="003542CD">
        <w:rPr>
          <w:rStyle w:val="FootnoteReference"/>
          <w:rFonts w:ascii="Times New Roman" w:hAnsi="Times New Roman" w:cs="Times New Roman"/>
          <w:sz w:val="24"/>
          <w:szCs w:val="24"/>
        </w:rPr>
        <w:t xml:space="preserve"> </w:t>
      </w:r>
      <w:r w:rsidRPr="003542CD">
        <w:rPr>
          <w:rStyle w:val="FootnoteReference"/>
          <w:rFonts w:ascii="Times New Roman" w:hAnsi="Times New Roman" w:cs="Times New Roman"/>
          <w:sz w:val="24"/>
          <w:szCs w:val="24"/>
        </w:rPr>
        <w:footnoteReference w:id="27"/>
      </w:r>
      <w:r w:rsidRPr="003542CD">
        <w:rPr>
          <w:rFonts w:ascii="Times New Roman" w:hAnsi="Times New Roman" w:cs="Times New Roman"/>
          <w:sz w:val="24"/>
          <w:szCs w:val="24"/>
        </w:rPr>
        <w:t xml:space="preserve"> and the digestif was the most exotic of all: with the same ceremony previously accorded to the obtrusively European bread, the guests were now presented with a decidedly un-European coconut to drink. Furthermore, the dinner was not presided over by the local governor’s wife. Instead, in an encounter he found acutely embarrassing, on his way to relieve himself outdoors, Michel discovered said lady in the courtyard kitchen, dressed like the locals and clearly comfortable in the company of both her daughters and their black servants and slaves, all working together, laughing, joking, and cooking. Indeed, just like the local children, the youngest of the governor’s twelve sons and daughters toddled around the house after dinner, coming up to cuddle the guests entirely naked. Letting young children run about naked was a local habit that Michel had already observed both at the curate’s and at the Colonel’s home and which he found utterly shocking. The customs that Michel chronicled turned out to be creolized, as hybrid and makeshift as the local economy: both </w:t>
      </w:r>
      <w:r w:rsidR="00200C3C">
        <w:rPr>
          <w:rFonts w:ascii="Times New Roman" w:hAnsi="Times New Roman" w:cs="Times New Roman"/>
          <w:sz w:val="24"/>
          <w:szCs w:val="24"/>
        </w:rPr>
        <w:t>“</w:t>
      </w:r>
      <w:r w:rsidRPr="003542CD">
        <w:rPr>
          <w:rFonts w:ascii="Times New Roman" w:hAnsi="Times New Roman" w:cs="Times New Roman"/>
          <w:sz w:val="24"/>
          <w:szCs w:val="24"/>
        </w:rPr>
        <w:t>European</w:t>
      </w:r>
      <w:r w:rsidR="00200C3C">
        <w:rPr>
          <w:rFonts w:ascii="Times New Roman" w:hAnsi="Times New Roman" w:cs="Times New Roman"/>
          <w:sz w:val="24"/>
          <w:szCs w:val="24"/>
        </w:rPr>
        <w:t>”</w:t>
      </w:r>
      <w:r w:rsidRPr="003542CD">
        <w:rPr>
          <w:rFonts w:ascii="Times New Roman" w:hAnsi="Times New Roman" w:cs="Times New Roman"/>
          <w:sz w:val="24"/>
          <w:szCs w:val="24"/>
        </w:rPr>
        <w:t xml:space="preserve"> and </w:t>
      </w:r>
      <w:r w:rsidR="00200C3C">
        <w:rPr>
          <w:rFonts w:ascii="Times New Roman" w:hAnsi="Times New Roman" w:cs="Times New Roman"/>
          <w:sz w:val="24"/>
          <w:szCs w:val="24"/>
        </w:rPr>
        <w:t>“</w:t>
      </w:r>
      <w:r w:rsidRPr="003542CD">
        <w:rPr>
          <w:rFonts w:ascii="Times New Roman" w:hAnsi="Times New Roman" w:cs="Times New Roman"/>
          <w:sz w:val="24"/>
          <w:szCs w:val="24"/>
        </w:rPr>
        <w:t>African</w:t>
      </w:r>
      <w:r w:rsidR="00200C3C">
        <w:rPr>
          <w:rFonts w:ascii="Times New Roman" w:hAnsi="Times New Roman" w:cs="Times New Roman"/>
          <w:sz w:val="24"/>
          <w:szCs w:val="24"/>
        </w:rPr>
        <w:t>”</w:t>
      </w:r>
      <w:r w:rsidRPr="003542CD">
        <w:rPr>
          <w:rFonts w:ascii="Times New Roman" w:hAnsi="Times New Roman" w:cs="Times New Roman"/>
          <w:sz w:val="24"/>
          <w:szCs w:val="24"/>
        </w:rPr>
        <w:t xml:space="preserve"> lived in the same kind of house or hut, consisting of one or two rooms, few or no windows and low, palm-covered roofs; their diet was similar, as were their dress, accessories, and religious customs. </w:t>
      </w:r>
    </w:p>
    <w:p w14:paraId="4391086D" w14:textId="21DBB645"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 xml:space="preserve">Michel’s response to evidence that did not meet his preconceived ideas or justificatory needs was a refusal to acknowledge it: he refused to believe that people whom he considers </w:t>
      </w:r>
      <w:r w:rsidR="00200C3C">
        <w:rPr>
          <w:rFonts w:ascii="Times New Roman" w:hAnsi="Times New Roman" w:cs="Times New Roman"/>
          <w:sz w:val="24"/>
          <w:szCs w:val="24"/>
        </w:rPr>
        <w:t>“</w:t>
      </w:r>
      <w:r w:rsidRPr="003542CD">
        <w:rPr>
          <w:rFonts w:ascii="Times New Roman" w:hAnsi="Times New Roman" w:cs="Times New Roman"/>
          <w:sz w:val="24"/>
          <w:szCs w:val="24"/>
        </w:rPr>
        <w:t>European</w:t>
      </w:r>
      <w:r w:rsidR="00200C3C">
        <w:rPr>
          <w:rFonts w:ascii="Times New Roman" w:hAnsi="Times New Roman" w:cs="Times New Roman"/>
          <w:sz w:val="24"/>
          <w:szCs w:val="24"/>
        </w:rPr>
        <w:t>”</w:t>
      </w:r>
      <w:r w:rsidRPr="003542CD">
        <w:rPr>
          <w:rFonts w:ascii="Times New Roman" w:hAnsi="Times New Roman" w:cs="Times New Roman"/>
          <w:sz w:val="24"/>
          <w:szCs w:val="24"/>
        </w:rPr>
        <w:t xml:space="preserve"> shared the same culture as men and women with darker skin tones even when the evidence was materially manifest in terms of buildings, dress and textiles, or shared physical spaces. He persisted even when he was explicitly and repeatedly told by different local dignitaries that certain customs such as nakedness during childhood were shared practices on the island. Indeed, rather unhelpfully for Michel, many locals were quite amused at his shock: the local governor’s wife, cooking, joking and laughing with her daughters and black servants, seemed to find it highly entertaining to see him utterly disconcerted, backing away, bowing, trying to hide his shock at her youngest children’s nakedness, at her lack of shoes and stockings, and at what clearly was</w:t>
      </w:r>
      <w:r w:rsidR="00200C3C">
        <w:rPr>
          <w:rFonts w:ascii="Times New Roman" w:hAnsi="Times New Roman" w:cs="Times New Roman"/>
          <w:sz w:val="24"/>
          <w:szCs w:val="24"/>
        </w:rPr>
        <w:t>—</w:t>
      </w:r>
      <w:r w:rsidRPr="003542CD">
        <w:rPr>
          <w:rFonts w:ascii="Times New Roman" w:hAnsi="Times New Roman" w:cs="Times New Roman"/>
          <w:sz w:val="24"/>
          <w:szCs w:val="24"/>
        </w:rPr>
        <w:t>though Michel refused to explicitly call it that</w:t>
      </w:r>
      <w:r w:rsidR="00200C3C">
        <w:rPr>
          <w:rFonts w:ascii="Times New Roman" w:hAnsi="Times New Roman" w:cs="Times New Roman"/>
          <w:sz w:val="24"/>
          <w:szCs w:val="24"/>
        </w:rPr>
        <w:t>—</w:t>
      </w:r>
      <w:r w:rsidRPr="003542CD">
        <w:rPr>
          <w:rFonts w:ascii="Times New Roman" w:hAnsi="Times New Roman" w:cs="Times New Roman"/>
          <w:sz w:val="24"/>
          <w:szCs w:val="24"/>
        </w:rPr>
        <w:t>her local dress and hairstyle.</w:t>
      </w:r>
      <w:r w:rsidRPr="003542CD">
        <w:rPr>
          <w:rStyle w:val="FootnoteReference"/>
          <w:rFonts w:ascii="Times New Roman" w:hAnsi="Times New Roman" w:cs="Times New Roman"/>
          <w:sz w:val="24"/>
          <w:szCs w:val="24"/>
        </w:rPr>
        <w:footnoteReference w:id="28"/>
      </w:r>
    </w:p>
    <w:p w14:paraId="2DFD1B69" w14:textId="04EC33A3" w:rsidR="003542CD" w:rsidRPr="003542CD" w:rsidRDefault="003542CD" w:rsidP="00AC7A3C">
      <w:pPr>
        <w:spacing w:after="0" w:line="480" w:lineRule="auto"/>
        <w:ind w:firstLine="720"/>
        <w:rPr>
          <w:rFonts w:ascii="Times New Roman" w:hAnsi="Times New Roman" w:cs="Times New Roman"/>
          <w:sz w:val="24"/>
          <w:szCs w:val="24"/>
          <w:lang w:val="fr-FR"/>
        </w:rPr>
      </w:pPr>
      <w:r w:rsidRPr="003542CD">
        <w:rPr>
          <w:rFonts w:ascii="Times New Roman" w:hAnsi="Times New Roman" w:cs="Times New Roman"/>
          <w:sz w:val="24"/>
          <w:szCs w:val="24"/>
        </w:rPr>
        <w:t>Michel remained undeterred, however. Rather than allow for any evidence of creolization, he wilfully imposed difference, arbitrarily assign</w:t>
      </w:r>
      <w:r w:rsidR="00200C3C">
        <w:rPr>
          <w:rFonts w:ascii="Times New Roman" w:hAnsi="Times New Roman" w:cs="Times New Roman"/>
          <w:sz w:val="24"/>
          <w:szCs w:val="24"/>
        </w:rPr>
        <w:t>ing</w:t>
      </w:r>
      <w:r w:rsidRPr="003542CD">
        <w:rPr>
          <w:rFonts w:ascii="Times New Roman" w:hAnsi="Times New Roman" w:cs="Times New Roman"/>
          <w:sz w:val="24"/>
          <w:szCs w:val="24"/>
        </w:rPr>
        <w:t xml:space="preserve"> alternative meanings to local customs depending on the skin tone of their performers. Dress and religious accessories are a telling example of this. Fabric and items of clothing, as Michel soon discovered, were popular barter goods, and most inhabitants wore only a few ragged garments.</w:t>
      </w:r>
      <w:r w:rsidRPr="003542CD">
        <w:rPr>
          <w:rStyle w:val="FootnoteReference"/>
          <w:rFonts w:ascii="Times New Roman" w:hAnsi="Times New Roman" w:cs="Times New Roman"/>
          <w:sz w:val="24"/>
          <w:szCs w:val="24"/>
        </w:rPr>
        <w:footnoteReference w:id="29"/>
      </w:r>
      <w:r w:rsidRPr="003542CD">
        <w:rPr>
          <w:rFonts w:ascii="Times New Roman" w:hAnsi="Times New Roman" w:cs="Times New Roman"/>
          <w:sz w:val="24"/>
          <w:szCs w:val="24"/>
        </w:rPr>
        <w:t xml:space="preserve"> Both the governor of Praia and various ethnically African or mixed-race Cabo Verdeans that Michel meets during his stay sported old and worn clothes and both displayed Catholic devotional items on their bodies in an identical fashion, by wearing several medallions, crosses or crucifixes around their necks. Michel</w:t>
      </w:r>
      <w:r w:rsidR="00200C3C">
        <w:rPr>
          <w:rFonts w:ascii="Times New Roman" w:hAnsi="Times New Roman" w:cs="Times New Roman"/>
          <w:sz w:val="24"/>
          <w:szCs w:val="24"/>
        </w:rPr>
        <w:t>,</w:t>
      </w:r>
      <w:r w:rsidRPr="003542CD">
        <w:rPr>
          <w:rFonts w:ascii="Times New Roman" w:hAnsi="Times New Roman" w:cs="Times New Roman"/>
          <w:sz w:val="24"/>
          <w:szCs w:val="24"/>
        </w:rPr>
        <w:t xml:space="preserve"> however, refused to view this as the same expression of religious faith. In the case of the white governor such paraphernalia give him a saintly appearance in the chronicler’s eyes. His shabby clothes, his cedar cross, medallions and staff turn him in Michel’s account into the archetype of a committed Christian: a Pilgrim on the Road to Saintiago de Compostella. On a black skin however, those same symbols were devalued, tokens rather than true signifiers. </w:t>
      </w:r>
      <w:r w:rsidR="001579A3" w:rsidRPr="00FE6808">
        <w:rPr>
          <w:rFonts w:ascii="Times New Roman" w:hAnsi="Times New Roman" w:cs="Times New Roman"/>
          <w:sz w:val="24"/>
          <w:szCs w:val="24"/>
          <w:lang w:val="fr-FR"/>
        </w:rPr>
        <w:t>“</w:t>
      </w:r>
      <w:r w:rsidRPr="003542CD">
        <w:rPr>
          <w:rFonts w:ascii="Times New Roman" w:hAnsi="Times New Roman" w:cs="Times New Roman"/>
          <w:sz w:val="24"/>
          <w:szCs w:val="24"/>
          <w:lang w:val="fr-FR"/>
        </w:rPr>
        <w:t>Ils se dissent búono Christiano</w:t>
      </w:r>
      <w:r w:rsidR="00200C3C">
        <w:rPr>
          <w:rFonts w:ascii="Times New Roman" w:hAnsi="Times New Roman" w:cs="Times New Roman"/>
          <w:sz w:val="24"/>
          <w:szCs w:val="24"/>
          <w:lang w:val="fr-FR"/>
        </w:rPr>
        <w:t>,</w:t>
      </w:r>
      <w:r w:rsidR="001579A3">
        <w:rPr>
          <w:rFonts w:ascii="Times New Roman" w:hAnsi="Times New Roman" w:cs="Times New Roman"/>
          <w:sz w:val="24"/>
          <w:szCs w:val="24"/>
          <w:lang w:val="fr-FR"/>
        </w:rPr>
        <w:t>"</w:t>
      </w:r>
      <w:r w:rsidRPr="003542CD">
        <w:rPr>
          <w:rFonts w:ascii="Times New Roman" w:hAnsi="Times New Roman" w:cs="Times New Roman"/>
          <w:sz w:val="24"/>
          <w:szCs w:val="24"/>
          <w:lang w:val="fr-FR"/>
        </w:rPr>
        <w:t xml:space="preserve"> Michel notes, but he himself, </w:t>
      </w:r>
      <w:r w:rsidR="001579A3">
        <w:rPr>
          <w:rFonts w:ascii="Times New Roman" w:hAnsi="Times New Roman" w:cs="Times New Roman"/>
          <w:sz w:val="24"/>
          <w:szCs w:val="24"/>
          <w:lang w:val="fr-FR"/>
        </w:rPr>
        <w:t>"</w:t>
      </w:r>
      <w:r w:rsidRPr="003542CD">
        <w:rPr>
          <w:rFonts w:ascii="Times New Roman" w:hAnsi="Times New Roman" w:cs="Times New Roman"/>
          <w:sz w:val="24"/>
          <w:szCs w:val="24"/>
          <w:lang w:val="fr-FR"/>
        </w:rPr>
        <w:t>je les fais passer pour des Catholiques a gros grain</w:t>
      </w:r>
      <w:r w:rsidR="00200C3C">
        <w:rPr>
          <w:rFonts w:ascii="Times New Roman" w:hAnsi="Times New Roman" w:cs="Times New Roman"/>
          <w:sz w:val="24"/>
          <w:szCs w:val="24"/>
          <w:lang w:val="fr-FR"/>
        </w:rPr>
        <w:t>.</w:t>
      </w:r>
      <w:r w:rsidR="001579A3">
        <w:rPr>
          <w:rFonts w:ascii="Times New Roman" w:hAnsi="Times New Roman" w:cs="Times New Roman"/>
          <w:sz w:val="24"/>
          <w:szCs w:val="24"/>
          <w:lang w:val="fr-FR"/>
        </w:rPr>
        <w:t>"</w:t>
      </w:r>
      <w:r w:rsidRPr="003542CD">
        <w:rPr>
          <w:rStyle w:val="FootnoteReference"/>
          <w:rFonts w:ascii="Times New Roman" w:hAnsi="Times New Roman" w:cs="Times New Roman"/>
          <w:sz w:val="24"/>
          <w:szCs w:val="24"/>
        </w:rPr>
        <w:footnoteReference w:id="30"/>
      </w:r>
      <w:r w:rsidRPr="003542CD">
        <w:rPr>
          <w:rFonts w:ascii="Times New Roman" w:hAnsi="Times New Roman" w:cs="Times New Roman"/>
          <w:sz w:val="24"/>
          <w:szCs w:val="24"/>
          <w:lang w:val="fr-FR"/>
        </w:rPr>
        <w:t xml:space="preserve"> </w:t>
      </w:r>
    </w:p>
    <w:p w14:paraId="2B354DAE" w14:textId="216BE4CE" w:rsidR="003542CD"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To impose segregation and alterity successfully, Michel deliberately silenced non-white and non-male actors: despite encountering several black officials only a single non-white man and no woman is ever given voice in his journal. Whilst not displaying the conscious and systematic intention to segregate according to later notions of biological racism, Michel seems unable to cope with challenges to his pre-existing notions of race, social order, and behavioral and gender norms. Thus on the one occasion where a black man is given a voice he posed a direct threat to Michel’s preconceived ideas of Europeanness and otherness, a deeply disturbing moment for the chronicler. </w:t>
      </w:r>
    </w:p>
    <w:p w14:paraId="62114E81" w14:textId="594F1AB8" w:rsidR="003542CD" w:rsidRPr="003542CD" w:rsidRDefault="003542CD" w:rsidP="00BE5651">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One evening, coming back to the beach to return to the Prussian ship out in the bay, Michel and his companion, another Dutch-speaking supercargo, were met by a group of black or mixed-race locals hawking their goods. One of them addressed Michel in flawless French offering him oranges as a polite gesture of welcome. Michel records being </w:t>
      </w:r>
      <w:r w:rsidR="00200C3C">
        <w:rPr>
          <w:rFonts w:ascii="Times New Roman" w:hAnsi="Times New Roman" w:cs="Times New Roman"/>
          <w:sz w:val="24"/>
          <w:szCs w:val="24"/>
        </w:rPr>
        <w:t>“</w:t>
      </w:r>
      <w:r w:rsidRPr="003542CD">
        <w:rPr>
          <w:rFonts w:ascii="Times New Roman" w:hAnsi="Times New Roman" w:cs="Times New Roman"/>
          <w:sz w:val="24"/>
          <w:szCs w:val="24"/>
        </w:rPr>
        <w:t>stunned by such politeness</w:t>
      </w:r>
      <w:r w:rsidR="00200C3C">
        <w:rPr>
          <w:rFonts w:ascii="Times New Roman" w:hAnsi="Times New Roman" w:cs="Times New Roman"/>
          <w:sz w:val="24"/>
          <w:szCs w:val="24"/>
        </w:rPr>
        <w:t>,”</w:t>
      </w:r>
      <w:r w:rsidRPr="003542CD">
        <w:rPr>
          <w:rFonts w:ascii="Times New Roman" w:hAnsi="Times New Roman" w:cs="Times New Roman"/>
          <w:sz w:val="24"/>
          <w:szCs w:val="24"/>
        </w:rPr>
        <w:t xml:space="preserve"> which he presumably did not expect from a non-European, and was embarrassed not to be able to reciprocate, even more so when told that no such reciprocation was required. The encounter was quite amiable. Michel complimented him on his French, which he presumed must have been acquired during a voyage to Europe, but was told that his interlocutor had simply learnt it on the island. In exchange for the oranges</w:t>
      </w:r>
      <w:r w:rsidR="00200C3C">
        <w:rPr>
          <w:rFonts w:ascii="Times New Roman" w:hAnsi="Times New Roman" w:cs="Times New Roman"/>
          <w:sz w:val="24"/>
          <w:szCs w:val="24"/>
        </w:rPr>
        <w:t>,</w:t>
      </w:r>
      <w:r w:rsidRPr="003542CD">
        <w:rPr>
          <w:rFonts w:ascii="Times New Roman" w:hAnsi="Times New Roman" w:cs="Times New Roman"/>
          <w:sz w:val="24"/>
          <w:szCs w:val="24"/>
        </w:rPr>
        <w:t xml:space="preserve"> Michel promised him some tobacco on his next return on land, but he was able to fulfil this promise much sooner, as the other supercargo offered him some of his own tobacco there and then. For Michel this seemingly banal and cordial meeting was nevertheless deeply frightening. The local man’s spiel, a not-so-subtle demand for goods to trade or as gifts, was the same that Michel had already encountered from both the curate and the Irish colonel who had made similar overtures or rather demands. With the latter two, Michel had viewed this with some distaste and discomfort, but in a similar situation with non-white protagonists he suddenly feared for his life, accepting the oranges only </w:t>
      </w:r>
      <w:r w:rsidR="00BE5651">
        <w:rPr>
          <w:rFonts w:ascii="Times New Roman" w:hAnsi="Times New Roman" w:cs="Times New Roman"/>
          <w:sz w:val="24"/>
          <w:szCs w:val="24"/>
        </w:rPr>
        <w:t>“</w:t>
      </w:r>
      <w:r w:rsidRPr="003542CD">
        <w:rPr>
          <w:rFonts w:ascii="Times New Roman" w:hAnsi="Times New Roman" w:cs="Times New Roman"/>
          <w:sz w:val="24"/>
          <w:szCs w:val="24"/>
        </w:rPr>
        <w:t>fearing some kind of violent catastrophe</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should he persist to refuse and, when subsequent to the exchange he was approached by other sellers in the same manner, in his eyes these morphed into feral creatures </w:t>
      </w:r>
      <w:r w:rsidR="00BE5651">
        <w:rPr>
          <w:rFonts w:ascii="Times New Roman" w:hAnsi="Times New Roman" w:cs="Times New Roman"/>
          <w:sz w:val="24"/>
          <w:szCs w:val="24"/>
        </w:rPr>
        <w:t>“</w:t>
      </w:r>
      <w:r w:rsidRPr="003542CD">
        <w:rPr>
          <w:rFonts w:ascii="Times New Roman" w:hAnsi="Times New Roman" w:cs="Times New Roman"/>
          <w:sz w:val="24"/>
          <w:szCs w:val="24"/>
        </w:rPr>
        <w:t>buzzing</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around him, </w:t>
      </w:r>
      <w:r w:rsidR="00BE5651">
        <w:rPr>
          <w:rFonts w:ascii="Times New Roman" w:hAnsi="Times New Roman" w:cs="Times New Roman"/>
          <w:sz w:val="24"/>
          <w:szCs w:val="24"/>
        </w:rPr>
        <w:t>“</w:t>
      </w:r>
      <w:r w:rsidRPr="003542CD">
        <w:rPr>
          <w:rFonts w:ascii="Times New Roman" w:hAnsi="Times New Roman" w:cs="Times New Roman"/>
          <w:sz w:val="24"/>
          <w:szCs w:val="24"/>
        </w:rPr>
        <w:t>armed to the teeth</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and ready to spring to violent action. That these dangerously armed men also wore the same religious tokens that had so impressed him when worn by the local governor made no difference to Michel’s anxiety. Neither did the presence throughout of several</w:t>
      </w:r>
      <w:r w:rsidR="00BE5651">
        <w:rPr>
          <w:rFonts w:ascii="Times New Roman" w:hAnsi="Times New Roman" w:cs="Times New Roman"/>
          <w:sz w:val="24"/>
          <w:szCs w:val="24"/>
        </w:rPr>
        <w:t>—</w:t>
      </w:r>
      <w:r w:rsidRPr="003542CD">
        <w:rPr>
          <w:rFonts w:ascii="Times New Roman" w:hAnsi="Times New Roman" w:cs="Times New Roman"/>
          <w:sz w:val="24"/>
          <w:szCs w:val="24"/>
        </w:rPr>
        <w:t>presumably also armed</w:t>
      </w:r>
      <w:r w:rsidR="00BE5651">
        <w:rPr>
          <w:rFonts w:ascii="Times New Roman" w:hAnsi="Times New Roman" w:cs="Times New Roman"/>
          <w:sz w:val="24"/>
          <w:szCs w:val="24"/>
        </w:rPr>
        <w:t>—</w:t>
      </w:r>
      <w:r w:rsidRPr="003542CD">
        <w:rPr>
          <w:rFonts w:ascii="Times New Roman" w:hAnsi="Times New Roman" w:cs="Times New Roman"/>
          <w:sz w:val="24"/>
          <w:szCs w:val="24"/>
        </w:rPr>
        <w:t>Prussian sailors waiting to carry him and his companion back to their dinghy.</w:t>
      </w:r>
      <w:r w:rsidRPr="003542CD">
        <w:rPr>
          <w:rStyle w:val="FootnoteReference"/>
          <w:rFonts w:ascii="Times New Roman" w:hAnsi="Times New Roman" w:cs="Times New Roman"/>
          <w:sz w:val="24"/>
          <w:szCs w:val="24"/>
        </w:rPr>
        <w:footnoteReference w:id="31"/>
      </w:r>
      <w:r w:rsidRPr="003542CD">
        <w:rPr>
          <w:rFonts w:ascii="Times New Roman" w:hAnsi="Times New Roman" w:cs="Times New Roman"/>
          <w:sz w:val="24"/>
          <w:szCs w:val="24"/>
        </w:rPr>
        <w:t xml:space="preserve"> </w:t>
      </w:r>
    </w:p>
    <w:p w14:paraId="4CFD9004" w14:textId="371576AE" w:rsidR="003542CD"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The hybridity of Creole culture proved deeply unsettling and disturbing for Michel. Those who were supposed to be </w:t>
      </w:r>
      <w:r w:rsidR="00BE5651">
        <w:rPr>
          <w:rFonts w:ascii="Times New Roman" w:hAnsi="Times New Roman" w:cs="Times New Roman"/>
          <w:sz w:val="24"/>
          <w:szCs w:val="24"/>
        </w:rPr>
        <w:t>“</w:t>
      </w:r>
      <w:r w:rsidRPr="003542CD">
        <w:rPr>
          <w:rFonts w:ascii="Times New Roman" w:hAnsi="Times New Roman" w:cs="Times New Roman"/>
          <w:sz w:val="24"/>
          <w:szCs w:val="24"/>
        </w:rPr>
        <w:t>European</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figures of authority turned out to be unreliable at best, indelicate, mortifying, and verging on the ridiculous at worst. Even with the goodwill of a strict Catholic, Michel could not take seriously the priest’s claims to be descended from Portuguese royalty; he was embarrassed by the governor’s wife, and by the Colonel’s and priest’s barely veiled demands for gifts. The Dutch consul, whom Michel did admire, himself admitted that he was not recogni</w:t>
      </w:r>
      <w:r w:rsidR="00BE5651">
        <w:rPr>
          <w:rFonts w:ascii="Times New Roman" w:hAnsi="Times New Roman" w:cs="Times New Roman"/>
          <w:sz w:val="24"/>
          <w:szCs w:val="24"/>
        </w:rPr>
        <w:t>z</w:t>
      </w:r>
      <w:r w:rsidRPr="003542CD">
        <w:rPr>
          <w:rFonts w:ascii="Times New Roman" w:hAnsi="Times New Roman" w:cs="Times New Roman"/>
          <w:sz w:val="24"/>
          <w:szCs w:val="24"/>
        </w:rPr>
        <w:t xml:space="preserve">ed by the only truly powerful global player present, the Dutch East India Company. Conversely, those who were supposed to be truly alien, i.e. dark-skinned, turned out to speak flawless French and be adept at social manipulation. With black and white children freely mixing in shared domestic spaces, playing naked without any sense of shame, both the alterity of Creole culture and the lack of clear boundaries between </w:t>
      </w:r>
      <w:r w:rsidR="00BE5651">
        <w:rPr>
          <w:rFonts w:ascii="Times New Roman" w:hAnsi="Times New Roman" w:cs="Times New Roman"/>
          <w:sz w:val="24"/>
          <w:szCs w:val="24"/>
        </w:rPr>
        <w:t>“</w:t>
      </w:r>
      <w:r w:rsidRPr="003542CD">
        <w:rPr>
          <w:rFonts w:ascii="Times New Roman" w:hAnsi="Times New Roman" w:cs="Times New Roman"/>
          <w:sz w:val="24"/>
          <w:szCs w:val="24"/>
        </w:rPr>
        <w:t>African</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and </w:t>
      </w:r>
      <w:r w:rsidR="00BE5651">
        <w:rPr>
          <w:rFonts w:ascii="Times New Roman" w:hAnsi="Times New Roman" w:cs="Times New Roman"/>
          <w:sz w:val="24"/>
          <w:szCs w:val="24"/>
        </w:rPr>
        <w:t>“</w:t>
      </w:r>
      <w:r w:rsidRPr="003542CD">
        <w:rPr>
          <w:rFonts w:ascii="Times New Roman" w:hAnsi="Times New Roman" w:cs="Times New Roman"/>
          <w:sz w:val="24"/>
          <w:szCs w:val="24"/>
        </w:rPr>
        <w:t>European</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within that culture became manifest time and again. This hybridity destabili</w:t>
      </w:r>
      <w:r w:rsidR="00BE5651">
        <w:rPr>
          <w:rFonts w:ascii="Times New Roman" w:hAnsi="Times New Roman" w:cs="Times New Roman"/>
          <w:sz w:val="24"/>
          <w:szCs w:val="24"/>
        </w:rPr>
        <w:t>z</w:t>
      </w:r>
      <w:r w:rsidRPr="003542CD">
        <w:rPr>
          <w:rFonts w:ascii="Times New Roman" w:hAnsi="Times New Roman" w:cs="Times New Roman"/>
          <w:sz w:val="24"/>
          <w:szCs w:val="24"/>
        </w:rPr>
        <w:t xml:space="preserve">ed the writer’s dichotomous notions of </w:t>
      </w:r>
      <w:r w:rsidR="00BE5651">
        <w:rPr>
          <w:rFonts w:ascii="Times New Roman" w:hAnsi="Times New Roman" w:cs="Times New Roman"/>
          <w:sz w:val="24"/>
          <w:szCs w:val="24"/>
        </w:rPr>
        <w:t>“</w:t>
      </w:r>
      <w:r w:rsidRPr="003542CD">
        <w:rPr>
          <w:rFonts w:ascii="Times New Roman" w:hAnsi="Times New Roman" w:cs="Times New Roman"/>
          <w:sz w:val="24"/>
          <w:szCs w:val="24"/>
        </w:rPr>
        <w:t>European</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and </w:t>
      </w:r>
      <w:r w:rsidR="00BE5651">
        <w:rPr>
          <w:rFonts w:ascii="Times New Roman" w:hAnsi="Times New Roman" w:cs="Times New Roman"/>
          <w:sz w:val="24"/>
          <w:szCs w:val="24"/>
        </w:rPr>
        <w:t>“</w:t>
      </w:r>
      <w:r w:rsidRPr="003542CD">
        <w:rPr>
          <w:rFonts w:ascii="Times New Roman" w:hAnsi="Times New Roman" w:cs="Times New Roman"/>
          <w:sz w:val="24"/>
          <w:szCs w:val="24"/>
        </w:rPr>
        <w:t>otherness</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and proved deeply disconcerting. Hence, despite his obvious satisfaction at the diplomatic success of the visit, his journal reveals frequent undertones of fear and bewilderment. </w:t>
      </w:r>
    </w:p>
    <w:p w14:paraId="368ACB89" w14:textId="1E26F8A3" w:rsidR="003542CD"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Michel was a chronicler typical of the natural history travel writers Pratt and Coetzee have studied. His journal also typifies such travel writers’ standard description of black Africans, insisting both on their physicality and their laziness, turning them into </w:t>
      </w:r>
      <w:r w:rsidR="00BE5651">
        <w:rPr>
          <w:rFonts w:ascii="Times New Roman" w:hAnsi="Times New Roman" w:cs="Times New Roman"/>
          <w:sz w:val="24"/>
          <w:szCs w:val="24"/>
        </w:rPr>
        <w:t>“</w:t>
      </w:r>
      <w:r w:rsidRPr="003542CD">
        <w:rPr>
          <w:rFonts w:ascii="Times New Roman" w:hAnsi="Times New Roman" w:cs="Times New Roman"/>
          <w:sz w:val="24"/>
          <w:szCs w:val="24"/>
        </w:rPr>
        <w:t>speechless, denuded, biologized bodies</w:t>
      </w:r>
      <w:r w:rsidR="00BE5651">
        <w:rPr>
          <w:rFonts w:ascii="Times New Roman" w:hAnsi="Times New Roman" w:cs="Times New Roman"/>
          <w:sz w:val="24"/>
          <w:szCs w:val="24"/>
        </w:rPr>
        <w:t>.”</w:t>
      </w:r>
      <w:r w:rsidRPr="003542CD">
        <w:rPr>
          <w:rStyle w:val="FootnoteReference"/>
          <w:rFonts w:ascii="Times New Roman" w:hAnsi="Times New Roman" w:cs="Times New Roman"/>
          <w:sz w:val="24"/>
          <w:szCs w:val="24"/>
        </w:rPr>
        <w:footnoteReference w:id="32"/>
      </w:r>
      <w:r w:rsidRPr="003542CD">
        <w:rPr>
          <w:rFonts w:ascii="Times New Roman" w:hAnsi="Times New Roman" w:cs="Times New Roman"/>
          <w:sz w:val="24"/>
          <w:szCs w:val="24"/>
        </w:rPr>
        <w:t xml:space="preserve"> Another of Michel’s experiences is also typical of Coetzee and Pratt’s accounts of white travellers to South Africa in this period: the white </w:t>
      </w:r>
      <w:r w:rsidR="00BE5651">
        <w:rPr>
          <w:rFonts w:ascii="Times New Roman" w:hAnsi="Times New Roman" w:cs="Times New Roman"/>
          <w:sz w:val="24"/>
          <w:szCs w:val="24"/>
        </w:rPr>
        <w:t>“</w:t>
      </w:r>
      <w:r w:rsidRPr="003542CD">
        <w:rPr>
          <w:rFonts w:ascii="Times New Roman" w:hAnsi="Times New Roman" w:cs="Times New Roman"/>
          <w:sz w:val="24"/>
          <w:szCs w:val="24"/>
        </w:rPr>
        <w:t>Europeans</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he encounters do not fit into his definition of </w:t>
      </w:r>
      <w:r w:rsidR="00BE5651">
        <w:rPr>
          <w:rFonts w:ascii="Times New Roman" w:hAnsi="Times New Roman" w:cs="Times New Roman"/>
          <w:sz w:val="24"/>
          <w:szCs w:val="24"/>
        </w:rPr>
        <w:t>“</w:t>
      </w:r>
      <w:r w:rsidRPr="003542CD">
        <w:rPr>
          <w:rFonts w:ascii="Times New Roman" w:hAnsi="Times New Roman" w:cs="Times New Roman"/>
          <w:sz w:val="24"/>
          <w:szCs w:val="24"/>
        </w:rPr>
        <w:t>Europeanness</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As Pratt and Coetzee have illustrated, the standard response was to introduce a triple hierarchy: at the top, the white metropolitan European visitor and at the bottom the African local, but, thirdly, and distinct from both, the local whites, in the South African case the Boers, who were clearly set apart from, and inferior to, the </w:t>
      </w:r>
      <w:r w:rsidR="00BE5651">
        <w:rPr>
          <w:rFonts w:ascii="Times New Roman" w:hAnsi="Times New Roman" w:cs="Times New Roman"/>
          <w:sz w:val="24"/>
          <w:szCs w:val="24"/>
        </w:rPr>
        <w:t>“</w:t>
      </w:r>
      <w:r w:rsidRPr="003542CD">
        <w:rPr>
          <w:rFonts w:ascii="Times New Roman" w:hAnsi="Times New Roman" w:cs="Times New Roman"/>
          <w:sz w:val="24"/>
          <w:szCs w:val="24"/>
        </w:rPr>
        <w:t>proper</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Europeans chronicling them. Michel’s struggle arises from the fact that he cannot fit the local elites into the same mold as the South African Boers without jeopardizing his and his expedition’s position. To assign alterity to local elites, to recognize them as Creole would </w:t>
      </w:r>
      <w:r w:rsidRPr="003542CD">
        <w:rPr>
          <w:rFonts w:ascii="Times New Roman" w:hAnsi="Times New Roman" w:cs="Times New Roman"/>
          <w:i/>
          <w:sz w:val="24"/>
          <w:szCs w:val="24"/>
        </w:rPr>
        <w:t>ipso facto</w:t>
      </w:r>
      <w:r w:rsidRPr="003542CD">
        <w:rPr>
          <w:rFonts w:ascii="Times New Roman" w:hAnsi="Times New Roman" w:cs="Times New Roman"/>
          <w:sz w:val="24"/>
          <w:szCs w:val="24"/>
        </w:rPr>
        <w:t xml:space="preserve"> make it impossible to acknowledge them as fellow Europeans. However, in Michel’s vision it is only fellow Europeans who have the symbolic power to recognize the Prussians as legitimate envoys. The model naturalist travel writer has reached an inevitable impasse when it comes to the glocal diplomacy in the contact zone.</w:t>
      </w:r>
    </w:p>
    <w:p w14:paraId="0B8ADA2A" w14:textId="77777777" w:rsidR="00AC7A3C" w:rsidRDefault="00AC7A3C" w:rsidP="003542CD">
      <w:pPr>
        <w:spacing w:after="0" w:line="480" w:lineRule="auto"/>
        <w:rPr>
          <w:rFonts w:ascii="Times New Roman" w:hAnsi="Times New Roman" w:cs="Times New Roman"/>
          <w:b/>
          <w:sz w:val="24"/>
          <w:szCs w:val="24"/>
        </w:rPr>
      </w:pPr>
    </w:p>
    <w:p w14:paraId="05AF17B2" w14:textId="7034FD28" w:rsidR="003542CD" w:rsidRPr="003542CD" w:rsidRDefault="00AC7A3C" w:rsidP="003542CD">
      <w:pPr>
        <w:spacing w:after="0" w:line="480" w:lineRule="auto"/>
        <w:rPr>
          <w:rFonts w:ascii="Times New Roman" w:hAnsi="Times New Roman" w:cs="Times New Roman"/>
          <w:b/>
          <w:sz w:val="24"/>
          <w:szCs w:val="24"/>
        </w:rPr>
      </w:pPr>
      <w:r>
        <w:rPr>
          <w:rFonts w:ascii="Times New Roman" w:hAnsi="Times New Roman" w:cs="Times New Roman"/>
          <w:b/>
          <w:sz w:val="24"/>
          <w:szCs w:val="24"/>
        </w:rPr>
        <w:t>The Pragmatic Merchant-Mariner: an Alternative to the Natural-History Travel W</w:t>
      </w:r>
      <w:r w:rsidR="003542CD" w:rsidRPr="003542CD">
        <w:rPr>
          <w:rFonts w:ascii="Times New Roman" w:hAnsi="Times New Roman" w:cs="Times New Roman"/>
          <w:b/>
          <w:sz w:val="24"/>
          <w:szCs w:val="24"/>
        </w:rPr>
        <w:t>riter</w:t>
      </w:r>
    </w:p>
    <w:p w14:paraId="292CC1BC" w14:textId="73CFB313"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Luckily for the Prussian expedition Jean-François Martin, lost in his ideological preconceptions, had a pragmatic, experienced, and extraordinarily capable counterpart in the ship’s captain, who was at the same time the second supercargo. Pieter Dens was an Austrian Netherlander who had made numerous voyages to the East Indies, first for the Ostend and then for the Swedish East India Company, and had also established himself as a tea trader in Dunkirk and Ostend.</w:t>
      </w:r>
      <w:r w:rsidRPr="003542CD">
        <w:rPr>
          <w:rStyle w:val="FootnoteReference"/>
          <w:rFonts w:ascii="Times New Roman" w:hAnsi="Times New Roman" w:cs="Times New Roman"/>
          <w:sz w:val="24"/>
          <w:szCs w:val="24"/>
        </w:rPr>
        <w:footnoteReference w:id="33"/>
      </w:r>
      <w:r w:rsidRPr="003542CD">
        <w:rPr>
          <w:rFonts w:ascii="Times New Roman" w:hAnsi="Times New Roman" w:cs="Times New Roman"/>
          <w:sz w:val="24"/>
          <w:szCs w:val="24"/>
        </w:rPr>
        <w:t xml:space="preserve"> Dens had with him an experienced team of others previously employed by different East India Companies, including his lieutenant, the Fleming Martin Mers who had already served as his second in an earlier voyage to Canton for the Swedish Company.</w:t>
      </w:r>
      <w:r w:rsidRPr="003542CD">
        <w:rPr>
          <w:rStyle w:val="FootnoteReference"/>
          <w:rFonts w:ascii="Times New Roman" w:hAnsi="Times New Roman" w:cs="Times New Roman"/>
          <w:sz w:val="24"/>
          <w:szCs w:val="24"/>
        </w:rPr>
        <w:footnoteReference w:id="34"/>
      </w:r>
      <w:r w:rsidRPr="003542CD">
        <w:rPr>
          <w:rFonts w:ascii="Times New Roman" w:hAnsi="Times New Roman" w:cs="Times New Roman"/>
          <w:sz w:val="24"/>
          <w:szCs w:val="24"/>
        </w:rPr>
        <w:t xml:space="preserve"> Thus Dens was experienced both as a ship commander (the voyage was to be exceptional in not having lost a single man by the time it reached Canton in June 1753) and as a merchant (on its safe return to Emden one year later the ship’s cargo proved of good quality and well-assorted), but also with hybridity or multiculturalism. Dens himself moved between the Austrian port of Ostend and the French port of Dunkirk. Having switched </w:t>
      </w:r>
      <w:r w:rsidR="00BE5651">
        <w:rPr>
          <w:rFonts w:ascii="Times New Roman" w:hAnsi="Times New Roman" w:cs="Times New Roman"/>
          <w:sz w:val="24"/>
          <w:szCs w:val="24"/>
        </w:rPr>
        <w:t>“</w:t>
      </w:r>
      <w:r w:rsidRPr="003542CD">
        <w:rPr>
          <w:rFonts w:ascii="Times New Roman" w:hAnsi="Times New Roman" w:cs="Times New Roman"/>
          <w:sz w:val="24"/>
          <w:szCs w:val="24"/>
        </w:rPr>
        <w:t>national</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East India Companies and countries three times, he had thereby also crossed religious or rather confessional lines, working closely with Swedish and British nationals and expatriates both in his maritime and trading networks. He was able to manage a mixed crew of Lutherans and Catholics, from various cultural and linguistic backgrounds combining Dutch, Swedish, Danish, French, and German. </w:t>
      </w:r>
    </w:p>
    <w:p w14:paraId="35111A5F" w14:textId="449938D4" w:rsidR="003542CD"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Dens was also clearly experienced with Cape Verde, its customs, socio-political structure, and economic situation. He appears to have had no difficulties in interacting with the local governor and his black or mixed-race lieutenant, whom he invited for dinner on-board his ship. In all likelihood, this prompted a reciprocation in the guise of the lavish dinner at the governor’s home, where, unlike Michel, Dens seems to have been unfazed by the customs. Dens was not stymied by different ethnicities, but neither was he blind to the prevailing hierarchies: he invited both the governor and his lieutenant to an extravagant dinner but </w:t>
      </w:r>
      <w:r w:rsidR="00BE5651">
        <w:rPr>
          <w:rFonts w:ascii="Times New Roman" w:hAnsi="Times New Roman" w:cs="Times New Roman"/>
          <w:sz w:val="24"/>
          <w:szCs w:val="24"/>
        </w:rPr>
        <w:t>did</w:t>
      </w:r>
      <w:r w:rsidR="00BE5651" w:rsidRPr="003542CD">
        <w:rPr>
          <w:rFonts w:ascii="Times New Roman" w:hAnsi="Times New Roman" w:cs="Times New Roman"/>
          <w:sz w:val="24"/>
          <w:szCs w:val="24"/>
        </w:rPr>
        <w:t xml:space="preserve"> </w:t>
      </w:r>
      <w:r w:rsidRPr="003542CD">
        <w:rPr>
          <w:rFonts w:ascii="Times New Roman" w:hAnsi="Times New Roman" w:cs="Times New Roman"/>
          <w:sz w:val="24"/>
          <w:szCs w:val="24"/>
        </w:rPr>
        <w:t>not deign to extend the same curtesy to another black individual who, poorly dressed and attempting to sell his produce, approache</w:t>
      </w:r>
      <w:r w:rsidR="00BE5651">
        <w:rPr>
          <w:rFonts w:ascii="Times New Roman" w:hAnsi="Times New Roman" w:cs="Times New Roman"/>
          <w:sz w:val="24"/>
          <w:szCs w:val="24"/>
        </w:rPr>
        <w:t>d</w:t>
      </w:r>
      <w:r w:rsidRPr="003542CD">
        <w:rPr>
          <w:rFonts w:ascii="Times New Roman" w:hAnsi="Times New Roman" w:cs="Times New Roman"/>
          <w:sz w:val="24"/>
          <w:szCs w:val="24"/>
        </w:rPr>
        <w:t xml:space="preserve"> the ship claiming to be the governor of the neighbouring island of Maio. </w:t>
      </w:r>
    </w:p>
    <w:p w14:paraId="6C2D7684" w14:textId="60222DA6" w:rsidR="003542CD" w:rsidRPr="003542CD" w:rsidRDefault="003542CD" w:rsidP="004322EA">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Michel chronicled events and manipulated evidence. Dens instead manipulated actors and opportunities, without displaying any signs of metropolitan judgement or the need to assimilate Cape Verde to European conventions. Instead he is the perfect example of the adroit non-professional diplomat that recent research in diplomatic history has begun to identify.</w:t>
      </w:r>
      <w:r w:rsidRPr="003542CD">
        <w:rPr>
          <w:rStyle w:val="FootnoteReference"/>
          <w:rFonts w:ascii="Times New Roman" w:hAnsi="Times New Roman" w:cs="Times New Roman"/>
          <w:sz w:val="24"/>
          <w:szCs w:val="24"/>
        </w:rPr>
        <w:footnoteReference w:id="35"/>
      </w:r>
      <w:r w:rsidRPr="003542CD">
        <w:rPr>
          <w:rFonts w:ascii="Times New Roman" w:hAnsi="Times New Roman" w:cs="Times New Roman"/>
          <w:sz w:val="24"/>
          <w:szCs w:val="24"/>
        </w:rPr>
        <w:t xml:space="preserve"> To win over Praia’s elites he employed a combination of established protocol and ceremonial (firing a gun salute, sending his respects to the local governor) backed up by the exchange of gifts and the initiation of a series of hospitality rites. These began with Dens sending an envoy to the governor, were followed by gifts in response to the refreshments sent by the governor, then led to the dinner invitation aboard ship and finally culminated in the governor’s dinner which permitted Dens to display his own secure position to the for once marginali</w:t>
      </w:r>
      <w:r w:rsidR="00BE5651">
        <w:rPr>
          <w:rFonts w:ascii="Times New Roman" w:hAnsi="Times New Roman" w:cs="Times New Roman"/>
          <w:sz w:val="24"/>
          <w:szCs w:val="24"/>
        </w:rPr>
        <w:t>z</w:t>
      </w:r>
      <w:r w:rsidRPr="003542CD">
        <w:rPr>
          <w:rFonts w:ascii="Times New Roman" w:hAnsi="Times New Roman" w:cs="Times New Roman"/>
          <w:sz w:val="24"/>
          <w:szCs w:val="24"/>
        </w:rPr>
        <w:t>ed VOC officers, demonstrating the Praia</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Prussian </w:t>
      </w:r>
      <w:r w:rsidR="00BE5651">
        <w:rPr>
          <w:rFonts w:ascii="Times New Roman" w:hAnsi="Times New Roman" w:cs="Times New Roman"/>
          <w:sz w:val="24"/>
          <w:szCs w:val="24"/>
        </w:rPr>
        <w:t>“</w:t>
      </w:r>
      <w:r w:rsidRPr="003542CD">
        <w:rPr>
          <w:rFonts w:ascii="Times New Roman" w:hAnsi="Times New Roman" w:cs="Times New Roman"/>
          <w:sz w:val="24"/>
          <w:szCs w:val="24"/>
        </w:rPr>
        <w:t>glocal</w:t>
      </w:r>
      <w:r w:rsidR="00BE5651">
        <w:rPr>
          <w:rFonts w:ascii="Times New Roman" w:hAnsi="Times New Roman" w:cs="Times New Roman"/>
          <w:sz w:val="24"/>
          <w:szCs w:val="24"/>
        </w:rPr>
        <w:t>”</w:t>
      </w:r>
      <w:r w:rsidRPr="003542CD">
        <w:rPr>
          <w:rFonts w:ascii="Times New Roman" w:hAnsi="Times New Roman" w:cs="Times New Roman"/>
          <w:sz w:val="24"/>
          <w:szCs w:val="24"/>
        </w:rPr>
        <w:t xml:space="preserve"> alliance. His clever deployment of gift exchange strategies cemented his position. Having made a present of gunpowder to the local governor and of communion wine to the local priest, Dens and his crew sailed off with the full support of both the temporal and spiritual authorities: with blessings and promises of regular prayers from the curate and accompanied by a full gun salute</w:t>
      </w:r>
      <w:r w:rsidR="004322EA">
        <w:rPr>
          <w:rFonts w:ascii="Times New Roman" w:hAnsi="Times New Roman" w:cs="Times New Roman"/>
          <w:sz w:val="24"/>
          <w:szCs w:val="24"/>
        </w:rPr>
        <w:t>—</w:t>
      </w:r>
      <w:r w:rsidRPr="003542CD">
        <w:rPr>
          <w:rFonts w:ascii="Times New Roman" w:hAnsi="Times New Roman" w:cs="Times New Roman"/>
          <w:sz w:val="24"/>
          <w:szCs w:val="24"/>
        </w:rPr>
        <w:t>all, it should be added, without having been troubled by the VOC convoy.</w:t>
      </w:r>
    </w:p>
    <w:p w14:paraId="3BE0D048" w14:textId="77777777" w:rsidR="00AC7A3C" w:rsidRDefault="00AC7A3C" w:rsidP="003542CD">
      <w:pPr>
        <w:spacing w:after="0" w:line="480" w:lineRule="auto"/>
        <w:rPr>
          <w:rFonts w:ascii="Times New Roman" w:hAnsi="Times New Roman" w:cs="Times New Roman"/>
          <w:b/>
          <w:sz w:val="24"/>
          <w:szCs w:val="24"/>
        </w:rPr>
      </w:pPr>
    </w:p>
    <w:p w14:paraId="27289526" w14:textId="0A2BFF14" w:rsidR="003542CD" w:rsidRPr="003542CD" w:rsidRDefault="00AC7A3C" w:rsidP="003542CD">
      <w:pPr>
        <w:spacing w:after="0" w:line="480" w:lineRule="auto"/>
        <w:rPr>
          <w:rFonts w:ascii="Times New Roman" w:hAnsi="Times New Roman" w:cs="Times New Roman"/>
          <w:b/>
          <w:sz w:val="24"/>
          <w:szCs w:val="24"/>
        </w:rPr>
      </w:pPr>
      <w:r>
        <w:rPr>
          <w:rFonts w:ascii="Times New Roman" w:hAnsi="Times New Roman" w:cs="Times New Roman"/>
          <w:b/>
          <w:sz w:val="24"/>
          <w:szCs w:val="24"/>
        </w:rPr>
        <w:t>A Short Window of O</w:t>
      </w:r>
      <w:r w:rsidR="003542CD" w:rsidRPr="003542CD">
        <w:rPr>
          <w:rFonts w:ascii="Times New Roman" w:hAnsi="Times New Roman" w:cs="Times New Roman"/>
          <w:b/>
          <w:sz w:val="24"/>
          <w:szCs w:val="24"/>
        </w:rPr>
        <w:t>pportunity</w:t>
      </w:r>
    </w:p>
    <w:p w14:paraId="5AEE9B8F" w14:textId="5D50B7A9" w:rsidR="003542CD" w:rsidRPr="003542CD" w:rsidRDefault="003542CD" w:rsidP="003542CD">
      <w:pPr>
        <w:spacing w:after="0" w:line="480" w:lineRule="auto"/>
        <w:rPr>
          <w:rFonts w:ascii="Times New Roman" w:hAnsi="Times New Roman" w:cs="Times New Roman"/>
          <w:sz w:val="24"/>
          <w:szCs w:val="24"/>
        </w:rPr>
      </w:pPr>
      <w:r w:rsidRPr="003542CD">
        <w:rPr>
          <w:rFonts w:ascii="Times New Roman" w:hAnsi="Times New Roman" w:cs="Times New Roman"/>
          <w:sz w:val="24"/>
          <w:szCs w:val="24"/>
        </w:rPr>
        <w:t xml:space="preserve">To conclude, the perennial and cruel question: how does any of this matter? Established diplomatic historians of a more traditional bent have not failed to point to the greatest weakness of the </w:t>
      </w:r>
      <w:r w:rsidR="004322EA">
        <w:rPr>
          <w:rFonts w:ascii="Times New Roman" w:hAnsi="Times New Roman" w:cs="Times New Roman"/>
          <w:sz w:val="24"/>
          <w:szCs w:val="24"/>
        </w:rPr>
        <w:t>“</w:t>
      </w:r>
      <w:r w:rsidRPr="003542CD">
        <w:rPr>
          <w:rFonts w:ascii="Times New Roman" w:hAnsi="Times New Roman" w:cs="Times New Roman"/>
          <w:sz w:val="24"/>
          <w:szCs w:val="24"/>
        </w:rPr>
        <w:t>culturalist turn</w:t>
      </w:r>
      <w:r w:rsidR="004322EA">
        <w:rPr>
          <w:rFonts w:ascii="Times New Roman" w:hAnsi="Times New Roman" w:cs="Times New Roman"/>
          <w:sz w:val="24"/>
          <w:szCs w:val="24"/>
        </w:rPr>
        <w:t>”</w:t>
      </w:r>
      <w:r w:rsidRPr="003542CD">
        <w:rPr>
          <w:rFonts w:ascii="Times New Roman" w:hAnsi="Times New Roman" w:cs="Times New Roman"/>
          <w:sz w:val="24"/>
          <w:szCs w:val="24"/>
        </w:rPr>
        <w:t xml:space="preserve"> in international history: the problem of causation. Cultural encounters such as this one rarely played any role in the macro decisions about war and peace for instance.</w:t>
      </w:r>
      <w:r w:rsidRPr="003542CD">
        <w:rPr>
          <w:rStyle w:val="FootnoteReference"/>
          <w:rFonts w:ascii="Times New Roman" w:hAnsi="Times New Roman" w:cs="Times New Roman"/>
          <w:sz w:val="24"/>
          <w:szCs w:val="24"/>
        </w:rPr>
        <w:footnoteReference w:id="36"/>
      </w:r>
      <w:r w:rsidRPr="003542CD">
        <w:rPr>
          <w:rFonts w:ascii="Times New Roman" w:hAnsi="Times New Roman" w:cs="Times New Roman"/>
          <w:sz w:val="24"/>
          <w:szCs w:val="24"/>
        </w:rPr>
        <w:t xml:space="preserve"> This is true in our case as well, especially given that, when instituting the Emden Company, Frederick II of Prussia had always made clear that, whilst giving it his nominal protection, he would never give it his military one. Nevertheless, soft power, as studied here did have hard power implications: mutual diplomatic recognition could facilitate, on the one side, unmolested journeys and hence cheaper insurance rates and higher profits. On the other side continued legitimation from the metropolis did help to ritually reinforce the contested position of local elites. In the long-term, however, the hard power from the metropole prevailed: whatever good the encounter may have done, the Seven Years</w:t>
      </w:r>
      <w:r w:rsidR="004322EA">
        <w:rPr>
          <w:rFonts w:ascii="Times New Roman" w:hAnsi="Times New Roman" w:cs="Times New Roman"/>
          <w:sz w:val="24"/>
          <w:szCs w:val="24"/>
        </w:rPr>
        <w:t>’</w:t>
      </w:r>
      <w:r w:rsidRPr="003542CD">
        <w:rPr>
          <w:rFonts w:ascii="Times New Roman" w:hAnsi="Times New Roman" w:cs="Times New Roman"/>
          <w:sz w:val="24"/>
          <w:szCs w:val="24"/>
        </w:rPr>
        <w:t xml:space="preserve"> War put an end to the Prussian Company. In the short term, however, the encounter did matter: the Captain’s adroit handling meant not only was he able to obtain refreshments on the journey and thereby ensure an exceptionally low mortality rate, he also managed to avoid any incident, diplomatic or otherwise with the Dutch, British or other rival companies. In Cape Verde, priest, consul, colonel, and local governor not only had the occasion to demonstrate their status and legitimacy, they received valuable and locally-scarce goods in exchange: wine, tobacco, and, most crucially perhaps, gunpowder. </w:t>
      </w:r>
    </w:p>
    <w:p w14:paraId="2C5DB1C5" w14:textId="23338C83" w:rsidR="00715AF2" w:rsidRPr="003542CD" w:rsidRDefault="003542CD" w:rsidP="00AC7A3C">
      <w:pPr>
        <w:spacing w:after="0" w:line="480" w:lineRule="auto"/>
        <w:ind w:firstLine="720"/>
        <w:rPr>
          <w:rFonts w:ascii="Times New Roman" w:hAnsi="Times New Roman" w:cs="Times New Roman"/>
          <w:sz w:val="24"/>
          <w:szCs w:val="24"/>
        </w:rPr>
      </w:pPr>
      <w:r w:rsidRPr="003542CD">
        <w:rPr>
          <w:rFonts w:ascii="Times New Roman" w:hAnsi="Times New Roman" w:cs="Times New Roman"/>
          <w:sz w:val="24"/>
          <w:szCs w:val="24"/>
        </w:rPr>
        <w:t xml:space="preserve">The real importance of the encounter, however, lies it what it reveals about the diplomatic strategies pursued by marginalized and hybrid players seeking to project themselves onto the global stage. Such </w:t>
      </w:r>
      <w:r w:rsidR="004322EA">
        <w:rPr>
          <w:rFonts w:ascii="Times New Roman" w:hAnsi="Times New Roman" w:cs="Times New Roman"/>
          <w:sz w:val="24"/>
          <w:szCs w:val="24"/>
        </w:rPr>
        <w:t>“</w:t>
      </w:r>
      <w:r w:rsidRPr="003542CD">
        <w:rPr>
          <w:rFonts w:ascii="Times New Roman" w:hAnsi="Times New Roman" w:cs="Times New Roman"/>
          <w:sz w:val="24"/>
          <w:szCs w:val="24"/>
        </w:rPr>
        <w:t>second-rate players</w:t>
      </w:r>
      <w:r w:rsidR="004322EA">
        <w:rPr>
          <w:rFonts w:ascii="Times New Roman" w:hAnsi="Times New Roman" w:cs="Times New Roman"/>
          <w:sz w:val="24"/>
          <w:szCs w:val="24"/>
        </w:rPr>
        <w:t>”</w:t>
      </w:r>
      <w:r w:rsidRPr="003542CD">
        <w:rPr>
          <w:rFonts w:ascii="Times New Roman" w:hAnsi="Times New Roman" w:cs="Times New Roman"/>
          <w:sz w:val="24"/>
          <w:szCs w:val="24"/>
        </w:rPr>
        <w:t xml:space="preserve"> adopted tactics which differed in fascinating ways from those of big players, like the VOC servants studied by Bertrand, Birkenholz and van Meersbergen. Whilst Michel’s endeavor to rewrite hybridity as dichotomy was ultimately fruitless, the captain’s strategies revealed a short historical window in which small, hybrid, and marginali</w:t>
      </w:r>
      <w:r w:rsidR="004322EA">
        <w:rPr>
          <w:rFonts w:ascii="Times New Roman" w:hAnsi="Times New Roman" w:cs="Times New Roman"/>
          <w:sz w:val="24"/>
          <w:szCs w:val="24"/>
        </w:rPr>
        <w:t>z</w:t>
      </w:r>
      <w:r w:rsidRPr="003542CD">
        <w:rPr>
          <w:rFonts w:ascii="Times New Roman" w:hAnsi="Times New Roman" w:cs="Times New Roman"/>
          <w:sz w:val="24"/>
          <w:szCs w:val="24"/>
        </w:rPr>
        <w:t xml:space="preserve">ed global actors could interact on terms of mutual respect and equality and in their association provide a counterbalance to the hegemonic Northern European powers. This window falls in-between the turning points identified by the three historiographies that form the backdrop to this study. New Diplomatic History more or less agrees on a cut-off point of the early-modern non-professional and normatively plural practices determined </w:t>
      </w:r>
      <w:r w:rsidR="004322EA">
        <w:rPr>
          <w:rFonts w:ascii="Times New Roman" w:hAnsi="Times New Roman" w:cs="Times New Roman"/>
          <w:sz w:val="24"/>
          <w:szCs w:val="24"/>
        </w:rPr>
        <w:t>“</w:t>
      </w:r>
      <w:r w:rsidRPr="003542CD">
        <w:rPr>
          <w:rFonts w:ascii="Times New Roman" w:hAnsi="Times New Roman" w:cs="Times New Roman"/>
          <w:sz w:val="24"/>
          <w:szCs w:val="24"/>
        </w:rPr>
        <w:t xml:space="preserve">by the systemic changes of the </w:t>
      </w:r>
      <w:r w:rsidRPr="003542CD">
        <w:rPr>
          <w:rFonts w:ascii="Times New Roman" w:hAnsi="Times New Roman" w:cs="Times New Roman"/>
          <w:i/>
          <w:sz w:val="24"/>
          <w:szCs w:val="24"/>
        </w:rPr>
        <w:t xml:space="preserve">Sattelzeit </w:t>
      </w:r>
      <w:r w:rsidRPr="003542CD">
        <w:rPr>
          <w:rFonts w:ascii="Times New Roman" w:hAnsi="Times New Roman" w:cs="Times New Roman"/>
          <w:sz w:val="24"/>
          <w:szCs w:val="24"/>
        </w:rPr>
        <w:t>around 1800</w:t>
      </w:r>
      <w:r w:rsidR="004322EA">
        <w:rPr>
          <w:rFonts w:ascii="Times New Roman" w:hAnsi="Times New Roman" w:cs="Times New Roman"/>
          <w:sz w:val="24"/>
          <w:szCs w:val="24"/>
        </w:rPr>
        <w:t>,”</w:t>
      </w:r>
      <w:r w:rsidRPr="003542CD">
        <w:rPr>
          <w:rFonts w:ascii="Times New Roman" w:hAnsi="Times New Roman" w:cs="Times New Roman"/>
          <w:sz w:val="24"/>
          <w:szCs w:val="24"/>
        </w:rPr>
        <w:t xml:space="preserve"> after which professional and often permanently resident representatives of the new sovereign nation states begin to dominate.</w:t>
      </w:r>
      <w:r w:rsidRPr="003542CD">
        <w:rPr>
          <w:rStyle w:val="FootnoteReference"/>
          <w:rFonts w:ascii="Times New Roman" w:hAnsi="Times New Roman" w:cs="Times New Roman"/>
          <w:sz w:val="24"/>
          <w:szCs w:val="24"/>
        </w:rPr>
        <w:footnoteReference w:id="37"/>
      </w:r>
      <w:r w:rsidRPr="003542CD">
        <w:rPr>
          <w:rFonts w:ascii="Times New Roman" w:hAnsi="Times New Roman" w:cs="Times New Roman"/>
          <w:sz w:val="24"/>
          <w:szCs w:val="24"/>
        </w:rPr>
        <w:t xml:space="preserve"> The 1780s also spell the end of the type of small, transnational East India Companies of which the Prussian one formed part. Most of these Companies, from the Ostend to the Swedish, drew their greatest profits from tea imported from Canton and then largely smuggled into Britain.</w:t>
      </w:r>
      <w:r w:rsidRPr="003542CD">
        <w:rPr>
          <w:rStyle w:val="FootnoteReference"/>
          <w:rFonts w:ascii="Times New Roman" w:hAnsi="Times New Roman" w:cs="Times New Roman"/>
          <w:sz w:val="24"/>
          <w:szCs w:val="24"/>
        </w:rPr>
        <w:footnoteReference w:id="38"/>
      </w:r>
      <w:r w:rsidRPr="003542CD">
        <w:rPr>
          <w:rFonts w:ascii="Times New Roman" w:hAnsi="Times New Roman" w:cs="Times New Roman"/>
          <w:sz w:val="24"/>
          <w:szCs w:val="24"/>
        </w:rPr>
        <w:t xml:space="preserve"> </w:t>
      </w:r>
      <w:r w:rsidR="004E483C" w:rsidRPr="003542CD">
        <w:rPr>
          <w:rFonts w:ascii="Times New Roman" w:hAnsi="Times New Roman" w:cs="Times New Roman"/>
          <w:sz w:val="24"/>
          <w:szCs w:val="24"/>
        </w:rPr>
        <w:t xml:space="preserve">The British Commutation Act of 1784, which radically slashed the cost of EIC-imported tea in Britain and thereby deprived tea-smuggling of its </w:t>
      </w:r>
      <w:r w:rsidR="004E483C" w:rsidRPr="003542CD">
        <w:rPr>
          <w:rFonts w:ascii="Times New Roman" w:hAnsi="Times New Roman" w:cs="Times New Roman"/>
          <w:i/>
          <w:sz w:val="24"/>
          <w:szCs w:val="24"/>
        </w:rPr>
        <w:t>raison-d’être</w:t>
      </w:r>
      <w:r w:rsidR="004E483C" w:rsidRPr="003542CD">
        <w:rPr>
          <w:rFonts w:ascii="Times New Roman" w:hAnsi="Times New Roman" w:cs="Times New Roman"/>
          <w:sz w:val="24"/>
          <w:szCs w:val="24"/>
        </w:rPr>
        <w:t xml:space="preserve">, marked the beginning of the end for the so-called </w:t>
      </w:r>
      <w:r w:rsidR="004322EA">
        <w:rPr>
          <w:rFonts w:ascii="Times New Roman" w:hAnsi="Times New Roman" w:cs="Times New Roman"/>
          <w:sz w:val="24"/>
          <w:szCs w:val="24"/>
        </w:rPr>
        <w:t>“</w:t>
      </w:r>
      <w:r w:rsidR="004E483C" w:rsidRPr="003542CD">
        <w:rPr>
          <w:rFonts w:ascii="Times New Roman" w:hAnsi="Times New Roman" w:cs="Times New Roman"/>
          <w:sz w:val="24"/>
          <w:szCs w:val="24"/>
        </w:rPr>
        <w:t>interloping companies</w:t>
      </w:r>
      <w:r w:rsidR="004322EA">
        <w:rPr>
          <w:rFonts w:ascii="Times New Roman" w:hAnsi="Times New Roman" w:cs="Times New Roman"/>
          <w:sz w:val="24"/>
          <w:szCs w:val="24"/>
        </w:rPr>
        <w:t>,”</w:t>
      </w:r>
      <w:r w:rsidR="004E483C" w:rsidRPr="003542CD">
        <w:rPr>
          <w:rFonts w:ascii="Times New Roman" w:hAnsi="Times New Roman" w:cs="Times New Roman"/>
          <w:sz w:val="24"/>
          <w:szCs w:val="24"/>
        </w:rPr>
        <w:t xml:space="preserve"> whose final demise was then precipitated by the Revolutionary and Napoleonic Wars. </w:t>
      </w:r>
      <w:r w:rsidR="00317D62" w:rsidRPr="003542CD">
        <w:rPr>
          <w:rFonts w:ascii="Times New Roman" w:hAnsi="Times New Roman" w:cs="Times New Roman"/>
          <w:sz w:val="24"/>
          <w:szCs w:val="24"/>
        </w:rPr>
        <w:t>At a</w:t>
      </w:r>
      <w:r w:rsidR="004E483C" w:rsidRPr="003542CD">
        <w:rPr>
          <w:rFonts w:ascii="Times New Roman" w:hAnsi="Times New Roman" w:cs="Times New Roman"/>
          <w:sz w:val="24"/>
          <w:szCs w:val="24"/>
        </w:rPr>
        <w:t>round the same time</w:t>
      </w:r>
      <w:r w:rsidR="00317D62" w:rsidRPr="003542CD">
        <w:rPr>
          <w:rFonts w:ascii="Times New Roman" w:hAnsi="Times New Roman" w:cs="Times New Roman"/>
          <w:sz w:val="24"/>
          <w:szCs w:val="24"/>
        </w:rPr>
        <w:t>,</w:t>
      </w:r>
      <w:r w:rsidR="004E483C" w:rsidRPr="003542CD">
        <w:rPr>
          <w:rFonts w:ascii="Times New Roman" w:hAnsi="Times New Roman" w:cs="Times New Roman"/>
          <w:sz w:val="24"/>
          <w:szCs w:val="24"/>
        </w:rPr>
        <w:t xml:space="preserve"> Pratt’s </w:t>
      </w:r>
      <w:r w:rsidR="00000A34" w:rsidRPr="003542CD">
        <w:rPr>
          <w:rFonts w:ascii="Times New Roman" w:hAnsi="Times New Roman" w:cs="Times New Roman"/>
          <w:sz w:val="24"/>
          <w:szCs w:val="24"/>
        </w:rPr>
        <w:t>natural hist</w:t>
      </w:r>
      <w:r w:rsidR="004E483C" w:rsidRPr="003542CD">
        <w:rPr>
          <w:rFonts w:ascii="Times New Roman" w:hAnsi="Times New Roman" w:cs="Times New Roman"/>
          <w:sz w:val="24"/>
          <w:szCs w:val="24"/>
        </w:rPr>
        <w:t>ory</w:t>
      </w:r>
      <w:r w:rsidR="00000A34" w:rsidRPr="003542CD">
        <w:rPr>
          <w:rFonts w:ascii="Times New Roman" w:hAnsi="Times New Roman" w:cs="Times New Roman"/>
          <w:sz w:val="24"/>
          <w:szCs w:val="24"/>
        </w:rPr>
        <w:t xml:space="preserve"> traveller</w:t>
      </w:r>
      <w:r w:rsidR="004E483C" w:rsidRPr="003542CD">
        <w:rPr>
          <w:rFonts w:ascii="Times New Roman" w:hAnsi="Times New Roman" w:cs="Times New Roman"/>
          <w:sz w:val="24"/>
          <w:szCs w:val="24"/>
        </w:rPr>
        <w:t xml:space="preserve">s, whose emergence she traces back to the mid-eighteenth century, had also come to </w:t>
      </w:r>
      <w:r w:rsidR="00C35890" w:rsidRPr="003542CD">
        <w:rPr>
          <w:rFonts w:ascii="Times New Roman" w:hAnsi="Times New Roman" w:cs="Times New Roman"/>
          <w:sz w:val="24"/>
          <w:szCs w:val="24"/>
        </w:rPr>
        <w:t>prevail</w:t>
      </w:r>
      <w:r w:rsidR="004E483C" w:rsidRPr="003542CD">
        <w:rPr>
          <w:rFonts w:ascii="Times New Roman" w:hAnsi="Times New Roman" w:cs="Times New Roman"/>
          <w:sz w:val="24"/>
          <w:szCs w:val="24"/>
        </w:rPr>
        <w:t xml:space="preserve"> and with them the universalizing logic of the white (northern) European</w:t>
      </w:r>
      <w:r w:rsidR="00000A34" w:rsidRPr="003542CD">
        <w:rPr>
          <w:rFonts w:ascii="Times New Roman" w:hAnsi="Times New Roman" w:cs="Times New Roman"/>
          <w:sz w:val="24"/>
          <w:szCs w:val="24"/>
        </w:rPr>
        <w:t xml:space="preserve"> </w:t>
      </w:r>
      <w:r w:rsidR="004E483C" w:rsidRPr="003542CD">
        <w:rPr>
          <w:rFonts w:ascii="Times New Roman" w:hAnsi="Times New Roman" w:cs="Times New Roman"/>
          <w:sz w:val="24"/>
          <w:szCs w:val="24"/>
        </w:rPr>
        <w:t xml:space="preserve">whose vision of racial alterity excluded both hybridity and equality. The Michels of the world had come to dominate over the Pieter Denses. The encounter </w:t>
      </w:r>
      <w:r w:rsidR="00C35890" w:rsidRPr="003542CD">
        <w:rPr>
          <w:rFonts w:ascii="Times New Roman" w:hAnsi="Times New Roman" w:cs="Times New Roman"/>
          <w:sz w:val="24"/>
          <w:szCs w:val="24"/>
        </w:rPr>
        <w:t>Dens</w:t>
      </w:r>
      <w:r w:rsidR="004E483C" w:rsidRPr="003542CD">
        <w:rPr>
          <w:rFonts w:ascii="Times New Roman" w:hAnsi="Times New Roman" w:cs="Times New Roman"/>
          <w:sz w:val="24"/>
          <w:szCs w:val="24"/>
        </w:rPr>
        <w:t xml:space="preserve"> facilitated on Cape Verde and the non-professional diplomatic strategies he and his </w:t>
      </w:r>
      <w:r w:rsidR="00340D08" w:rsidRPr="003542CD">
        <w:rPr>
          <w:rFonts w:ascii="Times New Roman" w:hAnsi="Times New Roman" w:cs="Times New Roman"/>
          <w:sz w:val="24"/>
          <w:szCs w:val="24"/>
        </w:rPr>
        <w:t>local</w:t>
      </w:r>
      <w:r w:rsidR="004E483C" w:rsidRPr="003542CD">
        <w:rPr>
          <w:rFonts w:ascii="Times New Roman" w:hAnsi="Times New Roman" w:cs="Times New Roman"/>
          <w:sz w:val="24"/>
          <w:szCs w:val="24"/>
        </w:rPr>
        <w:t xml:space="preserve"> counterparts deployed </w:t>
      </w:r>
      <w:r w:rsidR="002172DD" w:rsidRPr="003542CD">
        <w:rPr>
          <w:rFonts w:ascii="Times New Roman" w:hAnsi="Times New Roman" w:cs="Times New Roman"/>
          <w:sz w:val="24"/>
          <w:szCs w:val="24"/>
        </w:rPr>
        <w:t>were thus subject to tight temporal limit</w:t>
      </w:r>
      <w:r w:rsidR="007F1B55" w:rsidRPr="003542CD">
        <w:rPr>
          <w:rFonts w:ascii="Times New Roman" w:hAnsi="Times New Roman" w:cs="Times New Roman"/>
          <w:sz w:val="24"/>
          <w:szCs w:val="24"/>
        </w:rPr>
        <w:t xml:space="preserve">s. </w:t>
      </w:r>
      <w:r w:rsidR="00674BAB" w:rsidRPr="003542CD">
        <w:rPr>
          <w:rFonts w:ascii="Times New Roman" w:hAnsi="Times New Roman" w:cs="Times New Roman"/>
          <w:sz w:val="24"/>
          <w:szCs w:val="24"/>
        </w:rPr>
        <w:t>Their precondition was</w:t>
      </w:r>
      <w:r w:rsidR="002172DD" w:rsidRPr="003542CD">
        <w:rPr>
          <w:rFonts w:ascii="Times New Roman" w:hAnsi="Times New Roman" w:cs="Times New Roman"/>
          <w:sz w:val="24"/>
          <w:szCs w:val="24"/>
        </w:rPr>
        <w:t xml:space="preserve"> the emergence </w:t>
      </w:r>
      <w:r w:rsidR="00674BAB" w:rsidRPr="003542CD">
        <w:rPr>
          <w:rFonts w:ascii="Times New Roman" w:hAnsi="Times New Roman" w:cs="Times New Roman"/>
          <w:sz w:val="24"/>
          <w:szCs w:val="24"/>
        </w:rPr>
        <w:t xml:space="preserve">in the later early modern period </w:t>
      </w:r>
      <w:r w:rsidR="002172DD" w:rsidRPr="003542CD">
        <w:rPr>
          <w:rFonts w:ascii="Times New Roman" w:hAnsi="Times New Roman" w:cs="Times New Roman"/>
          <w:sz w:val="24"/>
          <w:szCs w:val="24"/>
        </w:rPr>
        <w:t xml:space="preserve">of small, transnational, and hybrid </w:t>
      </w:r>
      <w:r w:rsidR="00674BAB" w:rsidRPr="003542CD">
        <w:rPr>
          <w:rFonts w:ascii="Times New Roman" w:hAnsi="Times New Roman" w:cs="Times New Roman"/>
          <w:sz w:val="24"/>
          <w:szCs w:val="24"/>
        </w:rPr>
        <w:t xml:space="preserve">overseas trading such as the Ostend ventures. They ceased with </w:t>
      </w:r>
      <w:r w:rsidR="002172DD" w:rsidRPr="003542CD">
        <w:rPr>
          <w:rFonts w:ascii="Times New Roman" w:hAnsi="Times New Roman" w:cs="Times New Roman"/>
          <w:sz w:val="24"/>
          <w:szCs w:val="24"/>
        </w:rPr>
        <w:t>the rise of the universalist scientific classificatory project that part-engendered modern racism</w:t>
      </w:r>
      <w:r w:rsidR="00674BAB" w:rsidRPr="003542CD">
        <w:rPr>
          <w:rFonts w:ascii="Times New Roman" w:hAnsi="Times New Roman" w:cs="Times New Roman"/>
          <w:sz w:val="24"/>
          <w:szCs w:val="24"/>
        </w:rPr>
        <w:t xml:space="preserve">, with </w:t>
      </w:r>
      <w:r w:rsidR="00E159E6" w:rsidRPr="003542CD">
        <w:rPr>
          <w:rFonts w:ascii="Times New Roman" w:hAnsi="Times New Roman" w:cs="Times New Roman"/>
          <w:sz w:val="24"/>
          <w:szCs w:val="24"/>
        </w:rPr>
        <w:t>the emergence of</w:t>
      </w:r>
      <w:r w:rsidR="002172DD" w:rsidRPr="003542CD">
        <w:rPr>
          <w:rFonts w:ascii="Times New Roman" w:hAnsi="Times New Roman" w:cs="Times New Roman"/>
          <w:sz w:val="24"/>
          <w:szCs w:val="24"/>
        </w:rPr>
        <w:t xml:space="preserve"> the imperial nation state</w:t>
      </w:r>
      <w:r w:rsidR="00317D62" w:rsidRPr="003542CD">
        <w:rPr>
          <w:rFonts w:ascii="Times New Roman" w:hAnsi="Times New Roman" w:cs="Times New Roman"/>
          <w:sz w:val="24"/>
          <w:szCs w:val="24"/>
        </w:rPr>
        <w:t xml:space="preserve"> </w:t>
      </w:r>
      <w:r w:rsidR="002172DD" w:rsidRPr="003542CD">
        <w:rPr>
          <w:rFonts w:ascii="Times New Roman" w:hAnsi="Times New Roman" w:cs="Times New Roman"/>
          <w:sz w:val="24"/>
          <w:szCs w:val="24"/>
        </w:rPr>
        <w:t>and the concomitant demise of transnational enterprises (</w:t>
      </w:r>
      <w:r w:rsidR="008E0F54">
        <w:rPr>
          <w:rFonts w:ascii="Times New Roman" w:hAnsi="Times New Roman" w:cs="Times New Roman"/>
          <w:sz w:val="24"/>
          <w:szCs w:val="24"/>
        </w:rPr>
        <w:t>“</w:t>
      </w:r>
      <w:r w:rsidR="00F75BAD" w:rsidRPr="003542CD">
        <w:rPr>
          <w:rFonts w:ascii="Times New Roman" w:hAnsi="Times New Roman" w:cs="Times New Roman"/>
          <w:sz w:val="24"/>
          <w:szCs w:val="24"/>
        </w:rPr>
        <w:t>transnational</w:t>
      </w:r>
      <w:r w:rsidR="008E0F54">
        <w:rPr>
          <w:rFonts w:ascii="Times New Roman" w:hAnsi="Times New Roman" w:cs="Times New Roman"/>
          <w:sz w:val="24"/>
          <w:szCs w:val="24"/>
        </w:rPr>
        <w:t>”</w:t>
      </w:r>
      <w:r w:rsidR="00F75BAD" w:rsidRPr="003542CD">
        <w:rPr>
          <w:rFonts w:ascii="Times New Roman" w:hAnsi="Times New Roman" w:cs="Times New Roman"/>
          <w:sz w:val="24"/>
          <w:szCs w:val="24"/>
        </w:rPr>
        <w:t xml:space="preserve"> </w:t>
      </w:r>
      <w:r w:rsidR="002172DD" w:rsidRPr="003542CD">
        <w:rPr>
          <w:rFonts w:ascii="Times New Roman" w:hAnsi="Times New Roman" w:cs="Times New Roman"/>
          <w:sz w:val="24"/>
          <w:szCs w:val="24"/>
        </w:rPr>
        <w:t>in the sense of having multinational directors and staff rather than a clearly national basis). Only i</w:t>
      </w:r>
      <w:r w:rsidR="00000A34" w:rsidRPr="003542CD">
        <w:rPr>
          <w:rFonts w:ascii="Times New Roman" w:hAnsi="Times New Roman" w:cs="Times New Roman"/>
          <w:sz w:val="24"/>
          <w:szCs w:val="24"/>
        </w:rPr>
        <w:t>n this short window</w:t>
      </w:r>
      <w:r w:rsidR="00DD21E8" w:rsidRPr="003542CD">
        <w:rPr>
          <w:rFonts w:ascii="Times New Roman" w:hAnsi="Times New Roman" w:cs="Times New Roman"/>
          <w:sz w:val="24"/>
          <w:szCs w:val="24"/>
        </w:rPr>
        <w:t xml:space="preserve"> </w:t>
      </w:r>
      <w:r w:rsidR="006F5870" w:rsidRPr="003542CD">
        <w:rPr>
          <w:rFonts w:ascii="Times New Roman" w:hAnsi="Times New Roman" w:cs="Times New Roman"/>
          <w:sz w:val="24"/>
          <w:szCs w:val="24"/>
        </w:rPr>
        <w:t xml:space="preserve">was it </w:t>
      </w:r>
      <w:r w:rsidR="00DD21E8" w:rsidRPr="003542CD">
        <w:rPr>
          <w:rFonts w:ascii="Times New Roman" w:hAnsi="Times New Roman" w:cs="Times New Roman"/>
          <w:sz w:val="24"/>
          <w:szCs w:val="24"/>
        </w:rPr>
        <w:t>poss</w:t>
      </w:r>
      <w:r w:rsidR="006F5870" w:rsidRPr="003542CD">
        <w:rPr>
          <w:rFonts w:ascii="Times New Roman" w:hAnsi="Times New Roman" w:cs="Times New Roman"/>
          <w:sz w:val="24"/>
          <w:szCs w:val="24"/>
        </w:rPr>
        <w:t>ible</w:t>
      </w:r>
      <w:r w:rsidR="00DD21E8" w:rsidRPr="003542CD">
        <w:rPr>
          <w:rFonts w:ascii="Times New Roman" w:hAnsi="Times New Roman" w:cs="Times New Roman"/>
          <w:sz w:val="24"/>
          <w:szCs w:val="24"/>
        </w:rPr>
        <w:t xml:space="preserve"> to have </w:t>
      </w:r>
      <w:r w:rsidR="006F5870" w:rsidRPr="003542CD">
        <w:rPr>
          <w:rFonts w:ascii="Times New Roman" w:hAnsi="Times New Roman" w:cs="Times New Roman"/>
          <w:sz w:val="24"/>
          <w:szCs w:val="24"/>
        </w:rPr>
        <w:t xml:space="preserve">an </w:t>
      </w:r>
      <w:r w:rsidR="00DD21E8" w:rsidRPr="003542CD">
        <w:rPr>
          <w:rFonts w:ascii="Times New Roman" w:hAnsi="Times New Roman" w:cs="Times New Roman"/>
          <w:sz w:val="24"/>
          <w:szCs w:val="24"/>
        </w:rPr>
        <w:t xml:space="preserve">equal </w:t>
      </w:r>
      <w:r w:rsidR="006F5870" w:rsidRPr="003542CD">
        <w:rPr>
          <w:rFonts w:ascii="Times New Roman" w:hAnsi="Times New Roman" w:cs="Times New Roman"/>
          <w:sz w:val="24"/>
          <w:szCs w:val="24"/>
        </w:rPr>
        <w:t xml:space="preserve">exchange </w:t>
      </w:r>
      <w:r w:rsidR="00DD21E8" w:rsidRPr="003542CD">
        <w:rPr>
          <w:rFonts w:ascii="Times New Roman" w:hAnsi="Times New Roman" w:cs="Times New Roman"/>
          <w:sz w:val="24"/>
          <w:szCs w:val="24"/>
        </w:rPr>
        <w:t>b</w:t>
      </w:r>
      <w:r w:rsidR="006F5870" w:rsidRPr="003542CD">
        <w:rPr>
          <w:rFonts w:ascii="Times New Roman" w:hAnsi="Times New Roman" w:cs="Times New Roman"/>
          <w:sz w:val="24"/>
          <w:szCs w:val="24"/>
        </w:rPr>
        <w:t>e</w:t>
      </w:r>
      <w:r w:rsidR="00DD21E8" w:rsidRPr="003542CD">
        <w:rPr>
          <w:rFonts w:ascii="Times New Roman" w:hAnsi="Times New Roman" w:cs="Times New Roman"/>
          <w:sz w:val="24"/>
          <w:szCs w:val="24"/>
        </w:rPr>
        <w:t>tw</w:t>
      </w:r>
      <w:r w:rsidR="006F5870" w:rsidRPr="003542CD">
        <w:rPr>
          <w:rFonts w:ascii="Times New Roman" w:hAnsi="Times New Roman" w:cs="Times New Roman"/>
          <w:sz w:val="24"/>
          <w:szCs w:val="24"/>
        </w:rPr>
        <w:t>ee</w:t>
      </w:r>
      <w:r w:rsidR="00DD21E8" w:rsidRPr="003542CD">
        <w:rPr>
          <w:rFonts w:ascii="Times New Roman" w:hAnsi="Times New Roman" w:cs="Times New Roman"/>
          <w:sz w:val="24"/>
          <w:szCs w:val="24"/>
        </w:rPr>
        <w:t>n small</w:t>
      </w:r>
      <w:r w:rsidR="006F5870" w:rsidRPr="003542CD">
        <w:rPr>
          <w:rFonts w:ascii="Times New Roman" w:hAnsi="Times New Roman" w:cs="Times New Roman"/>
          <w:sz w:val="24"/>
          <w:szCs w:val="24"/>
        </w:rPr>
        <w:t xml:space="preserve">, marginalized and hybrid actors </w:t>
      </w:r>
      <w:r w:rsidR="00931343" w:rsidRPr="003542CD">
        <w:rPr>
          <w:rFonts w:ascii="Times New Roman" w:hAnsi="Times New Roman" w:cs="Times New Roman"/>
          <w:sz w:val="24"/>
          <w:szCs w:val="24"/>
        </w:rPr>
        <w:t xml:space="preserve">on the international stage </w:t>
      </w:r>
      <w:r w:rsidR="006F5870" w:rsidRPr="003542CD">
        <w:rPr>
          <w:rFonts w:ascii="Times New Roman" w:hAnsi="Times New Roman" w:cs="Times New Roman"/>
          <w:sz w:val="24"/>
          <w:szCs w:val="24"/>
        </w:rPr>
        <w:t>who could nevertheless, when cooperating diplomatically</w:t>
      </w:r>
      <w:r w:rsidR="00931343" w:rsidRPr="003542CD">
        <w:rPr>
          <w:rFonts w:ascii="Times New Roman" w:hAnsi="Times New Roman" w:cs="Times New Roman"/>
          <w:sz w:val="24"/>
          <w:szCs w:val="24"/>
        </w:rPr>
        <w:t xml:space="preserve"> at the local level</w:t>
      </w:r>
      <w:r w:rsidR="006F5870" w:rsidRPr="003542CD">
        <w:rPr>
          <w:rFonts w:ascii="Times New Roman" w:hAnsi="Times New Roman" w:cs="Times New Roman"/>
          <w:sz w:val="24"/>
          <w:szCs w:val="24"/>
        </w:rPr>
        <w:t>, th</w:t>
      </w:r>
      <w:r w:rsidR="00931343" w:rsidRPr="003542CD">
        <w:rPr>
          <w:rFonts w:ascii="Times New Roman" w:hAnsi="Times New Roman" w:cs="Times New Roman"/>
          <w:sz w:val="24"/>
          <w:szCs w:val="24"/>
        </w:rPr>
        <w:t xml:space="preserve">row </w:t>
      </w:r>
      <w:r w:rsidR="006F5870" w:rsidRPr="003542CD">
        <w:rPr>
          <w:rFonts w:ascii="Times New Roman" w:hAnsi="Times New Roman" w:cs="Times New Roman"/>
          <w:sz w:val="24"/>
          <w:szCs w:val="24"/>
        </w:rPr>
        <w:t>their weight successfully against a big global player such as the Dutch East India Company.</w:t>
      </w:r>
      <w:r w:rsidR="00544960" w:rsidRPr="003542CD">
        <w:rPr>
          <w:rFonts w:ascii="Times New Roman" w:hAnsi="Times New Roman" w:cs="Times New Roman"/>
          <w:sz w:val="24"/>
          <w:szCs w:val="24"/>
        </w:rPr>
        <w:t xml:space="preserve"> </w:t>
      </w:r>
    </w:p>
    <w:p w14:paraId="7ADA6159" w14:textId="4F0A1F16" w:rsidR="00F16293" w:rsidRPr="00F16293" w:rsidRDefault="00F16293" w:rsidP="003327E4">
      <w:pPr>
        <w:ind w:right="360"/>
        <w:jc w:val="right"/>
        <w:rPr>
          <w:i/>
        </w:rPr>
      </w:pPr>
    </w:p>
    <w:p w14:paraId="1938EA35" w14:textId="377DC2D4" w:rsidR="003542CD" w:rsidRDefault="003542CD" w:rsidP="003542CD">
      <w:pPr>
        <w:rPr>
          <w:rFonts w:ascii="Times New Roman" w:hAnsi="Times New Roman" w:cs="Times New Roman"/>
          <w:sz w:val="24"/>
          <w:szCs w:val="24"/>
        </w:rPr>
      </w:pPr>
      <w:r>
        <w:rPr>
          <w:rFonts w:ascii="Times New Roman" w:hAnsi="Times New Roman" w:cs="Times New Roman"/>
          <w:sz w:val="24"/>
          <w:szCs w:val="24"/>
        </w:rPr>
        <w:t>Acknowledgements:</w:t>
      </w:r>
    </w:p>
    <w:p w14:paraId="222B06DE" w14:textId="45C21B75" w:rsidR="00F16293" w:rsidRPr="003542CD" w:rsidRDefault="003542CD" w:rsidP="003542CD">
      <w:pPr>
        <w:spacing w:after="0" w:line="480" w:lineRule="auto"/>
        <w:rPr>
          <w:rFonts w:ascii="Cambria" w:hAnsi="Cambria" w:cs="Times New Roman"/>
          <w:sz w:val="24"/>
          <w:szCs w:val="24"/>
        </w:rPr>
      </w:pPr>
      <w:r w:rsidRPr="003542CD">
        <w:rPr>
          <w:rFonts w:ascii="Times New Roman" w:hAnsi="Times New Roman" w:cs="Times New Roman"/>
          <w:sz w:val="24"/>
          <w:szCs w:val="24"/>
        </w:rPr>
        <w:t>The research for this article was funded by the Leverhulme Trust (EC Fellowship 2014-396). I would also like to thank organi</w:t>
      </w:r>
      <w:r w:rsidR="008E0F54">
        <w:rPr>
          <w:rFonts w:ascii="Times New Roman" w:hAnsi="Times New Roman" w:cs="Times New Roman"/>
          <w:sz w:val="24"/>
          <w:szCs w:val="24"/>
        </w:rPr>
        <w:t>z</w:t>
      </w:r>
      <w:r w:rsidRPr="003542CD">
        <w:rPr>
          <w:rFonts w:ascii="Times New Roman" w:hAnsi="Times New Roman" w:cs="Times New Roman"/>
          <w:sz w:val="24"/>
          <w:szCs w:val="24"/>
        </w:rPr>
        <w:t xml:space="preserve">ers and participants of the 2016 University of Tokyo workshop </w:t>
      </w:r>
      <w:r w:rsidR="008E0F54">
        <w:rPr>
          <w:rFonts w:ascii="Times New Roman" w:hAnsi="Times New Roman" w:cs="Times New Roman"/>
          <w:sz w:val="24"/>
          <w:szCs w:val="24"/>
        </w:rPr>
        <w:t>“</w:t>
      </w:r>
      <w:r w:rsidRPr="003542CD">
        <w:rPr>
          <w:rFonts w:ascii="Times New Roman" w:hAnsi="Times New Roman" w:cs="Times New Roman"/>
          <w:sz w:val="24"/>
          <w:szCs w:val="24"/>
        </w:rPr>
        <w:t>Towards a Transcultural History of Diplomacy</w:t>
      </w:r>
      <w:r w:rsidR="008E0F54">
        <w:rPr>
          <w:rFonts w:ascii="Times New Roman" w:hAnsi="Times New Roman" w:cs="Times New Roman"/>
          <w:sz w:val="24"/>
          <w:szCs w:val="24"/>
        </w:rPr>
        <w:t>,”</w:t>
      </w:r>
      <w:r w:rsidRPr="003542CD">
        <w:rPr>
          <w:rFonts w:ascii="Times New Roman" w:hAnsi="Times New Roman" w:cs="Times New Roman"/>
          <w:sz w:val="24"/>
          <w:szCs w:val="24"/>
        </w:rPr>
        <w:t xml:space="preserve"> and I am extremely grateful to Filipa Ribeiro da Silva for her advice and feedback, and to Catia Antunes and Guido van Meersbergen for their very helpful comments.</w:t>
      </w:r>
    </w:p>
    <w:sectPr w:rsidR="00F16293" w:rsidRPr="003542CD" w:rsidSect="007910B6">
      <w:headerReference w:type="default" r:id="rId7"/>
      <w:footerReference w:type="default" r:id="rId8"/>
      <w:endnotePr>
        <w:numFmt w:val="decimal"/>
      </w:endnotePr>
      <w:pgSz w:w="11906" w:h="16838"/>
      <w:pgMar w:top="1440" w:right="1440" w:bottom="1440" w:left="1440" w:header="708" w:footer="4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BB9DF" w16cid:durableId="1E3FD770"/>
  <w16cid:commentId w16cid:paraId="1D1F6540" w16cid:durableId="1E651FA9"/>
  <w16cid:commentId w16cid:paraId="3108FC43" w16cid:durableId="1E3FD70C"/>
  <w16cid:commentId w16cid:paraId="2720D2E1" w16cid:durableId="1E3C6CA4"/>
  <w16cid:commentId w16cid:paraId="01EB701E" w16cid:durableId="1E3FD699"/>
  <w16cid:commentId w16cid:paraId="3C172A32" w16cid:durableId="1E3D03D5"/>
  <w16cid:commentId w16cid:paraId="6FC74FE1" w16cid:durableId="1E3D0440"/>
  <w16cid:commentId w16cid:paraId="34299BBA" w16cid:durableId="1E3D06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27F5" w14:textId="77777777" w:rsidR="001A4508" w:rsidRDefault="001A4508" w:rsidP="005729C8">
      <w:pPr>
        <w:spacing w:after="0" w:line="240" w:lineRule="auto"/>
      </w:pPr>
      <w:r>
        <w:separator/>
      </w:r>
    </w:p>
  </w:endnote>
  <w:endnote w:type="continuationSeparator" w:id="0">
    <w:p w14:paraId="771532BD" w14:textId="77777777" w:rsidR="001A4508" w:rsidRDefault="001A4508" w:rsidP="0057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66519"/>
      <w:docPartObj>
        <w:docPartGallery w:val="Page Numbers (Bottom of Page)"/>
        <w:docPartUnique/>
      </w:docPartObj>
    </w:sdtPr>
    <w:sdtEndPr>
      <w:rPr>
        <w:noProof/>
      </w:rPr>
    </w:sdtEndPr>
    <w:sdtContent>
      <w:p w14:paraId="193CFDDF" w14:textId="6E10D3EC" w:rsidR="00B15797" w:rsidRDefault="00B15797">
        <w:pPr>
          <w:pStyle w:val="Footer"/>
          <w:jc w:val="right"/>
        </w:pPr>
        <w:r>
          <w:fldChar w:fldCharType="begin"/>
        </w:r>
        <w:r>
          <w:instrText xml:space="preserve"> PAGE   \* MERGEFORMAT </w:instrText>
        </w:r>
        <w:r>
          <w:fldChar w:fldCharType="separate"/>
        </w:r>
        <w:r w:rsidR="004A4AE9">
          <w:rPr>
            <w:noProof/>
          </w:rPr>
          <w:t>1</w:t>
        </w:r>
        <w:r>
          <w:rPr>
            <w:noProof/>
          </w:rPr>
          <w:fldChar w:fldCharType="end"/>
        </w:r>
      </w:p>
    </w:sdtContent>
  </w:sdt>
  <w:p w14:paraId="534468E9" w14:textId="77777777" w:rsidR="00B15797" w:rsidRPr="007910B6" w:rsidRDefault="00B15797">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F3D1" w14:textId="77777777" w:rsidR="001A4508" w:rsidRDefault="001A4508" w:rsidP="005729C8">
      <w:pPr>
        <w:spacing w:after="0" w:line="240" w:lineRule="auto"/>
      </w:pPr>
      <w:r>
        <w:separator/>
      </w:r>
    </w:p>
  </w:footnote>
  <w:footnote w:type="continuationSeparator" w:id="0">
    <w:p w14:paraId="7D40E34B" w14:textId="77777777" w:rsidR="001A4508" w:rsidRDefault="001A4508" w:rsidP="005729C8">
      <w:pPr>
        <w:spacing w:after="0" w:line="240" w:lineRule="auto"/>
      </w:pPr>
      <w:r>
        <w:continuationSeparator/>
      </w:r>
    </w:p>
  </w:footnote>
  <w:footnote w:id="1">
    <w:p w14:paraId="4D6F0E39" w14:textId="11CFB800" w:rsidR="00B15797" w:rsidRPr="003542CD" w:rsidRDefault="00B15797">
      <w:pPr>
        <w:pStyle w:val="FootnoteText"/>
        <w:rPr>
          <w:rFonts w:ascii="Times New Roman" w:hAnsi="Times New Roman" w:cs="Times New Roman"/>
          <w:sz w:val="24"/>
          <w:szCs w:val="24"/>
          <w:lang w:val="fr-FR"/>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lang w:val="fr-FR"/>
        </w:rPr>
        <w:t xml:space="preserve"> Bibliothèque Royale de Belgique (BRB): Cabinet des Manuscrits: ms. 18042-43 (</w:t>
      </w:r>
      <w:r>
        <w:rPr>
          <w:rFonts w:ascii="Times New Roman" w:hAnsi="Times New Roman" w:cs="Times New Roman"/>
          <w:sz w:val="24"/>
          <w:szCs w:val="24"/>
          <w:lang w:val="fr-FR"/>
        </w:rPr>
        <w:t>"</w:t>
      </w:r>
      <w:r w:rsidRPr="003542CD">
        <w:rPr>
          <w:rFonts w:ascii="Times New Roman" w:hAnsi="Times New Roman" w:cs="Times New Roman"/>
          <w:sz w:val="24"/>
          <w:szCs w:val="24"/>
          <w:lang w:val="fr-FR"/>
        </w:rPr>
        <w:t>Journal du Voiage a la Chine et courte Description de la Ville D’Emden Par J.F. Michel</w:t>
      </w:r>
      <w:r>
        <w:rPr>
          <w:rFonts w:ascii="Times New Roman" w:hAnsi="Times New Roman" w:cs="Times New Roman"/>
          <w:sz w:val="24"/>
          <w:szCs w:val="24"/>
          <w:lang w:val="fr-FR"/>
        </w:rPr>
        <w:t>"</w:t>
      </w:r>
      <w:r w:rsidRPr="003542CD">
        <w:rPr>
          <w:rFonts w:ascii="Times New Roman" w:hAnsi="Times New Roman" w:cs="Times New Roman"/>
          <w:sz w:val="24"/>
          <w:szCs w:val="24"/>
          <w:lang w:val="fr-FR"/>
        </w:rPr>
        <w:t>). Also transcribed in Henri Cordier,</w:t>
      </w:r>
      <w:r w:rsidRPr="003542CD">
        <w:rPr>
          <w:rFonts w:ascii="Times New Roman" w:hAnsi="Times New Roman" w:cs="Times New Roman"/>
          <w:i/>
          <w:sz w:val="24"/>
          <w:szCs w:val="24"/>
          <w:lang w:val="fr-FR"/>
        </w:rPr>
        <w:t xml:space="preserve"> </w:t>
      </w:r>
      <w:r>
        <w:rPr>
          <w:rFonts w:ascii="Times New Roman" w:hAnsi="Times New Roman" w:cs="Times New Roman"/>
          <w:sz w:val="24"/>
          <w:szCs w:val="24"/>
          <w:lang w:val="fr-FR"/>
        </w:rPr>
        <w:t>"</w:t>
      </w:r>
      <w:r w:rsidRPr="003542CD">
        <w:rPr>
          <w:rFonts w:ascii="Times New Roman" w:hAnsi="Times New Roman" w:cs="Times New Roman"/>
          <w:sz w:val="24"/>
          <w:szCs w:val="24"/>
          <w:lang w:val="fr-FR"/>
        </w:rPr>
        <w:t>La Compagnie Prussienne d'Embden au XVIIIe siècle</w:t>
      </w:r>
      <w:r>
        <w:rPr>
          <w:rFonts w:ascii="Times New Roman" w:hAnsi="Times New Roman" w:cs="Times New Roman"/>
          <w:sz w:val="24"/>
          <w:szCs w:val="24"/>
          <w:lang w:val="fr-FR"/>
        </w:rPr>
        <w:t>,"</w:t>
      </w:r>
      <w:r w:rsidRPr="003542CD">
        <w:rPr>
          <w:rFonts w:ascii="Times New Roman" w:hAnsi="Times New Roman" w:cs="Times New Roman"/>
          <w:sz w:val="24"/>
          <w:szCs w:val="24"/>
          <w:lang w:val="fr-FR"/>
        </w:rPr>
        <w:t xml:space="preserve"> </w:t>
      </w:r>
      <w:r w:rsidRPr="003542CD">
        <w:rPr>
          <w:rFonts w:ascii="Times New Roman" w:hAnsi="Times New Roman" w:cs="Times New Roman"/>
          <w:i/>
          <w:sz w:val="24"/>
          <w:szCs w:val="24"/>
          <w:lang w:val="fr-FR"/>
        </w:rPr>
        <w:t xml:space="preserve">T'Oung Pao ou Archives concernant l'histoire, les langues, la géographie et l'ethnographie de l'Asie orientale 19 </w:t>
      </w:r>
      <w:r w:rsidRPr="003542CD">
        <w:rPr>
          <w:rFonts w:ascii="Times New Roman" w:hAnsi="Times New Roman" w:cs="Times New Roman"/>
          <w:sz w:val="24"/>
          <w:szCs w:val="24"/>
          <w:lang w:val="fr-FR"/>
        </w:rPr>
        <w:t>(1920): 127-243.</w:t>
      </w:r>
    </w:p>
  </w:footnote>
  <w:footnote w:id="2">
    <w:p w14:paraId="3881815E" w14:textId="4EF05E2A" w:rsidR="00B15797" w:rsidRPr="003542CD" w:rsidRDefault="00B15797" w:rsidP="005729C8">
      <w:pPr>
        <w:pStyle w:val="FootnoteText"/>
        <w:rPr>
          <w:rFonts w:ascii="Times New Roman" w:hAnsi="Times New Roman" w:cs="Times New Roman"/>
          <w:sz w:val="24"/>
          <w:szCs w:val="24"/>
          <w:lang w:val="fr-FR"/>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lang w:val="fr-FR"/>
        </w:rPr>
        <w:t xml:space="preserve"> On the Company see Florian Schui, </w:t>
      </w:r>
      <w:r>
        <w:rPr>
          <w:rFonts w:ascii="Times New Roman" w:hAnsi="Times New Roman" w:cs="Times New Roman"/>
          <w:sz w:val="24"/>
          <w:szCs w:val="24"/>
          <w:lang w:val="fr-FR"/>
        </w:rPr>
        <w:t>"</w:t>
      </w:r>
      <w:r w:rsidRPr="003542CD">
        <w:rPr>
          <w:rFonts w:ascii="Times New Roman" w:hAnsi="Times New Roman" w:cs="Times New Roman"/>
          <w:sz w:val="24"/>
          <w:szCs w:val="24"/>
          <w:lang w:val="fr-FR"/>
        </w:rPr>
        <w:t>Prussia's 'Trans-Oceanic Moment': The Creation of the Prussian Asiatic Trade Company in 1750</w:t>
      </w:r>
      <w:r>
        <w:rPr>
          <w:rFonts w:ascii="Times New Roman" w:hAnsi="Times New Roman" w:cs="Times New Roman"/>
          <w:sz w:val="24"/>
          <w:szCs w:val="24"/>
          <w:lang w:val="fr-FR"/>
        </w:rPr>
        <w:t>,"</w:t>
      </w:r>
      <w:r w:rsidRPr="003542CD">
        <w:rPr>
          <w:rFonts w:ascii="Times New Roman" w:hAnsi="Times New Roman" w:cs="Times New Roman"/>
          <w:i/>
          <w:sz w:val="24"/>
          <w:szCs w:val="24"/>
          <w:lang w:val="fr-FR"/>
        </w:rPr>
        <w:t>The Historical Journal</w:t>
      </w:r>
      <w:r w:rsidRPr="003542CD">
        <w:rPr>
          <w:rFonts w:ascii="Times New Roman" w:hAnsi="Times New Roman" w:cs="Times New Roman"/>
          <w:sz w:val="24"/>
          <w:szCs w:val="24"/>
          <w:lang w:val="fr-FR"/>
        </w:rPr>
        <w:t xml:space="preserve"> 49 (2006): 143-160; Viktor Ring, </w:t>
      </w:r>
      <w:r w:rsidRPr="003542CD">
        <w:rPr>
          <w:rFonts w:ascii="Times New Roman" w:hAnsi="Times New Roman" w:cs="Times New Roman"/>
          <w:i/>
          <w:sz w:val="24"/>
          <w:szCs w:val="24"/>
          <w:lang w:val="fr-FR"/>
        </w:rPr>
        <w:t>Asiatische Handlungskompanien Friedrichs des Grossen</w:t>
      </w:r>
      <w:r w:rsidRPr="003542CD">
        <w:rPr>
          <w:rFonts w:ascii="Times New Roman" w:hAnsi="Times New Roman" w:cs="Times New Roman"/>
          <w:sz w:val="24"/>
          <w:szCs w:val="24"/>
          <w:lang w:val="fr-FR"/>
        </w:rPr>
        <w:t xml:space="preserve"> (Berlin, 1890); and Bernd Eberstein, </w:t>
      </w:r>
      <w:r w:rsidRPr="003542CD">
        <w:rPr>
          <w:rFonts w:ascii="Times New Roman" w:hAnsi="Times New Roman" w:cs="Times New Roman"/>
          <w:i/>
          <w:sz w:val="24"/>
          <w:szCs w:val="24"/>
          <w:lang w:val="fr-FR"/>
        </w:rPr>
        <w:t>Preußen und China: Eine Geschichte schwieriger Beziehungen</w:t>
      </w:r>
      <w:r w:rsidRPr="003542CD">
        <w:rPr>
          <w:rFonts w:ascii="Times New Roman" w:hAnsi="Times New Roman" w:cs="Times New Roman"/>
          <w:sz w:val="24"/>
          <w:szCs w:val="24"/>
          <w:lang w:val="fr-FR"/>
        </w:rPr>
        <w:t xml:space="preserve"> (Berlin, 2007).</w:t>
      </w:r>
    </w:p>
  </w:footnote>
  <w:footnote w:id="3">
    <w:p w14:paraId="4D679001" w14:textId="257F6423" w:rsidR="00B15797" w:rsidRPr="003542CD" w:rsidRDefault="00B15797" w:rsidP="00204E90">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Christian Koninckx, </w:t>
      </w:r>
      <w:r w:rsidRPr="003542CD">
        <w:rPr>
          <w:rFonts w:ascii="Times New Roman" w:hAnsi="Times New Roman" w:cs="Times New Roman"/>
          <w:i/>
          <w:sz w:val="24"/>
          <w:szCs w:val="24"/>
        </w:rPr>
        <w:t xml:space="preserve">The </w:t>
      </w:r>
      <w:r>
        <w:rPr>
          <w:rFonts w:ascii="Times New Roman" w:hAnsi="Times New Roman" w:cs="Times New Roman"/>
          <w:i/>
          <w:sz w:val="24"/>
          <w:szCs w:val="24"/>
        </w:rPr>
        <w:t>F</w:t>
      </w:r>
      <w:r w:rsidRPr="003542CD">
        <w:rPr>
          <w:rFonts w:ascii="Times New Roman" w:hAnsi="Times New Roman" w:cs="Times New Roman"/>
          <w:i/>
          <w:sz w:val="24"/>
          <w:szCs w:val="24"/>
        </w:rPr>
        <w:t xml:space="preserve">irst and </w:t>
      </w:r>
      <w:r>
        <w:rPr>
          <w:rFonts w:ascii="Times New Roman" w:hAnsi="Times New Roman" w:cs="Times New Roman"/>
          <w:i/>
          <w:sz w:val="24"/>
          <w:szCs w:val="24"/>
        </w:rPr>
        <w:t>S</w:t>
      </w:r>
      <w:r w:rsidRPr="003542CD">
        <w:rPr>
          <w:rFonts w:ascii="Times New Roman" w:hAnsi="Times New Roman" w:cs="Times New Roman"/>
          <w:i/>
          <w:sz w:val="24"/>
          <w:szCs w:val="24"/>
        </w:rPr>
        <w:t xml:space="preserve">econd </w:t>
      </w:r>
      <w:r>
        <w:rPr>
          <w:rFonts w:ascii="Times New Roman" w:hAnsi="Times New Roman" w:cs="Times New Roman"/>
          <w:i/>
          <w:sz w:val="24"/>
          <w:szCs w:val="24"/>
        </w:rPr>
        <w:t>C</w:t>
      </w:r>
      <w:r w:rsidRPr="003542CD">
        <w:rPr>
          <w:rFonts w:ascii="Times New Roman" w:hAnsi="Times New Roman" w:cs="Times New Roman"/>
          <w:i/>
          <w:sz w:val="24"/>
          <w:szCs w:val="24"/>
        </w:rPr>
        <w:t>harters of the Swedish East India Company (1731-1766)</w:t>
      </w:r>
      <w:r w:rsidRPr="003542CD">
        <w:rPr>
          <w:rFonts w:ascii="Times New Roman" w:hAnsi="Times New Roman" w:cs="Times New Roman"/>
          <w:sz w:val="24"/>
          <w:szCs w:val="24"/>
        </w:rPr>
        <w:t xml:space="preserve"> (Kortrijk, 1980); Paul Hallberg and </w:t>
      </w:r>
      <w:r w:rsidRPr="00000859">
        <w:rPr>
          <w:rFonts w:ascii="Times New Roman" w:hAnsi="Times New Roman" w:cs="Times New Roman"/>
          <w:sz w:val="24"/>
          <w:szCs w:val="24"/>
        </w:rPr>
        <w:t>Koninckx</w:t>
      </w:r>
      <w:r>
        <w:rPr>
          <w:rFonts w:ascii="Times New Roman" w:hAnsi="Times New Roman" w:cs="Times New Roman"/>
          <w:sz w:val="24"/>
          <w:szCs w:val="24"/>
        </w:rPr>
        <w:t>,</w:t>
      </w:r>
      <w:r w:rsidRPr="003542CD">
        <w:rPr>
          <w:rFonts w:ascii="Times New Roman" w:hAnsi="Times New Roman" w:cs="Times New Roman"/>
          <w:sz w:val="24"/>
          <w:szCs w:val="24"/>
        </w:rPr>
        <w:t xml:space="preserve"> eds</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 xml:space="preserve">A </w:t>
      </w:r>
      <w:r>
        <w:rPr>
          <w:rFonts w:ascii="Times New Roman" w:hAnsi="Times New Roman" w:cs="Times New Roman"/>
          <w:i/>
          <w:sz w:val="24"/>
          <w:szCs w:val="24"/>
        </w:rPr>
        <w:t>P</w:t>
      </w:r>
      <w:r w:rsidRPr="003542CD">
        <w:rPr>
          <w:rFonts w:ascii="Times New Roman" w:hAnsi="Times New Roman" w:cs="Times New Roman"/>
          <w:i/>
          <w:sz w:val="24"/>
          <w:szCs w:val="24"/>
        </w:rPr>
        <w:t xml:space="preserve">assage to China: Colin Campbell's </w:t>
      </w:r>
      <w:r>
        <w:rPr>
          <w:rFonts w:ascii="Times New Roman" w:hAnsi="Times New Roman" w:cs="Times New Roman"/>
          <w:i/>
          <w:sz w:val="24"/>
          <w:szCs w:val="24"/>
        </w:rPr>
        <w:t>D</w:t>
      </w:r>
      <w:r w:rsidRPr="003542CD">
        <w:rPr>
          <w:rFonts w:ascii="Times New Roman" w:hAnsi="Times New Roman" w:cs="Times New Roman"/>
          <w:i/>
          <w:sz w:val="24"/>
          <w:szCs w:val="24"/>
        </w:rPr>
        <w:t xml:space="preserve">iary of the </w:t>
      </w:r>
      <w:r>
        <w:rPr>
          <w:rFonts w:ascii="Times New Roman" w:hAnsi="Times New Roman" w:cs="Times New Roman"/>
          <w:i/>
          <w:sz w:val="24"/>
          <w:szCs w:val="24"/>
        </w:rPr>
        <w:t>F</w:t>
      </w:r>
      <w:r w:rsidRPr="003542CD">
        <w:rPr>
          <w:rFonts w:ascii="Times New Roman" w:hAnsi="Times New Roman" w:cs="Times New Roman"/>
          <w:i/>
          <w:sz w:val="24"/>
          <w:szCs w:val="24"/>
        </w:rPr>
        <w:t xml:space="preserve">irst Swedish East India Company </w:t>
      </w:r>
      <w:r>
        <w:rPr>
          <w:rFonts w:ascii="Times New Roman" w:hAnsi="Times New Roman" w:cs="Times New Roman"/>
          <w:i/>
          <w:sz w:val="24"/>
          <w:szCs w:val="24"/>
        </w:rPr>
        <w:t>E</w:t>
      </w:r>
      <w:r w:rsidRPr="003542CD">
        <w:rPr>
          <w:rFonts w:ascii="Times New Roman" w:hAnsi="Times New Roman" w:cs="Times New Roman"/>
          <w:i/>
          <w:sz w:val="24"/>
          <w:szCs w:val="24"/>
        </w:rPr>
        <w:t xml:space="preserve">xpedition to Canton, 1732-33 </w:t>
      </w:r>
      <w:r w:rsidRPr="003542CD">
        <w:rPr>
          <w:rFonts w:ascii="Times New Roman" w:hAnsi="Times New Roman" w:cs="Times New Roman"/>
          <w:sz w:val="24"/>
          <w:szCs w:val="24"/>
        </w:rPr>
        <w:t xml:space="preserve">(Göteborg, 1996); </w:t>
      </w:r>
      <w:r>
        <w:rPr>
          <w:rFonts w:ascii="Times New Roman" w:hAnsi="Times New Roman" w:cs="Times New Roman"/>
          <w:sz w:val="24"/>
          <w:szCs w:val="24"/>
        </w:rPr>
        <w:t xml:space="preserve">and </w:t>
      </w:r>
      <w:r w:rsidRPr="003542CD">
        <w:rPr>
          <w:rFonts w:ascii="Times New Roman" w:hAnsi="Times New Roman" w:cs="Times New Roman"/>
          <w:sz w:val="24"/>
          <w:szCs w:val="24"/>
        </w:rPr>
        <w:t xml:space="preserve">Conrad Gill, </w:t>
      </w:r>
      <w:r>
        <w:rPr>
          <w:rFonts w:ascii="Times New Roman" w:hAnsi="Times New Roman" w:cs="Times New Roman"/>
          <w:sz w:val="24"/>
          <w:szCs w:val="24"/>
        </w:rPr>
        <w:t>“</w:t>
      </w:r>
      <w:r w:rsidRPr="003542CD">
        <w:rPr>
          <w:rFonts w:ascii="Times New Roman" w:hAnsi="Times New Roman" w:cs="Times New Roman"/>
          <w:sz w:val="24"/>
          <w:szCs w:val="24"/>
        </w:rPr>
        <w:t>The Affair of Porto Novo:</w:t>
      </w:r>
      <w:r w:rsidR="001579A3">
        <w:rPr>
          <w:rFonts w:ascii="Times New Roman" w:hAnsi="Times New Roman" w:cs="Times New Roman"/>
          <w:sz w:val="24"/>
          <w:szCs w:val="24"/>
        </w:rPr>
        <w:t xml:space="preserve"> </w:t>
      </w:r>
      <w:r w:rsidRPr="003542CD">
        <w:rPr>
          <w:rFonts w:ascii="Times New Roman" w:hAnsi="Times New Roman" w:cs="Times New Roman"/>
          <w:sz w:val="24"/>
          <w:szCs w:val="24"/>
        </w:rPr>
        <w:t>an Incident in Anglo-Swedish Relations</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English Historical Review</w:t>
      </w:r>
      <w:r w:rsidRPr="003542CD">
        <w:rPr>
          <w:rFonts w:ascii="Times New Roman" w:hAnsi="Times New Roman" w:cs="Times New Roman"/>
          <w:sz w:val="24"/>
          <w:szCs w:val="24"/>
        </w:rPr>
        <w:t xml:space="preserve"> 286 (1958): 47-65.</w:t>
      </w:r>
    </w:p>
  </w:footnote>
  <w:footnote w:id="4">
    <w:p w14:paraId="495CFCDA" w14:textId="6BE5D542" w:rsidR="00B15797" w:rsidRPr="003542CD" w:rsidRDefault="00B15797" w:rsidP="00D2041C">
      <w:pPr>
        <w:pStyle w:val="FootnoteText"/>
        <w:rPr>
          <w:rFonts w:ascii="Times New Roman" w:hAnsi="Times New Roman" w:cs="Times New Roman"/>
          <w:sz w:val="24"/>
          <w:szCs w:val="24"/>
          <w:lang w:val="de-DE"/>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On the Brandenburg Africa Company see the very dated Richard Schück, </w:t>
      </w:r>
      <w:r w:rsidRPr="003542CD">
        <w:rPr>
          <w:rFonts w:ascii="Times New Roman" w:hAnsi="Times New Roman" w:cs="Times New Roman"/>
          <w:i/>
          <w:sz w:val="24"/>
          <w:szCs w:val="24"/>
        </w:rPr>
        <w:t>Brandenburg-Preussens Kolonial-Politik under dem Grossen Kurfürsten und seinen Nachfolgern (1647-1721)</w:t>
      </w:r>
      <w:r w:rsidRPr="003542CD">
        <w:rPr>
          <w:rFonts w:ascii="Times New Roman" w:hAnsi="Times New Roman" w:cs="Times New Roman"/>
          <w:sz w:val="24"/>
          <w:szCs w:val="24"/>
        </w:rPr>
        <w:t xml:space="preserve"> (Leipzig, 1889); and more recently Roberto Zaugg, </w:t>
      </w:r>
      <w:r>
        <w:rPr>
          <w:rFonts w:ascii="Times New Roman" w:hAnsi="Times New Roman" w:cs="Times New Roman"/>
          <w:sz w:val="24"/>
          <w:szCs w:val="24"/>
        </w:rPr>
        <w:t>“</w:t>
      </w:r>
      <w:r w:rsidRPr="003542CD">
        <w:rPr>
          <w:rFonts w:ascii="Times New Roman" w:hAnsi="Times New Roman" w:cs="Times New Roman"/>
          <w:sz w:val="24"/>
          <w:szCs w:val="24"/>
        </w:rPr>
        <w:t>Grossfriedrichsburg, the First German Colony in Africa? Brandenburg-Prussia, Atlantic Entanglements and National Memory</w:t>
      </w:r>
      <w:r>
        <w:rPr>
          <w:rFonts w:ascii="Times New Roman" w:hAnsi="Times New Roman" w:cs="Times New Roman"/>
          <w:sz w:val="24"/>
          <w:szCs w:val="24"/>
        </w:rPr>
        <w:t>,”</w:t>
      </w:r>
      <w:r w:rsidRPr="003542CD">
        <w:rPr>
          <w:rFonts w:ascii="Times New Roman" w:hAnsi="Times New Roman" w:cs="Times New Roman"/>
          <w:sz w:val="24"/>
          <w:szCs w:val="24"/>
        </w:rPr>
        <w:t xml:space="preserve"> in </w:t>
      </w:r>
      <w:r w:rsidRPr="003542CD">
        <w:rPr>
          <w:rFonts w:ascii="Times New Roman" w:hAnsi="Times New Roman" w:cs="Times New Roman"/>
          <w:i/>
          <w:sz w:val="24"/>
          <w:szCs w:val="24"/>
        </w:rPr>
        <w:t>Shadows of Empire in West Africa. New Perspectives on European Fortifications</w:t>
      </w:r>
      <w:r w:rsidRPr="003542CD">
        <w:rPr>
          <w:rFonts w:ascii="Times New Roman" w:hAnsi="Times New Roman" w:cs="Times New Roman"/>
          <w:sz w:val="24"/>
          <w:szCs w:val="24"/>
        </w:rPr>
        <w:t>, ed</w:t>
      </w:r>
      <w:r>
        <w:rPr>
          <w:rFonts w:ascii="Times New Roman" w:hAnsi="Times New Roman" w:cs="Times New Roman"/>
          <w:sz w:val="24"/>
          <w:szCs w:val="24"/>
        </w:rPr>
        <w:t>.</w:t>
      </w:r>
      <w:r w:rsidRPr="003542CD">
        <w:rPr>
          <w:rFonts w:ascii="Times New Roman" w:hAnsi="Times New Roman" w:cs="Times New Roman"/>
          <w:sz w:val="24"/>
          <w:szCs w:val="24"/>
        </w:rPr>
        <w:t xml:space="preserve">John Kwadwo Osei-Tutu and Victoria Ellen Smith (Basingstoke, 2018), 33-73; Malte Stamm, </w:t>
      </w:r>
      <w:r>
        <w:rPr>
          <w:rFonts w:ascii="Times New Roman" w:hAnsi="Times New Roman" w:cs="Times New Roman"/>
          <w:sz w:val="24"/>
          <w:szCs w:val="24"/>
        </w:rPr>
        <w:t>“</w:t>
      </w:r>
      <w:r w:rsidRPr="003542CD">
        <w:rPr>
          <w:rFonts w:ascii="Times New Roman" w:hAnsi="Times New Roman" w:cs="Times New Roman"/>
          <w:sz w:val="24"/>
          <w:szCs w:val="24"/>
        </w:rPr>
        <w:t xml:space="preserve">Das Koloniale Experiment. </w:t>
      </w:r>
      <w:r w:rsidRPr="00FE6808">
        <w:rPr>
          <w:rFonts w:ascii="Times New Roman" w:hAnsi="Times New Roman" w:cs="Times New Roman"/>
          <w:sz w:val="24"/>
          <w:szCs w:val="24"/>
        </w:rPr>
        <w:t xml:space="preserve">Der Sklavenhandel Brandenburg-Preußens im transatlantischen Raum 1680-1718“ (Ph.D. Diss., Heinrich-Heine-Universität Düsseldorf, 2013); and more broadly Felix Brahm and Eve Rosenhaft, eds., </w:t>
      </w:r>
      <w:r w:rsidRPr="00FE6808">
        <w:rPr>
          <w:rFonts w:ascii="Times New Roman" w:hAnsi="Times New Roman" w:cs="Times New Roman"/>
          <w:i/>
          <w:sz w:val="24"/>
          <w:szCs w:val="24"/>
        </w:rPr>
        <w:t>Slavery Hinterland</w:t>
      </w:r>
      <w:r w:rsidR="001579A3" w:rsidRPr="00FE6808">
        <w:rPr>
          <w:rFonts w:ascii="Times New Roman" w:hAnsi="Times New Roman" w:cs="Times New Roman"/>
          <w:i/>
          <w:sz w:val="24"/>
          <w:szCs w:val="24"/>
        </w:rPr>
        <w:t>:</w:t>
      </w:r>
      <w:r w:rsidRPr="00FE6808">
        <w:rPr>
          <w:rFonts w:ascii="Times New Roman" w:hAnsi="Times New Roman" w:cs="Times New Roman"/>
          <w:i/>
          <w:sz w:val="24"/>
          <w:szCs w:val="24"/>
        </w:rPr>
        <w:t xml:space="preserve"> </w:t>
      </w:r>
      <w:r w:rsidRPr="003542CD">
        <w:rPr>
          <w:rFonts w:ascii="Times New Roman" w:hAnsi="Times New Roman" w:cs="Times New Roman"/>
          <w:i/>
          <w:sz w:val="24"/>
          <w:szCs w:val="24"/>
        </w:rPr>
        <w:t xml:space="preserve">Transatlantic </w:t>
      </w:r>
      <w:r>
        <w:rPr>
          <w:rFonts w:ascii="Times New Roman" w:hAnsi="Times New Roman" w:cs="Times New Roman"/>
          <w:i/>
          <w:sz w:val="24"/>
          <w:szCs w:val="24"/>
        </w:rPr>
        <w:t>S</w:t>
      </w:r>
      <w:r w:rsidRPr="003542CD">
        <w:rPr>
          <w:rFonts w:ascii="Times New Roman" w:hAnsi="Times New Roman" w:cs="Times New Roman"/>
          <w:i/>
          <w:sz w:val="24"/>
          <w:szCs w:val="24"/>
        </w:rPr>
        <w:t xml:space="preserve">lavery and </w:t>
      </w:r>
      <w:r>
        <w:rPr>
          <w:rFonts w:ascii="Times New Roman" w:hAnsi="Times New Roman" w:cs="Times New Roman"/>
          <w:i/>
          <w:sz w:val="24"/>
          <w:szCs w:val="24"/>
        </w:rPr>
        <w:t>C</w:t>
      </w:r>
      <w:r w:rsidRPr="003542CD">
        <w:rPr>
          <w:rFonts w:ascii="Times New Roman" w:hAnsi="Times New Roman" w:cs="Times New Roman"/>
          <w:i/>
          <w:sz w:val="24"/>
          <w:szCs w:val="24"/>
        </w:rPr>
        <w:t>ontinental Europe, 1680–1850</w:t>
      </w:r>
      <w:r w:rsidRPr="003542CD">
        <w:rPr>
          <w:rFonts w:ascii="Times New Roman" w:hAnsi="Times New Roman" w:cs="Times New Roman"/>
          <w:sz w:val="24"/>
          <w:szCs w:val="24"/>
        </w:rPr>
        <w:t xml:space="preserve"> (Woodbridge–Rochester, NY, 2016). </w:t>
      </w:r>
      <w:r w:rsidRPr="003542CD">
        <w:rPr>
          <w:rFonts w:ascii="Times New Roman" w:hAnsi="Times New Roman" w:cs="Times New Roman"/>
          <w:sz w:val="24"/>
          <w:szCs w:val="24"/>
          <w:lang w:val="de-DE"/>
        </w:rPr>
        <w:t xml:space="preserve">On the Company‘s relationship with Emden see See Bernd Kappelhoff, </w:t>
      </w:r>
      <w:r w:rsidRPr="003542CD">
        <w:rPr>
          <w:rFonts w:ascii="Times New Roman" w:hAnsi="Times New Roman" w:cs="Times New Roman"/>
          <w:i/>
          <w:sz w:val="24"/>
          <w:szCs w:val="24"/>
          <w:lang w:val="de-DE"/>
        </w:rPr>
        <w:t xml:space="preserve">Emden als quasiautonome Stadtrepublik 1611 bis 1749 </w:t>
      </w:r>
      <w:r w:rsidRPr="003542CD">
        <w:rPr>
          <w:rFonts w:ascii="Times New Roman" w:hAnsi="Times New Roman" w:cs="Times New Roman"/>
          <w:sz w:val="24"/>
          <w:szCs w:val="24"/>
          <w:lang w:val="de-DE"/>
        </w:rPr>
        <w:t xml:space="preserve">vol 11 of </w:t>
      </w:r>
      <w:r w:rsidRPr="003542CD">
        <w:rPr>
          <w:rFonts w:ascii="Times New Roman" w:hAnsi="Times New Roman" w:cs="Times New Roman"/>
          <w:i/>
          <w:sz w:val="24"/>
          <w:szCs w:val="24"/>
          <w:lang w:val="de-DE"/>
        </w:rPr>
        <w:t>Ostfriesland im Schutze des Deiches Ostfriesland im Schutze des Deiches. Beiträge zur Kultur- und Wirtschaftsgeschichte des ostfriesischen Küstenlandes</w:t>
      </w:r>
      <w:r w:rsidRPr="003542CD">
        <w:rPr>
          <w:rFonts w:ascii="Times New Roman" w:hAnsi="Times New Roman" w:cs="Times New Roman"/>
          <w:sz w:val="24"/>
          <w:szCs w:val="24"/>
          <w:lang w:val="de-DE"/>
        </w:rPr>
        <w:t xml:space="preserve"> (Leer, 1994), 352-56</w:t>
      </w:r>
    </w:p>
  </w:footnote>
  <w:footnote w:id="5">
    <w:p w14:paraId="2872C4D9" w14:textId="290E862B" w:rsidR="00B15797" w:rsidRPr="001579A3" w:rsidRDefault="00B15797" w:rsidP="00161171">
      <w:pPr>
        <w:pStyle w:val="FootnoteText"/>
        <w:rPr>
          <w:rFonts w:ascii="Times New Roman" w:hAnsi="Times New Roman" w:cs="Times New Roman"/>
          <w:sz w:val="24"/>
          <w:szCs w:val="24"/>
          <w:lang w:val="en-US"/>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N</w:t>
      </w:r>
      <w:r w:rsidRPr="003542CD">
        <w:rPr>
          <w:rFonts w:ascii="Times New Roman" w:hAnsi="Times New Roman" w:cs="Times New Roman"/>
          <w:sz w:val="24"/>
          <w:szCs w:val="24"/>
          <w:lang w:val="en-US"/>
        </w:rPr>
        <w:t>on-Germans outnumbered Germans</w:t>
      </w:r>
      <w:r>
        <w:rPr>
          <w:rFonts w:ascii="Times New Roman" w:hAnsi="Times New Roman" w:cs="Times New Roman"/>
          <w:sz w:val="24"/>
          <w:szCs w:val="24"/>
          <w:lang w:val="en-US"/>
        </w:rPr>
        <w:t>—</w:t>
      </w:r>
      <w:r w:rsidRPr="003542CD">
        <w:rPr>
          <w:rFonts w:ascii="Times New Roman" w:hAnsi="Times New Roman" w:cs="Times New Roman"/>
          <w:sz w:val="24"/>
          <w:szCs w:val="24"/>
          <w:lang w:val="en-US"/>
        </w:rPr>
        <w:t>not just Prussians, but all Germans</w:t>
      </w:r>
      <w:r>
        <w:rPr>
          <w:rFonts w:ascii="Times New Roman" w:hAnsi="Times New Roman" w:cs="Times New Roman"/>
          <w:sz w:val="24"/>
          <w:szCs w:val="24"/>
          <w:lang w:val="en-US"/>
        </w:rPr>
        <w:t>—</w:t>
      </w:r>
      <w:r w:rsidRPr="003542CD">
        <w:rPr>
          <w:rFonts w:ascii="Times New Roman" w:hAnsi="Times New Roman" w:cs="Times New Roman"/>
          <w:sz w:val="24"/>
          <w:szCs w:val="24"/>
          <w:lang w:val="en-US"/>
        </w:rPr>
        <w:t xml:space="preserve">twenty to eight amongst the directors and main shareholders or board-members, and twenty-six to twelve amongst those of the ship’s officers and merchants whose nationality, residency, and sometimes even partial biographies it has been possible to reconstruct on the basis of the surviving documentation from </w:t>
      </w:r>
      <w:r w:rsidRPr="003542CD">
        <w:rPr>
          <w:rFonts w:ascii="Times New Roman" w:hAnsi="Times New Roman" w:cs="Times New Roman"/>
          <w:sz w:val="24"/>
          <w:szCs w:val="24"/>
        </w:rPr>
        <w:t xml:space="preserve">Geheimes Staatsarchiv Preussischer Kulturbesitz, Berlin (GStaPK): I. HA Rep 96 Nr. 423 A-H and I. HA Rep 68 Nr. 434-439; Municipal Archives Emden: II 57, 58, 64; </w:t>
      </w:r>
      <w:r>
        <w:rPr>
          <w:rFonts w:ascii="Times New Roman" w:hAnsi="Times New Roman" w:cs="Times New Roman"/>
          <w:sz w:val="24"/>
          <w:szCs w:val="24"/>
        </w:rPr>
        <w:t xml:space="preserve">and </w:t>
      </w:r>
      <w:r w:rsidRPr="003542CD">
        <w:rPr>
          <w:rFonts w:ascii="Times New Roman" w:hAnsi="Times New Roman" w:cs="Times New Roman"/>
          <w:sz w:val="24"/>
          <w:szCs w:val="24"/>
        </w:rPr>
        <w:t>Johannes-a-Lasco-Bibliothek Emden: Kunst MS 37 and 404.</w:t>
      </w:r>
    </w:p>
  </w:footnote>
  <w:footnote w:id="6">
    <w:p w14:paraId="55F682C9" w14:textId="3CE243BE" w:rsidR="00B15797" w:rsidRPr="003542CD" w:rsidRDefault="00B15797" w:rsidP="00161171">
      <w:pPr>
        <w:pStyle w:val="FootnoteText"/>
        <w:rPr>
          <w:rFonts w:ascii="Times New Roman" w:hAnsi="Times New Roman" w:cs="Times New Roman"/>
          <w:sz w:val="24"/>
          <w:szCs w:val="24"/>
          <w:lang w:val="sv-SE"/>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lang w:val="sv-SE"/>
        </w:rPr>
        <w:t xml:space="preserve"> GStaPK: I HA GR Rep 68 fols 110-30.</w:t>
      </w:r>
    </w:p>
  </w:footnote>
  <w:footnote w:id="7">
    <w:p w14:paraId="648A01F3" w14:textId="5B099589"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The notion of the </w:t>
      </w:r>
      <w:r>
        <w:rPr>
          <w:rFonts w:ascii="Times New Roman" w:hAnsi="Times New Roman" w:cs="Times New Roman"/>
          <w:sz w:val="24"/>
          <w:szCs w:val="24"/>
        </w:rPr>
        <w:t>“</w:t>
      </w:r>
      <w:r w:rsidRPr="003542CD">
        <w:rPr>
          <w:rFonts w:ascii="Times New Roman" w:hAnsi="Times New Roman" w:cs="Times New Roman"/>
          <w:sz w:val="24"/>
          <w:szCs w:val="24"/>
        </w:rPr>
        <w:t>glocal</w:t>
      </w:r>
      <w:r>
        <w:rPr>
          <w:rFonts w:ascii="Times New Roman" w:hAnsi="Times New Roman" w:cs="Times New Roman"/>
          <w:sz w:val="24"/>
          <w:szCs w:val="24"/>
        </w:rPr>
        <w:t>”</w:t>
      </w:r>
      <w:r w:rsidRPr="003542CD">
        <w:rPr>
          <w:rFonts w:ascii="Times New Roman" w:hAnsi="Times New Roman" w:cs="Times New Roman"/>
          <w:sz w:val="24"/>
          <w:szCs w:val="24"/>
        </w:rPr>
        <w:t xml:space="preserve"> was first extensively theorized by Roland Robertson. See Robertson, </w:t>
      </w:r>
      <w:r>
        <w:rPr>
          <w:rFonts w:ascii="Times New Roman" w:hAnsi="Times New Roman" w:cs="Times New Roman"/>
          <w:sz w:val="24"/>
          <w:szCs w:val="24"/>
        </w:rPr>
        <w:t>“</w:t>
      </w:r>
      <w:r w:rsidRPr="003542CD">
        <w:rPr>
          <w:rFonts w:ascii="Times New Roman" w:hAnsi="Times New Roman" w:cs="Times New Roman"/>
          <w:sz w:val="24"/>
          <w:szCs w:val="24"/>
        </w:rPr>
        <w:t>Glocalization</w:t>
      </w:r>
      <w:r>
        <w:rPr>
          <w:rFonts w:ascii="Times New Roman" w:hAnsi="Times New Roman" w:cs="Times New Roman"/>
          <w:sz w:val="24"/>
          <w:szCs w:val="24"/>
        </w:rPr>
        <w:t>:</w:t>
      </w:r>
      <w:r w:rsidRPr="003542CD">
        <w:rPr>
          <w:rFonts w:ascii="Times New Roman" w:hAnsi="Times New Roman" w:cs="Times New Roman"/>
          <w:sz w:val="24"/>
          <w:szCs w:val="24"/>
        </w:rPr>
        <w:t xml:space="preserve"> Time-space and Homogeneity-Heterogeneity</w:t>
      </w:r>
      <w:r>
        <w:rPr>
          <w:rFonts w:ascii="Times New Roman" w:hAnsi="Times New Roman" w:cs="Times New Roman"/>
          <w:sz w:val="24"/>
          <w:szCs w:val="24"/>
        </w:rPr>
        <w:t>,”</w:t>
      </w:r>
      <w:r w:rsidRPr="003542CD">
        <w:rPr>
          <w:rFonts w:ascii="Times New Roman" w:hAnsi="Times New Roman" w:cs="Times New Roman"/>
          <w:sz w:val="24"/>
          <w:szCs w:val="24"/>
        </w:rPr>
        <w:t xml:space="preserve"> in Roland Robertson, Scott Lash </w:t>
      </w:r>
      <w:r>
        <w:rPr>
          <w:rFonts w:ascii="Times New Roman" w:hAnsi="Times New Roman" w:cs="Times New Roman"/>
          <w:sz w:val="24"/>
          <w:szCs w:val="24"/>
        </w:rPr>
        <w:t>and</w:t>
      </w:r>
      <w:r w:rsidRPr="003542CD">
        <w:rPr>
          <w:rFonts w:ascii="Times New Roman" w:hAnsi="Times New Roman" w:cs="Times New Roman"/>
          <w:sz w:val="24"/>
          <w:szCs w:val="24"/>
        </w:rPr>
        <w:t xml:space="preserve"> Mike Featherstone</w:t>
      </w:r>
      <w:r>
        <w:rPr>
          <w:rFonts w:ascii="Times New Roman" w:hAnsi="Times New Roman" w:cs="Times New Roman"/>
          <w:sz w:val="24"/>
          <w:szCs w:val="24"/>
        </w:rPr>
        <w:t>,</w:t>
      </w:r>
      <w:r w:rsidRPr="003542CD">
        <w:rPr>
          <w:rFonts w:ascii="Times New Roman" w:hAnsi="Times New Roman" w:cs="Times New Roman"/>
          <w:sz w:val="24"/>
          <w:szCs w:val="24"/>
        </w:rPr>
        <w:t xml:space="preserve"> eds., </w:t>
      </w:r>
      <w:r w:rsidRPr="001579A3">
        <w:rPr>
          <w:rFonts w:ascii="Times New Roman" w:hAnsi="Times New Roman" w:cs="Times New Roman"/>
          <w:i/>
          <w:sz w:val="24"/>
          <w:szCs w:val="24"/>
        </w:rPr>
        <w:t>Global Modernities</w:t>
      </w:r>
      <w:r w:rsidRPr="003542CD">
        <w:rPr>
          <w:rFonts w:ascii="Times New Roman" w:hAnsi="Times New Roman" w:cs="Times New Roman"/>
          <w:sz w:val="24"/>
          <w:szCs w:val="24"/>
        </w:rPr>
        <w:t xml:space="preserve"> (London, 1995), 25-44.</w:t>
      </w:r>
    </w:p>
  </w:footnote>
  <w:footnote w:id="8">
    <w:p w14:paraId="56BB0119" w14:textId="49BA6237" w:rsidR="00B15797" w:rsidRPr="003542CD" w:rsidRDefault="00B15797" w:rsidP="00C37C0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In addition to the literature referred to in the Introduction to the special issue, see Karl W. Schweizer and Matt J. Schumann, </w:t>
      </w:r>
      <w:r>
        <w:rPr>
          <w:rFonts w:ascii="Times New Roman" w:hAnsi="Times New Roman" w:cs="Times New Roman"/>
          <w:sz w:val="24"/>
          <w:szCs w:val="24"/>
        </w:rPr>
        <w:t>“</w:t>
      </w:r>
      <w:r w:rsidRPr="003542CD">
        <w:rPr>
          <w:rFonts w:ascii="Times New Roman" w:hAnsi="Times New Roman" w:cs="Times New Roman"/>
          <w:sz w:val="24"/>
          <w:szCs w:val="24"/>
        </w:rPr>
        <w:t xml:space="preserve">The </w:t>
      </w:r>
      <w:r>
        <w:rPr>
          <w:rFonts w:ascii="Times New Roman" w:hAnsi="Times New Roman" w:cs="Times New Roman"/>
          <w:sz w:val="24"/>
          <w:szCs w:val="24"/>
        </w:rPr>
        <w:t>R</w:t>
      </w:r>
      <w:r w:rsidRPr="003542CD">
        <w:rPr>
          <w:rFonts w:ascii="Times New Roman" w:hAnsi="Times New Roman" w:cs="Times New Roman"/>
          <w:sz w:val="24"/>
          <w:szCs w:val="24"/>
        </w:rPr>
        <w:t xml:space="preserve">evitalization of </w:t>
      </w:r>
      <w:r>
        <w:rPr>
          <w:rFonts w:ascii="Times New Roman" w:hAnsi="Times New Roman" w:cs="Times New Roman"/>
          <w:sz w:val="24"/>
          <w:szCs w:val="24"/>
        </w:rPr>
        <w:t>D</w:t>
      </w:r>
      <w:r w:rsidRPr="003542CD">
        <w:rPr>
          <w:rFonts w:ascii="Times New Roman" w:hAnsi="Times New Roman" w:cs="Times New Roman"/>
          <w:sz w:val="24"/>
          <w:szCs w:val="24"/>
        </w:rPr>
        <w:t xml:space="preserve">iplomatic </w:t>
      </w:r>
      <w:r>
        <w:rPr>
          <w:rFonts w:ascii="Times New Roman" w:hAnsi="Times New Roman" w:cs="Times New Roman"/>
          <w:sz w:val="24"/>
          <w:szCs w:val="24"/>
        </w:rPr>
        <w:t>H</w:t>
      </w:r>
      <w:r w:rsidRPr="003542CD">
        <w:rPr>
          <w:rFonts w:ascii="Times New Roman" w:hAnsi="Times New Roman" w:cs="Times New Roman"/>
          <w:sz w:val="24"/>
          <w:szCs w:val="24"/>
        </w:rPr>
        <w:t xml:space="preserve">istory: </w:t>
      </w:r>
      <w:r>
        <w:rPr>
          <w:rFonts w:ascii="Times New Roman" w:hAnsi="Times New Roman" w:cs="Times New Roman"/>
          <w:sz w:val="24"/>
          <w:szCs w:val="24"/>
        </w:rPr>
        <w:t>R</w:t>
      </w:r>
      <w:r w:rsidRPr="003542CD">
        <w:rPr>
          <w:rFonts w:ascii="Times New Roman" w:hAnsi="Times New Roman" w:cs="Times New Roman"/>
          <w:sz w:val="24"/>
          <w:szCs w:val="24"/>
        </w:rPr>
        <w:t xml:space="preserve">enewed </w:t>
      </w:r>
      <w:r>
        <w:rPr>
          <w:rFonts w:ascii="Times New Roman" w:hAnsi="Times New Roman" w:cs="Times New Roman"/>
          <w:sz w:val="24"/>
          <w:szCs w:val="24"/>
        </w:rPr>
        <w:t>R</w:t>
      </w:r>
      <w:r w:rsidRPr="003542CD">
        <w:rPr>
          <w:rFonts w:ascii="Times New Roman" w:hAnsi="Times New Roman" w:cs="Times New Roman"/>
          <w:sz w:val="24"/>
          <w:szCs w:val="24"/>
        </w:rPr>
        <w:t>eflections</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Diplomacy and Statecraft</w:t>
      </w:r>
      <w:r w:rsidRPr="003542CD">
        <w:rPr>
          <w:rFonts w:ascii="Times New Roman" w:hAnsi="Times New Roman" w:cs="Times New Roman"/>
          <w:sz w:val="24"/>
          <w:szCs w:val="24"/>
        </w:rPr>
        <w:t xml:space="preserve"> 19 (2008): 149</w:t>
      </w:r>
      <w:r>
        <w:rPr>
          <w:rFonts w:ascii="Times New Roman" w:hAnsi="Times New Roman" w:cs="Times New Roman"/>
          <w:sz w:val="24"/>
          <w:szCs w:val="24"/>
        </w:rPr>
        <w:t>-</w:t>
      </w:r>
      <w:r w:rsidRPr="003542CD">
        <w:rPr>
          <w:rFonts w:ascii="Times New Roman" w:hAnsi="Times New Roman" w:cs="Times New Roman"/>
          <w:sz w:val="24"/>
          <w:szCs w:val="24"/>
        </w:rPr>
        <w:t xml:space="preserve">86; and Michael J. Hogan, </w:t>
      </w:r>
      <w:r>
        <w:rPr>
          <w:rFonts w:ascii="Times New Roman" w:hAnsi="Times New Roman" w:cs="Times New Roman"/>
          <w:sz w:val="24"/>
          <w:szCs w:val="24"/>
        </w:rPr>
        <w:t>“</w:t>
      </w:r>
      <w:r w:rsidRPr="003542CD">
        <w:rPr>
          <w:rFonts w:ascii="Times New Roman" w:hAnsi="Times New Roman" w:cs="Times New Roman"/>
          <w:sz w:val="24"/>
          <w:szCs w:val="24"/>
        </w:rPr>
        <w:t xml:space="preserve">The </w:t>
      </w:r>
      <w:r>
        <w:rPr>
          <w:rFonts w:ascii="Times New Roman" w:hAnsi="Times New Roman" w:cs="Times New Roman"/>
          <w:sz w:val="24"/>
          <w:szCs w:val="24"/>
        </w:rPr>
        <w:t>N</w:t>
      </w:r>
      <w:r w:rsidRPr="003542CD">
        <w:rPr>
          <w:rFonts w:ascii="Times New Roman" w:hAnsi="Times New Roman" w:cs="Times New Roman"/>
          <w:sz w:val="24"/>
          <w:szCs w:val="24"/>
        </w:rPr>
        <w:t xml:space="preserve">ext </w:t>
      </w:r>
      <w:r>
        <w:rPr>
          <w:rFonts w:ascii="Times New Roman" w:hAnsi="Times New Roman" w:cs="Times New Roman"/>
          <w:sz w:val="24"/>
          <w:szCs w:val="24"/>
        </w:rPr>
        <w:t>B</w:t>
      </w:r>
      <w:r w:rsidRPr="003542CD">
        <w:rPr>
          <w:rFonts w:ascii="Times New Roman" w:hAnsi="Times New Roman" w:cs="Times New Roman"/>
          <w:sz w:val="24"/>
          <w:szCs w:val="24"/>
        </w:rPr>
        <w:t xml:space="preserve">ig </w:t>
      </w:r>
      <w:r>
        <w:rPr>
          <w:rFonts w:ascii="Times New Roman" w:hAnsi="Times New Roman" w:cs="Times New Roman"/>
          <w:sz w:val="24"/>
          <w:szCs w:val="24"/>
        </w:rPr>
        <w:t>T</w:t>
      </w:r>
      <w:r w:rsidRPr="003542CD">
        <w:rPr>
          <w:rFonts w:ascii="Times New Roman" w:hAnsi="Times New Roman" w:cs="Times New Roman"/>
          <w:sz w:val="24"/>
          <w:szCs w:val="24"/>
        </w:rPr>
        <w:t xml:space="preserve">hing: the </w:t>
      </w:r>
      <w:r>
        <w:rPr>
          <w:rFonts w:ascii="Times New Roman" w:hAnsi="Times New Roman" w:cs="Times New Roman"/>
          <w:sz w:val="24"/>
          <w:szCs w:val="24"/>
        </w:rPr>
        <w:t>F</w:t>
      </w:r>
      <w:r w:rsidRPr="003542CD">
        <w:rPr>
          <w:rFonts w:ascii="Times New Roman" w:hAnsi="Times New Roman" w:cs="Times New Roman"/>
          <w:sz w:val="24"/>
          <w:szCs w:val="24"/>
        </w:rPr>
        <w:t xml:space="preserve">uture of </w:t>
      </w:r>
      <w:r>
        <w:rPr>
          <w:rFonts w:ascii="Times New Roman" w:hAnsi="Times New Roman" w:cs="Times New Roman"/>
          <w:sz w:val="24"/>
          <w:szCs w:val="24"/>
        </w:rPr>
        <w:t>D</w:t>
      </w:r>
      <w:r w:rsidRPr="003542CD">
        <w:rPr>
          <w:rFonts w:ascii="Times New Roman" w:hAnsi="Times New Roman" w:cs="Times New Roman"/>
          <w:sz w:val="24"/>
          <w:szCs w:val="24"/>
        </w:rPr>
        <w:t xml:space="preserve">iplomatic </w:t>
      </w:r>
      <w:r>
        <w:rPr>
          <w:rFonts w:ascii="Times New Roman" w:hAnsi="Times New Roman" w:cs="Times New Roman"/>
          <w:sz w:val="24"/>
          <w:szCs w:val="24"/>
        </w:rPr>
        <w:t>H</w:t>
      </w:r>
      <w:r w:rsidRPr="003542CD">
        <w:rPr>
          <w:rFonts w:ascii="Times New Roman" w:hAnsi="Times New Roman" w:cs="Times New Roman"/>
          <w:sz w:val="24"/>
          <w:szCs w:val="24"/>
        </w:rPr>
        <w:t xml:space="preserve">istory in a </w:t>
      </w:r>
      <w:r>
        <w:rPr>
          <w:rFonts w:ascii="Times New Roman" w:hAnsi="Times New Roman" w:cs="Times New Roman"/>
          <w:sz w:val="24"/>
          <w:szCs w:val="24"/>
        </w:rPr>
        <w:t>G</w:t>
      </w:r>
      <w:r w:rsidRPr="003542CD">
        <w:rPr>
          <w:rFonts w:ascii="Times New Roman" w:hAnsi="Times New Roman" w:cs="Times New Roman"/>
          <w:sz w:val="24"/>
          <w:szCs w:val="24"/>
        </w:rPr>
        <w:t xml:space="preserve">lobal </w:t>
      </w:r>
      <w:r>
        <w:rPr>
          <w:rFonts w:ascii="Times New Roman" w:hAnsi="Times New Roman" w:cs="Times New Roman"/>
          <w:sz w:val="24"/>
          <w:szCs w:val="24"/>
        </w:rPr>
        <w:t>A</w:t>
      </w:r>
      <w:r w:rsidRPr="003542CD">
        <w:rPr>
          <w:rFonts w:ascii="Times New Roman" w:hAnsi="Times New Roman" w:cs="Times New Roman"/>
          <w:sz w:val="24"/>
          <w:szCs w:val="24"/>
        </w:rPr>
        <w:t>ge</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Diplomatic History</w:t>
      </w:r>
      <w:r w:rsidRPr="003542CD">
        <w:rPr>
          <w:rFonts w:ascii="Times New Roman" w:hAnsi="Times New Roman" w:cs="Times New Roman"/>
          <w:sz w:val="24"/>
          <w:szCs w:val="24"/>
        </w:rPr>
        <w:t xml:space="preserve"> 28 (2004): 1</w:t>
      </w:r>
      <w:r>
        <w:rPr>
          <w:rFonts w:ascii="Times New Roman" w:hAnsi="Times New Roman" w:cs="Times New Roman"/>
          <w:sz w:val="24"/>
          <w:szCs w:val="24"/>
        </w:rPr>
        <w:t>-</w:t>
      </w:r>
      <w:r w:rsidRPr="003542CD">
        <w:rPr>
          <w:rFonts w:ascii="Times New Roman" w:hAnsi="Times New Roman" w:cs="Times New Roman"/>
          <w:sz w:val="24"/>
          <w:szCs w:val="24"/>
        </w:rPr>
        <w:t>21</w:t>
      </w:r>
    </w:p>
  </w:footnote>
  <w:footnote w:id="9">
    <w:p w14:paraId="5F260E0C" w14:textId="5267FBDC"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Christian Windler, </w:t>
      </w:r>
      <w:r>
        <w:rPr>
          <w:rFonts w:ascii="Times New Roman" w:hAnsi="Times New Roman" w:cs="Times New Roman"/>
          <w:sz w:val="24"/>
          <w:szCs w:val="24"/>
        </w:rPr>
        <w:t>“</w:t>
      </w:r>
      <w:r w:rsidRPr="003542CD">
        <w:rPr>
          <w:rFonts w:ascii="Times New Roman" w:hAnsi="Times New Roman" w:cs="Times New Roman"/>
          <w:sz w:val="24"/>
          <w:szCs w:val="24"/>
        </w:rPr>
        <w:t xml:space="preserve">From </w:t>
      </w:r>
      <w:r>
        <w:rPr>
          <w:rFonts w:ascii="Times New Roman" w:hAnsi="Times New Roman" w:cs="Times New Roman"/>
          <w:sz w:val="24"/>
          <w:szCs w:val="24"/>
        </w:rPr>
        <w:t>S</w:t>
      </w:r>
      <w:r w:rsidRPr="003542CD">
        <w:rPr>
          <w:rFonts w:ascii="Times New Roman" w:hAnsi="Times New Roman" w:cs="Times New Roman"/>
          <w:sz w:val="24"/>
          <w:szCs w:val="24"/>
        </w:rPr>
        <w:t xml:space="preserve">ocial </w:t>
      </w:r>
      <w:r>
        <w:rPr>
          <w:rFonts w:ascii="Times New Roman" w:hAnsi="Times New Roman" w:cs="Times New Roman"/>
          <w:sz w:val="24"/>
          <w:szCs w:val="24"/>
        </w:rPr>
        <w:t>S</w:t>
      </w:r>
      <w:r w:rsidRPr="003542CD">
        <w:rPr>
          <w:rFonts w:ascii="Times New Roman" w:hAnsi="Times New Roman" w:cs="Times New Roman"/>
          <w:sz w:val="24"/>
          <w:szCs w:val="24"/>
        </w:rPr>
        <w:t xml:space="preserve">tatus to </w:t>
      </w:r>
      <w:r>
        <w:rPr>
          <w:rFonts w:ascii="Times New Roman" w:hAnsi="Times New Roman" w:cs="Times New Roman"/>
          <w:sz w:val="24"/>
          <w:szCs w:val="24"/>
        </w:rPr>
        <w:t>S</w:t>
      </w:r>
      <w:r w:rsidRPr="003542CD">
        <w:rPr>
          <w:rFonts w:ascii="Times New Roman" w:hAnsi="Times New Roman" w:cs="Times New Roman"/>
          <w:sz w:val="24"/>
          <w:szCs w:val="24"/>
        </w:rPr>
        <w:t>overeignty</w:t>
      </w:r>
      <w:r>
        <w:rPr>
          <w:rFonts w:ascii="Times New Roman" w:hAnsi="Times New Roman" w:cs="Times New Roman"/>
          <w:sz w:val="24"/>
          <w:szCs w:val="24"/>
        </w:rPr>
        <w:t>—P</w:t>
      </w:r>
      <w:r w:rsidRPr="003542CD">
        <w:rPr>
          <w:rFonts w:ascii="Times New Roman" w:hAnsi="Times New Roman" w:cs="Times New Roman"/>
          <w:sz w:val="24"/>
          <w:szCs w:val="24"/>
        </w:rPr>
        <w:t xml:space="preserve">ractices of </w:t>
      </w:r>
      <w:r>
        <w:rPr>
          <w:rFonts w:ascii="Times New Roman" w:hAnsi="Times New Roman" w:cs="Times New Roman"/>
          <w:sz w:val="24"/>
          <w:szCs w:val="24"/>
        </w:rPr>
        <w:t>F</w:t>
      </w:r>
      <w:r w:rsidRPr="003542CD">
        <w:rPr>
          <w:rFonts w:ascii="Times New Roman" w:hAnsi="Times New Roman" w:cs="Times New Roman"/>
          <w:sz w:val="24"/>
          <w:szCs w:val="24"/>
        </w:rPr>
        <w:t xml:space="preserve">oreign </w:t>
      </w:r>
      <w:r>
        <w:rPr>
          <w:rFonts w:ascii="Times New Roman" w:hAnsi="Times New Roman" w:cs="Times New Roman"/>
          <w:sz w:val="24"/>
          <w:szCs w:val="24"/>
        </w:rPr>
        <w:t>R</w:t>
      </w:r>
      <w:r w:rsidRPr="003542CD">
        <w:rPr>
          <w:rFonts w:ascii="Times New Roman" w:hAnsi="Times New Roman" w:cs="Times New Roman"/>
          <w:sz w:val="24"/>
          <w:szCs w:val="24"/>
        </w:rPr>
        <w:t xml:space="preserve">elations from the Renaissance to the </w:t>
      </w:r>
      <w:r w:rsidRPr="003542CD">
        <w:rPr>
          <w:rFonts w:ascii="Times New Roman" w:hAnsi="Times New Roman" w:cs="Times New Roman"/>
          <w:i/>
          <w:sz w:val="24"/>
          <w:szCs w:val="24"/>
        </w:rPr>
        <w:t>Sattelzeit</w:t>
      </w:r>
      <w:r>
        <w:rPr>
          <w:rFonts w:ascii="Times New Roman" w:hAnsi="Times New Roman" w:cs="Times New Roman"/>
          <w:i/>
          <w:sz w:val="24"/>
          <w:szCs w:val="24"/>
        </w:rPr>
        <w:t>,</w:t>
      </w:r>
      <w:r w:rsidRPr="001579A3">
        <w:rPr>
          <w:rFonts w:ascii="Times New Roman" w:hAnsi="Times New Roman" w:cs="Times New Roman"/>
          <w:sz w:val="24"/>
          <w:szCs w:val="24"/>
        </w:rPr>
        <w:t>”</w:t>
      </w:r>
      <w:r w:rsidRPr="003542CD">
        <w:rPr>
          <w:rFonts w:ascii="Times New Roman" w:hAnsi="Times New Roman" w:cs="Times New Roman"/>
          <w:sz w:val="24"/>
          <w:szCs w:val="24"/>
        </w:rPr>
        <w:t xml:space="preserve"> in Sowerby</w:t>
      </w:r>
      <w:r>
        <w:rPr>
          <w:rFonts w:ascii="Times New Roman" w:hAnsi="Times New Roman" w:cs="Times New Roman"/>
          <w:sz w:val="24"/>
          <w:szCs w:val="24"/>
        </w:rPr>
        <w:t xml:space="preserve"> and</w:t>
      </w:r>
      <w:r w:rsidRPr="003542CD">
        <w:rPr>
          <w:rFonts w:ascii="Times New Roman" w:hAnsi="Times New Roman" w:cs="Times New Roman"/>
          <w:sz w:val="24"/>
          <w:szCs w:val="24"/>
        </w:rPr>
        <w:t xml:space="preserve"> Hennings</w:t>
      </w:r>
      <w:r>
        <w:rPr>
          <w:rFonts w:ascii="Times New Roman" w:hAnsi="Times New Roman" w:cs="Times New Roman"/>
          <w:sz w:val="24"/>
          <w:szCs w:val="24"/>
        </w:rPr>
        <w:t>,</w:t>
      </w:r>
      <w:r w:rsidRPr="003542CD">
        <w:rPr>
          <w:rFonts w:ascii="Times New Roman" w:hAnsi="Times New Roman" w:cs="Times New Roman"/>
          <w:sz w:val="24"/>
          <w:szCs w:val="24"/>
        </w:rPr>
        <w:t xml:space="preserve"> eds</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Practices of Diplomacy,</w:t>
      </w:r>
      <w:r w:rsidRPr="003542CD">
        <w:rPr>
          <w:rFonts w:ascii="Times New Roman" w:hAnsi="Times New Roman" w:cs="Times New Roman"/>
          <w:sz w:val="24"/>
          <w:szCs w:val="24"/>
        </w:rPr>
        <w:t xml:space="preserve"> 254-65. Conceptually Windler follows Barbara Stollberg-Rilinger, </w:t>
      </w:r>
      <w:r w:rsidRPr="003542CD">
        <w:rPr>
          <w:rFonts w:ascii="Times New Roman" w:hAnsi="Times New Roman" w:cs="Times New Roman"/>
          <w:i/>
          <w:sz w:val="24"/>
          <w:szCs w:val="24"/>
        </w:rPr>
        <w:t xml:space="preserve">The Emperor’s </w:t>
      </w:r>
      <w:r>
        <w:rPr>
          <w:rFonts w:ascii="Times New Roman" w:hAnsi="Times New Roman" w:cs="Times New Roman"/>
          <w:i/>
          <w:sz w:val="24"/>
          <w:szCs w:val="24"/>
        </w:rPr>
        <w:t>O</w:t>
      </w:r>
      <w:r w:rsidRPr="003542CD">
        <w:rPr>
          <w:rFonts w:ascii="Times New Roman" w:hAnsi="Times New Roman" w:cs="Times New Roman"/>
          <w:i/>
          <w:sz w:val="24"/>
          <w:szCs w:val="24"/>
        </w:rPr>
        <w:t xml:space="preserve">ld </w:t>
      </w:r>
      <w:r>
        <w:rPr>
          <w:rFonts w:ascii="Times New Roman" w:hAnsi="Times New Roman" w:cs="Times New Roman"/>
          <w:i/>
          <w:sz w:val="24"/>
          <w:szCs w:val="24"/>
        </w:rPr>
        <w:t>C</w:t>
      </w:r>
      <w:r w:rsidRPr="003542CD">
        <w:rPr>
          <w:rFonts w:ascii="Times New Roman" w:hAnsi="Times New Roman" w:cs="Times New Roman"/>
          <w:i/>
          <w:sz w:val="24"/>
          <w:szCs w:val="24"/>
        </w:rPr>
        <w:t xml:space="preserve">lothes: </w:t>
      </w:r>
      <w:r>
        <w:rPr>
          <w:rFonts w:ascii="Times New Roman" w:hAnsi="Times New Roman" w:cs="Times New Roman"/>
          <w:i/>
          <w:sz w:val="24"/>
          <w:szCs w:val="24"/>
        </w:rPr>
        <w:t>C</w:t>
      </w:r>
      <w:r w:rsidRPr="003542CD">
        <w:rPr>
          <w:rFonts w:ascii="Times New Roman" w:hAnsi="Times New Roman" w:cs="Times New Roman"/>
          <w:i/>
          <w:sz w:val="24"/>
          <w:szCs w:val="24"/>
        </w:rPr>
        <w:t xml:space="preserve">onstitutional </w:t>
      </w:r>
      <w:r>
        <w:rPr>
          <w:rFonts w:ascii="Times New Roman" w:hAnsi="Times New Roman" w:cs="Times New Roman"/>
          <w:i/>
          <w:sz w:val="24"/>
          <w:szCs w:val="24"/>
        </w:rPr>
        <w:t>H</w:t>
      </w:r>
      <w:r w:rsidRPr="003542CD">
        <w:rPr>
          <w:rFonts w:ascii="Times New Roman" w:hAnsi="Times New Roman" w:cs="Times New Roman"/>
          <w:i/>
          <w:sz w:val="24"/>
          <w:szCs w:val="24"/>
        </w:rPr>
        <w:t xml:space="preserve">istory and the </w:t>
      </w:r>
      <w:r>
        <w:rPr>
          <w:rFonts w:ascii="Times New Roman" w:hAnsi="Times New Roman" w:cs="Times New Roman"/>
          <w:i/>
          <w:sz w:val="24"/>
          <w:szCs w:val="24"/>
        </w:rPr>
        <w:t>S</w:t>
      </w:r>
      <w:r w:rsidRPr="003542CD">
        <w:rPr>
          <w:rFonts w:ascii="Times New Roman" w:hAnsi="Times New Roman" w:cs="Times New Roman"/>
          <w:i/>
          <w:sz w:val="24"/>
          <w:szCs w:val="24"/>
        </w:rPr>
        <w:t xml:space="preserve">ymbolic </w:t>
      </w:r>
      <w:r>
        <w:rPr>
          <w:rFonts w:ascii="Times New Roman" w:hAnsi="Times New Roman" w:cs="Times New Roman"/>
          <w:i/>
          <w:sz w:val="24"/>
          <w:szCs w:val="24"/>
        </w:rPr>
        <w:t>L</w:t>
      </w:r>
      <w:r w:rsidRPr="003542CD">
        <w:rPr>
          <w:rFonts w:ascii="Times New Roman" w:hAnsi="Times New Roman" w:cs="Times New Roman"/>
          <w:i/>
          <w:sz w:val="24"/>
          <w:szCs w:val="24"/>
        </w:rPr>
        <w:t xml:space="preserve">anguage of the Holy Roman Empire, </w:t>
      </w:r>
      <w:r w:rsidRPr="003542CD">
        <w:rPr>
          <w:rFonts w:ascii="Times New Roman" w:hAnsi="Times New Roman" w:cs="Times New Roman"/>
          <w:sz w:val="24"/>
          <w:szCs w:val="24"/>
        </w:rPr>
        <w:t>trans. Thomas Dunlap</w:t>
      </w:r>
      <w:r w:rsidRPr="003542CD">
        <w:rPr>
          <w:rFonts w:ascii="Times New Roman" w:hAnsi="Times New Roman" w:cs="Times New Roman"/>
          <w:i/>
          <w:sz w:val="24"/>
          <w:szCs w:val="24"/>
        </w:rPr>
        <w:t xml:space="preserve"> </w:t>
      </w:r>
      <w:r w:rsidRPr="003542CD">
        <w:rPr>
          <w:rFonts w:ascii="Times New Roman" w:hAnsi="Times New Roman" w:cs="Times New Roman"/>
          <w:sz w:val="24"/>
          <w:szCs w:val="24"/>
        </w:rPr>
        <w:t>(New York, 2015).</w:t>
      </w:r>
    </w:p>
  </w:footnote>
  <w:footnote w:id="10">
    <w:p w14:paraId="51F5C6C3" w14:textId="7A35F631"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See for instance </w:t>
      </w:r>
      <w:r w:rsidRPr="003542CD">
        <w:rPr>
          <w:rFonts w:ascii="Times New Roman" w:hAnsi="Times New Roman" w:cs="Times New Roman"/>
          <w:i/>
          <w:sz w:val="24"/>
          <w:szCs w:val="24"/>
        </w:rPr>
        <w:t>Beyond Empires: Global, Self-Organizing, Cross-Imperial Networks, 1500-1800</w:t>
      </w:r>
      <w:r w:rsidRPr="003542CD">
        <w:rPr>
          <w:rFonts w:ascii="Times New Roman" w:hAnsi="Times New Roman" w:cs="Times New Roman"/>
          <w:sz w:val="24"/>
          <w:szCs w:val="24"/>
        </w:rPr>
        <w:t xml:space="preserve">, ed. by Cátia Antunes and Amélia Polónia (Leiden, 2015). On the East India Companies in particular see the special issue </w:t>
      </w:r>
      <w:r w:rsidRPr="003542CD">
        <w:rPr>
          <w:rFonts w:ascii="Times New Roman" w:hAnsi="Times New Roman" w:cs="Times New Roman"/>
          <w:i/>
          <w:sz w:val="24"/>
          <w:szCs w:val="24"/>
        </w:rPr>
        <w:t xml:space="preserve">Crossing Companies, </w:t>
      </w:r>
      <w:r w:rsidRPr="003542CD">
        <w:rPr>
          <w:rFonts w:ascii="Times New Roman" w:hAnsi="Times New Roman" w:cs="Times New Roman"/>
          <w:sz w:val="24"/>
          <w:szCs w:val="24"/>
        </w:rPr>
        <w:t xml:space="preserve">ed. Felicia Gottmann and Philip Stern forthcoming in the </w:t>
      </w:r>
      <w:r w:rsidRPr="003542CD">
        <w:rPr>
          <w:rFonts w:ascii="Times New Roman" w:hAnsi="Times New Roman" w:cs="Times New Roman"/>
          <w:i/>
          <w:sz w:val="24"/>
          <w:szCs w:val="24"/>
        </w:rPr>
        <w:t>Journal for Global History</w:t>
      </w:r>
      <w:r w:rsidRPr="003542CD">
        <w:rPr>
          <w:rFonts w:ascii="Times New Roman" w:hAnsi="Times New Roman" w:cs="Times New Roman"/>
          <w:sz w:val="24"/>
          <w:szCs w:val="24"/>
        </w:rPr>
        <w:t>.</w:t>
      </w:r>
    </w:p>
  </w:footnote>
  <w:footnote w:id="11">
    <w:p w14:paraId="4845B661" w14:textId="0332BCC0"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On the </w:t>
      </w:r>
      <w:r w:rsidRPr="003542CD">
        <w:rPr>
          <w:rFonts w:ascii="Times New Roman" w:hAnsi="Times New Roman" w:cs="Times New Roman"/>
          <w:i/>
          <w:sz w:val="24"/>
          <w:szCs w:val="24"/>
        </w:rPr>
        <w:t>degredados</w:t>
      </w:r>
      <w:r w:rsidRPr="003542CD">
        <w:rPr>
          <w:rFonts w:ascii="Times New Roman" w:hAnsi="Times New Roman" w:cs="Times New Roman"/>
          <w:sz w:val="24"/>
          <w:szCs w:val="24"/>
        </w:rPr>
        <w:t xml:space="preserve"> see Timothy Coates, </w:t>
      </w:r>
      <w:r w:rsidRPr="003542CD">
        <w:rPr>
          <w:rFonts w:ascii="Times New Roman" w:hAnsi="Times New Roman" w:cs="Times New Roman"/>
          <w:i/>
          <w:sz w:val="24"/>
          <w:szCs w:val="24"/>
        </w:rPr>
        <w:t>Convicts and Orphans: Forced and State-Sponsored Colonizers in the Portuguese Empire, 1550-1755</w:t>
      </w:r>
      <w:r w:rsidRPr="003542CD">
        <w:rPr>
          <w:rFonts w:ascii="Times New Roman" w:hAnsi="Times New Roman" w:cs="Times New Roman"/>
          <w:sz w:val="24"/>
          <w:szCs w:val="24"/>
        </w:rPr>
        <w:t xml:space="preserve"> (Stanford, 2001).</w:t>
      </w:r>
    </w:p>
  </w:footnote>
  <w:footnote w:id="12">
    <w:p w14:paraId="418C4A80" w14:textId="23822AD4" w:rsidR="00B15797" w:rsidRPr="003542CD" w:rsidRDefault="00B15797" w:rsidP="004A78CC">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George E. Brooks, </w:t>
      </w:r>
      <w:r>
        <w:rPr>
          <w:rFonts w:ascii="Times New Roman" w:hAnsi="Times New Roman" w:cs="Times New Roman"/>
          <w:sz w:val="24"/>
          <w:szCs w:val="24"/>
        </w:rPr>
        <w:t>“</w:t>
      </w:r>
      <w:r w:rsidRPr="003542CD">
        <w:rPr>
          <w:rFonts w:ascii="Times New Roman" w:hAnsi="Times New Roman" w:cs="Times New Roman"/>
          <w:sz w:val="24"/>
          <w:szCs w:val="24"/>
        </w:rPr>
        <w:t>Cabo Verde: Gulag of the South Atlantic: Racism, Fishing Prohibitions, and Famines</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History in Africa</w:t>
      </w:r>
      <w:r w:rsidRPr="003542CD">
        <w:rPr>
          <w:rFonts w:ascii="Times New Roman" w:hAnsi="Times New Roman" w:cs="Times New Roman"/>
          <w:sz w:val="24"/>
          <w:szCs w:val="24"/>
        </w:rPr>
        <w:t xml:space="preserve"> 33 (2006): 101-135; idem, </w:t>
      </w:r>
      <w:r w:rsidRPr="003542CD">
        <w:rPr>
          <w:rFonts w:ascii="Times New Roman" w:hAnsi="Times New Roman" w:cs="Times New Roman"/>
          <w:i/>
          <w:sz w:val="24"/>
          <w:szCs w:val="24"/>
        </w:rPr>
        <w:t>Eurafricans in Western Africa: Commerce, Social Status, Gender, and Religious Observance from the Sixteenth to the Eighteenth Century</w:t>
      </w:r>
      <w:r w:rsidRPr="003542CD">
        <w:rPr>
          <w:rFonts w:ascii="Times New Roman" w:hAnsi="Times New Roman" w:cs="Times New Roman"/>
          <w:sz w:val="24"/>
          <w:szCs w:val="24"/>
        </w:rPr>
        <w:t xml:space="preserve"> (Athens</w:t>
      </w:r>
      <w:r>
        <w:rPr>
          <w:rFonts w:ascii="Times New Roman" w:hAnsi="Times New Roman" w:cs="Times New Roman"/>
          <w:sz w:val="24"/>
          <w:szCs w:val="24"/>
        </w:rPr>
        <w:t>,</w:t>
      </w:r>
      <w:r w:rsidRPr="003542CD">
        <w:rPr>
          <w:rFonts w:ascii="Times New Roman" w:hAnsi="Times New Roman" w:cs="Times New Roman"/>
          <w:sz w:val="24"/>
          <w:szCs w:val="24"/>
        </w:rPr>
        <w:t xml:space="preserve"> OH, 2003); </w:t>
      </w:r>
      <w:r>
        <w:rPr>
          <w:rFonts w:ascii="Times New Roman" w:hAnsi="Times New Roman" w:cs="Times New Roman"/>
          <w:sz w:val="24"/>
          <w:szCs w:val="24"/>
        </w:rPr>
        <w:t xml:space="preserve">and </w:t>
      </w:r>
      <w:r w:rsidRPr="003542CD">
        <w:rPr>
          <w:rFonts w:ascii="Times New Roman" w:hAnsi="Times New Roman" w:cs="Times New Roman"/>
          <w:sz w:val="24"/>
          <w:szCs w:val="24"/>
        </w:rPr>
        <w:t xml:space="preserve">Filipa Ribeiro da Silva, </w:t>
      </w:r>
      <w:r w:rsidRPr="003542CD">
        <w:rPr>
          <w:rFonts w:ascii="Times New Roman" w:hAnsi="Times New Roman" w:cs="Times New Roman"/>
          <w:i/>
          <w:sz w:val="24"/>
          <w:szCs w:val="24"/>
        </w:rPr>
        <w:t>Dutch and Portuguese in Western Africa</w:t>
      </w:r>
      <w:r>
        <w:rPr>
          <w:rFonts w:ascii="Times New Roman" w:hAnsi="Times New Roman" w:cs="Times New Roman"/>
          <w:i/>
          <w:sz w:val="24"/>
          <w:szCs w:val="24"/>
        </w:rPr>
        <w:t>:</w:t>
      </w:r>
      <w:r w:rsidRPr="003542CD">
        <w:rPr>
          <w:rFonts w:ascii="Times New Roman" w:hAnsi="Times New Roman" w:cs="Times New Roman"/>
          <w:i/>
          <w:sz w:val="24"/>
          <w:szCs w:val="24"/>
        </w:rPr>
        <w:t xml:space="preserve"> Empires, Merchants and the Atlantic System, 1580-1674</w:t>
      </w:r>
      <w:r w:rsidRPr="003542CD">
        <w:rPr>
          <w:rFonts w:ascii="Times New Roman" w:hAnsi="Times New Roman" w:cs="Times New Roman"/>
          <w:sz w:val="24"/>
          <w:szCs w:val="24"/>
        </w:rPr>
        <w:t xml:space="preserve"> (Leiden, 2011). Tobias Green, </w:t>
      </w:r>
      <w:r>
        <w:rPr>
          <w:rFonts w:ascii="Times New Roman" w:hAnsi="Times New Roman" w:cs="Times New Roman"/>
          <w:sz w:val="24"/>
          <w:szCs w:val="24"/>
        </w:rPr>
        <w:t>“</w:t>
      </w:r>
      <w:r w:rsidRPr="003542CD">
        <w:rPr>
          <w:rFonts w:ascii="Times New Roman" w:hAnsi="Times New Roman" w:cs="Times New Roman"/>
          <w:sz w:val="24"/>
          <w:szCs w:val="24"/>
        </w:rPr>
        <w:t>The Emergence of a Mixed Society in Cape Verde in the 17th Century</w:t>
      </w:r>
      <w:r>
        <w:rPr>
          <w:rFonts w:ascii="Times New Roman" w:hAnsi="Times New Roman" w:cs="Times New Roman"/>
          <w:sz w:val="24"/>
          <w:szCs w:val="24"/>
        </w:rPr>
        <w:t>,”</w:t>
      </w:r>
      <w:r w:rsidRPr="003542CD">
        <w:rPr>
          <w:rFonts w:ascii="Times New Roman" w:hAnsi="Times New Roman" w:cs="Times New Roman"/>
          <w:sz w:val="24"/>
          <w:szCs w:val="24"/>
        </w:rPr>
        <w:t xml:space="preserve"> in Green</w:t>
      </w:r>
      <w:r>
        <w:rPr>
          <w:rFonts w:ascii="Times New Roman" w:hAnsi="Times New Roman" w:cs="Times New Roman"/>
          <w:sz w:val="24"/>
          <w:szCs w:val="24"/>
        </w:rPr>
        <w:t>,</w:t>
      </w:r>
      <w:r w:rsidRPr="003542CD">
        <w:rPr>
          <w:rFonts w:ascii="Times New Roman" w:hAnsi="Times New Roman" w:cs="Times New Roman"/>
          <w:sz w:val="24"/>
          <w:szCs w:val="24"/>
        </w:rPr>
        <w:t xml:space="preserve"> ed</w:t>
      </w:r>
      <w:r w:rsidRPr="003542CD">
        <w:rPr>
          <w:rFonts w:ascii="Times New Roman" w:hAnsi="Times New Roman" w:cs="Times New Roman"/>
          <w:i/>
          <w:sz w:val="24"/>
          <w:szCs w:val="24"/>
        </w:rPr>
        <w:t>., Brokers of Change: Atlantic Commerce and Culture in Precolonial Western Africa</w:t>
      </w:r>
      <w:r w:rsidRPr="003542CD">
        <w:rPr>
          <w:rFonts w:ascii="Times New Roman" w:hAnsi="Times New Roman" w:cs="Times New Roman"/>
          <w:sz w:val="24"/>
          <w:szCs w:val="24"/>
        </w:rPr>
        <w:t xml:space="preserve"> (Oxford, 2012), 217-236. Green, </w:t>
      </w:r>
      <w:r>
        <w:rPr>
          <w:rFonts w:ascii="Times New Roman" w:hAnsi="Times New Roman" w:cs="Times New Roman"/>
          <w:sz w:val="24"/>
          <w:szCs w:val="24"/>
        </w:rPr>
        <w:t>“</w:t>
      </w:r>
      <w:r w:rsidRPr="003542CD">
        <w:rPr>
          <w:rFonts w:ascii="Times New Roman" w:hAnsi="Times New Roman" w:cs="Times New Roman"/>
          <w:sz w:val="24"/>
          <w:szCs w:val="24"/>
        </w:rPr>
        <w:t>Building Creole Identity in the African Atlantic: Boundaries of Race and Religion in 17th Century Cabo Verde</w:t>
      </w:r>
      <w:r>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History in Africa: an annual journal of method</w:t>
      </w:r>
      <w:r w:rsidRPr="003542CD">
        <w:rPr>
          <w:rFonts w:ascii="Times New Roman" w:hAnsi="Times New Roman" w:cs="Times New Roman"/>
          <w:sz w:val="24"/>
          <w:szCs w:val="24"/>
        </w:rPr>
        <w:t xml:space="preserve"> 36 (2009): 103-125.</w:t>
      </w:r>
      <w:r>
        <w:rPr>
          <w:rFonts w:ascii="Times New Roman" w:hAnsi="Times New Roman" w:cs="Times New Roman"/>
          <w:sz w:val="24"/>
          <w:szCs w:val="24"/>
        </w:rPr>
        <w:t xml:space="preserve"> </w:t>
      </w:r>
      <w:r w:rsidRPr="003542CD">
        <w:rPr>
          <w:rFonts w:ascii="Times New Roman" w:hAnsi="Times New Roman" w:cs="Times New Roman"/>
          <w:sz w:val="24"/>
          <w:szCs w:val="24"/>
        </w:rPr>
        <w:t xml:space="preserve">On race relations in the Portuguese Empire more generally see C R Boxer, </w:t>
      </w:r>
      <w:r w:rsidRPr="003542CD">
        <w:rPr>
          <w:rFonts w:ascii="Times New Roman" w:hAnsi="Times New Roman" w:cs="Times New Roman"/>
          <w:i/>
          <w:sz w:val="24"/>
          <w:szCs w:val="24"/>
        </w:rPr>
        <w:t xml:space="preserve">Race </w:t>
      </w:r>
      <w:r>
        <w:rPr>
          <w:rFonts w:ascii="Times New Roman" w:hAnsi="Times New Roman" w:cs="Times New Roman"/>
          <w:i/>
          <w:sz w:val="24"/>
          <w:szCs w:val="24"/>
        </w:rPr>
        <w:t>R</w:t>
      </w:r>
      <w:r w:rsidRPr="003542CD">
        <w:rPr>
          <w:rFonts w:ascii="Times New Roman" w:hAnsi="Times New Roman" w:cs="Times New Roman"/>
          <w:i/>
          <w:sz w:val="24"/>
          <w:szCs w:val="24"/>
        </w:rPr>
        <w:t xml:space="preserve">elations in the Portuguese </w:t>
      </w:r>
      <w:r>
        <w:rPr>
          <w:rFonts w:ascii="Times New Roman" w:hAnsi="Times New Roman" w:cs="Times New Roman"/>
          <w:i/>
          <w:sz w:val="24"/>
          <w:szCs w:val="24"/>
        </w:rPr>
        <w:t>C</w:t>
      </w:r>
      <w:r w:rsidRPr="003542CD">
        <w:rPr>
          <w:rFonts w:ascii="Times New Roman" w:hAnsi="Times New Roman" w:cs="Times New Roman"/>
          <w:i/>
          <w:sz w:val="24"/>
          <w:szCs w:val="24"/>
        </w:rPr>
        <w:t xml:space="preserve">olonial </w:t>
      </w:r>
      <w:r>
        <w:rPr>
          <w:rFonts w:ascii="Times New Roman" w:hAnsi="Times New Roman" w:cs="Times New Roman"/>
          <w:i/>
          <w:sz w:val="24"/>
          <w:szCs w:val="24"/>
        </w:rPr>
        <w:t>E</w:t>
      </w:r>
      <w:r w:rsidRPr="003542CD">
        <w:rPr>
          <w:rFonts w:ascii="Times New Roman" w:hAnsi="Times New Roman" w:cs="Times New Roman"/>
          <w:i/>
          <w:sz w:val="24"/>
          <w:szCs w:val="24"/>
        </w:rPr>
        <w:t>mpire 1419-1825</w:t>
      </w:r>
      <w:r w:rsidRPr="003542CD">
        <w:rPr>
          <w:rFonts w:ascii="Times New Roman" w:hAnsi="Times New Roman" w:cs="Times New Roman"/>
          <w:sz w:val="24"/>
          <w:szCs w:val="24"/>
        </w:rPr>
        <w:t xml:space="preserve"> (Oxford, 1963); and </w:t>
      </w:r>
      <w:r w:rsidRPr="003542CD">
        <w:rPr>
          <w:rFonts w:ascii="Times New Roman" w:hAnsi="Times New Roman" w:cs="Times New Roman"/>
          <w:color w:val="000000" w:themeColor="text1"/>
          <w:sz w:val="24"/>
          <w:szCs w:val="24"/>
        </w:rPr>
        <w:t>Francisco Bethencourt and Adrian Pearce</w:t>
      </w:r>
      <w:r>
        <w:rPr>
          <w:rFonts w:ascii="Times New Roman" w:hAnsi="Times New Roman" w:cs="Times New Roman"/>
          <w:color w:val="000000" w:themeColor="text1"/>
          <w:sz w:val="24"/>
          <w:szCs w:val="24"/>
        </w:rPr>
        <w:t>,</w:t>
      </w:r>
      <w:r w:rsidRPr="003542CD">
        <w:rPr>
          <w:rFonts w:ascii="Times New Roman" w:hAnsi="Times New Roman" w:cs="Times New Roman"/>
          <w:color w:val="000000" w:themeColor="text1"/>
          <w:sz w:val="24"/>
          <w:szCs w:val="24"/>
        </w:rPr>
        <w:t xml:space="preserve"> eds</w:t>
      </w:r>
      <w:r>
        <w:rPr>
          <w:rFonts w:ascii="Times New Roman" w:hAnsi="Times New Roman" w:cs="Times New Roman"/>
          <w:color w:val="000000" w:themeColor="text1"/>
          <w:sz w:val="24"/>
          <w:szCs w:val="24"/>
        </w:rPr>
        <w:t>.</w:t>
      </w:r>
      <w:r w:rsidRPr="003542CD">
        <w:rPr>
          <w:rFonts w:ascii="Times New Roman" w:hAnsi="Times New Roman" w:cs="Times New Roman"/>
          <w:color w:val="000000" w:themeColor="text1"/>
          <w:sz w:val="24"/>
          <w:szCs w:val="24"/>
        </w:rPr>
        <w:t xml:space="preserve">, </w:t>
      </w:r>
      <w:r w:rsidRPr="003542CD">
        <w:rPr>
          <w:rFonts w:ascii="Times New Roman" w:hAnsi="Times New Roman" w:cs="Times New Roman"/>
          <w:i/>
          <w:color w:val="000000" w:themeColor="text1"/>
          <w:sz w:val="24"/>
          <w:szCs w:val="24"/>
        </w:rPr>
        <w:t>Racism and Ethnic Relations in the Portuguese-Speaking World</w:t>
      </w:r>
      <w:r w:rsidRPr="003542CD">
        <w:rPr>
          <w:rFonts w:ascii="Times New Roman" w:hAnsi="Times New Roman" w:cs="Times New Roman"/>
          <w:color w:val="000000" w:themeColor="text1"/>
          <w:sz w:val="24"/>
          <w:szCs w:val="24"/>
        </w:rPr>
        <w:t xml:space="preserve"> (London</w:t>
      </w:r>
      <w:r>
        <w:rPr>
          <w:rFonts w:ascii="Times New Roman" w:hAnsi="Times New Roman" w:cs="Times New Roman"/>
          <w:color w:val="000000" w:themeColor="text1"/>
          <w:sz w:val="24"/>
          <w:szCs w:val="24"/>
        </w:rPr>
        <w:t>/</w:t>
      </w:r>
      <w:r w:rsidRPr="003542CD">
        <w:rPr>
          <w:rFonts w:ascii="Times New Roman" w:hAnsi="Times New Roman" w:cs="Times New Roman"/>
          <w:color w:val="000000" w:themeColor="text1"/>
          <w:sz w:val="24"/>
          <w:szCs w:val="24"/>
        </w:rPr>
        <w:t xml:space="preserve">Oxford, 2012). </w:t>
      </w:r>
    </w:p>
  </w:footnote>
  <w:footnote w:id="13">
    <w:p w14:paraId="3E12ED30" w14:textId="55373555" w:rsidR="00B15797" w:rsidRPr="003542CD" w:rsidRDefault="00B15797" w:rsidP="004A78CC">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See Green and Brooks above. On dress and fashion see Lumumba Hamilcar Shabaka, </w:t>
      </w:r>
      <w:r>
        <w:rPr>
          <w:rFonts w:ascii="Times New Roman" w:hAnsi="Times New Roman" w:cs="Times New Roman"/>
          <w:sz w:val="24"/>
          <w:szCs w:val="24"/>
        </w:rPr>
        <w:t>“</w:t>
      </w:r>
      <w:r w:rsidRPr="003542CD">
        <w:rPr>
          <w:rFonts w:ascii="Times New Roman" w:hAnsi="Times New Roman" w:cs="Times New Roman"/>
          <w:sz w:val="24"/>
          <w:szCs w:val="24"/>
        </w:rPr>
        <w:t>Transformation of 'Old' Slavery into Atlantic Slavery: Cape Verde Islands, c. 1500-1879</w:t>
      </w:r>
      <w:r>
        <w:rPr>
          <w:rFonts w:ascii="Times New Roman" w:hAnsi="Times New Roman" w:cs="Times New Roman"/>
          <w:sz w:val="24"/>
          <w:szCs w:val="24"/>
        </w:rPr>
        <w:t>,”</w:t>
      </w:r>
      <w:r w:rsidRPr="003542CD">
        <w:rPr>
          <w:rFonts w:ascii="Times New Roman" w:hAnsi="Times New Roman" w:cs="Times New Roman"/>
          <w:sz w:val="24"/>
          <w:szCs w:val="24"/>
        </w:rPr>
        <w:t xml:space="preserve"> (Ph</w:t>
      </w:r>
      <w:r>
        <w:rPr>
          <w:rFonts w:ascii="Times New Roman" w:hAnsi="Times New Roman" w:cs="Times New Roman"/>
          <w:sz w:val="24"/>
          <w:szCs w:val="24"/>
        </w:rPr>
        <w:t>.</w:t>
      </w:r>
      <w:r w:rsidRPr="003542CD">
        <w:rPr>
          <w:rFonts w:ascii="Times New Roman" w:hAnsi="Times New Roman" w:cs="Times New Roman"/>
          <w:sz w:val="24"/>
          <w:szCs w:val="24"/>
        </w:rPr>
        <w:t>D</w:t>
      </w:r>
      <w:r>
        <w:rPr>
          <w:rFonts w:ascii="Times New Roman" w:hAnsi="Times New Roman" w:cs="Times New Roman"/>
          <w:sz w:val="24"/>
          <w:szCs w:val="24"/>
        </w:rPr>
        <w:t>.</w:t>
      </w:r>
      <w:r w:rsidRPr="003542CD">
        <w:rPr>
          <w:rFonts w:ascii="Times New Roman" w:hAnsi="Times New Roman" w:cs="Times New Roman"/>
          <w:sz w:val="24"/>
          <w:szCs w:val="24"/>
        </w:rPr>
        <w:t xml:space="preserve"> Diss, Michigan State, 2013).</w:t>
      </w:r>
    </w:p>
  </w:footnote>
  <w:footnote w:id="14">
    <w:p w14:paraId="7722185C" w14:textId="78D84F1E" w:rsidR="00B15797" w:rsidRPr="003542CD" w:rsidRDefault="00B15797" w:rsidP="004A78CC">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Gerhard Seibert, </w:t>
      </w:r>
      <w:r>
        <w:rPr>
          <w:rFonts w:ascii="Times New Roman" w:hAnsi="Times New Roman" w:cs="Times New Roman"/>
          <w:sz w:val="24"/>
          <w:szCs w:val="24"/>
        </w:rPr>
        <w:t>“</w:t>
      </w:r>
      <w:r w:rsidRPr="003542CD">
        <w:rPr>
          <w:rFonts w:ascii="Times New Roman" w:hAnsi="Times New Roman" w:cs="Times New Roman"/>
          <w:sz w:val="24"/>
          <w:szCs w:val="24"/>
        </w:rPr>
        <w:t>Creolization and Creole Communities in the Portuguese Atlantic: São Tomé, Cape Verde, the Rivers of Guinea and Central Africa in Comparison</w:t>
      </w:r>
      <w:r>
        <w:rPr>
          <w:rFonts w:ascii="Times New Roman" w:hAnsi="Times New Roman" w:cs="Times New Roman"/>
          <w:sz w:val="24"/>
          <w:szCs w:val="24"/>
        </w:rPr>
        <w:t>,”</w:t>
      </w:r>
      <w:r w:rsidRPr="003542CD">
        <w:rPr>
          <w:rFonts w:ascii="Times New Roman" w:hAnsi="Times New Roman" w:cs="Times New Roman"/>
          <w:sz w:val="24"/>
          <w:szCs w:val="24"/>
        </w:rPr>
        <w:t xml:space="preserve"> in Green</w:t>
      </w:r>
      <w:r>
        <w:rPr>
          <w:rFonts w:ascii="Times New Roman" w:hAnsi="Times New Roman" w:cs="Times New Roman"/>
          <w:sz w:val="24"/>
          <w:szCs w:val="24"/>
        </w:rPr>
        <w:t>,</w:t>
      </w:r>
      <w:r w:rsidRPr="003542CD">
        <w:rPr>
          <w:rFonts w:ascii="Times New Roman" w:hAnsi="Times New Roman" w:cs="Times New Roman"/>
          <w:sz w:val="24"/>
          <w:szCs w:val="24"/>
        </w:rPr>
        <w:t xml:space="preserve"> ed</w:t>
      </w:r>
      <w:r w:rsidRPr="003542CD">
        <w:rPr>
          <w:rFonts w:ascii="Times New Roman" w:hAnsi="Times New Roman" w:cs="Times New Roman"/>
          <w:i/>
          <w:sz w:val="24"/>
          <w:szCs w:val="24"/>
        </w:rPr>
        <w:t xml:space="preserve">., Brokers of Change, </w:t>
      </w:r>
      <w:r w:rsidRPr="003542CD">
        <w:rPr>
          <w:rFonts w:ascii="Times New Roman" w:hAnsi="Times New Roman" w:cs="Times New Roman"/>
          <w:sz w:val="24"/>
          <w:szCs w:val="24"/>
        </w:rPr>
        <w:t xml:space="preserve">29-51; </w:t>
      </w:r>
      <w:r>
        <w:rPr>
          <w:rFonts w:ascii="Times New Roman" w:hAnsi="Times New Roman" w:cs="Times New Roman"/>
          <w:sz w:val="24"/>
          <w:szCs w:val="24"/>
        </w:rPr>
        <w:t xml:space="preserve">and </w:t>
      </w:r>
      <w:r w:rsidRPr="003542CD">
        <w:rPr>
          <w:rFonts w:ascii="Times New Roman" w:hAnsi="Times New Roman" w:cs="Times New Roman"/>
          <w:sz w:val="24"/>
          <w:szCs w:val="24"/>
        </w:rPr>
        <w:t xml:space="preserve">Green, </w:t>
      </w:r>
      <w:r>
        <w:rPr>
          <w:rFonts w:ascii="Times New Roman" w:hAnsi="Times New Roman" w:cs="Times New Roman"/>
          <w:sz w:val="24"/>
          <w:szCs w:val="24"/>
        </w:rPr>
        <w:t>“</w:t>
      </w:r>
      <w:r w:rsidRPr="003542CD">
        <w:rPr>
          <w:rFonts w:ascii="Times New Roman" w:hAnsi="Times New Roman" w:cs="Times New Roman"/>
          <w:sz w:val="24"/>
          <w:szCs w:val="24"/>
        </w:rPr>
        <w:t>Building Creole Identity</w:t>
      </w:r>
      <w:r>
        <w:rPr>
          <w:rFonts w:ascii="Times New Roman" w:hAnsi="Times New Roman" w:cs="Times New Roman"/>
          <w:sz w:val="24"/>
          <w:szCs w:val="24"/>
        </w:rPr>
        <w:t>,”</w:t>
      </w:r>
      <w:r w:rsidRPr="003542C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542CD">
        <w:rPr>
          <w:rFonts w:ascii="Times New Roman" w:hAnsi="Times New Roman" w:cs="Times New Roman"/>
          <w:sz w:val="24"/>
          <w:szCs w:val="24"/>
        </w:rPr>
        <w:t xml:space="preserve">Green, </w:t>
      </w:r>
      <w:r>
        <w:rPr>
          <w:rFonts w:ascii="Times New Roman" w:hAnsi="Times New Roman" w:cs="Times New Roman"/>
          <w:sz w:val="24"/>
          <w:szCs w:val="24"/>
        </w:rPr>
        <w:t>“</w:t>
      </w:r>
      <w:r w:rsidRPr="003542CD">
        <w:rPr>
          <w:rFonts w:ascii="Times New Roman" w:hAnsi="Times New Roman" w:cs="Times New Roman"/>
          <w:sz w:val="24"/>
          <w:szCs w:val="24"/>
        </w:rPr>
        <w:t>The Emergence of a Mixed Society</w:t>
      </w:r>
      <w:r>
        <w:rPr>
          <w:rFonts w:ascii="Times New Roman" w:hAnsi="Times New Roman" w:cs="Times New Roman"/>
          <w:sz w:val="24"/>
          <w:szCs w:val="24"/>
        </w:rPr>
        <w:t>.”</w:t>
      </w:r>
    </w:p>
  </w:footnote>
  <w:footnote w:id="15">
    <w:p w14:paraId="720D7E06" w14:textId="61C9B259"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Mary Louise Pratt, </w:t>
      </w:r>
      <w:r w:rsidRPr="003542CD">
        <w:rPr>
          <w:rFonts w:ascii="Times New Roman" w:hAnsi="Times New Roman" w:cs="Times New Roman"/>
          <w:i/>
          <w:sz w:val="24"/>
          <w:szCs w:val="24"/>
        </w:rPr>
        <w:t xml:space="preserve">Imperial </w:t>
      </w:r>
      <w:r>
        <w:rPr>
          <w:rFonts w:ascii="Times New Roman" w:hAnsi="Times New Roman" w:cs="Times New Roman"/>
          <w:i/>
          <w:sz w:val="24"/>
          <w:szCs w:val="24"/>
        </w:rPr>
        <w:t>E</w:t>
      </w:r>
      <w:r w:rsidRPr="003542CD">
        <w:rPr>
          <w:rFonts w:ascii="Times New Roman" w:hAnsi="Times New Roman" w:cs="Times New Roman"/>
          <w:i/>
          <w:sz w:val="24"/>
          <w:szCs w:val="24"/>
        </w:rPr>
        <w:t xml:space="preserve">yes: </w:t>
      </w:r>
      <w:r>
        <w:rPr>
          <w:rFonts w:ascii="Times New Roman" w:hAnsi="Times New Roman" w:cs="Times New Roman"/>
          <w:i/>
          <w:sz w:val="24"/>
          <w:szCs w:val="24"/>
        </w:rPr>
        <w:t>T</w:t>
      </w:r>
      <w:r w:rsidRPr="003542CD">
        <w:rPr>
          <w:rFonts w:ascii="Times New Roman" w:hAnsi="Times New Roman" w:cs="Times New Roman"/>
          <w:i/>
          <w:sz w:val="24"/>
          <w:szCs w:val="24"/>
        </w:rPr>
        <w:t xml:space="preserve">ravel </w:t>
      </w:r>
      <w:r>
        <w:rPr>
          <w:rFonts w:ascii="Times New Roman" w:hAnsi="Times New Roman" w:cs="Times New Roman"/>
          <w:i/>
          <w:sz w:val="24"/>
          <w:szCs w:val="24"/>
        </w:rPr>
        <w:t>W</w:t>
      </w:r>
      <w:r w:rsidRPr="003542CD">
        <w:rPr>
          <w:rFonts w:ascii="Times New Roman" w:hAnsi="Times New Roman" w:cs="Times New Roman"/>
          <w:i/>
          <w:sz w:val="24"/>
          <w:szCs w:val="24"/>
        </w:rPr>
        <w:t xml:space="preserve">riting and </w:t>
      </w:r>
      <w:r>
        <w:rPr>
          <w:rFonts w:ascii="Times New Roman" w:hAnsi="Times New Roman" w:cs="Times New Roman"/>
          <w:i/>
          <w:sz w:val="24"/>
          <w:szCs w:val="24"/>
        </w:rPr>
        <w:t>T</w:t>
      </w:r>
      <w:r w:rsidRPr="003542CD">
        <w:rPr>
          <w:rFonts w:ascii="Times New Roman" w:hAnsi="Times New Roman" w:cs="Times New Roman"/>
          <w:i/>
          <w:sz w:val="24"/>
          <w:szCs w:val="24"/>
        </w:rPr>
        <w:t>ransculturation</w:t>
      </w:r>
      <w:r w:rsidRPr="003542CD">
        <w:rPr>
          <w:rFonts w:ascii="Times New Roman" w:hAnsi="Times New Roman" w:cs="Times New Roman"/>
          <w:sz w:val="24"/>
          <w:szCs w:val="24"/>
        </w:rPr>
        <w:t xml:space="preserve"> (London/New York, 1992), 7-8 defines contact zones as “social spaces” in which “peoples geographically and historically separated come into contact with each other and establish ongoing relations, usually involving conditions of coercion, radical inequality, and intractable conflict</w:t>
      </w:r>
      <w:r>
        <w:rPr>
          <w:rFonts w:ascii="Times New Roman" w:hAnsi="Times New Roman" w:cs="Times New Roman"/>
          <w:sz w:val="24"/>
          <w:szCs w:val="24"/>
        </w:rPr>
        <w:t>.</w:t>
      </w:r>
      <w:r w:rsidRPr="003542CD">
        <w:rPr>
          <w:rFonts w:ascii="Times New Roman" w:hAnsi="Times New Roman" w:cs="Times New Roman"/>
          <w:sz w:val="24"/>
          <w:szCs w:val="24"/>
        </w:rPr>
        <w:t>”</w:t>
      </w:r>
    </w:p>
  </w:footnote>
  <w:footnote w:id="16">
    <w:p w14:paraId="0AA8AF15" w14:textId="42F93248"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A short and accessible conceptual overview is Peter Burke, </w:t>
      </w:r>
      <w:r w:rsidRPr="003542CD">
        <w:rPr>
          <w:rFonts w:ascii="Times New Roman" w:hAnsi="Times New Roman" w:cs="Times New Roman"/>
          <w:i/>
          <w:sz w:val="24"/>
          <w:szCs w:val="24"/>
        </w:rPr>
        <w:t xml:space="preserve">Cultural Hybridity </w:t>
      </w:r>
      <w:r w:rsidRPr="003542CD">
        <w:rPr>
          <w:rFonts w:ascii="Times New Roman" w:hAnsi="Times New Roman" w:cs="Times New Roman"/>
          <w:sz w:val="24"/>
          <w:szCs w:val="24"/>
        </w:rPr>
        <w:t>(Cambridge, 2009).</w:t>
      </w:r>
    </w:p>
  </w:footnote>
  <w:footnote w:id="17">
    <w:p w14:paraId="045178B2" w14:textId="6995CF25"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Pratt, </w:t>
      </w:r>
      <w:r w:rsidRPr="003542CD">
        <w:rPr>
          <w:rFonts w:ascii="Times New Roman" w:hAnsi="Times New Roman" w:cs="Times New Roman"/>
          <w:i/>
          <w:sz w:val="24"/>
          <w:szCs w:val="24"/>
        </w:rPr>
        <w:t>Imperial eyes,</w:t>
      </w:r>
      <w:r w:rsidRPr="003542CD">
        <w:rPr>
          <w:rFonts w:ascii="Times New Roman" w:hAnsi="Times New Roman" w:cs="Times New Roman"/>
          <w:sz w:val="24"/>
          <w:szCs w:val="24"/>
        </w:rPr>
        <w:t xml:space="preserve"> 29-33 and 37-38.</w:t>
      </w:r>
    </w:p>
  </w:footnote>
  <w:footnote w:id="18">
    <w:p w14:paraId="449003C1" w14:textId="57B97669" w:rsidR="00B15797" w:rsidRPr="003542CD" w:rsidRDefault="00B15797" w:rsidP="00175744">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A lengthy introductory section on the city of Emden does not form part of the numbered pages that make up the shipboard journal proper: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18042-43.</w:t>
      </w:r>
    </w:p>
  </w:footnote>
  <w:footnote w:id="19">
    <w:p w14:paraId="108F1232" w14:textId="62DE9936" w:rsidR="00B15797" w:rsidRPr="003542CD" w:rsidRDefault="00B15797" w:rsidP="00C37587">
      <w:pPr>
        <w:pStyle w:val="FootnoteText"/>
        <w:rPr>
          <w:rFonts w:ascii="Times New Roman" w:hAnsi="Times New Roman" w:cs="Times New Roman"/>
          <w:sz w:val="24"/>
          <w:szCs w:val="24"/>
          <w:lang w:val="fr-FR"/>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lang w:val="fr-FR"/>
        </w:rPr>
        <w:t xml:space="preserve"> On mortality rates in the different companies, see Philippe Haudrère, </w:t>
      </w:r>
      <w:r w:rsidRPr="003542CD">
        <w:rPr>
          <w:rFonts w:ascii="Times New Roman" w:hAnsi="Times New Roman" w:cs="Times New Roman"/>
          <w:i/>
          <w:sz w:val="24"/>
          <w:szCs w:val="24"/>
          <w:lang w:val="fr-FR"/>
        </w:rPr>
        <w:t xml:space="preserve">Les Compagnies des Indes orientales. Trois siècles de rencontre entre Orientaux et Occidentaux </w:t>
      </w:r>
      <w:r w:rsidRPr="003542CD">
        <w:rPr>
          <w:rFonts w:ascii="Times New Roman" w:hAnsi="Times New Roman" w:cs="Times New Roman"/>
          <w:sz w:val="24"/>
          <w:szCs w:val="24"/>
          <w:lang w:val="fr-FR"/>
        </w:rPr>
        <w:t>(Paris, 2006), 149-50.</w:t>
      </w:r>
    </w:p>
  </w:footnote>
  <w:footnote w:id="20">
    <w:p w14:paraId="5BB9C3BB" w14:textId="1CFB6AE5" w:rsidR="00B15797" w:rsidRPr="003542CD" w:rsidRDefault="00B15797" w:rsidP="00C3758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Cf. the section on Emden and Frederick’s improvements to it: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w:t>
      </w:r>
    </w:p>
  </w:footnote>
  <w:footnote w:id="21">
    <w:p w14:paraId="0096C649" w14:textId="0F5B159C" w:rsidR="00B15797" w:rsidRPr="003542CD" w:rsidRDefault="00B15797" w:rsidP="004A78CC">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Brooks, </w:t>
      </w:r>
      <w:r w:rsidR="00D4255B">
        <w:rPr>
          <w:rFonts w:ascii="Times New Roman" w:hAnsi="Times New Roman" w:cs="Times New Roman"/>
          <w:sz w:val="24"/>
          <w:szCs w:val="24"/>
        </w:rPr>
        <w:t>“</w:t>
      </w:r>
      <w:r w:rsidRPr="003542CD">
        <w:rPr>
          <w:rFonts w:ascii="Times New Roman" w:hAnsi="Times New Roman" w:cs="Times New Roman"/>
          <w:sz w:val="24"/>
          <w:szCs w:val="24"/>
        </w:rPr>
        <w:t>Cabo Verde: Gulag of the South Atlantic</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r w:rsidR="00D4255B">
        <w:rPr>
          <w:rFonts w:ascii="Times New Roman" w:hAnsi="Times New Roman" w:cs="Times New Roman"/>
          <w:sz w:val="24"/>
          <w:szCs w:val="24"/>
        </w:rPr>
        <w:t xml:space="preserve">and </w:t>
      </w:r>
      <w:r w:rsidRPr="003542CD">
        <w:rPr>
          <w:rFonts w:ascii="Times New Roman" w:hAnsi="Times New Roman" w:cs="Times New Roman"/>
          <w:sz w:val="24"/>
          <w:szCs w:val="24"/>
        </w:rPr>
        <w:t xml:space="preserve">Tobias Green, </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Fear and Atlantic History: Some Observations </w:t>
      </w:r>
      <w:r w:rsidR="00D4255B">
        <w:rPr>
          <w:rFonts w:ascii="Times New Roman" w:hAnsi="Times New Roman" w:cs="Times New Roman"/>
          <w:sz w:val="24"/>
          <w:szCs w:val="24"/>
        </w:rPr>
        <w:t>D</w:t>
      </w:r>
      <w:r w:rsidRPr="003542CD">
        <w:rPr>
          <w:rFonts w:ascii="Times New Roman" w:hAnsi="Times New Roman" w:cs="Times New Roman"/>
          <w:sz w:val="24"/>
          <w:szCs w:val="24"/>
        </w:rPr>
        <w:t>erived from the History of the Cape Verde Islands and the African Atlantic</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Journal of Atlantic Studies</w:t>
      </w:r>
      <w:r w:rsidRPr="003542CD">
        <w:rPr>
          <w:rFonts w:ascii="Times New Roman" w:hAnsi="Times New Roman" w:cs="Times New Roman"/>
          <w:sz w:val="24"/>
          <w:szCs w:val="24"/>
        </w:rPr>
        <w:t xml:space="preserve"> 3 (2006): 25-42. Whilst there was little coin in circulation, there was still </w:t>
      </w:r>
      <w:r w:rsidRPr="003542CD">
        <w:rPr>
          <w:rFonts w:ascii="Times New Roman" w:hAnsi="Times New Roman" w:cs="Times New Roman"/>
          <w:i/>
          <w:sz w:val="24"/>
          <w:szCs w:val="24"/>
        </w:rPr>
        <w:t xml:space="preserve">money. </w:t>
      </w:r>
      <w:r w:rsidRPr="003542CD">
        <w:rPr>
          <w:rFonts w:ascii="Times New Roman" w:hAnsi="Times New Roman" w:cs="Times New Roman"/>
          <w:sz w:val="24"/>
          <w:szCs w:val="24"/>
        </w:rPr>
        <w:t xml:space="preserve">On the use of cloth as money see Carlos F. Liberato, </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Money, </w:t>
      </w:r>
      <w:r w:rsidR="00D4255B">
        <w:rPr>
          <w:rFonts w:ascii="Times New Roman" w:hAnsi="Times New Roman" w:cs="Times New Roman"/>
          <w:sz w:val="24"/>
          <w:szCs w:val="24"/>
        </w:rPr>
        <w:t>C</w:t>
      </w:r>
      <w:r w:rsidRPr="003542CD">
        <w:rPr>
          <w:rFonts w:ascii="Times New Roman" w:hAnsi="Times New Roman" w:cs="Times New Roman"/>
          <w:sz w:val="24"/>
          <w:szCs w:val="24"/>
        </w:rPr>
        <w:t xml:space="preserve">loth-currency, </w:t>
      </w:r>
      <w:r w:rsidR="00D4255B">
        <w:rPr>
          <w:rFonts w:ascii="Times New Roman" w:hAnsi="Times New Roman" w:cs="Times New Roman"/>
          <w:sz w:val="24"/>
          <w:szCs w:val="24"/>
        </w:rPr>
        <w:t>M</w:t>
      </w:r>
      <w:r w:rsidRPr="003542CD">
        <w:rPr>
          <w:rFonts w:ascii="Times New Roman" w:hAnsi="Times New Roman" w:cs="Times New Roman"/>
          <w:sz w:val="24"/>
          <w:szCs w:val="24"/>
        </w:rPr>
        <w:t xml:space="preserve">onopoly, and </w:t>
      </w:r>
      <w:r w:rsidR="00D4255B">
        <w:rPr>
          <w:rFonts w:ascii="Times New Roman" w:hAnsi="Times New Roman" w:cs="Times New Roman"/>
          <w:sz w:val="24"/>
          <w:szCs w:val="24"/>
        </w:rPr>
        <w:t>S</w:t>
      </w:r>
      <w:r w:rsidRPr="003542CD">
        <w:rPr>
          <w:rFonts w:ascii="Times New Roman" w:hAnsi="Times New Roman" w:cs="Times New Roman"/>
          <w:sz w:val="24"/>
          <w:szCs w:val="24"/>
        </w:rPr>
        <w:t xml:space="preserve">lave </w:t>
      </w:r>
      <w:r w:rsidR="00D4255B">
        <w:rPr>
          <w:rFonts w:ascii="Times New Roman" w:hAnsi="Times New Roman" w:cs="Times New Roman"/>
          <w:sz w:val="24"/>
          <w:szCs w:val="24"/>
        </w:rPr>
        <w:t>T</w:t>
      </w:r>
      <w:r w:rsidRPr="003542CD">
        <w:rPr>
          <w:rFonts w:ascii="Times New Roman" w:hAnsi="Times New Roman" w:cs="Times New Roman"/>
          <w:sz w:val="24"/>
          <w:szCs w:val="24"/>
        </w:rPr>
        <w:t xml:space="preserve">rade in the </w:t>
      </w:r>
      <w:r w:rsidR="00D4255B">
        <w:rPr>
          <w:rFonts w:ascii="Times New Roman" w:hAnsi="Times New Roman" w:cs="Times New Roman"/>
          <w:sz w:val="24"/>
          <w:szCs w:val="24"/>
        </w:rPr>
        <w:t>R</w:t>
      </w:r>
      <w:r w:rsidRPr="003542CD">
        <w:rPr>
          <w:rFonts w:ascii="Times New Roman" w:hAnsi="Times New Roman" w:cs="Times New Roman"/>
          <w:sz w:val="24"/>
          <w:szCs w:val="24"/>
        </w:rPr>
        <w:t>ivers of Guiné and the Cape Verde Islands, 1755-1777</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in </w:t>
      </w:r>
      <w:r w:rsidRPr="003542CD">
        <w:rPr>
          <w:rFonts w:ascii="Times New Roman" w:hAnsi="Times New Roman" w:cs="Times New Roman"/>
          <w:i/>
          <w:sz w:val="24"/>
          <w:szCs w:val="24"/>
        </w:rPr>
        <w:t xml:space="preserve">Money in Africa. British Museum Research Publication </w:t>
      </w:r>
      <w:r w:rsidRPr="003542CD">
        <w:rPr>
          <w:rFonts w:ascii="Times New Roman" w:hAnsi="Times New Roman" w:cs="Times New Roman"/>
          <w:sz w:val="24"/>
          <w:szCs w:val="24"/>
        </w:rPr>
        <w:t>171, ed.  Catherine Eagleton, Harcourt Fuller and John Perkins (London, 2009), 9-19.</w:t>
      </w:r>
    </w:p>
  </w:footnote>
  <w:footnote w:id="22">
    <w:p w14:paraId="3341A0D5" w14:textId="06E3B154"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On early modern trading companies as sovereigns and on the notion of corporate sovereignty more broadly, see the work of Philip Stern, especially </w:t>
      </w:r>
      <w:r w:rsidRPr="003542CD">
        <w:rPr>
          <w:rFonts w:ascii="Times New Roman" w:hAnsi="Times New Roman" w:cs="Times New Roman"/>
          <w:i/>
          <w:sz w:val="24"/>
          <w:szCs w:val="24"/>
        </w:rPr>
        <w:t>The Company-State: Corporate Sovereignty and the Early Modern Foundations of the British Empire in India</w:t>
      </w:r>
      <w:r w:rsidRPr="003542CD">
        <w:rPr>
          <w:rFonts w:ascii="Times New Roman" w:hAnsi="Times New Roman" w:cs="Times New Roman"/>
          <w:sz w:val="24"/>
          <w:szCs w:val="24"/>
        </w:rPr>
        <w:t xml:space="preserve"> (Oxford, 2011); and </w:t>
      </w:r>
      <w:r w:rsidR="00D4255B">
        <w:rPr>
          <w:rFonts w:ascii="Times New Roman" w:hAnsi="Times New Roman" w:cs="Times New Roman"/>
          <w:sz w:val="24"/>
          <w:szCs w:val="24"/>
        </w:rPr>
        <w:t>“</w:t>
      </w:r>
      <w:r w:rsidRPr="003542CD">
        <w:rPr>
          <w:rFonts w:ascii="Times New Roman" w:hAnsi="Times New Roman" w:cs="Times New Roman"/>
          <w:sz w:val="24"/>
          <w:szCs w:val="24"/>
        </w:rPr>
        <w:t>Sovereignty</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in </w:t>
      </w:r>
      <w:r w:rsidRPr="003542CD">
        <w:rPr>
          <w:rFonts w:ascii="Times New Roman" w:hAnsi="Times New Roman" w:cs="Times New Roman"/>
          <w:i/>
          <w:sz w:val="24"/>
          <w:szCs w:val="24"/>
        </w:rPr>
        <w:t>Princeton Companion to Atlantic History</w:t>
      </w:r>
      <w:r w:rsidRPr="003542CD">
        <w:rPr>
          <w:rFonts w:ascii="Times New Roman" w:hAnsi="Times New Roman" w:cs="Times New Roman"/>
          <w:sz w:val="24"/>
          <w:szCs w:val="24"/>
        </w:rPr>
        <w:t xml:space="preserve">, </w:t>
      </w:r>
      <w:r w:rsidR="00D4255B">
        <w:rPr>
          <w:rFonts w:ascii="Times New Roman" w:hAnsi="Times New Roman" w:cs="Times New Roman"/>
          <w:sz w:val="24"/>
          <w:szCs w:val="24"/>
        </w:rPr>
        <w:t>ed.</w:t>
      </w:r>
      <w:r w:rsidRPr="003542CD">
        <w:rPr>
          <w:rFonts w:ascii="Times New Roman" w:hAnsi="Times New Roman" w:cs="Times New Roman"/>
          <w:sz w:val="24"/>
          <w:szCs w:val="24"/>
        </w:rPr>
        <w:t xml:space="preserve"> JC Miller (Princeton, 2012).</w:t>
      </w:r>
    </w:p>
  </w:footnote>
  <w:footnote w:id="23">
    <w:p w14:paraId="77C3DBB3" w14:textId="4577A246"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On the concept of </w:t>
      </w:r>
      <w:r w:rsidR="00D4255B">
        <w:rPr>
          <w:rFonts w:ascii="Times New Roman" w:hAnsi="Times New Roman" w:cs="Times New Roman"/>
          <w:sz w:val="24"/>
          <w:szCs w:val="24"/>
        </w:rPr>
        <w:t>“</w:t>
      </w:r>
      <w:r w:rsidRPr="003542CD">
        <w:rPr>
          <w:rFonts w:ascii="Times New Roman" w:hAnsi="Times New Roman" w:cs="Times New Roman"/>
          <w:sz w:val="24"/>
          <w:szCs w:val="24"/>
        </w:rPr>
        <w:t>symbolische Kommunikation</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see Stollberg-Rilinger above.</w:t>
      </w:r>
    </w:p>
  </w:footnote>
  <w:footnote w:id="24">
    <w:p w14:paraId="0C0E300C" w14:textId="6336A445" w:rsidR="00B15797" w:rsidRPr="003542CD" w:rsidRDefault="00B15797" w:rsidP="00CC2D2D">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Green, </w:t>
      </w:r>
      <w:r w:rsidR="00D4255B">
        <w:rPr>
          <w:rFonts w:ascii="Times New Roman" w:hAnsi="Times New Roman" w:cs="Times New Roman"/>
          <w:sz w:val="24"/>
          <w:szCs w:val="24"/>
        </w:rPr>
        <w:t>“</w:t>
      </w:r>
      <w:r w:rsidRPr="003542CD">
        <w:rPr>
          <w:rFonts w:ascii="Times New Roman" w:hAnsi="Times New Roman" w:cs="Times New Roman"/>
          <w:sz w:val="24"/>
          <w:szCs w:val="24"/>
        </w:rPr>
        <w:t>Fear and Atlantic History</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Brooks, </w:t>
      </w:r>
      <w:r w:rsidR="00D4255B">
        <w:rPr>
          <w:rFonts w:ascii="Times New Roman" w:hAnsi="Times New Roman" w:cs="Times New Roman"/>
          <w:sz w:val="24"/>
          <w:szCs w:val="24"/>
        </w:rPr>
        <w:t>“</w:t>
      </w:r>
      <w:r w:rsidRPr="003542CD">
        <w:rPr>
          <w:rFonts w:ascii="Times New Roman" w:hAnsi="Times New Roman" w:cs="Times New Roman"/>
          <w:sz w:val="24"/>
          <w:szCs w:val="24"/>
        </w:rPr>
        <w:t>Cabo Verde: Gulag</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p>
  </w:footnote>
  <w:footnote w:id="25">
    <w:p w14:paraId="3267DD77" w14:textId="766E10E7" w:rsidR="00B15797" w:rsidRPr="003542CD" w:rsidRDefault="00B15797" w:rsidP="006E3D4E">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The unnamed man Michel confusingly calls </w:t>
      </w:r>
      <w:r w:rsidR="00D4255B">
        <w:rPr>
          <w:rFonts w:ascii="Times New Roman" w:hAnsi="Times New Roman" w:cs="Times New Roman"/>
          <w:sz w:val="24"/>
          <w:szCs w:val="24"/>
        </w:rPr>
        <w:t>“</w:t>
      </w:r>
      <w:r w:rsidRPr="003542CD">
        <w:rPr>
          <w:rFonts w:ascii="Times New Roman" w:hAnsi="Times New Roman" w:cs="Times New Roman"/>
          <w:sz w:val="24"/>
          <w:szCs w:val="24"/>
        </w:rPr>
        <w:t>the governor of Praia</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undoubtedly was Francisco Álvares de Almada, the </w:t>
      </w:r>
      <w:r w:rsidRPr="003542CD">
        <w:rPr>
          <w:rFonts w:ascii="Times New Roman" w:hAnsi="Times New Roman" w:cs="Times New Roman"/>
          <w:i/>
          <w:sz w:val="24"/>
          <w:szCs w:val="24"/>
        </w:rPr>
        <w:t xml:space="preserve">capitão-mor </w:t>
      </w:r>
      <w:r w:rsidRPr="003542CD">
        <w:rPr>
          <w:rFonts w:ascii="Times New Roman" w:hAnsi="Times New Roman" w:cs="Times New Roman"/>
          <w:sz w:val="24"/>
          <w:szCs w:val="24"/>
        </w:rPr>
        <w:t xml:space="preserve">of Praia whose functions were those of a local governor. The nomenclature adopted in this article is </w:t>
      </w:r>
      <w:r w:rsidR="00D4255B">
        <w:rPr>
          <w:rFonts w:ascii="Times New Roman" w:hAnsi="Times New Roman" w:cs="Times New Roman"/>
          <w:sz w:val="24"/>
          <w:szCs w:val="24"/>
        </w:rPr>
        <w:t>“</w:t>
      </w:r>
      <w:r w:rsidRPr="003542CD">
        <w:rPr>
          <w:rFonts w:ascii="Times New Roman" w:hAnsi="Times New Roman" w:cs="Times New Roman"/>
          <w:sz w:val="24"/>
          <w:szCs w:val="24"/>
        </w:rPr>
        <w:t>local governor</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to differentiate him both from the governor-general of the archipelago resident in Ribeira Grande (Luís Antónia da Cunha d’Eça) and from the Captain of the Prussian ship (Pieter Dens). On his fractious relationship with the governor-general see Luís de Albuquerque, Ângela Domingues, </w:t>
      </w:r>
      <w:r w:rsidR="00D4255B">
        <w:rPr>
          <w:rFonts w:ascii="Times New Roman" w:hAnsi="Times New Roman" w:cs="Times New Roman"/>
          <w:sz w:val="24"/>
          <w:szCs w:val="24"/>
        </w:rPr>
        <w:t xml:space="preserve">and </w:t>
      </w:r>
      <w:r w:rsidRPr="003542CD">
        <w:rPr>
          <w:rFonts w:ascii="Times New Roman" w:hAnsi="Times New Roman" w:cs="Times New Roman"/>
          <w:sz w:val="24"/>
          <w:szCs w:val="24"/>
        </w:rPr>
        <w:t xml:space="preserve">António Correia e Silva, </w:t>
      </w:r>
      <w:r w:rsidRPr="003542CD">
        <w:rPr>
          <w:rFonts w:ascii="Times New Roman" w:hAnsi="Times New Roman" w:cs="Times New Roman"/>
          <w:i/>
          <w:sz w:val="24"/>
          <w:szCs w:val="24"/>
        </w:rPr>
        <w:t xml:space="preserve">História geral de Cabo Verde, </w:t>
      </w:r>
      <w:r w:rsidRPr="003542CD">
        <w:rPr>
          <w:rFonts w:ascii="Times New Roman" w:hAnsi="Times New Roman" w:cs="Times New Roman"/>
          <w:sz w:val="24"/>
          <w:szCs w:val="24"/>
        </w:rPr>
        <w:t xml:space="preserve">vol. 3 (Lisbon, 2002), 418. My thanks to Filipa Ribeiro da Silva for her clarifications. </w:t>
      </w:r>
    </w:p>
  </w:footnote>
  <w:footnote w:id="26">
    <w:p w14:paraId="687091FD" w14:textId="08B2095D" w:rsidR="00B15797" w:rsidRPr="003542CD" w:rsidRDefault="00B15797" w:rsidP="00FA63BF">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lang w:val="fr-FR"/>
        </w:rPr>
        <w:t xml:space="preserve"> Michel Huisman, </w:t>
      </w:r>
      <w:r w:rsidRPr="003542CD">
        <w:rPr>
          <w:rFonts w:ascii="Times New Roman" w:hAnsi="Times New Roman" w:cs="Times New Roman"/>
          <w:i/>
          <w:iCs/>
          <w:sz w:val="24"/>
          <w:szCs w:val="24"/>
          <w:lang w:val="fr-FR"/>
        </w:rPr>
        <w:t xml:space="preserve">La Belgique commerciale sous L’Empereur Charles VI: La Compagnie d’Ostende </w:t>
      </w:r>
      <w:r w:rsidRPr="003542CD">
        <w:rPr>
          <w:rFonts w:ascii="Times New Roman" w:hAnsi="Times New Roman" w:cs="Times New Roman"/>
          <w:sz w:val="24"/>
          <w:szCs w:val="24"/>
          <w:lang w:val="fr-FR"/>
        </w:rPr>
        <w:t>(Brussels</w:t>
      </w:r>
      <w:r w:rsidR="00D4255B">
        <w:rPr>
          <w:rFonts w:ascii="Times New Roman" w:hAnsi="Times New Roman" w:cs="Times New Roman"/>
          <w:sz w:val="24"/>
          <w:szCs w:val="24"/>
          <w:lang w:val="fr-FR"/>
        </w:rPr>
        <w:t>/</w:t>
      </w:r>
      <w:r w:rsidRPr="003542CD">
        <w:rPr>
          <w:rFonts w:ascii="Times New Roman" w:hAnsi="Times New Roman" w:cs="Times New Roman"/>
          <w:sz w:val="24"/>
          <w:szCs w:val="24"/>
          <w:lang w:val="fr-FR"/>
        </w:rPr>
        <w:t xml:space="preserve">Paris, 1902); Jan Parmentier, </w:t>
      </w:r>
      <w:r w:rsidRPr="003542CD">
        <w:rPr>
          <w:rFonts w:ascii="Times New Roman" w:hAnsi="Times New Roman" w:cs="Times New Roman"/>
          <w:i/>
          <w:iCs/>
          <w:sz w:val="24"/>
          <w:szCs w:val="24"/>
          <w:lang w:val="fr-FR"/>
        </w:rPr>
        <w:t xml:space="preserve">De Holle Compagnie. </w:t>
      </w:r>
      <w:r w:rsidRPr="003542CD">
        <w:rPr>
          <w:rFonts w:ascii="Times New Roman" w:hAnsi="Times New Roman" w:cs="Times New Roman"/>
          <w:i/>
          <w:iCs/>
          <w:sz w:val="24"/>
          <w:szCs w:val="24"/>
        </w:rPr>
        <w:t xml:space="preserve">Smokkel en legale handel onder Zuidnederlandse vlag in Bengalen ca 1720-1744 </w:t>
      </w:r>
      <w:r w:rsidRPr="003542CD">
        <w:rPr>
          <w:rFonts w:ascii="Times New Roman" w:hAnsi="Times New Roman" w:cs="Times New Roman"/>
          <w:sz w:val="24"/>
          <w:szCs w:val="24"/>
        </w:rPr>
        <w:t xml:space="preserve">(Hilversum, 1992); Koninckx, </w:t>
      </w:r>
      <w:r w:rsidRPr="003542CD">
        <w:rPr>
          <w:rFonts w:ascii="Times New Roman" w:hAnsi="Times New Roman" w:cs="Times New Roman"/>
          <w:i/>
          <w:sz w:val="24"/>
          <w:szCs w:val="24"/>
        </w:rPr>
        <w:t>The Swedish East India Company;</w:t>
      </w:r>
      <w:r w:rsidRPr="003542CD">
        <w:rPr>
          <w:rFonts w:ascii="Times New Roman" w:hAnsi="Times New Roman" w:cs="Times New Roman"/>
          <w:sz w:val="24"/>
          <w:szCs w:val="24"/>
        </w:rPr>
        <w:t xml:space="preserve"> Hallberg</w:t>
      </w:r>
      <w:r w:rsidR="00D4255B">
        <w:rPr>
          <w:rFonts w:ascii="Times New Roman" w:hAnsi="Times New Roman" w:cs="Times New Roman"/>
          <w:sz w:val="24"/>
          <w:szCs w:val="24"/>
        </w:rPr>
        <w:t xml:space="preserve"> and</w:t>
      </w:r>
      <w:r w:rsidRPr="003542CD">
        <w:rPr>
          <w:rFonts w:ascii="Times New Roman" w:hAnsi="Times New Roman" w:cs="Times New Roman"/>
          <w:sz w:val="24"/>
          <w:szCs w:val="24"/>
        </w:rPr>
        <w:t xml:space="preserve"> Koninckx</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eds</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 xml:space="preserve">A </w:t>
      </w:r>
      <w:r w:rsidR="00D4255B">
        <w:rPr>
          <w:rFonts w:ascii="Times New Roman" w:hAnsi="Times New Roman" w:cs="Times New Roman"/>
          <w:i/>
          <w:sz w:val="24"/>
          <w:szCs w:val="24"/>
        </w:rPr>
        <w:t>P</w:t>
      </w:r>
      <w:r w:rsidRPr="003542CD">
        <w:rPr>
          <w:rFonts w:ascii="Times New Roman" w:hAnsi="Times New Roman" w:cs="Times New Roman"/>
          <w:i/>
          <w:sz w:val="24"/>
          <w:szCs w:val="24"/>
        </w:rPr>
        <w:t>assage to China</w:t>
      </w:r>
      <w:r w:rsidRPr="003542CD">
        <w:rPr>
          <w:rFonts w:ascii="Times New Roman" w:hAnsi="Times New Roman" w:cs="Times New Roman"/>
          <w:sz w:val="24"/>
          <w:szCs w:val="24"/>
        </w:rPr>
        <w:t xml:space="preserve">. </w:t>
      </w:r>
    </w:p>
  </w:footnote>
  <w:footnote w:id="27">
    <w:p w14:paraId="419D79F7" w14:textId="06EA074D" w:rsidR="00B15797" w:rsidRPr="003542CD" w:rsidRDefault="00B15797" w:rsidP="0073750D">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w:t>
      </w:r>
      <w:r w:rsidR="00D4255B">
        <w:rPr>
          <w:rFonts w:ascii="Times New Roman" w:hAnsi="Times New Roman" w:cs="Times New Roman"/>
          <w:sz w:val="24"/>
          <w:szCs w:val="24"/>
        </w:rPr>
        <w:t>“</w:t>
      </w:r>
      <w:r w:rsidRPr="003542CD">
        <w:rPr>
          <w:rFonts w:ascii="Times New Roman" w:hAnsi="Times New Roman" w:cs="Times New Roman"/>
          <w:sz w:val="24"/>
          <w:szCs w:val="24"/>
        </w:rPr>
        <w:t>in a half African and half Portuguese fashion</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18042-43, 47. </w:t>
      </w:r>
    </w:p>
  </w:footnote>
  <w:footnote w:id="28">
    <w:p w14:paraId="5FA4357C" w14:textId="053AB1FD"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18042-43, 23 and 44.</w:t>
      </w:r>
    </w:p>
  </w:footnote>
  <w:footnote w:id="29">
    <w:p w14:paraId="515CD784" w14:textId="7C58631C" w:rsidR="00B15797" w:rsidRPr="003542CD" w:rsidRDefault="00B15797" w:rsidP="0073750D">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The local cottons or </w:t>
      </w:r>
      <w:r w:rsidRPr="003542CD">
        <w:rPr>
          <w:rFonts w:ascii="Times New Roman" w:hAnsi="Times New Roman" w:cs="Times New Roman"/>
          <w:i/>
          <w:sz w:val="24"/>
          <w:szCs w:val="24"/>
        </w:rPr>
        <w:t>panos</w:t>
      </w:r>
      <w:r w:rsidRPr="003542CD">
        <w:rPr>
          <w:rFonts w:ascii="Times New Roman" w:hAnsi="Times New Roman" w:cs="Times New Roman"/>
          <w:sz w:val="24"/>
          <w:szCs w:val="24"/>
        </w:rPr>
        <w:t xml:space="preserve"> were a fiat money used in the region, particularly for the slave trade. See Liberato, </w:t>
      </w:r>
      <w:r w:rsidR="00D4255B">
        <w:rPr>
          <w:rFonts w:ascii="Times New Roman" w:hAnsi="Times New Roman" w:cs="Times New Roman"/>
          <w:sz w:val="24"/>
          <w:szCs w:val="24"/>
        </w:rPr>
        <w:t>“</w:t>
      </w:r>
      <w:r w:rsidRPr="003542CD">
        <w:rPr>
          <w:rFonts w:ascii="Times New Roman" w:hAnsi="Times New Roman" w:cs="Times New Roman"/>
          <w:sz w:val="24"/>
          <w:szCs w:val="24"/>
        </w:rPr>
        <w:t>Money</w:t>
      </w:r>
      <w:r w:rsidR="00D4255B">
        <w:rPr>
          <w:rFonts w:ascii="Times New Roman" w:hAnsi="Times New Roman" w:cs="Times New Roman"/>
          <w:sz w:val="24"/>
          <w:szCs w:val="24"/>
        </w:rPr>
        <w:t>.”</w:t>
      </w:r>
    </w:p>
  </w:footnote>
  <w:footnote w:id="30">
    <w:p w14:paraId="71C4B42C" w14:textId="62A04867" w:rsidR="00B15797" w:rsidRPr="003542CD" w:rsidRDefault="00B15797" w:rsidP="0073750D">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w:t>
      </w:r>
      <w:r w:rsidR="00D4255B">
        <w:rPr>
          <w:rFonts w:ascii="Times New Roman" w:hAnsi="Times New Roman" w:cs="Times New Roman"/>
          <w:sz w:val="24"/>
          <w:szCs w:val="24"/>
        </w:rPr>
        <w:t>“</w:t>
      </w:r>
      <w:r w:rsidRPr="003542CD">
        <w:rPr>
          <w:rFonts w:ascii="Times New Roman" w:hAnsi="Times New Roman" w:cs="Times New Roman"/>
          <w:sz w:val="24"/>
          <w:szCs w:val="24"/>
        </w:rPr>
        <w:t>They call themselves búono Christiano [but] for my part, I would call them lax Catholics at best.</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18042-43,  37.</w:t>
      </w:r>
    </w:p>
  </w:footnote>
  <w:footnote w:id="31">
    <w:p w14:paraId="2240F84B" w14:textId="14AC5095" w:rsidR="00B15797" w:rsidRPr="003542CD" w:rsidRDefault="00B15797" w:rsidP="0073750D">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18042-43,  36.</w:t>
      </w:r>
    </w:p>
  </w:footnote>
  <w:footnote w:id="32">
    <w:p w14:paraId="3B24A8B0" w14:textId="0DC07145" w:rsidR="00B15797" w:rsidRPr="003542CD" w:rsidRDefault="00B15797" w:rsidP="0073750D">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Pratt, </w:t>
      </w:r>
      <w:r w:rsidRPr="003542CD">
        <w:rPr>
          <w:rFonts w:ascii="Times New Roman" w:hAnsi="Times New Roman" w:cs="Times New Roman"/>
          <w:i/>
          <w:sz w:val="24"/>
          <w:szCs w:val="24"/>
        </w:rPr>
        <w:t xml:space="preserve">Imperial </w:t>
      </w:r>
      <w:r w:rsidR="00D4255B">
        <w:rPr>
          <w:rFonts w:ascii="Times New Roman" w:hAnsi="Times New Roman" w:cs="Times New Roman"/>
          <w:i/>
          <w:sz w:val="24"/>
          <w:szCs w:val="24"/>
        </w:rPr>
        <w:t>E</w:t>
      </w:r>
      <w:r w:rsidRPr="003542CD">
        <w:rPr>
          <w:rFonts w:ascii="Times New Roman" w:hAnsi="Times New Roman" w:cs="Times New Roman"/>
          <w:i/>
          <w:sz w:val="24"/>
          <w:szCs w:val="24"/>
        </w:rPr>
        <w:t>yes,</w:t>
      </w:r>
      <w:r w:rsidRPr="003542CD">
        <w:rPr>
          <w:rFonts w:ascii="Times New Roman" w:hAnsi="Times New Roman" w:cs="Times New Roman"/>
          <w:sz w:val="24"/>
          <w:szCs w:val="24"/>
        </w:rPr>
        <w:t xml:space="preserve"> 52. CF J.M. Coetzee, </w:t>
      </w:r>
      <w:r w:rsidRPr="003542CD">
        <w:rPr>
          <w:rFonts w:ascii="Times New Roman" w:hAnsi="Times New Roman" w:cs="Times New Roman"/>
          <w:i/>
          <w:sz w:val="24"/>
          <w:szCs w:val="24"/>
        </w:rPr>
        <w:t>White Writing. On the Culture of Letters in South Africa</w:t>
      </w:r>
      <w:r w:rsidRPr="003542CD">
        <w:rPr>
          <w:rFonts w:ascii="Times New Roman" w:hAnsi="Times New Roman" w:cs="Times New Roman"/>
          <w:sz w:val="24"/>
          <w:szCs w:val="24"/>
        </w:rPr>
        <w:t xml:space="preserve"> (New Haven, 1988), 13-15. In contrast to the </w:t>
      </w:r>
      <w:r w:rsidR="00D4255B">
        <w:rPr>
          <w:rFonts w:ascii="Times New Roman" w:hAnsi="Times New Roman" w:cs="Times New Roman"/>
          <w:sz w:val="24"/>
          <w:szCs w:val="24"/>
        </w:rPr>
        <w:t>“</w:t>
      </w:r>
      <w:r w:rsidRPr="003542CD">
        <w:rPr>
          <w:rFonts w:ascii="Times New Roman" w:hAnsi="Times New Roman" w:cs="Times New Roman"/>
          <w:sz w:val="24"/>
          <w:szCs w:val="24"/>
        </w:rPr>
        <w:t>Europeans</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he meets, every non-white local Michel encounters is defined only by his physical attributes: they are </w:t>
      </w:r>
      <w:r w:rsidR="00D4255B">
        <w:rPr>
          <w:rFonts w:ascii="Times New Roman" w:hAnsi="Times New Roman" w:cs="Times New Roman"/>
          <w:sz w:val="24"/>
          <w:szCs w:val="24"/>
        </w:rPr>
        <w:t>“</w:t>
      </w:r>
      <w:r w:rsidRPr="003542CD">
        <w:rPr>
          <w:rFonts w:ascii="Times New Roman" w:hAnsi="Times New Roman" w:cs="Times New Roman"/>
          <w:sz w:val="24"/>
          <w:szCs w:val="24"/>
        </w:rPr>
        <w:t>well-built</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r w:rsidR="00D4255B">
        <w:rPr>
          <w:rFonts w:ascii="Times New Roman" w:hAnsi="Times New Roman" w:cs="Times New Roman"/>
          <w:sz w:val="24"/>
          <w:szCs w:val="24"/>
        </w:rPr>
        <w:t>“</w:t>
      </w:r>
      <w:r w:rsidRPr="003542CD">
        <w:rPr>
          <w:rFonts w:ascii="Times New Roman" w:hAnsi="Times New Roman" w:cs="Times New Roman"/>
          <w:sz w:val="24"/>
          <w:szCs w:val="24"/>
        </w:rPr>
        <w:t>strong</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or </w:t>
      </w:r>
      <w:r w:rsidR="00D4255B">
        <w:rPr>
          <w:rFonts w:ascii="Times New Roman" w:hAnsi="Times New Roman" w:cs="Times New Roman"/>
          <w:sz w:val="24"/>
          <w:szCs w:val="24"/>
        </w:rPr>
        <w:t>“</w:t>
      </w:r>
      <w:r w:rsidRPr="003542CD">
        <w:rPr>
          <w:rFonts w:ascii="Times New Roman" w:hAnsi="Times New Roman" w:cs="Times New Roman"/>
          <w:sz w:val="24"/>
          <w:szCs w:val="24"/>
        </w:rPr>
        <w:t>robust</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which implicitly links them to the first, uncivili</w:t>
      </w:r>
      <w:r w:rsidR="00D4255B">
        <w:rPr>
          <w:rFonts w:ascii="Times New Roman" w:hAnsi="Times New Roman" w:cs="Times New Roman"/>
          <w:sz w:val="24"/>
          <w:szCs w:val="24"/>
        </w:rPr>
        <w:t>z</w:t>
      </w:r>
      <w:r w:rsidRPr="003542CD">
        <w:rPr>
          <w:rFonts w:ascii="Times New Roman" w:hAnsi="Times New Roman" w:cs="Times New Roman"/>
          <w:sz w:val="24"/>
          <w:szCs w:val="24"/>
        </w:rPr>
        <w:t xml:space="preserve">ed, but healthy humans of the state of nature, which in Michel’s mind seem to be much more akin to Hobbes’ </w:t>
      </w:r>
      <w:r w:rsidRPr="003542CD">
        <w:rPr>
          <w:rFonts w:ascii="Times New Roman" w:hAnsi="Times New Roman" w:cs="Times New Roman"/>
          <w:i/>
          <w:sz w:val="24"/>
          <w:szCs w:val="24"/>
        </w:rPr>
        <w:t>puer robustus</w:t>
      </w:r>
      <w:r w:rsidRPr="003542CD">
        <w:rPr>
          <w:rFonts w:ascii="Times New Roman" w:hAnsi="Times New Roman" w:cs="Times New Roman"/>
          <w:sz w:val="24"/>
          <w:szCs w:val="24"/>
        </w:rPr>
        <w:t xml:space="preserve"> than to Rousseau’s kinder counterpart.</w:t>
      </w:r>
    </w:p>
  </w:footnote>
  <w:footnote w:id="33">
    <w:p w14:paraId="24CDC7E3" w14:textId="21216F9B"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BRB: </w:t>
      </w:r>
      <w:r w:rsidR="00D4255B">
        <w:rPr>
          <w:rFonts w:ascii="Times New Roman" w:hAnsi="Times New Roman" w:cs="Times New Roman"/>
          <w:sz w:val="24"/>
          <w:szCs w:val="24"/>
        </w:rPr>
        <w:t>MS</w:t>
      </w:r>
      <w:r w:rsidRPr="003542CD">
        <w:rPr>
          <w:rFonts w:ascii="Times New Roman" w:hAnsi="Times New Roman" w:cs="Times New Roman"/>
          <w:sz w:val="24"/>
          <w:szCs w:val="24"/>
        </w:rPr>
        <w:t xml:space="preserve"> 18042-43 fol. 11. On Dens’ involvement in the Ostend and Dunkirk tea trade see John Ford Bell Library, Minnesota: Charles Irvine Correspondence: IV Series K: 1742, 1h (Charles Irvine to Pieter Dens March</w:t>
      </w:r>
      <w:r w:rsidR="00D4255B">
        <w:rPr>
          <w:rFonts w:ascii="Times New Roman" w:hAnsi="Times New Roman" w:cs="Times New Roman"/>
          <w:sz w:val="24"/>
          <w:szCs w:val="24"/>
        </w:rPr>
        <w:t xml:space="preserve"> 30,</w:t>
      </w:r>
      <w:r w:rsidRPr="003542CD">
        <w:rPr>
          <w:rFonts w:ascii="Times New Roman" w:hAnsi="Times New Roman" w:cs="Times New Roman"/>
          <w:sz w:val="24"/>
          <w:szCs w:val="24"/>
        </w:rPr>
        <w:t xml:space="preserve"> 1743; Irvine to Thomas Wilkinson July </w:t>
      </w:r>
      <w:r w:rsidR="00D4255B">
        <w:rPr>
          <w:rFonts w:ascii="Times New Roman" w:hAnsi="Times New Roman" w:cs="Times New Roman"/>
          <w:sz w:val="24"/>
          <w:szCs w:val="24"/>
        </w:rPr>
        <w:t xml:space="preserve">27, </w:t>
      </w:r>
      <w:r w:rsidRPr="003542CD">
        <w:rPr>
          <w:rFonts w:ascii="Times New Roman" w:hAnsi="Times New Roman" w:cs="Times New Roman"/>
          <w:sz w:val="24"/>
          <w:szCs w:val="24"/>
        </w:rPr>
        <w:t xml:space="preserve">1743) and I series a (Pye &amp; Cruikshank to Irvine, July </w:t>
      </w:r>
      <w:r w:rsidR="00D4255B">
        <w:rPr>
          <w:rFonts w:ascii="Times New Roman" w:hAnsi="Times New Roman" w:cs="Times New Roman"/>
          <w:sz w:val="24"/>
          <w:szCs w:val="24"/>
        </w:rPr>
        <w:t xml:space="preserve">5, </w:t>
      </w:r>
      <w:r w:rsidRPr="003542CD">
        <w:rPr>
          <w:rFonts w:ascii="Times New Roman" w:hAnsi="Times New Roman" w:cs="Times New Roman"/>
          <w:sz w:val="24"/>
          <w:szCs w:val="24"/>
        </w:rPr>
        <w:t xml:space="preserve">1755). On Dens’ previous role in the Swedish and Ostend Companies see Koninckx, </w:t>
      </w:r>
      <w:r w:rsidRPr="003542CD">
        <w:rPr>
          <w:rFonts w:ascii="Times New Roman" w:hAnsi="Times New Roman" w:cs="Times New Roman"/>
          <w:i/>
          <w:sz w:val="24"/>
          <w:szCs w:val="24"/>
        </w:rPr>
        <w:t xml:space="preserve">The Swedish East India Company, </w:t>
      </w:r>
      <w:r w:rsidRPr="003542CD">
        <w:rPr>
          <w:rFonts w:ascii="Times New Roman" w:hAnsi="Times New Roman" w:cs="Times New Roman"/>
          <w:sz w:val="24"/>
          <w:szCs w:val="24"/>
        </w:rPr>
        <w:t xml:space="preserve"> 306 n.9 and 308.</w:t>
      </w:r>
    </w:p>
  </w:footnote>
  <w:footnote w:id="34">
    <w:p w14:paraId="057A12E7" w14:textId="6A0DED00"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Koninckx, </w:t>
      </w:r>
      <w:r w:rsidRPr="003542CD">
        <w:rPr>
          <w:rFonts w:ascii="Times New Roman" w:hAnsi="Times New Roman" w:cs="Times New Roman"/>
          <w:i/>
          <w:sz w:val="24"/>
          <w:szCs w:val="24"/>
        </w:rPr>
        <w:t>The Swedish East India Company,</w:t>
      </w:r>
      <w:r w:rsidRPr="003542CD">
        <w:rPr>
          <w:rFonts w:ascii="Times New Roman" w:hAnsi="Times New Roman" w:cs="Times New Roman"/>
          <w:sz w:val="24"/>
          <w:szCs w:val="24"/>
        </w:rPr>
        <w:t xml:space="preserve"> 306 and 308.</w:t>
      </w:r>
    </w:p>
  </w:footnote>
  <w:footnote w:id="35">
    <w:p w14:paraId="3733EDAD" w14:textId="6167733B"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On East India Company servants as diplomats see Romain Bertrand, </w:t>
      </w:r>
      <w:r w:rsidRPr="003542CD">
        <w:rPr>
          <w:rFonts w:ascii="Times New Roman" w:hAnsi="Times New Roman" w:cs="Times New Roman"/>
          <w:i/>
          <w:sz w:val="24"/>
          <w:szCs w:val="24"/>
        </w:rPr>
        <w:t>Histoire à parts égales, récits d'une rencontre Orient-Occident (XVIe-XVIIe)</w:t>
      </w:r>
      <w:r w:rsidRPr="003542CD">
        <w:rPr>
          <w:rFonts w:ascii="Times New Roman" w:hAnsi="Times New Roman" w:cs="Times New Roman"/>
          <w:sz w:val="24"/>
          <w:szCs w:val="24"/>
        </w:rPr>
        <w:t xml:space="preserve"> (Paris, 2011); Frank Birkenholz, </w:t>
      </w:r>
      <w:r w:rsidR="00D4255B">
        <w:rPr>
          <w:rFonts w:ascii="Times New Roman" w:hAnsi="Times New Roman" w:cs="Times New Roman"/>
          <w:sz w:val="24"/>
          <w:szCs w:val="24"/>
        </w:rPr>
        <w:t>“</w:t>
      </w:r>
      <w:r w:rsidRPr="003542CD">
        <w:rPr>
          <w:rFonts w:ascii="Times New Roman" w:hAnsi="Times New Roman" w:cs="Times New Roman"/>
          <w:sz w:val="24"/>
          <w:szCs w:val="24"/>
        </w:rPr>
        <w:t>Merchant-Kings and Lords of the World: Diplomatic Gift-exchange between the Dutch East India Company and the Safavid and Mughal Empires in the Seventeenth Century</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and Guido van Meersbergen, </w:t>
      </w:r>
      <w:r w:rsidR="00D4255B">
        <w:rPr>
          <w:rFonts w:ascii="Times New Roman" w:hAnsi="Times New Roman" w:cs="Times New Roman"/>
          <w:sz w:val="24"/>
          <w:szCs w:val="24"/>
        </w:rPr>
        <w:t>“</w:t>
      </w:r>
      <w:r w:rsidRPr="003542CD">
        <w:rPr>
          <w:rFonts w:ascii="Times New Roman" w:hAnsi="Times New Roman" w:cs="Times New Roman"/>
          <w:sz w:val="24"/>
          <w:szCs w:val="24"/>
        </w:rPr>
        <w:t>The Merchant-Diplomat in Comparative Perspective: Embassies to the Court of Aurangzeb, 1660-1666</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both in Sowerby and Hennings</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eds</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 xml:space="preserve">Practices of </w:t>
      </w:r>
      <w:r w:rsidR="00D4255B">
        <w:rPr>
          <w:rFonts w:ascii="Times New Roman" w:hAnsi="Times New Roman" w:cs="Times New Roman"/>
          <w:i/>
          <w:sz w:val="24"/>
          <w:szCs w:val="24"/>
        </w:rPr>
        <w:t>D</w:t>
      </w:r>
      <w:r w:rsidRPr="003542CD">
        <w:rPr>
          <w:rFonts w:ascii="Times New Roman" w:hAnsi="Times New Roman" w:cs="Times New Roman"/>
          <w:i/>
          <w:sz w:val="24"/>
          <w:szCs w:val="24"/>
        </w:rPr>
        <w:t>iplomacy</w:t>
      </w:r>
      <w:r w:rsidRPr="003542CD">
        <w:rPr>
          <w:rFonts w:ascii="Times New Roman" w:hAnsi="Times New Roman" w:cs="Times New Roman"/>
          <w:sz w:val="24"/>
          <w:szCs w:val="24"/>
        </w:rPr>
        <w:t>, 147-65 and 219-36.</w:t>
      </w:r>
    </w:p>
  </w:footnote>
  <w:footnote w:id="36">
    <w:p w14:paraId="5E31E3CE" w14:textId="00611828" w:rsidR="00B15797" w:rsidRPr="003542CD" w:rsidRDefault="00B15797" w:rsidP="00000A34">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David Reynolds, </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International </w:t>
      </w:r>
      <w:r w:rsidR="00D4255B">
        <w:rPr>
          <w:rFonts w:ascii="Times New Roman" w:hAnsi="Times New Roman" w:cs="Times New Roman"/>
          <w:sz w:val="24"/>
          <w:szCs w:val="24"/>
        </w:rPr>
        <w:t>H</w:t>
      </w:r>
      <w:r w:rsidRPr="003542CD">
        <w:rPr>
          <w:rFonts w:ascii="Times New Roman" w:hAnsi="Times New Roman" w:cs="Times New Roman"/>
          <w:sz w:val="24"/>
          <w:szCs w:val="24"/>
        </w:rPr>
        <w:t xml:space="preserve">istory, the </w:t>
      </w:r>
      <w:r w:rsidR="00D4255B">
        <w:rPr>
          <w:rFonts w:ascii="Times New Roman" w:hAnsi="Times New Roman" w:cs="Times New Roman"/>
          <w:sz w:val="24"/>
          <w:szCs w:val="24"/>
        </w:rPr>
        <w:t>C</w:t>
      </w:r>
      <w:r w:rsidRPr="003542CD">
        <w:rPr>
          <w:rFonts w:ascii="Times New Roman" w:hAnsi="Times New Roman" w:cs="Times New Roman"/>
          <w:sz w:val="24"/>
          <w:szCs w:val="24"/>
        </w:rPr>
        <w:t xml:space="preserve">ultural </w:t>
      </w:r>
      <w:r w:rsidR="00D4255B">
        <w:rPr>
          <w:rFonts w:ascii="Times New Roman" w:hAnsi="Times New Roman" w:cs="Times New Roman"/>
          <w:sz w:val="24"/>
          <w:szCs w:val="24"/>
        </w:rPr>
        <w:t>T</w:t>
      </w:r>
      <w:r w:rsidRPr="003542CD">
        <w:rPr>
          <w:rFonts w:ascii="Times New Roman" w:hAnsi="Times New Roman" w:cs="Times New Roman"/>
          <w:sz w:val="24"/>
          <w:szCs w:val="24"/>
        </w:rPr>
        <w:t xml:space="preserve">urn and the </w:t>
      </w:r>
      <w:r w:rsidR="00D4255B">
        <w:rPr>
          <w:rFonts w:ascii="Times New Roman" w:hAnsi="Times New Roman" w:cs="Times New Roman"/>
          <w:sz w:val="24"/>
          <w:szCs w:val="24"/>
        </w:rPr>
        <w:t>D</w:t>
      </w:r>
      <w:r w:rsidRPr="003542CD">
        <w:rPr>
          <w:rFonts w:ascii="Times New Roman" w:hAnsi="Times New Roman" w:cs="Times New Roman"/>
          <w:sz w:val="24"/>
          <w:szCs w:val="24"/>
        </w:rPr>
        <w:t xml:space="preserve">iplomatic </w:t>
      </w:r>
      <w:r w:rsidR="00D4255B">
        <w:rPr>
          <w:rFonts w:ascii="Times New Roman" w:hAnsi="Times New Roman" w:cs="Times New Roman"/>
          <w:sz w:val="24"/>
          <w:szCs w:val="24"/>
        </w:rPr>
        <w:t>T</w:t>
      </w:r>
      <w:r w:rsidRPr="003542CD">
        <w:rPr>
          <w:rFonts w:ascii="Times New Roman" w:hAnsi="Times New Roman" w:cs="Times New Roman"/>
          <w:sz w:val="24"/>
          <w:szCs w:val="24"/>
        </w:rPr>
        <w:t>witch</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w:t>
      </w:r>
      <w:r w:rsidRPr="003542CD">
        <w:rPr>
          <w:rFonts w:ascii="Times New Roman" w:hAnsi="Times New Roman" w:cs="Times New Roman"/>
          <w:i/>
          <w:sz w:val="24"/>
          <w:szCs w:val="24"/>
        </w:rPr>
        <w:t>Cultural and Social History</w:t>
      </w:r>
      <w:r w:rsidRPr="003542CD">
        <w:rPr>
          <w:rFonts w:ascii="Times New Roman" w:hAnsi="Times New Roman" w:cs="Times New Roman"/>
          <w:sz w:val="24"/>
          <w:szCs w:val="24"/>
        </w:rPr>
        <w:t xml:space="preserve"> 3 (2006): 75</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91. </w:t>
      </w:r>
    </w:p>
  </w:footnote>
  <w:footnote w:id="37">
    <w:p w14:paraId="3AFD4D7F" w14:textId="2A550097" w:rsidR="00B15797" w:rsidRPr="003542CD" w:rsidRDefault="00B15797">
      <w:pPr>
        <w:pStyle w:val="FootnoteText"/>
        <w:rPr>
          <w:rFonts w:ascii="Times New Roman" w:hAnsi="Times New Roman" w:cs="Times New Roman"/>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Windler in </w:t>
      </w:r>
      <w:r w:rsidRPr="003542CD">
        <w:rPr>
          <w:rFonts w:ascii="Times New Roman" w:hAnsi="Times New Roman" w:cs="Times New Roman"/>
          <w:i/>
          <w:sz w:val="24"/>
          <w:szCs w:val="24"/>
        </w:rPr>
        <w:t xml:space="preserve">Practices of Diplomacy, </w:t>
      </w:r>
      <w:r w:rsidRPr="003542CD">
        <w:rPr>
          <w:rFonts w:ascii="Times New Roman" w:hAnsi="Times New Roman" w:cs="Times New Roman"/>
          <w:sz w:val="24"/>
          <w:szCs w:val="24"/>
        </w:rPr>
        <w:t>256</w:t>
      </w:r>
    </w:p>
  </w:footnote>
  <w:footnote w:id="38">
    <w:p w14:paraId="2292DE0D" w14:textId="1EE2CACC" w:rsidR="00B15797" w:rsidRPr="003542CD" w:rsidRDefault="00B15797">
      <w:pPr>
        <w:pStyle w:val="FootnoteText"/>
        <w:rPr>
          <w:rFonts w:ascii="Times New Roman" w:hAnsi="Times New Roman" w:cs="Times New Roman"/>
          <w:i/>
          <w:sz w:val="24"/>
          <w:szCs w:val="24"/>
        </w:rPr>
      </w:pPr>
      <w:r w:rsidRPr="003542CD">
        <w:rPr>
          <w:rStyle w:val="FootnoteReference"/>
          <w:rFonts w:ascii="Times New Roman" w:hAnsi="Times New Roman" w:cs="Times New Roman"/>
          <w:sz w:val="24"/>
          <w:szCs w:val="24"/>
        </w:rPr>
        <w:footnoteRef/>
      </w:r>
      <w:r w:rsidRPr="003542CD">
        <w:rPr>
          <w:rFonts w:ascii="Times New Roman" w:hAnsi="Times New Roman" w:cs="Times New Roman"/>
          <w:sz w:val="24"/>
          <w:szCs w:val="24"/>
        </w:rPr>
        <w:t xml:space="preserve"> See Hanna Hodacs</w:t>
      </w:r>
      <w:r w:rsidRPr="003542CD">
        <w:rPr>
          <w:rFonts w:ascii="Times New Roman" w:hAnsi="Times New Roman" w:cs="Times New Roman"/>
          <w:i/>
          <w:sz w:val="24"/>
          <w:szCs w:val="24"/>
        </w:rPr>
        <w:t>, Silk and Tea in the North</w:t>
      </w:r>
      <w:r w:rsidR="00D4255B">
        <w:rPr>
          <w:rFonts w:ascii="Times New Roman" w:hAnsi="Times New Roman" w:cs="Times New Roman"/>
          <w:i/>
          <w:sz w:val="24"/>
          <w:szCs w:val="24"/>
        </w:rPr>
        <w:t>:</w:t>
      </w:r>
      <w:r w:rsidRPr="003542CD">
        <w:rPr>
          <w:rFonts w:ascii="Times New Roman" w:hAnsi="Times New Roman" w:cs="Times New Roman"/>
          <w:i/>
          <w:sz w:val="24"/>
          <w:szCs w:val="24"/>
        </w:rPr>
        <w:t xml:space="preserve"> Scandinavian Trade and the Market for Asian Goods in Eighteenth-Century Europe</w:t>
      </w:r>
      <w:r w:rsidRPr="003542CD">
        <w:rPr>
          <w:rFonts w:ascii="Times New Roman" w:hAnsi="Times New Roman" w:cs="Times New Roman"/>
          <w:sz w:val="24"/>
          <w:szCs w:val="24"/>
        </w:rPr>
        <w:t xml:space="preserve"> (Basingstoke</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New York, 2016); </w:t>
      </w:r>
      <w:r w:rsidR="00D4255B">
        <w:rPr>
          <w:rFonts w:ascii="Times New Roman" w:hAnsi="Times New Roman" w:cs="Times New Roman"/>
          <w:sz w:val="24"/>
          <w:szCs w:val="24"/>
        </w:rPr>
        <w:t xml:space="preserve">and </w:t>
      </w:r>
      <w:r w:rsidRPr="003542CD">
        <w:rPr>
          <w:rFonts w:ascii="Times New Roman" w:hAnsi="Times New Roman" w:cs="Times New Roman"/>
          <w:sz w:val="24"/>
          <w:szCs w:val="24"/>
        </w:rPr>
        <w:t xml:space="preserve">Louis Dermigny, </w:t>
      </w:r>
      <w:r w:rsidRPr="003542CD">
        <w:rPr>
          <w:rFonts w:ascii="Times New Roman" w:hAnsi="Times New Roman" w:cs="Times New Roman"/>
          <w:i/>
          <w:sz w:val="24"/>
          <w:szCs w:val="24"/>
        </w:rPr>
        <w:t>La Chine et l'Occident; le commerce à Canton au XVIIIe siècle, 1719-1833,</w:t>
      </w:r>
      <w:r w:rsidRPr="003542CD">
        <w:rPr>
          <w:rFonts w:ascii="Times New Roman" w:hAnsi="Times New Roman" w:cs="Times New Roman"/>
          <w:sz w:val="24"/>
          <w:szCs w:val="24"/>
        </w:rPr>
        <w:t xml:space="preserve"> 4 vols (Paris, 1964), I</w:t>
      </w:r>
      <w:r w:rsidR="00D4255B">
        <w:rPr>
          <w:rFonts w:ascii="Times New Roman" w:hAnsi="Times New Roman" w:cs="Times New Roman"/>
          <w:sz w:val="24"/>
          <w:szCs w:val="24"/>
        </w:rPr>
        <w:t>:</w:t>
      </w:r>
      <w:r w:rsidRPr="003542CD">
        <w:rPr>
          <w:rFonts w:ascii="Times New Roman" w:hAnsi="Times New Roman" w:cs="Times New Roman"/>
          <w:sz w:val="24"/>
          <w:szCs w:val="24"/>
        </w:rPr>
        <w:t xml:space="preserve"> 161-93.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15797" w:rsidRPr="007910B6" w14:paraId="49A24D45" w14:textId="77777777" w:rsidTr="007910B6">
      <w:tc>
        <w:tcPr>
          <w:tcW w:w="3080" w:type="dxa"/>
        </w:tcPr>
        <w:p w14:paraId="0412D2FE" w14:textId="6E6A834A" w:rsidR="00B15797" w:rsidRPr="007910B6" w:rsidRDefault="00B15797">
          <w:pPr>
            <w:pStyle w:val="Header"/>
            <w:rPr>
              <w:color w:val="A6A6A6" w:themeColor="background1" w:themeShade="A6"/>
            </w:rPr>
          </w:pPr>
        </w:p>
      </w:tc>
      <w:tc>
        <w:tcPr>
          <w:tcW w:w="3081" w:type="dxa"/>
        </w:tcPr>
        <w:p w14:paraId="496C06CC" w14:textId="1F53D6F7" w:rsidR="00B15797" w:rsidRPr="007910B6" w:rsidRDefault="00B15797" w:rsidP="007910B6">
          <w:pPr>
            <w:pStyle w:val="Header"/>
            <w:jc w:val="center"/>
            <w:rPr>
              <w:b/>
              <w:color w:val="A6A6A6" w:themeColor="background1" w:themeShade="A6"/>
            </w:rPr>
          </w:pPr>
        </w:p>
      </w:tc>
      <w:tc>
        <w:tcPr>
          <w:tcW w:w="3081" w:type="dxa"/>
        </w:tcPr>
        <w:p w14:paraId="504D898A" w14:textId="6B07A50D" w:rsidR="00B15797" w:rsidRPr="007910B6" w:rsidRDefault="00B15797" w:rsidP="007910B6">
          <w:pPr>
            <w:pStyle w:val="Header"/>
            <w:jc w:val="right"/>
            <w:rPr>
              <w:color w:val="A6A6A6" w:themeColor="background1" w:themeShade="A6"/>
            </w:rPr>
          </w:pPr>
        </w:p>
      </w:tc>
    </w:tr>
  </w:tbl>
  <w:p w14:paraId="727B3D9C" w14:textId="77777777" w:rsidR="00B15797" w:rsidRDefault="00B15797">
    <w:pPr>
      <w:pStyle w:val="Header"/>
    </w:pPr>
  </w:p>
  <w:p w14:paraId="7CF778F0" w14:textId="77777777" w:rsidR="00B15797" w:rsidRDefault="00B15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de-DE"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revisionView w:inkAnnotations="0"/>
  <w:trackRevisions/>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F2"/>
    <w:rsid w:val="00000859"/>
    <w:rsid w:val="00000A34"/>
    <w:rsid w:val="000203AA"/>
    <w:rsid w:val="0003552B"/>
    <w:rsid w:val="00043240"/>
    <w:rsid w:val="000447C4"/>
    <w:rsid w:val="00055599"/>
    <w:rsid w:val="00074C89"/>
    <w:rsid w:val="000852DB"/>
    <w:rsid w:val="00095D25"/>
    <w:rsid w:val="000A15F4"/>
    <w:rsid w:val="000A345E"/>
    <w:rsid w:val="000B2EEA"/>
    <w:rsid w:val="000C2A55"/>
    <w:rsid w:val="000D44F4"/>
    <w:rsid w:val="000E12FF"/>
    <w:rsid w:val="000E723A"/>
    <w:rsid w:val="001134E1"/>
    <w:rsid w:val="001579A3"/>
    <w:rsid w:val="00160867"/>
    <w:rsid w:val="00160C92"/>
    <w:rsid w:val="00161171"/>
    <w:rsid w:val="00172DA7"/>
    <w:rsid w:val="00175744"/>
    <w:rsid w:val="00191D7D"/>
    <w:rsid w:val="00193DCE"/>
    <w:rsid w:val="00195731"/>
    <w:rsid w:val="001A4508"/>
    <w:rsid w:val="001B2A9C"/>
    <w:rsid w:val="001B41A4"/>
    <w:rsid w:val="001C1F61"/>
    <w:rsid w:val="001D49F1"/>
    <w:rsid w:val="00200C3C"/>
    <w:rsid w:val="00200E8B"/>
    <w:rsid w:val="002015A3"/>
    <w:rsid w:val="00204E90"/>
    <w:rsid w:val="0020670D"/>
    <w:rsid w:val="00213253"/>
    <w:rsid w:val="0021725B"/>
    <w:rsid w:val="002172DD"/>
    <w:rsid w:val="00233164"/>
    <w:rsid w:val="0023693F"/>
    <w:rsid w:val="0025048C"/>
    <w:rsid w:val="00250EB2"/>
    <w:rsid w:val="00250F5B"/>
    <w:rsid w:val="0026068B"/>
    <w:rsid w:val="00261987"/>
    <w:rsid w:val="00267E56"/>
    <w:rsid w:val="00273451"/>
    <w:rsid w:val="002750D8"/>
    <w:rsid w:val="0029315A"/>
    <w:rsid w:val="00294222"/>
    <w:rsid w:val="002A7835"/>
    <w:rsid w:val="002B1A6A"/>
    <w:rsid w:val="002C160D"/>
    <w:rsid w:val="002C207D"/>
    <w:rsid w:val="002F2220"/>
    <w:rsid w:val="002F6072"/>
    <w:rsid w:val="00310BA9"/>
    <w:rsid w:val="00313123"/>
    <w:rsid w:val="00317D62"/>
    <w:rsid w:val="003219C1"/>
    <w:rsid w:val="00325A87"/>
    <w:rsid w:val="003327E4"/>
    <w:rsid w:val="00340D08"/>
    <w:rsid w:val="003542CD"/>
    <w:rsid w:val="00375D9F"/>
    <w:rsid w:val="00376C11"/>
    <w:rsid w:val="00382F2D"/>
    <w:rsid w:val="003A65A3"/>
    <w:rsid w:val="003B0468"/>
    <w:rsid w:val="003C33FF"/>
    <w:rsid w:val="003C6548"/>
    <w:rsid w:val="003D261F"/>
    <w:rsid w:val="003E21A3"/>
    <w:rsid w:val="003E2B08"/>
    <w:rsid w:val="003F7AAB"/>
    <w:rsid w:val="00423D27"/>
    <w:rsid w:val="00425344"/>
    <w:rsid w:val="00430EC0"/>
    <w:rsid w:val="004322EA"/>
    <w:rsid w:val="00447B8F"/>
    <w:rsid w:val="00461D4B"/>
    <w:rsid w:val="00491C21"/>
    <w:rsid w:val="00494CD4"/>
    <w:rsid w:val="00497D87"/>
    <w:rsid w:val="004A1A54"/>
    <w:rsid w:val="004A4AE9"/>
    <w:rsid w:val="004A78CC"/>
    <w:rsid w:val="004C1865"/>
    <w:rsid w:val="004C5126"/>
    <w:rsid w:val="004E0E5F"/>
    <w:rsid w:val="004E483C"/>
    <w:rsid w:val="005259BF"/>
    <w:rsid w:val="0053402E"/>
    <w:rsid w:val="00542BBC"/>
    <w:rsid w:val="00544960"/>
    <w:rsid w:val="00551B74"/>
    <w:rsid w:val="0055388A"/>
    <w:rsid w:val="00554F02"/>
    <w:rsid w:val="005729C8"/>
    <w:rsid w:val="005B5096"/>
    <w:rsid w:val="005C1B4B"/>
    <w:rsid w:val="005D6CA6"/>
    <w:rsid w:val="005F298C"/>
    <w:rsid w:val="00604CB0"/>
    <w:rsid w:val="00626344"/>
    <w:rsid w:val="006415A9"/>
    <w:rsid w:val="006422F8"/>
    <w:rsid w:val="0064302D"/>
    <w:rsid w:val="0065147D"/>
    <w:rsid w:val="0065424C"/>
    <w:rsid w:val="00674BAB"/>
    <w:rsid w:val="006766BA"/>
    <w:rsid w:val="0068782D"/>
    <w:rsid w:val="006A7424"/>
    <w:rsid w:val="006C76DA"/>
    <w:rsid w:val="006E289C"/>
    <w:rsid w:val="006E3D4E"/>
    <w:rsid w:val="006F5870"/>
    <w:rsid w:val="007002DE"/>
    <w:rsid w:val="00706A6B"/>
    <w:rsid w:val="00715AF2"/>
    <w:rsid w:val="0072486C"/>
    <w:rsid w:val="0073750D"/>
    <w:rsid w:val="00751D5F"/>
    <w:rsid w:val="00761564"/>
    <w:rsid w:val="007717E8"/>
    <w:rsid w:val="0078305F"/>
    <w:rsid w:val="007910B6"/>
    <w:rsid w:val="00794D05"/>
    <w:rsid w:val="007A7842"/>
    <w:rsid w:val="007C1090"/>
    <w:rsid w:val="007C7CA6"/>
    <w:rsid w:val="007E7418"/>
    <w:rsid w:val="007F1B55"/>
    <w:rsid w:val="007F2261"/>
    <w:rsid w:val="007F4A68"/>
    <w:rsid w:val="00817118"/>
    <w:rsid w:val="00820A82"/>
    <w:rsid w:val="00840A8E"/>
    <w:rsid w:val="00856D82"/>
    <w:rsid w:val="00862495"/>
    <w:rsid w:val="00882E43"/>
    <w:rsid w:val="008844FC"/>
    <w:rsid w:val="008932E6"/>
    <w:rsid w:val="008B2668"/>
    <w:rsid w:val="008B606A"/>
    <w:rsid w:val="008E0F54"/>
    <w:rsid w:val="008E7263"/>
    <w:rsid w:val="00900718"/>
    <w:rsid w:val="009134A6"/>
    <w:rsid w:val="009247AE"/>
    <w:rsid w:val="00924A50"/>
    <w:rsid w:val="00925C28"/>
    <w:rsid w:val="00930E56"/>
    <w:rsid w:val="00931343"/>
    <w:rsid w:val="0094102E"/>
    <w:rsid w:val="0094314D"/>
    <w:rsid w:val="009506F4"/>
    <w:rsid w:val="009548BD"/>
    <w:rsid w:val="00957B32"/>
    <w:rsid w:val="0097192D"/>
    <w:rsid w:val="009A316D"/>
    <w:rsid w:val="009A423E"/>
    <w:rsid w:val="009C7657"/>
    <w:rsid w:val="009E0525"/>
    <w:rsid w:val="009F09BC"/>
    <w:rsid w:val="00A2725E"/>
    <w:rsid w:val="00A60DB6"/>
    <w:rsid w:val="00A80466"/>
    <w:rsid w:val="00AA198B"/>
    <w:rsid w:val="00AB2DD6"/>
    <w:rsid w:val="00AC4D11"/>
    <w:rsid w:val="00AC7A3C"/>
    <w:rsid w:val="00AD2D35"/>
    <w:rsid w:val="00AE40C7"/>
    <w:rsid w:val="00B111CC"/>
    <w:rsid w:val="00B15797"/>
    <w:rsid w:val="00B2089E"/>
    <w:rsid w:val="00B2129F"/>
    <w:rsid w:val="00B55A6E"/>
    <w:rsid w:val="00B63ABC"/>
    <w:rsid w:val="00B86848"/>
    <w:rsid w:val="00B960D3"/>
    <w:rsid w:val="00BC653C"/>
    <w:rsid w:val="00BE42B1"/>
    <w:rsid w:val="00BE5651"/>
    <w:rsid w:val="00C104EF"/>
    <w:rsid w:val="00C1498B"/>
    <w:rsid w:val="00C22040"/>
    <w:rsid w:val="00C2719E"/>
    <w:rsid w:val="00C31819"/>
    <w:rsid w:val="00C35890"/>
    <w:rsid w:val="00C37587"/>
    <w:rsid w:val="00C37C07"/>
    <w:rsid w:val="00C451E8"/>
    <w:rsid w:val="00C46745"/>
    <w:rsid w:val="00C50657"/>
    <w:rsid w:val="00C80A88"/>
    <w:rsid w:val="00C871EE"/>
    <w:rsid w:val="00C879F8"/>
    <w:rsid w:val="00C942F0"/>
    <w:rsid w:val="00C95138"/>
    <w:rsid w:val="00CA7FF2"/>
    <w:rsid w:val="00CB1CE8"/>
    <w:rsid w:val="00CC2D2D"/>
    <w:rsid w:val="00CD03E1"/>
    <w:rsid w:val="00CD4AEA"/>
    <w:rsid w:val="00CF2826"/>
    <w:rsid w:val="00D10069"/>
    <w:rsid w:val="00D13DFF"/>
    <w:rsid w:val="00D2041C"/>
    <w:rsid w:val="00D261FB"/>
    <w:rsid w:val="00D2726D"/>
    <w:rsid w:val="00D33D51"/>
    <w:rsid w:val="00D4255B"/>
    <w:rsid w:val="00D629E7"/>
    <w:rsid w:val="00D84274"/>
    <w:rsid w:val="00DB3FE8"/>
    <w:rsid w:val="00DC3C70"/>
    <w:rsid w:val="00DD0389"/>
    <w:rsid w:val="00DD21E8"/>
    <w:rsid w:val="00DD3CC2"/>
    <w:rsid w:val="00DE555B"/>
    <w:rsid w:val="00DF5972"/>
    <w:rsid w:val="00E159E6"/>
    <w:rsid w:val="00E1655E"/>
    <w:rsid w:val="00E34991"/>
    <w:rsid w:val="00E44257"/>
    <w:rsid w:val="00E53C8F"/>
    <w:rsid w:val="00E53DA7"/>
    <w:rsid w:val="00E65662"/>
    <w:rsid w:val="00E83AFC"/>
    <w:rsid w:val="00E85216"/>
    <w:rsid w:val="00E85BCA"/>
    <w:rsid w:val="00E87A7A"/>
    <w:rsid w:val="00EB157F"/>
    <w:rsid w:val="00EC5FD1"/>
    <w:rsid w:val="00EF750D"/>
    <w:rsid w:val="00F06AE6"/>
    <w:rsid w:val="00F07B88"/>
    <w:rsid w:val="00F16293"/>
    <w:rsid w:val="00F25BFA"/>
    <w:rsid w:val="00F428D9"/>
    <w:rsid w:val="00F64E48"/>
    <w:rsid w:val="00F75078"/>
    <w:rsid w:val="00F75BAD"/>
    <w:rsid w:val="00F91EDF"/>
    <w:rsid w:val="00F92BC2"/>
    <w:rsid w:val="00FA63BF"/>
    <w:rsid w:val="00FB477F"/>
    <w:rsid w:val="00FC312D"/>
    <w:rsid w:val="00FC36D0"/>
    <w:rsid w:val="00FE0738"/>
    <w:rsid w:val="00FE68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5FED3"/>
  <w15:docId w15:val="{02460FAE-F566-4C67-A9FC-E0A636A8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9C8"/>
    <w:rPr>
      <w:sz w:val="20"/>
      <w:szCs w:val="20"/>
    </w:rPr>
  </w:style>
  <w:style w:type="character" w:styleId="FootnoteReference">
    <w:name w:val="footnote reference"/>
    <w:basedOn w:val="DefaultParagraphFont"/>
    <w:uiPriority w:val="99"/>
    <w:semiHidden/>
    <w:unhideWhenUsed/>
    <w:rsid w:val="005729C8"/>
    <w:rPr>
      <w:vertAlign w:val="superscript"/>
    </w:rPr>
  </w:style>
  <w:style w:type="paragraph" w:styleId="ListParagraph">
    <w:name w:val="List Paragraph"/>
    <w:basedOn w:val="Normal"/>
    <w:uiPriority w:val="34"/>
    <w:qFormat/>
    <w:rsid w:val="00FA63BF"/>
    <w:pPr>
      <w:ind w:left="720"/>
      <w:contextualSpacing/>
    </w:pPr>
  </w:style>
  <w:style w:type="paragraph" w:styleId="BalloonText">
    <w:name w:val="Balloon Text"/>
    <w:basedOn w:val="Normal"/>
    <w:link w:val="BalloonTextChar"/>
    <w:uiPriority w:val="99"/>
    <w:semiHidden/>
    <w:unhideWhenUsed/>
    <w:rsid w:val="00C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38"/>
    <w:rPr>
      <w:rFonts w:ascii="Tahoma" w:hAnsi="Tahoma" w:cs="Tahoma"/>
      <w:sz w:val="16"/>
      <w:szCs w:val="16"/>
    </w:rPr>
  </w:style>
  <w:style w:type="paragraph" w:styleId="Header">
    <w:name w:val="header"/>
    <w:basedOn w:val="Normal"/>
    <w:link w:val="HeaderChar"/>
    <w:uiPriority w:val="99"/>
    <w:unhideWhenUsed/>
    <w:rsid w:val="0079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0B6"/>
  </w:style>
  <w:style w:type="paragraph" w:styleId="Footer">
    <w:name w:val="footer"/>
    <w:basedOn w:val="Normal"/>
    <w:link w:val="FooterChar"/>
    <w:uiPriority w:val="99"/>
    <w:unhideWhenUsed/>
    <w:rsid w:val="0079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0B6"/>
  </w:style>
  <w:style w:type="table" w:styleId="TableGrid">
    <w:name w:val="Table Grid"/>
    <w:basedOn w:val="TableNormal"/>
    <w:uiPriority w:val="59"/>
    <w:rsid w:val="0079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495"/>
    <w:rPr>
      <w:sz w:val="16"/>
      <w:szCs w:val="16"/>
    </w:rPr>
  </w:style>
  <w:style w:type="paragraph" w:styleId="CommentText">
    <w:name w:val="annotation text"/>
    <w:basedOn w:val="Normal"/>
    <w:link w:val="CommentTextChar"/>
    <w:uiPriority w:val="99"/>
    <w:semiHidden/>
    <w:unhideWhenUsed/>
    <w:rsid w:val="00862495"/>
    <w:pPr>
      <w:spacing w:line="240" w:lineRule="auto"/>
    </w:pPr>
    <w:rPr>
      <w:sz w:val="20"/>
      <w:szCs w:val="20"/>
    </w:rPr>
  </w:style>
  <w:style w:type="character" w:customStyle="1" w:styleId="CommentTextChar">
    <w:name w:val="Comment Text Char"/>
    <w:basedOn w:val="DefaultParagraphFont"/>
    <w:link w:val="CommentText"/>
    <w:uiPriority w:val="99"/>
    <w:semiHidden/>
    <w:rsid w:val="00862495"/>
    <w:rPr>
      <w:sz w:val="20"/>
      <w:szCs w:val="20"/>
    </w:rPr>
  </w:style>
  <w:style w:type="paragraph" w:styleId="CommentSubject">
    <w:name w:val="annotation subject"/>
    <w:basedOn w:val="CommentText"/>
    <w:next w:val="CommentText"/>
    <w:link w:val="CommentSubjectChar"/>
    <w:uiPriority w:val="99"/>
    <w:semiHidden/>
    <w:unhideWhenUsed/>
    <w:rsid w:val="00862495"/>
    <w:rPr>
      <w:b/>
      <w:bCs/>
    </w:rPr>
  </w:style>
  <w:style w:type="character" w:customStyle="1" w:styleId="CommentSubjectChar">
    <w:name w:val="Comment Subject Char"/>
    <w:basedOn w:val="CommentTextChar"/>
    <w:link w:val="CommentSubject"/>
    <w:uiPriority w:val="99"/>
    <w:semiHidden/>
    <w:rsid w:val="00862495"/>
    <w:rPr>
      <w:b/>
      <w:bCs/>
      <w:sz w:val="20"/>
      <w:szCs w:val="20"/>
    </w:rPr>
  </w:style>
  <w:style w:type="paragraph" w:styleId="Revision">
    <w:name w:val="Revision"/>
    <w:hidden/>
    <w:uiPriority w:val="99"/>
    <w:semiHidden/>
    <w:rsid w:val="00794D05"/>
    <w:pPr>
      <w:spacing w:after="0" w:line="240" w:lineRule="auto"/>
    </w:pPr>
  </w:style>
  <w:style w:type="paragraph" w:styleId="NoSpacing">
    <w:name w:val="No Spacing"/>
    <w:uiPriority w:val="1"/>
    <w:qFormat/>
    <w:rsid w:val="00F16293"/>
    <w:pPr>
      <w:spacing w:after="0" w:line="240" w:lineRule="auto"/>
    </w:pPr>
  </w:style>
  <w:style w:type="character" w:customStyle="1" w:styleId="st">
    <w:name w:val="st"/>
    <w:basedOn w:val="DefaultParagraphFont"/>
    <w:rsid w:val="004C5126"/>
  </w:style>
  <w:style w:type="character" w:styleId="Emphasis">
    <w:name w:val="Emphasis"/>
    <w:basedOn w:val="DefaultParagraphFont"/>
    <w:uiPriority w:val="20"/>
    <w:qFormat/>
    <w:rsid w:val="004C5126"/>
    <w:rPr>
      <w:i/>
      <w:iCs/>
    </w:rPr>
  </w:style>
  <w:style w:type="paragraph" w:styleId="EndnoteText">
    <w:name w:val="endnote text"/>
    <w:basedOn w:val="Normal"/>
    <w:link w:val="EndnoteTextChar"/>
    <w:uiPriority w:val="99"/>
    <w:unhideWhenUsed/>
    <w:rsid w:val="003D261F"/>
    <w:pPr>
      <w:spacing w:after="0" w:line="240" w:lineRule="auto"/>
    </w:pPr>
    <w:rPr>
      <w:sz w:val="20"/>
      <w:szCs w:val="20"/>
    </w:rPr>
  </w:style>
  <w:style w:type="character" w:customStyle="1" w:styleId="EndnoteTextChar">
    <w:name w:val="Endnote Text Char"/>
    <w:basedOn w:val="DefaultParagraphFont"/>
    <w:link w:val="EndnoteText"/>
    <w:uiPriority w:val="99"/>
    <w:rsid w:val="003D261F"/>
    <w:rPr>
      <w:sz w:val="20"/>
      <w:szCs w:val="20"/>
    </w:rPr>
  </w:style>
  <w:style w:type="character" w:styleId="EndnoteReference">
    <w:name w:val="endnote reference"/>
    <w:basedOn w:val="DefaultParagraphFont"/>
    <w:uiPriority w:val="99"/>
    <w:semiHidden/>
    <w:unhideWhenUsed/>
    <w:rsid w:val="003D2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D769-5040-476C-8740-25308B7A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6299</Words>
  <Characters>35905</Characters>
  <Application>Microsoft Office Word</Application>
  <DocSecurity>4</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Paul Burns</cp:lastModifiedBy>
  <cp:revision>2</cp:revision>
  <cp:lastPrinted>2018-02-22T12:42:00Z</cp:lastPrinted>
  <dcterms:created xsi:type="dcterms:W3CDTF">2019-04-30T10:23:00Z</dcterms:created>
  <dcterms:modified xsi:type="dcterms:W3CDTF">2019-04-30T10:23:00Z</dcterms:modified>
</cp:coreProperties>
</file>