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1EE" w:rsidRDefault="00BC31EE" w:rsidP="0025317B">
      <w:pPr>
        <w:pStyle w:val="Heading3"/>
        <w:rPr>
          <w:szCs w:val="20"/>
        </w:rPr>
      </w:pPr>
      <w:bookmarkStart w:id="0" w:name="_GoBack"/>
      <w:bookmarkEnd w:id="0"/>
    </w:p>
    <w:p w:rsidR="007A10BC" w:rsidRDefault="007A10BC" w:rsidP="0025317B">
      <w:pPr>
        <w:pStyle w:val="Heading3"/>
        <w:rPr>
          <w:szCs w:val="20"/>
        </w:rPr>
      </w:pPr>
    </w:p>
    <w:p w:rsidR="007A10BC" w:rsidRDefault="007A10BC" w:rsidP="0025317B">
      <w:pPr>
        <w:pStyle w:val="Heading3"/>
        <w:rPr>
          <w:szCs w:val="20"/>
        </w:rPr>
      </w:pPr>
    </w:p>
    <w:p w:rsidR="007A10BC" w:rsidRPr="0025317B" w:rsidRDefault="007A10BC" w:rsidP="0025317B">
      <w:pPr>
        <w:pStyle w:val="Heading3"/>
        <w:rPr>
          <w:szCs w:val="20"/>
        </w:rPr>
      </w:pPr>
    </w:p>
    <w:p w:rsidR="007A10BC" w:rsidRPr="00554A2E" w:rsidRDefault="007A10BC" w:rsidP="007A10BC">
      <w:pPr>
        <w:spacing w:line="360" w:lineRule="auto"/>
        <w:jc w:val="center"/>
        <w:rPr>
          <w:rFonts w:asciiTheme="majorHAnsi" w:hAnsiTheme="majorHAnsi"/>
          <w:b/>
          <w:sz w:val="20"/>
          <w:szCs w:val="20"/>
        </w:rPr>
      </w:pPr>
      <w:r w:rsidRPr="00554A2E">
        <w:rPr>
          <w:rFonts w:asciiTheme="majorHAnsi" w:hAnsiTheme="majorHAnsi"/>
          <w:b/>
          <w:sz w:val="20"/>
          <w:szCs w:val="20"/>
        </w:rPr>
        <w:t>Social control in practice: the impact of learning employability skills</w:t>
      </w:r>
    </w:p>
    <w:p w:rsidR="007A10BC" w:rsidRDefault="007A10BC" w:rsidP="007A10BC">
      <w:pPr>
        <w:jc w:val="center"/>
        <w:rPr>
          <w:rFonts w:asciiTheme="majorHAnsi" w:hAnsiTheme="majorHAnsi"/>
          <w:b/>
          <w:sz w:val="20"/>
          <w:szCs w:val="20"/>
        </w:rPr>
      </w:pPr>
      <w:r>
        <w:rPr>
          <w:rFonts w:asciiTheme="majorHAnsi" w:hAnsiTheme="majorHAnsi"/>
          <w:b/>
          <w:sz w:val="20"/>
          <w:szCs w:val="20"/>
        </w:rPr>
        <w:t>Paper Presented at Discourse, Power and Resistance Conference</w:t>
      </w:r>
    </w:p>
    <w:p w:rsidR="007A10BC" w:rsidRDefault="007A10BC" w:rsidP="007A10BC">
      <w:pPr>
        <w:jc w:val="center"/>
        <w:rPr>
          <w:rFonts w:asciiTheme="majorHAnsi" w:hAnsiTheme="majorHAnsi"/>
          <w:b/>
          <w:sz w:val="20"/>
          <w:szCs w:val="20"/>
        </w:rPr>
      </w:pPr>
      <w:r>
        <w:rPr>
          <w:rFonts w:asciiTheme="majorHAnsi" w:hAnsiTheme="majorHAnsi"/>
          <w:b/>
          <w:sz w:val="20"/>
          <w:szCs w:val="20"/>
        </w:rPr>
        <w:t>Tuesday, April 3 2012</w:t>
      </w:r>
    </w:p>
    <w:p w:rsidR="007A10BC" w:rsidRDefault="007A10BC">
      <w:pPr>
        <w:rPr>
          <w:rFonts w:asciiTheme="majorHAnsi" w:hAnsiTheme="majorHAnsi"/>
          <w:b/>
          <w:sz w:val="20"/>
          <w:szCs w:val="20"/>
        </w:rPr>
      </w:pPr>
    </w:p>
    <w:p w:rsidR="007A10BC" w:rsidRDefault="007A10BC">
      <w:pPr>
        <w:rPr>
          <w:rFonts w:asciiTheme="majorHAnsi" w:hAnsiTheme="majorHAnsi"/>
          <w:b/>
          <w:sz w:val="20"/>
          <w:szCs w:val="20"/>
        </w:rPr>
      </w:pPr>
    </w:p>
    <w:p w:rsidR="007A10BC" w:rsidRDefault="007A10BC" w:rsidP="007A10BC">
      <w:pPr>
        <w:spacing w:after="0"/>
        <w:rPr>
          <w:rFonts w:asciiTheme="majorHAnsi" w:hAnsiTheme="majorHAnsi"/>
          <w:sz w:val="20"/>
          <w:szCs w:val="20"/>
        </w:rPr>
      </w:pPr>
    </w:p>
    <w:p w:rsidR="007A10BC" w:rsidRDefault="007A10BC" w:rsidP="007A10BC">
      <w:pPr>
        <w:spacing w:after="0"/>
        <w:rPr>
          <w:rFonts w:asciiTheme="majorHAnsi" w:hAnsiTheme="majorHAnsi"/>
          <w:sz w:val="20"/>
          <w:szCs w:val="20"/>
        </w:rPr>
      </w:pPr>
    </w:p>
    <w:p w:rsidR="007A10BC" w:rsidRDefault="007A10BC" w:rsidP="007A10BC">
      <w:pPr>
        <w:spacing w:after="0"/>
        <w:rPr>
          <w:rFonts w:asciiTheme="majorHAnsi" w:hAnsiTheme="majorHAnsi"/>
          <w:sz w:val="20"/>
          <w:szCs w:val="20"/>
        </w:rPr>
      </w:pPr>
    </w:p>
    <w:p w:rsidR="007A10BC" w:rsidRDefault="007A10BC" w:rsidP="007A10BC">
      <w:pPr>
        <w:spacing w:after="0"/>
        <w:rPr>
          <w:rFonts w:asciiTheme="majorHAnsi" w:hAnsiTheme="majorHAnsi"/>
          <w:sz w:val="20"/>
          <w:szCs w:val="20"/>
        </w:rPr>
      </w:pPr>
    </w:p>
    <w:p w:rsidR="007A10BC" w:rsidRDefault="007A10BC" w:rsidP="007A10BC">
      <w:pPr>
        <w:spacing w:after="0"/>
        <w:rPr>
          <w:rFonts w:asciiTheme="majorHAnsi" w:hAnsiTheme="majorHAnsi"/>
          <w:sz w:val="20"/>
          <w:szCs w:val="20"/>
        </w:rPr>
      </w:pPr>
    </w:p>
    <w:p w:rsidR="007A10BC" w:rsidRDefault="007A10BC" w:rsidP="007A10BC">
      <w:pPr>
        <w:spacing w:after="0"/>
        <w:rPr>
          <w:rFonts w:asciiTheme="majorHAnsi" w:hAnsiTheme="majorHAnsi"/>
          <w:sz w:val="20"/>
          <w:szCs w:val="20"/>
        </w:rPr>
      </w:pPr>
    </w:p>
    <w:p w:rsidR="007A10BC" w:rsidRDefault="007A10BC" w:rsidP="007A10BC">
      <w:pPr>
        <w:spacing w:after="0"/>
        <w:rPr>
          <w:rFonts w:asciiTheme="majorHAnsi" w:hAnsiTheme="majorHAnsi"/>
          <w:sz w:val="20"/>
          <w:szCs w:val="20"/>
        </w:rPr>
      </w:pPr>
    </w:p>
    <w:p w:rsidR="007A10BC" w:rsidRDefault="007A10BC" w:rsidP="007A10BC">
      <w:pPr>
        <w:spacing w:after="0"/>
        <w:rPr>
          <w:rFonts w:asciiTheme="majorHAnsi" w:hAnsiTheme="majorHAnsi"/>
          <w:sz w:val="20"/>
          <w:szCs w:val="20"/>
        </w:rPr>
      </w:pPr>
    </w:p>
    <w:p w:rsidR="007A10BC" w:rsidRDefault="007A10BC" w:rsidP="007A10BC">
      <w:pPr>
        <w:spacing w:after="0"/>
        <w:rPr>
          <w:rFonts w:asciiTheme="majorHAnsi" w:hAnsiTheme="majorHAnsi"/>
          <w:sz w:val="20"/>
          <w:szCs w:val="20"/>
        </w:rPr>
      </w:pPr>
    </w:p>
    <w:p w:rsidR="007A10BC" w:rsidRDefault="007A10BC" w:rsidP="007A10BC">
      <w:pPr>
        <w:spacing w:after="0"/>
        <w:rPr>
          <w:rFonts w:asciiTheme="majorHAnsi" w:hAnsiTheme="majorHAnsi"/>
          <w:sz w:val="20"/>
          <w:szCs w:val="20"/>
        </w:rPr>
      </w:pPr>
    </w:p>
    <w:p w:rsidR="007A10BC" w:rsidRDefault="007A10BC" w:rsidP="007A10BC">
      <w:pPr>
        <w:spacing w:after="0"/>
        <w:rPr>
          <w:rFonts w:asciiTheme="majorHAnsi" w:hAnsiTheme="majorHAnsi"/>
          <w:sz w:val="20"/>
          <w:szCs w:val="20"/>
        </w:rPr>
      </w:pPr>
    </w:p>
    <w:p w:rsidR="007A10BC" w:rsidRDefault="007A10BC" w:rsidP="007A10BC">
      <w:pPr>
        <w:spacing w:after="0"/>
        <w:rPr>
          <w:rFonts w:asciiTheme="majorHAnsi" w:hAnsiTheme="majorHAnsi"/>
          <w:sz w:val="20"/>
          <w:szCs w:val="20"/>
        </w:rPr>
      </w:pPr>
    </w:p>
    <w:p w:rsidR="007A10BC" w:rsidRDefault="007A10BC" w:rsidP="007A10BC">
      <w:pPr>
        <w:spacing w:after="0"/>
        <w:rPr>
          <w:rFonts w:asciiTheme="majorHAnsi" w:hAnsiTheme="majorHAnsi"/>
          <w:sz w:val="20"/>
          <w:szCs w:val="20"/>
        </w:rPr>
      </w:pPr>
    </w:p>
    <w:p w:rsidR="007A10BC" w:rsidRDefault="007A10BC" w:rsidP="007A10BC">
      <w:pPr>
        <w:spacing w:after="0"/>
        <w:rPr>
          <w:rFonts w:asciiTheme="majorHAnsi" w:hAnsiTheme="majorHAnsi"/>
          <w:sz w:val="20"/>
          <w:szCs w:val="20"/>
        </w:rPr>
      </w:pPr>
    </w:p>
    <w:p w:rsidR="007A10BC" w:rsidRDefault="007A10BC" w:rsidP="007A10BC">
      <w:pPr>
        <w:spacing w:after="0"/>
        <w:rPr>
          <w:rFonts w:asciiTheme="majorHAnsi" w:hAnsiTheme="majorHAnsi"/>
          <w:sz w:val="20"/>
          <w:szCs w:val="20"/>
        </w:rPr>
      </w:pPr>
    </w:p>
    <w:p w:rsidR="007A10BC" w:rsidRPr="007A10BC" w:rsidRDefault="007A10BC" w:rsidP="007A10BC">
      <w:pPr>
        <w:spacing w:after="0"/>
        <w:rPr>
          <w:rFonts w:asciiTheme="majorHAnsi" w:hAnsiTheme="majorHAnsi"/>
          <w:i/>
          <w:sz w:val="20"/>
          <w:szCs w:val="20"/>
        </w:rPr>
      </w:pPr>
      <w:r w:rsidRPr="007A10BC">
        <w:rPr>
          <w:rFonts w:asciiTheme="majorHAnsi" w:hAnsiTheme="majorHAnsi"/>
          <w:i/>
          <w:sz w:val="20"/>
          <w:szCs w:val="20"/>
        </w:rPr>
        <w:t>Correspondence</w:t>
      </w:r>
    </w:p>
    <w:p w:rsidR="007A10BC" w:rsidRPr="007A10BC" w:rsidRDefault="007A10BC" w:rsidP="007A10BC">
      <w:pPr>
        <w:spacing w:after="0"/>
        <w:rPr>
          <w:rFonts w:asciiTheme="majorHAnsi" w:hAnsiTheme="majorHAnsi"/>
          <w:sz w:val="20"/>
          <w:szCs w:val="20"/>
        </w:rPr>
      </w:pPr>
      <w:r w:rsidRPr="007A10BC">
        <w:rPr>
          <w:rFonts w:asciiTheme="majorHAnsi" w:hAnsiTheme="majorHAnsi"/>
          <w:sz w:val="20"/>
          <w:szCs w:val="20"/>
        </w:rPr>
        <w:t>Dr. Liz Atkins</w:t>
      </w:r>
    </w:p>
    <w:p w:rsidR="007A10BC" w:rsidRPr="007A10BC" w:rsidRDefault="007A10BC" w:rsidP="007A10BC">
      <w:pPr>
        <w:spacing w:after="0"/>
        <w:rPr>
          <w:rFonts w:asciiTheme="majorHAnsi" w:hAnsiTheme="majorHAnsi"/>
          <w:sz w:val="20"/>
          <w:szCs w:val="20"/>
        </w:rPr>
      </w:pPr>
      <w:r w:rsidRPr="007A10BC">
        <w:rPr>
          <w:rFonts w:asciiTheme="majorHAnsi" w:hAnsiTheme="majorHAnsi"/>
          <w:sz w:val="20"/>
          <w:szCs w:val="20"/>
        </w:rPr>
        <w:t>University of Huddersfield</w:t>
      </w:r>
    </w:p>
    <w:p w:rsidR="007A10BC" w:rsidRPr="007A10BC" w:rsidRDefault="007A10BC" w:rsidP="007A10BC">
      <w:pPr>
        <w:spacing w:after="0"/>
        <w:rPr>
          <w:rFonts w:asciiTheme="majorHAnsi" w:hAnsiTheme="majorHAnsi"/>
          <w:sz w:val="20"/>
          <w:szCs w:val="20"/>
        </w:rPr>
      </w:pPr>
      <w:r w:rsidRPr="007A10BC">
        <w:rPr>
          <w:rFonts w:asciiTheme="majorHAnsi" w:hAnsiTheme="majorHAnsi"/>
          <w:sz w:val="20"/>
          <w:szCs w:val="20"/>
        </w:rPr>
        <w:t>School of Education and Professional Studies</w:t>
      </w:r>
    </w:p>
    <w:p w:rsidR="007A10BC" w:rsidRPr="007A10BC" w:rsidRDefault="007A10BC" w:rsidP="007A10BC">
      <w:pPr>
        <w:spacing w:after="0"/>
        <w:rPr>
          <w:rFonts w:asciiTheme="majorHAnsi" w:hAnsiTheme="majorHAnsi"/>
          <w:sz w:val="20"/>
          <w:szCs w:val="20"/>
        </w:rPr>
      </w:pPr>
      <w:r w:rsidRPr="007A10BC">
        <w:rPr>
          <w:rFonts w:asciiTheme="majorHAnsi" w:hAnsiTheme="majorHAnsi"/>
          <w:sz w:val="20"/>
          <w:szCs w:val="20"/>
        </w:rPr>
        <w:t>Queensgate</w:t>
      </w:r>
    </w:p>
    <w:p w:rsidR="007A10BC" w:rsidRPr="007A10BC" w:rsidRDefault="007A10BC" w:rsidP="007A10BC">
      <w:pPr>
        <w:spacing w:after="0"/>
        <w:rPr>
          <w:rFonts w:asciiTheme="majorHAnsi" w:hAnsiTheme="majorHAnsi"/>
          <w:sz w:val="20"/>
          <w:szCs w:val="20"/>
        </w:rPr>
      </w:pPr>
      <w:r w:rsidRPr="007A10BC">
        <w:rPr>
          <w:rFonts w:asciiTheme="majorHAnsi" w:hAnsiTheme="majorHAnsi"/>
          <w:sz w:val="20"/>
          <w:szCs w:val="20"/>
        </w:rPr>
        <w:t>Huddersfield</w:t>
      </w:r>
    </w:p>
    <w:p w:rsidR="007A10BC" w:rsidRPr="007A10BC" w:rsidRDefault="007A10BC" w:rsidP="007A10BC">
      <w:pPr>
        <w:spacing w:after="0"/>
        <w:rPr>
          <w:rFonts w:asciiTheme="majorHAnsi" w:hAnsiTheme="majorHAnsi"/>
          <w:sz w:val="20"/>
          <w:szCs w:val="20"/>
        </w:rPr>
      </w:pPr>
      <w:r w:rsidRPr="007A10BC">
        <w:rPr>
          <w:rFonts w:asciiTheme="majorHAnsi" w:hAnsiTheme="majorHAnsi"/>
          <w:sz w:val="20"/>
          <w:szCs w:val="20"/>
        </w:rPr>
        <w:t>HD1 3DH</w:t>
      </w:r>
    </w:p>
    <w:p w:rsidR="007A10BC" w:rsidRPr="007A10BC" w:rsidRDefault="007A10BC" w:rsidP="007A10BC">
      <w:pPr>
        <w:spacing w:after="0"/>
        <w:rPr>
          <w:rFonts w:asciiTheme="majorHAnsi" w:hAnsiTheme="majorHAnsi"/>
          <w:sz w:val="20"/>
          <w:szCs w:val="20"/>
        </w:rPr>
      </w:pPr>
      <w:r w:rsidRPr="007A10BC">
        <w:rPr>
          <w:rFonts w:asciiTheme="majorHAnsi" w:hAnsiTheme="majorHAnsi"/>
          <w:sz w:val="20"/>
          <w:szCs w:val="20"/>
        </w:rPr>
        <w:t xml:space="preserve">Email: </w:t>
      </w:r>
      <w:hyperlink r:id="rId8" w:history="1">
        <w:r w:rsidRPr="007A10BC">
          <w:rPr>
            <w:rStyle w:val="Hyperlink"/>
            <w:rFonts w:asciiTheme="majorHAnsi" w:hAnsiTheme="majorHAnsi"/>
            <w:sz w:val="20"/>
            <w:szCs w:val="20"/>
          </w:rPr>
          <w:t>l.atkins@hud.ac.uk</w:t>
        </w:r>
      </w:hyperlink>
    </w:p>
    <w:p w:rsidR="007A10BC" w:rsidRDefault="007A10BC" w:rsidP="007A10BC">
      <w:pPr>
        <w:spacing w:after="0"/>
        <w:rPr>
          <w:rFonts w:asciiTheme="majorHAnsi" w:hAnsiTheme="majorHAnsi"/>
          <w:b/>
          <w:sz w:val="20"/>
          <w:szCs w:val="20"/>
        </w:rPr>
      </w:pPr>
      <w:r>
        <w:rPr>
          <w:rFonts w:asciiTheme="majorHAnsi" w:hAnsiTheme="majorHAnsi"/>
          <w:b/>
          <w:sz w:val="20"/>
          <w:szCs w:val="20"/>
        </w:rPr>
        <w:br w:type="page"/>
      </w:r>
    </w:p>
    <w:p w:rsidR="007A10BC" w:rsidRDefault="007A10BC">
      <w:pPr>
        <w:rPr>
          <w:rFonts w:asciiTheme="majorHAnsi" w:hAnsiTheme="majorHAnsi"/>
          <w:b/>
          <w:sz w:val="20"/>
          <w:szCs w:val="20"/>
        </w:rPr>
      </w:pPr>
    </w:p>
    <w:p w:rsidR="00ED0E4B" w:rsidRPr="00554A2E" w:rsidRDefault="00ED0E4B" w:rsidP="00554A2E">
      <w:pPr>
        <w:spacing w:line="360" w:lineRule="auto"/>
        <w:rPr>
          <w:rFonts w:asciiTheme="majorHAnsi" w:hAnsiTheme="majorHAnsi"/>
          <w:b/>
          <w:sz w:val="20"/>
          <w:szCs w:val="20"/>
        </w:rPr>
      </w:pPr>
      <w:r w:rsidRPr="00554A2E">
        <w:rPr>
          <w:rFonts w:asciiTheme="majorHAnsi" w:hAnsiTheme="majorHAnsi"/>
          <w:b/>
          <w:sz w:val="20"/>
          <w:szCs w:val="20"/>
        </w:rPr>
        <w:t>Abstract</w:t>
      </w:r>
    </w:p>
    <w:p w:rsidR="000677DA" w:rsidRPr="00554A2E" w:rsidRDefault="000677DA" w:rsidP="00554A2E">
      <w:pPr>
        <w:spacing w:line="360" w:lineRule="auto"/>
        <w:rPr>
          <w:rFonts w:asciiTheme="majorHAnsi" w:hAnsiTheme="majorHAnsi"/>
          <w:sz w:val="20"/>
          <w:szCs w:val="20"/>
        </w:rPr>
      </w:pPr>
      <w:r w:rsidRPr="00554A2E">
        <w:rPr>
          <w:rFonts w:asciiTheme="majorHAnsi" w:hAnsiTheme="majorHAnsi"/>
          <w:sz w:val="20"/>
          <w:szCs w:val="20"/>
        </w:rPr>
        <w:t>This paper explores notions of ‘employability’ in further education, a concept which is at the basis of much government policy associated with marginalised learners. Drawing on earlier empirical work by Atkins (2009) Atkins et al (2010) and Simmons and Thompson (2011) and working within a framework informed by</w:t>
      </w:r>
      <w:r w:rsidR="00DD623E" w:rsidRPr="00554A2E">
        <w:rPr>
          <w:rFonts w:asciiTheme="majorHAnsi" w:hAnsiTheme="majorHAnsi"/>
          <w:sz w:val="20"/>
          <w:szCs w:val="20"/>
        </w:rPr>
        <w:t xml:space="preserve"> Marxist concepts of Power and C</w:t>
      </w:r>
      <w:r w:rsidRPr="00554A2E">
        <w:rPr>
          <w:rFonts w:asciiTheme="majorHAnsi" w:hAnsiTheme="majorHAnsi"/>
          <w:sz w:val="20"/>
          <w:szCs w:val="20"/>
        </w:rPr>
        <w:t xml:space="preserve">ontrol, the paper problematises the term employability, arguing that in policy terms </w:t>
      </w:r>
      <w:r w:rsidR="00F1562A">
        <w:rPr>
          <w:rFonts w:asciiTheme="majorHAnsi" w:hAnsiTheme="majorHAnsi"/>
          <w:sz w:val="20"/>
          <w:szCs w:val="20"/>
        </w:rPr>
        <w:t xml:space="preserve">it </w:t>
      </w:r>
      <w:r w:rsidRPr="00554A2E">
        <w:rPr>
          <w:rFonts w:asciiTheme="majorHAnsi" w:hAnsiTheme="majorHAnsi"/>
          <w:sz w:val="20"/>
          <w:szCs w:val="20"/>
        </w:rPr>
        <w:t xml:space="preserve">is ill-defined yet associated with a positive rhetoric about high pay, skill work which is in tension with the prospects of the marginalised group of students at whom it is directed. Despite the rhetoric, most employability programmes are far removed from the ‘genuine work experience’ advocated by Wolf (2011:130). They offer little in the way of conceptual knowledge or exchange value, but are resonant with earlier concerns about the structure of vocational PCET programmes as producing users who are socialised to work, rather than as citizens (Tarrant, 2001). As such, the paper argues that employability programmes are little more than an exercise in social control which </w:t>
      </w:r>
      <w:r w:rsidR="00890C25">
        <w:rPr>
          <w:rFonts w:asciiTheme="majorHAnsi" w:hAnsiTheme="majorHAnsi"/>
          <w:sz w:val="20"/>
          <w:szCs w:val="20"/>
        </w:rPr>
        <w:t xml:space="preserve">is </w:t>
      </w:r>
      <w:r w:rsidRPr="00554A2E">
        <w:rPr>
          <w:rFonts w:asciiTheme="majorHAnsi" w:hAnsiTheme="majorHAnsi"/>
          <w:sz w:val="20"/>
          <w:szCs w:val="20"/>
        </w:rPr>
        <w:t>productive of false hope that engagement with them will offer a route into high pay, high skill employment with the prospect of financial and career security. The paper concludes that this hope obscures the reality that such programmes at best may lead to low, pay, low skill work and at worst, form another  stage in the ‘churn’ of young people who are NEET. The impact of such programmes is unlikely, therefore, to be one of progression to high pay, high skill careers, but rather to be one of class and labour (re) production as students are socialised into particular forms of casual and low pay, low skill employment.</w:t>
      </w:r>
    </w:p>
    <w:p w:rsidR="00554A2E" w:rsidRDefault="00554A2E">
      <w:pPr>
        <w:rPr>
          <w:rFonts w:asciiTheme="majorHAnsi" w:hAnsiTheme="majorHAnsi"/>
          <w:b/>
          <w:sz w:val="20"/>
          <w:szCs w:val="20"/>
        </w:rPr>
      </w:pPr>
      <w:r>
        <w:rPr>
          <w:rFonts w:asciiTheme="majorHAnsi" w:hAnsiTheme="majorHAnsi"/>
          <w:b/>
          <w:sz w:val="20"/>
          <w:szCs w:val="20"/>
        </w:rPr>
        <w:br w:type="page"/>
      </w:r>
    </w:p>
    <w:p w:rsidR="00522868" w:rsidRPr="00675E32" w:rsidRDefault="00522868" w:rsidP="00522868">
      <w:pPr>
        <w:autoSpaceDE w:val="0"/>
        <w:autoSpaceDN w:val="0"/>
        <w:adjustRightInd w:val="0"/>
        <w:spacing w:after="0" w:line="360" w:lineRule="auto"/>
        <w:rPr>
          <w:rFonts w:asciiTheme="majorHAnsi" w:hAnsiTheme="majorHAnsi"/>
          <w:b/>
          <w:sz w:val="20"/>
          <w:szCs w:val="20"/>
        </w:rPr>
      </w:pPr>
      <w:r w:rsidRPr="00675E32">
        <w:rPr>
          <w:rFonts w:asciiTheme="majorHAnsi" w:hAnsiTheme="majorHAnsi"/>
          <w:b/>
          <w:sz w:val="20"/>
          <w:szCs w:val="20"/>
        </w:rPr>
        <w:lastRenderedPageBreak/>
        <w:t>Introduction</w:t>
      </w:r>
    </w:p>
    <w:p w:rsidR="00F1562A" w:rsidRDefault="00F1562A" w:rsidP="00F1562A">
      <w:pPr>
        <w:pStyle w:val="xmsonormal"/>
        <w:spacing w:before="0" w:beforeAutospacing="0" w:after="0" w:afterAutospacing="0" w:line="360" w:lineRule="auto"/>
        <w:rPr>
          <w:rFonts w:asciiTheme="majorHAnsi" w:hAnsiTheme="majorHAnsi" w:cs="MPlantin"/>
          <w:sz w:val="20"/>
          <w:szCs w:val="20"/>
        </w:rPr>
      </w:pPr>
      <w:r>
        <w:rPr>
          <w:rFonts w:asciiTheme="majorHAnsi" w:hAnsiTheme="majorHAnsi"/>
          <w:sz w:val="20"/>
          <w:szCs w:val="20"/>
        </w:rPr>
        <w:t>Employability skills programmes in the learning and skills sector in England have proliferated in recent years, app</w:t>
      </w:r>
      <w:r w:rsidR="003C56B8">
        <w:rPr>
          <w:rFonts w:asciiTheme="majorHAnsi" w:hAnsiTheme="majorHAnsi"/>
          <w:sz w:val="20"/>
          <w:szCs w:val="20"/>
        </w:rPr>
        <w:t>arently in direct correlation with</w:t>
      </w:r>
      <w:r>
        <w:rPr>
          <w:rFonts w:asciiTheme="majorHAnsi" w:hAnsiTheme="majorHAnsi"/>
          <w:sz w:val="20"/>
          <w:szCs w:val="20"/>
        </w:rPr>
        <w:t xml:space="preserve"> the contraction of the labour market. </w:t>
      </w:r>
      <w:r w:rsidR="009F4823">
        <w:rPr>
          <w:rFonts w:asciiTheme="majorHAnsi" w:hAnsiTheme="majorHAnsi"/>
          <w:sz w:val="20"/>
          <w:szCs w:val="20"/>
        </w:rPr>
        <w:t>However, d</w:t>
      </w:r>
      <w:r>
        <w:rPr>
          <w:rFonts w:asciiTheme="majorHAnsi" w:hAnsiTheme="majorHAnsi" w:cs="MPlantin"/>
          <w:sz w:val="20"/>
          <w:szCs w:val="20"/>
        </w:rPr>
        <w:t xml:space="preserve">espite their proliferation, and despite the scrutiny to which graduate employability has been subjected, there has been little critical consideration given to the </w:t>
      </w:r>
      <w:r w:rsidR="009F4823">
        <w:rPr>
          <w:rFonts w:asciiTheme="majorHAnsi" w:hAnsiTheme="majorHAnsi" w:cs="MPlantin"/>
          <w:sz w:val="20"/>
          <w:szCs w:val="20"/>
        </w:rPr>
        <w:t xml:space="preserve">low-level </w:t>
      </w:r>
      <w:r>
        <w:rPr>
          <w:rFonts w:asciiTheme="majorHAnsi" w:hAnsiTheme="majorHAnsi" w:cs="MPlantin"/>
          <w:sz w:val="20"/>
          <w:szCs w:val="20"/>
        </w:rPr>
        <w:t>employ</w:t>
      </w:r>
      <w:r w:rsidR="009F4823">
        <w:rPr>
          <w:rFonts w:asciiTheme="majorHAnsi" w:hAnsiTheme="majorHAnsi" w:cs="MPlantin"/>
          <w:sz w:val="20"/>
          <w:szCs w:val="20"/>
        </w:rPr>
        <w:t xml:space="preserve">ability programmes directed at </w:t>
      </w:r>
      <w:r>
        <w:rPr>
          <w:rFonts w:asciiTheme="majorHAnsi" w:hAnsiTheme="majorHAnsi" w:cs="MPlantin"/>
          <w:sz w:val="20"/>
          <w:szCs w:val="20"/>
        </w:rPr>
        <w:t>mostly</w:t>
      </w:r>
      <w:r w:rsidR="009F4823">
        <w:rPr>
          <w:rFonts w:asciiTheme="majorHAnsi" w:hAnsiTheme="majorHAnsi" w:cs="MPlantin"/>
          <w:sz w:val="20"/>
          <w:szCs w:val="20"/>
        </w:rPr>
        <w:t xml:space="preserve"> NEET (Not in Education, Employment or Training)</w:t>
      </w:r>
      <w:r>
        <w:rPr>
          <w:rFonts w:asciiTheme="majorHAnsi" w:hAnsiTheme="majorHAnsi" w:cs="MPlantin"/>
          <w:sz w:val="20"/>
          <w:szCs w:val="20"/>
        </w:rPr>
        <w:t xml:space="preserve"> work</w:t>
      </w:r>
      <w:r w:rsidR="009F4823">
        <w:rPr>
          <w:rFonts w:asciiTheme="majorHAnsi" w:hAnsiTheme="majorHAnsi" w:cs="MPlantin"/>
          <w:sz w:val="20"/>
          <w:szCs w:val="20"/>
        </w:rPr>
        <w:t>ing class</w:t>
      </w:r>
      <w:r w:rsidR="003C56B8">
        <w:rPr>
          <w:rFonts w:asciiTheme="majorHAnsi" w:hAnsiTheme="majorHAnsi" w:cs="MPlantin"/>
          <w:sz w:val="20"/>
          <w:szCs w:val="20"/>
        </w:rPr>
        <w:t xml:space="preserve"> young people</w:t>
      </w:r>
      <w:r w:rsidR="00707CBD">
        <w:rPr>
          <w:rFonts w:asciiTheme="majorHAnsi" w:hAnsiTheme="majorHAnsi" w:cs="MPlantin"/>
          <w:sz w:val="20"/>
          <w:szCs w:val="20"/>
        </w:rPr>
        <w:t xml:space="preserve"> which are in tension with policy rhetoric </w:t>
      </w:r>
      <w:r w:rsidR="007D14FD">
        <w:rPr>
          <w:rFonts w:asciiTheme="majorHAnsi" w:hAnsiTheme="majorHAnsi" w:cs="MPlantin"/>
          <w:sz w:val="20"/>
          <w:szCs w:val="20"/>
        </w:rPr>
        <w:t>suggesting that they effectively prepare young people for participation in</w:t>
      </w:r>
      <w:r w:rsidR="00707CBD">
        <w:rPr>
          <w:rFonts w:asciiTheme="majorHAnsi" w:hAnsiTheme="majorHAnsi" w:cs="MPlantin"/>
          <w:sz w:val="20"/>
          <w:szCs w:val="20"/>
        </w:rPr>
        <w:t xml:space="preserve"> the knowledge economy</w:t>
      </w:r>
      <w:r>
        <w:rPr>
          <w:rFonts w:asciiTheme="majorHAnsi" w:hAnsiTheme="majorHAnsi" w:cs="MPlantin"/>
          <w:sz w:val="20"/>
          <w:szCs w:val="20"/>
        </w:rPr>
        <w:t xml:space="preserve">. </w:t>
      </w:r>
    </w:p>
    <w:p w:rsidR="00F1562A" w:rsidRDefault="00F1562A" w:rsidP="00522868">
      <w:pPr>
        <w:autoSpaceDE w:val="0"/>
        <w:autoSpaceDN w:val="0"/>
        <w:adjustRightInd w:val="0"/>
        <w:spacing w:after="0" w:line="360" w:lineRule="auto"/>
        <w:rPr>
          <w:rFonts w:asciiTheme="majorHAnsi" w:hAnsiTheme="majorHAnsi"/>
          <w:sz w:val="20"/>
          <w:szCs w:val="20"/>
        </w:rPr>
      </w:pPr>
    </w:p>
    <w:p w:rsidR="00D07A76" w:rsidRDefault="00522868" w:rsidP="00522868">
      <w:pPr>
        <w:autoSpaceDE w:val="0"/>
        <w:autoSpaceDN w:val="0"/>
        <w:adjustRightInd w:val="0"/>
        <w:spacing w:after="0" w:line="360" w:lineRule="auto"/>
        <w:rPr>
          <w:rFonts w:asciiTheme="majorHAnsi" w:hAnsiTheme="majorHAnsi" w:cs="Helvetica"/>
          <w:sz w:val="20"/>
          <w:szCs w:val="20"/>
        </w:rPr>
      </w:pPr>
      <w:r w:rsidRPr="00554A2E">
        <w:rPr>
          <w:rFonts w:asciiTheme="majorHAnsi" w:hAnsiTheme="majorHAnsi"/>
          <w:sz w:val="20"/>
          <w:szCs w:val="20"/>
        </w:rPr>
        <w:t xml:space="preserve">Notions of employability permeated the discourse and post-16 policy of the 1997-2010 Labour government and this emphasis has continued under the </w:t>
      </w:r>
      <w:r w:rsidR="00AC72CC">
        <w:rPr>
          <w:rFonts w:asciiTheme="majorHAnsi" w:hAnsiTheme="majorHAnsi"/>
          <w:sz w:val="20"/>
          <w:szCs w:val="20"/>
        </w:rPr>
        <w:t xml:space="preserve">present </w:t>
      </w:r>
      <w:r w:rsidRPr="00554A2E">
        <w:rPr>
          <w:rFonts w:asciiTheme="majorHAnsi" w:hAnsiTheme="majorHAnsi"/>
          <w:sz w:val="20"/>
          <w:szCs w:val="20"/>
        </w:rPr>
        <w:t xml:space="preserve">Coalition government. </w:t>
      </w:r>
      <w:r w:rsidR="009F4823">
        <w:rPr>
          <w:rFonts w:asciiTheme="majorHAnsi" w:hAnsiTheme="majorHAnsi"/>
          <w:sz w:val="20"/>
          <w:szCs w:val="20"/>
        </w:rPr>
        <w:t>Mcquaid and Lindsay (2005:201) argue that t</w:t>
      </w:r>
      <w:r w:rsidR="009F4823" w:rsidRPr="00554A2E">
        <w:rPr>
          <w:rFonts w:asciiTheme="majorHAnsi" w:hAnsiTheme="majorHAnsi"/>
          <w:sz w:val="20"/>
          <w:szCs w:val="20"/>
        </w:rPr>
        <w:t>he term</w:t>
      </w:r>
      <w:r w:rsidR="009F4823">
        <w:rPr>
          <w:rFonts w:asciiTheme="majorHAnsi" w:hAnsiTheme="majorHAnsi"/>
          <w:sz w:val="20"/>
          <w:szCs w:val="20"/>
        </w:rPr>
        <w:t xml:space="preserve"> ‘employability’</w:t>
      </w:r>
      <w:r w:rsidR="009F4823" w:rsidRPr="00554A2E">
        <w:rPr>
          <w:rFonts w:asciiTheme="majorHAnsi" w:hAnsiTheme="majorHAnsi"/>
          <w:sz w:val="20"/>
          <w:szCs w:val="20"/>
        </w:rPr>
        <w:t xml:space="preserve"> has </w:t>
      </w:r>
      <w:r w:rsidR="009F4823">
        <w:rPr>
          <w:rFonts w:asciiTheme="majorHAnsi" w:hAnsiTheme="majorHAnsi"/>
          <w:sz w:val="20"/>
          <w:szCs w:val="20"/>
        </w:rPr>
        <w:t xml:space="preserve">originated </w:t>
      </w:r>
      <w:r w:rsidR="009F4823" w:rsidRPr="00554A2E">
        <w:rPr>
          <w:rFonts w:asciiTheme="majorHAnsi" w:hAnsiTheme="majorHAnsi"/>
          <w:sz w:val="20"/>
          <w:szCs w:val="20"/>
        </w:rPr>
        <w:t>at least a century</w:t>
      </w:r>
      <w:r w:rsidR="009F4823">
        <w:rPr>
          <w:rFonts w:asciiTheme="majorHAnsi" w:hAnsiTheme="majorHAnsi"/>
          <w:sz w:val="20"/>
          <w:szCs w:val="20"/>
        </w:rPr>
        <w:t xml:space="preserve"> ago</w:t>
      </w:r>
      <w:r w:rsidR="009F4823" w:rsidRPr="00554A2E">
        <w:rPr>
          <w:rFonts w:asciiTheme="majorHAnsi" w:hAnsiTheme="majorHAnsi"/>
          <w:sz w:val="20"/>
          <w:szCs w:val="20"/>
        </w:rPr>
        <w:t xml:space="preserve">, </w:t>
      </w:r>
      <w:r w:rsidR="009F4823">
        <w:rPr>
          <w:rFonts w:asciiTheme="majorHAnsi" w:hAnsiTheme="majorHAnsi"/>
          <w:sz w:val="20"/>
          <w:szCs w:val="20"/>
        </w:rPr>
        <w:t xml:space="preserve">but that </w:t>
      </w:r>
      <w:r w:rsidR="009F4823" w:rsidRPr="00554A2E">
        <w:rPr>
          <w:rFonts w:asciiTheme="majorHAnsi" w:hAnsiTheme="majorHAnsi"/>
          <w:sz w:val="20"/>
          <w:szCs w:val="20"/>
        </w:rPr>
        <w:t xml:space="preserve">the use of the concept in terms of labour market outcomes </w:t>
      </w:r>
      <w:r w:rsidR="009F4823">
        <w:rPr>
          <w:rFonts w:asciiTheme="majorHAnsi" w:hAnsiTheme="majorHAnsi"/>
          <w:sz w:val="20"/>
          <w:szCs w:val="20"/>
        </w:rPr>
        <w:t xml:space="preserve"> can be dated </w:t>
      </w:r>
      <w:r w:rsidR="009F4823" w:rsidRPr="00554A2E">
        <w:rPr>
          <w:rFonts w:asciiTheme="majorHAnsi" w:hAnsiTheme="majorHAnsi"/>
          <w:sz w:val="20"/>
          <w:szCs w:val="20"/>
        </w:rPr>
        <w:t xml:space="preserve">to the 1970s and the focus on the need for ‘individual’ and ‘transferable’ skills to the 1980s. </w:t>
      </w:r>
      <w:r w:rsidR="009F4823">
        <w:rPr>
          <w:rFonts w:asciiTheme="majorHAnsi" w:hAnsiTheme="majorHAnsi"/>
          <w:sz w:val="20"/>
          <w:szCs w:val="20"/>
        </w:rPr>
        <w:t xml:space="preserve">These changing definitions may, in part be responsible for the </w:t>
      </w:r>
      <w:r w:rsidR="009F4823">
        <w:rPr>
          <w:rFonts w:asciiTheme="majorHAnsi" w:hAnsiTheme="majorHAnsi" w:cs="Helvetica"/>
          <w:sz w:val="20"/>
          <w:szCs w:val="20"/>
        </w:rPr>
        <w:t xml:space="preserve">consistent failure </w:t>
      </w:r>
      <w:r w:rsidR="00025781">
        <w:rPr>
          <w:rFonts w:asciiTheme="majorHAnsi" w:hAnsiTheme="majorHAnsi" w:cs="Helvetica"/>
          <w:sz w:val="20"/>
          <w:szCs w:val="20"/>
        </w:rPr>
        <w:t xml:space="preserve">of policy in this area </w:t>
      </w:r>
      <w:r w:rsidR="009F4823">
        <w:rPr>
          <w:rFonts w:asciiTheme="majorHAnsi" w:hAnsiTheme="majorHAnsi" w:cs="Helvetica"/>
          <w:sz w:val="20"/>
          <w:szCs w:val="20"/>
        </w:rPr>
        <w:t xml:space="preserve">to </w:t>
      </w:r>
      <w:r w:rsidR="00025781">
        <w:rPr>
          <w:rFonts w:asciiTheme="majorHAnsi" w:hAnsiTheme="majorHAnsi" w:cs="Helvetica"/>
          <w:sz w:val="20"/>
          <w:szCs w:val="20"/>
        </w:rPr>
        <w:t>‘</w:t>
      </w:r>
      <w:r w:rsidR="009F4823">
        <w:rPr>
          <w:rFonts w:asciiTheme="majorHAnsi" w:hAnsiTheme="majorHAnsi" w:cs="Helvetica"/>
          <w:sz w:val="20"/>
          <w:szCs w:val="20"/>
        </w:rPr>
        <w:t>move beyond broad conceptions of skill and define those necessary to capably undertake a range of jobs</w:t>
      </w:r>
      <w:r w:rsidR="00025781">
        <w:rPr>
          <w:rFonts w:asciiTheme="majorHAnsi" w:hAnsiTheme="majorHAnsi" w:cs="Helvetica"/>
          <w:sz w:val="20"/>
          <w:szCs w:val="20"/>
        </w:rPr>
        <w:t>’</w:t>
      </w:r>
      <w:r w:rsidR="009F4823">
        <w:rPr>
          <w:rFonts w:asciiTheme="majorHAnsi" w:hAnsiTheme="majorHAnsi" w:cs="Helvetica"/>
          <w:sz w:val="20"/>
          <w:szCs w:val="20"/>
        </w:rPr>
        <w:t xml:space="preserve"> (Keep and James, 2010:14). </w:t>
      </w:r>
      <w:r w:rsidR="00F1562A">
        <w:rPr>
          <w:rFonts w:asciiTheme="majorHAnsi" w:hAnsiTheme="majorHAnsi"/>
          <w:sz w:val="20"/>
          <w:szCs w:val="20"/>
        </w:rPr>
        <w:t xml:space="preserve"> </w:t>
      </w:r>
      <w:r w:rsidRPr="00554A2E">
        <w:rPr>
          <w:rFonts w:asciiTheme="majorHAnsi" w:hAnsiTheme="majorHAnsi"/>
          <w:sz w:val="20"/>
          <w:szCs w:val="20"/>
        </w:rPr>
        <w:t>The perceived need for individuals</w:t>
      </w:r>
      <w:r w:rsidR="004129AE">
        <w:rPr>
          <w:rFonts w:asciiTheme="majorHAnsi" w:hAnsiTheme="majorHAnsi"/>
          <w:sz w:val="20"/>
          <w:szCs w:val="20"/>
        </w:rPr>
        <w:t xml:space="preserve"> – particularly those who might be described as marginalised -</w:t>
      </w:r>
      <w:r w:rsidRPr="00554A2E">
        <w:rPr>
          <w:rFonts w:asciiTheme="majorHAnsi" w:hAnsiTheme="majorHAnsi"/>
          <w:sz w:val="20"/>
          <w:szCs w:val="20"/>
        </w:rPr>
        <w:t xml:space="preserve"> to have a generic set of ‘skills’ was made explicit in the CBI’s 1989 call for </w:t>
      </w:r>
      <w:r w:rsidRPr="00554A2E">
        <w:rPr>
          <w:rFonts w:asciiTheme="majorHAnsi" w:hAnsiTheme="majorHAnsi" w:cs="Helvetica"/>
          <w:sz w:val="20"/>
          <w:szCs w:val="20"/>
        </w:rPr>
        <w:t xml:space="preserve">a ‘skills revolution’ which, it was argued, would result in an increase in the provision of ‘employability skills’ across all education sectors. In the UK </w:t>
      </w:r>
      <w:r w:rsidR="004A40C5">
        <w:rPr>
          <w:rFonts w:asciiTheme="majorHAnsi" w:hAnsiTheme="majorHAnsi" w:cs="Helvetica"/>
          <w:sz w:val="20"/>
          <w:szCs w:val="20"/>
        </w:rPr>
        <w:t xml:space="preserve">it </w:t>
      </w:r>
      <w:r w:rsidRPr="00554A2E">
        <w:rPr>
          <w:rFonts w:asciiTheme="majorHAnsi" w:hAnsiTheme="majorHAnsi" w:cs="Helvetica"/>
          <w:sz w:val="20"/>
          <w:szCs w:val="20"/>
        </w:rPr>
        <w:t xml:space="preserve">may be argued to have been given particular prominence by Callaghan’s 1976 speech </w:t>
      </w:r>
      <w:r w:rsidRPr="00554A2E">
        <w:rPr>
          <w:rFonts w:asciiTheme="majorHAnsi" w:hAnsiTheme="majorHAnsi" w:cs="Helvetica"/>
          <w:i/>
          <w:sz w:val="20"/>
          <w:szCs w:val="20"/>
        </w:rPr>
        <w:t>Towards a National Debate</w:t>
      </w:r>
      <w:r w:rsidR="00C062E2">
        <w:rPr>
          <w:rFonts w:asciiTheme="majorHAnsi" w:hAnsiTheme="majorHAnsi" w:cs="Helvetica"/>
          <w:sz w:val="20"/>
          <w:szCs w:val="20"/>
        </w:rPr>
        <w:t>, in which</w:t>
      </w:r>
      <w:r w:rsidR="00D07A76">
        <w:rPr>
          <w:rFonts w:asciiTheme="majorHAnsi" w:hAnsiTheme="majorHAnsi" w:cs="Helvetica"/>
          <w:sz w:val="20"/>
          <w:szCs w:val="20"/>
        </w:rPr>
        <w:t xml:space="preserve"> he</w:t>
      </w:r>
      <w:r w:rsidRPr="00554A2E">
        <w:rPr>
          <w:rFonts w:asciiTheme="majorHAnsi" w:hAnsiTheme="majorHAnsi" w:cs="Helvetica"/>
          <w:sz w:val="20"/>
          <w:szCs w:val="20"/>
        </w:rPr>
        <w:t xml:space="preserve"> argued that schools were failing to equip young people with the basic skills and </w:t>
      </w:r>
      <w:r w:rsidRPr="00554A2E">
        <w:rPr>
          <w:rFonts w:asciiTheme="majorHAnsi" w:hAnsiTheme="majorHAnsi" w:cs="Helvetica"/>
          <w:i/>
          <w:sz w:val="20"/>
          <w:szCs w:val="20"/>
        </w:rPr>
        <w:t>attitudes</w:t>
      </w:r>
      <w:r w:rsidRPr="00554A2E">
        <w:rPr>
          <w:rFonts w:asciiTheme="majorHAnsi" w:hAnsiTheme="majorHAnsi" w:cs="Helvetica"/>
          <w:sz w:val="20"/>
          <w:szCs w:val="20"/>
        </w:rPr>
        <w:t xml:space="preserve"> necessary for the world of work, a perception which was justified in the context of the mass youth unemployment of the time and which </w:t>
      </w:r>
      <w:r w:rsidR="00F1562A">
        <w:rPr>
          <w:rFonts w:asciiTheme="majorHAnsi" w:hAnsiTheme="majorHAnsi" w:cs="Helvetica"/>
          <w:sz w:val="20"/>
          <w:szCs w:val="20"/>
        </w:rPr>
        <w:t xml:space="preserve">resonates </w:t>
      </w:r>
      <w:r w:rsidR="00D07A76">
        <w:rPr>
          <w:rFonts w:asciiTheme="majorHAnsi" w:hAnsiTheme="majorHAnsi" w:cs="Helvetica"/>
          <w:sz w:val="20"/>
          <w:szCs w:val="20"/>
        </w:rPr>
        <w:t xml:space="preserve">through </w:t>
      </w:r>
      <w:r w:rsidR="00D07A76" w:rsidRPr="00554A2E">
        <w:rPr>
          <w:rFonts w:asciiTheme="majorHAnsi" w:hAnsiTheme="majorHAnsi" w:cs="Helvetica"/>
          <w:sz w:val="20"/>
          <w:szCs w:val="20"/>
        </w:rPr>
        <w:t>the new vocationalism of the 1980s, the GNVQs of the 1990s and the Diplomas</w:t>
      </w:r>
      <w:r w:rsidR="00D07A76">
        <w:rPr>
          <w:rFonts w:asciiTheme="majorHAnsi" w:hAnsiTheme="majorHAnsi" w:cs="Helvetica"/>
          <w:sz w:val="20"/>
          <w:szCs w:val="20"/>
        </w:rPr>
        <w:t xml:space="preserve"> and</w:t>
      </w:r>
      <w:r w:rsidR="00D07A76" w:rsidRPr="00554A2E">
        <w:rPr>
          <w:rFonts w:asciiTheme="majorHAnsi" w:hAnsiTheme="majorHAnsi" w:cs="Helvetica"/>
          <w:sz w:val="20"/>
          <w:szCs w:val="20"/>
        </w:rPr>
        <w:t xml:space="preserve"> BTECs</w:t>
      </w:r>
      <w:r w:rsidR="00D07A76">
        <w:rPr>
          <w:rFonts w:asciiTheme="majorHAnsi" w:hAnsiTheme="majorHAnsi" w:cs="Helvetica"/>
          <w:sz w:val="20"/>
          <w:szCs w:val="20"/>
        </w:rPr>
        <w:t xml:space="preserve"> </w:t>
      </w:r>
      <w:r w:rsidR="00D07A76" w:rsidRPr="00554A2E">
        <w:rPr>
          <w:rFonts w:asciiTheme="majorHAnsi" w:hAnsiTheme="majorHAnsi" w:cs="Helvetica"/>
          <w:sz w:val="20"/>
          <w:szCs w:val="20"/>
        </w:rPr>
        <w:t>of the 2000s</w:t>
      </w:r>
      <w:r w:rsidR="004A40C5">
        <w:rPr>
          <w:rFonts w:asciiTheme="majorHAnsi" w:hAnsiTheme="majorHAnsi" w:cs="Helvetica"/>
          <w:sz w:val="20"/>
          <w:szCs w:val="20"/>
        </w:rPr>
        <w:t xml:space="preserve"> as well as</w:t>
      </w:r>
      <w:r w:rsidR="00025781">
        <w:rPr>
          <w:rFonts w:asciiTheme="majorHAnsi" w:hAnsiTheme="majorHAnsi" w:cs="Helvetica"/>
          <w:sz w:val="20"/>
          <w:szCs w:val="20"/>
        </w:rPr>
        <w:t xml:space="preserve"> with</w:t>
      </w:r>
      <w:r w:rsidR="00D07A76">
        <w:rPr>
          <w:rFonts w:asciiTheme="majorHAnsi" w:hAnsiTheme="majorHAnsi" w:cs="Helvetica"/>
          <w:sz w:val="20"/>
          <w:szCs w:val="20"/>
        </w:rPr>
        <w:t xml:space="preserve"> </w:t>
      </w:r>
      <w:r w:rsidRPr="00554A2E">
        <w:rPr>
          <w:rFonts w:asciiTheme="majorHAnsi" w:hAnsiTheme="majorHAnsi" w:cs="Helvetica"/>
          <w:sz w:val="20"/>
          <w:szCs w:val="20"/>
        </w:rPr>
        <w:t xml:space="preserve">the content of contemporary employability programmes. </w:t>
      </w:r>
    </w:p>
    <w:p w:rsidR="009F4823" w:rsidRPr="00554A2E" w:rsidRDefault="009F4823" w:rsidP="00522868">
      <w:pPr>
        <w:autoSpaceDE w:val="0"/>
        <w:autoSpaceDN w:val="0"/>
        <w:adjustRightInd w:val="0"/>
        <w:spacing w:after="0" w:line="360" w:lineRule="auto"/>
        <w:rPr>
          <w:rFonts w:asciiTheme="majorHAnsi" w:hAnsiTheme="majorHAnsi" w:cs="Helvetica"/>
          <w:sz w:val="20"/>
          <w:szCs w:val="20"/>
        </w:rPr>
      </w:pPr>
    </w:p>
    <w:p w:rsidR="00025781" w:rsidRDefault="00522868" w:rsidP="003D3571">
      <w:pPr>
        <w:autoSpaceDE w:val="0"/>
        <w:autoSpaceDN w:val="0"/>
        <w:adjustRightInd w:val="0"/>
        <w:spacing w:after="0" w:line="360" w:lineRule="auto"/>
        <w:rPr>
          <w:rFonts w:asciiTheme="majorHAnsi" w:hAnsiTheme="majorHAnsi" w:cs="Helvetica"/>
          <w:sz w:val="20"/>
          <w:szCs w:val="20"/>
        </w:rPr>
      </w:pPr>
      <w:r w:rsidRPr="00554A2E">
        <w:rPr>
          <w:rFonts w:asciiTheme="majorHAnsi" w:hAnsiTheme="majorHAnsi" w:cs="Helvetica"/>
          <w:sz w:val="20"/>
          <w:szCs w:val="20"/>
        </w:rPr>
        <w:t xml:space="preserve">At the time of the new vocationalism the explicit inculcation of particular attitudes in young people was largely associated with the young unemployed on vocational programmes and led to a perception that those who required the development of </w:t>
      </w:r>
      <w:r w:rsidR="004129AE">
        <w:rPr>
          <w:rFonts w:asciiTheme="majorHAnsi" w:hAnsiTheme="majorHAnsi" w:cs="Helvetica"/>
          <w:sz w:val="20"/>
          <w:szCs w:val="20"/>
        </w:rPr>
        <w:t xml:space="preserve">such </w:t>
      </w:r>
      <w:r w:rsidRPr="00554A2E">
        <w:rPr>
          <w:rFonts w:asciiTheme="majorHAnsi" w:hAnsiTheme="majorHAnsi" w:cs="Helvetica"/>
          <w:sz w:val="20"/>
          <w:szCs w:val="20"/>
        </w:rPr>
        <w:t>attitudes belonged to a particular category of non-academic low achievers (Moore, 1984:66), a perception which has remained unchanged in skills and education policy</w:t>
      </w:r>
      <w:r w:rsidR="003A72E2">
        <w:rPr>
          <w:rFonts w:asciiTheme="majorHAnsi" w:hAnsiTheme="majorHAnsi" w:cs="Helvetica"/>
          <w:sz w:val="20"/>
          <w:szCs w:val="20"/>
        </w:rPr>
        <w:t xml:space="preserve"> (e.g.</w:t>
      </w:r>
      <w:r w:rsidR="004129AE">
        <w:rPr>
          <w:rFonts w:asciiTheme="majorHAnsi" w:hAnsiTheme="majorHAnsi" w:cs="Helvetica"/>
          <w:sz w:val="20"/>
          <w:szCs w:val="20"/>
        </w:rPr>
        <w:t xml:space="preserve"> </w:t>
      </w:r>
      <w:r w:rsidR="003A72E2">
        <w:rPr>
          <w:rFonts w:asciiTheme="majorHAnsi" w:hAnsiTheme="majorHAnsi" w:cs="Helvetica"/>
          <w:sz w:val="20"/>
          <w:szCs w:val="20"/>
        </w:rPr>
        <w:t>see</w:t>
      </w:r>
      <w:r w:rsidR="00FC2810">
        <w:rPr>
          <w:rFonts w:asciiTheme="majorHAnsi" w:hAnsiTheme="majorHAnsi" w:cs="Helvetica"/>
          <w:sz w:val="20"/>
          <w:szCs w:val="20"/>
        </w:rPr>
        <w:t xml:space="preserve"> BIS, 2010:33 for a recent example</w:t>
      </w:r>
      <w:r w:rsidR="003A72E2">
        <w:rPr>
          <w:rFonts w:asciiTheme="majorHAnsi" w:hAnsiTheme="majorHAnsi" w:cs="Helvetica"/>
          <w:sz w:val="20"/>
          <w:szCs w:val="20"/>
        </w:rPr>
        <w:t>)</w:t>
      </w:r>
      <w:r w:rsidRPr="00554A2E">
        <w:rPr>
          <w:rFonts w:asciiTheme="majorHAnsi" w:hAnsiTheme="majorHAnsi" w:cs="Helvetica"/>
          <w:sz w:val="20"/>
          <w:szCs w:val="20"/>
        </w:rPr>
        <w:t xml:space="preserve">. </w:t>
      </w:r>
      <w:r w:rsidR="00FC2810">
        <w:rPr>
          <w:rFonts w:asciiTheme="majorHAnsi" w:hAnsiTheme="majorHAnsi" w:cs="Helvetica"/>
          <w:sz w:val="20"/>
          <w:szCs w:val="20"/>
        </w:rPr>
        <w:t>Early p</w:t>
      </w:r>
      <w:r w:rsidRPr="00554A2E">
        <w:rPr>
          <w:rFonts w:asciiTheme="majorHAnsi" w:hAnsiTheme="majorHAnsi" w:cs="Helvetica"/>
          <w:sz w:val="20"/>
          <w:szCs w:val="20"/>
        </w:rPr>
        <w:t xml:space="preserve">rogrammes such as GNVQ and CPVE inculcated specific social disciplines (Cohen, 1984:105; Chitty, 1991b:104) also found in contemporary employability programmes </w:t>
      </w:r>
      <w:r w:rsidR="00025781">
        <w:rPr>
          <w:rFonts w:asciiTheme="majorHAnsi" w:hAnsiTheme="majorHAnsi" w:cs="Helvetica"/>
          <w:sz w:val="20"/>
          <w:szCs w:val="20"/>
        </w:rPr>
        <w:t>including</w:t>
      </w:r>
      <w:r w:rsidRPr="00554A2E">
        <w:rPr>
          <w:rFonts w:asciiTheme="majorHAnsi" w:hAnsiTheme="majorHAnsi" w:cs="Helvetica"/>
          <w:sz w:val="20"/>
          <w:szCs w:val="20"/>
        </w:rPr>
        <w:t xml:space="preserve"> team work, attendance and </w:t>
      </w:r>
      <w:r w:rsidRPr="00554A2E">
        <w:rPr>
          <w:rFonts w:asciiTheme="majorHAnsi" w:hAnsiTheme="majorHAnsi" w:cs="Helvetica"/>
          <w:sz w:val="20"/>
          <w:szCs w:val="20"/>
        </w:rPr>
        <w:lastRenderedPageBreak/>
        <w:t xml:space="preserve">punctuality. This approach to education has been argued to prepare young people to undertake specific low pay, low skill occupations (Ainley, 1991:103; Helsby et al 1998:74), </w:t>
      </w:r>
      <w:r w:rsidR="007D14FD">
        <w:rPr>
          <w:rFonts w:asciiTheme="majorHAnsi" w:hAnsiTheme="majorHAnsi" w:cs="Helvetica"/>
          <w:sz w:val="20"/>
          <w:szCs w:val="20"/>
        </w:rPr>
        <w:t>in</w:t>
      </w:r>
      <w:r w:rsidRPr="00554A2E">
        <w:rPr>
          <w:rFonts w:asciiTheme="majorHAnsi" w:hAnsiTheme="majorHAnsi" w:cs="Helvetica"/>
          <w:sz w:val="20"/>
          <w:szCs w:val="20"/>
        </w:rPr>
        <w:t xml:space="preserve"> ‘sinister’ (Tarrant, 2001:371) form</w:t>
      </w:r>
      <w:r w:rsidR="007D14FD">
        <w:rPr>
          <w:rFonts w:asciiTheme="majorHAnsi" w:hAnsiTheme="majorHAnsi" w:cs="Helvetica"/>
          <w:sz w:val="20"/>
          <w:szCs w:val="20"/>
        </w:rPr>
        <w:t>s</w:t>
      </w:r>
      <w:r w:rsidRPr="00554A2E">
        <w:rPr>
          <w:rFonts w:asciiTheme="majorHAnsi" w:hAnsiTheme="majorHAnsi" w:cs="Helvetica"/>
          <w:sz w:val="20"/>
          <w:szCs w:val="20"/>
        </w:rPr>
        <w:t xml:space="preserve"> of so</w:t>
      </w:r>
      <w:r w:rsidR="003D3571">
        <w:rPr>
          <w:rFonts w:asciiTheme="majorHAnsi" w:hAnsiTheme="majorHAnsi" w:cs="Helvetica"/>
          <w:sz w:val="20"/>
          <w:szCs w:val="20"/>
        </w:rPr>
        <w:t>cialisat</w:t>
      </w:r>
      <w:r w:rsidR="007D14FD">
        <w:rPr>
          <w:rFonts w:asciiTheme="majorHAnsi" w:hAnsiTheme="majorHAnsi" w:cs="Helvetica"/>
          <w:sz w:val="20"/>
          <w:szCs w:val="20"/>
        </w:rPr>
        <w:t xml:space="preserve">ion which </w:t>
      </w:r>
      <w:r w:rsidR="002539C4">
        <w:rPr>
          <w:rFonts w:asciiTheme="majorHAnsi" w:hAnsiTheme="majorHAnsi" w:cs="Helvetica"/>
          <w:sz w:val="20"/>
          <w:szCs w:val="20"/>
        </w:rPr>
        <w:t xml:space="preserve">may also be argued to form </w:t>
      </w:r>
      <w:r w:rsidR="002539C4">
        <w:rPr>
          <w:rFonts w:asciiTheme="majorHAnsi" w:hAnsiTheme="majorHAnsi" w:cs="HelveticaNeue-Light"/>
          <w:sz w:val="20"/>
          <w:szCs w:val="20"/>
        </w:rPr>
        <w:t xml:space="preserve">an attack on the social </w:t>
      </w:r>
      <w:r w:rsidR="002539C4" w:rsidRPr="002539C4">
        <w:rPr>
          <w:rFonts w:asciiTheme="majorHAnsi" w:hAnsiTheme="majorHAnsi" w:cs="HelveticaNeue-Light"/>
          <w:sz w:val="20"/>
          <w:szCs w:val="20"/>
        </w:rPr>
        <w:t>identity of the individual, given the explicit nature of the changes in attitudes and behaviour they seek to achieve</w:t>
      </w:r>
      <w:r w:rsidR="002539C4">
        <w:rPr>
          <w:rFonts w:asciiTheme="majorHAnsi" w:hAnsiTheme="majorHAnsi" w:cs="Helvetica"/>
          <w:sz w:val="20"/>
          <w:szCs w:val="20"/>
        </w:rPr>
        <w:t xml:space="preserve"> and which ultimately </w:t>
      </w:r>
      <w:r w:rsidR="007D14FD">
        <w:rPr>
          <w:rFonts w:asciiTheme="majorHAnsi" w:hAnsiTheme="majorHAnsi" w:cs="Helvetica"/>
          <w:sz w:val="20"/>
          <w:szCs w:val="20"/>
        </w:rPr>
        <w:t>result</w:t>
      </w:r>
      <w:r w:rsidR="003D3571">
        <w:rPr>
          <w:rFonts w:asciiTheme="majorHAnsi" w:hAnsiTheme="majorHAnsi" w:cs="Helvetica"/>
          <w:sz w:val="20"/>
          <w:szCs w:val="20"/>
        </w:rPr>
        <w:t xml:space="preserve"> in a ‘</w:t>
      </w:r>
      <w:r w:rsidRPr="00554A2E">
        <w:rPr>
          <w:rFonts w:asciiTheme="majorHAnsi" w:hAnsiTheme="majorHAnsi" w:cs="Helvetica"/>
          <w:sz w:val="20"/>
          <w:szCs w:val="20"/>
        </w:rPr>
        <w:t>pre-ordained positioning’ in the labour market</w:t>
      </w:r>
      <w:r w:rsidR="00C0234A">
        <w:rPr>
          <w:rFonts w:asciiTheme="majorHAnsi" w:hAnsiTheme="majorHAnsi" w:cs="Helvetica"/>
          <w:sz w:val="20"/>
          <w:szCs w:val="20"/>
        </w:rPr>
        <w:t xml:space="preserve"> rather than facilitating young people to develop a ‘critical understanding of the nature of work’ (Bathmaker, 2001: 90)</w:t>
      </w:r>
      <w:r w:rsidRPr="00554A2E">
        <w:rPr>
          <w:rFonts w:asciiTheme="majorHAnsi" w:hAnsiTheme="majorHAnsi" w:cs="Helvetica"/>
          <w:sz w:val="20"/>
          <w:szCs w:val="20"/>
        </w:rPr>
        <w:t xml:space="preserve">. </w:t>
      </w:r>
    </w:p>
    <w:p w:rsidR="00025781" w:rsidRDefault="00025781" w:rsidP="003D3571">
      <w:pPr>
        <w:autoSpaceDE w:val="0"/>
        <w:autoSpaceDN w:val="0"/>
        <w:adjustRightInd w:val="0"/>
        <w:spacing w:after="0" w:line="360" w:lineRule="auto"/>
        <w:rPr>
          <w:rFonts w:asciiTheme="majorHAnsi" w:hAnsiTheme="majorHAnsi" w:cs="Helvetica"/>
          <w:sz w:val="20"/>
          <w:szCs w:val="20"/>
        </w:rPr>
      </w:pPr>
    </w:p>
    <w:p w:rsidR="00025781" w:rsidRDefault="003D3571" w:rsidP="00025781">
      <w:pPr>
        <w:autoSpaceDE w:val="0"/>
        <w:autoSpaceDN w:val="0"/>
        <w:adjustRightInd w:val="0"/>
        <w:spacing w:after="0" w:line="360" w:lineRule="auto"/>
        <w:rPr>
          <w:rFonts w:asciiTheme="majorHAnsi" w:hAnsiTheme="majorHAnsi" w:cs="TimesNewRomanPS"/>
          <w:sz w:val="20"/>
          <w:szCs w:val="20"/>
        </w:rPr>
      </w:pPr>
      <w:r>
        <w:rPr>
          <w:rFonts w:asciiTheme="majorHAnsi" w:hAnsiTheme="majorHAnsi" w:cs="Helvetica"/>
          <w:sz w:val="20"/>
          <w:szCs w:val="20"/>
        </w:rPr>
        <w:t>Labour market</w:t>
      </w:r>
      <w:r w:rsidR="00D07A76">
        <w:rPr>
          <w:rFonts w:asciiTheme="majorHAnsi" w:hAnsiTheme="majorHAnsi" w:cs="Helvetica"/>
          <w:sz w:val="20"/>
          <w:szCs w:val="20"/>
        </w:rPr>
        <w:t xml:space="preserve"> </w:t>
      </w:r>
      <w:r w:rsidR="00522868" w:rsidRPr="00554A2E">
        <w:rPr>
          <w:rFonts w:asciiTheme="majorHAnsi" w:hAnsiTheme="majorHAnsi" w:cs="Helvetica"/>
          <w:sz w:val="20"/>
          <w:szCs w:val="20"/>
        </w:rPr>
        <w:t xml:space="preserve">positioning </w:t>
      </w:r>
      <w:r w:rsidR="00D07A76">
        <w:rPr>
          <w:rFonts w:asciiTheme="majorHAnsi" w:hAnsiTheme="majorHAnsi" w:cs="Helvetica"/>
          <w:sz w:val="20"/>
          <w:szCs w:val="20"/>
        </w:rPr>
        <w:t xml:space="preserve">which </w:t>
      </w:r>
      <w:r w:rsidR="004A40C5">
        <w:rPr>
          <w:rFonts w:asciiTheme="majorHAnsi" w:hAnsiTheme="majorHAnsi" w:cs="Helvetica"/>
          <w:sz w:val="20"/>
          <w:szCs w:val="20"/>
        </w:rPr>
        <w:t xml:space="preserve">leads </w:t>
      </w:r>
      <w:r w:rsidR="00522868" w:rsidRPr="00554A2E">
        <w:rPr>
          <w:rFonts w:asciiTheme="majorHAnsi" w:hAnsiTheme="majorHAnsi" w:cs="Helvetica"/>
          <w:sz w:val="20"/>
          <w:szCs w:val="20"/>
        </w:rPr>
        <w:t xml:space="preserve">young people </w:t>
      </w:r>
      <w:r w:rsidR="004A40C5">
        <w:rPr>
          <w:rFonts w:asciiTheme="majorHAnsi" w:hAnsiTheme="majorHAnsi" w:cs="Helvetica"/>
          <w:sz w:val="20"/>
          <w:szCs w:val="20"/>
        </w:rPr>
        <w:t>towards the ‘opportunities</w:t>
      </w:r>
      <w:r w:rsidR="00522868" w:rsidRPr="00554A2E">
        <w:rPr>
          <w:rFonts w:asciiTheme="majorHAnsi" w:hAnsiTheme="majorHAnsi" w:cs="Helvetica"/>
          <w:sz w:val="20"/>
          <w:szCs w:val="20"/>
        </w:rPr>
        <w:t xml:space="preserve">’ </w:t>
      </w:r>
      <w:r w:rsidR="00D07A76">
        <w:rPr>
          <w:rFonts w:asciiTheme="majorHAnsi" w:hAnsiTheme="majorHAnsi" w:cs="Helvetica"/>
          <w:sz w:val="20"/>
          <w:szCs w:val="20"/>
        </w:rPr>
        <w:t xml:space="preserve">of </w:t>
      </w:r>
      <w:r w:rsidR="00522868" w:rsidRPr="00554A2E">
        <w:rPr>
          <w:rFonts w:asciiTheme="majorHAnsi" w:hAnsiTheme="majorHAnsi" w:cs="Helvetica"/>
          <w:sz w:val="20"/>
          <w:szCs w:val="20"/>
        </w:rPr>
        <w:t>casualised, low pay, low skill work, interspersed with periods of unemployment</w:t>
      </w:r>
      <w:r w:rsidR="00522868" w:rsidRPr="00522868">
        <w:rPr>
          <w:rFonts w:asciiTheme="majorHAnsi" w:hAnsiTheme="majorHAnsi" w:cs="Helvetica"/>
          <w:color w:val="8064A2" w:themeColor="accent4"/>
          <w:sz w:val="20"/>
          <w:szCs w:val="20"/>
        </w:rPr>
        <w:t xml:space="preserve"> </w:t>
      </w:r>
      <w:r w:rsidR="00522868" w:rsidRPr="00D07A76">
        <w:rPr>
          <w:rFonts w:asciiTheme="majorHAnsi" w:hAnsiTheme="majorHAnsi" w:cs="Helvetica"/>
          <w:sz w:val="20"/>
          <w:szCs w:val="20"/>
        </w:rPr>
        <w:t xml:space="preserve">is in </w:t>
      </w:r>
      <w:r w:rsidR="003A72E2">
        <w:rPr>
          <w:rFonts w:asciiTheme="majorHAnsi" w:hAnsiTheme="majorHAnsi" w:cs="Helvetica"/>
          <w:sz w:val="20"/>
          <w:szCs w:val="20"/>
        </w:rPr>
        <w:t xml:space="preserve">conflict </w:t>
      </w:r>
      <w:r w:rsidR="00522868" w:rsidRPr="00D07A76">
        <w:rPr>
          <w:rFonts w:asciiTheme="majorHAnsi" w:hAnsiTheme="majorHAnsi" w:cs="Helvetica"/>
          <w:sz w:val="20"/>
          <w:szCs w:val="20"/>
        </w:rPr>
        <w:t>with both the New Labour rhetoric which promised ‘</w:t>
      </w:r>
      <w:r w:rsidR="00522868" w:rsidRPr="00D07A76">
        <w:rPr>
          <w:rFonts w:asciiTheme="majorHAnsi" w:hAnsiTheme="majorHAnsi"/>
          <w:sz w:val="20"/>
          <w:szCs w:val="20"/>
        </w:rPr>
        <w:t>an inclusive society that promotes employability for all’ (DfES 2003b:18) and with similar, more recent Coalition rhetoric (e.g. see BIS, 2010: 33/34)</w:t>
      </w:r>
      <w:r w:rsidR="00522868" w:rsidRPr="00D07A76">
        <w:rPr>
          <w:rFonts w:asciiTheme="majorHAnsi" w:hAnsiTheme="majorHAnsi" w:cs="Helvetica"/>
          <w:sz w:val="20"/>
          <w:szCs w:val="20"/>
        </w:rPr>
        <w:t xml:space="preserve"> which </w:t>
      </w:r>
      <w:r w:rsidR="004A40C5">
        <w:rPr>
          <w:rFonts w:asciiTheme="majorHAnsi" w:hAnsiTheme="majorHAnsi" w:cs="Helvetica"/>
          <w:sz w:val="20"/>
          <w:szCs w:val="20"/>
        </w:rPr>
        <w:t xml:space="preserve">also </w:t>
      </w:r>
      <w:r w:rsidR="00522868" w:rsidRPr="00D07A76">
        <w:rPr>
          <w:rFonts w:asciiTheme="majorHAnsi" w:hAnsiTheme="majorHAnsi" w:cs="Helvetica"/>
          <w:sz w:val="20"/>
          <w:szCs w:val="20"/>
        </w:rPr>
        <w:t xml:space="preserve">conflates ‘employability’ with inclusion amid promises of high pay high skill work in the global economy. </w:t>
      </w:r>
      <w:r w:rsidR="00F32FC8">
        <w:rPr>
          <w:rFonts w:asciiTheme="majorHAnsi" w:hAnsiTheme="majorHAnsi" w:cs="Helvetica"/>
          <w:sz w:val="20"/>
          <w:szCs w:val="20"/>
        </w:rPr>
        <w:t>This positioning does, however, clearly demonstrate that t</w:t>
      </w:r>
      <w:r w:rsidR="00025781">
        <w:rPr>
          <w:rFonts w:asciiTheme="majorHAnsi" w:hAnsiTheme="majorHAnsi" w:cs="Helvetica"/>
          <w:sz w:val="20"/>
          <w:szCs w:val="20"/>
        </w:rPr>
        <w:t>hese forms of discourse are</w:t>
      </w:r>
      <w:r w:rsidR="00F32FC8">
        <w:rPr>
          <w:rFonts w:asciiTheme="majorHAnsi" w:hAnsiTheme="majorHAnsi" w:cs="Helvetica"/>
          <w:sz w:val="20"/>
          <w:szCs w:val="20"/>
        </w:rPr>
        <w:t xml:space="preserve"> highly </w:t>
      </w:r>
      <w:r w:rsidR="00025781">
        <w:rPr>
          <w:rFonts w:asciiTheme="majorHAnsi" w:hAnsiTheme="majorHAnsi" w:cs="Helvetica"/>
          <w:sz w:val="20"/>
          <w:szCs w:val="20"/>
        </w:rPr>
        <w:t>effective as ‘</w:t>
      </w:r>
      <w:r w:rsidR="00025781" w:rsidRPr="00AB56AA">
        <w:rPr>
          <w:rFonts w:asciiTheme="majorHAnsi" w:hAnsiTheme="majorHAnsi" w:cs="Helvetica"/>
          <w:sz w:val="20"/>
          <w:szCs w:val="20"/>
        </w:rPr>
        <w:t>instrument</w:t>
      </w:r>
      <w:r w:rsidR="00025781">
        <w:rPr>
          <w:rFonts w:asciiTheme="majorHAnsi" w:hAnsiTheme="majorHAnsi" w:cs="Helvetica"/>
          <w:sz w:val="20"/>
          <w:szCs w:val="20"/>
        </w:rPr>
        <w:t>[s]</w:t>
      </w:r>
      <w:r w:rsidR="00025781" w:rsidRPr="00AB56AA">
        <w:rPr>
          <w:rFonts w:asciiTheme="majorHAnsi" w:hAnsiTheme="majorHAnsi" w:cs="Helvetica"/>
          <w:sz w:val="20"/>
          <w:szCs w:val="20"/>
        </w:rPr>
        <w:t xml:space="preserve"> of domination</w:t>
      </w:r>
      <w:r w:rsidR="00025781">
        <w:rPr>
          <w:rFonts w:asciiTheme="majorHAnsi" w:hAnsiTheme="majorHAnsi" w:cs="Helvetica"/>
          <w:sz w:val="20"/>
          <w:szCs w:val="20"/>
        </w:rPr>
        <w:t>’</w:t>
      </w:r>
      <w:r w:rsidR="00025781" w:rsidRPr="00AB56AA">
        <w:rPr>
          <w:rFonts w:asciiTheme="majorHAnsi" w:hAnsiTheme="majorHAnsi" w:cs="Helvetica"/>
          <w:sz w:val="20"/>
          <w:szCs w:val="20"/>
        </w:rPr>
        <w:t xml:space="preserve"> (Schubert, 2008:183) </w:t>
      </w:r>
      <w:r w:rsidR="00F32FC8">
        <w:rPr>
          <w:rFonts w:asciiTheme="majorHAnsi" w:hAnsiTheme="majorHAnsi" w:cs="Helvetica"/>
          <w:sz w:val="20"/>
          <w:szCs w:val="20"/>
        </w:rPr>
        <w:t>by attributing blame</w:t>
      </w:r>
      <w:r w:rsidR="00F32FC8" w:rsidRPr="00AB56AA">
        <w:rPr>
          <w:rFonts w:asciiTheme="majorHAnsi" w:hAnsiTheme="majorHAnsi" w:cs="Helvetica"/>
          <w:sz w:val="20"/>
          <w:szCs w:val="20"/>
        </w:rPr>
        <w:t xml:space="preserve"> to the individual for the position in which they find themselves</w:t>
      </w:r>
      <w:r w:rsidR="00F32FC8">
        <w:rPr>
          <w:rFonts w:asciiTheme="majorHAnsi" w:hAnsiTheme="majorHAnsi" w:cs="Helvetica"/>
          <w:sz w:val="20"/>
          <w:szCs w:val="20"/>
        </w:rPr>
        <w:t xml:space="preserve"> and</w:t>
      </w:r>
      <w:r w:rsidR="00025781">
        <w:rPr>
          <w:rFonts w:asciiTheme="majorHAnsi" w:hAnsiTheme="majorHAnsi" w:cs="Helvetica"/>
          <w:sz w:val="20"/>
          <w:szCs w:val="20"/>
        </w:rPr>
        <w:t xml:space="preserve"> diverting </w:t>
      </w:r>
      <w:r w:rsidR="00025781">
        <w:rPr>
          <w:rFonts w:asciiTheme="majorHAnsi" w:hAnsiTheme="majorHAnsi" w:cs="TimesNewRomanPS"/>
          <w:sz w:val="20"/>
          <w:szCs w:val="20"/>
        </w:rPr>
        <w:t>attention and critical consideration from</w:t>
      </w:r>
      <w:r w:rsidR="00025781" w:rsidRPr="00AB56AA">
        <w:rPr>
          <w:rFonts w:asciiTheme="majorHAnsi" w:hAnsiTheme="majorHAnsi" w:cs="Helvetica"/>
          <w:sz w:val="20"/>
          <w:szCs w:val="20"/>
        </w:rPr>
        <w:t xml:space="preserve"> government</w:t>
      </w:r>
      <w:r w:rsidR="00025781">
        <w:rPr>
          <w:rFonts w:asciiTheme="majorHAnsi" w:hAnsiTheme="majorHAnsi" w:cs="Helvetica"/>
          <w:sz w:val="20"/>
          <w:szCs w:val="20"/>
        </w:rPr>
        <w:t xml:space="preserve"> responsibility for macro-economic policy</w:t>
      </w:r>
      <w:r w:rsidR="00F32FC8">
        <w:rPr>
          <w:rFonts w:asciiTheme="majorHAnsi" w:hAnsiTheme="majorHAnsi" w:cs="Helvetica"/>
          <w:sz w:val="20"/>
          <w:szCs w:val="20"/>
        </w:rPr>
        <w:t>. These forms of discourse also</w:t>
      </w:r>
      <w:r w:rsidR="00025781">
        <w:rPr>
          <w:rFonts w:asciiTheme="majorHAnsi" w:hAnsiTheme="majorHAnsi" w:cs="Helvetica"/>
          <w:sz w:val="20"/>
          <w:szCs w:val="20"/>
        </w:rPr>
        <w:t xml:space="preserve"> </w:t>
      </w:r>
      <w:r w:rsidR="009876AC">
        <w:rPr>
          <w:rFonts w:asciiTheme="majorHAnsi" w:hAnsiTheme="majorHAnsi" w:cs="Helvetica"/>
          <w:sz w:val="20"/>
          <w:szCs w:val="20"/>
        </w:rPr>
        <w:t>re</w:t>
      </w:r>
      <w:r w:rsidR="00F32FC8">
        <w:rPr>
          <w:rFonts w:asciiTheme="majorHAnsi" w:hAnsiTheme="majorHAnsi" w:cs="Helvetica"/>
          <w:sz w:val="20"/>
          <w:szCs w:val="20"/>
        </w:rPr>
        <w:t xml:space="preserve">flect </w:t>
      </w:r>
      <w:r w:rsidR="009876AC">
        <w:rPr>
          <w:rFonts w:asciiTheme="majorHAnsi" w:hAnsiTheme="majorHAnsi" w:cs="Helvetica"/>
          <w:sz w:val="20"/>
          <w:szCs w:val="20"/>
        </w:rPr>
        <w:t>the deficit model utilised by policy makers to describe those</w:t>
      </w:r>
      <w:r w:rsidR="009876AC" w:rsidRPr="009876AC">
        <w:rPr>
          <w:rFonts w:asciiTheme="majorHAnsi" w:hAnsiTheme="majorHAnsi" w:cs="TimesNewRomanPS"/>
          <w:color w:val="00B050"/>
          <w:sz w:val="20"/>
          <w:szCs w:val="20"/>
        </w:rPr>
        <w:t xml:space="preserve"> </w:t>
      </w:r>
      <w:r w:rsidR="009876AC" w:rsidRPr="00827920">
        <w:rPr>
          <w:rFonts w:asciiTheme="majorHAnsi" w:hAnsiTheme="majorHAnsi" w:cs="TimesNewRomanPS"/>
          <w:sz w:val="20"/>
          <w:szCs w:val="20"/>
        </w:rPr>
        <w:t>who are perceived to lack particular</w:t>
      </w:r>
      <w:r w:rsidR="00707CBD">
        <w:rPr>
          <w:rFonts w:asciiTheme="majorHAnsi" w:hAnsiTheme="majorHAnsi" w:cs="TimesNewRomanPS"/>
          <w:sz w:val="20"/>
          <w:szCs w:val="20"/>
        </w:rPr>
        <w:t xml:space="preserve"> (uncritical and ill-defined) skills</w:t>
      </w:r>
      <w:r w:rsidR="009876AC" w:rsidRPr="00827920">
        <w:rPr>
          <w:rFonts w:asciiTheme="majorHAnsi" w:hAnsiTheme="majorHAnsi" w:cs="TimesNewRomanPS"/>
          <w:sz w:val="20"/>
          <w:szCs w:val="20"/>
        </w:rPr>
        <w:t xml:space="preserve"> and attributes </w:t>
      </w:r>
      <w:r w:rsidR="00707CBD">
        <w:rPr>
          <w:rFonts w:asciiTheme="majorHAnsi" w:hAnsiTheme="majorHAnsi" w:cs="TimesNewRomanPS"/>
          <w:sz w:val="20"/>
          <w:szCs w:val="20"/>
        </w:rPr>
        <w:t>and which rhetoric suggests</w:t>
      </w:r>
      <w:r w:rsidR="00F32FC8">
        <w:rPr>
          <w:rFonts w:asciiTheme="majorHAnsi" w:hAnsiTheme="majorHAnsi" w:cs="TimesNewRomanPS"/>
          <w:sz w:val="20"/>
          <w:szCs w:val="20"/>
        </w:rPr>
        <w:t xml:space="preserve"> can somehow be embedded in the individual by participation in low level employability skills programmes. </w:t>
      </w:r>
    </w:p>
    <w:p w:rsidR="00F32FC8" w:rsidRDefault="00F32FC8" w:rsidP="00025781">
      <w:pPr>
        <w:autoSpaceDE w:val="0"/>
        <w:autoSpaceDN w:val="0"/>
        <w:adjustRightInd w:val="0"/>
        <w:spacing w:after="0" w:line="360" w:lineRule="auto"/>
        <w:rPr>
          <w:rFonts w:asciiTheme="majorHAnsi" w:hAnsiTheme="majorHAnsi" w:cs="TimesNewRomanPS"/>
          <w:sz w:val="20"/>
          <w:szCs w:val="20"/>
        </w:rPr>
      </w:pPr>
    </w:p>
    <w:p w:rsidR="004129AE" w:rsidRPr="007B69B5" w:rsidRDefault="004129AE" w:rsidP="00A1285F">
      <w:pPr>
        <w:spacing w:after="0" w:line="360" w:lineRule="auto"/>
        <w:rPr>
          <w:rFonts w:asciiTheme="majorHAnsi" w:hAnsiTheme="majorHAnsi" w:cs="MPlantin"/>
          <w:b/>
          <w:sz w:val="20"/>
          <w:szCs w:val="20"/>
        </w:rPr>
      </w:pPr>
      <w:r w:rsidRPr="007B69B5">
        <w:rPr>
          <w:rFonts w:asciiTheme="majorHAnsi" w:hAnsiTheme="majorHAnsi" w:cs="MPlantin"/>
          <w:b/>
          <w:sz w:val="20"/>
          <w:szCs w:val="20"/>
        </w:rPr>
        <w:t>Young Peoples</w:t>
      </w:r>
      <w:r w:rsidR="00AB56AA" w:rsidRPr="007B69B5">
        <w:rPr>
          <w:rFonts w:asciiTheme="majorHAnsi" w:hAnsiTheme="majorHAnsi" w:cs="MPlantin"/>
          <w:b/>
          <w:sz w:val="20"/>
          <w:szCs w:val="20"/>
        </w:rPr>
        <w:t>’</w:t>
      </w:r>
      <w:r w:rsidRPr="007B69B5">
        <w:rPr>
          <w:rFonts w:asciiTheme="majorHAnsi" w:hAnsiTheme="majorHAnsi" w:cs="MPlantin"/>
          <w:b/>
          <w:sz w:val="20"/>
          <w:szCs w:val="20"/>
        </w:rPr>
        <w:t xml:space="preserve"> Perceptions</w:t>
      </w:r>
    </w:p>
    <w:p w:rsidR="00AE63CC" w:rsidRPr="007B69B5" w:rsidRDefault="00AB56AA" w:rsidP="00A1285F">
      <w:pPr>
        <w:autoSpaceDE w:val="0"/>
        <w:autoSpaceDN w:val="0"/>
        <w:adjustRightInd w:val="0"/>
        <w:spacing w:after="0" w:line="360" w:lineRule="auto"/>
        <w:rPr>
          <w:rFonts w:asciiTheme="majorHAnsi" w:hAnsiTheme="majorHAnsi"/>
          <w:i/>
          <w:color w:val="7030A0"/>
        </w:rPr>
      </w:pPr>
      <w:r w:rsidRPr="007B69B5">
        <w:rPr>
          <w:rFonts w:asciiTheme="majorHAnsi" w:hAnsiTheme="majorHAnsi" w:cs="MPlantin"/>
          <w:sz w:val="20"/>
          <w:szCs w:val="20"/>
        </w:rPr>
        <w:t xml:space="preserve">Although </w:t>
      </w:r>
      <w:r w:rsidR="007D14FD">
        <w:rPr>
          <w:rFonts w:asciiTheme="majorHAnsi" w:hAnsiTheme="majorHAnsi" w:cs="MPlantin"/>
          <w:sz w:val="20"/>
          <w:szCs w:val="20"/>
        </w:rPr>
        <w:t xml:space="preserve">employability </w:t>
      </w:r>
      <w:r w:rsidR="00F42EED" w:rsidRPr="007B69B5">
        <w:rPr>
          <w:rFonts w:asciiTheme="majorHAnsi" w:hAnsiTheme="majorHAnsi" w:cs="MPlantin"/>
          <w:sz w:val="20"/>
          <w:szCs w:val="20"/>
        </w:rPr>
        <w:t xml:space="preserve">policy is heavily focussed </w:t>
      </w:r>
      <w:r w:rsidR="00ED317E" w:rsidRPr="007B69B5">
        <w:rPr>
          <w:rFonts w:asciiTheme="majorHAnsi" w:hAnsiTheme="majorHAnsi" w:cs="MPlantin"/>
          <w:sz w:val="20"/>
          <w:szCs w:val="20"/>
        </w:rPr>
        <w:t>on marginalised groups, particularly NEET young people</w:t>
      </w:r>
      <w:r w:rsidRPr="007B69B5">
        <w:rPr>
          <w:rFonts w:asciiTheme="majorHAnsi" w:hAnsiTheme="majorHAnsi" w:cs="MPlantin"/>
          <w:sz w:val="20"/>
          <w:szCs w:val="20"/>
        </w:rPr>
        <w:t xml:space="preserve">, </w:t>
      </w:r>
      <w:r w:rsidR="00F32FC8">
        <w:rPr>
          <w:rFonts w:asciiTheme="majorHAnsi" w:hAnsiTheme="majorHAnsi" w:cs="MPlantin"/>
          <w:sz w:val="20"/>
          <w:szCs w:val="20"/>
        </w:rPr>
        <w:t xml:space="preserve">and </w:t>
      </w:r>
      <w:r w:rsidRPr="007B69B5">
        <w:rPr>
          <w:rFonts w:asciiTheme="majorHAnsi" w:hAnsiTheme="majorHAnsi" w:cs="MPlantin"/>
          <w:sz w:val="20"/>
          <w:szCs w:val="20"/>
        </w:rPr>
        <w:t>despite the debates around</w:t>
      </w:r>
      <w:r w:rsidR="00696891">
        <w:rPr>
          <w:rFonts w:asciiTheme="majorHAnsi" w:hAnsiTheme="majorHAnsi" w:cs="MPlantin"/>
          <w:sz w:val="20"/>
          <w:szCs w:val="20"/>
        </w:rPr>
        <w:t xml:space="preserve"> the value and efficacy of this, </w:t>
      </w:r>
      <w:r w:rsidR="00ED317E" w:rsidRPr="007B69B5">
        <w:rPr>
          <w:rFonts w:asciiTheme="majorHAnsi" w:hAnsiTheme="majorHAnsi" w:cs="MPlantin"/>
          <w:sz w:val="20"/>
          <w:szCs w:val="20"/>
        </w:rPr>
        <w:t xml:space="preserve">there is a lack of credible research which explores the outcomes of such programmes in terms of </w:t>
      </w:r>
      <w:r w:rsidRPr="007B69B5">
        <w:rPr>
          <w:rFonts w:asciiTheme="majorHAnsi" w:hAnsiTheme="majorHAnsi" w:cs="MPlantin"/>
          <w:sz w:val="20"/>
          <w:szCs w:val="20"/>
        </w:rPr>
        <w:t xml:space="preserve">the relative </w:t>
      </w:r>
      <w:r w:rsidR="00ED317E" w:rsidRPr="007B69B5">
        <w:rPr>
          <w:rFonts w:asciiTheme="majorHAnsi" w:hAnsiTheme="majorHAnsi" w:cs="MPlantin"/>
          <w:sz w:val="20"/>
          <w:szCs w:val="20"/>
        </w:rPr>
        <w:t>benefits to those who undertake them.</w:t>
      </w:r>
      <w:r w:rsidR="006807E1" w:rsidRPr="007B69B5">
        <w:rPr>
          <w:rFonts w:asciiTheme="majorHAnsi" w:hAnsiTheme="majorHAnsi" w:cs="MPlantin"/>
          <w:sz w:val="20"/>
          <w:szCs w:val="20"/>
        </w:rPr>
        <w:t xml:space="preserve"> There is, however, considerable evidence that similar low level qualifications, such as those derived from foundation learning programmes and the broad vocational programmes associated with employability ’skills’, lack any ‘real world’ currency (Wolf, 2011: 93)</w:t>
      </w:r>
      <w:r w:rsidRPr="007B69B5">
        <w:rPr>
          <w:rFonts w:asciiTheme="majorHAnsi" w:hAnsiTheme="majorHAnsi" w:cs="MPlantin"/>
          <w:sz w:val="20"/>
          <w:szCs w:val="20"/>
        </w:rPr>
        <w:t xml:space="preserve">. </w:t>
      </w:r>
      <w:r w:rsidR="00AE63CC" w:rsidRPr="007B69B5">
        <w:rPr>
          <w:rFonts w:asciiTheme="majorHAnsi" w:hAnsiTheme="majorHAnsi" w:cs="MPlantin"/>
          <w:sz w:val="20"/>
          <w:szCs w:val="20"/>
        </w:rPr>
        <w:t>Further to this, research conduc</w:t>
      </w:r>
      <w:r w:rsidR="00CF2F6F">
        <w:rPr>
          <w:rFonts w:asciiTheme="majorHAnsi" w:hAnsiTheme="majorHAnsi" w:cs="MPlantin"/>
          <w:sz w:val="20"/>
          <w:szCs w:val="20"/>
        </w:rPr>
        <w:t>ted by MacDonald and Marsh (2005</w:t>
      </w:r>
      <w:r w:rsidR="00AE63CC" w:rsidRPr="007B69B5">
        <w:rPr>
          <w:rFonts w:asciiTheme="majorHAnsi" w:hAnsiTheme="majorHAnsi" w:cs="MPlantin"/>
          <w:sz w:val="20"/>
          <w:szCs w:val="20"/>
        </w:rPr>
        <w:t>:99</w:t>
      </w:r>
      <w:r w:rsidRPr="007B69B5">
        <w:rPr>
          <w:rFonts w:asciiTheme="majorHAnsi" w:hAnsiTheme="majorHAnsi" w:cs="MPlantin"/>
          <w:sz w:val="20"/>
          <w:szCs w:val="20"/>
        </w:rPr>
        <w:t xml:space="preserve">) </w:t>
      </w:r>
      <w:r w:rsidR="00AE63CC" w:rsidRPr="007B69B5">
        <w:rPr>
          <w:rFonts w:asciiTheme="majorHAnsi" w:hAnsiTheme="majorHAnsi" w:cs="MPlantin"/>
          <w:sz w:val="20"/>
          <w:szCs w:val="20"/>
        </w:rPr>
        <w:t>suggests that many young people who undertake employability</w:t>
      </w:r>
      <w:r w:rsidRPr="007B69B5">
        <w:rPr>
          <w:rFonts w:asciiTheme="majorHAnsi" w:hAnsiTheme="majorHAnsi" w:cs="MPlantin"/>
          <w:sz w:val="20"/>
          <w:szCs w:val="20"/>
        </w:rPr>
        <w:t xml:space="preserve"> programmes,</w:t>
      </w:r>
      <w:r w:rsidR="00AE63CC" w:rsidRPr="007B69B5">
        <w:rPr>
          <w:rFonts w:asciiTheme="majorHAnsi" w:hAnsiTheme="majorHAnsi" w:cs="MPlantin"/>
          <w:sz w:val="20"/>
          <w:szCs w:val="20"/>
        </w:rPr>
        <w:t xml:space="preserve"> often as a condition of receiving benefits, feel an element of pointlessness and hopelessnes</w:t>
      </w:r>
      <w:r w:rsidR="00CF2F6F">
        <w:rPr>
          <w:rFonts w:asciiTheme="majorHAnsi" w:hAnsiTheme="majorHAnsi" w:cs="MPlantin"/>
          <w:sz w:val="20"/>
          <w:szCs w:val="20"/>
        </w:rPr>
        <w:t>s about the reality of what these programmes</w:t>
      </w:r>
      <w:r w:rsidR="00AE63CC" w:rsidRPr="007B69B5">
        <w:rPr>
          <w:rFonts w:asciiTheme="majorHAnsi" w:hAnsiTheme="majorHAnsi" w:cs="MPlantin"/>
          <w:sz w:val="20"/>
          <w:szCs w:val="20"/>
        </w:rPr>
        <w:t xml:space="preserve"> can offer in terms of access to the labour market and the ‘secure’ employment </w:t>
      </w:r>
      <w:r w:rsidR="00CF2F6F">
        <w:rPr>
          <w:rFonts w:asciiTheme="majorHAnsi" w:hAnsiTheme="majorHAnsi" w:cs="MPlantin"/>
          <w:sz w:val="20"/>
          <w:szCs w:val="20"/>
        </w:rPr>
        <w:t xml:space="preserve">they </w:t>
      </w:r>
      <w:r w:rsidR="00AE63CC" w:rsidRPr="007B69B5">
        <w:rPr>
          <w:rFonts w:asciiTheme="majorHAnsi" w:hAnsiTheme="majorHAnsi" w:cs="MPlantin"/>
          <w:sz w:val="20"/>
          <w:szCs w:val="20"/>
        </w:rPr>
        <w:t>are seeking.</w:t>
      </w:r>
      <w:r w:rsidR="00AE63CC" w:rsidRPr="007B69B5">
        <w:rPr>
          <w:rFonts w:asciiTheme="majorHAnsi" w:hAnsiTheme="majorHAnsi" w:cs="MPlantin"/>
          <w:color w:val="7030A0"/>
          <w:sz w:val="20"/>
          <w:szCs w:val="20"/>
        </w:rPr>
        <w:t xml:space="preserve"> </w:t>
      </w:r>
      <w:r w:rsidRPr="007B69B5">
        <w:rPr>
          <w:rFonts w:asciiTheme="majorHAnsi" w:hAnsiTheme="majorHAnsi" w:cs="MPlantin"/>
          <w:sz w:val="20"/>
          <w:szCs w:val="20"/>
        </w:rPr>
        <w:t xml:space="preserve">Similarly, </w:t>
      </w:r>
      <w:r w:rsidR="00CF2F6F">
        <w:rPr>
          <w:rFonts w:asciiTheme="majorHAnsi" w:hAnsiTheme="majorHAnsi" w:cs="MPlantin"/>
          <w:sz w:val="20"/>
          <w:szCs w:val="20"/>
        </w:rPr>
        <w:t xml:space="preserve">in </w:t>
      </w:r>
      <w:r w:rsidR="00CF2F6F" w:rsidRPr="007B69B5">
        <w:rPr>
          <w:rFonts w:asciiTheme="majorHAnsi" w:hAnsiTheme="majorHAnsi" w:cs="MPlantin"/>
          <w:sz w:val="20"/>
          <w:szCs w:val="20"/>
        </w:rPr>
        <w:t>a study by Atkins</w:t>
      </w:r>
      <w:r w:rsidR="00CF2F6F">
        <w:rPr>
          <w:rFonts w:asciiTheme="majorHAnsi" w:hAnsiTheme="majorHAnsi" w:cs="MPlantin"/>
          <w:sz w:val="20"/>
          <w:szCs w:val="20"/>
        </w:rPr>
        <w:t xml:space="preserve"> (2009), </w:t>
      </w:r>
      <w:r w:rsidRPr="007B69B5">
        <w:rPr>
          <w:rFonts w:asciiTheme="majorHAnsi" w:hAnsiTheme="majorHAnsi" w:cs="MPlantin"/>
          <w:sz w:val="20"/>
          <w:szCs w:val="20"/>
        </w:rPr>
        <w:t>young people on a generic level 1 programme</w:t>
      </w:r>
      <w:r w:rsidR="00CF2F6F">
        <w:rPr>
          <w:rFonts w:asciiTheme="majorHAnsi" w:hAnsiTheme="majorHAnsi" w:cs="MPlantin"/>
          <w:sz w:val="20"/>
          <w:szCs w:val="20"/>
        </w:rPr>
        <w:t>, which included all the features found in employability programmes,</w:t>
      </w:r>
      <w:r w:rsidRPr="007B69B5">
        <w:rPr>
          <w:rFonts w:asciiTheme="majorHAnsi" w:hAnsiTheme="majorHAnsi" w:cs="MPlantin"/>
          <w:sz w:val="20"/>
          <w:szCs w:val="20"/>
        </w:rPr>
        <w:t xml:space="preserve"> expressed </w:t>
      </w:r>
      <w:r w:rsidR="00834927" w:rsidRPr="007B69B5">
        <w:rPr>
          <w:rFonts w:asciiTheme="majorHAnsi" w:hAnsiTheme="majorHAnsi" w:cs="MPlantin"/>
          <w:sz w:val="20"/>
          <w:szCs w:val="20"/>
        </w:rPr>
        <w:t>concern about the</w:t>
      </w:r>
      <w:r w:rsidR="00834927" w:rsidRPr="007B69B5">
        <w:rPr>
          <w:rFonts w:asciiTheme="majorHAnsi" w:hAnsiTheme="majorHAnsi" w:cs="MPlantin"/>
          <w:color w:val="7030A0"/>
          <w:sz w:val="20"/>
          <w:szCs w:val="20"/>
        </w:rPr>
        <w:t xml:space="preserve"> </w:t>
      </w:r>
      <w:r w:rsidR="00834927" w:rsidRPr="007B69B5">
        <w:rPr>
          <w:rFonts w:asciiTheme="majorHAnsi" w:hAnsiTheme="majorHAnsi" w:cs="Utopia-Regular"/>
          <w:sz w:val="20"/>
          <w:szCs w:val="20"/>
        </w:rPr>
        <w:t xml:space="preserve">lack of credibility that the programme had </w:t>
      </w:r>
      <w:r w:rsidR="00834927" w:rsidRPr="007B69B5">
        <w:rPr>
          <w:rFonts w:asciiTheme="majorHAnsi" w:hAnsiTheme="majorHAnsi" w:cs="Utopia-Regular"/>
          <w:sz w:val="20"/>
          <w:szCs w:val="20"/>
        </w:rPr>
        <w:lastRenderedPageBreak/>
        <w:t xml:space="preserve">outside their institution. This lack of credibility was reflected in one student’s comment that ‘I will use [the level 1 qualification] any way I can use it, I will use it, but I’m not sure </w:t>
      </w:r>
      <w:r w:rsidR="00834927" w:rsidRPr="00CF2F6F">
        <w:rPr>
          <w:rFonts w:asciiTheme="majorHAnsi" w:hAnsiTheme="majorHAnsi" w:cs="Utopia-Regular"/>
          <w:i/>
          <w:sz w:val="20"/>
          <w:szCs w:val="20"/>
        </w:rPr>
        <w:t>where</w:t>
      </w:r>
      <w:r w:rsidR="00834927" w:rsidRPr="007B69B5">
        <w:rPr>
          <w:rFonts w:asciiTheme="majorHAnsi" w:hAnsiTheme="majorHAnsi" w:cs="Utopia-Regular"/>
          <w:sz w:val="20"/>
          <w:szCs w:val="20"/>
        </w:rPr>
        <w:t xml:space="preserve"> I can use it’ (Atkins, 2009:99)</w:t>
      </w:r>
      <w:r w:rsidR="007B69B5">
        <w:rPr>
          <w:rFonts w:asciiTheme="majorHAnsi" w:hAnsiTheme="majorHAnsi" w:cs="Utopia-Regular"/>
          <w:sz w:val="20"/>
          <w:szCs w:val="20"/>
        </w:rPr>
        <w:t>.</w:t>
      </w:r>
      <w:r w:rsidRPr="007B69B5">
        <w:rPr>
          <w:rFonts w:asciiTheme="majorHAnsi" w:hAnsiTheme="majorHAnsi" w:cs="MPlantin"/>
          <w:sz w:val="20"/>
          <w:szCs w:val="20"/>
        </w:rPr>
        <w:t xml:space="preserve"> </w:t>
      </w:r>
    </w:p>
    <w:p w:rsidR="007B69B5" w:rsidRDefault="007B69B5" w:rsidP="009755E9">
      <w:pPr>
        <w:autoSpaceDE w:val="0"/>
        <w:autoSpaceDN w:val="0"/>
        <w:adjustRightInd w:val="0"/>
        <w:spacing w:after="0" w:line="360" w:lineRule="auto"/>
        <w:rPr>
          <w:rFonts w:asciiTheme="majorHAnsi" w:hAnsiTheme="majorHAnsi"/>
          <w:sz w:val="20"/>
          <w:szCs w:val="20"/>
        </w:rPr>
      </w:pPr>
    </w:p>
    <w:p w:rsidR="009755E9" w:rsidRDefault="007B69B5" w:rsidP="009755E9">
      <w:pPr>
        <w:autoSpaceDE w:val="0"/>
        <w:autoSpaceDN w:val="0"/>
        <w:adjustRightInd w:val="0"/>
        <w:spacing w:after="0" w:line="360" w:lineRule="auto"/>
        <w:rPr>
          <w:rFonts w:asciiTheme="majorHAnsi" w:hAnsiTheme="majorHAnsi" w:cs="Utopia-Regular"/>
          <w:sz w:val="20"/>
          <w:szCs w:val="20"/>
        </w:rPr>
      </w:pPr>
      <w:r>
        <w:rPr>
          <w:rFonts w:asciiTheme="majorHAnsi" w:hAnsiTheme="majorHAnsi"/>
          <w:sz w:val="20"/>
          <w:szCs w:val="20"/>
        </w:rPr>
        <w:t>Despite their recognition that their low-level</w:t>
      </w:r>
      <w:r w:rsidR="00CF2F6F">
        <w:rPr>
          <w:rFonts w:asciiTheme="majorHAnsi" w:hAnsiTheme="majorHAnsi"/>
          <w:sz w:val="20"/>
          <w:szCs w:val="20"/>
        </w:rPr>
        <w:t xml:space="preserve"> qualifications carried minimal exchange value</w:t>
      </w:r>
      <w:r w:rsidR="009755E9">
        <w:rPr>
          <w:rFonts w:asciiTheme="majorHAnsi" w:hAnsiTheme="majorHAnsi"/>
          <w:sz w:val="20"/>
          <w:szCs w:val="20"/>
        </w:rPr>
        <w:t xml:space="preserve">, </w:t>
      </w:r>
      <w:r w:rsidR="009755E9" w:rsidRPr="00554A2E">
        <w:rPr>
          <w:rFonts w:asciiTheme="majorHAnsi" w:hAnsiTheme="majorHAnsi"/>
          <w:sz w:val="20"/>
          <w:szCs w:val="20"/>
        </w:rPr>
        <w:t>all the young people</w:t>
      </w:r>
      <w:r>
        <w:rPr>
          <w:rFonts w:asciiTheme="majorHAnsi" w:hAnsiTheme="majorHAnsi"/>
          <w:sz w:val="20"/>
          <w:szCs w:val="20"/>
        </w:rPr>
        <w:t xml:space="preserve"> in this study (conducted across two institutions) </w:t>
      </w:r>
      <w:r w:rsidR="009755E9" w:rsidRPr="00554A2E">
        <w:rPr>
          <w:rFonts w:asciiTheme="majorHAnsi" w:hAnsiTheme="majorHAnsi" w:cs="Utopia-Regular"/>
          <w:sz w:val="20"/>
          <w:szCs w:val="20"/>
        </w:rPr>
        <w:t xml:space="preserve">emphasised the importance of </w:t>
      </w:r>
      <w:r w:rsidR="009755E9">
        <w:rPr>
          <w:rFonts w:asciiTheme="majorHAnsi" w:hAnsiTheme="majorHAnsi" w:cs="Utopia-Regular"/>
          <w:sz w:val="20"/>
          <w:szCs w:val="20"/>
        </w:rPr>
        <w:t>getting</w:t>
      </w:r>
      <w:r w:rsidR="00CF2F6F">
        <w:rPr>
          <w:rFonts w:asciiTheme="majorHAnsi" w:hAnsiTheme="majorHAnsi" w:cs="Utopia-Regular"/>
          <w:sz w:val="20"/>
          <w:szCs w:val="20"/>
        </w:rPr>
        <w:t xml:space="preserve"> ‘good’ qualifications as a pre-cursor to getting</w:t>
      </w:r>
      <w:r w:rsidR="009755E9">
        <w:rPr>
          <w:rFonts w:asciiTheme="majorHAnsi" w:hAnsiTheme="majorHAnsi" w:cs="Utopia-Regular"/>
          <w:sz w:val="20"/>
          <w:szCs w:val="20"/>
        </w:rPr>
        <w:t xml:space="preserve"> a ‘good’ job (2009:60)</w:t>
      </w:r>
      <w:r>
        <w:rPr>
          <w:rFonts w:asciiTheme="majorHAnsi" w:hAnsiTheme="majorHAnsi" w:cs="Utopia-Regular"/>
          <w:sz w:val="20"/>
          <w:szCs w:val="20"/>
        </w:rPr>
        <w:t>. I</w:t>
      </w:r>
      <w:r w:rsidR="009755E9">
        <w:rPr>
          <w:rFonts w:asciiTheme="majorHAnsi" w:hAnsiTheme="majorHAnsi" w:cs="Utopia-Regular"/>
          <w:sz w:val="20"/>
          <w:szCs w:val="20"/>
        </w:rPr>
        <w:t>n the context of these aspirations</w:t>
      </w:r>
      <w:r w:rsidR="009755E9" w:rsidRPr="00554A2E">
        <w:rPr>
          <w:rFonts w:asciiTheme="majorHAnsi" w:hAnsiTheme="majorHAnsi" w:cs="Utopia-Regular"/>
          <w:sz w:val="20"/>
          <w:szCs w:val="20"/>
        </w:rPr>
        <w:t xml:space="preserve"> ‘good</w:t>
      </w:r>
      <w:r w:rsidR="00CF2F6F">
        <w:rPr>
          <w:rFonts w:asciiTheme="majorHAnsi" w:hAnsiTheme="majorHAnsi" w:cs="Utopia-Regular"/>
          <w:sz w:val="20"/>
          <w:szCs w:val="20"/>
        </w:rPr>
        <w:t xml:space="preserve"> jobs’ were</w:t>
      </w:r>
      <w:r w:rsidR="009755E9" w:rsidRPr="00554A2E">
        <w:rPr>
          <w:rFonts w:asciiTheme="majorHAnsi" w:hAnsiTheme="majorHAnsi" w:cs="Utopia-Regular"/>
          <w:sz w:val="20"/>
          <w:szCs w:val="20"/>
        </w:rPr>
        <w:t xml:space="preserve"> conflated with </w:t>
      </w:r>
      <w:r w:rsidR="009755E9">
        <w:rPr>
          <w:rFonts w:asciiTheme="majorHAnsi" w:hAnsiTheme="majorHAnsi" w:cs="Utopia-Regular"/>
          <w:sz w:val="20"/>
          <w:szCs w:val="20"/>
        </w:rPr>
        <w:t>‘</w:t>
      </w:r>
      <w:r w:rsidR="009755E9" w:rsidRPr="00554A2E">
        <w:rPr>
          <w:rFonts w:asciiTheme="majorHAnsi" w:hAnsiTheme="majorHAnsi" w:cs="Utopia-Regular"/>
          <w:sz w:val="20"/>
          <w:szCs w:val="20"/>
        </w:rPr>
        <w:t>permanent</w:t>
      </w:r>
      <w:r w:rsidR="009755E9">
        <w:rPr>
          <w:rFonts w:asciiTheme="majorHAnsi" w:hAnsiTheme="majorHAnsi" w:cs="Utopia-Regular"/>
          <w:sz w:val="20"/>
          <w:szCs w:val="20"/>
        </w:rPr>
        <w:t>’</w:t>
      </w:r>
      <w:r w:rsidR="009755E9" w:rsidRPr="00554A2E">
        <w:rPr>
          <w:rFonts w:asciiTheme="majorHAnsi" w:hAnsiTheme="majorHAnsi" w:cs="Utopia-Regular"/>
          <w:sz w:val="20"/>
          <w:szCs w:val="20"/>
        </w:rPr>
        <w:t xml:space="preserve"> </w:t>
      </w:r>
      <w:r w:rsidR="009755E9">
        <w:rPr>
          <w:rFonts w:asciiTheme="majorHAnsi" w:hAnsiTheme="majorHAnsi" w:cs="Utopia-Regular"/>
          <w:sz w:val="20"/>
          <w:szCs w:val="20"/>
        </w:rPr>
        <w:t xml:space="preserve">and </w:t>
      </w:r>
      <w:r w:rsidR="009755E9" w:rsidRPr="00554A2E">
        <w:rPr>
          <w:rFonts w:asciiTheme="majorHAnsi" w:hAnsiTheme="majorHAnsi" w:cs="Utopia-Regular"/>
          <w:sz w:val="20"/>
          <w:szCs w:val="20"/>
        </w:rPr>
        <w:t>‘secure’ employment (ibid:80)</w:t>
      </w:r>
      <w:r w:rsidR="00CF2F6F">
        <w:rPr>
          <w:rFonts w:asciiTheme="majorHAnsi" w:hAnsiTheme="majorHAnsi" w:cs="Utopia-Regular"/>
          <w:sz w:val="20"/>
          <w:szCs w:val="20"/>
        </w:rPr>
        <w:t xml:space="preserve"> and ‘good’ qualifications were those such as GNVQ, which had national branding and were perceived to have a value beyond the institution</w:t>
      </w:r>
      <w:r w:rsidR="009755E9" w:rsidRPr="00554A2E">
        <w:rPr>
          <w:rFonts w:asciiTheme="majorHAnsi" w:hAnsiTheme="majorHAnsi" w:cs="Utopia-Regular"/>
          <w:sz w:val="20"/>
          <w:szCs w:val="20"/>
        </w:rPr>
        <w:t xml:space="preserve">. The young people in a later study (Atkins </w:t>
      </w:r>
      <w:r w:rsidR="009755E9" w:rsidRPr="00915D70">
        <w:rPr>
          <w:rFonts w:asciiTheme="majorHAnsi" w:hAnsiTheme="majorHAnsi" w:cs="Utopia-Regular"/>
          <w:i/>
          <w:sz w:val="20"/>
          <w:szCs w:val="20"/>
        </w:rPr>
        <w:t>et al</w:t>
      </w:r>
      <w:r w:rsidR="009755E9" w:rsidRPr="00554A2E">
        <w:rPr>
          <w:rFonts w:asciiTheme="majorHAnsi" w:hAnsiTheme="majorHAnsi" w:cs="Utopia-Regular"/>
          <w:sz w:val="20"/>
          <w:szCs w:val="20"/>
        </w:rPr>
        <w:t>, 2010) whilst recognising the academic/vocational divide and its implications</w:t>
      </w:r>
      <w:r w:rsidR="009755E9">
        <w:rPr>
          <w:rFonts w:asciiTheme="majorHAnsi" w:hAnsiTheme="majorHAnsi" w:cs="Utopia-Regular"/>
          <w:sz w:val="20"/>
          <w:szCs w:val="20"/>
        </w:rPr>
        <w:t xml:space="preserve"> in terms of inequalities</w:t>
      </w:r>
      <w:r w:rsidR="009755E9" w:rsidRPr="00554A2E">
        <w:rPr>
          <w:rFonts w:asciiTheme="majorHAnsi" w:hAnsiTheme="majorHAnsi" w:cs="Utopia-Regular"/>
          <w:sz w:val="20"/>
          <w:szCs w:val="20"/>
        </w:rPr>
        <w:t xml:space="preserve">, had chosen their programmes because they perceived that they would confer </w:t>
      </w:r>
      <w:r w:rsidR="00F32FC8">
        <w:rPr>
          <w:rFonts w:asciiTheme="majorHAnsi" w:hAnsiTheme="majorHAnsi" w:cs="Utopia-Regular"/>
          <w:sz w:val="20"/>
          <w:szCs w:val="20"/>
        </w:rPr>
        <w:t xml:space="preserve">the </w:t>
      </w:r>
      <w:r w:rsidR="009755E9" w:rsidRPr="00554A2E">
        <w:rPr>
          <w:rFonts w:asciiTheme="majorHAnsi" w:hAnsiTheme="majorHAnsi" w:cs="Utopia-Regular"/>
          <w:sz w:val="20"/>
          <w:szCs w:val="20"/>
        </w:rPr>
        <w:t xml:space="preserve">skills necessary to work in a particular type of employment. This group, which included participants from all </w:t>
      </w:r>
      <w:r w:rsidR="00443C2B">
        <w:rPr>
          <w:rFonts w:asciiTheme="majorHAnsi" w:hAnsiTheme="majorHAnsi" w:cs="Utopia-Regular"/>
          <w:sz w:val="20"/>
          <w:szCs w:val="20"/>
        </w:rPr>
        <w:t xml:space="preserve">mainstream </w:t>
      </w:r>
      <w:r w:rsidR="009755E9" w:rsidRPr="00554A2E">
        <w:rPr>
          <w:rFonts w:asciiTheme="majorHAnsi" w:hAnsiTheme="majorHAnsi" w:cs="Utopia-Regular"/>
          <w:sz w:val="20"/>
          <w:szCs w:val="20"/>
        </w:rPr>
        <w:t xml:space="preserve">levels in Further Education, also aspired to have ‘secure jobs’ but it was apparent that their understandings of possible career paths varied in sophistication according to level and type of programme as well as subject area. The students </w:t>
      </w:r>
      <w:r w:rsidR="009755E9">
        <w:rPr>
          <w:rFonts w:asciiTheme="majorHAnsi" w:hAnsiTheme="majorHAnsi" w:cs="Utopia-Regular"/>
          <w:sz w:val="20"/>
          <w:szCs w:val="20"/>
        </w:rPr>
        <w:t>(mainly those from more affluent and educated backgrounds)</w:t>
      </w:r>
      <w:r w:rsidR="009755E9" w:rsidRPr="00554A2E">
        <w:rPr>
          <w:rFonts w:asciiTheme="majorHAnsi" w:hAnsiTheme="majorHAnsi" w:cs="Utopia-Regular"/>
          <w:sz w:val="20"/>
          <w:szCs w:val="20"/>
        </w:rPr>
        <w:t xml:space="preserve"> on </w:t>
      </w:r>
      <w:r w:rsidR="00443C2B">
        <w:rPr>
          <w:rFonts w:asciiTheme="majorHAnsi" w:hAnsiTheme="majorHAnsi" w:cs="Utopia-Regular"/>
          <w:sz w:val="20"/>
          <w:szCs w:val="20"/>
        </w:rPr>
        <w:t xml:space="preserve">those </w:t>
      </w:r>
      <w:r w:rsidR="009755E9" w:rsidRPr="00554A2E">
        <w:rPr>
          <w:rFonts w:asciiTheme="majorHAnsi" w:hAnsiTheme="majorHAnsi" w:cs="Utopia-Regular"/>
          <w:sz w:val="20"/>
          <w:szCs w:val="20"/>
        </w:rPr>
        <w:t xml:space="preserve">level </w:t>
      </w:r>
      <w:r w:rsidR="00443C2B">
        <w:rPr>
          <w:rFonts w:asciiTheme="majorHAnsi" w:hAnsiTheme="majorHAnsi" w:cs="Utopia-Regular"/>
          <w:sz w:val="20"/>
          <w:szCs w:val="20"/>
        </w:rPr>
        <w:t xml:space="preserve">3 </w:t>
      </w:r>
      <w:r w:rsidR="009755E9" w:rsidRPr="00554A2E">
        <w:rPr>
          <w:rFonts w:asciiTheme="majorHAnsi" w:hAnsiTheme="majorHAnsi" w:cs="Utopia-Regular"/>
          <w:sz w:val="20"/>
          <w:szCs w:val="20"/>
        </w:rPr>
        <w:t>programmes</w:t>
      </w:r>
      <w:r w:rsidR="009755E9">
        <w:rPr>
          <w:rFonts w:asciiTheme="majorHAnsi" w:hAnsiTheme="majorHAnsi" w:cs="Utopia-Regular"/>
          <w:sz w:val="20"/>
          <w:szCs w:val="20"/>
        </w:rPr>
        <w:t xml:space="preserve"> </w:t>
      </w:r>
      <w:r w:rsidR="009755E9" w:rsidRPr="00554A2E">
        <w:rPr>
          <w:rFonts w:asciiTheme="majorHAnsi" w:hAnsiTheme="majorHAnsi" w:cs="Utopia-Regular"/>
          <w:sz w:val="20"/>
          <w:szCs w:val="20"/>
        </w:rPr>
        <w:t>with greater ‘academic’ content (e.g business studies) offered more sophisticated interpretations of the notion of ‘career’ as well as having considerable clarity about their personal career orientations (2010:31). In contrast,  those</w:t>
      </w:r>
      <w:r w:rsidR="009755E9">
        <w:rPr>
          <w:rFonts w:asciiTheme="majorHAnsi" w:hAnsiTheme="majorHAnsi" w:cs="Utopia-Regular"/>
          <w:sz w:val="20"/>
          <w:szCs w:val="20"/>
        </w:rPr>
        <w:t xml:space="preserve"> (largely working class)</w:t>
      </w:r>
      <w:r w:rsidR="009755E9" w:rsidRPr="00554A2E">
        <w:rPr>
          <w:rFonts w:asciiTheme="majorHAnsi" w:hAnsiTheme="majorHAnsi" w:cs="Utopia-Regular"/>
          <w:sz w:val="20"/>
          <w:szCs w:val="20"/>
        </w:rPr>
        <w:t xml:space="preserve"> young people on lower level, practical programmes such as construction and childcare  made less sophisticated interpretations</w:t>
      </w:r>
      <w:r w:rsidR="007D14FD">
        <w:rPr>
          <w:rFonts w:asciiTheme="majorHAnsi" w:hAnsiTheme="majorHAnsi" w:cs="Utopia-Regular"/>
          <w:sz w:val="20"/>
          <w:szCs w:val="20"/>
        </w:rPr>
        <w:t>. P</w:t>
      </w:r>
      <w:r w:rsidR="009755E9" w:rsidRPr="00554A2E">
        <w:rPr>
          <w:rFonts w:asciiTheme="majorHAnsi" w:hAnsiTheme="majorHAnsi" w:cs="Utopia-Regular"/>
          <w:sz w:val="20"/>
          <w:szCs w:val="20"/>
        </w:rPr>
        <w:t>erhaps</w:t>
      </w:r>
      <w:r w:rsidR="009755E9">
        <w:rPr>
          <w:rFonts w:asciiTheme="majorHAnsi" w:hAnsiTheme="majorHAnsi" w:cs="Utopia-Regular"/>
          <w:sz w:val="20"/>
          <w:szCs w:val="20"/>
        </w:rPr>
        <w:t xml:space="preserve"> unsurprisingly</w:t>
      </w:r>
      <w:r w:rsidR="009755E9" w:rsidRPr="00554A2E">
        <w:rPr>
          <w:rFonts w:asciiTheme="majorHAnsi" w:hAnsiTheme="majorHAnsi" w:cs="Utopia-Regular"/>
          <w:sz w:val="20"/>
          <w:szCs w:val="20"/>
        </w:rPr>
        <w:t xml:space="preserve"> </w:t>
      </w:r>
      <w:r w:rsidR="009755E9">
        <w:rPr>
          <w:rFonts w:asciiTheme="majorHAnsi" w:hAnsiTheme="majorHAnsi" w:cs="Utopia-Regular"/>
          <w:sz w:val="20"/>
          <w:szCs w:val="20"/>
        </w:rPr>
        <w:t xml:space="preserve">given their Social Class and potential Labour Market positioning, and </w:t>
      </w:r>
      <w:r w:rsidR="009755E9" w:rsidRPr="00554A2E">
        <w:rPr>
          <w:rFonts w:asciiTheme="majorHAnsi" w:hAnsiTheme="majorHAnsi" w:cs="Utopia-Regular"/>
          <w:sz w:val="20"/>
          <w:szCs w:val="20"/>
        </w:rPr>
        <w:t xml:space="preserve">like the young people in the </w:t>
      </w:r>
      <w:r w:rsidR="009755E9">
        <w:rPr>
          <w:rFonts w:asciiTheme="majorHAnsi" w:hAnsiTheme="majorHAnsi" w:cs="Utopia-Regular"/>
          <w:sz w:val="20"/>
          <w:szCs w:val="20"/>
        </w:rPr>
        <w:t xml:space="preserve">2009 </w:t>
      </w:r>
      <w:r w:rsidR="009755E9" w:rsidRPr="00554A2E">
        <w:rPr>
          <w:rFonts w:asciiTheme="majorHAnsi" w:hAnsiTheme="majorHAnsi" w:cs="Utopia-Regular"/>
          <w:sz w:val="20"/>
          <w:szCs w:val="20"/>
        </w:rPr>
        <w:t xml:space="preserve">study, this group was </w:t>
      </w:r>
      <w:r w:rsidR="007D14FD">
        <w:rPr>
          <w:rFonts w:asciiTheme="majorHAnsi" w:hAnsiTheme="majorHAnsi" w:cs="Utopia-Regular"/>
          <w:sz w:val="20"/>
          <w:szCs w:val="20"/>
        </w:rPr>
        <w:t xml:space="preserve">also the </w:t>
      </w:r>
      <w:r w:rsidR="009755E9" w:rsidRPr="00554A2E">
        <w:rPr>
          <w:rFonts w:asciiTheme="majorHAnsi" w:hAnsiTheme="majorHAnsi" w:cs="Utopia-Regular"/>
          <w:sz w:val="20"/>
          <w:szCs w:val="20"/>
        </w:rPr>
        <w:t xml:space="preserve">most concerned with ‘security’, something they  conflated with ‘good money’ implying that working class young people on lower level programmes – particularly where these have minimal social or exchange value, as in VET, Functional Skills and Employability programmes  - are more likely to aspire to ‘security’ around the notion of a ‘job for life’ </w:t>
      </w:r>
      <w:r w:rsidR="00CF2F6F">
        <w:rPr>
          <w:rFonts w:asciiTheme="majorHAnsi" w:hAnsiTheme="majorHAnsi" w:cs="Utopia-Regular"/>
          <w:sz w:val="20"/>
          <w:szCs w:val="20"/>
        </w:rPr>
        <w:t>, in cognisance of the uncertainties associated with low pay, low skill work</w:t>
      </w:r>
      <w:r w:rsidR="009755E9" w:rsidRPr="00554A2E">
        <w:rPr>
          <w:rFonts w:asciiTheme="majorHAnsi" w:hAnsiTheme="majorHAnsi" w:cs="Utopia-Regular"/>
          <w:sz w:val="20"/>
          <w:szCs w:val="20"/>
        </w:rPr>
        <w:t xml:space="preserve">, </w:t>
      </w:r>
      <w:r w:rsidR="009755E9">
        <w:rPr>
          <w:rFonts w:asciiTheme="majorHAnsi" w:hAnsiTheme="majorHAnsi" w:cs="Utopia-Regular"/>
          <w:sz w:val="20"/>
          <w:szCs w:val="20"/>
        </w:rPr>
        <w:t xml:space="preserve">their class-specific ‘opportunities’ </w:t>
      </w:r>
      <w:r w:rsidR="009755E9" w:rsidRPr="00554A2E">
        <w:rPr>
          <w:rFonts w:asciiTheme="majorHAnsi" w:hAnsiTheme="majorHAnsi" w:cs="Utopia-Regular"/>
          <w:sz w:val="20"/>
          <w:szCs w:val="20"/>
        </w:rPr>
        <w:t>thus</w:t>
      </w:r>
      <w:r w:rsidR="009755E9">
        <w:rPr>
          <w:rFonts w:asciiTheme="majorHAnsi" w:hAnsiTheme="majorHAnsi" w:cs="Utopia-Regular"/>
          <w:sz w:val="20"/>
          <w:szCs w:val="20"/>
        </w:rPr>
        <w:t xml:space="preserve"> also</w:t>
      </w:r>
      <w:r w:rsidR="009755E9" w:rsidRPr="00554A2E">
        <w:rPr>
          <w:rFonts w:asciiTheme="majorHAnsi" w:hAnsiTheme="majorHAnsi" w:cs="Utopia-Regular"/>
          <w:sz w:val="20"/>
          <w:szCs w:val="20"/>
        </w:rPr>
        <w:t xml:space="preserve"> ‘determining the level of occupational aspiration’ (Bourdieu and Passeron, 1990:184). </w:t>
      </w:r>
    </w:p>
    <w:p w:rsidR="009755E9" w:rsidRDefault="009755E9" w:rsidP="009755E9">
      <w:pPr>
        <w:autoSpaceDE w:val="0"/>
        <w:autoSpaceDN w:val="0"/>
        <w:adjustRightInd w:val="0"/>
        <w:spacing w:after="0" w:line="360" w:lineRule="auto"/>
        <w:rPr>
          <w:rFonts w:asciiTheme="majorHAnsi" w:hAnsiTheme="majorHAnsi" w:cs="Utopia-Regular"/>
          <w:sz w:val="20"/>
          <w:szCs w:val="20"/>
        </w:rPr>
      </w:pPr>
    </w:p>
    <w:p w:rsidR="009755E9" w:rsidRPr="00554A2E" w:rsidRDefault="009755E9" w:rsidP="009755E9">
      <w:pPr>
        <w:autoSpaceDE w:val="0"/>
        <w:autoSpaceDN w:val="0"/>
        <w:adjustRightInd w:val="0"/>
        <w:spacing w:after="0" w:line="360" w:lineRule="auto"/>
        <w:rPr>
          <w:rFonts w:asciiTheme="majorHAnsi" w:hAnsiTheme="majorHAnsi" w:cs="Utopia-Regular"/>
          <w:sz w:val="20"/>
          <w:szCs w:val="20"/>
        </w:rPr>
      </w:pPr>
      <w:r>
        <w:rPr>
          <w:rFonts w:asciiTheme="majorHAnsi" w:hAnsiTheme="majorHAnsi" w:cs="Utopia-Regular"/>
          <w:sz w:val="20"/>
          <w:szCs w:val="20"/>
        </w:rPr>
        <w:t xml:space="preserve">It is clear that </w:t>
      </w:r>
      <w:r w:rsidRPr="00014677">
        <w:rPr>
          <w:rFonts w:asciiTheme="majorHAnsi" w:hAnsiTheme="majorHAnsi" w:cs="Utopia-Regular"/>
          <w:sz w:val="20"/>
          <w:szCs w:val="20"/>
        </w:rPr>
        <w:t xml:space="preserve">the aspirations of these young people are in stark contrast to the notions of graduate employability employed in other policy areas which are contextualised around ‘career planning’, a notion which implies very different life and economic returns to those of </w:t>
      </w:r>
      <w:r w:rsidR="00CF2F6F">
        <w:rPr>
          <w:rFonts w:asciiTheme="majorHAnsi" w:hAnsiTheme="majorHAnsi" w:cs="Utopia-Regular"/>
          <w:sz w:val="20"/>
          <w:szCs w:val="20"/>
        </w:rPr>
        <w:t xml:space="preserve">the </w:t>
      </w:r>
      <w:r w:rsidRPr="00014677">
        <w:rPr>
          <w:rFonts w:asciiTheme="majorHAnsi" w:hAnsiTheme="majorHAnsi" w:cs="Utopia-Regular"/>
          <w:sz w:val="20"/>
          <w:szCs w:val="20"/>
        </w:rPr>
        <w:t xml:space="preserve">‘secure jobs’ many of the working class young people </w:t>
      </w:r>
      <w:r w:rsidR="00014677" w:rsidRPr="00014677">
        <w:rPr>
          <w:rFonts w:asciiTheme="majorHAnsi" w:hAnsiTheme="majorHAnsi" w:cs="Utopia-Regular"/>
          <w:sz w:val="20"/>
          <w:szCs w:val="20"/>
        </w:rPr>
        <w:t xml:space="preserve">in these studies </w:t>
      </w:r>
      <w:r w:rsidRPr="00014677">
        <w:rPr>
          <w:rFonts w:asciiTheme="majorHAnsi" w:hAnsiTheme="majorHAnsi" w:cs="Utopia-Regular"/>
          <w:sz w:val="20"/>
          <w:szCs w:val="20"/>
        </w:rPr>
        <w:t>aspire</w:t>
      </w:r>
      <w:r w:rsidR="00014677" w:rsidRPr="00014677">
        <w:rPr>
          <w:rFonts w:asciiTheme="majorHAnsi" w:hAnsiTheme="majorHAnsi" w:cs="Utopia-Regular"/>
          <w:sz w:val="20"/>
          <w:szCs w:val="20"/>
        </w:rPr>
        <w:t>d</w:t>
      </w:r>
      <w:r w:rsidRPr="00014677">
        <w:rPr>
          <w:rFonts w:asciiTheme="majorHAnsi" w:hAnsiTheme="majorHAnsi" w:cs="Utopia-Regular"/>
          <w:sz w:val="20"/>
          <w:szCs w:val="20"/>
        </w:rPr>
        <w:t xml:space="preserve"> to.  S</w:t>
      </w:r>
      <w:r w:rsidRPr="00554A2E">
        <w:rPr>
          <w:rFonts w:asciiTheme="majorHAnsi" w:hAnsiTheme="majorHAnsi" w:cs="Utopia-Regular"/>
          <w:sz w:val="20"/>
          <w:szCs w:val="20"/>
        </w:rPr>
        <w:t>uch diverse percepti</w:t>
      </w:r>
      <w:r>
        <w:rPr>
          <w:rFonts w:asciiTheme="majorHAnsi" w:hAnsiTheme="majorHAnsi" w:cs="Utopia-Regular"/>
          <w:sz w:val="20"/>
          <w:szCs w:val="20"/>
        </w:rPr>
        <w:t>ons of career and employability</w:t>
      </w:r>
      <w:r w:rsidRPr="00554A2E">
        <w:rPr>
          <w:rFonts w:asciiTheme="majorHAnsi" w:hAnsiTheme="majorHAnsi" w:cs="Utopia-Regular"/>
          <w:sz w:val="20"/>
          <w:szCs w:val="20"/>
        </w:rPr>
        <w:t xml:space="preserve"> </w:t>
      </w:r>
      <w:r w:rsidR="00F603D7">
        <w:rPr>
          <w:rFonts w:asciiTheme="majorHAnsi" w:hAnsiTheme="majorHAnsi" w:cs="Utopia-Regular"/>
          <w:sz w:val="20"/>
          <w:szCs w:val="20"/>
        </w:rPr>
        <w:t xml:space="preserve">raise the question why the same government should utilise two such different perceptions of ‘employability’ for </w:t>
      </w:r>
      <w:r w:rsidR="00F603D7">
        <w:rPr>
          <w:rFonts w:asciiTheme="majorHAnsi" w:hAnsiTheme="majorHAnsi" w:cs="Utopia-Regular"/>
          <w:sz w:val="20"/>
          <w:szCs w:val="20"/>
        </w:rPr>
        <w:lastRenderedPageBreak/>
        <w:t>young people, in an apparently arbitrary division made according to social class and p</w:t>
      </w:r>
      <w:r w:rsidR="00FE7368">
        <w:rPr>
          <w:rFonts w:asciiTheme="majorHAnsi" w:hAnsiTheme="majorHAnsi" w:cs="Utopia-Regular"/>
          <w:sz w:val="20"/>
          <w:szCs w:val="20"/>
        </w:rPr>
        <w:t xml:space="preserve">erceived academic and economic </w:t>
      </w:r>
      <w:r w:rsidR="00F603D7">
        <w:rPr>
          <w:rFonts w:asciiTheme="majorHAnsi" w:hAnsiTheme="majorHAnsi" w:cs="Utopia-Regular"/>
          <w:sz w:val="20"/>
          <w:szCs w:val="20"/>
        </w:rPr>
        <w:t>potential</w:t>
      </w:r>
      <w:r w:rsidR="00CF2F6F">
        <w:rPr>
          <w:rFonts w:asciiTheme="majorHAnsi" w:hAnsiTheme="majorHAnsi" w:cs="Utopia-Regular"/>
          <w:sz w:val="20"/>
          <w:szCs w:val="20"/>
        </w:rPr>
        <w:t>, if not to maintain a convenient status quo</w:t>
      </w:r>
      <w:r w:rsidR="00F603D7" w:rsidRPr="00554A2E">
        <w:rPr>
          <w:rFonts w:asciiTheme="majorHAnsi" w:hAnsiTheme="majorHAnsi" w:cs="Utopia-Regular"/>
          <w:sz w:val="20"/>
          <w:szCs w:val="20"/>
        </w:rPr>
        <w:t>.</w:t>
      </w:r>
      <w:r w:rsidR="00F603D7">
        <w:rPr>
          <w:rFonts w:asciiTheme="majorHAnsi" w:hAnsiTheme="majorHAnsi" w:cs="Utopia-Regular"/>
          <w:sz w:val="20"/>
          <w:szCs w:val="20"/>
        </w:rPr>
        <w:t xml:space="preserve"> Participation in the entry level programmes offered in the learning and skills sector </w:t>
      </w:r>
      <w:r w:rsidRPr="00554A2E">
        <w:rPr>
          <w:rFonts w:asciiTheme="majorHAnsi" w:hAnsiTheme="majorHAnsi" w:cs="Utopia-Regular"/>
          <w:sz w:val="20"/>
          <w:szCs w:val="20"/>
        </w:rPr>
        <w:t xml:space="preserve">imply an embodied recognition on the part of </w:t>
      </w:r>
      <w:r w:rsidR="00F603D7">
        <w:rPr>
          <w:rFonts w:asciiTheme="majorHAnsi" w:hAnsiTheme="majorHAnsi" w:cs="Utopia-Regular"/>
          <w:sz w:val="20"/>
          <w:szCs w:val="20"/>
        </w:rPr>
        <w:t xml:space="preserve">working class </w:t>
      </w:r>
      <w:r w:rsidRPr="00554A2E">
        <w:rPr>
          <w:rFonts w:asciiTheme="majorHAnsi" w:hAnsiTheme="majorHAnsi" w:cs="Utopia-Regular"/>
          <w:sz w:val="20"/>
          <w:szCs w:val="20"/>
        </w:rPr>
        <w:t xml:space="preserve">young people that  they have been unequally prepared for an unequal jobs market in which those from more elite social classes will have access to the best jobs (Bourdieu and Passeron  1990:184): contextualised within a global recession the uncertain hope for ‘secure’ employment amongst working class young people may be a factor in their </w:t>
      </w:r>
      <w:r w:rsidR="00F603D7">
        <w:rPr>
          <w:rFonts w:asciiTheme="majorHAnsi" w:hAnsiTheme="majorHAnsi" w:cs="Utopia-Regular"/>
          <w:sz w:val="20"/>
          <w:szCs w:val="20"/>
        </w:rPr>
        <w:t>lack of resistance</w:t>
      </w:r>
      <w:r w:rsidRPr="005139C9">
        <w:rPr>
          <w:rFonts w:asciiTheme="majorHAnsi" w:hAnsiTheme="majorHAnsi" w:cs="Utopia-Regular"/>
          <w:b/>
          <w:i/>
          <w:sz w:val="20"/>
          <w:szCs w:val="20"/>
        </w:rPr>
        <w:t xml:space="preserve"> </w:t>
      </w:r>
      <w:r w:rsidR="00F603D7">
        <w:rPr>
          <w:rFonts w:asciiTheme="majorHAnsi" w:hAnsiTheme="majorHAnsi" w:cs="Utopia-Regular"/>
          <w:sz w:val="20"/>
          <w:szCs w:val="20"/>
        </w:rPr>
        <w:t>to undertaking</w:t>
      </w:r>
      <w:r w:rsidRPr="00554A2E">
        <w:rPr>
          <w:rFonts w:asciiTheme="majorHAnsi" w:hAnsiTheme="majorHAnsi" w:cs="Utopia-Regular"/>
          <w:sz w:val="20"/>
          <w:szCs w:val="20"/>
        </w:rPr>
        <w:t xml:space="preserve"> employability programmes</w:t>
      </w:r>
      <w:r w:rsidR="00F603D7">
        <w:rPr>
          <w:rFonts w:asciiTheme="majorHAnsi" w:hAnsiTheme="majorHAnsi" w:cs="Utopia-Regular"/>
          <w:sz w:val="20"/>
          <w:szCs w:val="20"/>
        </w:rPr>
        <w:t xml:space="preserve"> they recognise have little value,</w:t>
      </w:r>
      <w:r w:rsidRPr="00554A2E">
        <w:rPr>
          <w:rFonts w:asciiTheme="majorHAnsi" w:hAnsiTheme="majorHAnsi" w:cs="Utopia-Regular"/>
          <w:sz w:val="20"/>
          <w:szCs w:val="20"/>
        </w:rPr>
        <w:t xml:space="preserve"> in an act</w:t>
      </w:r>
      <w:r w:rsidR="005139C9">
        <w:rPr>
          <w:rFonts w:asciiTheme="majorHAnsi" w:hAnsiTheme="majorHAnsi" w:cs="Utopia-Regular"/>
          <w:sz w:val="20"/>
          <w:szCs w:val="20"/>
        </w:rPr>
        <w:t xml:space="preserve"> which may be seen as being complicit</w:t>
      </w:r>
      <w:r w:rsidRPr="00554A2E">
        <w:rPr>
          <w:rFonts w:asciiTheme="majorHAnsi" w:hAnsiTheme="majorHAnsi" w:cs="Utopia-Regular"/>
          <w:sz w:val="20"/>
          <w:szCs w:val="20"/>
        </w:rPr>
        <w:t xml:space="preserve"> with their own domination (Bourdieu 1989a:12 cited Bourdieu and Wacquant, 1992:24)</w:t>
      </w:r>
      <w:r w:rsidR="00CF2F6F">
        <w:rPr>
          <w:rFonts w:asciiTheme="majorHAnsi" w:hAnsiTheme="majorHAnsi" w:cs="Utopia-Regular"/>
          <w:sz w:val="20"/>
          <w:szCs w:val="20"/>
        </w:rPr>
        <w:t>.</w:t>
      </w:r>
    </w:p>
    <w:p w:rsidR="00A1285F" w:rsidRDefault="00A1285F" w:rsidP="00554A2E">
      <w:pPr>
        <w:spacing w:line="360" w:lineRule="auto"/>
        <w:rPr>
          <w:rFonts w:asciiTheme="majorHAnsi" w:hAnsiTheme="majorHAnsi" w:cs="TimesNewRomanPS"/>
          <w:b/>
          <w:sz w:val="20"/>
          <w:szCs w:val="20"/>
        </w:rPr>
      </w:pPr>
    </w:p>
    <w:p w:rsidR="00A1285F" w:rsidRDefault="008D4CEE" w:rsidP="00A1285F">
      <w:pPr>
        <w:spacing w:after="0" w:line="360" w:lineRule="auto"/>
        <w:rPr>
          <w:rFonts w:asciiTheme="majorHAnsi" w:hAnsiTheme="majorHAnsi" w:cs="TimesNewRomanPS"/>
          <w:sz w:val="20"/>
          <w:szCs w:val="20"/>
        </w:rPr>
      </w:pPr>
      <w:r w:rsidRPr="00554A2E">
        <w:rPr>
          <w:rFonts w:asciiTheme="majorHAnsi" w:hAnsiTheme="majorHAnsi" w:cs="TimesNewRomanPS"/>
          <w:b/>
          <w:sz w:val="20"/>
          <w:szCs w:val="20"/>
        </w:rPr>
        <w:t>Employability</w:t>
      </w:r>
      <w:r w:rsidR="00FA2D7C" w:rsidRPr="00FA2D7C">
        <w:rPr>
          <w:rFonts w:asciiTheme="majorHAnsi" w:hAnsiTheme="majorHAnsi" w:cs="TimesNewRomanPS"/>
          <w:b/>
          <w:sz w:val="20"/>
          <w:szCs w:val="20"/>
        </w:rPr>
        <w:t>: Policy Discourse and Definitions</w:t>
      </w:r>
    </w:p>
    <w:p w:rsidR="008D4CEE" w:rsidRPr="00A1285F" w:rsidRDefault="008D4CEE" w:rsidP="00A1285F">
      <w:pPr>
        <w:spacing w:after="0" w:line="360" w:lineRule="auto"/>
        <w:rPr>
          <w:rFonts w:asciiTheme="majorHAnsi" w:hAnsiTheme="majorHAnsi" w:cs="TimesNewRomanPS"/>
          <w:sz w:val="20"/>
          <w:szCs w:val="20"/>
        </w:rPr>
      </w:pPr>
      <w:r w:rsidRPr="00554A2E">
        <w:rPr>
          <w:rFonts w:asciiTheme="majorHAnsi" w:hAnsiTheme="majorHAnsi"/>
          <w:sz w:val="20"/>
          <w:szCs w:val="20"/>
        </w:rPr>
        <w:t xml:space="preserve">Most </w:t>
      </w:r>
      <w:r w:rsidR="005C21A6">
        <w:rPr>
          <w:rFonts w:asciiTheme="majorHAnsi" w:hAnsiTheme="majorHAnsi"/>
          <w:sz w:val="20"/>
          <w:szCs w:val="20"/>
        </w:rPr>
        <w:t>contemporary interpretations</w:t>
      </w:r>
      <w:r w:rsidRPr="00554A2E">
        <w:rPr>
          <w:rFonts w:asciiTheme="majorHAnsi" w:hAnsiTheme="majorHAnsi"/>
          <w:sz w:val="20"/>
          <w:szCs w:val="20"/>
        </w:rPr>
        <w:t xml:space="preserve"> </w:t>
      </w:r>
      <w:r w:rsidR="005C21A6">
        <w:rPr>
          <w:rFonts w:asciiTheme="majorHAnsi" w:hAnsiTheme="majorHAnsi"/>
          <w:sz w:val="20"/>
          <w:szCs w:val="20"/>
        </w:rPr>
        <w:t xml:space="preserve">of the term employability </w:t>
      </w:r>
      <w:r w:rsidRPr="00554A2E">
        <w:rPr>
          <w:rFonts w:asciiTheme="majorHAnsi" w:hAnsiTheme="majorHAnsi"/>
          <w:sz w:val="20"/>
          <w:szCs w:val="20"/>
        </w:rPr>
        <w:t xml:space="preserve">draw on a CBI definition from 2007 which, in an echo of </w:t>
      </w:r>
      <w:r w:rsidRPr="00554A2E">
        <w:rPr>
          <w:rFonts w:asciiTheme="majorHAnsi" w:hAnsiTheme="majorHAnsi"/>
          <w:i/>
          <w:sz w:val="20"/>
          <w:szCs w:val="20"/>
        </w:rPr>
        <w:t>Towards a National Debate</w:t>
      </w:r>
      <w:r w:rsidRPr="00554A2E">
        <w:rPr>
          <w:rFonts w:asciiTheme="majorHAnsi" w:hAnsiTheme="majorHAnsi"/>
          <w:sz w:val="20"/>
          <w:szCs w:val="20"/>
        </w:rPr>
        <w:t xml:space="preserve">, suggests that employability skills include a </w:t>
      </w:r>
      <w:r w:rsidRPr="00554A2E">
        <w:rPr>
          <w:rFonts w:asciiTheme="majorHAnsi" w:hAnsiTheme="majorHAnsi" w:cs="HelveticaNeue-Light"/>
          <w:i/>
          <w:sz w:val="20"/>
          <w:szCs w:val="20"/>
        </w:rPr>
        <w:t>positive</w:t>
      </w:r>
      <w:r w:rsidRPr="00554A2E">
        <w:rPr>
          <w:rFonts w:asciiTheme="majorHAnsi" w:hAnsiTheme="majorHAnsi" w:cs="HelveticaNeue-Light"/>
          <w:sz w:val="20"/>
          <w:szCs w:val="20"/>
        </w:rPr>
        <w:t xml:space="preserve"> </w:t>
      </w:r>
      <w:r w:rsidRPr="00554A2E">
        <w:rPr>
          <w:rFonts w:asciiTheme="majorHAnsi" w:hAnsiTheme="majorHAnsi" w:cs="HelveticaNeue-Light"/>
          <w:i/>
          <w:sz w:val="20"/>
          <w:szCs w:val="20"/>
        </w:rPr>
        <w:t>attitude</w:t>
      </w:r>
      <w:r w:rsidRPr="00554A2E">
        <w:rPr>
          <w:rFonts w:asciiTheme="majorHAnsi" w:hAnsiTheme="majorHAnsi" w:cs="HelveticaNeue-Light"/>
          <w:sz w:val="20"/>
          <w:szCs w:val="20"/>
        </w:rPr>
        <w:t xml:space="preserve"> as well as self-management, team-working, business and customer awareness, problem solving, communication and literacy, application of numeracy, and application of information technology. This draws on an earlier (Conference Board of Canada, 2000) definition of employability skills</w:t>
      </w:r>
      <w:r w:rsidR="007D14FD">
        <w:rPr>
          <w:rFonts w:asciiTheme="majorHAnsi" w:hAnsiTheme="majorHAnsi" w:cs="HelveticaNeue-Light"/>
          <w:sz w:val="20"/>
          <w:szCs w:val="20"/>
        </w:rPr>
        <w:t xml:space="preserve"> which</w:t>
      </w:r>
      <w:r w:rsidRPr="00554A2E">
        <w:rPr>
          <w:rFonts w:asciiTheme="majorHAnsi" w:hAnsiTheme="majorHAnsi" w:cs="HelveticaNeue-Light"/>
          <w:sz w:val="20"/>
          <w:szCs w:val="20"/>
        </w:rPr>
        <w:t xml:space="preserve"> includes the ‘abilities’ to communicate, manage information, use numbers, think &amp; solve problems, be responsible, be adaptable, learn continuously, work safely, work with others, and participate in projects &amp; tasks as well as demonstrate </w:t>
      </w:r>
      <w:r w:rsidRPr="00554A2E">
        <w:rPr>
          <w:rFonts w:asciiTheme="majorHAnsi" w:hAnsiTheme="majorHAnsi" w:cs="HelveticaNeue-Light"/>
          <w:i/>
          <w:sz w:val="20"/>
          <w:szCs w:val="20"/>
        </w:rPr>
        <w:t>positive attitudes &amp; behaviours</w:t>
      </w:r>
      <w:r w:rsidRPr="00554A2E">
        <w:rPr>
          <w:rFonts w:asciiTheme="majorHAnsi" w:hAnsiTheme="majorHAnsi" w:cs="HelveticaNeue-Light"/>
          <w:sz w:val="20"/>
          <w:szCs w:val="20"/>
        </w:rPr>
        <w:t xml:space="preserve">, (my emphasis). </w:t>
      </w:r>
    </w:p>
    <w:p w:rsidR="009F3188" w:rsidRPr="00554A2E" w:rsidRDefault="009F3188" w:rsidP="00554A2E">
      <w:pPr>
        <w:autoSpaceDE w:val="0"/>
        <w:autoSpaceDN w:val="0"/>
        <w:adjustRightInd w:val="0"/>
        <w:spacing w:after="0" w:line="360" w:lineRule="auto"/>
        <w:rPr>
          <w:rFonts w:asciiTheme="majorHAnsi" w:hAnsiTheme="majorHAnsi" w:cs="HelveticaNeue-Light"/>
          <w:sz w:val="20"/>
          <w:szCs w:val="20"/>
        </w:rPr>
      </w:pPr>
    </w:p>
    <w:p w:rsidR="008D4CEE" w:rsidRPr="00554A2E" w:rsidRDefault="008D4CEE" w:rsidP="00554A2E">
      <w:pPr>
        <w:autoSpaceDE w:val="0"/>
        <w:autoSpaceDN w:val="0"/>
        <w:adjustRightInd w:val="0"/>
        <w:spacing w:after="0" w:line="360" w:lineRule="auto"/>
        <w:rPr>
          <w:rFonts w:asciiTheme="majorHAnsi" w:hAnsiTheme="majorHAnsi" w:cs="HelveticaNeue-Light"/>
          <w:sz w:val="20"/>
          <w:szCs w:val="20"/>
        </w:rPr>
      </w:pPr>
      <w:r w:rsidRPr="00554A2E">
        <w:rPr>
          <w:rFonts w:asciiTheme="majorHAnsi" w:hAnsiTheme="majorHAnsi" w:cs="HelveticaNeue-Light"/>
          <w:sz w:val="20"/>
          <w:szCs w:val="20"/>
        </w:rPr>
        <w:t xml:space="preserve">Hillage and Pollard (1998) developed a definition which, whilst it acknowledged the ‘crucial’ importance of labour market conditions, emphasised the responsibility of the </w:t>
      </w:r>
      <w:r w:rsidRPr="00CF2F6F">
        <w:rPr>
          <w:rFonts w:asciiTheme="majorHAnsi" w:hAnsiTheme="majorHAnsi" w:cs="HelveticaNeue-Light"/>
          <w:i/>
          <w:sz w:val="20"/>
          <w:szCs w:val="20"/>
        </w:rPr>
        <w:t>individual</w:t>
      </w:r>
      <w:r w:rsidRPr="00554A2E">
        <w:rPr>
          <w:rFonts w:asciiTheme="majorHAnsi" w:hAnsiTheme="majorHAnsi" w:cs="HelveticaNeue-Light"/>
          <w:sz w:val="20"/>
          <w:szCs w:val="20"/>
        </w:rPr>
        <w:t xml:space="preserve"> to gain and maintain employment and to find new employment if required, in a report which related to those at the </w:t>
      </w:r>
      <w:r w:rsidRPr="00554A2E">
        <w:rPr>
          <w:rFonts w:asciiTheme="majorHAnsi" w:hAnsiTheme="majorHAnsi" w:cs="HelveticaNeue-Light"/>
          <w:i/>
          <w:sz w:val="20"/>
          <w:szCs w:val="20"/>
        </w:rPr>
        <w:t xml:space="preserve">lower </w:t>
      </w:r>
      <w:r w:rsidRPr="009F3188">
        <w:rPr>
          <w:rFonts w:asciiTheme="majorHAnsi" w:hAnsiTheme="majorHAnsi" w:cs="HelveticaNeue-Light"/>
          <w:sz w:val="20"/>
          <w:szCs w:val="20"/>
        </w:rPr>
        <w:t>end of the jobs market</w:t>
      </w:r>
      <w:r w:rsidR="009F3188">
        <w:rPr>
          <w:rFonts w:asciiTheme="majorHAnsi" w:hAnsiTheme="majorHAnsi" w:cs="HelveticaNeue-Light"/>
          <w:i/>
          <w:sz w:val="20"/>
          <w:szCs w:val="20"/>
        </w:rPr>
        <w:t xml:space="preserve">, </w:t>
      </w:r>
      <w:r w:rsidR="009F3188" w:rsidRPr="009F3188">
        <w:rPr>
          <w:rFonts w:asciiTheme="majorHAnsi" w:hAnsiTheme="majorHAnsi" w:cs="HelveticaNeue-Light"/>
          <w:sz w:val="20"/>
          <w:szCs w:val="20"/>
        </w:rPr>
        <w:t xml:space="preserve">a factor which may be significant in the differing approaches to ‘employability’ taken with those positioned </w:t>
      </w:r>
      <w:r w:rsidR="00BB1E7E">
        <w:rPr>
          <w:rFonts w:asciiTheme="majorHAnsi" w:hAnsiTheme="majorHAnsi" w:cs="HelveticaNeue-Light"/>
          <w:sz w:val="20"/>
          <w:szCs w:val="20"/>
        </w:rPr>
        <w:t xml:space="preserve">at the lower end of the labour market, </w:t>
      </w:r>
      <w:r w:rsidR="009F3188" w:rsidRPr="009F3188">
        <w:rPr>
          <w:rFonts w:asciiTheme="majorHAnsi" w:hAnsiTheme="majorHAnsi" w:cs="HelveticaNeue-Light"/>
          <w:sz w:val="20"/>
          <w:szCs w:val="20"/>
        </w:rPr>
        <w:t>and those who have the benefit of Higher Education credentials</w:t>
      </w:r>
      <w:r w:rsidR="00BB1E7E">
        <w:rPr>
          <w:rFonts w:asciiTheme="majorHAnsi" w:hAnsiTheme="majorHAnsi" w:cs="HelveticaNeue-Light"/>
          <w:sz w:val="20"/>
          <w:szCs w:val="20"/>
        </w:rPr>
        <w:t>.</w:t>
      </w:r>
      <w:r w:rsidR="00CF2F6F">
        <w:rPr>
          <w:rFonts w:asciiTheme="majorHAnsi" w:hAnsiTheme="majorHAnsi" w:cs="HelveticaNeue-Light"/>
          <w:sz w:val="20"/>
          <w:szCs w:val="20"/>
        </w:rPr>
        <w:t xml:space="preserve"> </w:t>
      </w:r>
      <w:r w:rsidRPr="00554A2E">
        <w:rPr>
          <w:rFonts w:asciiTheme="majorHAnsi" w:hAnsiTheme="majorHAnsi" w:cs="HelveticaNeue-Light"/>
          <w:sz w:val="20"/>
          <w:szCs w:val="20"/>
        </w:rPr>
        <w:t xml:space="preserve">A broader definition, developed by Brown et al </w:t>
      </w:r>
      <w:r w:rsidRPr="00554A2E">
        <w:rPr>
          <w:rFonts w:asciiTheme="majorHAnsi" w:hAnsiTheme="majorHAnsi"/>
          <w:sz w:val="20"/>
          <w:szCs w:val="20"/>
        </w:rPr>
        <w:t xml:space="preserve">(2003) </w:t>
      </w:r>
      <w:r w:rsidRPr="00554A2E">
        <w:rPr>
          <w:rFonts w:asciiTheme="majorHAnsi" w:hAnsiTheme="majorHAnsi" w:cs="MPlantin"/>
          <w:sz w:val="20"/>
          <w:szCs w:val="20"/>
        </w:rPr>
        <w:t xml:space="preserve">proposes a concept of employability which comprises </w:t>
      </w:r>
      <w:r w:rsidRPr="00554A2E">
        <w:rPr>
          <w:rFonts w:asciiTheme="majorHAnsi" w:hAnsiTheme="majorHAnsi"/>
          <w:sz w:val="20"/>
          <w:szCs w:val="20"/>
        </w:rPr>
        <w:t xml:space="preserve">an absolute dimension (an individual’s skills) and a relative dimension (where job-seekers stand in relation to each other) as well as a subjective dimension </w:t>
      </w:r>
      <w:r w:rsidR="007D14FD">
        <w:rPr>
          <w:rFonts w:asciiTheme="majorHAnsi" w:hAnsiTheme="majorHAnsi"/>
          <w:sz w:val="20"/>
          <w:szCs w:val="20"/>
        </w:rPr>
        <w:t>relating</w:t>
      </w:r>
      <w:r w:rsidRPr="00554A2E">
        <w:rPr>
          <w:rFonts w:asciiTheme="majorHAnsi" w:hAnsiTheme="majorHAnsi"/>
          <w:sz w:val="20"/>
          <w:szCs w:val="20"/>
        </w:rPr>
        <w:t xml:space="preserve"> to the socialisation and social identity of the individual. Thus, they argue, a more helpful definition of employability would </w:t>
      </w:r>
      <w:r w:rsidRPr="00D31E50">
        <w:rPr>
          <w:rFonts w:asciiTheme="majorHAnsi" w:hAnsiTheme="majorHAnsi"/>
          <w:sz w:val="20"/>
          <w:szCs w:val="20"/>
        </w:rPr>
        <w:t xml:space="preserve">be </w:t>
      </w:r>
      <w:r w:rsidRPr="00D31E50">
        <w:rPr>
          <w:rFonts w:asciiTheme="majorHAnsi" w:hAnsiTheme="majorHAnsi" w:cs="MPlantin"/>
          <w:sz w:val="20"/>
          <w:szCs w:val="20"/>
        </w:rPr>
        <w:t xml:space="preserve"> </w:t>
      </w:r>
      <w:r w:rsidR="00D31E50" w:rsidRPr="00D31E50">
        <w:rPr>
          <w:rFonts w:asciiTheme="majorHAnsi" w:hAnsiTheme="majorHAnsi" w:cs="MPlantin"/>
          <w:sz w:val="20"/>
          <w:szCs w:val="20"/>
        </w:rPr>
        <w:t>‘</w:t>
      </w:r>
      <w:r w:rsidRPr="00D31E50">
        <w:rPr>
          <w:rFonts w:asciiTheme="majorHAnsi" w:hAnsiTheme="majorHAnsi" w:cs="MPlantin-Italic"/>
          <w:iCs/>
          <w:sz w:val="20"/>
          <w:szCs w:val="20"/>
        </w:rPr>
        <w:t>the relative chances of acquiring and maintaining different kinds of employment</w:t>
      </w:r>
      <w:r w:rsidR="00D31E50" w:rsidRPr="00D31E50">
        <w:rPr>
          <w:rFonts w:asciiTheme="majorHAnsi" w:hAnsiTheme="majorHAnsi" w:cs="MPlantin-Italic"/>
          <w:iCs/>
          <w:sz w:val="20"/>
          <w:szCs w:val="20"/>
        </w:rPr>
        <w:t>’</w:t>
      </w:r>
      <w:r w:rsidRPr="00D31E50">
        <w:rPr>
          <w:rFonts w:asciiTheme="majorHAnsi" w:hAnsiTheme="majorHAnsi" w:cs="MPlantin-Italic"/>
          <w:iCs/>
          <w:sz w:val="20"/>
          <w:szCs w:val="20"/>
        </w:rPr>
        <w:t xml:space="preserve"> </w:t>
      </w:r>
      <w:r w:rsidRPr="00554A2E">
        <w:rPr>
          <w:rFonts w:asciiTheme="majorHAnsi" w:hAnsiTheme="majorHAnsi" w:cs="MPlantin-Italic"/>
          <w:iCs/>
          <w:sz w:val="20"/>
          <w:szCs w:val="20"/>
        </w:rPr>
        <w:t xml:space="preserve">(Brown et al 2003: 111), something which would be influenced not only by an individual’s skills, but by work </w:t>
      </w:r>
      <w:r w:rsidRPr="00554A2E">
        <w:rPr>
          <w:rFonts w:asciiTheme="majorHAnsi" w:hAnsiTheme="majorHAnsi" w:cs="MPlantin-Italic"/>
          <w:iCs/>
          <w:sz w:val="20"/>
          <w:szCs w:val="20"/>
        </w:rPr>
        <w:lastRenderedPageBreak/>
        <w:t xml:space="preserve">availability in the labour market and by the individuals perception of what work is ‘right’ for them (Bates, 1993:14). This interpretation of employability raises </w:t>
      </w:r>
      <w:r w:rsidR="00FA2D7C">
        <w:rPr>
          <w:rFonts w:asciiTheme="majorHAnsi" w:hAnsiTheme="majorHAnsi" w:cs="MPlantin-Italic"/>
          <w:iCs/>
          <w:sz w:val="20"/>
          <w:szCs w:val="20"/>
        </w:rPr>
        <w:t>a key question</w:t>
      </w:r>
      <w:r w:rsidRPr="00554A2E">
        <w:rPr>
          <w:rFonts w:asciiTheme="majorHAnsi" w:hAnsiTheme="majorHAnsi" w:cs="MPlantin-Italic"/>
          <w:iCs/>
          <w:sz w:val="20"/>
          <w:szCs w:val="20"/>
        </w:rPr>
        <w:t xml:space="preserve"> about contemporary employability </w:t>
      </w:r>
      <w:r w:rsidR="00FA2D7C">
        <w:rPr>
          <w:rFonts w:asciiTheme="majorHAnsi" w:hAnsiTheme="majorHAnsi" w:cs="MPlantin-Italic"/>
          <w:iCs/>
          <w:sz w:val="20"/>
          <w:szCs w:val="20"/>
        </w:rPr>
        <w:t>p</w:t>
      </w:r>
      <w:r w:rsidRPr="00554A2E">
        <w:rPr>
          <w:rFonts w:asciiTheme="majorHAnsi" w:hAnsiTheme="majorHAnsi" w:cs="MPlantin-Italic"/>
          <w:iCs/>
          <w:sz w:val="20"/>
          <w:szCs w:val="20"/>
        </w:rPr>
        <w:t>rogrammes</w:t>
      </w:r>
      <w:r w:rsidR="00FA2D7C">
        <w:rPr>
          <w:rFonts w:asciiTheme="majorHAnsi" w:hAnsiTheme="majorHAnsi" w:cs="MPlantin-Italic"/>
          <w:iCs/>
          <w:sz w:val="20"/>
          <w:szCs w:val="20"/>
        </w:rPr>
        <w:t xml:space="preserve"> in the learning and skills sector. Given that</w:t>
      </w:r>
      <w:r w:rsidR="00827159">
        <w:rPr>
          <w:rFonts w:asciiTheme="majorHAnsi" w:hAnsiTheme="majorHAnsi" w:cs="MPlantin-Italic"/>
          <w:iCs/>
          <w:sz w:val="20"/>
          <w:szCs w:val="20"/>
        </w:rPr>
        <w:t xml:space="preserve">, </w:t>
      </w:r>
      <w:r w:rsidR="00827159">
        <w:rPr>
          <w:rFonts w:asciiTheme="majorHAnsi" w:hAnsiTheme="majorHAnsi"/>
          <w:sz w:val="20"/>
          <w:szCs w:val="20"/>
        </w:rPr>
        <w:t xml:space="preserve">in relation to other job-seekers, </w:t>
      </w:r>
      <w:r w:rsidRPr="00554A2E">
        <w:rPr>
          <w:rFonts w:asciiTheme="majorHAnsi" w:hAnsiTheme="majorHAnsi" w:cs="MPlantin-Italic"/>
          <w:iCs/>
          <w:sz w:val="20"/>
          <w:szCs w:val="20"/>
        </w:rPr>
        <w:t xml:space="preserve"> </w:t>
      </w:r>
      <w:r w:rsidRPr="00554A2E">
        <w:rPr>
          <w:rFonts w:asciiTheme="majorHAnsi" w:hAnsiTheme="majorHAnsi"/>
          <w:sz w:val="20"/>
          <w:szCs w:val="20"/>
        </w:rPr>
        <w:t xml:space="preserve">NEET </w:t>
      </w:r>
      <w:r w:rsidR="00827159">
        <w:rPr>
          <w:rFonts w:asciiTheme="majorHAnsi" w:hAnsiTheme="majorHAnsi"/>
          <w:sz w:val="20"/>
          <w:szCs w:val="20"/>
        </w:rPr>
        <w:t xml:space="preserve">young people </w:t>
      </w:r>
      <w:r w:rsidRPr="00554A2E">
        <w:rPr>
          <w:rFonts w:asciiTheme="majorHAnsi" w:hAnsiTheme="majorHAnsi"/>
          <w:sz w:val="20"/>
          <w:szCs w:val="20"/>
        </w:rPr>
        <w:t xml:space="preserve">and those who have very low levels of education </w:t>
      </w:r>
      <w:r w:rsidR="00FA2D7C">
        <w:rPr>
          <w:rFonts w:asciiTheme="majorHAnsi" w:hAnsiTheme="majorHAnsi"/>
          <w:sz w:val="20"/>
          <w:szCs w:val="20"/>
        </w:rPr>
        <w:t xml:space="preserve">stand at the bottom of an unequal and </w:t>
      </w:r>
      <w:r w:rsidR="00827159">
        <w:rPr>
          <w:rFonts w:asciiTheme="majorHAnsi" w:hAnsiTheme="majorHAnsi"/>
          <w:sz w:val="20"/>
          <w:szCs w:val="20"/>
        </w:rPr>
        <w:t xml:space="preserve">highly </w:t>
      </w:r>
      <w:r w:rsidR="00FA2D7C">
        <w:rPr>
          <w:rFonts w:asciiTheme="majorHAnsi" w:hAnsiTheme="majorHAnsi"/>
          <w:sz w:val="20"/>
          <w:szCs w:val="20"/>
        </w:rPr>
        <w:t>stratified hierarchy, to what extent do the</w:t>
      </w:r>
      <w:r w:rsidR="00BB1E7E">
        <w:rPr>
          <w:rFonts w:asciiTheme="majorHAnsi" w:hAnsiTheme="majorHAnsi"/>
          <w:sz w:val="20"/>
          <w:szCs w:val="20"/>
        </w:rPr>
        <w:t xml:space="preserve"> generic and low-level </w:t>
      </w:r>
      <w:r w:rsidR="00FA2D7C">
        <w:rPr>
          <w:rFonts w:asciiTheme="majorHAnsi" w:hAnsiTheme="majorHAnsi"/>
          <w:sz w:val="20"/>
          <w:szCs w:val="20"/>
        </w:rPr>
        <w:t xml:space="preserve"> ‘skills’ conferred by such programmes alter that positioning ? </w:t>
      </w:r>
    </w:p>
    <w:p w:rsidR="008D4CEE" w:rsidRPr="00554A2E" w:rsidRDefault="008D4CEE" w:rsidP="00554A2E">
      <w:pPr>
        <w:autoSpaceDE w:val="0"/>
        <w:autoSpaceDN w:val="0"/>
        <w:adjustRightInd w:val="0"/>
        <w:spacing w:after="0" w:line="360" w:lineRule="auto"/>
        <w:rPr>
          <w:rFonts w:asciiTheme="majorHAnsi" w:hAnsiTheme="majorHAnsi"/>
          <w:sz w:val="20"/>
          <w:szCs w:val="20"/>
        </w:rPr>
      </w:pPr>
    </w:p>
    <w:p w:rsidR="009F3188" w:rsidRDefault="009F3188" w:rsidP="005C21A6">
      <w:pPr>
        <w:autoSpaceDE w:val="0"/>
        <w:autoSpaceDN w:val="0"/>
        <w:adjustRightInd w:val="0"/>
        <w:spacing w:after="0" w:line="360" w:lineRule="auto"/>
        <w:rPr>
          <w:rFonts w:asciiTheme="majorHAnsi" w:hAnsiTheme="majorHAnsi" w:cs="HelveticaNeue-Light"/>
          <w:sz w:val="20"/>
          <w:szCs w:val="20"/>
        </w:rPr>
      </w:pPr>
      <w:r w:rsidRPr="009F3188">
        <w:rPr>
          <w:rFonts w:asciiTheme="majorHAnsi" w:hAnsiTheme="majorHAnsi"/>
          <w:sz w:val="20"/>
          <w:szCs w:val="20"/>
        </w:rPr>
        <w:t xml:space="preserve">Despite a lack of credible research to provide </w:t>
      </w:r>
      <w:r w:rsidR="00827159">
        <w:rPr>
          <w:rFonts w:asciiTheme="majorHAnsi" w:hAnsiTheme="majorHAnsi"/>
          <w:sz w:val="20"/>
          <w:szCs w:val="20"/>
        </w:rPr>
        <w:t xml:space="preserve">constructive </w:t>
      </w:r>
      <w:r w:rsidRPr="009F3188">
        <w:rPr>
          <w:rFonts w:asciiTheme="majorHAnsi" w:hAnsiTheme="majorHAnsi"/>
          <w:sz w:val="20"/>
          <w:szCs w:val="20"/>
        </w:rPr>
        <w:t>answers to this and other questions,</w:t>
      </w:r>
      <w:r w:rsidR="008D4CEE" w:rsidRPr="009F3188">
        <w:rPr>
          <w:rFonts w:asciiTheme="majorHAnsi" w:hAnsiTheme="majorHAnsi"/>
          <w:sz w:val="20"/>
          <w:szCs w:val="20"/>
        </w:rPr>
        <w:t xml:space="preserve"> </w:t>
      </w:r>
      <w:r w:rsidR="007D14FD">
        <w:rPr>
          <w:rFonts w:asciiTheme="majorHAnsi" w:hAnsiTheme="majorHAnsi"/>
          <w:sz w:val="20"/>
          <w:szCs w:val="20"/>
        </w:rPr>
        <w:t>‘e</w:t>
      </w:r>
      <w:r w:rsidR="005C21A6" w:rsidRPr="009F3188">
        <w:rPr>
          <w:rFonts w:asciiTheme="majorHAnsi" w:hAnsiTheme="majorHAnsi"/>
          <w:sz w:val="20"/>
          <w:szCs w:val="20"/>
        </w:rPr>
        <w:t xml:space="preserve">mployability’ has formed a major plank of government policy for nearly two decades: it’s centrality </w:t>
      </w:r>
      <w:r w:rsidR="008D4CEE" w:rsidRPr="009F3188">
        <w:rPr>
          <w:rFonts w:asciiTheme="majorHAnsi" w:eastAsia="Times New Roman" w:hAnsiTheme="majorHAnsi" w:cs="Times New Roman"/>
          <w:bCs/>
          <w:sz w:val="20"/>
          <w:szCs w:val="20"/>
        </w:rPr>
        <w:t>to the key strategic direction of the then Department for Education and Employment under New Labour was made explicit in Hill</w:t>
      </w:r>
      <w:r w:rsidR="005C21A6" w:rsidRPr="009F3188">
        <w:rPr>
          <w:rFonts w:asciiTheme="majorHAnsi" w:eastAsia="Times New Roman" w:hAnsiTheme="majorHAnsi" w:cs="Times New Roman"/>
          <w:bCs/>
          <w:sz w:val="20"/>
          <w:szCs w:val="20"/>
        </w:rPr>
        <w:t xml:space="preserve">age and Pollard’s (1998) report and, </w:t>
      </w:r>
      <w:r w:rsidR="00F603D7">
        <w:rPr>
          <w:rFonts w:asciiTheme="majorHAnsi" w:eastAsia="Times New Roman" w:hAnsiTheme="majorHAnsi" w:cs="Times New Roman"/>
          <w:bCs/>
          <w:sz w:val="20"/>
          <w:szCs w:val="20"/>
        </w:rPr>
        <w:t xml:space="preserve">utilising similar </w:t>
      </w:r>
      <w:r w:rsidR="008D4CEE" w:rsidRPr="009F3188">
        <w:rPr>
          <w:rFonts w:asciiTheme="majorHAnsi" w:eastAsia="Times New Roman" w:hAnsiTheme="majorHAnsi" w:cs="Times New Roman"/>
          <w:bCs/>
          <w:sz w:val="20"/>
          <w:szCs w:val="20"/>
        </w:rPr>
        <w:t>instrumental definition</w:t>
      </w:r>
      <w:r w:rsidR="00F603D7">
        <w:rPr>
          <w:rFonts w:asciiTheme="majorHAnsi" w:eastAsia="Times New Roman" w:hAnsiTheme="majorHAnsi" w:cs="Times New Roman"/>
          <w:bCs/>
          <w:sz w:val="20"/>
          <w:szCs w:val="20"/>
        </w:rPr>
        <w:t>s</w:t>
      </w:r>
      <w:r w:rsidR="008D4CEE" w:rsidRPr="009F3188">
        <w:rPr>
          <w:rFonts w:asciiTheme="majorHAnsi" w:eastAsia="Times New Roman" w:hAnsiTheme="majorHAnsi" w:cs="Times New Roman"/>
          <w:bCs/>
          <w:sz w:val="20"/>
          <w:szCs w:val="20"/>
        </w:rPr>
        <w:t xml:space="preserve"> of employability, the influential 2003 Skills Strategy White Paper</w:t>
      </w:r>
      <w:r w:rsidR="008D4CEE" w:rsidRPr="009F3188">
        <w:rPr>
          <w:rFonts w:asciiTheme="majorHAnsi" w:hAnsiTheme="majorHAnsi" w:cs="Helvetica"/>
          <w:sz w:val="20"/>
          <w:szCs w:val="20"/>
        </w:rPr>
        <w:t xml:space="preserve"> </w:t>
      </w:r>
      <w:r w:rsidR="008D4CEE" w:rsidRPr="009F3188">
        <w:rPr>
          <w:rFonts w:asciiTheme="majorHAnsi" w:hAnsiTheme="majorHAnsi"/>
          <w:sz w:val="20"/>
          <w:szCs w:val="20"/>
        </w:rPr>
        <w:t xml:space="preserve">began by conflating skills with ‘employability for life’ (p.11) as a key response to </w:t>
      </w:r>
      <w:r w:rsidR="00BB1E7E">
        <w:rPr>
          <w:rFonts w:asciiTheme="majorHAnsi" w:hAnsiTheme="majorHAnsi"/>
          <w:sz w:val="20"/>
          <w:szCs w:val="20"/>
        </w:rPr>
        <w:t xml:space="preserve">perceived </w:t>
      </w:r>
      <w:r w:rsidR="008D4CEE" w:rsidRPr="009F3188">
        <w:rPr>
          <w:rFonts w:asciiTheme="majorHAnsi" w:hAnsiTheme="majorHAnsi"/>
          <w:sz w:val="20"/>
          <w:szCs w:val="20"/>
        </w:rPr>
        <w:t>global economic demands.</w:t>
      </w:r>
      <w:r w:rsidR="008D4CEE" w:rsidRPr="00554A2E">
        <w:rPr>
          <w:rFonts w:asciiTheme="majorHAnsi" w:hAnsiTheme="majorHAnsi"/>
          <w:sz w:val="20"/>
          <w:szCs w:val="20"/>
        </w:rPr>
        <w:t xml:space="preserve"> These definitions chime</w:t>
      </w:r>
      <w:r>
        <w:rPr>
          <w:rFonts w:asciiTheme="majorHAnsi" w:hAnsiTheme="majorHAnsi"/>
          <w:sz w:val="20"/>
          <w:szCs w:val="20"/>
        </w:rPr>
        <w:t xml:space="preserve"> with </w:t>
      </w:r>
      <w:r w:rsidR="008D4CEE" w:rsidRPr="00554A2E">
        <w:rPr>
          <w:rFonts w:asciiTheme="majorHAnsi" w:hAnsiTheme="majorHAnsi"/>
          <w:sz w:val="20"/>
          <w:szCs w:val="20"/>
        </w:rPr>
        <w:t xml:space="preserve">more recent Coalition policy, which utilises </w:t>
      </w:r>
      <w:r w:rsidR="008D4CEE" w:rsidRPr="000E2AB8">
        <w:rPr>
          <w:rFonts w:asciiTheme="majorHAnsi" w:hAnsiTheme="majorHAnsi"/>
          <w:sz w:val="20"/>
          <w:szCs w:val="20"/>
        </w:rPr>
        <w:t xml:space="preserve">a </w:t>
      </w:r>
      <w:r w:rsidR="008D4CEE" w:rsidRPr="000E2AB8">
        <w:rPr>
          <w:rFonts w:asciiTheme="majorHAnsi" w:hAnsiTheme="majorHAnsi" w:cs="HelveticaNeue-Light"/>
          <w:sz w:val="20"/>
          <w:szCs w:val="20"/>
        </w:rPr>
        <w:t>deficit</w:t>
      </w:r>
      <w:r w:rsidR="008D4CEE" w:rsidRPr="00554A2E">
        <w:rPr>
          <w:rFonts w:asciiTheme="majorHAnsi" w:hAnsiTheme="majorHAnsi" w:cs="HelveticaNeue-Light"/>
          <w:sz w:val="20"/>
          <w:szCs w:val="20"/>
        </w:rPr>
        <w:t xml:space="preserve"> model associated with disadvantage and poor education to justify its approach to ‘employability’</w:t>
      </w:r>
      <w:r w:rsidR="00F22068">
        <w:rPr>
          <w:rFonts w:asciiTheme="majorHAnsi" w:hAnsiTheme="majorHAnsi" w:cs="HelveticaNeue-Light"/>
          <w:sz w:val="20"/>
          <w:szCs w:val="20"/>
        </w:rPr>
        <w:t xml:space="preserve"> in the context of a discourse which </w:t>
      </w:r>
      <w:r w:rsidR="00F603D7">
        <w:rPr>
          <w:rFonts w:asciiTheme="majorHAnsi" w:hAnsiTheme="majorHAnsi" w:cs="HelveticaNeue-Light"/>
          <w:sz w:val="20"/>
          <w:szCs w:val="20"/>
        </w:rPr>
        <w:t xml:space="preserve">both </w:t>
      </w:r>
      <w:r w:rsidR="00F22068">
        <w:rPr>
          <w:rFonts w:asciiTheme="majorHAnsi" w:hAnsiTheme="majorHAnsi" w:cs="HelveticaNeue-Light"/>
          <w:sz w:val="20"/>
          <w:szCs w:val="20"/>
        </w:rPr>
        <w:t>justifies, and</w:t>
      </w:r>
      <w:r w:rsidR="008D4CEE" w:rsidRPr="00554A2E">
        <w:rPr>
          <w:rFonts w:asciiTheme="majorHAnsi" w:hAnsiTheme="majorHAnsi" w:cs="HelveticaNeue-Light"/>
          <w:sz w:val="20"/>
          <w:szCs w:val="20"/>
        </w:rPr>
        <w:t>,</w:t>
      </w:r>
      <w:r w:rsidR="00F22068">
        <w:rPr>
          <w:rFonts w:asciiTheme="majorHAnsi" w:hAnsiTheme="majorHAnsi" w:cs="HelveticaNeue-Light"/>
          <w:sz w:val="20"/>
          <w:szCs w:val="20"/>
        </w:rPr>
        <w:t xml:space="preserve"> as Simmons and Thompson (2011:30) have argued, </w:t>
      </w:r>
      <w:r w:rsidR="00F22068" w:rsidRPr="00F603D7">
        <w:rPr>
          <w:rFonts w:asciiTheme="majorHAnsi" w:hAnsiTheme="majorHAnsi" w:cs="HelveticaNeue-Light"/>
          <w:sz w:val="20"/>
          <w:szCs w:val="20"/>
        </w:rPr>
        <w:t>glamourises</w:t>
      </w:r>
      <w:r w:rsidR="00F22068">
        <w:rPr>
          <w:rFonts w:asciiTheme="majorHAnsi" w:hAnsiTheme="majorHAnsi" w:cs="HelveticaNeue-Light"/>
          <w:sz w:val="20"/>
          <w:szCs w:val="20"/>
        </w:rPr>
        <w:t xml:space="preserve"> the increasingly insecure</w:t>
      </w:r>
      <w:r w:rsidR="008D4CEE" w:rsidRPr="00554A2E">
        <w:rPr>
          <w:rFonts w:asciiTheme="majorHAnsi" w:hAnsiTheme="majorHAnsi" w:cs="HelveticaNeue-Light"/>
          <w:sz w:val="20"/>
          <w:szCs w:val="20"/>
        </w:rPr>
        <w:t xml:space="preserve"> </w:t>
      </w:r>
      <w:r w:rsidR="00F22068">
        <w:rPr>
          <w:rFonts w:asciiTheme="majorHAnsi" w:hAnsiTheme="majorHAnsi" w:cs="HelveticaNeue-Light"/>
          <w:sz w:val="20"/>
          <w:szCs w:val="20"/>
        </w:rPr>
        <w:t xml:space="preserve">nature of employment. </w:t>
      </w:r>
    </w:p>
    <w:p w:rsidR="008D4CEE" w:rsidRPr="00554A2E" w:rsidRDefault="008D4CEE" w:rsidP="005C21A6">
      <w:pPr>
        <w:autoSpaceDE w:val="0"/>
        <w:autoSpaceDN w:val="0"/>
        <w:adjustRightInd w:val="0"/>
        <w:spacing w:after="0" w:line="360" w:lineRule="auto"/>
        <w:rPr>
          <w:rFonts w:asciiTheme="majorHAnsi" w:hAnsiTheme="majorHAnsi" w:cs="HelveticaNeue-Light"/>
          <w:sz w:val="20"/>
          <w:szCs w:val="20"/>
        </w:rPr>
      </w:pPr>
      <w:r w:rsidRPr="00554A2E">
        <w:rPr>
          <w:rFonts w:asciiTheme="majorHAnsi" w:hAnsiTheme="majorHAnsi" w:cs="HelveticaNeue-Light"/>
          <w:sz w:val="20"/>
          <w:szCs w:val="20"/>
        </w:rPr>
        <w:t xml:space="preserve"> </w:t>
      </w:r>
    </w:p>
    <w:p w:rsidR="008D4CEE" w:rsidRPr="009F3188" w:rsidRDefault="008D4CEE" w:rsidP="009F3188">
      <w:pPr>
        <w:spacing w:line="360" w:lineRule="auto"/>
        <w:rPr>
          <w:rFonts w:asciiTheme="majorHAnsi" w:hAnsiTheme="majorHAnsi" w:cs="Helvetica"/>
          <w:sz w:val="20"/>
          <w:szCs w:val="20"/>
        </w:rPr>
      </w:pPr>
      <w:r w:rsidRPr="00554A2E">
        <w:rPr>
          <w:rFonts w:asciiTheme="majorHAnsi" w:hAnsiTheme="majorHAnsi"/>
          <w:sz w:val="20"/>
          <w:szCs w:val="20"/>
        </w:rPr>
        <w:t xml:space="preserve">The post-fordist rhetoric in the Skills Strategy White Paper about the high skill, high pay opportunities associated with globalisation were however, in stark contradiction to the definition of Employability in the same paper. New Labour (DfES 2003b:13) defined ‘the minimum for employability’ as the holding of level 2 credentials, something which was contextualised within a discourse of inclusion and re-inforced in a later White Paper </w:t>
      </w:r>
      <w:r w:rsidRPr="00D31E50">
        <w:rPr>
          <w:rFonts w:asciiTheme="majorHAnsi" w:hAnsiTheme="majorHAnsi"/>
          <w:sz w:val="20"/>
          <w:szCs w:val="20"/>
        </w:rPr>
        <w:t>(DfES 2006:4)</w:t>
      </w:r>
      <w:r w:rsidRPr="00554A2E">
        <w:rPr>
          <w:rFonts w:asciiTheme="majorHAnsi" w:hAnsiTheme="majorHAnsi"/>
          <w:sz w:val="20"/>
          <w:szCs w:val="20"/>
        </w:rPr>
        <w:t xml:space="preserve"> and through the data reporting of the then funding body for </w:t>
      </w:r>
      <w:r w:rsidR="002D5AFA">
        <w:rPr>
          <w:rFonts w:asciiTheme="majorHAnsi" w:hAnsiTheme="majorHAnsi"/>
          <w:sz w:val="20"/>
          <w:szCs w:val="20"/>
        </w:rPr>
        <w:t>Further Education (</w:t>
      </w:r>
      <w:r w:rsidRPr="00554A2E">
        <w:rPr>
          <w:rFonts w:asciiTheme="majorHAnsi" w:hAnsiTheme="majorHAnsi"/>
          <w:sz w:val="20"/>
          <w:szCs w:val="20"/>
        </w:rPr>
        <w:t>FE</w:t>
      </w:r>
      <w:r w:rsidR="002D5AFA">
        <w:rPr>
          <w:rFonts w:asciiTheme="majorHAnsi" w:hAnsiTheme="majorHAnsi"/>
          <w:sz w:val="20"/>
          <w:szCs w:val="20"/>
        </w:rPr>
        <w:t>)</w:t>
      </w:r>
      <w:r w:rsidRPr="00554A2E">
        <w:rPr>
          <w:rFonts w:asciiTheme="majorHAnsi" w:hAnsiTheme="majorHAnsi"/>
          <w:sz w:val="20"/>
          <w:szCs w:val="20"/>
        </w:rPr>
        <w:t>, the Learning and Skills Council (LSC)</w:t>
      </w:r>
      <w:r w:rsidR="00827159">
        <w:rPr>
          <w:rFonts w:asciiTheme="majorHAnsi" w:hAnsiTheme="majorHAnsi"/>
          <w:sz w:val="20"/>
          <w:szCs w:val="20"/>
        </w:rPr>
        <w:t>,</w:t>
      </w:r>
      <w:r w:rsidRPr="00554A2E">
        <w:rPr>
          <w:rFonts w:asciiTheme="majorHAnsi" w:hAnsiTheme="majorHAnsi"/>
          <w:sz w:val="20"/>
          <w:szCs w:val="20"/>
        </w:rPr>
        <w:t xml:space="preserve"> in terms of numbers achieving the ‘level 2 At</w:t>
      </w:r>
      <w:r w:rsidR="009F3188">
        <w:rPr>
          <w:rFonts w:asciiTheme="majorHAnsi" w:hAnsiTheme="majorHAnsi"/>
          <w:sz w:val="20"/>
          <w:szCs w:val="20"/>
        </w:rPr>
        <w:t>tainment threshold’ as well as by</w:t>
      </w:r>
      <w:r w:rsidRPr="00554A2E">
        <w:rPr>
          <w:rFonts w:asciiTheme="majorHAnsi" w:hAnsiTheme="majorHAnsi"/>
          <w:sz w:val="20"/>
          <w:szCs w:val="20"/>
        </w:rPr>
        <w:t xml:space="preserve">  Foster’s (2005:vii) call for FE colleges</w:t>
      </w:r>
      <w:r w:rsidR="002D5AFA">
        <w:rPr>
          <w:rFonts w:asciiTheme="majorHAnsi" w:hAnsiTheme="majorHAnsi"/>
          <w:sz w:val="20"/>
          <w:szCs w:val="20"/>
        </w:rPr>
        <w:t>, which form a significant proportion of the learning and skills sector,</w:t>
      </w:r>
      <w:r w:rsidRPr="00554A2E">
        <w:rPr>
          <w:rFonts w:asciiTheme="majorHAnsi" w:hAnsiTheme="majorHAnsi"/>
          <w:sz w:val="20"/>
          <w:szCs w:val="20"/>
        </w:rPr>
        <w:t xml:space="preserve"> to have ‘a core focus on skills and employability’ . In response to this, ‘personal’ and ‘thinking and learning’ skills were made explicit in the 2005 White Paper, which also stated that such skills were </w:t>
      </w:r>
      <w:r w:rsidRPr="00554A2E">
        <w:rPr>
          <w:rFonts w:asciiTheme="majorHAnsi" w:hAnsiTheme="majorHAnsi" w:cs="MArial"/>
          <w:i/>
          <w:iCs/>
          <w:sz w:val="20"/>
          <w:szCs w:val="20"/>
        </w:rPr>
        <w:t xml:space="preserve">fundamental to improving young people’s employability </w:t>
      </w:r>
      <w:r w:rsidRPr="00554A2E">
        <w:rPr>
          <w:rFonts w:asciiTheme="majorHAnsi" w:hAnsiTheme="majorHAnsi" w:cs="MArial"/>
          <w:iCs/>
          <w:sz w:val="20"/>
          <w:szCs w:val="20"/>
        </w:rPr>
        <w:t xml:space="preserve">contextualising them within the over-arching legislative framework that followed the Every Child Matters (2004) green paper. </w:t>
      </w:r>
      <w:r w:rsidR="00BB1E7E">
        <w:rPr>
          <w:rFonts w:asciiTheme="majorHAnsi" w:hAnsiTheme="majorHAnsi" w:cs="MArial"/>
          <w:iCs/>
          <w:sz w:val="20"/>
          <w:szCs w:val="20"/>
        </w:rPr>
        <w:t>This focus on low-grade skills as a pathway to ‘employability’ became the key function of a diminished and increasingly instrumental FE sector under New Labour. The position has not altered as a consequence of m</w:t>
      </w:r>
      <w:r w:rsidRPr="00554A2E">
        <w:rPr>
          <w:rFonts w:asciiTheme="majorHAnsi" w:hAnsiTheme="majorHAnsi" w:cs="MArial"/>
          <w:iCs/>
          <w:sz w:val="20"/>
          <w:szCs w:val="20"/>
        </w:rPr>
        <w:t>ore recent Coalition policy</w:t>
      </w:r>
      <w:r w:rsidR="00BB1E7E">
        <w:rPr>
          <w:rFonts w:asciiTheme="majorHAnsi" w:hAnsiTheme="majorHAnsi" w:cs="MArial"/>
          <w:iCs/>
          <w:sz w:val="20"/>
          <w:szCs w:val="20"/>
        </w:rPr>
        <w:t xml:space="preserve"> which</w:t>
      </w:r>
      <w:r w:rsidRPr="00554A2E">
        <w:rPr>
          <w:rFonts w:asciiTheme="majorHAnsi" w:hAnsiTheme="majorHAnsi" w:cs="MArial"/>
          <w:iCs/>
          <w:sz w:val="20"/>
          <w:szCs w:val="20"/>
        </w:rPr>
        <w:t xml:space="preserve"> promises to ‘improve learner outcomes and employability’ </w:t>
      </w:r>
      <w:r w:rsidR="009F3188">
        <w:rPr>
          <w:rFonts w:asciiTheme="majorHAnsi" w:hAnsiTheme="majorHAnsi" w:cs="MArial"/>
          <w:iCs/>
          <w:sz w:val="20"/>
          <w:szCs w:val="20"/>
        </w:rPr>
        <w:t>(</w:t>
      </w:r>
      <w:r w:rsidR="00915D70">
        <w:rPr>
          <w:rFonts w:asciiTheme="majorHAnsi" w:hAnsiTheme="majorHAnsi" w:cs="MArial"/>
          <w:iCs/>
          <w:sz w:val="20"/>
          <w:szCs w:val="20"/>
        </w:rPr>
        <w:t xml:space="preserve">BIS, </w:t>
      </w:r>
      <w:r w:rsidR="009F3188">
        <w:rPr>
          <w:rFonts w:asciiTheme="majorHAnsi" w:hAnsiTheme="majorHAnsi" w:cs="MArial"/>
          <w:iCs/>
          <w:sz w:val="20"/>
          <w:szCs w:val="20"/>
        </w:rPr>
        <w:t>2011:24) again conflates</w:t>
      </w:r>
      <w:r w:rsidRPr="00554A2E">
        <w:rPr>
          <w:rFonts w:asciiTheme="majorHAnsi" w:hAnsiTheme="majorHAnsi" w:cs="MArial"/>
          <w:iCs/>
          <w:sz w:val="20"/>
          <w:szCs w:val="20"/>
        </w:rPr>
        <w:t xml:space="preserve"> ‘employability’ with vocational skills (</w:t>
      </w:r>
      <w:r w:rsidR="00915D70">
        <w:rPr>
          <w:rFonts w:asciiTheme="majorHAnsi" w:hAnsiTheme="majorHAnsi" w:cs="MArial"/>
          <w:iCs/>
          <w:sz w:val="20"/>
          <w:szCs w:val="20"/>
        </w:rPr>
        <w:t xml:space="preserve">BIS, </w:t>
      </w:r>
      <w:r w:rsidRPr="00554A2E">
        <w:rPr>
          <w:rFonts w:asciiTheme="majorHAnsi" w:hAnsiTheme="majorHAnsi" w:cs="MArial"/>
          <w:iCs/>
          <w:sz w:val="20"/>
          <w:szCs w:val="20"/>
        </w:rPr>
        <w:t>2</w:t>
      </w:r>
      <w:r w:rsidR="009F3188">
        <w:rPr>
          <w:rFonts w:asciiTheme="majorHAnsi" w:hAnsiTheme="majorHAnsi" w:cs="MArial"/>
          <w:iCs/>
          <w:sz w:val="20"/>
          <w:szCs w:val="20"/>
        </w:rPr>
        <w:t>010:33) and further re-inforces</w:t>
      </w:r>
      <w:r w:rsidRPr="00554A2E">
        <w:rPr>
          <w:rFonts w:asciiTheme="majorHAnsi" w:hAnsiTheme="majorHAnsi" w:cs="MArial"/>
          <w:iCs/>
          <w:sz w:val="20"/>
          <w:szCs w:val="20"/>
        </w:rPr>
        <w:t xml:space="preserve"> the ‘narrow </w:t>
      </w:r>
      <w:r w:rsidRPr="00554A2E">
        <w:rPr>
          <w:rFonts w:asciiTheme="majorHAnsi" w:hAnsiTheme="majorHAnsi" w:cs="MArial"/>
          <w:iCs/>
          <w:sz w:val="20"/>
          <w:szCs w:val="20"/>
        </w:rPr>
        <w:lastRenderedPageBreak/>
        <w:t xml:space="preserve">and restrictive role </w:t>
      </w:r>
      <w:r w:rsidRPr="00554A2E">
        <w:rPr>
          <w:rFonts w:asciiTheme="majorHAnsi" w:hAnsiTheme="majorHAnsi" w:cs="TimesNewRomanPS"/>
          <w:sz w:val="20"/>
          <w:szCs w:val="20"/>
        </w:rPr>
        <w:t>based upon particular interpretations of skill and employability</w:t>
      </w:r>
      <w:r w:rsidRPr="00554A2E">
        <w:rPr>
          <w:rFonts w:asciiTheme="majorHAnsi" w:hAnsiTheme="majorHAnsi" w:cs="MArial"/>
          <w:iCs/>
          <w:sz w:val="20"/>
          <w:szCs w:val="20"/>
        </w:rPr>
        <w:t>’ assigned to Further Education in recent years (Simmons, 2010:364).</w:t>
      </w:r>
    </w:p>
    <w:p w:rsidR="008D4CEE" w:rsidRDefault="008D4CEE" w:rsidP="00554A2E">
      <w:pPr>
        <w:autoSpaceDE w:val="0"/>
        <w:autoSpaceDN w:val="0"/>
        <w:adjustRightInd w:val="0"/>
        <w:spacing w:after="0" w:line="360" w:lineRule="auto"/>
        <w:rPr>
          <w:rFonts w:asciiTheme="majorHAnsi" w:hAnsiTheme="majorHAnsi"/>
          <w:sz w:val="20"/>
          <w:szCs w:val="20"/>
        </w:rPr>
      </w:pPr>
    </w:p>
    <w:p w:rsidR="00FA2D7C" w:rsidRPr="00FA2D7C" w:rsidRDefault="00FA2D7C" w:rsidP="00554A2E">
      <w:pPr>
        <w:autoSpaceDE w:val="0"/>
        <w:autoSpaceDN w:val="0"/>
        <w:adjustRightInd w:val="0"/>
        <w:spacing w:after="0" w:line="360" w:lineRule="auto"/>
        <w:rPr>
          <w:rFonts w:asciiTheme="majorHAnsi" w:hAnsiTheme="majorHAnsi"/>
          <w:b/>
          <w:sz w:val="20"/>
          <w:szCs w:val="20"/>
        </w:rPr>
      </w:pPr>
      <w:r w:rsidRPr="00FA2D7C">
        <w:rPr>
          <w:rFonts w:asciiTheme="majorHAnsi" w:hAnsiTheme="majorHAnsi"/>
          <w:b/>
          <w:sz w:val="20"/>
          <w:szCs w:val="20"/>
        </w:rPr>
        <w:t>Problematising Employability</w:t>
      </w:r>
    </w:p>
    <w:p w:rsidR="00F42EED" w:rsidRPr="00554A2E" w:rsidRDefault="008D4CEE" w:rsidP="00572312">
      <w:pPr>
        <w:autoSpaceDE w:val="0"/>
        <w:autoSpaceDN w:val="0"/>
        <w:adjustRightInd w:val="0"/>
        <w:spacing w:after="0" w:line="360" w:lineRule="auto"/>
        <w:rPr>
          <w:rStyle w:val="CommentReference"/>
          <w:rFonts w:asciiTheme="majorHAnsi" w:hAnsiTheme="majorHAnsi"/>
          <w:sz w:val="20"/>
          <w:szCs w:val="20"/>
        </w:rPr>
      </w:pPr>
      <w:r w:rsidRPr="00554A2E">
        <w:rPr>
          <w:rFonts w:asciiTheme="majorHAnsi" w:hAnsiTheme="majorHAnsi"/>
          <w:sz w:val="20"/>
          <w:szCs w:val="20"/>
        </w:rPr>
        <w:t>Despite this plethora of policy and rhetoric, the concept of employability, particularly in relation to young people who are NEET and those undertaking further (rather than higher) education, remains ‘a slippery notion’ (Simmons and Thompson, 2011:29) and appears to have very different meanings in the two contrasting arenas in which it is used</w:t>
      </w:r>
      <w:r w:rsidRPr="00554A2E">
        <w:rPr>
          <w:rStyle w:val="CommentReference"/>
          <w:rFonts w:asciiTheme="majorHAnsi" w:hAnsiTheme="majorHAnsi"/>
          <w:sz w:val="20"/>
          <w:szCs w:val="20"/>
        </w:rPr>
        <w:t xml:space="preserve">. </w:t>
      </w:r>
      <w:r w:rsidR="009B5C69">
        <w:rPr>
          <w:rStyle w:val="CommentReference"/>
          <w:rFonts w:asciiTheme="majorHAnsi" w:hAnsiTheme="majorHAnsi"/>
          <w:sz w:val="20"/>
          <w:szCs w:val="20"/>
        </w:rPr>
        <w:t xml:space="preserve">Policy discourse on </w:t>
      </w:r>
      <w:r w:rsidRPr="00554A2E">
        <w:rPr>
          <w:rStyle w:val="CommentReference"/>
          <w:rFonts w:asciiTheme="majorHAnsi" w:hAnsiTheme="majorHAnsi"/>
          <w:sz w:val="20"/>
          <w:szCs w:val="20"/>
        </w:rPr>
        <w:t>Graduate ‘employability’ emphasises gain</w:t>
      </w:r>
      <w:r w:rsidR="00BB1E7E">
        <w:rPr>
          <w:rStyle w:val="CommentReference"/>
          <w:rFonts w:asciiTheme="majorHAnsi" w:hAnsiTheme="majorHAnsi"/>
          <w:sz w:val="20"/>
          <w:szCs w:val="20"/>
        </w:rPr>
        <w:t>ing ‘real’</w:t>
      </w:r>
      <w:r w:rsidRPr="00554A2E">
        <w:rPr>
          <w:rStyle w:val="CommentReference"/>
          <w:rFonts w:asciiTheme="majorHAnsi" w:hAnsiTheme="majorHAnsi"/>
          <w:sz w:val="20"/>
          <w:szCs w:val="20"/>
        </w:rPr>
        <w:t xml:space="preserve"> experience of work </w:t>
      </w:r>
      <w:r w:rsidR="009B5C69">
        <w:rPr>
          <w:rStyle w:val="CommentReference"/>
          <w:rFonts w:asciiTheme="majorHAnsi" w:hAnsiTheme="majorHAnsi"/>
          <w:sz w:val="20"/>
          <w:szCs w:val="20"/>
        </w:rPr>
        <w:t xml:space="preserve">by </w:t>
      </w:r>
      <w:r w:rsidRPr="00554A2E">
        <w:rPr>
          <w:rStyle w:val="CommentReference"/>
          <w:rFonts w:asciiTheme="majorHAnsi" w:hAnsiTheme="majorHAnsi"/>
          <w:sz w:val="20"/>
          <w:szCs w:val="20"/>
        </w:rPr>
        <w:t>undertaking work-related degree programmes and gaining post-graduate qualifications</w:t>
      </w:r>
      <w:r w:rsidR="009B5C69">
        <w:rPr>
          <w:rStyle w:val="CommentReference"/>
          <w:rFonts w:asciiTheme="majorHAnsi" w:hAnsiTheme="majorHAnsi"/>
          <w:sz w:val="20"/>
          <w:szCs w:val="20"/>
        </w:rPr>
        <w:t xml:space="preserve">: there is </w:t>
      </w:r>
      <w:r w:rsidRPr="00554A2E">
        <w:rPr>
          <w:rStyle w:val="CommentReference"/>
          <w:rFonts w:asciiTheme="majorHAnsi" w:hAnsiTheme="majorHAnsi"/>
          <w:sz w:val="20"/>
          <w:szCs w:val="20"/>
        </w:rPr>
        <w:t>an emphasis on</w:t>
      </w:r>
      <w:r w:rsidR="009B5C69">
        <w:rPr>
          <w:rStyle w:val="CommentReference"/>
          <w:rFonts w:asciiTheme="majorHAnsi" w:hAnsiTheme="majorHAnsi"/>
          <w:sz w:val="20"/>
          <w:szCs w:val="20"/>
        </w:rPr>
        <w:t xml:space="preserve"> the individual</w:t>
      </w:r>
      <w:r w:rsidRPr="00554A2E">
        <w:rPr>
          <w:rStyle w:val="CommentReference"/>
          <w:rFonts w:asciiTheme="majorHAnsi" w:hAnsiTheme="majorHAnsi"/>
          <w:sz w:val="20"/>
          <w:szCs w:val="20"/>
        </w:rPr>
        <w:t xml:space="preserve"> ‘selling’ </w:t>
      </w:r>
      <w:r w:rsidR="009B5C69">
        <w:rPr>
          <w:rStyle w:val="CommentReference"/>
          <w:rFonts w:asciiTheme="majorHAnsi" w:hAnsiTheme="majorHAnsi"/>
          <w:sz w:val="20"/>
          <w:szCs w:val="20"/>
        </w:rPr>
        <w:t xml:space="preserve">their </w:t>
      </w:r>
      <w:r w:rsidRPr="00554A2E">
        <w:rPr>
          <w:rStyle w:val="CommentReference"/>
          <w:rFonts w:asciiTheme="majorHAnsi" w:hAnsiTheme="majorHAnsi"/>
          <w:sz w:val="20"/>
          <w:szCs w:val="20"/>
        </w:rPr>
        <w:t xml:space="preserve">high level skills and having the social skills to function in high </w:t>
      </w:r>
      <w:r w:rsidR="009B5C69">
        <w:rPr>
          <w:rStyle w:val="CommentReference"/>
          <w:rFonts w:asciiTheme="majorHAnsi" w:hAnsiTheme="majorHAnsi"/>
          <w:sz w:val="20"/>
          <w:szCs w:val="20"/>
        </w:rPr>
        <w:t xml:space="preserve">status </w:t>
      </w:r>
      <w:r w:rsidRPr="00554A2E">
        <w:rPr>
          <w:rStyle w:val="CommentReference"/>
          <w:rFonts w:asciiTheme="majorHAnsi" w:hAnsiTheme="majorHAnsi"/>
          <w:sz w:val="20"/>
          <w:szCs w:val="20"/>
        </w:rPr>
        <w:t>corporate environment</w:t>
      </w:r>
      <w:r w:rsidR="009B5C69">
        <w:rPr>
          <w:rStyle w:val="CommentReference"/>
          <w:rFonts w:asciiTheme="majorHAnsi" w:hAnsiTheme="majorHAnsi"/>
          <w:sz w:val="20"/>
          <w:szCs w:val="20"/>
        </w:rPr>
        <w:t>s</w:t>
      </w:r>
      <w:r w:rsidR="005139C9">
        <w:rPr>
          <w:rStyle w:val="CommentReference"/>
          <w:rFonts w:asciiTheme="majorHAnsi" w:hAnsiTheme="majorHAnsi"/>
          <w:sz w:val="20"/>
          <w:szCs w:val="20"/>
        </w:rPr>
        <w:t xml:space="preserve"> (e.g see DIUS, 2008)</w:t>
      </w:r>
      <w:r w:rsidRPr="00554A2E">
        <w:rPr>
          <w:rStyle w:val="CommentReference"/>
          <w:rFonts w:asciiTheme="majorHAnsi" w:hAnsiTheme="majorHAnsi"/>
          <w:sz w:val="20"/>
          <w:szCs w:val="20"/>
        </w:rPr>
        <w:t xml:space="preserve">. The acquisition of these skills – or capital – is through academic study at an advanced level. In contrast, </w:t>
      </w:r>
      <w:r w:rsidR="00F603D7">
        <w:rPr>
          <w:rStyle w:val="CommentReference"/>
          <w:rFonts w:asciiTheme="majorHAnsi" w:hAnsiTheme="majorHAnsi"/>
          <w:sz w:val="20"/>
          <w:szCs w:val="20"/>
        </w:rPr>
        <w:t xml:space="preserve">learning and skills </w:t>
      </w:r>
      <w:r w:rsidRPr="00554A2E">
        <w:rPr>
          <w:rStyle w:val="CommentReference"/>
          <w:rFonts w:asciiTheme="majorHAnsi" w:hAnsiTheme="majorHAnsi"/>
          <w:sz w:val="20"/>
          <w:szCs w:val="20"/>
        </w:rPr>
        <w:t xml:space="preserve">employability programmes, </w:t>
      </w:r>
      <w:r w:rsidR="00F603D7">
        <w:rPr>
          <w:rStyle w:val="CommentReference"/>
          <w:rFonts w:asciiTheme="majorHAnsi" w:hAnsiTheme="majorHAnsi"/>
          <w:sz w:val="20"/>
          <w:szCs w:val="20"/>
        </w:rPr>
        <w:t xml:space="preserve">unlike their graduate counterparts, </w:t>
      </w:r>
      <w:r w:rsidRPr="00554A2E">
        <w:rPr>
          <w:rStyle w:val="CommentReference"/>
          <w:rFonts w:asciiTheme="majorHAnsi" w:hAnsiTheme="majorHAnsi"/>
          <w:sz w:val="20"/>
          <w:szCs w:val="20"/>
        </w:rPr>
        <w:t>are formally credentialised</w:t>
      </w:r>
      <w:r w:rsidR="00F603D7">
        <w:rPr>
          <w:rStyle w:val="CommentReference"/>
          <w:rFonts w:asciiTheme="majorHAnsi" w:hAnsiTheme="majorHAnsi"/>
          <w:sz w:val="20"/>
          <w:szCs w:val="20"/>
        </w:rPr>
        <w:t xml:space="preserve"> </w:t>
      </w:r>
      <w:r w:rsidR="007F59D2">
        <w:rPr>
          <w:rStyle w:val="CommentReference"/>
          <w:rFonts w:asciiTheme="majorHAnsi" w:hAnsiTheme="majorHAnsi"/>
          <w:sz w:val="20"/>
          <w:szCs w:val="20"/>
        </w:rPr>
        <w:t xml:space="preserve">only </w:t>
      </w:r>
      <w:r w:rsidR="00F603D7">
        <w:rPr>
          <w:rStyle w:val="CommentReference"/>
          <w:rFonts w:asciiTheme="majorHAnsi" w:hAnsiTheme="majorHAnsi"/>
          <w:sz w:val="20"/>
          <w:szCs w:val="20"/>
        </w:rPr>
        <w:t>at very low levels</w:t>
      </w:r>
      <w:r w:rsidR="00D31E50">
        <w:rPr>
          <w:rStyle w:val="CommentReference"/>
          <w:rFonts w:asciiTheme="majorHAnsi" w:hAnsiTheme="majorHAnsi"/>
          <w:sz w:val="20"/>
          <w:szCs w:val="20"/>
        </w:rPr>
        <w:t>, lacking in conceptual content, confer little in terms of cultural capital,</w:t>
      </w:r>
      <w:r w:rsidR="00F603D7">
        <w:rPr>
          <w:rStyle w:val="CommentReference"/>
          <w:rFonts w:asciiTheme="majorHAnsi" w:hAnsiTheme="majorHAnsi"/>
          <w:sz w:val="20"/>
          <w:szCs w:val="20"/>
        </w:rPr>
        <w:t xml:space="preserve"> have</w:t>
      </w:r>
      <w:r w:rsidRPr="00554A2E">
        <w:rPr>
          <w:rStyle w:val="CommentReference"/>
          <w:rFonts w:asciiTheme="majorHAnsi" w:hAnsiTheme="majorHAnsi"/>
          <w:sz w:val="20"/>
          <w:szCs w:val="20"/>
        </w:rPr>
        <w:t xml:space="preserve"> a negligible ‘social value’ (Bourdieu 1990:132)</w:t>
      </w:r>
      <w:r w:rsidR="00D31E50">
        <w:rPr>
          <w:rStyle w:val="CommentReference"/>
          <w:rFonts w:asciiTheme="majorHAnsi" w:hAnsiTheme="majorHAnsi"/>
          <w:sz w:val="20"/>
          <w:szCs w:val="20"/>
        </w:rPr>
        <w:t xml:space="preserve"> and promote only ‘impoverished forms of employability’ (Simmons, 2009:137)</w:t>
      </w:r>
      <w:r w:rsidR="00F603D7">
        <w:rPr>
          <w:rStyle w:val="CommentReference"/>
          <w:rFonts w:asciiTheme="majorHAnsi" w:hAnsiTheme="majorHAnsi"/>
          <w:sz w:val="20"/>
          <w:szCs w:val="20"/>
        </w:rPr>
        <w:t xml:space="preserve">. </w:t>
      </w:r>
    </w:p>
    <w:p w:rsidR="00F603D7" w:rsidRDefault="00F603D7" w:rsidP="009B5C69">
      <w:pPr>
        <w:autoSpaceDE w:val="0"/>
        <w:autoSpaceDN w:val="0"/>
        <w:adjustRightInd w:val="0"/>
        <w:spacing w:after="0" w:line="360" w:lineRule="auto"/>
        <w:rPr>
          <w:rStyle w:val="CommentReference"/>
          <w:rFonts w:asciiTheme="majorHAnsi" w:hAnsiTheme="majorHAnsi"/>
          <w:sz w:val="20"/>
          <w:szCs w:val="20"/>
        </w:rPr>
      </w:pPr>
    </w:p>
    <w:p w:rsidR="009B5C69" w:rsidRDefault="009B5C69" w:rsidP="009B5C69">
      <w:pPr>
        <w:autoSpaceDE w:val="0"/>
        <w:autoSpaceDN w:val="0"/>
        <w:adjustRightInd w:val="0"/>
        <w:spacing w:after="0" w:line="360" w:lineRule="auto"/>
        <w:rPr>
          <w:rFonts w:asciiTheme="majorHAnsi" w:hAnsiTheme="majorHAnsi" w:cs="Helvetica"/>
          <w:color w:val="8064A2" w:themeColor="accent4"/>
          <w:sz w:val="20"/>
          <w:szCs w:val="20"/>
        </w:rPr>
      </w:pPr>
      <w:r>
        <w:rPr>
          <w:rStyle w:val="CommentReference"/>
          <w:rFonts w:asciiTheme="majorHAnsi" w:hAnsiTheme="majorHAnsi"/>
          <w:sz w:val="20"/>
          <w:szCs w:val="20"/>
        </w:rPr>
        <w:t xml:space="preserve">Further, a key aspect of graduate ‘employability’ is the opportunity to undertake work experience, </w:t>
      </w:r>
      <w:r w:rsidR="007D14FD">
        <w:rPr>
          <w:rStyle w:val="CommentReference"/>
          <w:rFonts w:asciiTheme="majorHAnsi" w:hAnsiTheme="majorHAnsi"/>
          <w:sz w:val="20"/>
          <w:szCs w:val="20"/>
        </w:rPr>
        <w:t xml:space="preserve">largely </w:t>
      </w:r>
      <w:r>
        <w:rPr>
          <w:rStyle w:val="CommentReference"/>
          <w:rFonts w:asciiTheme="majorHAnsi" w:hAnsiTheme="majorHAnsi"/>
          <w:sz w:val="20"/>
          <w:szCs w:val="20"/>
        </w:rPr>
        <w:t>as extended work placements or internships. In contrast, those programmes offered to NEET young people offer only ‘</w:t>
      </w:r>
      <w:r w:rsidRPr="00554A2E">
        <w:rPr>
          <w:rStyle w:val="CommentReference"/>
          <w:rFonts w:asciiTheme="majorHAnsi" w:hAnsiTheme="majorHAnsi"/>
          <w:sz w:val="20"/>
          <w:szCs w:val="20"/>
        </w:rPr>
        <w:t>work experience</w:t>
      </w:r>
      <w:r>
        <w:rPr>
          <w:rStyle w:val="CommentReference"/>
          <w:rFonts w:asciiTheme="majorHAnsi" w:hAnsiTheme="majorHAnsi"/>
          <w:sz w:val="20"/>
          <w:szCs w:val="20"/>
        </w:rPr>
        <w:t xml:space="preserve">’ of very short duration: for example, </w:t>
      </w:r>
      <w:r w:rsidR="002D5AFA">
        <w:rPr>
          <w:rStyle w:val="CommentReference"/>
          <w:rFonts w:asciiTheme="majorHAnsi" w:hAnsiTheme="majorHAnsi"/>
          <w:sz w:val="20"/>
          <w:szCs w:val="20"/>
        </w:rPr>
        <w:t>one programme (City and Guil</w:t>
      </w:r>
      <w:r w:rsidR="00915D70">
        <w:rPr>
          <w:rStyle w:val="CommentReference"/>
          <w:rFonts w:asciiTheme="majorHAnsi" w:hAnsiTheme="majorHAnsi"/>
          <w:sz w:val="20"/>
          <w:szCs w:val="20"/>
        </w:rPr>
        <w:t>ds, 2011</w:t>
      </w:r>
      <w:r w:rsidRPr="00554A2E">
        <w:rPr>
          <w:rStyle w:val="CommentReference"/>
          <w:rFonts w:asciiTheme="majorHAnsi" w:hAnsiTheme="majorHAnsi"/>
          <w:sz w:val="20"/>
          <w:szCs w:val="20"/>
        </w:rPr>
        <w:t xml:space="preserve">) requires 15 </w:t>
      </w:r>
      <w:r w:rsidRPr="00554A2E">
        <w:rPr>
          <w:rStyle w:val="CommentReference"/>
          <w:rFonts w:asciiTheme="majorHAnsi" w:hAnsiTheme="majorHAnsi"/>
          <w:i/>
          <w:sz w:val="20"/>
          <w:szCs w:val="20"/>
        </w:rPr>
        <w:t>hours</w:t>
      </w:r>
      <w:r w:rsidRPr="00554A2E">
        <w:rPr>
          <w:rStyle w:val="CommentReference"/>
          <w:rFonts w:asciiTheme="majorHAnsi" w:hAnsiTheme="majorHAnsi"/>
          <w:sz w:val="20"/>
          <w:szCs w:val="20"/>
        </w:rPr>
        <w:t xml:space="preserve"> work </w:t>
      </w:r>
      <w:r>
        <w:rPr>
          <w:rStyle w:val="CommentReference"/>
          <w:rFonts w:asciiTheme="majorHAnsi" w:hAnsiTheme="majorHAnsi"/>
          <w:sz w:val="20"/>
          <w:szCs w:val="20"/>
        </w:rPr>
        <w:t>‘</w:t>
      </w:r>
      <w:r w:rsidRPr="00554A2E">
        <w:rPr>
          <w:rStyle w:val="CommentReference"/>
          <w:rFonts w:asciiTheme="majorHAnsi" w:hAnsiTheme="majorHAnsi"/>
          <w:sz w:val="20"/>
          <w:szCs w:val="20"/>
        </w:rPr>
        <w:t>experience</w:t>
      </w:r>
      <w:r>
        <w:rPr>
          <w:rStyle w:val="CommentReference"/>
          <w:rFonts w:asciiTheme="majorHAnsi" w:hAnsiTheme="majorHAnsi"/>
          <w:sz w:val="20"/>
          <w:szCs w:val="20"/>
        </w:rPr>
        <w:t>’</w:t>
      </w:r>
      <w:r w:rsidRPr="00554A2E">
        <w:rPr>
          <w:rStyle w:val="CommentReference"/>
          <w:rFonts w:asciiTheme="majorHAnsi" w:hAnsiTheme="majorHAnsi"/>
          <w:sz w:val="20"/>
          <w:szCs w:val="20"/>
        </w:rPr>
        <w:t xml:space="preserve"> to meet the requirements for an ‘employability’ credential</w:t>
      </w:r>
      <w:r>
        <w:rPr>
          <w:rStyle w:val="CommentReference"/>
          <w:rFonts w:asciiTheme="majorHAnsi" w:hAnsiTheme="majorHAnsi"/>
          <w:sz w:val="20"/>
          <w:szCs w:val="20"/>
        </w:rPr>
        <w:t xml:space="preserve">, an experience which falls far short of the </w:t>
      </w:r>
      <w:r w:rsidRPr="00554A2E">
        <w:rPr>
          <w:rStyle w:val="CommentReference"/>
          <w:rFonts w:asciiTheme="majorHAnsi" w:hAnsiTheme="majorHAnsi"/>
          <w:sz w:val="20"/>
          <w:szCs w:val="20"/>
        </w:rPr>
        <w:t xml:space="preserve">‘real work experience’ </w:t>
      </w:r>
      <w:r>
        <w:rPr>
          <w:rStyle w:val="CommentReference"/>
          <w:rFonts w:asciiTheme="majorHAnsi" w:hAnsiTheme="majorHAnsi"/>
          <w:sz w:val="20"/>
          <w:szCs w:val="20"/>
        </w:rPr>
        <w:t>called for by Wolf</w:t>
      </w:r>
      <w:r w:rsidRPr="00554A2E">
        <w:rPr>
          <w:rStyle w:val="CommentReference"/>
          <w:rFonts w:asciiTheme="majorHAnsi" w:hAnsiTheme="majorHAnsi"/>
          <w:sz w:val="20"/>
          <w:szCs w:val="20"/>
        </w:rPr>
        <w:t xml:space="preserve"> </w:t>
      </w:r>
      <w:r>
        <w:rPr>
          <w:rStyle w:val="CommentReference"/>
          <w:rFonts w:asciiTheme="majorHAnsi" w:hAnsiTheme="majorHAnsi"/>
          <w:sz w:val="20"/>
          <w:szCs w:val="20"/>
        </w:rPr>
        <w:t>(</w:t>
      </w:r>
      <w:r w:rsidRPr="00554A2E">
        <w:rPr>
          <w:rStyle w:val="CommentReference"/>
          <w:rFonts w:asciiTheme="majorHAnsi" w:hAnsiTheme="majorHAnsi"/>
          <w:sz w:val="20"/>
          <w:szCs w:val="20"/>
        </w:rPr>
        <w:t>2011:130)</w:t>
      </w:r>
      <w:r>
        <w:rPr>
          <w:rStyle w:val="CommentReference"/>
          <w:rFonts w:asciiTheme="majorHAnsi" w:hAnsiTheme="majorHAnsi"/>
          <w:sz w:val="20"/>
          <w:szCs w:val="20"/>
        </w:rPr>
        <w:t>.</w:t>
      </w:r>
      <w:r w:rsidRPr="00554A2E">
        <w:rPr>
          <w:rStyle w:val="CommentReference"/>
          <w:rFonts w:asciiTheme="majorHAnsi" w:hAnsiTheme="majorHAnsi"/>
          <w:sz w:val="20"/>
          <w:szCs w:val="20"/>
        </w:rPr>
        <w:t xml:space="preserve"> This qualitatively different</w:t>
      </w:r>
      <w:r w:rsidR="00F22068">
        <w:rPr>
          <w:rStyle w:val="CommentReference"/>
          <w:rFonts w:asciiTheme="majorHAnsi" w:hAnsiTheme="majorHAnsi"/>
          <w:sz w:val="20"/>
          <w:szCs w:val="20"/>
        </w:rPr>
        <w:t>ial</w:t>
      </w:r>
      <w:r w:rsidRPr="00554A2E">
        <w:rPr>
          <w:rStyle w:val="CommentReference"/>
          <w:rFonts w:asciiTheme="majorHAnsi" w:hAnsiTheme="majorHAnsi"/>
          <w:sz w:val="20"/>
          <w:szCs w:val="20"/>
        </w:rPr>
        <w:t xml:space="preserve"> approach prepares those young people on </w:t>
      </w:r>
      <w:r w:rsidR="007F59D2">
        <w:rPr>
          <w:rStyle w:val="CommentReference"/>
          <w:rFonts w:asciiTheme="majorHAnsi" w:hAnsiTheme="majorHAnsi"/>
          <w:sz w:val="20"/>
          <w:szCs w:val="20"/>
        </w:rPr>
        <w:t xml:space="preserve">low </w:t>
      </w:r>
      <w:r w:rsidRPr="00554A2E">
        <w:rPr>
          <w:rStyle w:val="CommentReference"/>
          <w:rFonts w:asciiTheme="majorHAnsi" w:hAnsiTheme="majorHAnsi"/>
          <w:sz w:val="20"/>
          <w:szCs w:val="20"/>
        </w:rPr>
        <w:t>level programmes</w:t>
      </w:r>
      <w:r w:rsidR="007F59D2">
        <w:rPr>
          <w:rStyle w:val="CommentReference"/>
          <w:rFonts w:asciiTheme="majorHAnsi" w:hAnsiTheme="majorHAnsi"/>
          <w:sz w:val="20"/>
          <w:szCs w:val="20"/>
        </w:rPr>
        <w:t xml:space="preserve"> in the learning and skills sector</w:t>
      </w:r>
      <w:r w:rsidRPr="00554A2E">
        <w:rPr>
          <w:rStyle w:val="CommentReference"/>
          <w:rFonts w:asciiTheme="majorHAnsi" w:hAnsiTheme="majorHAnsi"/>
          <w:sz w:val="20"/>
          <w:szCs w:val="20"/>
        </w:rPr>
        <w:t xml:space="preserve"> to enter a different part of an unequal hierarchy in which they are subject to forms of domination and symbolic violence in the context of </w:t>
      </w:r>
      <w:r w:rsidR="00F603D7">
        <w:rPr>
          <w:rStyle w:val="CommentReference"/>
          <w:rFonts w:asciiTheme="majorHAnsi" w:hAnsiTheme="majorHAnsi"/>
          <w:sz w:val="20"/>
          <w:szCs w:val="20"/>
        </w:rPr>
        <w:t xml:space="preserve">both </w:t>
      </w:r>
      <w:r w:rsidRPr="00554A2E">
        <w:rPr>
          <w:rStyle w:val="CommentReference"/>
          <w:rFonts w:asciiTheme="majorHAnsi" w:hAnsiTheme="majorHAnsi"/>
          <w:sz w:val="20"/>
          <w:szCs w:val="20"/>
        </w:rPr>
        <w:t>the programme they undertake and the broader unequal education structures</w:t>
      </w:r>
      <w:r w:rsidR="00827159">
        <w:rPr>
          <w:rStyle w:val="CommentReference"/>
          <w:rFonts w:asciiTheme="majorHAnsi" w:hAnsiTheme="majorHAnsi"/>
          <w:sz w:val="20"/>
          <w:szCs w:val="20"/>
        </w:rPr>
        <w:t xml:space="preserve"> these programmes are part of. These processes</w:t>
      </w:r>
      <w:r>
        <w:rPr>
          <w:rStyle w:val="CommentReference"/>
          <w:rFonts w:asciiTheme="majorHAnsi" w:hAnsiTheme="majorHAnsi"/>
          <w:sz w:val="20"/>
          <w:szCs w:val="20"/>
        </w:rPr>
        <w:t>,</w:t>
      </w:r>
      <w:r w:rsidRPr="00554A2E">
        <w:rPr>
          <w:rStyle w:val="CommentReference"/>
          <w:rFonts w:asciiTheme="majorHAnsi" w:hAnsiTheme="majorHAnsi"/>
          <w:sz w:val="20"/>
          <w:szCs w:val="20"/>
        </w:rPr>
        <w:t xml:space="preserve"> </w:t>
      </w:r>
      <w:r w:rsidR="00827159">
        <w:rPr>
          <w:rStyle w:val="CommentReference"/>
          <w:rFonts w:asciiTheme="majorHAnsi" w:hAnsiTheme="majorHAnsi"/>
          <w:sz w:val="20"/>
          <w:szCs w:val="20"/>
        </w:rPr>
        <w:t xml:space="preserve">which are </w:t>
      </w:r>
      <w:r w:rsidRPr="00554A2E">
        <w:rPr>
          <w:rStyle w:val="CommentReference"/>
          <w:rFonts w:asciiTheme="majorHAnsi" w:hAnsiTheme="majorHAnsi"/>
          <w:sz w:val="20"/>
          <w:szCs w:val="20"/>
        </w:rPr>
        <w:t xml:space="preserve">integral to the structure and conditions of reproduction of the </w:t>
      </w:r>
      <w:r w:rsidR="00827159">
        <w:rPr>
          <w:rStyle w:val="CommentReference"/>
          <w:rFonts w:asciiTheme="majorHAnsi" w:hAnsiTheme="majorHAnsi"/>
          <w:sz w:val="20"/>
          <w:szCs w:val="20"/>
        </w:rPr>
        <w:t xml:space="preserve">existing </w:t>
      </w:r>
      <w:r w:rsidRPr="00554A2E">
        <w:rPr>
          <w:rStyle w:val="CommentReference"/>
          <w:rFonts w:asciiTheme="majorHAnsi" w:hAnsiTheme="majorHAnsi"/>
          <w:sz w:val="20"/>
          <w:szCs w:val="20"/>
        </w:rPr>
        <w:t>social order, ensure ‘the production of c</w:t>
      </w:r>
      <w:r w:rsidR="00594C46">
        <w:rPr>
          <w:rStyle w:val="CommentReference"/>
          <w:rFonts w:asciiTheme="majorHAnsi" w:hAnsiTheme="majorHAnsi"/>
          <w:sz w:val="20"/>
          <w:szCs w:val="20"/>
        </w:rPr>
        <w:t>ompliant habitus’ (Bourdieu 1990</w:t>
      </w:r>
      <w:r w:rsidRPr="00554A2E">
        <w:rPr>
          <w:rStyle w:val="CommentReference"/>
          <w:rFonts w:asciiTheme="majorHAnsi" w:hAnsiTheme="majorHAnsi"/>
          <w:sz w:val="20"/>
          <w:szCs w:val="20"/>
        </w:rPr>
        <w:t>: 129/130)</w:t>
      </w:r>
      <w:r w:rsidR="003C54E8">
        <w:rPr>
          <w:rStyle w:val="CommentReference"/>
          <w:rFonts w:asciiTheme="majorHAnsi" w:hAnsiTheme="majorHAnsi"/>
          <w:sz w:val="20"/>
          <w:szCs w:val="20"/>
        </w:rPr>
        <w:t xml:space="preserve"> preparing young people effectively for a cycle of low pay, no pay in which they accept both casual, low skilled work and periodic unemployment as facts of life</w:t>
      </w:r>
      <w:r w:rsidRPr="00554A2E">
        <w:rPr>
          <w:rStyle w:val="CommentReference"/>
          <w:rFonts w:asciiTheme="majorHAnsi" w:hAnsiTheme="majorHAnsi"/>
          <w:sz w:val="20"/>
          <w:szCs w:val="20"/>
        </w:rPr>
        <w:t>.</w:t>
      </w:r>
      <w:r w:rsidRPr="005C21A6">
        <w:rPr>
          <w:rFonts w:asciiTheme="majorHAnsi" w:hAnsiTheme="majorHAnsi" w:cs="Helvetica"/>
          <w:color w:val="8064A2" w:themeColor="accent4"/>
          <w:sz w:val="20"/>
          <w:szCs w:val="20"/>
        </w:rPr>
        <w:t xml:space="preserve"> </w:t>
      </w:r>
    </w:p>
    <w:p w:rsidR="009B5C69" w:rsidRDefault="009B5C69" w:rsidP="009F3188">
      <w:pPr>
        <w:autoSpaceDE w:val="0"/>
        <w:autoSpaceDN w:val="0"/>
        <w:adjustRightInd w:val="0"/>
        <w:spacing w:after="0" w:line="360" w:lineRule="auto"/>
        <w:rPr>
          <w:rFonts w:asciiTheme="majorHAnsi" w:hAnsiTheme="majorHAnsi" w:cs="HelveticaNeue-Light"/>
          <w:sz w:val="20"/>
          <w:szCs w:val="20"/>
        </w:rPr>
      </w:pPr>
    </w:p>
    <w:p w:rsidR="007D14FD" w:rsidRDefault="007D14FD" w:rsidP="009F3188">
      <w:pPr>
        <w:autoSpaceDE w:val="0"/>
        <w:autoSpaceDN w:val="0"/>
        <w:adjustRightInd w:val="0"/>
        <w:spacing w:after="0" w:line="360" w:lineRule="auto"/>
        <w:rPr>
          <w:rFonts w:asciiTheme="majorHAnsi" w:hAnsiTheme="majorHAnsi" w:cs="HelveticaNeue-Light"/>
          <w:b/>
          <w:sz w:val="20"/>
          <w:szCs w:val="20"/>
        </w:rPr>
      </w:pPr>
    </w:p>
    <w:p w:rsidR="007D14FD" w:rsidRDefault="007D14FD" w:rsidP="009F3188">
      <w:pPr>
        <w:autoSpaceDE w:val="0"/>
        <w:autoSpaceDN w:val="0"/>
        <w:adjustRightInd w:val="0"/>
        <w:spacing w:after="0" w:line="360" w:lineRule="auto"/>
        <w:rPr>
          <w:rFonts w:asciiTheme="majorHAnsi" w:hAnsiTheme="majorHAnsi" w:cs="HelveticaNeue-Light"/>
          <w:b/>
          <w:sz w:val="20"/>
          <w:szCs w:val="20"/>
        </w:rPr>
      </w:pPr>
    </w:p>
    <w:p w:rsidR="00D31E50" w:rsidRPr="00D31E50" w:rsidRDefault="00D31E50" w:rsidP="009F3188">
      <w:pPr>
        <w:autoSpaceDE w:val="0"/>
        <w:autoSpaceDN w:val="0"/>
        <w:adjustRightInd w:val="0"/>
        <w:spacing w:after="0" w:line="360" w:lineRule="auto"/>
        <w:rPr>
          <w:rFonts w:asciiTheme="majorHAnsi" w:hAnsiTheme="majorHAnsi" w:cs="HelveticaNeue-Light"/>
          <w:b/>
          <w:sz w:val="20"/>
          <w:szCs w:val="20"/>
        </w:rPr>
      </w:pPr>
      <w:r w:rsidRPr="00D31E50">
        <w:rPr>
          <w:rFonts w:asciiTheme="majorHAnsi" w:hAnsiTheme="majorHAnsi" w:cs="HelveticaNeue-Light"/>
          <w:b/>
          <w:sz w:val="20"/>
          <w:szCs w:val="20"/>
        </w:rPr>
        <w:lastRenderedPageBreak/>
        <w:t>Employability Skills Curricula</w:t>
      </w:r>
    </w:p>
    <w:p w:rsidR="009F3188" w:rsidRDefault="009F3188" w:rsidP="009F3188">
      <w:pPr>
        <w:autoSpaceDE w:val="0"/>
        <w:autoSpaceDN w:val="0"/>
        <w:adjustRightInd w:val="0"/>
        <w:spacing w:after="0" w:line="360" w:lineRule="auto"/>
        <w:rPr>
          <w:rFonts w:asciiTheme="majorHAnsi" w:hAnsiTheme="majorHAnsi"/>
          <w:sz w:val="20"/>
          <w:szCs w:val="20"/>
        </w:rPr>
      </w:pPr>
      <w:r w:rsidRPr="00554A2E">
        <w:rPr>
          <w:rFonts w:asciiTheme="majorHAnsi" w:hAnsiTheme="majorHAnsi" w:cs="HelveticaNeue-Light"/>
          <w:sz w:val="20"/>
          <w:szCs w:val="20"/>
        </w:rPr>
        <w:t xml:space="preserve">Analysis of contemporary employability curricula </w:t>
      </w:r>
      <w:r w:rsidR="007F59D2">
        <w:rPr>
          <w:rFonts w:asciiTheme="majorHAnsi" w:hAnsiTheme="majorHAnsi" w:cs="HelveticaNeue-Light"/>
          <w:sz w:val="20"/>
          <w:szCs w:val="20"/>
        </w:rPr>
        <w:t xml:space="preserve">reveals </w:t>
      </w:r>
      <w:r w:rsidRPr="00554A2E">
        <w:rPr>
          <w:rFonts w:asciiTheme="majorHAnsi" w:hAnsiTheme="majorHAnsi" w:cs="HelveticaNeue-Light"/>
          <w:sz w:val="20"/>
          <w:szCs w:val="20"/>
        </w:rPr>
        <w:t xml:space="preserve">that the content is more reflective of </w:t>
      </w:r>
      <w:r w:rsidR="007F59D2">
        <w:rPr>
          <w:rFonts w:asciiTheme="majorHAnsi" w:hAnsiTheme="majorHAnsi" w:cs="HelveticaNeue-Light"/>
          <w:sz w:val="20"/>
          <w:szCs w:val="20"/>
        </w:rPr>
        <w:t xml:space="preserve">instrumental </w:t>
      </w:r>
      <w:r w:rsidR="00827159">
        <w:rPr>
          <w:rFonts w:asciiTheme="majorHAnsi" w:hAnsiTheme="majorHAnsi" w:cs="HelveticaNeue-Light"/>
          <w:sz w:val="20"/>
          <w:szCs w:val="20"/>
        </w:rPr>
        <w:t xml:space="preserve">definitions </w:t>
      </w:r>
      <w:r w:rsidR="007F59D2">
        <w:rPr>
          <w:rFonts w:asciiTheme="majorHAnsi" w:hAnsiTheme="majorHAnsi" w:cs="HelveticaNeue-Light"/>
          <w:sz w:val="20"/>
          <w:szCs w:val="20"/>
        </w:rPr>
        <w:t>emphasising</w:t>
      </w:r>
      <w:r w:rsidRPr="00554A2E">
        <w:rPr>
          <w:rFonts w:asciiTheme="majorHAnsi" w:hAnsiTheme="majorHAnsi" w:cs="HelveticaNeue-Light"/>
          <w:sz w:val="20"/>
          <w:szCs w:val="20"/>
        </w:rPr>
        <w:t xml:space="preserve"> ‘</w:t>
      </w:r>
      <w:r w:rsidRPr="00554A2E">
        <w:rPr>
          <w:rFonts w:asciiTheme="majorHAnsi" w:hAnsiTheme="majorHAnsi" w:cs="TimesNewRomanPS"/>
          <w:sz w:val="20"/>
          <w:szCs w:val="20"/>
        </w:rPr>
        <w:t>narrow, impoverished notions of skill and employability’</w:t>
      </w:r>
      <w:r w:rsidRPr="00554A2E">
        <w:rPr>
          <w:rFonts w:asciiTheme="majorHAnsi" w:hAnsiTheme="majorHAnsi" w:cs="HelveticaNeue-Light"/>
          <w:sz w:val="20"/>
          <w:szCs w:val="20"/>
        </w:rPr>
        <w:t xml:space="preserve"> (Simmons 2010:373)</w:t>
      </w:r>
      <w:r w:rsidR="00827159">
        <w:rPr>
          <w:rFonts w:asciiTheme="majorHAnsi" w:hAnsiTheme="majorHAnsi" w:cs="HelveticaNeue-Light"/>
          <w:sz w:val="20"/>
          <w:szCs w:val="20"/>
        </w:rPr>
        <w:t xml:space="preserve"> than of broader understandings which encompass issues such as local availability of work and personal and social identity. In an echo of the policy discourse, they also place the student within a deficit model associated with the perceived absence of certain behaviours and attitudes and similarly to policy discourse, this may be construed as an assault on the </w:t>
      </w:r>
      <w:r w:rsidR="00827159" w:rsidRPr="002539C4">
        <w:rPr>
          <w:rFonts w:asciiTheme="majorHAnsi" w:hAnsiTheme="majorHAnsi" w:cs="HelveticaNeue-Light"/>
          <w:sz w:val="20"/>
          <w:szCs w:val="20"/>
        </w:rPr>
        <w:t>identity</w:t>
      </w:r>
      <w:r w:rsidR="00827159">
        <w:rPr>
          <w:rFonts w:asciiTheme="majorHAnsi" w:hAnsiTheme="majorHAnsi" w:cs="HelveticaNeue-Light"/>
          <w:sz w:val="20"/>
          <w:szCs w:val="20"/>
        </w:rPr>
        <w:t xml:space="preserve">, or self, of the individual undertaking such programmes. </w:t>
      </w:r>
      <w:r w:rsidRPr="00554A2E">
        <w:rPr>
          <w:rFonts w:asciiTheme="majorHAnsi" w:hAnsiTheme="majorHAnsi" w:cs="HelveticaNeue-Light"/>
          <w:sz w:val="20"/>
          <w:szCs w:val="20"/>
        </w:rPr>
        <w:t xml:space="preserve"> For example, t</w:t>
      </w:r>
      <w:r w:rsidRPr="00554A2E">
        <w:rPr>
          <w:rFonts w:asciiTheme="majorHAnsi" w:hAnsiTheme="majorHAnsi"/>
          <w:sz w:val="20"/>
          <w:szCs w:val="20"/>
        </w:rPr>
        <w:t>he Employability and Personal Development programmes offered by one national awarding body are advertised as ‘</w:t>
      </w:r>
      <w:r w:rsidRPr="00554A2E">
        <w:rPr>
          <w:rFonts w:asciiTheme="majorHAnsi" w:eastAsia="Times New Roman" w:hAnsiTheme="majorHAnsi" w:cs="Arial"/>
          <w:sz w:val="20"/>
          <w:szCs w:val="20"/>
        </w:rPr>
        <w:t xml:space="preserve">qualifications that help you develop key personal skills, qualities and </w:t>
      </w:r>
      <w:r w:rsidRPr="00554A2E">
        <w:rPr>
          <w:rFonts w:asciiTheme="majorHAnsi" w:eastAsia="Times New Roman" w:hAnsiTheme="majorHAnsi" w:cs="Arial"/>
          <w:i/>
          <w:sz w:val="20"/>
          <w:szCs w:val="20"/>
        </w:rPr>
        <w:t>attitudes</w:t>
      </w:r>
      <w:r w:rsidRPr="00554A2E">
        <w:rPr>
          <w:rFonts w:asciiTheme="majorHAnsi" w:eastAsia="Times New Roman" w:hAnsiTheme="majorHAnsi" w:cs="Arial"/>
          <w:sz w:val="20"/>
          <w:szCs w:val="20"/>
        </w:rPr>
        <w:t xml:space="preserve"> required by employers as well as to help you progress in education’ (</w:t>
      </w:r>
      <w:r w:rsidRPr="00915D70">
        <w:rPr>
          <w:rFonts w:asciiTheme="majorHAnsi" w:eastAsia="Times New Roman" w:hAnsiTheme="majorHAnsi" w:cs="Arial"/>
          <w:sz w:val="20"/>
          <w:szCs w:val="20"/>
        </w:rPr>
        <w:t>City and Guilds 2011</w:t>
      </w:r>
      <w:r w:rsidRPr="00554A2E">
        <w:rPr>
          <w:rFonts w:asciiTheme="majorHAnsi" w:eastAsia="Times New Roman" w:hAnsiTheme="majorHAnsi" w:cs="Arial"/>
          <w:sz w:val="20"/>
          <w:szCs w:val="20"/>
        </w:rPr>
        <w:t>, online, my emphasis) whilst a second advertises their credentials as offering the ‘</w:t>
      </w:r>
      <w:r w:rsidRPr="00554A2E">
        <w:rPr>
          <w:rFonts w:asciiTheme="majorHAnsi" w:hAnsiTheme="majorHAnsi"/>
          <w:sz w:val="20"/>
          <w:szCs w:val="20"/>
        </w:rPr>
        <w:t xml:space="preserve">ABC of employability – </w:t>
      </w:r>
      <w:r w:rsidRPr="00554A2E">
        <w:rPr>
          <w:rFonts w:asciiTheme="majorHAnsi" w:hAnsiTheme="majorHAnsi"/>
          <w:i/>
          <w:sz w:val="20"/>
          <w:szCs w:val="20"/>
        </w:rPr>
        <w:t>Attitude</w:t>
      </w:r>
      <w:r w:rsidRPr="00554A2E">
        <w:rPr>
          <w:rFonts w:asciiTheme="majorHAnsi" w:hAnsiTheme="majorHAnsi"/>
          <w:sz w:val="20"/>
          <w:szCs w:val="20"/>
        </w:rPr>
        <w:t xml:space="preserve">, </w:t>
      </w:r>
      <w:r w:rsidRPr="00554A2E">
        <w:rPr>
          <w:rFonts w:asciiTheme="majorHAnsi" w:hAnsiTheme="majorHAnsi"/>
          <w:i/>
          <w:sz w:val="20"/>
          <w:szCs w:val="20"/>
        </w:rPr>
        <w:t>Behaviour</w:t>
      </w:r>
      <w:r w:rsidRPr="00554A2E">
        <w:rPr>
          <w:rFonts w:asciiTheme="majorHAnsi" w:hAnsiTheme="majorHAnsi"/>
          <w:sz w:val="20"/>
          <w:szCs w:val="20"/>
        </w:rPr>
        <w:t>, Communication’ (Edexcel, 2012 online, my emphasis)</w:t>
      </w:r>
      <w:r w:rsidRPr="00554A2E">
        <w:rPr>
          <w:rFonts w:asciiTheme="majorHAnsi" w:eastAsia="Times New Roman" w:hAnsiTheme="majorHAnsi" w:cs="Arial"/>
          <w:sz w:val="20"/>
          <w:szCs w:val="20"/>
        </w:rPr>
        <w:t>. Thus, the employability skills curricula makes explicit that much of the ‘learning’ is associated with socialisation into the workplace as well as including what have been variously termed key, core, comm</w:t>
      </w:r>
      <w:r>
        <w:rPr>
          <w:rFonts w:asciiTheme="majorHAnsi" w:eastAsia="Times New Roman" w:hAnsiTheme="majorHAnsi" w:cs="Arial"/>
          <w:sz w:val="20"/>
          <w:szCs w:val="20"/>
        </w:rPr>
        <w:t>on, basic and functional skills</w:t>
      </w:r>
      <w:r w:rsidRPr="005C21A6">
        <w:rPr>
          <w:rFonts w:asciiTheme="majorHAnsi" w:eastAsia="Times New Roman" w:hAnsiTheme="majorHAnsi" w:cs="Arial"/>
          <w:i/>
          <w:sz w:val="20"/>
          <w:szCs w:val="20"/>
        </w:rPr>
        <w:t xml:space="preserve">, </w:t>
      </w:r>
      <w:r w:rsidRPr="003E48BA">
        <w:rPr>
          <w:rFonts w:asciiTheme="majorHAnsi" w:hAnsiTheme="majorHAnsi"/>
          <w:sz w:val="20"/>
          <w:szCs w:val="20"/>
        </w:rPr>
        <w:t xml:space="preserve">with ‘key’ </w:t>
      </w:r>
      <w:r w:rsidRPr="00554A2E">
        <w:rPr>
          <w:rFonts w:asciiTheme="majorHAnsi" w:hAnsiTheme="majorHAnsi"/>
          <w:sz w:val="20"/>
          <w:szCs w:val="20"/>
        </w:rPr>
        <w:t>skills changing and evolving over time driven by whatever is considered key for employability at that point (Kelly, 2001:33).</w:t>
      </w:r>
    </w:p>
    <w:p w:rsidR="003E48BA" w:rsidRDefault="003E48BA" w:rsidP="009F3188">
      <w:pPr>
        <w:autoSpaceDE w:val="0"/>
        <w:autoSpaceDN w:val="0"/>
        <w:adjustRightInd w:val="0"/>
        <w:spacing w:after="0" w:line="360" w:lineRule="auto"/>
        <w:rPr>
          <w:rFonts w:asciiTheme="majorHAnsi" w:hAnsiTheme="majorHAnsi"/>
          <w:sz w:val="20"/>
          <w:szCs w:val="20"/>
        </w:rPr>
      </w:pPr>
    </w:p>
    <w:p w:rsidR="00C657B1" w:rsidRDefault="008F0B20" w:rsidP="00C657B1">
      <w:pPr>
        <w:autoSpaceDE w:val="0"/>
        <w:autoSpaceDN w:val="0"/>
        <w:adjustRightInd w:val="0"/>
        <w:spacing w:after="0" w:line="360" w:lineRule="auto"/>
        <w:rPr>
          <w:rFonts w:asciiTheme="majorHAnsi" w:hAnsiTheme="majorHAnsi"/>
          <w:sz w:val="20"/>
          <w:szCs w:val="20"/>
        </w:rPr>
      </w:pPr>
      <w:r w:rsidRPr="003E48BA">
        <w:rPr>
          <w:rFonts w:asciiTheme="majorHAnsi" w:hAnsiTheme="majorHAnsi"/>
          <w:sz w:val="20"/>
          <w:szCs w:val="20"/>
        </w:rPr>
        <w:t xml:space="preserve">Over time, </w:t>
      </w:r>
      <w:r w:rsidR="00827159" w:rsidRPr="003E48BA">
        <w:rPr>
          <w:rFonts w:asciiTheme="majorHAnsi" w:hAnsiTheme="majorHAnsi"/>
          <w:sz w:val="20"/>
          <w:szCs w:val="20"/>
        </w:rPr>
        <w:t xml:space="preserve">key skills and employability skills </w:t>
      </w:r>
      <w:r w:rsidRPr="003E48BA">
        <w:rPr>
          <w:rFonts w:asciiTheme="majorHAnsi" w:hAnsiTheme="majorHAnsi"/>
          <w:sz w:val="20"/>
          <w:szCs w:val="20"/>
        </w:rPr>
        <w:t xml:space="preserve">have been closely associated both </w:t>
      </w:r>
      <w:r w:rsidR="00827159" w:rsidRPr="003E48BA">
        <w:rPr>
          <w:rFonts w:asciiTheme="majorHAnsi" w:hAnsiTheme="majorHAnsi"/>
          <w:sz w:val="20"/>
          <w:szCs w:val="20"/>
        </w:rPr>
        <w:t xml:space="preserve">with the vocational curriculum </w:t>
      </w:r>
      <w:r w:rsidRPr="003E48BA">
        <w:rPr>
          <w:rFonts w:asciiTheme="majorHAnsi" w:hAnsiTheme="majorHAnsi"/>
          <w:sz w:val="20"/>
          <w:szCs w:val="20"/>
        </w:rPr>
        <w:t>and marginalised learners</w:t>
      </w:r>
      <w:r w:rsidR="003E48BA" w:rsidRPr="003E48BA">
        <w:rPr>
          <w:rFonts w:asciiTheme="majorHAnsi" w:hAnsiTheme="majorHAnsi"/>
          <w:sz w:val="20"/>
          <w:szCs w:val="20"/>
        </w:rPr>
        <w:t xml:space="preserve">, particularly </w:t>
      </w:r>
      <w:r w:rsidRPr="003E48BA">
        <w:rPr>
          <w:rFonts w:asciiTheme="majorHAnsi" w:hAnsiTheme="majorHAnsi"/>
          <w:sz w:val="20"/>
          <w:szCs w:val="20"/>
        </w:rPr>
        <w:t xml:space="preserve">those experiencing </w:t>
      </w:r>
      <w:r w:rsidR="003E48BA" w:rsidRPr="003E48BA">
        <w:rPr>
          <w:rFonts w:asciiTheme="majorHAnsi" w:hAnsiTheme="majorHAnsi"/>
          <w:sz w:val="20"/>
          <w:szCs w:val="20"/>
        </w:rPr>
        <w:t xml:space="preserve">specific </w:t>
      </w:r>
      <w:r w:rsidRPr="003E48BA">
        <w:rPr>
          <w:rFonts w:asciiTheme="majorHAnsi" w:hAnsiTheme="majorHAnsi"/>
          <w:sz w:val="20"/>
          <w:szCs w:val="20"/>
        </w:rPr>
        <w:t>exclusionary characteristics such as unemployment</w:t>
      </w:r>
      <w:r w:rsidR="007D14FD">
        <w:rPr>
          <w:rFonts w:asciiTheme="majorHAnsi" w:hAnsiTheme="majorHAnsi"/>
          <w:sz w:val="20"/>
          <w:szCs w:val="20"/>
        </w:rPr>
        <w:t xml:space="preserve"> or in terms of low achievement of 16+ credentials</w:t>
      </w:r>
      <w:r w:rsidR="003E48BA" w:rsidRPr="003E48BA">
        <w:rPr>
          <w:rFonts w:asciiTheme="majorHAnsi" w:hAnsiTheme="majorHAnsi"/>
          <w:sz w:val="20"/>
          <w:szCs w:val="20"/>
        </w:rPr>
        <w:t>. The vocational curriculum itself is also closely associated with marginalised learners and i</w:t>
      </w:r>
      <w:r w:rsidR="00F22068" w:rsidRPr="003E48BA">
        <w:rPr>
          <w:rFonts w:asciiTheme="majorHAnsi" w:hAnsiTheme="majorHAnsi"/>
          <w:sz w:val="20"/>
          <w:szCs w:val="20"/>
        </w:rPr>
        <w:t xml:space="preserve">t is widely recognised </w:t>
      </w:r>
      <w:r w:rsidR="009F3188" w:rsidRPr="003E48BA">
        <w:rPr>
          <w:rFonts w:asciiTheme="majorHAnsi" w:hAnsiTheme="majorHAnsi"/>
          <w:sz w:val="20"/>
          <w:szCs w:val="20"/>
        </w:rPr>
        <w:t>that low level VET programmes h</w:t>
      </w:r>
      <w:r w:rsidR="00F22068" w:rsidRPr="003E48BA">
        <w:rPr>
          <w:rFonts w:asciiTheme="majorHAnsi" w:hAnsiTheme="majorHAnsi"/>
          <w:sz w:val="20"/>
          <w:szCs w:val="20"/>
        </w:rPr>
        <w:t>ave</w:t>
      </w:r>
      <w:r w:rsidR="00F22068" w:rsidRPr="003C597D">
        <w:rPr>
          <w:rFonts w:asciiTheme="majorHAnsi" w:hAnsiTheme="majorHAnsi"/>
          <w:sz w:val="20"/>
          <w:szCs w:val="20"/>
        </w:rPr>
        <w:t xml:space="preserve"> </w:t>
      </w:r>
      <w:r w:rsidR="00696891">
        <w:rPr>
          <w:rFonts w:asciiTheme="majorHAnsi" w:hAnsiTheme="majorHAnsi"/>
          <w:sz w:val="20"/>
          <w:szCs w:val="20"/>
        </w:rPr>
        <w:t xml:space="preserve">very limited </w:t>
      </w:r>
      <w:r w:rsidR="00F22068" w:rsidRPr="003C597D">
        <w:rPr>
          <w:rFonts w:asciiTheme="majorHAnsi" w:hAnsiTheme="majorHAnsi"/>
          <w:sz w:val="20"/>
          <w:szCs w:val="20"/>
        </w:rPr>
        <w:t xml:space="preserve">exchange value </w:t>
      </w:r>
      <w:r w:rsidR="009F3188" w:rsidRPr="003C597D">
        <w:rPr>
          <w:rFonts w:asciiTheme="majorHAnsi" w:hAnsiTheme="majorHAnsi"/>
          <w:sz w:val="20"/>
          <w:szCs w:val="20"/>
        </w:rPr>
        <w:t xml:space="preserve">in </w:t>
      </w:r>
      <w:r w:rsidR="00696891">
        <w:rPr>
          <w:rFonts w:asciiTheme="majorHAnsi" w:hAnsiTheme="majorHAnsi"/>
          <w:sz w:val="20"/>
          <w:szCs w:val="20"/>
        </w:rPr>
        <w:t>both the labour and the</w:t>
      </w:r>
      <w:r w:rsidR="009F3188" w:rsidRPr="003C597D">
        <w:rPr>
          <w:rFonts w:asciiTheme="majorHAnsi" w:hAnsiTheme="majorHAnsi"/>
          <w:sz w:val="20"/>
          <w:szCs w:val="20"/>
        </w:rPr>
        <w:t xml:space="preserve"> educational market place</w:t>
      </w:r>
      <w:r w:rsidR="00696891">
        <w:rPr>
          <w:rFonts w:asciiTheme="majorHAnsi" w:hAnsiTheme="majorHAnsi"/>
          <w:sz w:val="20"/>
          <w:szCs w:val="20"/>
        </w:rPr>
        <w:t xml:space="preserve"> (Wolf, 2011:21; Atkins, 2010:255</w:t>
      </w:r>
      <w:r w:rsidR="00F22068" w:rsidRPr="003C597D">
        <w:rPr>
          <w:rFonts w:asciiTheme="majorHAnsi" w:hAnsiTheme="majorHAnsi"/>
          <w:sz w:val="20"/>
          <w:szCs w:val="20"/>
        </w:rPr>
        <w:t>; 2009:137/138)</w:t>
      </w:r>
      <w:r w:rsidR="009F3188" w:rsidRPr="003C597D">
        <w:rPr>
          <w:rFonts w:asciiTheme="majorHAnsi" w:hAnsiTheme="majorHAnsi"/>
          <w:sz w:val="20"/>
          <w:szCs w:val="20"/>
        </w:rPr>
        <w:t>.</w:t>
      </w:r>
      <w:r w:rsidR="00D31E50">
        <w:rPr>
          <w:rFonts w:asciiTheme="majorHAnsi" w:hAnsiTheme="majorHAnsi"/>
          <w:sz w:val="20"/>
          <w:szCs w:val="20"/>
        </w:rPr>
        <w:t xml:space="preserve"> Young people undertaking employability programmes will </w:t>
      </w:r>
      <w:r w:rsidR="00E43E71">
        <w:rPr>
          <w:rFonts w:asciiTheme="majorHAnsi" w:hAnsiTheme="majorHAnsi"/>
          <w:sz w:val="20"/>
          <w:szCs w:val="20"/>
        </w:rPr>
        <w:t>pursue courses whose generic content may be argued to be of even less value than that of low level vocational courses and which will do nothing to change or ameliorate the</w:t>
      </w:r>
      <w:r w:rsidR="007F59D2">
        <w:rPr>
          <w:rFonts w:asciiTheme="majorHAnsi" w:hAnsiTheme="majorHAnsi"/>
          <w:sz w:val="20"/>
          <w:szCs w:val="20"/>
        </w:rPr>
        <w:t>ir</w:t>
      </w:r>
      <w:r w:rsidR="00E43E71">
        <w:rPr>
          <w:rFonts w:asciiTheme="majorHAnsi" w:hAnsiTheme="majorHAnsi"/>
          <w:sz w:val="20"/>
          <w:szCs w:val="20"/>
        </w:rPr>
        <w:t xml:space="preserve"> social and economic positioning.</w:t>
      </w:r>
      <w:r w:rsidR="009B5C69" w:rsidRPr="003C597D">
        <w:rPr>
          <w:rFonts w:asciiTheme="majorHAnsi" w:hAnsiTheme="majorHAnsi"/>
          <w:sz w:val="20"/>
          <w:szCs w:val="20"/>
        </w:rPr>
        <w:t xml:space="preserve"> </w:t>
      </w:r>
      <w:r w:rsidR="00E43E71">
        <w:rPr>
          <w:rFonts w:asciiTheme="majorHAnsi" w:hAnsiTheme="majorHAnsi"/>
          <w:sz w:val="20"/>
          <w:szCs w:val="20"/>
        </w:rPr>
        <w:t xml:space="preserve">The </w:t>
      </w:r>
      <w:r w:rsidR="00C657B1">
        <w:rPr>
          <w:rFonts w:asciiTheme="majorHAnsi" w:hAnsiTheme="majorHAnsi"/>
          <w:sz w:val="20"/>
          <w:szCs w:val="20"/>
        </w:rPr>
        <w:t>‘employability’</w:t>
      </w:r>
      <w:r w:rsidR="00F24413" w:rsidRPr="003C597D">
        <w:rPr>
          <w:rFonts w:asciiTheme="majorHAnsi" w:hAnsiTheme="majorHAnsi"/>
          <w:sz w:val="20"/>
          <w:szCs w:val="20"/>
        </w:rPr>
        <w:t xml:space="preserve"> curriculum </w:t>
      </w:r>
      <w:r w:rsidR="00E43E71">
        <w:rPr>
          <w:rFonts w:asciiTheme="majorHAnsi" w:hAnsiTheme="majorHAnsi"/>
          <w:sz w:val="20"/>
          <w:szCs w:val="20"/>
        </w:rPr>
        <w:t xml:space="preserve">will </w:t>
      </w:r>
      <w:r w:rsidR="00C657B1" w:rsidRPr="00C657B1">
        <w:rPr>
          <w:rFonts w:asciiTheme="majorHAnsi" w:hAnsiTheme="majorHAnsi"/>
          <w:sz w:val="20"/>
          <w:szCs w:val="20"/>
        </w:rPr>
        <w:t>offer</w:t>
      </w:r>
      <w:r w:rsidR="00E43E71">
        <w:rPr>
          <w:rFonts w:asciiTheme="majorHAnsi" w:hAnsiTheme="majorHAnsi"/>
          <w:sz w:val="20"/>
          <w:szCs w:val="20"/>
        </w:rPr>
        <w:t xml:space="preserve"> them</w:t>
      </w:r>
      <w:r w:rsidR="0050384F">
        <w:rPr>
          <w:rFonts w:asciiTheme="majorHAnsi" w:hAnsiTheme="majorHAnsi"/>
          <w:sz w:val="20"/>
          <w:szCs w:val="20"/>
        </w:rPr>
        <w:t xml:space="preserve">, in addition to some </w:t>
      </w:r>
      <w:r w:rsidR="0050384F" w:rsidRPr="0050384F">
        <w:rPr>
          <w:rFonts w:asciiTheme="majorHAnsi" w:hAnsiTheme="majorHAnsi" w:cs="TimesNewRomanPS"/>
          <w:sz w:val="20"/>
          <w:szCs w:val="20"/>
        </w:rPr>
        <w:t>(very) limited work experience</w:t>
      </w:r>
      <w:r w:rsidR="0050384F">
        <w:rPr>
          <w:rFonts w:asciiTheme="majorHAnsi" w:hAnsiTheme="majorHAnsi"/>
          <w:sz w:val="20"/>
          <w:szCs w:val="20"/>
        </w:rPr>
        <w:t>,</w:t>
      </w:r>
      <w:r w:rsidR="00C657B1">
        <w:rPr>
          <w:rFonts w:asciiTheme="majorHAnsi" w:hAnsiTheme="majorHAnsi"/>
          <w:sz w:val="20"/>
          <w:szCs w:val="20"/>
        </w:rPr>
        <w:t xml:space="preserve"> activities</w:t>
      </w:r>
      <w:r w:rsidR="0050384F">
        <w:rPr>
          <w:rFonts w:asciiTheme="majorHAnsi" w:hAnsiTheme="majorHAnsi"/>
          <w:sz w:val="20"/>
          <w:szCs w:val="20"/>
        </w:rPr>
        <w:t xml:space="preserve"> such as CV </w:t>
      </w:r>
      <w:r w:rsidR="00C657B1" w:rsidRPr="00C657B1">
        <w:rPr>
          <w:rFonts w:asciiTheme="majorHAnsi" w:hAnsiTheme="majorHAnsi"/>
          <w:sz w:val="20"/>
          <w:szCs w:val="20"/>
        </w:rPr>
        <w:t>writing, interview</w:t>
      </w:r>
      <w:r w:rsidR="00E7732B">
        <w:rPr>
          <w:rFonts w:asciiTheme="majorHAnsi" w:hAnsiTheme="majorHAnsi"/>
          <w:sz w:val="20"/>
          <w:szCs w:val="20"/>
        </w:rPr>
        <w:t xml:space="preserve"> and communication</w:t>
      </w:r>
      <w:r w:rsidR="00C657B1" w:rsidRPr="00C657B1">
        <w:rPr>
          <w:rFonts w:asciiTheme="majorHAnsi" w:hAnsiTheme="majorHAnsi"/>
          <w:sz w:val="20"/>
          <w:szCs w:val="20"/>
        </w:rPr>
        <w:t xml:space="preserve"> skills</w:t>
      </w:r>
      <w:r w:rsidR="00E43E71">
        <w:rPr>
          <w:rFonts w:asciiTheme="majorHAnsi" w:hAnsiTheme="majorHAnsi"/>
          <w:sz w:val="20"/>
          <w:szCs w:val="20"/>
        </w:rPr>
        <w:t>,</w:t>
      </w:r>
      <w:r w:rsidR="0050384F">
        <w:rPr>
          <w:rFonts w:asciiTheme="majorHAnsi" w:hAnsiTheme="majorHAnsi"/>
          <w:sz w:val="20"/>
          <w:szCs w:val="20"/>
        </w:rPr>
        <w:t xml:space="preserve"> </w:t>
      </w:r>
      <w:r w:rsidR="00C657B1" w:rsidRPr="00C657B1">
        <w:rPr>
          <w:rFonts w:asciiTheme="majorHAnsi" w:hAnsiTheme="majorHAnsi"/>
          <w:sz w:val="20"/>
          <w:szCs w:val="20"/>
        </w:rPr>
        <w:t xml:space="preserve">approaches criticised by MacDonald and Marsh (2005:109) as largely ineffective and </w:t>
      </w:r>
      <w:r w:rsidR="00F24413" w:rsidRPr="00C657B1">
        <w:rPr>
          <w:rFonts w:asciiTheme="majorHAnsi" w:hAnsiTheme="majorHAnsi"/>
          <w:sz w:val="20"/>
          <w:szCs w:val="20"/>
        </w:rPr>
        <w:t xml:space="preserve">which once formed part of </w:t>
      </w:r>
      <w:r w:rsidR="00E43E71">
        <w:rPr>
          <w:rFonts w:asciiTheme="majorHAnsi" w:hAnsiTheme="majorHAnsi"/>
          <w:sz w:val="20"/>
          <w:szCs w:val="20"/>
        </w:rPr>
        <w:t xml:space="preserve">the ‘preparation for work’ within </w:t>
      </w:r>
      <w:r w:rsidR="007F59D2">
        <w:rPr>
          <w:rFonts w:asciiTheme="majorHAnsi" w:hAnsiTheme="majorHAnsi"/>
          <w:sz w:val="20"/>
          <w:szCs w:val="20"/>
        </w:rPr>
        <w:t xml:space="preserve">the heavily criticised, </w:t>
      </w:r>
      <w:r w:rsidR="00E43E71">
        <w:rPr>
          <w:rFonts w:asciiTheme="majorHAnsi" w:hAnsiTheme="majorHAnsi"/>
          <w:sz w:val="20"/>
          <w:szCs w:val="20"/>
        </w:rPr>
        <w:t xml:space="preserve">low level </w:t>
      </w:r>
      <w:r w:rsidR="00C657B1" w:rsidRPr="00C657B1">
        <w:rPr>
          <w:rFonts w:asciiTheme="majorHAnsi" w:hAnsiTheme="majorHAnsi"/>
          <w:sz w:val="20"/>
          <w:szCs w:val="20"/>
        </w:rPr>
        <w:t>broad vocational courses such</w:t>
      </w:r>
      <w:r w:rsidR="006B67C2" w:rsidRPr="00C657B1">
        <w:rPr>
          <w:rFonts w:asciiTheme="majorHAnsi" w:hAnsiTheme="majorHAnsi"/>
          <w:sz w:val="20"/>
          <w:szCs w:val="20"/>
        </w:rPr>
        <w:t xml:space="preserve"> as </w:t>
      </w:r>
      <w:r w:rsidR="00E43E71">
        <w:rPr>
          <w:rFonts w:asciiTheme="majorHAnsi" w:hAnsiTheme="majorHAnsi"/>
          <w:sz w:val="20"/>
          <w:szCs w:val="20"/>
        </w:rPr>
        <w:t xml:space="preserve">foundation </w:t>
      </w:r>
      <w:r w:rsidR="006B67C2" w:rsidRPr="00C657B1">
        <w:rPr>
          <w:rFonts w:asciiTheme="majorHAnsi" w:hAnsiTheme="majorHAnsi"/>
          <w:sz w:val="20"/>
          <w:szCs w:val="20"/>
        </w:rPr>
        <w:t>GNVQ</w:t>
      </w:r>
      <w:r w:rsidR="00C657B1" w:rsidRPr="00C657B1">
        <w:rPr>
          <w:rFonts w:asciiTheme="majorHAnsi" w:hAnsiTheme="majorHAnsi"/>
          <w:sz w:val="20"/>
          <w:szCs w:val="20"/>
        </w:rPr>
        <w:t>. Now however, these activities have</w:t>
      </w:r>
      <w:r w:rsidR="00C657B1">
        <w:rPr>
          <w:rFonts w:asciiTheme="majorHAnsi" w:hAnsiTheme="majorHAnsi"/>
          <w:color w:val="FF0000"/>
          <w:sz w:val="20"/>
          <w:szCs w:val="20"/>
        </w:rPr>
        <w:t xml:space="preserve"> </w:t>
      </w:r>
      <w:r w:rsidR="006B67C2">
        <w:rPr>
          <w:rFonts w:asciiTheme="majorHAnsi" w:hAnsiTheme="majorHAnsi"/>
          <w:sz w:val="20"/>
          <w:szCs w:val="20"/>
        </w:rPr>
        <w:t xml:space="preserve">been disconnected even from the busy work of low level vocational programmes to form </w:t>
      </w:r>
      <w:r w:rsidR="00F24413" w:rsidRPr="003C597D">
        <w:rPr>
          <w:rFonts w:asciiTheme="majorHAnsi" w:hAnsiTheme="majorHAnsi"/>
          <w:sz w:val="20"/>
          <w:szCs w:val="20"/>
        </w:rPr>
        <w:t>‘stand alone’</w:t>
      </w:r>
      <w:r w:rsidR="006B67C2">
        <w:rPr>
          <w:rFonts w:asciiTheme="majorHAnsi" w:hAnsiTheme="majorHAnsi"/>
          <w:sz w:val="20"/>
          <w:szCs w:val="20"/>
        </w:rPr>
        <w:t xml:space="preserve"> courses</w:t>
      </w:r>
      <w:r w:rsidR="00222EED">
        <w:rPr>
          <w:rFonts w:asciiTheme="majorHAnsi" w:hAnsiTheme="majorHAnsi"/>
          <w:sz w:val="20"/>
          <w:szCs w:val="20"/>
        </w:rPr>
        <w:t>. A</w:t>
      </w:r>
      <w:r w:rsidR="007F59D2">
        <w:rPr>
          <w:rFonts w:asciiTheme="majorHAnsi" w:hAnsiTheme="majorHAnsi"/>
          <w:sz w:val="20"/>
          <w:szCs w:val="20"/>
        </w:rPr>
        <w:t xml:space="preserve">dvertised as </w:t>
      </w:r>
      <w:r w:rsidR="00F24413" w:rsidRPr="003C597D">
        <w:rPr>
          <w:rFonts w:asciiTheme="majorHAnsi" w:hAnsiTheme="majorHAnsi"/>
          <w:sz w:val="20"/>
          <w:szCs w:val="20"/>
        </w:rPr>
        <w:t>offer</w:t>
      </w:r>
      <w:r w:rsidR="007F59D2">
        <w:rPr>
          <w:rFonts w:asciiTheme="majorHAnsi" w:hAnsiTheme="majorHAnsi"/>
          <w:sz w:val="20"/>
          <w:szCs w:val="20"/>
        </w:rPr>
        <w:t>ing</w:t>
      </w:r>
      <w:r w:rsidR="00F24413" w:rsidRPr="003C597D">
        <w:rPr>
          <w:rFonts w:asciiTheme="majorHAnsi" w:hAnsiTheme="majorHAnsi"/>
          <w:sz w:val="20"/>
          <w:szCs w:val="20"/>
        </w:rPr>
        <w:t xml:space="preserve"> </w:t>
      </w:r>
      <w:r w:rsidR="006B67C2">
        <w:rPr>
          <w:rFonts w:asciiTheme="majorHAnsi" w:hAnsiTheme="majorHAnsi"/>
          <w:sz w:val="20"/>
          <w:szCs w:val="20"/>
        </w:rPr>
        <w:t xml:space="preserve">the </w:t>
      </w:r>
      <w:r w:rsidR="00F24413" w:rsidRPr="003C597D">
        <w:rPr>
          <w:rFonts w:asciiTheme="majorHAnsi" w:hAnsiTheme="majorHAnsi"/>
          <w:sz w:val="20"/>
          <w:szCs w:val="20"/>
        </w:rPr>
        <w:t>skills</w:t>
      </w:r>
      <w:r w:rsidR="006B67C2">
        <w:rPr>
          <w:rFonts w:asciiTheme="majorHAnsi" w:hAnsiTheme="majorHAnsi"/>
          <w:sz w:val="20"/>
          <w:szCs w:val="20"/>
        </w:rPr>
        <w:t xml:space="preserve"> all employers demand</w:t>
      </w:r>
      <w:r w:rsidR="00F24413" w:rsidRPr="003C597D">
        <w:rPr>
          <w:rFonts w:asciiTheme="majorHAnsi" w:hAnsiTheme="majorHAnsi"/>
          <w:sz w:val="20"/>
          <w:szCs w:val="20"/>
        </w:rPr>
        <w:t xml:space="preserve"> but lacking any </w:t>
      </w:r>
      <w:r w:rsidR="006B67C2">
        <w:rPr>
          <w:rFonts w:asciiTheme="majorHAnsi" w:hAnsiTheme="majorHAnsi"/>
          <w:sz w:val="20"/>
          <w:szCs w:val="20"/>
        </w:rPr>
        <w:t xml:space="preserve">real </w:t>
      </w:r>
      <w:r w:rsidR="00F24413" w:rsidRPr="003C597D">
        <w:rPr>
          <w:rFonts w:asciiTheme="majorHAnsi" w:hAnsiTheme="majorHAnsi"/>
          <w:sz w:val="20"/>
          <w:szCs w:val="20"/>
        </w:rPr>
        <w:t>contextualisation</w:t>
      </w:r>
      <w:r w:rsidR="006B67C2">
        <w:rPr>
          <w:rFonts w:asciiTheme="majorHAnsi" w:hAnsiTheme="majorHAnsi"/>
          <w:sz w:val="20"/>
          <w:szCs w:val="20"/>
        </w:rPr>
        <w:t xml:space="preserve"> to the world of work</w:t>
      </w:r>
      <w:r w:rsidR="00222EED">
        <w:rPr>
          <w:rFonts w:asciiTheme="majorHAnsi" w:hAnsiTheme="majorHAnsi"/>
          <w:sz w:val="20"/>
          <w:szCs w:val="20"/>
        </w:rPr>
        <w:t xml:space="preserve"> they</w:t>
      </w:r>
      <w:r w:rsidR="007F59D2">
        <w:rPr>
          <w:rFonts w:asciiTheme="majorHAnsi" w:hAnsiTheme="majorHAnsi"/>
          <w:sz w:val="20"/>
          <w:szCs w:val="20"/>
        </w:rPr>
        <w:t xml:space="preserve"> </w:t>
      </w:r>
      <w:r w:rsidR="00222EED">
        <w:rPr>
          <w:rFonts w:asciiTheme="majorHAnsi" w:hAnsiTheme="majorHAnsi"/>
          <w:sz w:val="20"/>
          <w:szCs w:val="20"/>
        </w:rPr>
        <w:t>create forms of</w:t>
      </w:r>
      <w:r w:rsidR="007F59D2">
        <w:rPr>
          <w:rFonts w:asciiTheme="majorHAnsi" w:hAnsiTheme="majorHAnsi"/>
          <w:sz w:val="20"/>
          <w:szCs w:val="20"/>
        </w:rPr>
        <w:t xml:space="preserve"> dissonan</w:t>
      </w:r>
      <w:r w:rsidR="00222EED">
        <w:rPr>
          <w:rFonts w:asciiTheme="majorHAnsi" w:hAnsiTheme="majorHAnsi"/>
          <w:sz w:val="20"/>
          <w:szCs w:val="20"/>
        </w:rPr>
        <w:t>ce</w:t>
      </w:r>
      <w:r w:rsidR="007F59D2">
        <w:rPr>
          <w:rFonts w:asciiTheme="majorHAnsi" w:hAnsiTheme="majorHAnsi"/>
          <w:sz w:val="20"/>
          <w:szCs w:val="20"/>
        </w:rPr>
        <w:t xml:space="preserve"> for the young people who undertake</w:t>
      </w:r>
      <w:r w:rsidR="00222EED">
        <w:rPr>
          <w:rFonts w:asciiTheme="majorHAnsi" w:hAnsiTheme="majorHAnsi"/>
          <w:sz w:val="20"/>
          <w:szCs w:val="20"/>
        </w:rPr>
        <w:t xml:space="preserve"> </w:t>
      </w:r>
      <w:r w:rsidR="00222EED">
        <w:rPr>
          <w:rFonts w:asciiTheme="majorHAnsi" w:hAnsiTheme="majorHAnsi"/>
          <w:sz w:val="20"/>
          <w:szCs w:val="20"/>
        </w:rPr>
        <w:lastRenderedPageBreak/>
        <w:t>them</w:t>
      </w:r>
      <w:r w:rsidR="007F59D2">
        <w:rPr>
          <w:rFonts w:asciiTheme="majorHAnsi" w:hAnsiTheme="majorHAnsi"/>
          <w:sz w:val="20"/>
          <w:szCs w:val="20"/>
        </w:rPr>
        <w:t>: whilst recognising the ‘pointless’ nature of these programmes, the</w:t>
      </w:r>
      <w:r w:rsidR="00222EED">
        <w:rPr>
          <w:rFonts w:asciiTheme="majorHAnsi" w:hAnsiTheme="majorHAnsi"/>
          <w:sz w:val="20"/>
          <w:szCs w:val="20"/>
        </w:rPr>
        <w:t xml:space="preserve"> young people</w:t>
      </w:r>
      <w:r w:rsidR="007F59D2">
        <w:rPr>
          <w:rFonts w:asciiTheme="majorHAnsi" w:hAnsiTheme="majorHAnsi"/>
          <w:sz w:val="20"/>
          <w:szCs w:val="20"/>
        </w:rPr>
        <w:t xml:space="preserve"> still have the (false) hope that perhaps the promises</w:t>
      </w:r>
      <w:r w:rsidR="007D14FD">
        <w:rPr>
          <w:rFonts w:asciiTheme="majorHAnsi" w:hAnsiTheme="majorHAnsi"/>
          <w:sz w:val="20"/>
          <w:szCs w:val="20"/>
        </w:rPr>
        <w:t xml:space="preserve"> of secure and well paid employment</w:t>
      </w:r>
      <w:r w:rsidR="007F59D2">
        <w:rPr>
          <w:rFonts w:asciiTheme="majorHAnsi" w:hAnsiTheme="majorHAnsi"/>
          <w:sz w:val="20"/>
          <w:szCs w:val="20"/>
        </w:rPr>
        <w:t xml:space="preserve"> implicit in the rhetoric will be fulfilled. </w:t>
      </w:r>
      <w:r w:rsidR="00222EED">
        <w:rPr>
          <w:rFonts w:asciiTheme="majorHAnsi" w:hAnsiTheme="majorHAnsi"/>
          <w:sz w:val="20"/>
          <w:szCs w:val="20"/>
        </w:rPr>
        <w:t>The</w:t>
      </w:r>
      <w:r w:rsidR="00F22068" w:rsidRPr="003C597D">
        <w:rPr>
          <w:rFonts w:asciiTheme="majorHAnsi" w:hAnsiTheme="majorHAnsi"/>
          <w:sz w:val="20"/>
          <w:szCs w:val="20"/>
        </w:rPr>
        <w:t xml:space="preserve"> generic curriculum has other significant failings: firstly, and most significantly, it</w:t>
      </w:r>
      <w:r w:rsidR="00F24413" w:rsidRPr="003C597D">
        <w:rPr>
          <w:rFonts w:asciiTheme="majorHAnsi" w:hAnsiTheme="majorHAnsi"/>
          <w:sz w:val="20"/>
          <w:szCs w:val="20"/>
        </w:rPr>
        <w:t xml:space="preserve"> assumes</w:t>
      </w:r>
      <w:r w:rsidR="00F22068" w:rsidRPr="003C597D">
        <w:rPr>
          <w:rFonts w:asciiTheme="majorHAnsi" w:hAnsiTheme="majorHAnsi"/>
          <w:sz w:val="20"/>
          <w:szCs w:val="20"/>
        </w:rPr>
        <w:t xml:space="preserve"> an </w:t>
      </w:r>
      <w:r w:rsidR="00F22068" w:rsidRPr="00C657B1">
        <w:rPr>
          <w:rFonts w:asciiTheme="majorHAnsi" w:hAnsiTheme="majorHAnsi"/>
          <w:sz w:val="20"/>
          <w:szCs w:val="20"/>
        </w:rPr>
        <w:t>availability</w:t>
      </w:r>
      <w:r w:rsidR="00F22068" w:rsidRPr="003C597D">
        <w:rPr>
          <w:rFonts w:asciiTheme="majorHAnsi" w:hAnsiTheme="majorHAnsi"/>
          <w:sz w:val="20"/>
          <w:szCs w:val="20"/>
        </w:rPr>
        <w:t xml:space="preserve"> of jobs in a contracting labour market</w:t>
      </w:r>
      <w:r w:rsidR="00222EED">
        <w:rPr>
          <w:rFonts w:asciiTheme="majorHAnsi" w:hAnsiTheme="majorHAnsi"/>
          <w:sz w:val="20"/>
          <w:szCs w:val="20"/>
        </w:rPr>
        <w:t xml:space="preserve"> and fails to acknowledge the local pressures and demands which are significant influences on job prospects and availability</w:t>
      </w:r>
      <w:r w:rsidR="004C2153">
        <w:rPr>
          <w:rFonts w:asciiTheme="majorHAnsi" w:hAnsiTheme="majorHAnsi"/>
          <w:sz w:val="20"/>
          <w:szCs w:val="20"/>
        </w:rPr>
        <w:t>. S</w:t>
      </w:r>
      <w:r w:rsidR="003C597D" w:rsidRPr="003C597D">
        <w:rPr>
          <w:rFonts w:asciiTheme="majorHAnsi" w:hAnsiTheme="majorHAnsi"/>
          <w:sz w:val="20"/>
          <w:szCs w:val="20"/>
        </w:rPr>
        <w:t>econdly</w:t>
      </w:r>
      <w:r w:rsidR="004C2153">
        <w:rPr>
          <w:rFonts w:asciiTheme="majorHAnsi" w:hAnsiTheme="majorHAnsi"/>
          <w:sz w:val="20"/>
          <w:szCs w:val="20"/>
        </w:rPr>
        <w:t>,</w:t>
      </w:r>
      <w:r w:rsidR="003C597D" w:rsidRPr="003C597D">
        <w:rPr>
          <w:rFonts w:asciiTheme="majorHAnsi" w:hAnsiTheme="majorHAnsi"/>
          <w:sz w:val="20"/>
          <w:szCs w:val="20"/>
        </w:rPr>
        <w:t xml:space="preserve"> it fails to acknowledge the </w:t>
      </w:r>
      <w:r w:rsidR="00E908F9">
        <w:rPr>
          <w:rFonts w:asciiTheme="majorHAnsi" w:hAnsiTheme="majorHAnsi"/>
          <w:sz w:val="20"/>
          <w:szCs w:val="20"/>
        </w:rPr>
        <w:t>seismic shift from a youth to a secondary</w:t>
      </w:r>
      <w:r w:rsidR="003C597D" w:rsidRPr="003C597D">
        <w:rPr>
          <w:rFonts w:asciiTheme="majorHAnsi" w:hAnsiTheme="majorHAnsi"/>
          <w:sz w:val="20"/>
          <w:szCs w:val="20"/>
        </w:rPr>
        <w:t xml:space="preserve"> labour market characterised by poor working conditions and ‘pervasive unemployment and underemployment’ </w:t>
      </w:r>
      <w:r w:rsidR="004C2153" w:rsidRPr="003C597D">
        <w:rPr>
          <w:rFonts w:asciiTheme="majorHAnsi" w:hAnsiTheme="majorHAnsi"/>
          <w:sz w:val="20"/>
          <w:szCs w:val="20"/>
        </w:rPr>
        <w:t>(MacDonald and Marsh (2005:111/112)</w:t>
      </w:r>
      <w:r w:rsidR="00E908F9">
        <w:rPr>
          <w:rFonts w:asciiTheme="majorHAnsi" w:hAnsiTheme="majorHAnsi"/>
          <w:sz w:val="20"/>
          <w:szCs w:val="20"/>
        </w:rPr>
        <w:t>which is now the future for many working class youth</w:t>
      </w:r>
      <w:r w:rsidR="003C597D" w:rsidRPr="003C597D">
        <w:rPr>
          <w:rFonts w:asciiTheme="majorHAnsi" w:hAnsiTheme="majorHAnsi"/>
          <w:sz w:val="20"/>
          <w:szCs w:val="20"/>
        </w:rPr>
        <w:t xml:space="preserve">. Further, </w:t>
      </w:r>
      <w:r w:rsidR="00D5646B">
        <w:rPr>
          <w:rFonts w:asciiTheme="majorHAnsi" w:hAnsiTheme="majorHAnsi"/>
          <w:sz w:val="20"/>
          <w:szCs w:val="20"/>
        </w:rPr>
        <w:t xml:space="preserve">it </w:t>
      </w:r>
      <w:r w:rsidR="00D5646B" w:rsidRPr="003C597D">
        <w:rPr>
          <w:rFonts w:asciiTheme="majorHAnsi" w:hAnsiTheme="majorHAnsi"/>
          <w:sz w:val="20"/>
          <w:szCs w:val="20"/>
        </w:rPr>
        <w:t>assumes</w:t>
      </w:r>
      <w:r w:rsidR="00D5646B">
        <w:rPr>
          <w:rFonts w:asciiTheme="majorHAnsi" w:hAnsiTheme="majorHAnsi"/>
          <w:sz w:val="20"/>
          <w:szCs w:val="20"/>
        </w:rPr>
        <w:t xml:space="preserve"> that all NEET young people are functioning at very low levels, contrary to research evidence suggesting that this is a complex area, heavily mediated by age and gender</w:t>
      </w:r>
      <w:r w:rsidR="00F3388E">
        <w:rPr>
          <w:rFonts w:asciiTheme="majorHAnsi" w:hAnsiTheme="majorHAnsi"/>
          <w:sz w:val="20"/>
          <w:szCs w:val="20"/>
        </w:rPr>
        <w:t>, and that</w:t>
      </w:r>
      <w:r w:rsidR="004C2153">
        <w:rPr>
          <w:rFonts w:asciiTheme="majorHAnsi" w:hAnsiTheme="majorHAnsi"/>
          <w:sz w:val="20"/>
          <w:szCs w:val="20"/>
        </w:rPr>
        <w:t xml:space="preserve"> many young people</w:t>
      </w:r>
      <w:r w:rsidR="00F3388E">
        <w:rPr>
          <w:rFonts w:asciiTheme="majorHAnsi" w:hAnsiTheme="majorHAnsi"/>
          <w:sz w:val="20"/>
          <w:szCs w:val="20"/>
        </w:rPr>
        <w:t xml:space="preserve"> classified as NEET</w:t>
      </w:r>
      <w:r w:rsidR="004C2153">
        <w:rPr>
          <w:rFonts w:asciiTheme="majorHAnsi" w:hAnsiTheme="majorHAnsi"/>
          <w:sz w:val="20"/>
          <w:szCs w:val="20"/>
        </w:rPr>
        <w:t xml:space="preserve"> have relatively high levels of credential</w:t>
      </w:r>
      <w:r w:rsidR="00D5646B">
        <w:rPr>
          <w:rFonts w:asciiTheme="majorHAnsi" w:hAnsiTheme="majorHAnsi"/>
          <w:sz w:val="20"/>
          <w:szCs w:val="20"/>
        </w:rPr>
        <w:t xml:space="preserve"> (Simmons </w:t>
      </w:r>
      <w:r w:rsidR="004C2153">
        <w:rPr>
          <w:rFonts w:asciiTheme="majorHAnsi" w:hAnsiTheme="majorHAnsi"/>
          <w:sz w:val="20"/>
          <w:szCs w:val="20"/>
        </w:rPr>
        <w:t>and Thompson 2011</w:t>
      </w:r>
      <w:r w:rsidR="00D5646B">
        <w:rPr>
          <w:rFonts w:asciiTheme="majorHAnsi" w:hAnsiTheme="majorHAnsi"/>
          <w:sz w:val="20"/>
          <w:szCs w:val="20"/>
        </w:rPr>
        <w:t>)</w:t>
      </w:r>
      <w:r w:rsidR="004C2153">
        <w:rPr>
          <w:rFonts w:asciiTheme="majorHAnsi" w:hAnsiTheme="majorHAnsi"/>
          <w:sz w:val="20"/>
          <w:szCs w:val="20"/>
        </w:rPr>
        <w:t xml:space="preserve">. This discourse of underachievement </w:t>
      </w:r>
      <w:r w:rsidR="00222EED">
        <w:rPr>
          <w:rFonts w:asciiTheme="majorHAnsi" w:hAnsiTheme="majorHAnsi"/>
          <w:sz w:val="20"/>
          <w:szCs w:val="20"/>
        </w:rPr>
        <w:t>effectively justifies and re-inforces</w:t>
      </w:r>
      <w:r w:rsidR="004C2153">
        <w:rPr>
          <w:rFonts w:asciiTheme="majorHAnsi" w:hAnsiTheme="majorHAnsi"/>
          <w:sz w:val="20"/>
          <w:szCs w:val="20"/>
        </w:rPr>
        <w:t xml:space="preserve"> a </w:t>
      </w:r>
      <w:r w:rsidR="00222EED">
        <w:rPr>
          <w:rFonts w:asciiTheme="majorHAnsi" w:hAnsiTheme="majorHAnsi"/>
          <w:sz w:val="20"/>
          <w:szCs w:val="20"/>
        </w:rPr>
        <w:t xml:space="preserve">public and policy </w:t>
      </w:r>
      <w:r w:rsidR="004C2153">
        <w:rPr>
          <w:rFonts w:asciiTheme="majorHAnsi" w:hAnsiTheme="majorHAnsi"/>
          <w:sz w:val="20"/>
          <w:szCs w:val="20"/>
        </w:rPr>
        <w:t xml:space="preserve">perception that these young people have </w:t>
      </w:r>
      <w:r w:rsidR="00D5646B">
        <w:rPr>
          <w:rFonts w:asciiTheme="majorHAnsi" w:hAnsiTheme="majorHAnsi"/>
          <w:sz w:val="20"/>
          <w:szCs w:val="20"/>
        </w:rPr>
        <w:t xml:space="preserve">homogenous </w:t>
      </w:r>
      <w:r w:rsidR="004C2153">
        <w:rPr>
          <w:rFonts w:asciiTheme="majorHAnsi" w:hAnsiTheme="majorHAnsi"/>
          <w:sz w:val="20"/>
          <w:szCs w:val="20"/>
        </w:rPr>
        <w:t xml:space="preserve">learning and attitudinal </w:t>
      </w:r>
      <w:r w:rsidR="00FD617A">
        <w:rPr>
          <w:rFonts w:asciiTheme="majorHAnsi" w:hAnsiTheme="majorHAnsi"/>
          <w:sz w:val="20"/>
          <w:szCs w:val="20"/>
        </w:rPr>
        <w:t xml:space="preserve">deficits and homogenous </w:t>
      </w:r>
      <w:r w:rsidR="00D5646B">
        <w:rPr>
          <w:rFonts w:asciiTheme="majorHAnsi" w:hAnsiTheme="majorHAnsi"/>
          <w:sz w:val="20"/>
          <w:szCs w:val="20"/>
        </w:rPr>
        <w:t>needs</w:t>
      </w:r>
      <w:r w:rsidR="00222EED">
        <w:rPr>
          <w:rFonts w:asciiTheme="majorHAnsi" w:hAnsiTheme="majorHAnsi"/>
          <w:sz w:val="20"/>
          <w:szCs w:val="20"/>
        </w:rPr>
        <w:t xml:space="preserve"> </w:t>
      </w:r>
      <w:r w:rsidR="00AF2410">
        <w:rPr>
          <w:rFonts w:asciiTheme="majorHAnsi" w:hAnsiTheme="majorHAnsi"/>
          <w:sz w:val="20"/>
          <w:szCs w:val="20"/>
        </w:rPr>
        <w:t>based on uncritical stereotypes of marginalised youth</w:t>
      </w:r>
      <w:r w:rsidR="00222EED">
        <w:rPr>
          <w:rFonts w:asciiTheme="majorHAnsi" w:hAnsiTheme="majorHAnsi"/>
          <w:sz w:val="20"/>
          <w:szCs w:val="20"/>
        </w:rPr>
        <w:t>.</w:t>
      </w:r>
      <w:r w:rsidRPr="008F0B20">
        <w:rPr>
          <w:rFonts w:asciiTheme="majorHAnsi" w:hAnsiTheme="majorHAnsi" w:cs="TimesNewRomanPS"/>
          <w:sz w:val="20"/>
          <w:szCs w:val="20"/>
        </w:rPr>
        <w:t xml:space="preserve"> </w:t>
      </w:r>
    </w:p>
    <w:p w:rsidR="00E908F9" w:rsidRPr="003C597D" w:rsidRDefault="00E908F9" w:rsidP="00F22068">
      <w:pPr>
        <w:autoSpaceDE w:val="0"/>
        <w:autoSpaceDN w:val="0"/>
        <w:adjustRightInd w:val="0"/>
        <w:spacing w:after="0" w:line="360" w:lineRule="auto"/>
        <w:rPr>
          <w:rFonts w:asciiTheme="majorHAnsi" w:hAnsiTheme="majorHAnsi"/>
          <w:sz w:val="20"/>
          <w:szCs w:val="20"/>
        </w:rPr>
      </w:pPr>
    </w:p>
    <w:p w:rsidR="00FD617A" w:rsidRDefault="004E5501" w:rsidP="00F22068">
      <w:pPr>
        <w:autoSpaceDE w:val="0"/>
        <w:autoSpaceDN w:val="0"/>
        <w:adjustRightInd w:val="0"/>
        <w:spacing w:after="0" w:line="360" w:lineRule="auto"/>
        <w:rPr>
          <w:rFonts w:asciiTheme="majorHAnsi" w:hAnsiTheme="majorHAnsi"/>
          <w:color w:val="0070C0"/>
          <w:sz w:val="20"/>
          <w:szCs w:val="20"/>
        </w:rPr>
      </w:pPr>
      <w:r w:rsidRPr="003C54E8">
        <w:rPr>
          <w:rFonts w:asciiTheme="majorHAnsi" w:hAnsiTheme="majorHAnsi"/>
          <w:sz w:val="20"/>
          <w:szCs w:val="20"/>
        </w:rPr>
        <w:t xml:space="preserve">Finally, </w:t>
      </w:r>
      <w:r w:rsidR="00222EED">
        <w:rPr>
          <w:rFonts w:asciiTheme="majorHAnsi" w:hAnsiTheme="majorHAnsi"/>
          <w:sz w:val="20"/>
          <w:szCs w:val="20"/>
        </w:rPr>
        <w:t xml:space="preserve">although this remains unacknowledged in policy, </w:t>
      </w:r>
      <w:r w:rsidR="009F3188" w:rsidRPr="003C54E8">
        <w:rPr>
          <w:rFonts w:asciiTheme="majorHAnsi" w:hAnsiTheme="majorHAnsi"/>
          <w:sz w:val="20"/>
          <w:szCs w:val="20"/>
        </w:rPr>
        <w:t>there remains a significant</w:t>
      </w:r>
      <w:r w:rsidR="00F3388E">
        <w:rPr>
          <w:rFonts w:asciiTheme="majorHAnsi" w:hAnsiTheme="majorHAnsi"/>
          <w:sz w:val="20"/>
          <w:szCs w:val="20"/>
        </w:rPr>
        <w:t xml:space="preserve"> </w:t>
      </w:r>
      <w:r w:rsidR="009F3188" w:rsidRPr="003C54E8">
        <w:rPr>
          <w:rFonts w:asciiTheme="majorHAnsi" w:hAnsiTheme="majorHAnsi"/>
          <w:sz w:val="20"/>
          <w:szCs w:val="20"/>
        </w:rPr>
        <w:t xml:space="preserve">demand for workers prepared to undertake </w:t>
      </w:r>
      <w:r w:rsidR="0078128E">
        <w:rPr>
          <w:rFonts w:asciiTheme="majorHAnsi" w:hAnsiTheme="majorHAnsi"/>
          <w:sz w:val="20"/>
          <w:szCs w:val="20"/>
        </w:rPr>
        <w:t xml:space="preserve">‘flexible’ </w:t>
      </w:r>
      <w:r w:rsidR="009F3188" w:rsidRPr="003C54E8">
        <w:rPr>
          <w:rFonts w:asciiTheme="majorHAnsi" w:hAnsiTheme="majorHAnsi"/>
          <w:sz w:val="20"/>
          <w:szCs w:val="20"/>
        </w:rPr>
        <w:t>low pay low skill work</w:t>
      </w:r>
      <w:r w:rsidR="00F24413" w:rsidRPr="003C54E8">
        <w:rPr>
          <w:rFonts w:asciiTheme="majorHAnsi" w:hAnsiTheme="majorHAnsi"/>
          <w:sz w:val="20"/>
          <w:szCs w:val="20"/>
        </w:rPr>
        <w:t xml:space="preserve"> (</w:t>
      </w:r>
      <w:r w:rsidR="0078128E">
        <w:rPr>
          <w:rFonts w:asciiTheme="majorHAnsi" w:hAnsiTheme="majorHAnsi"/>
          <w:sz w:val="20"/>
          <w:szCs w:val="20"/>
        </w:rPr>
        <w:t xml:space="preserve">CBI, 2009:20 cited Keep and James, 2010:28; </w:t>
      </w:r>
      <w:r w:rsidR="00F3388E">
        <w:rPr>
          <w:rFonts w:asciiTheme="majorHAnsi" w:hAnsiTheme="majorHAnsi"/>
          <w:sz w:val="20"/>
          <w:szCs w:val="20"/>
        </w:rPr>
        <w:t>Ecclestone, 2002: 17/19</w:t>
      </w:r>
      <w:r w:rsidR="00F24413" w:rsidRPr="003C54E8">
        <w:rPr>
          <w:rFonts w:asciiTheme="majorHAnsi" w:hAnsiTheme="majorHAnsi"/>
          <w:sz w:val="20"/>
          <w:szCs w:val="20"/>
        </w:rPr>
        <w:t>)</w:t>
      </w:r>
      <w:r w:rsidRPr="003C54E8">
        <w:rPr>
          <w:rFonts w:asciiTheme="majorHAnsi" w:hAnsiTheme="majorHAnsi"/>
          <w:sz w:val="20"/>
          <w:szCs w:val="20"/>
        </w:rPr>
        <w:t xml:space="preserve"> and it is highly questionable whether, for much of this work, any qualifications </w:t>
      </w:r>
      <w:r w:rsidR="00C657B1" w:rsidRPr="003C54E8">
        <w:rPr>
          <w:rFonts w:asciiTheme="majorHAnsi" w:hAnsiTheme="majorHAnsi"/>
          <w:sz w:val="20"/>
          <w:szCs w:val="20"/>
        </w:rPr>
        <w:t xml:space="preserve">at all </w:t>
      </w:r>
      <w:r w:rsidRPr="003C54E8">
        <w:rPr>
          <w:rFonts w:asciiTheme="majorHAnsi" w:hAnsiTheme="majorHAnsi"/>
          <w:sz w:val="20"/>
          <w:szCs w:val="20"/>
        </w:rPr>
        <w:t xml:space="preserve">are required: it should also be noted that in many cases such employment is found through informal networks </w:t>
      </w:r>
      <w:r w:rsidR="00C657B1" w:rsidRPr="003C54E8">
        <w:rPr>
          <w:rFonts w:asciiTheme="majorHAnsi" w:hAnsiTheme="majorHAnsi"/>
          <w:sz w:val="20"/>
          <w:szCs w:val="20"/>
        </w:rPr>
        <w:t xml:space="preserve">rather than through strategies such as application for advertised vacancies or writing and distribution of CVs </w:t>
      </w:r>
      <w:r w:rsidRPr="003C54E8">
        <w:rPr>
          <w:rFonts w:asciiTheme="majorHAnsi" w:hAnsiTheme="majorHAnsi"/>
          <w:sz w:val="20"/>
          <w:szCs w:val="20"/>
        </w:rPr>
        <w:t>(MacDonald and Marsh, 2005:</w:t>
      </w:r>
      <w:r w:rsidR="009F3B33">
        <w:rPr>
          <w:rFonts w:asciiTheme="majorHAnsi" w:hAnsiTheme="majorHAnsi"/>
          <w:sz w:val="20"/>
          <w:szCs w:val="20"/>
        </w:rPr>
        <w:t>110</w:t>
      </w:r>
      <w:r w:rsidRPr="003C54E8">
        <w:rPr>
          <w:rFonts w:asciiTheme="majorHAnsi" w:hAnsiTheme="majorHAnsi"/>
          <w:sz w:val="20"/>
          <w:szCs w:val="20"/>
        </w:rPr>
        <w:t xml:space="preserve">). </w:t>
      </w:r>
      <w:r w:rsidR="00C657B1" w:rsidRPr="003C54E8">
        <w:rPr>
          <w:rFonts w:asciiTheme="majorHAnsi" w:hAnsiTheme="majorHAnsi"/>
          <w:sz w:val="20"/>
          <w:szCs w:val="20"/>
        </w:rPr>
        <w:t>Thus, r</w:t>
      </w:r>
      <w:r w:rsidRPr="003C54E8">
        <w:rPr>
          <w:rFonts w:asciiTheme="majorHAnsi" w:hAnsiTheme="majorHAnsi"/>
          <w:sz w:val="20"/>
          <w:szCs w:val="20"/>
        </w:rPr>
        <w:t xml:space="preserve">ather than providing young people with the skills and means to access employment, </w:t>
      </w:r>
      <w:r w:rsidR="00C657B1" w:rsidRPr="003C54E8">
        <w:rPr>
          <w:rFonts w:asciiTheme="majorHAnsi" w:hAnsiTheme="majorHAnsi"/>
          <w:sz w:val="20"/>
          <w:szCs w:val="20"/>
        </w:rPr>
        <w:t xml:space="preserve">as suggested by </w:t>
      </w:r>
      <w:r w:rsidR="002C3416" w:rsidRPr="003C54E8">
        <w:rPr>
          <w:rFonts w:asciiTheme="majorHAnsi" w:hAnsiTheme="majorHAnsi"/>
          <w:sz w:val="20"/>
          <w:szCs w:val="20"/>
        </w:rPr>
        <w:t xml:space="preserve">policy discourse, </w:t>
      </w:r>
      <w:r w:rsidR="00C657B1" w:rsidRPr="003C54E8">
        <w:rPr>
          <w:rFonts w:asciiTheme="majorHAnsi" w:hAnsiTheme="majorHAnsi"/>
          <w:sz w:val="20"/>
          <w:szCs w:val="20"/>
        </w:rPr>
        <w:t>employability skills programmes may be argued to</w:t>
      </w:r>
      <w:r w:rsidR="009F3188" w:rsidRPr="003C54E8">
        <w:rPr>
          <w:rFonts w:asciiTheme="majorHAnsi" w:hAnsiTheme="majorHAnsi"/>
          <w:sz w:val="20"/>
          <w:szCs w:val="20"/>
        </w:rPr>
        <w:t xml:space="preserve"> </w:t>
      </w:r>
      <w:r w:rsidR="00C657B1" w:rsidRPr="003C54E8">
        <w:rPr>
          <w:rFonts w:asciiTheme="majorHAnsi" w:hAnsiTheme="majorHAnsi"/>
          <w:sz w:val="20"/>
          <w:szCs w:val="20"/>
        </w:rPr>
        <w:t>subject</w:t>
      </w:r>
      <w:r w:rsidRPr="003C54E8">
        <w:rPr>
          <w:rFonts w:asciiTheme="majorHAnsi" w:hAnsiTheme="majorHAnsi"/>
          <w:sz w:val="20"/>
          <w:szCs w:val="20"/>
        </w:rPr>
        <w:t xml:space="preserve"> them to e</w:t>
      </w:r>
      <w:r w:rsidR="00C657B1" w:rsidRPr="003C54E8">
        <w:rPr>
          <w:rFonts w:asciiTheme="majorHAnsi" w:hAnsiTheme="majorHAnsi"/>
          <w:sz w:val="20"/>
          <w:szCs w:val="20"/>
        </w:rPr>
        <w:t xml:space="preserve">xplicit forms of socialisation associated with </w:t>
      </w:r>
      <w:r w:rsidR="002C3416" w:rsidRPr="003C54E8">
        <w:rPr>
          <w:rFonts w:asciiTheme="majorHAnsi" w:hAnsiTheme="majorHAnsi"/>
          <w:sz w:val="20"/>
          <w:szCs w:val="20"/>
        </w:rPr>
        <w:t xml:space="preserve"> low pay, low skill employment</w:t>
      </w:r>
      <w:r w:rsidR="00C657B1" w:rsidRPr="003C54E8">
        <w:rPr>
          <w:rFonts w:asciiTheme="majorHAnsi" w:hAnsiTheme="majorHAnsi"/>
          <w:sz w:val="20"/>
          <w:szCs w:val="20"/>
        </w:rPr>
        <w:t xml:space="preserve"> in an economic climate where such work is in increasingly short supply</w:t>
      </w:r>
      <w:r w:rsidRPr="003C54E8">
        <w:rPr>
          <w:rFonts w:asciiTheme="majorHAnsi" w:hAnsiTheme="majorHAnsi"/>
          <w:sz w:val="20"/>
          <w:szCs w:val="20"/>
        </w:rPr>
        <w:t xml:space="preserve">. </w:t>
      </w:r>
      <w:r w:rsidR="00222EED">
        <w:rPr>
          <w:rFonts w:asciiTheme="majorHAnsi" w:hAnsiTheme="majorHAnsi"/>
          <w:sz w:val="20"/>
          <w:szCs w:val="20"/>
        </w:rPr>
        <w:t>This ‘sinister’ approach to education, which actively seeks to</w:t>
      </w:r>
      <w:r w:rsidR="00222EED">
        <w:rPr>
          <w:rFonts w:asciiTheme="majorHAnsi" w:hAnsiTheme="majorHAnsi" w:cs="TimesNewRomanPS"/>
          <w:i/>
          <w:color w:val="7030A0"/>
          <w:sz w:val="20"/>
          <w:szCs w:val="20"/>
        </w:rPr>
        <w:t xml:space="preserve"> </w:t>
      </w:r>
      <w:r w:rsidR="00222EED" w:rsidRPr="008F0B20">
        <w:rPr>
          <w:rFonts w:asciiTheme="majorHAnsi" w:hAnsiTheme="majorHAnsi" w:cs="TimesNewRomanPS"/>
          <w:sz w:val="20"/>
          <w:szCs w:val="20"/>
        </w:rPr>
        <w:t xml:space="preserve">make changes to the social identity </w:t>
      </w:r>
      <w:r w:rsidR="00222EED" w:rsidRPr="00C21C47">
        <w:rPr>
          <w:rFonts w:asciiTheme="majorHAnsi" w:hAnsiTheme="majorHAnsi" w:cs="TimesNewRomanPS"/>
          <w:sz w:val="20"/>
          <w:szCs w:val="20"/>
        </w:rPr>
        <w:t>of the individual</w:t>
      </w:r>
      <w:r w:rsidR="00222EED" w:rsidRPr="008F0B20">
        <w:rPr>
          <w:rFonts w:asciiTheme="majorHAnsi" w:hAnsiTheme="majorHAnsi" w:cs="TimesNewRomanPS"/>
          <w:sz w:val="20"/>
          <w:szCs w:val="20"/>
        </w:rPr>
        <w:t xml:space="preserve"> </w:t>
      </w:r>
      <w:r w:rsidRPr="003C54E8">
        <w:rPr>
          <w:rFonts w:asciiTheme="majorHAnsi" w:hAnsiTheme="majorHAnsi"/>
          <w:sz w:val="20"/>
          <w:szCs w:val="20"/>
        </w:rPr>
        <w:t xml:space="preserve">also </w:t>
      </w:r>
      <w:r w:rsidR="003C54E8" w:rsidRPr="003C54E8">
        <w:rPr>
          <w:rFonts w:asciiTheme="majorHAnsi" w:hAnsiTheme="majorHAnsi"/>
          <w:sz w:val="20"/>
          <w:szCs w:val="20"/>
        </w:rPr>
        <w:t xml:space="preserve">diminishes </w:t>
      </w:r>
      <w:r w:rsidR="00F3388E">
        <w:rPr>
          <w:rFonts w:asciiTheme="majorHAnsi" w:hAnsiTheme="majorHAnsi"/>
          <w:sz w:val="20"/>
          <w:szCs w:val="20"/>
        </w:rPr>
        <w:t>the</w:t>
      </w:r>
      <w:r w:rsidRPr="003C54E8">
        <w:rPr>
          <w:rFonts w:asciiTheme="majorHAnsi" w:hAnsiTheme="majorHAnsi"/>
          <w:sz w:val="20"/>
          <w:szCs w:val="20"/>
        </w:rPr>
        <w:t xml:space="preserve"> </w:t>
      </w:r>
      <w:r w:rsidR="003C54E8" w:rsidRPr="003C54E8">
        <w:rPr>
          <w:rFonts w:asciiTheme="majorHAnsi" w:hAnsiTheme="majorHAnsi"/>
          <w:sz w:val="20"/>
          <w:szCs w:val="20"/>
        </w:rPr>
        <w:t xml:space="preserve">hopes, </w:t>
      </w:r>
      <w:r w:rsidRPr="003C54E8">
        <w:rPr>
          <w:rFonts w:asciiTheme="majorHAnsi" w:hAnsiTheme="majorHAnsi"/>
          <w:sz w:val="20"/>
          <w:szCs w:val="20"/>
        </w:rPr>
        <w:t xml:space="preserve">expectations and </w:t>
      </w:r>
      <w:r w:rsidR="002C3416" w:rsidRPr="003C54E8">
        <w:rPr>
          <w:rFonts w:asciiTheme="majorHAnsi" w:hAnsiTheme="majorHAnsi"/>
          <w:sz w:val="20"/>
          <w:szCs w:val="20"/>
        </w:rPr>
        <w:t>aspirations</w:t>
      </w:r>
      <w:r w:rsidR="00F3388E">
        <w:rPr>
          <w:rFonts w:asciiTheme="majorHAnsi" w:hAnsiTheme="majorHAnsi"/>
          <w:sz w:val="20"/>
          <w:szCs w:val="20"/>
        </w:rPr>
        <w:t xml:space="preserve"> these young people have</w:t>
      </w:r>
      <w:r w:rsidR="002C3416" w:rsidRPr="003C54E8">
        <w:rPr>
          <w:rFonts w:asciiTheme="majorHAnsi" w:hAnsiTheme="majorHAnsi"/>
          <w:sz w:val="20"/>
          <w:szCs w:val="20"/>
        </w:rPr>
        <w:t xml:space="preserve"> </w:t>
      </w:r>
      <w:r w:rsidR="003C54E8" w:rsidRPr="003C54E8">
        <w:rPr>
          <w:rFonts w:asciiTheme="majorHAnsi" w:hAnsiTheme="majorHAnsi"/>
          <w:sz w:val="20"/>
          <w:szCs w:val="20"/>
        </w:rPr>
        <w:t>for the future</w:t>
      </w:r>
      <w:r w:rsidR="003E48BA">
        <w:rPr>
          <w:rFonts w:asciiTheme="majorHAnsi" w:hAnsiTheme="majorHAnsi"/>
          <w:sz w:val="20"/>
          <w:szCs w:val="20"/>
        </w:rPr>
        <w:t>. Despite considerable government rhetoric to the contrary</w:t>
      </w:r>
      <w:r w:rsidR="00CC155A">
        <w:rPr>
          <w:rFonts w:asciiTheme="majorHAnsi" w:hAnsiTheme="majorHAnsi"/>
          <w:sz w:val="20"/>
          <w:szCs w:val="20"/>
        </w:rPr>
        <w:t>,</w:t>
      </w:r>
      <w:r w:rsidR="003E48BA">
        <w:rPr>
          <w:rFonts w:asciiTheme="majorHAnsi" w:hAnsiTheme="majorHAnsi"/>
          <w:sz w:val="20"/>
          <w:szCs w:val="20"/>
        </w:rPr>
        <w:t xml:space="preserve"> w</w:t>
      </w:r>
      <w:r w:rsidRPr="003C54E8">
        <w:rPr>
          <w:rFonts w:asciiTheme="majorHAnsi" w:hAnsiTheme="majorHAnsi"/>
          <w:sz w:val="20"/>
          <w:szCs w:val="20"/>
        </w:rPr>
        <w:t>orking class young people have broadly similar aspirations as their more affluent middle class peers</w:t>
      </w:r>
      <w:r w:rsidR="003C54E8" w:rsidRPr="003C54E8">
        <w:rPr>
          <w:rFonts w:asciiTheme="majorHAnsi" w:hAnsiTheme="majorHAnsi"/>
          <w:sz w:val="20"/>
          <w:szCs w:val="20"/>
        </w:rPr>
        <w:t xml:space="preserve"> as they begin their school to work transitions</w:t>
      </w:r>
      <w:r w:rsidR="00CC155A">
        <w:rPr>
          <w:rFonts w:asciiTheme="majorHAnsi" w:hAnsiTheme="majorHAnsi"/>
          <w:sz w:val="20"/>
          <w:szCs w:val="20"/>
        </w:rPr>
        <w:t xml:space="preserve">  but lack the material and cultural resources to create a positive choice biography</w:t>
      </w:r>
      <w:r w:rsidRPr="003C54E8">
        <w:rPr>
          <w:rFonts w:asciiTheme="majorHAnsi" w:hAnsiTheme="majorHAnsi"/>
          <w:sz w:val="20"/>
          <w:szCs w:val="20"/>
        </w:rPr>
        <w:t xml:space="preserve"> (</w:t>
      </w:r>
      <w:r w:rsidR="00CC155A">
        <w:rPr>
          <w:rFonts w:asciiTheme="majorHAnsi" w:hAnsiTheme="majorHAnsi"/>
          <w:sz w:val="20"/>
          <w:szCs w:val="20"/>
        </w:rPr>
        <w:t>Ball et al, 2000:68</w:t>
      </w:r>
      <w:r w:rsidRPr="003C54E8">
        <w:rPr>
          <w:rFonts w:asciiTheme="majorHAnsi" w:hAnsiTheme="majorHAnsi"/>
          <w:sz w:val="20"/>
          <w:szCs w:val="20"/>
        </w:rPr>
        <w:t>)</w:t>
      </w:r>
      <w:r w:rsidR="00CC155A">
        <w:rPr>
          <w:rFonts w:asciiTheme="majorHAnsi" w:hAnsiTheme="majorHAnsi"/>
          <w:sz w:val="20"/>
          <w:szCs w:val="20"/>
        </w:rPr>
        <w:t>. Ultimately, therefore,</w:t>
      </w:r>
      <w:r w:rsidR="003C54E8" w:rsidRPr="003C54E8">
        <w:rPr>
          <w:rFonts w:asciiTheme="majorHAnsi" w:hAnsiTheme="majorHAnsi"/>
          <w:sz w:val="20"/>
          <w:szCs w:val="20"/>
        </w:rPr>
        <w:t xml:space="preserve"> these </w:t>
      </w:r>
      <w:r w:rsidR="0078128E">
        <w:rPr>
          <w:rFonts w:asciiTheme="majorHAnsi" w:hAnsiTheme="majorHAnsi"/>
          <w:sz w:val="20"/>
          <w:szCs w:val="20"/>
        </w:rPr>
        <w:t xml:space="preserve">aspirations </w:t>
      </w:r>
      <w:r w:rsidR="003C54E8" w:rsidRPr="003C54E8">
        <w:rPr>
          <w:rFonts w:asciiTheme="majorHAnsi" w:hAnsiTheme="majorHAnsi"/>
          <w:sz w:val="20"/>
          <w:szCs w:val="20"/>
        </w:rPr>
        <w:t xml:space="preserve">become increasingly unrealistic as, with limited </w:t>
      </w:r>
      <w:r w:rsidR="003806C9" w:rsidRPr="003806C9">
        <w:rPr>
          <w:rFonts w:asciiTheme="majorHAnsi" w:hAnsiTheme="majorHAnsi"/>
          <w:sz w:val="20"/>
          <w:szCs w:val="20"/>
          <w:highlight w:val="yellow"/>
        </w:rPr>
        <w:t>potential for</w:t>
      </w:r>
      <w:r w:rsidR="003806C9">
        <w:rPr>
          <w:rFonts w:asciiTheme="majorHAnsi" w:hAnsiTheme="majorHAnsi"/>
          <w:sz w:val="20"/>
          <w:szCs w:val="20"/>
        </w:rPr>
        <w:t xml:space="preserve"> </w:t>
      </w:r>
      <w:r w:rsidR="003C54E8" w:rsidRPr="003C54E8">
        <w:rPr>
          <w:rFonts w:asciiTheme="majorHAnsi" w:hAnsiTheme="majorHAnsi"/>
          <w:sz w:val="20"/>
          <w:szCs w:val="20"/>
        </w:rPr>
        <w:t xml:space="preserve">agency and cultural capital </w:t>
      </w:r>
      <w:r w:rsidR="0078128E">
        <w:rPr>
          <w:rFonts w:asciiTheme="majorHAnsi" w:hAnsiTheme="majorHAnsi"/>
          <w:sz w:val="20"/>
          <w:szCs w:val="20"/>
        </w:rPr>
        <w:t xml:space="preserve">at their disposal </w:t>
      </w:r>
      <w:r w:rsidR="003C54E8" w:rsidRPr="003C54E8">
        <w:rPr>
          <w:rFonts w:asciiTheme="majorHAnsi" w:hAnsiTheme="majorHAnsi"/>
          <w:sz w:val="20"/>
          <w:szCs w:val="20"/>
        </w:rPr>
        <w:t xml:space="preserve">they try to negotiate </w:t>
      </w:r>
      <w:r w:rsidR="003E48BA">
        <w:rPr>
          <w:rFonts w:asciiTheme="majorHAnsi" w:hAnsiTheme="majorHAnsi"/>
          <w:sz w:val="20"/>
          <w:szCs w:val="20"/>
        </w:rPr>
        <w:t xml:space="preserve">and re-negotiate </w:t>
      </w:r>
      <w:r w:rsidR="003C54E8" w:rsidRPr="003C54E8">
        <w:rPr>
          <w:rFonts w:asciiTheme="majorHAnsi" w:hAnsiTheme="majorHAnsi"/>
          <w:sz w:val="20"/>
          <w:szCs w:val="20"/>
        </w:rPr>
        <w:t>transitions in a world in which their place within the social order has been pre-ordained.</w:t>
      </w:r>
      <w:r w:rsidR="003C54E8">
        <w:rPr>
          <w:rFonts w:asciiTheme="majorHAnsi" w:hAnsiTheme="majorHAnsi"/>
          <w:color w:val="0070C0"/>
          <w:sz w:val="20"/>
          <w:szCs w:val="20"/>
        </w:rPr>
        <w:t xml:space="preserve"> </w:t>
      </w:r>
    </w:p>
    <w:p w:rsidR="00335EA8" w:rsidRDefault="00335EA8" w:rsidP="00F22068">
      <w:pPr>
        <w:autoSpaceDE w:val="0"/>
        <w:autoSpaceDN w:val="0"/>
        <w:adjustRightInd w:val="0"/>
        <w:spacing w:after="0" w:line="360" w:lineRule="auto"/>
        <w:rPr>
          <w:rFonts w:asciiTheme="majorHAnsi" w:hAnsiTheme="majorHAnsi"/>
          <w:b/>
          <w:sz w:val="20"/>
          <w:szCs w:val="20"/>
        </w:rPr>
      </w:pPr>
    </w:p>
    <w:p w:rsidR="003D0827" w:rsidRPr="003D0827" w:rsidRDefault="003D0827" w:rsidP="00572312">
      <w:pPr>
        <w:autoSpaceDE w:val="0"/>
        <w:autoSpaceDN w:val="0"/>
        <w:adjustRightInd w:val="0"/>
        <w:spacing w:after="0" w:line="360" w:lineRule="auto"/>
        <w:rPr>
          <w:rFonts w:asciiTheme="majorHAnsi" w:hAnsiTheme="majorHAnsi" w:cs="Helvetica"/>
          <w:b/>
          <w:sz w:val="20"/>
          <w:szCs w:val="20"/>
        </w:rPr>
      </w:pPr>
      <w:r w:rsidRPr="003D0827">
        <w:rPr>
          <w:rFonts w:asciiTheme="majorHAnsi" w:hAnsiTheme="majorHAnsi" w:cs="Helvetica"/>
          <w:b/>
          <w:sz w:val="20"/>
          <w:szCs w:val="20"/>
        </w:rPr>
        <w:lastRenderedPageBreak/>
        <w:t>A Paradox: employed but unemploy</w:t>
      </w:r>
      <w:r w:rsidRPr="003D0827">
        <w:rPr>
          <w:rFonts w:asciiTheme="majorHAnsi" w:hAnsiTheme="majorHAnsi" w:cs="Helvetica"/>
          <w:b/>
          <w:i/>
          <w:sz w:val="20"/>
          <w:szCs w:val="20"/>
        </w:rPr>
        <w:t>able</w:t>
      </w:r>
    </w:p>
    <w:p w:rsidR="003E48BA" w:rsidRDefault="003E48BA" w:rsidP="00572312">
      <w:pPr>
        <w:autoSpaceDE w:val="0"/>
        <w:autoSpaceDN w:val="0"/>
        <w:adjustRightInd w:val="0"/>
        <w:spacing w:after="0" w:line="360" w:lineRule="auto"/>
        <w:rPr>
          <w:rFonts w:asciiTheme="majorHAnsi" w:hAnsiTheme="majorHAnsi" w:cs="Helvetica"/>
          <w:sz w:val="20"/>
          <w:szCs w:val="20"/>
        </w:rPr>
      </w:pPr>
      <w:r>
        <w:rPr>
          <w:rFonts w:asciiTheme="majorHAnsi" w:hAnsiTheme="majorHAnsi" w:cs="Helvetica"/>
          <w:sz w:val="20"/>
          <w:szCs w:val="20"/>
        </w:rPr>
        <w:t xml:space="preserve">Clearly, these issues should be matters of grave concern. </w:t>
      </w:r>
      <w:r w:rsidR="0078128E">
        <w:rPr>
          <w:rFonts w:asciiTheme="majorHAnsi" w:hAnsiTheme="majorHAnsi" w:cs="Helvetica"/>
          <w:sz w:val="20"/>
          <w:szCs w:val="20"/>
        </w:rPr>
        <w:t xml:space="preserve">However, although ‘rotten jobs’ and the reasons for them are subject to </w:t>
      </w:r>
      <w:r w:rsidR="00202B0E">
        <w:rPr>
          <w:rFonts w:asciiTheme="majorHAnsi" w:hAnsiTheme="majorHAnsi" w:cs="Helvetica"/>
          <w:sz w:val="20"/>
          <w:szCs w:val="20"/>
        </w:rPr>
        <w:t xml:space="preserve">extensive </w:t>
      </w:r>
      <w:r w:rsidR="0078128E">
        <w:rPr>
          <w:rFonts w:asciiTheme="majorHAnsi" w:hAnsiTheme="majorHAnsi" w:cs="Helvetica"/>
          <w:sz w:val="20"/>
          <w:szCs w:val="20"/>
        </w:rPr>
        <w:t xml:space="preserve">critique </w:t>
      </w:r>
      <w:r w:rsidR="00335EA8">
        <w:rPr>
          <w:rFonts w:asciiTheme="majorHAnsi" w:hAnsiTheme="majorHAnsi" w:cs="Helvetica"/>
          <w:sz w:val="20"/>
          <w:szCs w:val="20"/>
        </w:rPr>
        <w:t>(</w:t>
      </w:r>
      <w:r w:rsidR="00202B0E">
        <w:rPr>
          <w:rFonts w:asciiTheme="majorHAnsi" w:hAnsiTheme="majorHAnsi" w:cs="Helvetica"/>
          <w:sz w:val="20"/>
          <w:szCs w:val="20"/>
        </w:rPr>
        <w:t xml:space="preserve">e.g. see </w:t>
      </w:r>
      <w:r w:rsidR="00335EA8">
        <w:rPr>
          <w:rFonts w:asciiTheme="majorHAnsi" w:hAnsiTheme="majorHAnsi" w:cs="Helvetica"/>
          <w:sz w:val="20"/>
          <w:szCs w:val="20"/>
        </w:rPr>
        <w:t xml:space="preserve">Keep and James, 2010) </w:t>
      </w:r>
      <w:r w:rsidR="0078128E">
        <w:rPr>
          <w:rFonts w:asciiTheme="majorHAnsi" w:hAnsiTheme="majorHAnsi" w:cs="Helvetica"/>
          <w:sz w:val="20"/>
          <w:szCs w:val="20"/>
        </w:rPr>
        <w:t>which resonate</w:t>
      </w:r>
      <w:r w:rsidR="00335EA8">
        <w:rPr>
          <w:rFonts w:asciiTheme="majorHAnsi" w:hAnsiTheme="majorHAnsi" w:cs="Helvetica"/>
          <w:sz w:val="20"/>
          <w:szCs w:val="20"/>
        </w:rPr>
        <w:t>s</w:t>
      </w:r>
      <w:r w:rsidR="0078128E">
        <w:rPr>
          <w:rFonts w:asciiTheme="majorHAnsi" w:hAnsiTheme="majorHAnsi" w:cs="Helvetica"/>
          <w:sz w:val="20"/>
          <w:szCs w:val="20"/>
        </w:rPr>
        <w:t xml:space="preserve"> with Marcuse’s </w:t>
      </w:r>
      <w:r w:rsidR="00202B0E">
        <w:rPr>
          <w:rFonts w:asciiTheme="majorHAnsi" w:hAnsiTheme="majorHAnsi" w:cs="Helvetica"/>
          <w:sz w:val="20"/>
          <w:szCs w:val="20"/>
        </w:rPr>
        <w:t xml:space="preserve">early </w:t>
      </w:r>
      <w:r w:rsidR="0078128E" w:rsidRPr="00335EA8">
        <w:rPr>
          <w:rFonts w:asciiTheme="majorHAnsi" w:hAnsiTheme="majorHAnsi" w:cs="Helvetica"/>
          <w:sz w:val="20"/>
          <w:szCs w:val="20"/>
        </w:rPr>
        <w:t>(1964:25) argument that the ‘</w:t>
      </w:r>
      <w:r w:rsidR="00202B0E">
        <w:rPr>
          <w:rFonts w:asciiTheme="majorHAnsi" w:hAnsiTheme="majorHAnsi" w:cs="Helvetica"/>
          <w:sz w:val="20"/>
          <w:szCs w:val="20"/>
        </w:rPr>
        <w:t>veil’ of technological advances had</w:t>
      </w:r>
      <w:r w:rsidR="0078128E" w:rsidRPr="00335EA8">
        <w:rPr>
          <w:rFonts w:asciiTheme="majorHAnsi" w:hAnsiTheme="majorHAnsi" w:cs="Helvetica"/>
          <w:sz w:val="20"/>
          <w:szCs w:val="20"/>
        </w:rPr>
        <w:t xml:space="preserve"> </w:t>
      </w:r>
      <w:r w:rsidR="00335EA8">
        <w:rPr>
          <w:rFonts w:asciiTheme="majorHAnsi" w:hAnsiTheme="majorHAnsi" w:cs="Helvetica"/>
          <w:sz w:val="20"/>
          <w:szCs w:val="20"/>
        </w:rPr>
        <w:t xml:space="preserve">created </w:t>
      </w:r>
      <w:r w:rsidR="0078128E" w:rsidRPr="00335EA8">
        <w:rPr>
          <w:rFonts w:asciiTheme="majorHAnsi" w:hAnsiTheme="majorHAnsi" w:cs="Helvetica"/>
          <w:sz w:val="20"/>
          <w:szCs w:val="20"/>
        </w:rPr>
        <w:t xml:space="preserve">forms of labour which were </w:t>
      </w:r>
      <w:r w:rsidR="0078128E" w:rsidRPr="00335EA8">
        <w:rPr>
          <w:rFonts w:asciiTheme="majorHAnsi" w:hAnsiTheme="majorHAnsi"/>
          <w:sz w:val="20"/>
          <w:szCs w:val="20"/>
        </w:rPr>
        <w:t>‘... exhausting, stupefying, inhuman slavery [resulting in the] isolation of the workers from each other’ and merely concealed the ongoing re-production of inequalities and ‘en</w:t>
      </w:r>
      <w:r w:rsidR="00202B0E">
        <w:rPr>
          <w:rFonts w:asciiTheme="majorHAnsi" w:hAnsiTheme="majorHAnsi"/>
          <w:sz w:val="20"/>
          <w:szCs w:val="20"/>
        </w:rPr>
        <w:t>slavement’ (Ibid:31). Similar notions of inequality informed</w:t>
      </w:r>
      <w:r w:rsidR="00F32D91" w:rsidRPr="00335EA8">
        <w:rPr>
          <w:rFonts w:asciiTheme="majorHAnsi" w:hAnsiTheme="majorHAnsi" w:cs="Helvetica"/>
          <w:sz w:val="20"/>
          <w:szCs w:val="20"/>
        </w:rPr>
        <w:t xml:space="preserve"> the 1980s </w:t>
      </w:r>
      <w:r w:rsidR="00202B0E">
        <w:rPr>
          <w:rFonts w:asciiTheme="majorHAnsi" w:hAnsiTheme="majorHAnsi" w:cs="Helvetica"/>
          <w:sz w:val="20"/>
          <w:szCs w:val="20"/>
        </w:rPr>
        <w:t xml:space="preserve">critiques of </w:t>
      </w:r>
      <w:r w:rsidR="00F32D91" w:rsidRPr="00335EA8">
        <w:rPr>
          <w:rFonts w:asciiTheme="majorHAnsi" w:hAnsiTheme="majorHAnsi" w:cs="Helvetica"/>
          <w:sz w:val="20"/>
          <w:szCs w:val="20"/>
        </w:rPr>
        <w:t xml:space="preserve">VET programmes as </w:t>
      </w:r>
      <w:r w:rsidR="00202B0E">
        <w:rPr>
          <w:rFonts w:asciiTheme="majorHAnsi" w:hAnsiTheme="majorHAnsi" w:cs="Helvetica"/>
          <w:sz w:val="20"/>
          <w:szCs w:val="20"/>
        </w:rPr>
        <w:t xml:space="preserve">being </w:t>
      </w:r>
      <w:r w:rsidR="00F32D91" w:rsidRPr="00335EA8">
        <w:rPr>
          <w:rFonts w:asciiTheme="majorHAnsi" w:hAnsiTheme="majorHAnsi" w:cs="Helvetica"/>
          <w:sz w:val="20"/>
          <w:szCs w:val="20"/>
        </w:rPr>
        <w:t>part of a strategy for socialising</w:t>
      </w:r>
      <w:r w:rsidR="00F32D91" w:rsidRPr="00F32D91">
        <w:rPr>
          <w:rFonts w:asciiTheme="majorHAnsi" w:hAnsiTheme="majorHAnsi" w:cs="Helvetica"/>
          <w:sz w:val="20"/>
          <w:szCs w:val="20"/>
        </w:rPr>
        <w:t xml:space="preserve"> the young into low pay low skill work</w:t>
      </w:r>
      <w:r w:rsidR="0078128E">
        <w:rPr>
          <w:rFonts w:asciiTheme="majorHAnsi" w:hAnsiTheme="majorHAnsi" w:cs="Helvetica"/>
          <w:sz w:val="20"/>
          <w:szCs w:val="20"/>
        </w:rPr>
        <w:t>; despite this,</w:t>
      </w:r>
      <w:r>
        <w:rPr>
          <w:rFonts w:asciiTheme="majorHAnsi" w:hAnsiTheme="majorHAnsi" w:cs="Helvetica"/>
          <w:sz w:val="20"/>
          <w:szCs w:val="20"/>
        </w:rPr>
        <w:t xml:space="preserve"> c</w:t>
      </w:r>
      <w:r w:rsidR="00F32D91" w:rsidRPr="00F32D91">
        <w:rPr>
          <w:rFonts w:asciiTheme="majorHAnsi" w:hAnsiTheme="majorHAnsi" w:cs="Helvetica"/>
          <w:sz w:val="20"/>
          <w:szCs w:val="20"/>
        </w:rPr>
        <w:t xml:space="preserve">ontemporary </w:t>
      </w:r>
      <w:r w:rsidR="00FD617A">
        <w:rPr>
          <w:rFonts w:asciiTheme="majorHAnsi" w:hAnsiTheme="majorHAnsi" w:cs="Helvetica"/>
          <w:sz w:val="20"/>
          <w:szCs w:val="20"/>
        </w:rPr>
        <w:t xml:space="preserve">employability </w:t>
      </w:r>
      <w:r w:rsidR="00F32D91" w:rsidRPr="00F32D91">
        <w:rPr>
          <w:rFonts w:asciiTheme="majorHAnsi" w:hAnsiTheme="majorHAnsi" w:cs="Helvetica"/>
          <w:sz w:val="20"/>
          <w:szCs w:val="20"/>
        </w:rPr>
        <w:t>programmes in the learning and skills sector have not been sub</w:t>
      </w:r>
      <w:r>
        <w:rPr>
          <w:rFonts w:asciiTheme="majorHAnsi" w:hAnsiTheme="majorHAnsi" w:cs="Helvetica"/>
          <w:sz w:val="20"/>
          <w:szCs w:val="20"/>
        </w:rPr>
        <w:t>ject to such extensive</w:t>
      </w:r>
      <w:r w:rsidR="00202B0E">
        <w:rPr>
          <w:rFonts w:asciiTheme="majorHAnsi" w:hAnsiTheme="majorHAnsi" w:cs="Helvetica"/>
          <w:sz w:val="20"/>
          <w:szCs w:val="20"/>
        </w:rPr>
        <w:t xml:space="preserve"> examination</w:t>
      </w:r>
      <w:r>
        <w:rPr>
          <w:rFonts w:asciiTheme="majorHAnsi" w:hAnsiTheme="majorHAnsi" w:cs="Helvetica"/>
          <w:sz w:val="20"/>
          <w:szCs w:val="20"/>
        </w:rPr>
        <w:t>. This is</w:t>
      </w:r>
      <w:r w:rsidR="00F32D91" w:rsidRPr="00F32D91">
        <w:rPr>
          <w:rFonts w:asciiTheme="majorHAnsi" w:hAnsiTheme="majorHAnsi" w:cs="Helvetica"/>
          <w:sz w:val="20"/>
          <w:szCs w:val="20"/>
        </w:rPr>
        <w:t xml:space="preserve"> despite the fa</w:t>
      </w:r>
      <w:r w:rsidR="003C54E8">
        <w:rPr>
          <w:rFonts w:asciiTheme="majorHAnsi" w:hAnsiTheme="majorHAnsi" w:cs="Helvetica"/>
          <w:sz w:val="20"/>
          <w:szCs w:val="20"/>
        </w:rPr>
        <w:t>ct that socialisation to work</w:t>
      </w:r>
      <w:r>
        <w:rPr>
          <w:rFonts w:asciiTheme="majorHAnsi" w:hAnsiTheme="majorHAnsi" w:cs="Helvetica"/>
          <w:sz w:val="20"/>
          <w:szCs w:val="20"/>
        </w:rPr>
        <w:t xml:space="preserve"> and attitudinal change are</w:t>
      </w:r>
      <w:r w:rsidR="00F32D91" w:rsidRPr="00F32D91">
        <w:rPr>
          <w:rFonts w:asciiTheme="majorHAnsi" w:hAnsiTheme="majorHAnsi" w:cs="Helvetica"/>
          <w:sz w:val="20"/>
          <w:szCs w:val="20"/>
        </w:rPr>
        <w:t xml:space="preserve"> key explicit aim</w:t>
      </w:r>
      <w:r>
        <w:rPr>
          <w:rFonts w:asciiTheme="majorHAnsi" w:hAnsiTheme="majorHAnsi" w:cs="Helvetica"/>
          <w:sz w:val="20"/>
          <w:szCs w:val="20"/>
        </w:rPr>
        <w:t>s</w:t>
      </w:r>
      <w:r w:rsidR="00F32D91" w:rsidRPr="00F32D91">
        <w:rPr>
          <w:rFonts w:asciiTheme="majorHAnsi" w:hAnsiTheme="majorHAnsi" w:cs="Helvetica"/>
          <w:sz w:val="20"/>
          <w:szCs w:val="20"/>
        </w:rPr>
        <w:t xml:space="preserve"> </w:t>
      </w:r>
      <w:r>
        <w:rPr>
          <w:rFonts w:asciiTheme="majorHAnsi" w:hAnsiTheme="majorHAnsi" w:cs="Helvetica"/>
          <w:sz w:val="20"/>
          <w:szCs w:val="20"/>
        </w:rPr>
        <w:t>of such programmes</w:t>
      </w:r>
      <w:r w:rsidR="00202B0E">
        <w:rPr>
          <w:rFonts w:asciiTheme="majorHAnsi" w:hAnsiTheme="majorHAnsi" w:cs="Helvetica"/>
          <w:sz w:val="20"/>
          <w:szCs w:val="20"/>
        </w:rPr>
        <w:t xml:space="preserve"> rather than, as with the VET programmes, part of a hidden curriculum</w:t>
      </w:r>
      <w:r>
        <w:rPr>
          <w:rFonts w:asciiTheme="majorHAnsi" w:hAnsiTheme="majorHAnsi" w:cs="Helvetica"/>
          <w:sz w:val="20"/>
          <w:szCs w:val="20"/>
        </w:rPr>
        <w:t>. Rather, these programmes</w:t>
      </w:r>
      <w:r w:rsidR="00F32D91" w:rsidRPr="00F32D91">
        <w:rPr>
          <w:rFonts w:asciiTheme="majorHAnsi" w:hAnsiTheme="majorHAnsi" w:cs="Helvetica"/>
          <w:sz w:val="20"/>
          <w:szCs w:val="20"/>
        </w:rPr>
        <w:t xml:space="preserve"> have become</w:t>
      </w:r>
      <w:r w:rsidR="00572312" w:rsidRPr="00F32D91">
        <w:rPr>
          <w:rFonts w:asciiTheme="majorHAnsi" w:hAnsiTheme="majorHAnsi" w:cs="Helvetica"/>
          <w:sz w:val="20"/>
          <w:szCs w:val="20"/>
        </w:rPr>
        <w:t xml:space="preserve"> ‘taken-for-granteds’ as part of a broad societal and educational ‘buy-in’ to government rhetoric. This reflects the power of discourse – that over time, the deficit model of </w:t>
      </w:r>
      <w:r w:rsidR="00B13DBD">
        <w:rPr>
          <w:rFonts w:asciiTheme="majorHAnsi" w:hAnsiTheme="majorHAnsi" w:cs="Helvetica"/>
          <w:sz w:val="20"/>
          <w:szCs w:val="20"/>
        </w:rPr>
        <w:t>margin</w:t>
      </w:r>
      <w:r w:rsidR="00335EA8">
        <w:rPr>
          <w:rFonts w:asciiTheme="majorHAnsi" w:hAnsiTheme="majorHAnsi" w:cs="Helvetica"/>
          <w:sz w:val="20"/>
          <w:szCs w:val="20"/>
        </w:rPr>
        <w:t>alised youth in the persona of non-academic</w:t>
      </w:r>
      <w:r w:rsidR="00B13DBD">
        <w:rPr>
          <w:rFonts w:asciiTheme="majorHAnsi" w:hAnsiTheme="majorHAnsi" w:cs="Helvetica"/>
          <w:sz w:val="20"/>
          <w:szCs w:val="20"/>
        </w:rPr>
        <w:t>,</w:t>
      </w:r>
      <w:r w:rsidR="00572312" w:rsidRPr="00F32D91">
        <w:rPr>
          <w:rFonts w:asciiTheme="majorHAnsi" w:hAnsiTheme="majorHAnsi" w:cs="Helvetica"/>
          <w:sz w:val="20"/>
          <w:szCs w:val="20"/>
        </w:rPr>
        <w:t xml:space="preserve"> unemployed</w:t>
      </w:r>
      <w:r w:rsidR="00B13DBD">
        <w:rPr>
          <w:rFonts w:asciiTheme="majorHAnsi" w:hAnsiTheme="majorHAnsi" w:cs="Helvetica"/>
          <w:sz w:val="20"/>
          <w:szCs w:val="20"/>
        </w:rPr>
        <w:t xml:space="preserve"> and unmotivated</w:t>
      </w:r>
      <w:r w:rsidR="00572312" w:rsidRPr="00F32D91">
        <w:rPr>
          <w:rFonts w:asciiTheme="majorHAnsi" w:hAnsiTheme="majorHAnsi" w:cs="Helvetica"/>
          <w:sz w:val="20"/>
          <w:szCs w:val="20"/>
        </w:rPr>
        <w:t xml:space="preserve"> has become accepted as a ‘norm’ in which the young people concerned are ‘othered’ </w:t>
      </w:r>
      <w:r>
        <w:rPr>
          <w:rFonts w:asciiTheme="majorHAnsi" w:hAnsiTheme="majorHAnsi" w:cs="Helvetica"/>
          <w:sz w:val="20"/>
          <w:szCs w:val="20"/>
        </w:rPr>
        <w:t xml:space="preserve">and seen in one of two ways. </w:t>
      </w:r>
      <w:r w:rsidR="00202B0E">
        <w:rPr>
          <w:rFonts w:asciiTheme="majorHAnsi" w:hAnsiTheme="majorHAnsi" w:cs="Helvetica"/>
          <w:sz w:val="20"/>
          <w:szCs w:val="20"/>
        </w:rPr>
        <w:t>Firstly, t</w:t>
      </w:r>
      <w:r>
        <w:rPr>
          <w:rFonts w:asciiTheme="majorHAnsi" w:hAnsiTheme="majorHAnsi" w:cs="Helvetica"/>
          <w:sz w:val="20"/>
          <w:szCs w:val="20"/>
        </w:rPr>
        <w:t xml:space="preserve">hey </w:t>
      </w:r>
      <w:r w:rsidR="00202B0E">
        <w:rPr>
          <w:rFonts w:asciiTheme="majorHAnsi" w:hAnsiTheme="majorHAnsi" w:cs="Helvetica"/>
          <w:sz w:val="20"/>
          <w:szCs w:val="20"/>
        </w:rPr>
        <w:t xml:space="preserve">can be </w:t>
      </w:r>
      <w:r>
        <w:rPr>
          <w:rFonts w:asciiTheme="majorHAnsi" w:hAnsiTheme="majorHAnsi" w:cs="Helvetica"/>
          <w:sz w:val="20"/>
          <w:szCs w:val="20"/>
        </w:rPr>
        <w:t xml:space="preserve">perceived </w:t>
      </w:r>
      <w:r w:rsidR="00202B0E">
        <w:rPr>
          <w:rFonts w:asciiTheme="majorHAnsi" w:hAnsiTheme="majorHAnsi" w:cs="Helvetica"/>
          <w:sz w:val="20"/>
          <w:szCs w:val="20"/>
        </w:rPr>
        <w:t>as failing to take advantage</w:t>
      </w:r>
      <w:r w:rsidR="00572312" w:rsidRPr="00F32D91">
        <w:rPr>
          <w:rFonts w:asciiTheme="majorHAnsi" w:hAnsiTheme="majorHAnsi" w:cs="Helvetica"/>
          <w:sz w:val="20"/>
          <w:szCs w:val="20"/>
        </w:rPr>
        <w:t xml:space="preserve"> of the ‘opportunities’ offered to them, thus </w:t>
      </w:r>
      <w:r w:rsidR="00572312" w:rsidRPr="00F32D91">
        <w:rPr>
          <w:rFonts w:asciiTheme="majorHAnsi" w:hAnsiTheme="majorHAnsi" w:cs="TimesNewRomanPS"/>
          <w:sz w:val="20"/>
          <w:szCs w:val="20"/>
        </w:rPr>
        <w:t>blaming the victim for the</w:t>
      </w:r>
      <w:r w:rsidR="00202B0E">
        <w:rPr>
          <w:rFonts w:asciiTheme="majorHAnsi" w:hAnsiTheme="majorHAnsi" w:cs="TimesNewRomanPS"/>
          <w:sz w:val="20"/>
          <w:szCs w:val="20"/>
        </w:rPr>
        <w:t>ir own situation</w:t>
      </w:r>
      <w:r w:rsidR="00572312" w:rsidRPr="00F32D91">
        <w:rPr>
          <w:rFonts w:asciiTheme="majorHAnsi" w:hAnsiTheme="majorHAnsi" w:cs="TimesNewRomanPS"/>
          <w:sz w:val="20"/>
          <w:szCs w:val="20"/>
        </w:rPr>
        <w:t xml:space="preserve"> whilst effectively excluding any other possible explanations (Clarke and Willis 1984:3)</w:t>
      </w:r>
      <w:r w:rsidR="00202B0E">
        <w:rPr>
          <w:rFonts w:asciiTheme="majorHAnsi" w:hAnsiTheme="majorHAnsi" w:cs="Helvetica"/>
          <w:sz w:val="20"/>
          <w:szCs w:val="20"/>
        </w:rPr>
        <w:t>. Alternatively, they can be othered</w:t>
      </w:r>
      <w:r w:rsidR="00572312" w:rsidRPr="00F32D91">
        <w:rPr>
          <w:rFonts w:asciiTheme="majorHAnsi" w:hAnsiTheme="majorHAnsi" w:cs="Helvetica"/>
          <w:sz w:val="20"/>
          <w:szCs w:val="20"/>
        </w:rPr>
        <w:t xml:space="preserve"> as ‘disadvantaged’ and in need of ‘</w:t>
      </w:r>
      <w:r w:rsidR="00572312" w:rsidRPr="00B13DBD">
        <w:rPr>
          <w:rFonts w:asciiTheme="majorHAnsi" w:hAnsiTheme="majorHAnsi" w:cs="Helvetica"/>
          <w:sz w:val="20"/>
          <w:szCs w:val="20"/>
        </w:rPr>
        <w:t xml:space="preserve">support’ </w:t>
      </w:r>
      <w:r w:rsidR="00B13DBD" w:rsidRPr="00B13DBD">
        <w:rPr>
          <w:rFonts w:asciiTheme="majorHAnsi" w:hAnsiTheme="majorHAnsi" w:cs="Helvetica"/>
          <w:sz w:val="20"/>
          <w:szCs w:val="20"/>
        </w:rPr>
        <w:t>, lacking qualifications and by extension, intelligence</w:t>
      </w:r>
      <w:r w:rsidR="00202B0E">
        <w:rPr>
          <w:rFonts w:asciiTheme="majorHAnsi" w:hAnsiTheme="majorHAnsi" w:cs="Helvetica"/>
          <w:sz w:val="20"/>
          <w:szCs w:val="20"/>
        </w:rPr>
        <w:t>; in this context, through</w:t>
      </w:r>
      <w:r w:rsidRPr="00B13DBD">
        <w:rPr>
          <w:rFonts w:asciiTheme="majorHAnsi" w:hAnsiTheme="majorHAnsi" w:cs="Helvetica"/>
          <w:sz w:val="20"/>
          <w:szCs w:val="20"/>
        </w:rPr>
        <w:t xml:space="preserve"> </w:t>
      </w:r>
      <w:r w:rsidR="00202B0E" w:rsidRPr="0050384F">
        <w:rPr>
          <w:rFonts w:asciiTheme="majorHAnsi" w:hAnsiTheme="majorHAnsi" w:cs="Helvetica"/>
          <w:sz w:val="20"/>
          <w:szCs w:val="20"/>
        </w:rPr>
        <w:t>act</w:t>
      </w:r>
      <w:r w:rsidR="00202B0E">
        <w:rPr>
          <w:rFonts w:asciiTheme="majorHAnsi" w:hAnsiTheme="majorHAnsi" w:cs="Helvetica"/>
          <w:sz w:val="20"/>
          <w:szCs w:val="20"/>
        </w:rPr>
        <w:t>s</w:t>
      </w:r>
      <w:r w:rsidR="00202B0E" w:rsidRPr="0050384F">
        <w:rPr>
          <w:rFonts w:asciiTheme="majorHAnsi" w:hAnsiTheme="majorHAnsi" w:cs="Helvetica"/>
          <w:sz w:val="20"/>
          <w:szCs w:val="20"/>
        </w:rPr>
        <w:t xml:space="preserve"> of ‘transfigured’ domination (Bourdieu 1990:126</w:t>
      </w:r>
      <w:r w:rsidR="00202B0E">
        <w:rPr>
          <w:rFonts w:asciiTheme="majorHAnsi" w:hAnsiTheme="majorHAnsi" w:cs="Helvetica"/>
          <w:sz w:val="20"/>
          <w:szCs w:val="20"/>
        </w:rPr>
        <w:t xml:space="preserve">) </w:t>
      </w:r>
      <w:r>
        <w:rPr>
          <w:rFonts w:asciiTheme="majorHAnsi" w:hAnsiTheme="majorHAnsi" w:cs="Helvetica"/>
          <w:sz w:val="20"/>
          <w:szCs w:val="20"/>
        </w:rPr>
        <w:t xml:space="preserve"> ‘support’ </w:t>
      </w:r>
      <w:r w:rsidR="003C54E8" w:rsidRPr="0050384F">
        <w:rPr>
          <w:rFonts w:asciiTheme="majorHAnsi" w:hAnsiTheme="majorHAnsi" w:cs="Helvetica"/>
          <w:sz w:val="20"/>
          <w:szCs w:val="20"/>
        </w:rPr>
        <w:t xml:space="preserve"> is conferred </w:t>
      </w:r>
      <w:r w:rsidR="00202B0E">
        <w:rPr>
          <w:rFonts w:asciiTheme="majorHAnsi" w:hAnsiTheme="majorHAnsi" w:cs="Helvetica"/>
          <w:sz w:val="20"/>
          <w:szCs w:val="20"/>
        </w:rPr>
        <w:t xml:space="preserve">through the provision </w:t>
      </w:r>
      <w:r w:rsidR="0050384F" w:rsidRPr="0050384F">
        <w:rPr>
          <w:rFonts w:asciiTheme="majorHAnsi" w:hAnsiTheme="majorHAnsi" w:cs="Helvetica"/>
          <w:sz w:val="20"/>
          <w:szCs w:val="20"/>
        </w:rPr>
        <w:t xml:space="preserve">of </w:t>
      </w:r>
      <w:r w:rsidR="00B13DBD">
        <w:rPr>
          <w:rFonts w:asciiTheme="majorHAnsi" w:hAnsiTheme="majorHAnsi" w:cs="Helvetica"/>
          <w:sz w:val="20"/>
          <w:szCs w:val="20"/>
        </w:rPr>
        <w:t>‘skills training’ on</w:t>
      </w:r>
      <w:r>
        <w:rPr>
          <w:rFonts w:asciiTheme="majorHAnsi" w:hAnsiTheme="majorHAnsi" w:cs="Helvetica"/>
          <w:sz w:val="20"/>
          <w:szCs w:val="20"/>
        </w:rPr>
        <w:t xml:space="preserve"> </w:t>
      </w:r>
      <w:r w:rsidR="0050384F" w:rsidRPr="0050384F">
        <w:rPr>
          <w:rFonts w:asciiTheme="majorHAnsi" w:hAnsiTheme="majorHAnsi" w:cs="Helvetica"/>
          <w:sz w:val="20"/>
          <w:szCs w:val="20"/>
        </w:rPr>
        <w:t>low level employability programmes</w:t>
      </w:r>
      <w:r>
        <w:rPr>
          <w:rFonts w:asciiTheme="majorHAnsi" w:hAnsiTheme="majorHAnsi" w:cs="Helvetica"/>
          <w:sz w:val="20"/>
          <w:szCs w:val="20"/>
        </w:rPr>
        <w:t xml:space="preserve">. </w:t>
      </w:r>
    </w:p>
    <w:p w:rsidR="003E48BA" w:rsidRDefault="003E48BA" w:rsidP="00572312">
      <w:pPr>
        <w:autoSpaceDE w:val="0"/>
        <w:autoSpaceDN w:val="0"/>
        <w:adjustRightInd w:val="0"/>
        <w:spacing w:after="0" w:line="360" w:lineRule="auto"/>
        <w:rPr>
          <w:rFonts w:asciiTheme="majorHAnsi" w:hAnsiTheme="majorHAnsi" w:cs="Helvetica"/>
          <w:sz w:val="20"/>
          <w:szCs w:val="20"/>
        </w:rPr>
      </w:pPr>
    </w:p>
    <w:p w:rsidR="007677B0" w:rsidRDefault="003E48BA" w:rsidP="008278D2">
      <w:pPr>
        <w:pStyle w:val="xmsonormal"/>
        <w:spacing w:before="0" w:beforeAutospacing="0" w:after="0" w:afterAutospacing="0" w:line="360" w:lineRule="auto"/>
        <w:rPr>
          <w:rFonts w:asciiTheme="majorHAnsi" w:hAnsiTheme="majorHAnsi" w:cs="Tahoma"/>
          <w:sz w:val="20"/>
          <w:szCs w:val="20"/>
        </w:rPr>
      </w:pPr>
      <w:r>
        <w:rPr>
          <w:rFonts w:asciiTheme="majorHAnsi" w:hAnsiTheme="majorHAnsi" w:cs="Helvetica"/>
          <w:sz w:val="20"/>
          <w:szCs w:val="20"/>
        </w:rPr>
        <w:t xml:space="preserve">Evidence from a small scale survey of trainee teachers, all specialising in employability skills, </w:t>
      </w:r>
      <w:r w:rsidR="00471FEE">
        <w:rPr>
          <w:rFonts w:asciiTheme="majorHAnsi" w:hAnsiTheme="majorHAnsi" w:cs="Helvetica"/>
          <w:sz w:val="20"/>
          <w:szCs w:val="20"/>
        </w:rPr>
        <w:t xml:space="preserve">supports this analysis. </w:t>
      </w:r>
      <w:r w:rsidR="00F3388E" w:rsidRPr="007677B0">
        <w:rPr>
          <w:rFonts w:asciiTheme="majorHAnsi" w:hAnsiTheme="majorHAnsi" w:cs="Helvetica"/>
          <w:sz w:val="20"/>
          <w:szCs w:val="20"/>
        </w:rPr>
        <w:t>Emerging data indicate</w:t>
      </w:r>
      <w:r w:rsidRPr="007677B0">
        <w:rPr>
          <w:rFonts w:asciiTheme="majorHAnsi" w:hAnsiTheme="majorHAnsi" w:cs="Helvetica"/>
          <w:sz w:val="20"/>
          <w:szCs w:val="20"/>
        </w:rPr>
        <w:t xml:space="preserve"> that their practice is informed by </w:t>
      </w:r>
      <w:r w:rsidR="00471FEE" w:rsidRPr="007677B0">
        <w:rPr>
          <w:rFonts w:asciiTheme="majorHAnsi" w:hAnsiTheme="majorHAnsi" w:cs="Helvetica"/>
          <w:sz w:val="20"/>
          <w:szCs w:val="20"/>
        </w:rPr>
        <w:t xml:space="preserve">perceptions of need, disadvantage and support </w:t>
      </w:r>
      <w:r w:rsidR="00471FEE" w:rsidRPr="007677B0">
        <w:rPr>
          <w:rFonts w:asciiTheme="majorHAnsi" w:hAnsiTheme="majorHAnsi" w:cs="Tahoma"/>
          <w:sz w:val="20"/>
          <w:szCs w:val="20"/>
        </w:rPr>
        <w:t xml:space="preserve">consistent </w:t>
      </w:r>
      <w:r w:rsidR="00202B0E">
        <w:rPr>
          <w:rFonts w:asciiTheme="majorHAnsi" w:hAnsiTheme="majorHAnsi" w:cs="Tahoma"/>
          <w:sz w:val="20"/>
          <w:szCs w:val="20"/>
        </w:rPr>
        <w:t xml:space="preserve">with </w:t>
      </w:r>
      <w:r w:rsidR="00B13DBD" w:rsidRPr="007677B0">
        <w:rPr>
          <w:rFonts w:asciiTheme="majorHAnsi" w:hAnsiTheme="majorHAnsi" w:cs="Tahoma"/>
          <w:sz w:val="20"/>
          <w:szCs w:val="20"/>
        </w:rPr>
        <w:t xml:space="preserve">Coalition discourse around employability and underachievement  as well as </w:t>
      </w:r>
      <w:r w:rsidR="00E7732B" w:rsidRPr="007677B0">
        <w:rPr>
          <w:rFonts w:asciiTheme="majorHAnsi" w:hAnsiTheme="majorHAnsi" w:cs="Tahoma"/>
          <w:sz w:val="20"/>
          <w:szCs w:val="20"/>
        </w:rPr>
        <w:t>with Ecclestone</w:t>
      </w:r>
      <w:r w:rsidR="00335EA8">
        <w:rPr>
          <w:rFonts w:asciiTheme="majorHAnsi" w:hAnsiTheme="majorHAnsi" w:cs="Tahoma"/>
          <w:sz w:val="20"/>
          <w:szCs w:val="20"/>
        </w:rPr>
        <w:t>’</w:t>
      </w:r>
      <w:r w:rsidR="00E7732B" w:rsidRPr="007677B0">
        <w:rPr>
          <w:rFonts w:asciiTheme="majorHAnsi" w:hAnsiTheme="majorHAnsi" w:cs="Tahoma"/>
          <w:sz w:val="20"/>
          <w:szCs w:val="20"/>
        </w:rPr>
        <w:t>s (</w:t>
      </w:r>
      <w:r w:rsidR="00FA0A78" w:rsidRPr="007677B0">
        <w:rPr>
          <w:rFonts w:asciiTheme="majorHAnsi" w:hAnsiTheme="majorHAnsi" w:cs="Tahoma"/>
          <w:sz w:val="20"/>
          <w:szCs w:val="20"/>
        </w:rPr>
        <w:t>2</w:t>
      </w:r>
      <w:r w:rsidR="007677B0" w:rsidRPr="007677B0">
        <w:rPr>
          <w:rFonts w:asciiTheme="majorHAnsi" w:hAnsiTheme="majorHAnsi" w:cs="Tahoma"/>
          <w:sz w:val="20"/>
          <w:szCs w:val="20"/>
        </w:rPr>
        <w:t>004</w:t>
      </w:r>
      <w:r w:rsidR="00471FEE" w:rsidRPr="007677B0">
        <w:rPr>
          <w:rFonts w:asciiTheme="majorHAnsi" w:hAnsiTheme="majorHAnsi" w:cs="Tahoma"/>
          <w:sz w:val="20"/>
          <w:szCs w:val="20"/>
        </w:rPr>
        <w:t>) concept of a therapeutic ed</w:t>
      </w:r>
      <w:r w:rsidR="007677B0" w:rsidRPr="007677B0">
        <w:rPr>
          <w:rFonts w:asciiTheme="majorHAnsi" w:hAnsiTheme="majorHAnsi" w:cs="Tahoma"/>
          <w:sz w:val="20"/>
          <w:szCs w:val="20"/>
        </w:rPr>
        <w:t>ucation, which she argues</w:t>
      </w:r>
      <w:r w:rsidR="00E7732B" w:rsidRPr="007677B0">
        <w:rPr>
          <w:rFonts w:asciiTheme="majorHAnsi" w:hAnsiTheme="majorHAnsi" w:cs="Tahoma"/>
          <w:sz w:val="20"/>
          <w:szCs w:val="20"/>
        </w:rPr>
        <w:t xml:space="preserve"> is contrary to social justice</w:t>
      </w:r>
      <w:r w:rsidR="00471FEE" w:rsidRPr="007677B0">
        <w:rPr>
          <w:rFonts w:asciiTheme="majorHAnsi" w:hAnsiTheme="majorHAnsi" w:cs="Tahoma"/>
          <w:sz w:val="20"/>
          <w:szCs w:val="20"/>
        </w:rPr>
        <w:t xml:space="preserve"> (Ecclestone, 200</w:t>
      </w:r>
      <w:r w:rsidR="00E7732B" w:rsidRPr="007677B0">
        <w:rPr>
          <w:rFonts w:asciiTheme="majorHAnsi" w:hAnsiTheme="majorHAnsi" w:cs="Tahoma"/>
          <w:sz w:val="20"/>
          <w:szCs w:val="20"/>
        </w:rPr>
        <w:t>4:133</w:t>
      </w:r>
      <w:r w:rsidR="00471FEE" w:rsidRPr="007677B0">
        <w:rPr>
          <w:rFonts w:asciiTheme="majorHAnsi" w:hAnsiTheme="majorHAnsi" w:cs="Tahoma"/>
          <w:sz w:val="20"/>
          <w:szCs w:val="20"/>
        </w:rPr>
        <w:t>)</w:t>
      </w:r>
      <w:r w:rsidR="007D14FD">
        <w:rPr>
          <w:rFonts w:asciiTheme="majorHAnsi" w:hAnsiTheme="majorHAnsi" w:cs="Tahoma"/>
          <w:sz w:val="20"/>
          <w:szCs w:val="20"/>
        </w:rPr>
        <w:t xml:space="preserve"> as it engenders dependency, rather than empowering individuals</w:t>
      </w:r>
      <w:r w:rsidR="00202B0E">
        <w:rPr>
          <w:rFonts w:asciiTheme="majorHAnsi" w:hAnsiTheme="majorHAnsi" w:cs="Tahoma"/>
          <w:sz w:val="20"/>
          <w:szCs w:val="20"/>
        </w:rPr>
        <w:t>. The teachers’</w:t>
      </w:r>
      <w:r w:rsidR="00E7732B" w:rsidRPr="007677B0">
        <w:rPr>
          <w:rFonts w:asciiTheme="majorHAnsi" w:hAnsiTheme="majorHAnsi" w:cs="Tahoma"/>
          <w:sz w:val="20"/>
          <w:szCs w:val="20"/>
        </w:rPr>
        <w:t xml:space="preserve"> focus on </w:t>
      </w:r>
      <w:r w:rsidR="007677B0">
        <w:rPr>
          <w:rFonts w:asciiTheme="majorHAnsi" w:hAnsiTheme="majorHAnsi" w:cs="Tahoma"/>
          <w:sz w:val="20"/>
          <w:szCs w:val="20"/>
        </w:rPr>
        <w:t xml:space="preserve">a perceived need for </w:t>
      </w:r>
      <w:r w:rsidR="00E7732B" w:rsidRPr="007677B0">
        <w:rPr>
          <w:rFonts w:asciiTheme="majorHAnsi" w:hAnsiTheme="majorHAnsi" w:cs="Tahoma"/>
          <w:sz w:val="20"/>
          <w:szCs w:val="20"/>
        </w:rPr>
        <w:t>emotional support and soft skills is also indicative of</w:t>
      </w:r>
      <w:r w:rsidR="007677B0">
        <w:rPr>
          <w:rFonts w:asciiTheme="majorHAnsi" w:hAnsiTheme="majorHAnsi" w:cs="Tahoma"/>
          <w:sz w:val="20"/>
          <w:szCs w:val="20"/>
        </w:rPr>
        <w:t xml:space="preserve"> the</w:t>
      </w:r>
      <w:r w:rsidR="007677B0" w:rsidRPr="007677B0">
        <w:rPr>
          <w:rFonts w:asciiTheme="majorHAnsi" w:hAnsiTheme="majorHAnsi" w:cs="Tahoma"/>
          <w:sz w:val="20"/>
          <w:szCs w:val="20"/>
        </w:rPr>
        <w:t xml:space="preserve"> ‘diminished images of human potential’ (Ecclestone, 2007:455) which permeate employability skills discourse and curricula.</w:t>
      </w:r>
      <w:r w:rsidR="00E7732B" w:rsidRPr="007677B0">
        <w:rPr>
          <w:rFonts w:asciiTheme="majorHAnsi" w:hAnsiTheme="majorHAnsi" w:cs="Tahoma"/>
          <w:sz w:val="20"/>
          <w:szCs w:val="20"/>
        </w:rPr>
        <w:t xml:space="preserve"> </w:t>
      </w:r>
      <w:r w:rsidR="007677B0">
        <w:rPr>
          <w:rFonts w:asciiTheme="majorHAnsi" w:hAnsiTheme="majorHAnsi" w:cs="Tahoma"/>
          <w:sz w:val="20"/>
          <w:szCs w:val="20"/>
        </w:rPr>
        <w:t xml:space="preserve"> </w:t>
      </w:r>
      <w:r w:rsidR="007677B0">
        <w:rPr>
          <w:rFonts w:asciiTheme="majorHAnsi" w:hAnsiTheme="majorHAnsi" w:cs="Helvetica"/>
          <w:sz w:val="20"/>
          <w:szCs w:val="20"/>
        </w:rPr>
        <w:t>These trainee teachers</w:t>
      </w:r>
      <w:r w:rsidR="00471FEE">
        <w:rPr>
          <w:rFonts w:asciiTheme="majorHAnsi" w:hAnsiTheme="majorHAnsi" w:cs="Helvetica"/>
          <w:sz w:val="20"/>
          <w:szCs w:val="20"/>
        </w:rPr>
        <w:t xml:space="preserve"> expressed an </w:t>
      </w:r>
      <w:r w:rsidR="00471FEE" w:rsidRPr="00554A2E">
        <w:rPr>
          <w:rFonts w:asciiTheme="majorHAnsi" w:hAnsiTheme="majorHAnsi" w:cs="Tahoma"/>
          <w:sz w:val="20"/>
          <w:szCs w:val="20"/>
        </w:rPr>
        <w:t xml:space="preserve">explicit ‘buy in’ to a </w:t>
      </w:r>
      <w:r w:rsidR="00471FEE" w:rsidRPr="009755E9">
        <w:rPr>
          <w:rFonts w:asciiTheme="majorHAnsi" w:hAnsiTheme="majorHAnsi" w:cs="Tahoma"/>
          <w:sz w:val="20"/>
          <w:szCs w:val="20"/>
        </w:rPr>
        <w:t>deficit model</w:t>
      </w:r>
      <w:r w:rsidR="00471FEE" w:rsidRPr="00554A2E">
        <w:rPr>
          <w:rFonts w:asciiTheme="majorHAnsi" w:hAnsiTheme="majorHAnsi" w:cs="Tahoma"/>
          <w:sz w:val="20"/>
          <w:szCs w:val="20"/>
        </w:rPr>
        <w:t xml:space="preserve"> of employability which identifies a personal lack or failing on the part of the young people. Examples of this were definitions of employability programmes</w:t>
      </w:r>
      <w:r w:rsidR="00471FEE">
        <w:rPr>
          <w:rFonts w:asciiTheme="majorHAnsi" w:hAnsiTheme="majorHAnsi" w:cs="Tahoma"/>
          <w:sz w:val="20"/>
          <w:szCs w:val="20"/>
        </w:rPr>
        <w:t xml:space="preserve"> offered by the participants</w:t>
      </w:r>
      <w:r w:rsidR="00471FEE" w:rsidRPr="00554A2E">
        <w:rPr>
          <w:rFonts w:asciiTheme="majorHAnsi" w:hAnsiTheme="majorHAnsi" w:cs="Tahoma"/>
          <w:sz w:val="20"/>
          <w:szCs w:val="20"/>
        </w:rPr>
        <w:t xml:space="preserve"> as ‘provid[ing] learners with relevant absent </w:t>
      </w:r>
      <w:r w:rsidR="00471FEE" w:rsidRPr="00554A2E">
        <w:rPr>
          <w:rFonts w:asciiTheme="majorHAnsi" w:hAnsiTheme="majorHAnsi" w:cs="Tahoma"/>
          <w:sz w:val="20"/>
          <w:szCs w:val="20"/>
        </w:rPr>
        <w:lastRenderedPageBreak/>
        <w:t>skills’ and meeting the ‘</w:t>
      </w:r>
      <w:r w:rsidR="00471FEE">
        <w:rPr>
          <w:rFonts w:asciiTheme="majorHAnsi" w:hAnsiTheme="majorHAnsi" w:cs="Arial"/>
          <w:sz w:val="20"/>
          <w:szCs w:val="20"/>
        </w:rPr>
        <w:t>skills gap in a</w:t>
      </w:r>
      <w:r w:rsidR="00471FEE" w:rsidRPr="00554A2E">
        <w:rPr>
          <w:rFonts w:asciiTheme="majorHAnsi" w:hAnsiTheme="majorHAnsi" w:cs="Arial"/>
          <w:sz w:val="20"/>
          <w:szCs w:val="20"/>
        </w:rPr>
        <w:t>n individual’s knowledge’ by providing the ‘</w:t>
      </w:r>
      <w:r w:rsidR="00471FEE" w:rsidRPr="00554A2E">
        <w:rPr>
          <w:rFonts w:asciiTheme="majorHAnsi" w:hAnsiTheme="majorHAnsi" w:cs="Courier New"/>
          <w:sz w:val="20"/>
          <w:szCs w:val="20"/>
        </w:rPr>
        <w:t>relevant skills ... needed to achieve employability</w:t>
      </w:r>
      <w:r w:rsidR="00471FEE" w:rsidRPr="00554A2E">
        <w:rPr>
          <w:rFonts w:asciiTheme="majorHAnsi" w:hAnsiTheme="majorHAnsi" w:cs="Tahoma"/>
          <w:sz w:val="20"/>
          <w:szCs w:val="20"/>
        </w:rPr>
        <w:t xml:space="preserve">’. </w:t>
      </w:r>
    </w:p>
    <w:p w:rsidR="007677B0" w:rsidRDefault="007677B0" w:rsidP="008278D2">
      <w:pPr>
        <w:pStyle w:val="xmsonormal"/>
        <w:spacing w:before="0" w:beforeAutospacing="0" w:after="0" w:afterAutospacing="0" w:line="360" w:lineRule="auto"/>
        <w:rPr>
          <w:rFonts w:asciiTheme="majorHAnsi" w:hAnsiTheme="majorHAnsi" w:cs="Tahoma"/>
          <w:sz w:val="20"/>
          <w:szCs w:val="20"/>
        </w:rPr>
      </w:pPr>
    </w:p>
    <w:p w:rsidR="00471FEE" w:rsidRPr="00335EA8" w:rsidRDefault="00471FEE" w:rsidP="008278D2">
      <w:pPr>
        <w:pStyle w:val="xmsonormal"/>
        <w:spacing w:before="0" w:beforeAutospacing="0" w:after="0" w:afterAutospacing="0" w:line="360" w:lineRule="auto"/>
        <w:rPr>
          <w:rFonts w:asciiTheme="majorHAnsi" w:hAnsiTheme="majorHAnsi"/>
          <w:sz w:val="20"/>
          <w:szCs w:val="20"/>
        </w:rPr>
      </w:pPr>
      <w:r w:rsidRPr="00554A2E">
        <w:rPr>
          <w:rFonts w:asciiTheme="majorHAnsi" w:hAnsiTheme="majorHAnsi" w:cs="Tahoma"/>
          <w:sz w:val="20"/>
          <w:szCs w:val="20"/>
        </w:rPr>
        <w:t>Participants clearly perceived</w:t>
      </w:r>
      <w:r>
        <w:rPr>
          <w:rFonts w:asciiTheme="majorHAnsi" w:hAnsiTheme="majorHAnsi" w:cs="Tahoma"/>
          <w:sz w:val="20"/>
          <w:szCs w:val="20"/>
        </w:rPr>
        <w:t xml:space="preserve"> their students as marginalised but tended to conflate that </w:t>
      </w:r>
      <w:r w:rsidRPr="00554A2E">
        <w:rPr>
          <w:rFonts w:asciiTheme="majorHAnsi" w:hAnsiTheme="majorHAnsi" w:cs="Tahoma"/>
          <w:sz w:val="20"/>
          <w:szCs w:val="20"/>
        </w:rPr>
        <w:t>marginalisation with skills deficit</w:t>
      </w:r>
      <w:r>
        <w:rPr>
          <w:rFonts w:asciiTheme="majorHAnsi" w:hAnsiTheme="majorHAnsi" w:cs="Tahoma"/>
          <w:sz w:val="20"/>
          <w:szCs w:val="20"/>
        </w:rPr>
        <w:t xml:space="preserve"> rather than with any other exclusionary characteristics, </w:t>
      </w:r>
      <w:r w:rsidR="00F3388E">
        <w:rPr>
          <w:rFonts w:asciiTheme="majorHAnsi" w:hAnsiTheme="majorHAnsi" w:cs="Tahoma"/>
          <w:sz w:val="20"/>
          <w:szCs w:val="20"/>
        </w:rPr>
        <w:t xml:space="preserve">and regarded their own role as being to ‘correct’ or improve that deficit. These </w:t>
      </w:r>
      <w:r>
        <w:rPr>
          <w:rFonts w:asciiTheme="majorHAnsi" w:hAnsiTheme="majorHAnsi" w:cs="Tahoma"/>
          <w:sz w:val="20"/>
          <w:szCs w:val="20"/>
        </w:rPr>
        <w:t xml:space="preserve">responses </w:t>
      </w:r>
      <w:r w:rsidRPr="00881080">
        <w:rPr>
          <w:rFonts w:asciiTheme="majorHAnsi" w:hAnsiTheme="majorHAnsi" w:cs="Tahoma"/>
          <w:sz w:val="20"/>
          <w:szCs w:val="20"/>
        </w:rPr>
        <w:t xml:space="preserve">raised </w:t>
      </w:r>
      <w:r w:rsidRPr="00881080">
        <w:rPr>
          <w:rFonts w:asciiTheme="majorHAnsi" w:hAnsiTheme="majorHAnsi"/>
          <w:sz w:val="20"/>
          <w:szCs w:val="20"/>
        </w:rPr>
        <w:t>questions around teachers understan</w:t>
      </w:r>
      <w:r w:rsidR="00202B0E">
        <w:rPr>
          <w:rFonts w:asciiTheme="majorHAnsi" w:hAnsiTheme="majorHAnsi"/>
          <w:sz w:val="20"/>
          <w:szCs w:val="20"/>
        </w:rPr>
        <w:t>dings of social justice issues,</w:t>
      </w:r>
      <w:r w:rsidRPr="00881080">
        <w:rPr>
          <w:rFonts w:asciiTheme="majorHAnsi" w:hAnsiTheme="majorHAnsi"/>
          <w:sz w:val="20"/>
          <w:szCs w:val="20"/>
        </w:rPr>
        <w:t xml:space="preserve"> something which may well be related to the current technicist approach to I</w:t>
      </w:r>
      <w:r w:rsidR="007677B0">
        <w:rPr>
          <w:rFonts w:asciiTheme="majorHAnsi" w:hAnsiTheme="majorHAnsi"/>
          <w:sz w:val="20"/>
          <w:szCs w:val="20"/>
        </w:rPr>
        <w:t xml:space="preserve">nitial </w:t>
      </w:r>
      <w:r w:rsidRPr="00881080">
        <w:rPr>
          <w:rFonts w:asciiTheme="majorHAnsi" w:hAnsiTheme="majorHAnsi"/>
          <w:sz w:val="20"/>
          <w:szCs w:val="20"/>
        </w:rPr>
        <w:t>T</w:t>
      </w:r>
      <w:r w:rsidR="007677B0">
        <w:rPr>
          <w:rFonts w:asciiTheme="majorHAnsi" w:hAnsiTheme="majorHAnsi"/>
          <w:sz w:val="20"/>
          <w:szCs w:val="20"/>
        </w:rPr>
        <w:t xml:space="preserve">eacher </w:t>
      </w:r>
      <w:r w:rsidRPr="00881080">
        <w:rPr>
          <w:rFonts w:asciiTheme="majorHAnsi" w:hAnsiTheme="majorHAnsi"/>
          <w:sz w:val="20"/>
          <w:szCs w:val="20"/>
        </w:rPr>
        <w:t>E</w:t>
      </w:r>
      <w:r w:rsidR="007677B0">
        <w:rPr>
          <w:rFonts w:asciiTheme="majorHAnsi" w:hAnsiTheme="majorHAnsi"/>
          <w:sz w:val="20"/>
          <w:szCs w:val="20"/>
        </w:rPr>
        <w:t>ducation</w:t>
      </w:r>
      <w:r w:rsidR="00202B0E">
        <w:rPr>
          <w:rFonts w:asciiTheme="majorHAnsi" w:hAnsiTheme="majorHAnsi"/>
          <w:sz w:val="20"/>
          <w:szCs w:val="20"/>
        </w:rPr>
        <w:t>. It</w:t>
      </w:r>
      <w:r w:rsidRPr="00881080">
        <w:rPr>
          <w:rFonts w:asciiTheme="majorHAnsi" w:hAnsiTheme="majorHAnsi"/>
          <w:sz w:val="20"/>
          <w:szCs w:val="20"/>
        </w:rPr>
        <w:t xml:space="preserve"> </w:t>
      </w:r>
      <w:r w:rsidR="008278D2">
        <w:rPr>
          <w:rFonts w:asciiTheme="majorHAnsi" w:hAnsiTheme="majorHAnsi"/>
          <w:sz w:val="20"/>
          <w:szCs w:val="20"/>
        </w:rPr>
        <w:t xml:space="preserve">is also reflective of </w:t>
      </w:r>
      <w:r w:rsidR="00F3388E" w:rsidRPr="008278D2">
        <w:rPr>
          <w:rFonts w:asciiTheme="majorHAnsi" w:hAnsiTheme="majorHAnsi"/>
          <w:sz w:val="20"/>
          <w:szCs w:val="20"/>
        </w:rPr>
        <w:t xml:space="preserve">the power of </w:t>
      </w:r>
      <w:r w:rsidR="008278D2" w:rsidRPr="008278D2">
        <w:rPr>
          <w:rFonts w:asciiTheme="majorHAnsi" w:hAnsiTheme="majorHAnsi"/>
          <w:sz w:val="20"/>
          <w:szCs w:val="20"/>
        </w:rPr>
        <w:t xml:space="preserve">a government </w:t>
      </w:r>
      <w:r w:rsidR="00F3388E" w:rsidRPr="008278D2">
        <w:rPr>
          <w:rFonts w:asciiTheme="majorHAnsi" w:hAnsiTheme="majorHAnsi"/>
          <w:sz w:val="20"/>
          <w:szCs w:val="20"/>
        </w:rPr>
        <w:t>discourse</w:t>
      </w:r>
      <w:r w:rsidR="008278D2" w:rsidRPr="008278D2">
        <w:rPr>
          <w:rFonts w:asciiTheme="majorHAnsi" w:hAnsiTheme="majorHAnsi"/>
          <w:sz w:val="20"/>
          <w:szCs w:val="20"/>
        </w:rPr>
        <w:t xml:space="preserve"> around </w:t>
      </w:r>
      <w:r w:rsidR="008278D2">
        <w:rPr>
          <w:rFonts w:asciiTheme="majorHAnsi" w:hAnsiTheme="majorHAnsi"/>
          <w:sz w:val="20"/>
          <w:szCs w:val="20"/>
        </w:rPr>
        <w:t xml:space="preserve">employability </w:t>
      </w:r>
      <w:r w:rsidR="008278D2" w:rsidRPr="008278D2">
        <w:rPr>
          <w:rFonts w:asciiTheme="majorHAnsi" w:hAnsiTheme="majorHAnsi"/>
          <w:sz w:val="20"/>
          <w:szCs w:val="20"/>
        </w:rPr>
        <w:t xml:space="preserve">skills and vocational education, </w:t>
      </w:r>
      <w:r w:rsidR="00F3388E" w:rsidRPr="008278D2">
        <w:rPr>
          <w:rFonts w:asciiTheme="majorHAnsi" w:hAnsiTheme="majorHAnsi"/>
          <w:sz w:val="20"/>
          <w:szCs w:val="20"/>
        </w:rPr>
        <w:t xml:space="preserve"> </w:t>
      </w:r>
      <w:r w:rsidR="008278D2" w:rsidRPr="008278D2">
        <w:rPr>
          <w:rFonts w:asciiTheme="majorHAnsi" w:hAnsiTheme="majorHAnsi"/>
          <w:sz w:val="20"/>
          <w:szCs w:val="20"/>
        </w:rPr>
        <w:t>which</w:t>
      </w:r>
      <w:r w:rsidR="00B261D0">
        <w:rPr>
          <w:rFonts w:asciiTheme="majorHAnsi" w:hAnsiTheme="majorHAnsi"/>
          <w:sz w:val="20"/>
          <w:szCs w:val="20"/>
        </w:rPr>
        <w:t>,</w:t>
      </w:r>
      <w:r w:rsidR="008278D2" w:rsidRPr="008278D2">
        <w:rPr>
          <w:rFonts w:asciiTheme="majorHAnsi" w:hAnsiTheme="majorHAnsi"/>
          <w:sz w:val="20"/>
          <w:szCs w:val="20"/>
        </w:rPr>
        <w:t xml:space="preserve"> </w:t>
      </w:r>
      <w:r w:rsidR="00F3388E" w:rsidRPr="008278D2">
        <w:rPr>
          <w:rFonts w:asciiTheme="majorHAnsi" w:hAnsiTheme="majorHAnsi"/>
          <w:sz w:val="20"/>
          <w:szCs w:val="20"/>
        </w:rPr>
        <w:t>for at least 30 years</w:t>
      </w:r>
      <w:r w:rsidR="008278D2" w:rsidRPr="008278D2">
        <w:rPr>
          <w:rFonts w:asciiTheme="majorHAnsi" w:hAnsiTheme="majorHAnsi"/>
          <w:sz w:val="20"/>
          <w:szCs w:val="20"/>
        </w:rPr>
        <w:t>,</w:t>
      </w:r>
      <w:r w:rsidR="008278D2">
        <w:rPr>
          <w:rFonts w:asciiTheme="majorHAnsi" w:hAnsiTheme="majorHAnsi"/>
          <w:sz w:val="20"/>
          <w:szCs w:val="20"/>
        </w:rPr>
        <w:t xml:space="preserve"> in parallel with its criticisms of skills education and those providing it </w:t>
      </w:r>
      <w:r w:rsidR="008278D2" w:rsidRPr="007677B0">
        <w:rPr>
          <w:rFonts w:asciiTheme="majorHAnsi" w:hAnsiTheme="majorHAnsi"/>
          <w:sz w:val="20"/>
          <w:szCs w:val="20"/>
        </w:rPr>
        <w:t xml:space="preserve">(e.g. see </w:t>
      </w:r>
      <w:r w:rsidR="007677B0" w:rsidRPr="007677B0">
        <w:rPr>
          <w:rFonts w:asciiTheme="majorHAnsi" w:hAnsiTheme="majorHAnsi"/>
          <w:sz w:val="20"/>
          <w:szCs w:val="20"/>
        </w:rPr>
        <w:t xml:space="preserve">Leitch, 2006; Foster, 2005) </w:t>
      </w:r>
      <w:r w:rsidR="00B261D0">
        <w:rPr>
          <w:rFonts w:asciiTheme="majorHAnsi" w:hAnsiTheme="majorHAnsi"/>
          <w:sz w:val="20"/>
          <w:szCs w:val="20"/>
        </w:rPr>
        <w:t xml:space="preserve">has </w:t>
      </w:r>
      <w:r w:rsidR="007677B0" w:rsidRPr="007677B0">
        <w:rPr>
          <w:rFonts w:asciiTheme="majorHAnsi" w:hAnsiTheme="majorHAnsi"/>
          <w:sz w:val="20"/>
          <w:szCs w:val="20"/>
        </w:rPr>
        <w:t>a</w:t>
      </w:r>
      <w:r w:rsidR="008278D2" w:rsidRPr="007677B0">
        <w:rPr>
          <w:rFonts w:asciiTheme="majorHAnsi" w:hAnsiTheme="majorHAnsi"/>
          <w:sz w:val="20"/>
          <w:szCs w:val="20"/>
        </w:rPr>
        <w:t>ssociated</w:t>
      </w:r>
      <w:r w:rsidR="008278D2" w:rsidRPr="008278D2">
        <w:rPr>
          <w:rFonts w:asciiTheme="majorHAnsi" w:hAnsiTheme="majorHAnsi"/>
          <w:sz w:val="20"/>
          <w:szCs w:val="20"/>
        </w:rPr>
        <w:t xml:space="preserve"> high levels of vocational skill with security of employment and high levels of economic return</w:t>
      </w:r>
      <w:r w:rsidR="00B261D0">
        <w:rPr>
          <w:rFonts w:asciiTheme="majorHAnsi" w:hAnsiTheme="majorHAnsi"/>
          <w:sz w:val="20"/>
          <w:szCs w:val="20"/>
        </w:rPr>
        <w:t>. This</w:t>
      </w:r>
      <w:r w:rsidR="007677B0">
        <w:rPr>
          <w:rFonts w:asciiTheme="majorHAnsi" w:hAnsiTheme="majorHAnsi"/>
          <w:sz w:val="20"/>
          <w:szCs w:val="20"/>
        </w:rPr>
        <w:t xml:space="preserve"> relationship </w:t>
      </w:r>
      <w:r w:rsidR="00B261D0">
        <w:rPr>
          <w:rFonts w:asciiTheme="majorHAnsi" w:hAnsiTheme="majorHAnsi"/>
          <w:sz w:val="20"/>
          <w:szCs w:val="20"/>
        </w:rPr>
        <w:t xml:space="preserve">was </w:t>
      </w:r>
      <w:r w:rsidR="007677B0">
        <w:rPr>
          <w:rFonts w:asciiTheme="majorHAnsi" w:hAnsiTheme="majorHAnsi"/>
          <w:sz w:val="20"/>
          <w:szCs w:val="20"/>
        </w:rPr>
        <w:t>cited by these trainees as justification for employability skills programmes</w:t>
      </w:r>
      <w:r w:rsidR="00335EA8">
        <w:rPr>
          <w:rFonts w:asciiTheme="majorHAnsi" w:hAnsiTheme="majorHAnsi"/>
          <w:sz w:val="20"/>
          <w:szCs w:val="20"/>
        </w:rPr>
        <w:t xml:space="preserve"> which will help young people </w:t>
      </w:r>
      <w:r w:rsidR="00335EA8" w:rsidRPr="00335EA8">
        <w:rPr>
          <w:rFonts w:asciiTheme="majorHAnsi" w:hAnsiTheme="majorHAnsi"/>
          <w:sz w:val="20"/>
          <w:szCs w:val="20"/>
        </w:rPr>
        <w:t>‘</w:t>
      </w:r>
      <w:r w:rsidR="00335EA8">
        <w:rPr>
          <w:rFonts w:asciiTheme="majorHAnsi" w:hAnsiTheme="majorHAnsi" w:cs="Arial"/>
          <w:sz w:val="20"/>
          <w:szCs w:val="20"/>
        </w:rPr>
        <w:t>u</w:t>
      </w:r>
      <w:r w:rsidR="00335EA8" w:rsidRPr="00335EA8">
        <w:rPr>
          <w:rFonts w:asciiTheme="majorHAnsi" w:hAnsiTheme="majorHAnsi" w:cs="Arial"/>
          <w:sz w:val="20"/>
          <w:szCs w:val="20"/>
        </w:rPr>
        <w:t>nderstand how employment works [and] what employers are looking for’</w:t>
      </w:r>
      <w:r w:rsidR="00B261D0">
        <w:rPr>
          <w:rFonts w:asciiTheme="majorHAnsi" w:hAnsiTheme="majorHAnsi" w:cs="Arial"/>
          <w:sz w:val="20"/>
          <w:szCs w:val="20"/>
        </w:rPr>
        <w:t xml:space="preserve"> and may also be a factor in the lack of resistance to these programmes on the part of the young people who undertake them.</w:t>
      </w:r>
    </w:p>
    <w:p w:rsidR="00DB6ED3" w:rsidRDefault="00DB6ED3" w:rsidP="007677B0">
      <w:pPr>
        <w:autoSpaceDE w:val="0"/>
        <w:autoSpaceDN w:val="0"/>
        <w:adjustRightInd w:val="0"/>
        <w:spacing w:after="0" w:line="360" w:lineRule="auto"/>
        <w:rPr>
          <w:rStyle w:val="CommentReference"/>
          <w:rFonts w:asciiTheme="majorHAnsi" w:hAnsiTheme="majorHAnsi"/>
          <w:sz w:val="20"/>
          <w:szCs w:val="20"/>
        </w:rPr>
      </w:pPr>
    </w:p>
    <w:p w:rsidR="00FA0A78" w:rsidRPr="00554A2E" w:rsidRDefault="008278D2" w:rsidP="007677B0">
      <w:pPr>
        <w:autoSpaceDE w:val="0"/>
        <w:autoSpaceDN w:val="0"/>
        <w:adjustRightInd w:val="0"/>
        <w:spacing w:after="0" w:line="360" w:lineRule="auto"/>
        <w:rPr>
          <w:rFonts w:asciiTheme="majorHAnsi" w:hAnsiTheme="majorHAnsi" w:cs="MPlantin"/>
          <w:sz w:val="20"/>
          <w:szCs w:val="20"/>
        </w:rPr>
      </w:pPr>
      <w:r w:rsidRPr="00C25230">
        <w:rPr>
          <w:rStyle w:val="CommentReference"/>
          <w:rFonts w:asciiTheme="majorHAnsi" w:hAnsiTheme="majorHAnsi"/>
          <w:sz w:val="20"/>
          <w:szCs w:val="20"/>
        </w:rPr>
        <w:t>The notion of a ‘skills deficit’</w:t>
      </w:r>
      <w:r w:rsidR="00335EA8">
        <w:rPr>
          <w:rStyle w:val="CommentReference"/>
          <w:rFonts w:asciiTheme="majorHAnsi" w:hAnsiTheme="majorHAnsi"/>
          <w:sz w:val="20"/>
          <w:szCs w:val="20"/>
        </w:rPr>
        <w:t xml:space="preserve"> expressed by these trainee teachers</w:t>
      </w:r>
      <w:r w:rsidRPr="00C25230">
        <w:rPr>
          <w:rStyle w:val="CommentReference"/>
          <w:rFonts w:asciiTheme="majorHAnsi" w:hAnsiTheme="majorHAnsi"/>
          <w:sz w:val="20"/>
          <w:szCs w:val="20"/>
        </w:rPr>
        <w:t xml:space="preserve"> </w:t>
      </w:r>
      <w:r w:rsidR="006272B3">
        <w:rPr>
          <w:rStyle w:val="CommentReference"/>
          <w:rFonts w:asciiTheme="majorHAnsi" w:hAnsiTheme="majorHAnsi"/>
          <w:sz w:val="20"/>
          <w:szCs w:val="20"/>
        </w:rPr>
        <w:t>permeates o</w:t>
      </w:r>
      <w:r w:rsidR="006272B3" w:rsidRPr="00C25230">
        <w:rPr>
          <w:rStyle w:val="CommentReference"/>
          <w:rFonts w:asciiTheme="majorHAnsi" w:hAnsiTheme="majorHAnsi"/>
          <w:sz w:val="20"/>
          <w:szCs w:val="20"/>
        </w:rPr>
        <w:t xml:space="preserve">fficial discourse </w:t>
      </w:r>
      <w:r w:rsidR="00335EA8">
        <w:rPr>
          <w:rStyle w:val="CommentReference"/>
          <w:rFonts w:asciiTheme="majorHAnsi" w:hAnsiTheme="majorHAnsi"/>
          <w:sz w:val="20"/>
          <w:szCs w:val="20"/>
        </w:rPr>
        <w:t xml:space="preserve">and is </w:t>
      </w:r>
      <w:r w:rsidR="006272B3" w:rsidRPr="00C25230">
        <w:rPr>
          <w:rStyle w:val="CommentReference"/>
          <w:rFonts w:asciiTheme="majorHAnsi" w:hAnsiTheme="majorHAnsi"/>
          <w:sz w:val="20"/>
          <w:szCs w:val="20"/>
        </w:rPr>
        <w:t>mediate</w:t>
      </w:r>
      <w:r w:rsidR="006272B3">
        <w:rPr>
          <w:rStyle w:val="CommentReference"/>
          <w:rFonts w:asciiTheme="majorHAnsi" w:hAnsiTheme="majorHAnsi"/>
          <w:sz w:val="20"/>
          <w:szCs w:val="20"/>
        </w:rPr>
        <w:t>d</w:t>
      </w:r>
      <w:r w:rsidR="006272B3" w:rsidRPr="00C25230">
        <w:rPr>
          <w:rStyle w:val="CommentReference"/>
          <w:rFonts w:asciiTheme="majorHAnsi" w:hAnsiTheme="majorHAnsi"/>
          <w:sz w:val="20"/>
          <w:szCs w:val="20"/>
        </w:rPr>
        <w:t xml:space="preserve"> in terms of a suggestion that,</w:t>
      </w:r>
      <w:r w:rsidR="006272B3" w:rsidRPr="00C25230">
        <w:rPr>
          <w:rFonts w:asciiTheme="majorHAnsi" w:hAnsiTheme="majorHAnsi"/>
          <w:sz w:val="20"/>
          <w:szCs w:val="20"/>
        </w:rPr>
        <w:t xml:space="preserve"> </w:t>
      </w:r>
      <w:r w:rsidR="006272B3" w:rsidRPr="00554A2E">
        <w:rPr>
          <w:rFonts w:asciiTheme="majorHAnsi" w:hAnsiTheme="majorHAnsi"/>
          <w:sz w:val="20"/>
          <w:szCs w:val="20"/>
        </w:rPr>
        <w:t xml:space="preserve">in future, labour markets will demand ‘high levels of flexibility’ </w:t>
      </w:r>
      <w:r w:rsidR="006272B3" w:rsidRPr="00554A2E">
        <w:rPr>
          <w:rFonts w:asciiTheme="majorHAnsi" w:hAnsiTheme="majorHAnsi" w:cs="TimesNewRomanPS"/>
          <w:sz w:val="20"/>
          <w:szCs w:val="20"/>
        </w:rPr>
        <w:t>and that ‘individuals will need to</w:t>
      </w:r>
      <w:r w:rsidR="006272B3">
        <w:rPr>
          <w:rFonts w:asciiTheme="majorHAnsi" w:hAnsiTheme="majorHAnsi" w:cs="TimesNewRomanPS"/>
          <w:sz w:val="20"/>
          <w:szCs w:val="20"/>
        </w:rPr>
        <w:t xml:space="preserve"> </w:t>
      </w:r>
      <w:r w:rsidR="006272B3" w:rsidRPr="00554A2E">
        <w:rPr>
          <w:rFonts w:asciiTheme="majorHAnsi" w:hAnsiTheme="majorHAnsi" w:cs="TimesNewRomanPS"/>
          <w:sz w:val="20"/>
          <w:szCs w:val="20"/>
        </w:rPr>
        <w:t>continually adapt and change to the constantly shifting demands of the workplace’</w:t>
      </w:r>
      <w:r w:rsidR="006272B3">
        <w:rPr>
          <w:rFonts w:asciiTheme="majorHAnsi" w:hAnsiTheme="majorHAnsi" w:cs="TimesNewRomanPS"/>
          <w:sz w:val="20"/>
          <w:szCs w:val="20"/>
        </w:rPr>
        <w:t xml:space="preserve"> </w:t>
      </w:r>
      <w:r w:rsidR="006272B3" w:rsidRPr="00554A2E">
        <w:rPr>
          <w:rFonts w:asciiTheme="majorHAnsi" w:hAnsiTheme="majorHAnsi"/>
          <w:sz w:val="20"/>
          <w:szCs w:val="20"/>
        </w:rPr>
        <w:t>Simmons (2010 :373)</w:t>
      </w:r>
      <w:r w:rsidR="006272B3">
        <w:rPr>
          <w:rFonts w:asciiTheme="majorHAnsi" w:hAnsiTheme="majorHAnsi"/>
          <w:sz w:val="20"/>
          <w:szCs w:val="20"/>
        </w:rPr>
        <w:t>.This demand</w:t>
      </w:r>
      <w:r w:rsidR="006272B3">
        <w:rPr>
          <w:rStyle w:val="CommentReference"/>
          <w:rFonts w:asciiTheme="majorHAnsi" w:hAnsiTheme="majorHAnsi"/>
          <w:sz w:val="20"/>
          <w:szCs w:val="20"/>
        </w:rPr>
        <w:t xml:space="preserve"> is</w:t>
      </w:r>
      <w:r w:rsidR="006272B3" w:rsidRPr="00C25230">
        <w:rPr>
          <w:rStyle w:val="CommentReference"/>
          <w:rFonts w:asciiTheme="majorHAnsi" w:hAnsiTheme="majorHAnsi"/>
          <w:sz w:val="20"/>
          <w:szCs w:val="20"/>
        </w:rPr>
        <w:t xml:space="preserve"> </w:t>
      </w:r>
      <w:r w:rsidR="00C25230" w:rsidRPr="00C25230">
        <w:rPr>
          <w:rStyle w:val="CommentReference"/>
          <w:rFonts w:asciiTheme="majorHAnsi" w:hAnsiTheme="majorHAnsi"/>
          <w:sz w:val="20"/>
          <w:szCs w:val="20"/>
        </w:rPr>
        <w:t xml:space="preserve">inconsistent with </w:t>
      </w:r>
      <w:r w:rsidR="006272B3">
        <w:rPr>
          <w:rStyle w:val="CommentReference"/>
          <w:rFonts w:asciiTheme="majorHAnsi" w:hAnsiTheme="majorHAnsi"/>
          <w:sz w:val="20"/>
          <w:szCs w:val="20"/>
        </w:rPr>
        <w:t>both a perception that necessary skills can be conferred by a short and low level employability skills programme</w:t>
      </w:r>
      <w:r w:rsidR="006272B3" w:rsidRPr="00C25230">
        <w:rPr>
          <w:rStyle w:val="CommentReference"/>
          <w:rFonts w:asciiTheme="majorHAnsi" w:hAnsiTheme="majorHAnsi"/>
          <w:sz w:val="20"/>
          <w:szCs w:val="20"/>
        </w:rPr>
        <w:t xml:space="preserve"> </w:t>
      </w:r>
      <w:r w:rsidR="006272B3">
        <w:rPr>
          <w:rStyle w:val="CommentReference"/>
          <w:rFonts w:asciiTheme="majorHAnsi" w:hAnsiTheme="majorHAnsi"/>
          <w:sz w:val="20"/>
          <w:szCs w:val="20"/>
        </w:rPr>
        <w:t xml:space="preserve"> and with </w:t>
      </w:r>
      <w:r w:rsidR="00C25230" w:rsidRPr="00C25230">
        <w:rPr>
          <w:rStyle w:val="CommentReference"/>
          <w:rFonts w:asciiTheme="majorHAnsi" w:hAnsiTheme="majorHAnsi"/>
          <w:sz w:val="20"/>
          <w:szCs w:val="20"/>
        </w:rPr>
        <w:t>a contracting labour market in which</w:t>
      </w:r>
      <w:r w:rsidR="006272B3">
        <w:rPr>
          <w:rStyle w:val="CommentReference"/>
          <w:rFonts w:asciiTheme="majorHAnsi" w:hAnsiTheme="majorHAnsi"/>
          <w:sz w:val="20"/>
          <w:szCs w:val="20"/>
        </w:rPr>
        <w:t xml:space="preserve">, contrary to </w:t>
      </w:r>
      <w:r w:rsidR="007677B0">
        <w:rPr>
          <w:rStyle w:val="CommentReference"/>
          <w:rFonts w:asciiTheme="majorHAnsi" w:hAnsiTheme="majorHAnsi"/>
          <w:sz w:val="20"/>
          <w:szCs w:val="20"/>
        </w:rPr>
        <w:t xml:space="preserve">employability skills </w:t>
      </w:r>
      <w:r w:rsidR="006272B3">
        <w:rPr>
          <w:rStyle w:val="CommentReference"/>
          <w:rFonts w:asciiTheme="majorHAnsi" w:hAnsiTheme="majorHAnsi"/>
          <w:sz w:val="20"/>
          <w:szCs w:val="20"/>
        </w:rPr>
        <w:t>rhetoric,</w:t>
      </w:r>
      <w:r w:rsidR="00C25230" w:rsidRPr="00C25230">
        <w:rPr>
          <w:rStyle w:val="CommentReference"/>
          <w:rFonts w:asciiTheme="majorHAnsi" w:hAnsiTheme="majorHAnsi"/>
          <w:sz w:val="20"/>
          <w:szCs w:val="20"/>
        </w:rPr>
        <w:t xml:space="preserve"> many skilled workers find themselves redundant</w:t>
      </w:r>
      <w:r w:rsidR="006272B3">
        <w:rPr>
          <w:rStyle w:val="CommentReference"/>
          <w:rFonts w:asciiTheme="majorHAnsi" w:hAnsiTheme="majorHAnsi"/>
          <w:sz w:val="20"/>
          <w:szCs w:val="20"/>
        </w:rPr>
        <w:t xml:space="preserve">. It is, however, </w:t>
      </w:r>
      <w:r w:rsidR="007677B0">
        <w:rPr>
          <w:rStyle w:val="CommentReference"/>
          <w:rFonts w:asciiTheme="majorHAnsi" w:hAnsiTheme="majorHAnsi"/>
          <w:sz w:val="20"/>
          <w:szCs w:val="20"/>
        </w:rPr>
        <w:t xml:space="preserve">wholly </w:t>
      </w:r>
      <w:r w:rsidR="006272B3">
        <w:rPr>
          <w:rStyle w:val="CommentReference"/>
          <w:rFonts w:asciiTheme="majorHAnsi" w:hAnsiTheme="majorHAnsi"/>
          <w:sz w:val="20"/>
          <w:szCs w:val="20"/>
        </w:rPr>
        <w:t xml:space="preserve">consistent with </w:t>
      </w:r>
      <w:r w:rsidR="00C25230">
        <w:rPr>
          <w:rFonts w:asciiTheme="majorHAnsi" w:hAnsiTheme="majorHAnsi"/>
          <w:sz w:val="20"/>
          <w:szCs w:val="20"/>
        </w:rPr>
        <w:t xml:space="preserve"> </w:t>
      </w:r>
      <w:r w:rsidR="00FA0A78" w:rsidRPr="00554A2E">
        <w:rPr>
          <w:rFonts w:asciiTheme="majorHAnsi" w:hAnsiTheme="majorHAnsi" w:cs="MPlantin"/>
          <w:sz w:val="20"/>
          <w:szCs w:val="20"/>
        </w:rPr>
        <w:t>Brown et al</w:t>
      </w:r>
      <w:r w:rsidR="006272B3">
        <w:rPr>
          <w:rFonts w:asciiTheme="majorHAnsi" w:hAnsiTheme="majorHAnsi" w:cs="MPlantin"/>
          <w:sz w:val="20"/>
          <w:szCs w:val="20"/>
        </w:rPr>
        <w:t>’s</w:t>
      </w:r>
      <w:r w:rsidR="00FA0A78" w:rsidRPr="00554A2E">
        <w:rPr>
          <w:rFonts w:asciiTheme="majorHAnsi" w:hAnsiTheme="majorHAnsi" w:cs="MPlantin"/>
          <w:sz w:val="20"/>
          <w:szCs w:val="20"/>
        </w:rPr>
        <w:t xml:space="preserve"> (2003:122) </w:t>
      </w:r>
      <w:r w:rsidR="006272B3">
        <w:rPr>
          <w:rFonts w:asciiTheme="majorHAnsi" w:hAnsiTheme="majorHAnsi" w:cs="MPlantin"/>
          <w:sz w:val="20"/>
          <w:szCs w:val="20"/>
        </w:rPr>
        <w:t xml:space="preserve">argument </w:t>
      </w:r>
      <w:r w:rsidR="00FA0A78" w:rsidRPr="00554A2E">
        <w:rPr>
          <w:rFonts w:asciiTheme="majorHAnsi" w:hAnsiTheme="majorHAnsi" w:cs="MPlantin"/>
          <w:sz w:val="20"/>
          <w:szCs w:val="20"/>
        </w:rPr>
        <w:t xml:space="preserve">that their definition of employability acknowledges the possibility that an individual can be employable but not in </w:t>
      </w:r>
      <w:r w:rsidR="00FA0A78" w:rsidRPr="00FA0A78">
        <w:rPr>
          <w:rFonts w:asciiTheme="majorHAnsi" w:hAnsiTheme="majorHAnsi" w:cs="MPlantin"/>
          <w:sz w:val="20"/>
          <w:szCs w:val="20"/>
        </w:rPr>
        <w:t xml:space="preserve">employment, </w:t>
      </w:r>
      <w:r w:rsidR="006272B3">
        <w:rPr>
          <w:rFonts w:asciiTheme="majorHAnsi" w:hAnsiTheme="majorHAnsi" w:cs="MPlantin"/>
          <w:sz w:val="20"/>
          <w:szCs w:val="20"/>
        </w:rPr>
        <w:t xml:space="preserve">a contention </w:t>
      </w:r>
      <w:r w:rsidR="00FA0A78" w:rsidRPr="00554A2E">
        <w:rPr>
          <w:rFonts w:asciiTheme="majorHAnsi" w:hAnsiTheme="majorHAnsi" w:cs="MPlantin"/>
          <w:sz w:val="20"/>
          <w:szCs w:val="20"/>
        </w:rPr>
        <w:t>supported by research conducted by Simmons and Thompson (</w:t>
      </w:r>
      <w:r w:rsidR="006272B3">
        <w:rPr>
          <w:rFonts w:asciiTheme="majorHAnsi" w:hAnsiTheme="majorHAnsi" w:cs="MPlantin"/>
          <w:sz w:val="20"/>
          <w:szCs w:val="20"/>
        </w:rPr>
        <w:t>2011:8</w:t>
      </w:r>
      <w:r w:rsidR="00FA0A78">
        <w:rPr>
          <w:rFonts w:asciiTheme="majorHAnsi" w:hAnsiTheme="majorHAnsi" w:cs="MPlantin"/>
          <w:sz w:val="20"/>
          <w:szCs w:val="20"/>
        </w:rPr>
        <w:t>5</w:t>
      </w:r>
      <w:r w:rsidR="00FA0A78" w:rsidRPr="00554A2E">
        <w:rPr>
          <w:rFonts w:asciiTheme="majorHAnsi" w:hAnsiTheme="majorHAnsi" w:cs="MPlantin"/>
          <w:sz w:val="20"/>
          <w:szCs w:val="20"/>
        </w:rPr>
        <w:t xml:space="preserve">) </w:t>
      </w:r>
      <w:r w:rsidR="00DB6ED3">
        <w:rPr>
          <w:rFonts w:asciiTheme="majorHAnsi" w:hAnsiTheme="majorHAnsi" w:cs="MPlantin"/>
          <w:sz w:val="20"/>
          <w:szCs w:val="20"/>
        </w:rPr>
        <w:t>and by Keep and James (2010:23)</w:t>
      </w:r>
      <w:r w:rsidR="00FA0A78" w:rsidRPr="00554A2E">
        <w:rPr>
          <w:rFonts w:asciiTheme="majorHAnsi" w:hAnsiTheme="majorHAnsi" w:cs="MPlantin"/>
          <w:sz w:val="20"/>
          <w:szCs w:val="20"/>
        </w:rPr>
        <w:t>. Research amongst young pe</w:t>
      </w:r>
      <w:r w:rsidR="00D31E50">
        <w:rPr>
          <w:rFonts w:asciiTheme="majorHAnsi" w:hAnsiTheme="majorHAnsi" w:cs="MPlantin"/>
          <w:sz w:val="20"/>
          <w:szCs w:val="20"/>
        </w:rPr>
        <w:t xml:space="preserve">ople functioning below level 2 and thus, according to the discourse of </w:t>
      </w:r>
      <w:r w:rsidR="00D31E50" w:rsidRPr="00554A2E">
        <w:rPr>
          <w:rFonts w:asciiTheme="majorHAnsi" w:hAnsiTheme="majorHAnsi" w:cs="MPlantin"/>
          <w:sz w:val="20"/>
          <w:szCs w:val="20"/>
        </w:rPr>
        <w:t>successiv</w:t>
      </w:r>
      <w:r w:rsidR="00D31E50">
        <w:rPr>
          <w:rFonts w:asciiTheme="majorHAnsi" w:hAnsiTheme="majorHAnsi" w:cs="MPlantin"/>
          <w:sz w:val="20"/>
          <w:szCs w:val="20"/>
        </w:rPr>
        <w:t>e skills policies (</w:t>
      </w:r>
      <w:r w:rsidR="00D31E50" w:rsidRPr="00554A2E">
        <w:rPr>
          <w:rFonts w:asciiTheme="majorHAnsi" w:hAnsiTheme="majorHAnsi" w:cs="MPlantin"/>
          <w:sz w:val="20"/>
          <w:szCs w:val="20"/>
        </w:rPr>
        <w:t xml:space="preserve">e.g. </w:t>
      </w:r>
      <w:r w:rsidR="00D31E50">
        <w:rPr>
          <w:rFonts w:asciiTheme="majorHAnsi" w:hAnsiTheme="majorHAnsi" w:cs="MPlantin"/>
          <w:sz w:val="20"/>
          <w:szCs w:val="20"/>
        </w:rPr>
        <w:t>DfES 2003b:13; DfES 2006:4</w:t>
      </w:r>
      <w:r w:rsidR="00D31E50" w:rsidRPr="00554A2E">
        <w:rPr>
          <w:rFonts w:asciiTheme="majorHAnsi" w:hAnsiTheme="majorHAnsi" w:cs="MPlantin"/>
          <w:sz w:val="20"/>
          <w:szCs w:val="20"/>
        </w:rPr>
        <w:t>)</w:t>
      </w:r>
      <w:r w:rsidR="00D31E50">
        <w:rPr>
          <w:rFonts w:asciiTheme="majorHAnsi" w:hAnsiTheme="majorHAnsi" w:cs="MPlantin"/>
          <w:sz w:val="20"/>
          <w:szCs w:val="20"/>
        </w:rPr>
        <w:t xml:space="preserve">, lacking the skills for </w:t>
      </w:r>
      <w:r w:rsidR="00B261D0">
        <w:rPr>
          <w:rFonts w:asciiTheme="majorHAnsi" w:hAnsiTheme="majorHAnsi" w:cs="MPlantin"/>
          <w:sz w:val="20"/>
          <w:szCs w:val="20"/>
        </w:rPr>
        <w:t xml:space="preserve">employability </w:t>
      </w:r>
      <w:r w:rsidR="00FA0A78" w:rsidRPr="00554A2E">
        <w:rPr>
          <w:rFonts w:asciiTheme="majorHAnsi" w:hAnsiTheme="majorHAnsi" w:cs="MPlantin"/>
          <w:sz w:val="20"/>
          <w:szCs w:val="20"/>
        </w:rPr>
        <w:t xml:space="preserve">found that at least a third of those participating in the study were currently engaged in some form of paid employment, whilst others (all female) were engaged in unpaid care-work within their extended families (Atkins, 2009) </w:t>
      </w:r>
      <w:r w:rsidR="00FA0A78">
        <w:rPr>
          <w:rFonts w:asciiTheme="majorHAnsi" w:hAnsiTheme="majorHAnsi" w:cs="MPlantin"/>
          <w:sz w:val="20"/>
          <w:szCs w:val="20"/>
        </w:rPr>
        <w:t xml:space="preserve">activities </w:t>
      </w:r>
      <w:r w:rsidR="00FA0A78" w:rsidRPr="00554A2E">
        <w:rPr>
          <w:rFonts w:asciiTheme="majorHAnsi" w:hAnsiTheme="majorHAnsi" w:cs="MPlantin"/>
          <w:sz w:val="20"/>
          <w:szCs w:val="20"/>
        </w:rPr>
        <w:t xml:space="preserve">which might be argued to confer knowledge and skills which carried some exchange value in the labour market, unlike the </w:t>
      </w:r>
      <w:r>
        <w:rPr>
          <w:rFonts w:asciiTheme="majorHAnsi" w:hAnsiTheme="majorHAnsi" w:cs="MPlantin"/>
          <w:sz w:val="20"/>
          <w:szCs w:val="20"/>
        </w:rPr>
        <w:t xml:space="preserve">level 1 </w:t>
      </w:r>
      <w:r w:rsidR="00FA0A78" w:rsidRPr="00554A2E">
        <w:rPr>
          <w:rFonts w:asciiTheme="majorHAnsi" w:hAnsiTheme="majorHAnsi" w:cs="MPlantin"/>
          <w:sz w:val="20"/>
          <w:szCs w:val="20"/>
        </w:rPr>
        <w:t>vocational qualifications the young people were pursuing.  These data demonstrate the paradox that it is possible to be unemployable in policy terms but to be engaged in paid employment.</w:t>
      </w:r>
      <w:r w:rsidR="00FA0A78">
        <w:rPr>
          <w:rFonts w:asciiTheme="majorHAnsi" w:hAnsiTheme="majorHAnsi" w:cs="MPlantin"/>
          <w:sz w:val="20"/>
          <w:szCs w:val="20"/>
        </w:rPr>
        <w:t xml:space="preserve"> They also reflect that fact that, contrary to </w:t>
      </w:r>
      <w:r w:rsidR="00FA0A78">
        <w:rPr>
          <w:rFonts w:asciiTheme="majorHAnsi" w:hAnsiTheme="majorHAnsi" w:cs="MPlantin"/>
          <w:sz w:val="20"/>
          <w:szCs w:val="20"/>
        </w:rPr>
        <w:lastRenderedPageBreak/>
        <w:t>policy and public perception, most young people who are NEET are not also ‘long term’ unemployed</w:t>
      </w:r>
      <w:r w:rsidR="002D5AFA">
        <w:rPr>
          <w:rFonts w:asciiTheme="majorHAnsi" w:hAnsiTheme="majorHAnsi" w:cs="MPlantin"/>
          <w:sz w:val="20"/>
          <w:szCs w:val="20"/>
        </w:rPr>
        <w:t xml:space="preserve"> but move between various forms of participation (Simmons and Thompson 2011:175</w:t>
      </w:r>
      <w:r w:rsidR="00FA0A78">
        <w:rPr>
          <w:rFonts w:asciiTheme="majorHAnsi" w:hAnsiTheme="majorHAnsi" w:cs="MPlantin"/>
          <w:sz w:val="20"/>
          <w:szCs w:val="20"/>
        </w:rPr>
        <w:t xml:space="preserve">). </w:t>
      </w:r>
      <w:r w:rsidR="002D5AFA">
        <w:rPr>
          <w:rFonts w:asciiTheme="majorHAnsi" w:hAnsiTheme="majorHAnsi" w:cs="MPlantin"/>
          <w:sz w:val="20"/>
          <w:szCs w:val="20"/>
        </w:rPr>
        <w:t>T</w:t>
      </w:r>
      <w:r w:rsidR="00FA0A78">
        <w:rPr>
          <w:rFonts w:asciiTheme="majorHAnsi" w:hAnsiTheme="majorHAnsi" w:cs="MPlantin"/>
          <w:sz w:val="20"/>
          <w:szCs w:val="20"/>
        </w:rPr>
        <w:t xml:space="preserve">he ‘churn’ or cycle of low pay, no pay, </w:t>
      </w:r>
      <w:r w:rsidR="002D5AFA">
        <w:rPr>
          <w:rFonts w:asciiTheme="majorHAnsi" w:hAnsiTheme="majorHAnsi" w:cs="MPlantin"/>
          <w:sz w:val="20"/>
          <w:szCs w:val="20"/>
        </w:rPr>
        <w:t xml:space="preserve">between low level training courses and low pay, low skill employment </w:t>
      </w:r>
      <w:r w:rsidR="00FA0A78">
        <w:rPr>
          <w:rFonts w:asciiTheme="majorHAnsi" w:hAnsiTheme="majorHAnsi" w:cs="MPlantin"/>
          <w:sz w:val="20"/>
          <w:szCs w:val="20"/>
        </w:rPr>
        <w:t>means that many of these young people have</w:t>
      </w:r>
      <w:r w:rsidR="00C21C47">
        <w:rPr>
          <w:rFonts w:asciiTheme="majorHAnsi" w:hAnsiTheme="majorHAnsi" w:cs="MPlantin"/>
          <w:sz w:val="20"/>
          <w:szCs w:val="20"/>
        </w:rPr>
        <w:t>, in fact,</w:t>
      </w:r>
      <w:r w:rsidR="00FA0A78">
        <w:rPr>
          <w:rFonts w:asciiTheme="majorHAnsi" w:hAnsiTheme="majorHAnsi" w:cs="MPlantin"/>
          <w:sz w:val="20"/>
          <w:szCs w:val="20"/>
        </w:rPr>
        <w:t xml:space="preserve"> experienced periods of employment, often in different contexts</w:t>
      </w:r>
      <w:r w:rsidR="00DB6ED3">
        <w:rPr>
          <w:rFonts w:asciiTheme="majorHAnsi" w:hAnsiTheme="majorHAnsi" w:cs="MPlantin"/>
          <w:sz w:val="20"/>
          <w:szCs w:val="20"/>
        </w:rPr>
        <w:t xml:space="preserve">  albeit in ‘rotten jobs’</w:t>
      </w:r>
      <w:r w:rsidR="00FA0A78">
        <w:rPr>
          <w:rFonts w:asciiTheme="majorHAnsi" w:hAnsiTheme="majorHAnsi" w:cs="MPlantin"/>
          <w:sz w:val="20"/>
          <w:szCs w:val="20"/>
        </w:rPr>
        <w:t>. Having been employed, this then begs the question why these young people need to be ‘prepa</w:t>
      </w:r>
      <w:r w:rsidR="002D5AFA">
        <w:rPr>
          <w:rFonts w:asciiTheme="majorHAnsi" w:hAnsiTheme="majorHAnsi" w:cs="MPlantin"/>
          <w:sz w:val="20"/>
          <w:szCs w:val="20"/>
        </w:rPr>
        <w:t>red’ to enter the labour market by participation in ‘employability skills’ programmes.</w:t>
      </w:r>
      <w:r w:rsidR="00FA0A78">
        <w:rPr>
          <w:rFonts w:asciiTheme="majorHAnsi" w:hAnsiTheme="majorHAnsi" w:cs="MPlantin"/>
          <w:sz w:val="20"/>
          <w:szCs w:val="20"/>
        </w:rPr>
        <w:t xml:space="preserve"> </w:t>
      </w:r>
    </w:p>
    <w:p w:rsidR="00304556" w:rsidRPr="00554A2E" w:rsidRDefault="00304556" w:rsidP="00554A2E">
      <w:pPr>
        <w:spacing w:line="360" w:lineRule="auto"/>
        <w:rPr>
          <w:rFonts w:asciiTheme="majorHAnsi" w:hAnsiTheme="majorHAnsi" w:cs="TimesNewRomanPS"/>
          <w:b/>
          <w:sz w:val="20"/>
          <w:szCs w:val="20"/>
        </w:rPr>
      </w:pPr>
    </w:p>
    <w:p w:rsidR="007D14FD" w:rsidRDefault="00EB06A3" w:rsidP="007D14FD">
      <w:pPr>
        <w:spacing w:after="0" w:line="360" w:lineRule="auto"/>
        <w:rPr>
          <w:rFonts w:asciiTheme="majorHAnsi" w:hAnsiTheme="majorHAnsi"/>
          <w:b/>
          <w:sz w:val="20"/>
          <w:szCs w:val="20"/>
        </w:rPr>
      </w:pPr>
      <w:r w:rsidRPr="00FD617A">
        <w:rPr>
          <w:rFonts w:asciiTheme="majorHAnsi" w:hAnsiTheme="majorHAnsi"/>
          <w:b/>
          <w:sz w:val="20"/>
          <w:szCs w:val="20"/>
        </w:rPr>
        <w:t>Conclusion</w:t>
      </w:r>
    </w:p>
    <w:p w:rsidR="00F1214D" w:rsidRDefault="00F1214D" w:rsidP="007D14FD">
      <w:pPr>
        <w:spacing w:after="0" w:line="360" w:lineRule="auto"/>
        <w:rPr>
          <w:rFonts w:asciiTheme="majorHAnsi" w:hAnsiTheme="majorHAnsi"/>
          <w:sz w:val="20"/>
          <w:szCs w:val="20"/>
        </w:rPr>
      </w:pPr>
      <w:r>
        <w:rPr>
          <w:rFonts w:asciiTheme="majorHAnsi" w:hAnsiTheme="majorHAnsi"/>
          <w:sz w:val="20"/>
          <w:szCs w:val="20"/>
        </w:rPr>
        <w:t xml:space="preserve">In conclusion, it may be argued that there is evidence to suggest that, far from being educated in any meaningful way, working class young people on employability skills courses available in the learning and skills sector are </w:t>
      </w:r>
      <w:r w:rsidRPr="00554A2E">
        <w:rPr>
          <w:rFonts w:asciiTheme="majorHAnsi" w:hAnsiTheme="majorHAnsi"/>
          <w:sz w:val="20"/>
          <w:szCs w:val="20"/>
        </w:rPr>
        <w:t xml:space="preserve">being socialised into </w:t>
      </w:r>
      <w:r>
        <w:rPr>
          <w:rFonts w:asciiTheme="majorHAnsi" w:hAnsiTheme="majorHAnsi"/>
          <w:sz w:val="20"/>
          <w:szCs w:val="20"/>
        </w:rPr>
        <w:t>‘</w:t>
      </w:r>
      <w:r w:rsidRPr="00554A2E">
        <w:rPr>
          <w:rFonts w:asciiTheme="majorHAnsi" w:hAnsiTheme="majorHAnsi"/>
          <w:sz w:val="20"/>
          <w:szCs w:val="20"/>
        </w:rPr>
        <w:t>flexible</w:t>
      </w:r>
      <w:r>
        <w:rPr>
          <w:rFonts w:asciiTheme="majorHAnsi" w:hAnsiTheme="majorHAnsi"/>
          <w:sz w:val="20"/>
          <w:szCs w:val="20"/>
        </w:rPr>
        <w:t>’ (or</w:t>
      </w:r>
      <w:r w:rsidRPr="00554A2E">
        <w:rPr>
          <w:rFonts w:asciiTheme="majorHAnsi" w:hAnsiTheme="majorHAnsi"/>
          <w:sz w:val="20"/>
          <w:szCs w:val="20"/>
        </w:rPr>
        <w:t xml:space="preserve"> </w:t>
      </w:r>
      <w:r>
        <w:rPr>
          <w:rFonts w:asciiTheme="majorHAnsi" w:hAnsiTheme="majorHAnsi"/>
          <w:sz w:val="20"/>
          <w:szCs w:val="20"/>
        </w:rPr>
        <w:t>insecure and temporary</w:t>
      </w:r>
      <w:r w:rsidRPr="00554A2E">
        <w:rPr>
          <w:rFonts w:asciiTheme="majorHAnsi" w:hAnsiTheme="majorHAnsi"/>
          <w:sz w:val="20"/>
          <w:szCs w:val="20"/>
        </w:rPr>
        <w:t xml:space="preserve">) </w:t>
      </w:r>
      <w:r>
        <w:rPr>
          <w:rFonts w:asciiTheme="majorHAnsi" w:hAnsiTheme="majorHAnsi"/>
          <w:sz w:val="20"/>
          <w:szCs w:val="20"/>
        </w:rPr>
        <w:t>employment, interspersed with periods of unemployment, in a cycle of low pay, no pay</w:t>
      </w:r>
      <w:r w:rsidR="007D14FD">
        <w:rPr>
          <w:rFonts w:asciiTheme="majorHAnsi" w:hAnsiTheme="majorHAnsi"/>
          <w:sz w:val="20"/>
          <w:szCs w:val="20"/>
        </w:rPr>
        <w:t xml:space="preserve"> which benefits only employers in need of a pool of causal workers</w:t>
      </w:r>
      <w:r w:rsidR="00C21C47">
        <w:rPr>
          <w:rFonts w:asciiTheme="majorHAnsi" w:hAnsiTheme="majorHAnsi"/>
          <w:sz w:val="20"/>
          <w:szCs w:val="20"/>
        </w:rPr>
        <w:t>. This approach, which utilises ‘therapeutic’ approaches to forms of education designed to change the identity of the individual</w:t>
      </w:r>
      <w:r w:rsidR="007D14FD">
        <w:rPr>
          <w:rFonts w:asciiTheme="majorHAnsi" w:hAnsiTheme="majorHAnsi"/>
          <w:sz w:val="20"/>
          <w:szCs w:val="20"/>
        </w:rPr>
        <w:t>,</w:t>
      </w:r>
      <w:r w:rsidR="00C21C47">
        <w:rPr>
          <w:rFonts w:asciiTheme="majorHAnsi" w:hAnsiTheme="majorHAnsi"/>
          <w:sz w:val="20"/>
          <w:szCs w:val="20"/>
        </w:rPr>
        <w:t xml:space="preserve"> merely offer</w:t>
      </w:r>
      <w:r w:rsidRPr="00554A2E">
        <w:rPr>
          <w:rFonts w:asciiTheme="majorHAnsi" w:hAnsiTheme="majorHAnsi"/>
          <w:sz w:val="20"/>
          <w:szCs w:val="20"/>
        </w:rPr>
        <w:t xml:space="preserve"> </w:t>
      </w:r>
      <w:r w:rsidR="00C21C47" w:rsidRPr="00C21C47">
        <w:rPr>
          <w:rFonts w:asciiTheme="majorHAnsi" w:hAnsiTheme="majorHAnsi" w:cs="Tahoma"/>
          <w:sz w:val="20"/>
          <w:szCs w:val="20"/>
        </w:rPr>
        <w:t>‘a diminished curriculum for diminished individuals’ (Ecclestone and Hayes, 2009:164)</w:t>
      </w:r>
      <w:r w:rsidR="00C21C47">
        <w:rPr>
          <w:rFonts w:asciiTheme="majorHAnsi" w:hAnsiTheme="majorHAnsi" w:cs="Tahoma"/>
          <w:sz w:val="20"/>
          <w:szCs w:val="20"/>
        </w:rPr>
        <w:t xml:space="preserve"> which serves only to</w:t>
      </w:r>
      <w:r>
        <w:rPr>
          <w:rFonts w:asciiTheme="majorHAnsi" w:hAnsiTheme="majorHAnsi"/>
          <w:sz w:val="20"/>
          <w:szCs w:val="20"/>
        </w:rPr>
        <w:t xml:space="preserve"> </w:t>
      </w:r>
      <w:r w:rsidR="00C21C47">
        <w:rPr>
          <w:rFonts w:asciiTheme="majorHAnsi" w:hAnsiTheme="majorHAnsi"/>
          <w:sz w:val="20"/>
          <w:szCs w:val="20"/>
        </w:rPr>
        <w:t>reproduce the</w:t>
      </w:r>
      <w:r w:rsidRPr="00554A2E">
        <w:rPr>
          <w:rFonts w:asciiTheme="majorHAnsi" w:hAnsiTheme="majorHAnsi"/>
          <w:sz w:val="20"/>
          <w:szCs w:val="20"/>
        </w:rPr>
        <w:t xml:space="preserve"> status quo in terms of societal and labour market (in)equalities.</w:t>
      </w:r>
    </w:p>
    <w:p w:rsidR="007D14FD" w:rsidRPr="007D14FD" w:rsidRDefault="007D14FD" w:rsidP="007D14FD">
      <w:pPr>
        <w:spacing w:after="0" w:line="360" w:lineRule="auto"/>
        <w:rPr>
          <w:rFonts w:asciiTheme="majorHAnsi" w:hAnsiTheme="majorHAnsi"/>
          <w:b/>
          <w:sz w:val="20"/>
          <w:szCs w:val="20"/>
        </w:rPr>
      </w:pPr>
    </w:p>
    <w:p w:rsidR="003919CB" w:rsidRDefault="00C21C47" w:rsidP="00554A2E">
      <w:pPr>
        <w:spacing w:line="360" w:lineRule="auto"/>
        <w:rPr>
          <w:rFonts w:asciiTheme="majorHAnsi" w:hAnsiTheme="majorHAnsi"/>
          <w:sz w:val="20"/>
          <w:szCs w:val="20"/>
        </w:rPr>
      </w:pPr>
      <w:r>
        <w:rPr>
          <w:rFonts w:asciiTheme="majorHAnsi" w:hAnsiTheme="majorHAnsi"/>
          <w:sz w:val="20"/>
          <w:szCs w:val="20"/>
        </w:rPr>
        <w:t>In contrast with this, t</w:t>
      </w:r>
      <w:r w:rsidR="007D14FD">
        <w:rPr>
          <w:rFonts w:asciiTheme="majorHAnsi" w:hAnsiTheme="majorHAnsi"/>
          <w:sz w:val="20"/>
          <w:szCs w:val="20"/>
        </w:rPr>
        <w:t>he discourse around</w:t>
      </w:r>
      <w:r w:rsidR="0043451F" w:rsidRPr="00554A2E">
        <w:rPr>
          <w:rFonts w:asciiTheme="majorHAnsi" w:hAnsiTheme="majorHAnsi"/>
          <w:sz w:val="20"/>
          <w:szCs w:val="20"/>
        </w:rPr>
        <w:t xml:space="preserve"> employability </w:t>
      </w:r>
      <w:r w:rsidR="00A55C52">
        <w:rPr>
          <w:rFonts w:asciiTheme="majorHAnsi" w:hAnsiTheme="majorHAnsi"/>
          <w:sz w:val="20"/>
          <w:szCs w:val="20"/>
        </w:rPr>
        <w:t>is explicit about offering a</w:t>
      </w:r>
      <w:r w:rsidR="0043451F" w:rsidRPr="00554A2E">
        <w:rPr>
          <w:rFonts w:asciiTheme="majorHAnsi" w:hAnsiTheme="majorHAnsi"/>
          <w:sz w:val="20"/>
          <w:szCs w:val="20"/>
        </w:rPr>
        <w:t xml:space="preserve"> transformative experience which will take the individual from a position of deficit to one in which they </w:t>
      </w:r>
      <w:r w:rsidR="00952C74" w:rsidRPr="00554A2E">
        <w:rPr>
          <w:rFonts w:asciiTheme="majorHAnsi" w:hAnsiTheme="majorHAnsi"/>
          <w:sz w:val="20"/>
          <w:szCs w:val="20"/>
        </w:rPr>
        <w:t>will be endowed with the skills necessary to succeed in a high</w:t>
      </w:r>
      <w:r>
        <w:rPr>
          <w:rFonts w:asciiTheme="majorHAnsi" w:hAnsiTheme="majorHAnsi"/>
          <w:sz w:val="20"/>
          <w:szCs w:val="20"/>
        </w:rPr>
        <w:t xml:space="preserve"> pay, high skill global economy despite evidence that the fundamental causes of ‘low pay and rotten jobs’ are misdiagnosed and that this particular policy solution is unlikely to be effective (Keep and James, 2010:1). </w:t>
      </w:r>
      <w:r w:rsidR="00952C74" w:rsidRPr="00554A2E">
        <w:rPr>
          <w:rFonts w:asciiTheme="majorHAnsi" w:hAnsiTheme="majorHAnsi"/>
          <w:sz w:val="20"/>
          <w:szCs w:val="20"/>
        </w:rPr>
        <w:t xml:space="preserve"> </w:t>
      </w:r>
      <w:r w:rsidR="003919CB">
        <w:rPr>
          <w:rFonts w:asciiTheme="majorHAnsi" w:hAnsiTheme="majorHAnsi"/>
          <w:sz w:val="20"/>
          <w:szCs w:val="20"/>
        </w:rPr>
        <w:t>Despite evidence that many young people have a realistic understanding of the likely outcome of these programmes, there is a dissonance with their lack of resistance to undertaking them</w:t>
      </w:r>
      <w:r w:rsidR="007D14FD">
        <w:rPr>
          <w:rFonts w:asciiTheme="majorHAnsi" w:hAnsiTheme="majorHAnsi"/>
          <w:sz w:val="20"/>
          <w:szCs w:val="20"/>
        </w:rPr>
        <w:t>, which seems to</w:t>
      </w:r>
      <w:r w:rsidR="003919CB">
        <w:rPr>
          <w:rFonts w:asciiTheme="majorHAnsi" w:hAnsiTheme="majorHAnsi"/>
          <w:sz w:val="20"/>
          <w:szCs w:val="20"/>
        </w:rPr>
        <w:t xml:space="preserve"> be indicative of </w:t>
      </w:r>
      <w:r w:rsidR="007D14FD">
        <w:rPr>
          <w:rFonts w:asciiTheme="majorHAnsi" w:hAnsiTheme="majorHAnsi"/>
          <w:sz w:val="20"/>
          <w:szCs w:val="20"/>
        </w:rPr>
        <w:t xml:space="preserve">a </w:t>
      </w:r>
      <w:r w:rsidR="003919CB">
        <w:rPr>
          <w:rFonts w:asciiTheme="majorHAnsi" w:hAnsiTheme="majorHAnsi"/>
          <w:sz w:val="20"/>
          <w:szCs w:val="20"/>
        </w:rPr>
        <w:t xml:space="preserve">false hope that the rhetoric associated with employability programmes will deliver the transformation it promises, as much as to the degree of power and control exerted by state structures on young people with limited agency and cultural capital. </w:t>
      </w:r>
    </w:p>
    <w:p w:rsidR="00952C74" w:rsidRDefault="003919CB" w:rsidP="00554A2E">
      <w:pPr>
        <w:spacing w:line="360" w:lineRule="auto"/>
        <w:rPr>
          <w:rFonts w:asciiTheme="majorHAnsi" w:hAnsiTheme="majorHAnsi"/>
          <w:sz w:val="20"/>
          <w:szCs w:val="20"/>
        </w:rPr>
      </w:pPr>
      <w:r>
        <w:rPr>
          <w:rFonts w:asciiTheme="majorHAnsi" w:hAnsiTheme="majorHAnsi"/>
          <w:sz w:val="20"/>
          <w:szCs w:val="20"/>
        </w:rPr>
        <w:t xml:space="preserve">The </w:t>
      </w:r>
      <w:r w:rsidR="00474B6F">
        <w:rPr>
          <w:rFonts w:asciiTheme="majorHAnsi" w:hAnsiTheme="majorHAnsi"/>
          <w:sz w:val="20"/>
          <w:szCs w:val="20"/>
        </w:rPr>
        <w:t>exercise</w:t>
      </w:r>
      <w:r>
        <w:rPr>
          <w:rFonts w:asciiTheme="majorHAnsi" w:hAnsiTheme="majorHAnsi"/>
          <w:sz w:val="20"/>
          <w:szCs w:val="20"/>
        </w:rPr>
        <w:t xml:space="preserve"> of power through both the programmes themselves and the discourse surrounding them may be observed in </w:t>
      </w:r>
      <w:r w:rsidR="00C21C47">
        <w:rPr>
          <w:rFonts w:asciiTheme="majorHAnsi" w:hAnsiTheme="majorHAnsi"/>
          <w:sz w:val="20"/>
          <w:szCs w:val="20"/>
        </w:rPr>
        <w:t>both</w:t>
      </w:r>
      <w:r w:rsidR="00A55C52">
        <w:rPr>
          <w:rFonts w:asciiTheme="majorHAnsi" w:hAnsiTheme="majorHAnsi"/>
          <w:sz w:val="20"/>
          <w:szCs w:val="20"/>
        </w:rPr>
        <w:t xml:space="preserve"> the implied meaning and actual impact of a policy which warehouses unemployed young people on valueless programmes </w:t>
      </w:r>
      <w:r w:rsidR="00474B6F">
        <w:rPr>
          <w:rFonts w:asciiTheme="majorHAnsi" w:hAnsiTheme="majorHAnsi"/>
          <w:sz w:val="20"/>
          <w:szCs w:val="20"/>
        </w:rPr>
        <w:t xml:space="preserve">that </w:t>
      </w:r>
      <w:r w:rsidR="00A55C52">
        <w:rPr>
          <w:rFonts w:asciiTheme="majorHAnsi" w:hAnsiTheme="majorHAnsi"/>
          <w:sz w:val="20"/>
          <w:szCs w:val="20"/>
        </w:rPr>
        <w:t>confer no cultural or economic capital. Instead, t</w:t>
      </w:r>
      <w:r w:rsidR="0043451F" w:rsidRPr="00554A2E">
        <w:rPr>
          <w:rFonts w:asciiTheme="majorHAnsi" w:hAnsiTheme="majorHAnsi"/>
          <w:sz w:val="20"/>
          <w:szCs w:val="20"/>
        </w:rPr>
        <w:t xml:space="preserve">he real impact of such programmes is </w:t>
      </w:r>
      <w:r w:rsidR="00A55C52">
        <w:rPr>
          <w:rFonts w:asciiTheme="majorHAnsi" w:hAnsiTheme="majorHAnsi"/>
          <w:sz w:val="20"/>
          <w:szCs w:val="20"/>
        </w:rPr>
        <w:t xml:space="preserve">to prepare young people for a lifetime of drudgery in the form of a low pay, no pay cycle </w:t>
      </w:r>
      <w:r w:rsidR="00C21C47">
        <w:rPr>
          <w:rFonts w:asciiTheme="majorHAnsi" w:hAnsiTheme="majorHAnsi"/>
          <w:sz w:val="20"/>
          <w:szCs w:val="20"/>
        </w:rPr>
        <w:t>whilst also ensuring that they lack</w:t>
      </w:r>
      <w:r w:rsidR="005139C9">
        <w:rPr>
          <w:rFonts w:asciiTheme="majorHAnsi" w:hAnsiTheme="majorHAnsi"/>
          <w:sz w:val="20"/>
          <w:szCs w:val="20"/>
        </w:rPr>
        <w:t xml:space="preserve"> the agency or cultural capital </w:t>
      </w:r>
      <w:r w:rsidR="00A55C52">
        <w:rPr>
          <w:rFonts w:asciiTheme="majorHAnsi" w:hAnsiTheme="majorHAnsi"/>
          <w:sz w:val="20"/>
          <w:szCs w:val="20"/>
        </w:rPr>
        <w:t xml:space="preserve">to question the status </w:t>
      </w:r>
      <w:r w:rsidR="00A55C52">
        <w:rPr>
          <w:rFonts w:asciiTheme="majorHAnsi" w:hAnsiTheme="majorHAnsi"/>
          <w:sz w:val="20"/>
          <w:szCs w:val="20"/>
        </w:rPr>
        <w:lastRenderedPageBreak/>
        <w:t>quo</w:t>
      </w:r>
      <w:r w:rsidR="005139C9">
        <w:rPr>
          <w:rFonts w:asciiTheme="majorHAnsi" w:hAnsiTheme="majorHAnsi"/>
          <w:sz w:val="20"/>
          <w:szCs w:val="20"/>
        </w:rPr>
        <w:t xml:space="preserve"> an</w:t>
      </w:r>
      <w:r w:rsidR="00C21C47">
        <w:rPr>
          <w:rFonts w:asciiTheme="majorHAnsi" w:hAnsiTheme="majorHAnsi"/>
          <w:sz w:val="20"/>
          <w:szCs w:val="20"/>
        </w:rPr>
        <w:t>d thus contribute</w:t>
      </w:r>
      <w:r w:rsidR="005139C9">
        <w:rPr>
          <w:rFonts w:asciiTheme="majorHAnsi" w:hAnsiTheme="majorHAnsi"/>
          <w:sz w:val="20"/>
          <w:szCs w:val="20"/>
        </w:rPr>
        <w:t xml:space="preserve"> to their own domination</w:t>
      </w:r>
      <w:r w:rsidR="00A55C52">
        <w:rPr>
          <w:rFonts w:asciiTheme="majorHAnsi" w:hAnsiTheme="majorHAnsi"/>
          <w:sz w:val="20"/>
          <w:szCs w:val="20"/>
        </w:rPr>
        <w:t xml:space="preserve"> </w:t>
      </w:r>
      <w:r w:rsidR="005139C9">
        <w:rPr>
          <w:rFonts w:asciiTheme="majorHAnsi" w:hAnsiTheme="majorHAnsi"/>
          <w:sz w:val="20"/>
          <w:szCs w:val="20"/>
        </w:rPr>
        <w:t xml:space="preserve">in the context of </w:t>
      </w:r>
      <w:r w:rsidR="00952C74" w:rsidRPr="00554A2E">
        <w:rPr>
          <w:rFonts w:asciiTheme="majorHAnsi" w:hAnsiTheme="majorHAnsi"/>
          <w:sz w:val="20"/>
          <w:szCs w:val="20"/>
        </w:rPr>
        <w:t>a system of educational and labour classification which, in direct tension with its explicit claims, serves only to preserve the power of the elite and to ‘naturalise the structures of domination’ (Wacquant in Bourdieu and Wacquant 1992:13).</w:t>
      </w:r>
    </w:p>
    <w:p w:rsidR="007A10BC" w:rsidRPr="007A10BC" w:rsidRDefault="007A10BC" w:rsidP="007A10BC">
      <w:pPr>
        <w:autoSpaceDE w:val="0"/>
        <w:autoSpaceDN w:val="0"/>
        <w:adjustRightInd w:val="0"/>
        <w:spacing w:after="0" w:line="240" w:lineRule="auto"/>
        <w:rPr>
          <w:rFonts w:asciiTheme="majorHAnsi" w:hAnsiTheme="majorHAnsi" w:cs="LinLibertine"/>
          <w:b/>
          <w:sz w:val="20"/>
          <w:szCs w:val="20"/>
        </w:rPr>
      </w:pPr>
      <w:r w:rsidRPr="007A10BC">
        <w:rPr>
          <w:rFonts w:asciiTheme="majorHAnsi" w:hAnsiTheme="majorHAnsi" w:cs="LinLibertine"/>
          <w:b/>
          <w:sz w:val="20"/>
          <w:szCs w:val="20"/>
        </w:rPr>
        <w:t>References</w:t>
      </w:r>
    </w:p>
    <w:p w:rsidR="007A10BC" w:rsidRPr="00DF2E52" w:rsidRDefault="007A10BC" w:rsidP="007A10BC">
      <w:pPr>
        <w:autoSpaceDE w:val="0"/>
        <w:autoSpaceDN w:val="0"/>
        <w:adjustRightInd w:val="0"/>
        <w:spacing w:after="0" w:line="240" w:lineRule="auto"/>
        <w:rPr>
          <w:rFonts w:asciiTheme="majorHAnsi" w:hAnsiTheme="majorHAnsi" w:cs="LinLibertine"/>
          <w:b/>
          <w:sz w:val="16"/>
          <w:szCs w:val="16"/>
        </w:rPr>
      </w:pPr>
    </w:p>
    <w:p w:rsidR="007A10BC" w:rsidRDefault="007A10BC" w:rsidP="00A1285F">
      <w:pPr>
        <w:spacing w:after="0" w:line="240" w:lineRule="auto"/>
        <w:rPr>
          <w:rFonts w:asciiTheme="majorHAnsi" w:hAnsiTheme="majorHAnsi"/>
          <w:sz w:val="16"/>
          <w:szCs w:val="16"/>
        </w:rPr>
      </w:pPr>
      <w:r w:rsidRPr="00DF2E52">
        <w:rPr>
          <w:rFonts w:asciiTheme="majorHAnsi" w:hAnsiTheme="majorHAnsi"/>
          <w:sz w:val="16"/>
          <w:szCs w:val="16"/>
        </w:rPr>
        <w:t xml:space="preserve">Ainley, P. (1991) ‘Education for Work’ in C. Chitty, (Ed.) </w:t>
      </w:r>
      <w:r w:rsidRPr="00DF2E52">
        <w:rPr>
          <w:rFonts w:asciiTheme="majorHAnsi" w:hAnsiTheme="majorHAnsi"/>
          <w:i/>
          <w:sz w:val="16"/>
          <w:szCs w:val="16"/>
        </w:rPr>
        <w:t>Changing the Future</w:t>
      </w:r>
      <w:r w:rsidRPr="00DF2E52">
        <w:rPr>
          <w:rFonts w:asciiTheme="majorHAnsi" w:hAnsiTheme="majorHAnsi"/>
          <w:sz w:val="16"/>
          <w:szCs w:val="16"/>
        </w:rPr>
        <w:t xml:space="preserve"> London: The Tufnell Press</w:t>
      </w:r>
    </w:p>
    <w:p w:rsidR="007A10BC" w:rsidRPr="00DF2E52" w:rsidRDefault="007A10BC" w:rsidP="00A1285F">
      <w:pPr>
        <w:spacing w:after="0" w:line="240" w:lineRule="auto"/>
        <w:rPr>
          <w:rFonts w:asciiTheme="majorHAnsi" w:hAnsiTheme="majorHAnsi"/>
          <w:sz w:val="16"/>
          <w:szCs w:val="16"/>
        </w:rPr>
      </w:pPr>
      <w:r w:rsidRPr="00DF2E52">
        <w:rPr>
          <w:rFonts w:asciiTheme="majorHAnsi" w:hAnsiTheme="majorHAnsi"/>
          <w:sz w:val="16"/>
          <w:szCs w:val="16"/>
        </w:rPr>
        <w:t xml:space="preserve">Atkins, L. (2009) </w:t>
      </w:r>
      <w:r w:rsidRPr="00DF2E52">
        <w:rPr>
          <w:rFonts w:asciiTheme="majorHAnsi" w:hAnsiTheme="majorHAnsi"/>
          <w:i/>
          <w:sz w:val="16"/>
          <w:szCs w:val="16"/>
        </w:rPr>
        <w:t>Invisible Students, Impossible Dreams: experiencing vocational education 14-19.</w:t>
      </w:r>
      <w:r w:rsidRPr="00DF2E52">
        <w:rPr>
          <w:rFonts w:asciiTheme="majorHAnsi" w:hAnsiTheme="majorHAnsi"/>
          <w:sz w:val="16"/>
          <w:szCs w:val="16"/>
        </w:rPr>
        <w:t xml:space="preserve"> Stoke-on Trent: Trentham Books  </w:t>
      </w:r>
    </w:p>
    <w:p w:rsidR="007A10BC" w:rsidRPr="00DF2E52" w:rsidRDefault="007A10BC" w:rsidP="00A1285F">
      <w:pPr>
        <w:autoSpaceDE w:val="0"/>
        <w:autoSpaceDN w:val="0"/>
        <w:adjustRightInd w:val="0"/>
        <w:spacing w:after="0" w:line="240" w:lineRule="auto"/>
        <w:rPr>
          <w:rFonts w:asciiTheme="majorHAnsi" w:hAnsiTheme="majorHAnsi" w:cs="GothamRounded-Medium"/>
          <w:sz w:val="16"/>
          <w:szCs w:val="16"/>
        </w:rPr>
      </w:pPr>
      <w:r w:rsidRPr="00DF2E52">
        <w:rPr>
          <w:rFonts w:asciiTheme="majorHAnsi" w:hAnsiTheme="majorHAnsi" w:cs="Utopia-Regular"/>
          <w:sz w:val="16"/>
          <w:szCs w:val="16"/>
        </w:rPr>
        <w:t>Atkins, L, Flint, K. And Oldfield, B (2010)</w:t>
      </w:r>
      <w:r w:rsidRPr="00DF2E52">
        <w:rPr>
          <w:rFonts w:asciiTheme="majorHAnsi" w:hAnsiTheme="majorHAnsi" w:cs="GothamRounded-Medium"/>
          <w:sz w:val="16"/>
          <w:szCs w:val="16"/>
        </w:rPr>
        <w:t xml:space="preserve"> </w:t>
      </w:r>
      <w:r w:rsidRPr="00DF2E52">
        <w:rPr>
          <w:rFonts w:asciiTheme="majorHAnsi" w:hAnsiTheme="majorHAnsi" w:cs="GothamRounded-Medium"/>
          <w:i/>
          <w:sz w:val="16"/>
          <w:szCs w:val="16"/>
        </w:rPr>
        <w:t>Practical matters: what young people think about vocational education in England</w:t>
      </w:r>
      <w:r w:rsidRPr="00DF2E52">
        <w:rPr>
          <w:rFonts w:asciiTheme="majorHAnsi" w:hAnsiTheme="majorHAnsi" w:cs="GothamRounded-Medium"/>
          <w:sz w:val="16"/>
          <w:szCs w:val="16"/>
        </w:rPr>
        <w:t xml:space="preserve"> London: City and Guilds Centre for Skills Development</w:t>
      </w:r>
    </w:p>
    <w:p w:rsidR="007A10BC" w:rsidRPr="00DF2E52" w:rsidRDefault="007A10BC" w:rsidP="00A1285F">
      <w:pPr>
        <w:autoSpaceDE w:val="0"/>
        <w:autoSpaceDN w:val="0"/>
        <w:adjustRightInd w:val="0"/>
        <w:spacing w:after="0" w:line="240" w:lineRule="auto"/>
        <w:rPr>
          <w:rFonts w:asciiTheme="majorHAnsi" w:hAnsiTheme="majorHAnsi" w:cs="DanteMT-Italic"/>
          <w:iCs/>
          <w:sz w:val="16"/>
          <w:szCs w:val="16"/>
        </w:rPr>
      </w:pPr>
      <w:r w:rsidRPr="00DF2E52">
        <w:rPr>
          <w:rFonts w:asciiTheme="majorHAnsi" w:hAnsiTheme="majorHAnsi" w:cs="DanteMT-Bold"/>
          <w:bCs/>
          <w:sz w:val="16"/>
          <w:szCs w:val="16"/>
        </w:rPr>
        <w:t xml:space="preserve">Atkins, Liz (2010) Opportunity and Aspiration, or the Great Deception? The Case of 14-19 Vocational Education </w:t>
      </w:r>
      <w:r w:rsidRPr="00DF2E52">
        <w:rPr>
          <w:rFonts w:asciiTheme="majorHAnsi" w:hAnsiTheme="majorHAnsi" w:cs="DanteMT-Italic"/>
          <w:i/>
          <w:iCs/>
          <w:sz w:val="16"/>
          <w:szCs w:val="16"/>
        </w:rPr>
        <w:t xml:space="preserve">Power and Education </w:t>
      </w:r>
      <w:r w:rsidRPr="00DF2E52">
        <w:rPr>
          <w:rFonts w:asciiTheme="majorHAnsi" w:hAnsiTheme="majorHAnsi" w:cs="DanteMT-Italic"/>
          <w:iCs/>
          <w:sz w:val="16"/>
          <w:szCs w:val="16"/>
        </w:rPr>
        <w:t>Volume 2 Number 3</w:t>
      </w:r>
    </w:p>
    <w:p w:rsidR="007A10BC" w:rsidRPr="00DF2E52" w:rsidRDefault="007A10BC" w:rsidP="00A1285F">
      <w:pPr>
        <w:spacing w:after="0" w:line="240" w:lineRule="auto"/>
        <w:rPr>
          <w:rFonts w:asciiTheme="majorHAnsi" w:hAnsiTheme="majorHAnsi"/>
          <w:sz w:val="16"/>
          <w:szCs w:val="16"/>
        </w:rPr>
      </w:pPr>
      <w:r w:rsidRPr="00DF2E52">
        <w:rPr>
          <w:rFonts w:asciiTheme="majorHAnsi" w:hAnsiTheme="majorHAnsi"/>
          <w:sz w:val="16"/>
          <w:szCs w:val="16"/>
        </w:rPr>
        <w:t xml:space="preserve">Ball, S.J.; Maguire, M. and Macrae, S. (2000) </w:t>
      </w:r>
      <w:r w:rsidRPr="00DF2E52">
        <w:rPr>
          <w:rFonts w:asciiTheme="majorHAnsi" w:hAnsiTheme="majorHAnsi"/>
          <w:i/>
          <w:sz w:val="16"/>
          <w:szCs w:val="16"/>
        </w:rPr>
        <w:t>Choice, Pathways and Transitions Post-16 New Youth, New Economies in the Global City</w:t>
      </w:r>
      <w:r w:rsidRPr="00DF2E52">
        <w:rPr>
          <w:rFonts w:asciiTheme="majorHAnsi" w:hAnsiTheme="majorHAnsi"/>
          <w:sz w:val="16"/>
          <w:szCs w:val="16"/>
        </w:rPr>
        <w:t xml:space="preserve"> London: Routledge/Falmer</w:t>
      </w:r>
    </w:p>
    <w:p w:rsidR="007A10BC" w:rsidRPr="00DF2E52" w:rsidRDefault="007A10BC" w:rsidP="00A1285F">
      <w:pPr>
        <w:spacing w:after="0" w:line="240" w:lineRule="auto"/>
        <w:rPr>
          <w:rFonts w:asciiTheme="majorHAnsi" w:hAnsiTheme="majorHAnsi"/>
          <w:sz w:val="16"/>
          <w:szCs w:val="16"/>
        </w:rPr>
      </w:pPr>
      <w:r w:rsidRPr="00DF2E52">
        <w:rPr>
          <w:rFonts w:asciiTheme="majorHAnsi" w:hAnsiTheme="majorHAnsi"/>
          <w:sz w:val="16"/>
          <w:szCs w:val="16"/>
        </w:rPr>
        <w:t xml:space="preserve">Bates, I. A job which is right for me: social class, gender and individualization in Bates, I. and Riseborough, G. (1993) (Eds) </w:t>
      </w:r>
      <w:r w:rsidRPr="00DF2E52">
        <w:rPr>
          <w:rFonts w:asciiTheme="majorHAnsi" w:hAnsiTheme="majorHAnsi"/>
          <w:i/>
          <w:sz w:val="16"/>
          <w:szCs w:val="16"/>
        </w:rPr>
        <w:t>Youth and Inequality</w:t>
      </w:r>
      <w:r w:rsidRPr="00DF2E52">
        <w:rPr>
          <w:rFonts w:asciiTheme="majorHAnsi" w:hAnsiTheme="majorHAnsi"/>
          <w:sz w:val="16"/>
          <w:szCs w:val="16"/>
        </w:rPr>
        <w:t xml:space="preserve"> Buckingham: Open University Press </w:t>
      </w:r>
    </w:p>
    <w:p w:rsidR="007A10BC" w:rsidRPr="00DF2E52" w:rsidRDefault="007A10BC" w:rsidP="00A1285F">
      <w:pPr>
        <w:spacing w:after="0" w:line="240" w:lineRule="auto"/>
        <w:rPr>
          <w:rFonts w:asciiTheme="majorHAnsi" w:hAnsiTheme="majorHAnsi"/>
          <w:sz w:val="16"/>
          <w:szCs w:val="16"/>
        </w:rPr>
      </w:pPr>
      <w:r w:rsidRPr="00DF2E52">
        <w:rPr>
          <w:rFonts w:asciiTheme="majorHAnsi" w:hAnsiTheme="majorHAnsi"/>
          <w:sz w:val="16"/>
          <w:szCs w:val="16"/>
        </w:rPr>
        <w:t xml:space="preserve">Bathmaker, A-M (2001) ‘It’s a Perfect Education’: Lifelong Learning and the Experience of Foundation-level GNVQ Students’ in </w:t>
      </w:r>
      <w:r w:rsidRPr="00DF2E52">
        <w:rPr>
          <w:rFonts w:asciiTheme="majorHAnsi" w:hAnsiTheme="majorHAnsi"/>
          <w:i/>
          <w:sz w:val="16"/>
          <w:szCs w:val="16"/>
        </w:rPr>
        <w:t>Journal of Vocational Education and Training</w:t>
      </w:r>
      <w:r w:rsidRPr="00DF2E52">
        <w:rPr>
          <w:rFonts w:asciiTheme="majorHAnsi" w:hAnsiTheme="majorHAnsi"/>
          <w:sz w:val="16"/>
          <w:szCs w:val="16"/>
        </w:rPr>
        <w:t xml:space="preserve"> Vol. 53, No. 1 pp 81-100</w:t>
      </w:r>
    </w:p>
    <w:p w:rsidR="007A10BC" w:rsidRPr="00DF2E52" w:rsidRDefault="007A10BC" w:rsidP="00A1285F">
      <w:pPr>
        <w:spacing w:after="0" w:line="240" w:lineRule="auto"/>
        <w:rPr>
          <w:rFonts w:asciiTheme="majorHAnsi" w:hAnsiTheme="majorHAnsi"/>
          <w:sz w:val="16"/>
          <w:szCs w:val="16"/>
        </w:rPr>
      </w:pPr>
      <w:r w:rsidRPr="00DF2E52">
        <w:rPr>
          <w:rFonts w:asciiTheme="majorHAnsi" w:hAnsiTheme="majorHAnsi"/>
          <w:sz w:val="16"/>
          <w:szCs w:val="16"/>
        </w:rPr>
        <w:t xml:space="preserve">Bourdieu, P. (1990) </w:t>
      </w:r>
      <w:r w:rsidRPr="00DF2E52">
        <w:rPr>
          <w:rFonts w:asciiTheme="majorHAnsi" w:hAnsiTheme="majorHAnsi"/>
          <w:i/>
          <w:sz w:val="16"/>
          <w:szCs w:val="16"/>
        </w:rPr>
        <w:t>The Logic of Practice</w:t>
      </w:r>
      <w:r w:rsidRPr="00DF2E52">
        <w:rPr>
          <w:rFonts w:asciiTheme="majorHAnsi" w:hAnsiTheme="majorHAnsi"/>
          <w:sz w:val="16"/>
          <w:szCs w:val="16"/>
        </w:rPr>
        <w:t xml:space="preserve"> Cambridge: Polity Press</w:t>
      </w:r>
    </w:p>
    <w:p w:rsidR="007A10BC" w:rsidRPr="00DF2E52" w:rsidRDefault="007A10BC" w:rsidP="00A1285F">
      <w:pPr>
        <w:autoSpaceDE w:val="0"/>
        <w:autoSpaceDN w:val="0"/>
        <w:adjustRightInd w:val="0"/>
        <w:spacing w:after="0" w:line="240" w:lineRule="auto"/>
        <w:rPr>
          <w:rFonts w:asciiTheme="majorHAnsi" w:hAnsiTheme="majorHAnsi"/>
          <w:sz w:val="16"/>
          <w:szCs w:val="16"/>
        </w:rPr>
      </w:pPr>
      <w:r w:rsidRPr="00DF2E52">
        <w:rPr>
          <w:rFonts w:asciiTheme="majorHAnsi" w:hAnsiTheme="majorHAnsi"/>
          <w:sz w:val="16"/>
          <w:szCs w:val="16"/>
        </w:rPr>
        <w:t xml:space="preserve">Bourdieu, P. and Passeron, J-C. (1990) </w:t>
      </w:r>
      <w:r w:rsidRPr="00DF2E52">
        <w:rPr>
          <w:rFonts w:asciiTheme="majorHAnsi" w:hAnsiTheme="majorHAnsi"/>
          <w:i/>
          <w:sz w:val="16"/>
          <w:szCs w:val="16"/>
        </w:rPr>
        <w:t>Reproduction in Education, Society and Culture 2</w:t>
      </w:r>
      <w:r w:rsidRPr="00DF2E52">
        <w:rPr>
          <w:rFonts w:asciiTheme="majorHAnsi" w:hAnsiTheme="majorHAnsi"/>
          <w:i/>
          <w:sz w:val="16"/>
          <w:szCs w:val="16"/>
          <w:vertAlign w:val="superscript"/>
        </w:rPr>
        <w:t>nd</w:t>
      </w:r>
      <w:r w:rsidRPr="00DF2E52">
        <w:rPr>
          <w:rFonts w:asciiTheme="majorHAnsi" w:hAnsiTheme="majorHAnsi"/>
          <w:i/>
          <w:sz w:val="16"/>
          <w:szCs w:val="16"/>
        </w:rPr>
        <w:t xml:space="preserve"> Edition</w:t>
      </w:r>
      <w:r w:rsidRPr="00DF2E52">
        <w:rPr>
          <w:rFonts w:asciiTheme="majorHAnsi" w:hAnsiTheme="majorHAnsi"/>
          <w:sz w:val="16"/>
          <w:szCs w:val="16"/>
        </w:rPr>
        <w:t xml:space="preserve"> London: Sage</w:t>
      </w:r>
    </w:p>
    <w:p w:rsidR="007A10BC" w:rsidRPr="00DF2E52" w:rsidRDefault="007A10BC" w:rsidP="00A1285F">
      <w:pPr>
        <w:autoSpaceDE w:val="0"/>
        <w:autoSpaceDN w:val="0"/>
        <w:adjustRightInd w:val="0"/>
        <w:spacing w:after="0" w:line="240" w:lineRule="auto"/>
        <w:rPr>
          <w:rFonts w:asciiTheme="majorHAnsi" w:hAnsiTheme="majorHAnsi" w:cs="Utopia-Regular"/>
          <w:sz w:val="16"/>
          <w:szCs w:val="16"/>
        </w:rPr>
      </w:pPr>
      <w:r w:rsidRPr="00DF2E52">
        <w:rPr>
          <w:rFonts w:asciiTheme="majorHAnsi" w:hAnsiTheme="majorHAnsi" w:cs="Utopia-Regular"/>
          <w:sz w:val="16"/>
          <w:szCs w:val="16"/>
        </w:rPr>
        <w:t xml:space="preserve">Bourdieu, P. and Wacquant, L (1992) </w:t>
      </w:r>
      <w:r w:rsidRPr="00DF2E52">
        <w:rPr>
          <w:rFonts w:asciiTheme="majorHAnsi" w:hAnsiTheme="majorHAnsi" w:cs="Utopia-Regular"/>
          <w:i/>
          <w:sz w:val="16"/>
          <w:szCs w:val="16"/>
        </w:rPr>
        <w:t>An Invitation to Reflexive Sociology</w:t>
      </w:r>
      <w:r w:rsidRPr="00DF2E52">
        <w:rPr>
          <w:rFonts w:asciiTheme="majorHAnsi" w:hAnsiTheme="majorHAnsi" w:cs="Utopia-Regular"/>
          <w:sz w:val="16"/>
          <w:szCs w:val="16"/>
        </w:rPr>
        <w:t xml:space="preserve"> Cambridge: Polity Press</w:t>
      </w:r>
    </w:p>
    <w:p w:rsidR="007A10BC" w:rsidRPr="00DF2E52" w:rsidRDefault="007A10BC" w:rsidP="00A1285F">
      <w:pPr>
        <w:spacing w:after="0" w:line="240" w:lineRule="auto"/>
        <w:rPr>
          <w:rFonts w:asciiTheme="majorHAnsi" w:hAnsiTheme="majorHAnsi"/>
          <w:sz w:val="16"/>
          <w:szCs w:val="16"/>
        </w:rPr>
      </w:pPr>
      <w:r w:rsidRPr="00DF2E52">
        <w:rPr>
          <w:rFonts w:asciiTheme="majorHAnsi" w:hAnsiTheme="majorHAnsi"/>
          <w:sz w:val="16"/>
          <w:szCs w:val="16"/>
        </w:rPr>
        <w:t>Brown, P., A. Hesketh, and S. Williams. 2003. Employability in a Knowledge-driven Economy.</w:t>
      </w:r>
      <w:r w:rsidRPr="00DF2E52">
        <w:rPr>
          <w:rStyle w:val="apple-converted-space"/>
          <w:rFonts w:asciiTheme="majorHAnsi" w:hAnsiTheme="majorHAnsi"/>
          <w:sz w:val="16"/>
          <w:szCs w:val="16"/>
        </w:rPr>
        <w:t> </w:t>
      </w:r>
      <w:r w:rsidRPr="00DF2E52">
        <w:rPr>
          <w:rFonts w:asciiTheme="majorHAnsi" w:hAnsiTheme="majorHAnsi"/>
          <w:i/>
          <w:iCs/>
          <w:sz w:val="16"/>
          <w:szCs w:val="16"/>
        </w:rPr>
        <w:t>Journal of Education and Work</w:t>
      </w:r>
      <w:r w:rsidRPr="00DF2E52">
        <w:rPr>
          <w:rStyle w:val="apple-converted-space"/>
          <w:rFonts w:asciiTheme="majorHAnsi" w:hAnsiTheme="majorHAnsi"/>
          <w:i/>
          <w:iCs/>
          <w:sz w:val="16"/>
          <w:szCs w:val="16"/>
        </w:rPr>
        <w:t> </w:t>
      </w:r>
      <w:r w:rsidRPr="00DF2E52">
        <w:rPr>
          <w:rFonts w:asciiTheme="majorHAnsi" w:hAnsiTheme="majorHAnsi"/>
          <w:sz w:val="16"/>
          <w:szCs w:val="16"/>
        </w:rPr>
        <w:t>16, no.2: 107-126.</w:t>
      </w:r>
    </w:p>
    <w:p w:rsidR="007A10BC" w:rsidRPr="00DF2E52" w:rsidRDefault="007A10BC" w:rsidP="00A1285F">
      <w:pPr>
        <w:spacing w:after="0" w:line="240" w:lineRule="auto"/>
        <w:rPr>
          <w:rFonts w:asciiTheme="majorHAnsi" w:hAnsiTheme="majorHAnsi"/>
          <w:sz w:val="16"/>
          <w:szCs w:val="16"/>
        </w:rPr>
      </w:pPr>
      <w:r w:rsidRPr="00DF2E52">
        <w:rPr>
          <w:rFonts w:asciiTheme="majorHAnsi" w:hAnsiTheme="majorHAnsi"/>
          <w:sz w:val="16"/>
          <w:szCs w:val="16"/>
        </w:rPr>
        <w:t xml:space="preserve">Callaghan, J. (1976) </w:t>
      </w:r>
      <w:r w:rsidRPr="00DF2E52">
        <w:rPr>
          <w:rFonts w:asciiTheme="majorHAnsi" w:hAnsiTheme="majorHAnsi"/>
          <w:i/>
          <w:sz w:val="16"/>
          <w:szCs w:val="16"/>
        </w:rPr>
        <w:t>Towards a National Debate</w:t>
      </w:r>
      <w:r w:rsidRPr="00DF2E52">
        <w:rPr>
          <w:rFonts w:asciiTheme="majorHAnsi" w:hAnsiTheme="majorHAnsi"/>
          <w:sz w:val="16"/>
          <w:szCs w:val="16"/>
        </w:rPr>
        <w:t xml:space="preserve"> speech given at Ruskin College, Oxford October 18 1976 available at </w:t>
      </w:r>
      <w:hyperlink r:id="rId9" w:history="1">
        <w:r w:rsidRPr="00DF2E52">
          <w:rPr>
            <w:rStyle w:val="Hyperlink"/>
            <w:rFonts w:asciiTheme="majorHAnsi" w:hAnsiTheme="majorHAnsi"/>
            <w:color w:val="auto"/>
            <w:sz w:val="16"/>
            <w:szCs w:val="16"/>
          </w:rPr>
          <w:t>http://education.guardian.co.uk/thegreatdebate/story/0,,574645,00.html</w:t>
        </w:r>
      </w:hyperlink>
      <w:r w:rsidRPr="00DF2E52">
        <w:rPr>
          <w:rFonts w:asciiTheme="majorHAnsi" w:hAnsiTheme="majorHAnsi"/>
          <w:sz w:val="16"/>
          <w:szCs w:val="16"/>
        </w:rPr>
        <w:t xml:space="preserve"> accessed 07/03/2012</w:t>
      </w:r>
    </w:p>
    <w:p w:rsidR="007A10BC" w:rsidRPr="00DF2E52" w:rsidRDefault="007A10BC" w:rsidP="00A1285F">
      <w:pPr>
        <w:spacing w:after="0" w:line="240" w:lineRule="auto"/>
        <w:rPr>
          <w:rFonts w:asciiTheme="majorHAnsi" w:hAnsiTheme="majorHAnsi"/>
          <w:sz w:val="16"/>
          <w:szCs w:val="16"/>
        </w:rPr>
      </w:pPr>
      <w:r w:rsidRPr="00DF2E52">
        <w:rPr>
          <w:rFonts w:asciiTheme="majorHAnsi" w:hAnsiTheme="majorHAnsi"/>
          <w:sz w:val="16"/>
          <w:szCs w:val="16"/>
        </w:rPr>
        <w:t xml:space="preserve">Chitty, C. (1991b) ‘Towards New Definitions of Vocationalism’ in Chitty, C (ed) </w:t>
      </w:r>
      <w:r w:rsidRPr="00DF2E52">
        <w:rPr>
          <w:rFonts w:asciiTheme="majorHAnsi" w:hAnsiTheme="majorHAnsi"/>
          <w:i/>
          <w:sz w:val="16"/>
          <w:szCs w:val="16"/>
        </w:rPr>
        <w:t xml:space="preserve">Post-16 Education Studies in Access and Achievement </w:t>
      </w:r>
      <w:r w:rsidRPr="00DF2E52">
        <w:rPr>
          <w:rFonts w:asciiTheme="majorHAnsi" w:hAnsiTheme="majorHAnsi"/>
          <w:sz w:val="16"/>
          <w:szCs w:val="16"/>
        </w:rPr>
        <w:t>London: Kogan Page</w:t>
      </w:r>
    </w:p>
    <w:p w:rsidR="007A10BC" w:rsidRPr="00DF2E52" w:rsidRDefault="007A10BC" w:rsidP="00A1285F">
      <w:pPr>
        <w:spacing w:after="0" w:line="240" w:lineRule="auto"/>
        <w:rPr>
          <w:rFonts w:asciiTheme="majorHAnsi" w:hAnsiTheme="majorHAnsi"/>
          <w:b/>
          <w:sz w:val="16"/>
          <w:szCs w:val="16"/>
        </w:rPr>
      </w:pPr>
      <w:r w:rsidRPr="00DF2E52">
        <w:rPr>
          <w:rFonts w:asciiTheme="majorHAnsi" w:hAnsiTheme="majorHAnsi"/>
          <w:sz w:val="16"/>
          <w:szCs w:val="16"/>
        </w:rPr>
        <w:t xml:space="preserve">City and Guilds (2012) </w:t>
      </w:r>
      <w:r w:rsidRPr="00DF2E52">
        <w:rPr>
          <w:rFonts w:asciiTheme="majorHAnsi" w:hAnsiTheme="majorHAnsi"/>
          <w:i/>
          <w:sz w:val="16"/>
          <w:szCs w:val="16"/>
        </w:rPr>
        <w:t>Employability and Personal Development Qualifications</w:t>
      </w:r>
      <w:r w:rsidRPr="00DF2E52">
        <w:rPr>
          <w:rFonts w:asciiTheme="majorHAnsi" w:hAnsiTheme="majorHAnsi"/>
          <w:sz w:val="16"/>
          <w:szCs w:val="16"/>
        </w:rPr>
        <w:t xml:space="preserve"> ONLINE available at:</w:t>
      </w:r>
      <w:r w:rsidRPr="00DF2E52">
        <w:rPr>
          <w:rFonts w:asciiTheme="majorHAnsi" w:hAnsiTheme="majorHAnsi"/>
          <w:b/>
          <w:sz w:val="16"/>
          <w:szCs w:val="16"/>
        </w:rPr>
        <w:t xml:space="preserve"> </w:t>
      </w:r>
      <w:hyperlink r:id="rId10" w:history="1">
        <w:r w:rsidRPr="00DF2E52">
          <w:rPr>
            <w:rStyle w:val="Hyperlink"/>
            <w:rFonts w:asciiTheme="majorHAnsi" w:hAnsiTheme="majorHAnsi"/>
            <w:color w:val="auto"/>
            <w:sz w:val="16"/>
            <w:szCs w:val="16"/>
          </w:rPr>
          <w:t>http://www.cityandguilds.com/61583.html</w:t>
        </w:r>
      </w:hyperlink>
      <w:r w:rsidRPr="00DF2E52">
        <w:rPr>
          <w:rFonts w:asciiTheme="majorHAnsi" w:hAnsiTheme="majorHAnsi"/>
          <w:sz w:val="16"/>
          <w:szCs w:val="16"/>
        </w:rPr>
        <w:t xml:space="preserve"> accessed 27 March 2012</w:t>
      </w:r>
    </w:p>
    <w:p w:rsidR="007A10BC" w:rsidRPr="00DF2E52" w:rsidRDefault="007A10BC" w:rsidP="00A1285F">
      <w:pPr>
        <w:autoSpaceDE w:val="0"/>
        <w:autoSpaceDN w:val="0"/>
        <w:adjustRightInd w:val="0"/>
        <w:spacing w:after="0" w:line="240" w:lineRule="auto"/>
        <w:rPr>
          <w:rFonts w:asciiTheme="majorHAnsi" w:hAnsiTheme="majorHAnsi" w:cs="TimesNewRomanPS"/>
          <w:sz w:val="16"/>
          <w:szCs w:val="16"/>
        </w:rPr>
      </w:pPr>
      <w:r w:rsidRPr="00DF2E52">
        <w:rPr>
          <w:rFonts w:asciiTheme="majorHAnsi" w:hAnsiTheme="majorHAnsi"/>
          <w:sz w:val="16"/>
          <w:szCs w:val="16"/>
        </w:rPr>
        <w:t xml:space="preserve">Clarke, J. and Willis, P. (1984) ‘Introduction’ in I. Bates et al </w:t>
      </w:r>
      <w:r w:rsidRPr="00DF2E52">
        <w:rPr>
          <w:rFonts w:asciiTheme="majorHAnsi" w:hAnsiTheme="majorHAnsi"/>
          <w:i/>
          <w:sz w:val="16"/>
          <w:szCs w:val="16"/>
        </w:rPr>
        <w:t xml:space="preserve">Schooling for the Dole the New Vocationalism </w:t>
      </w:r>
      <w:r w:rsidRPr="00DF2E52">
        <w:rPr>
          <w:rFonts w:asciiTheme="majorHAnsi" w:hAnsiTheme="majorHAnsi"/>
          <w:sz w:val="16"/>
          <w:szCs w:val="16"/>
        </w:rPr>
        <w:t>London: Macmillan Publishers Ltd</w:t>
      </w:r>
      <w:r w:rsidRPr="00DF2E52">
        <w:rPr>
          <w:rFonts w:asciiTheme="majorHAnsi" w:hAnsiTheme="majorHAnsi" w:cs="TimesNewRomanPS"/>
          <w:sz w:val="16"/>
          <w:szCs w:val="16"/>
        </w:rPr>
        <w:t xml:space="preserve"> </w:t>
      </w:r>
    </w:p>
    <w:p w:rsidR="007A10BC" w:rsidRPr="00DF2E52" w:rsidRDefault="007A10BC" w:rsidP="00A1285F">
      <w:pPr>
        <w:spacing w:after="0" w:line="240" w:lineRule="auto"/>
        <w:rPr>
          <w:rFonts w:asciiTheme="majorHAnsi" w:hAnsiTheme="majorHAnsi"/>
          <w:sz w:val="16"/>
          <w:szCs w:val="16"/>
        </w:rPr>
      </w:pPr>
      <w:r w:rsidRPr="00DF2E52">
        <w:rPr>
          <w:rFonts w:asciiTheme="majorHAnsi" w:hAnsiTheme="majorHAnsi"/>
          <w:sz w:val="16"/>
          <w:szCs w:val="16"/>
        </w:rPr>
        <w:t xml:space="preserve">Cohen, P. (1984)  ‘Against the New Vocationalism’ in I. Bates et al </w:t>
      </w:r>
      <w:r w:rsidRPr="00DF2E52">
        <w:rPr>
          <w:rFonts w:asciiTheme="majorHAnsi" w:hAnsiTheme="majorHAnsi"/>
          <w:i/>
          <w:sz w:val="16"/>
          <w:szCs w:val="16"/>
        </w:rPr>
        <w:t xml:space="preserve">Schooling for the Dole the New Vocationalism </w:t>
      </w:r>
      <w:r w:rsidRPr="00DF2E52">
        <w:rPr>
          <w:rFonts w:asciiTheme="majorHAnsi" w:hAnsiTheme="majorHAnsi"/>
          <w:sz w:val="16"/>
          <w:szCs w:val="16"/>
        </w:rPr>
        <w:t>London: Macmillan Publishers Ltd.</w:t>
      </w:r>
    </w:p>
    <w:p w:rsidR="007A10BC" w:rsidRPr="00DF2E52" w:rsidRDefault="007A10BC" w:rsidP="00A1285F">
      <w:pPr>
        <w:spacing w:after="0" w:line="240" w:lineRule="auto"/>
        <w:rPr>
          <w:rFonts w:asciiTheme="majorHAnsi" w:hAnsiTheme="majorHAnsi"/>
          <w:sz w:val="16"/>
          <w:szCs w:val="16"/>
          <w:shd w:val="clear" w:color="auto" w:fill="FFFFFF"/>
        </w:rPr>
      </w:pPr>
      <w:r w:rsidRPr="00DF2E52">
        <w:rPr>
          <w:rFonts w:asciiTheme="majorHAnsi" w:hAnsiTheme="majorHAnsi"/>
          <w:sz w:val="16"/>
          <w:szCs w:val="16"/>
          <w:shd w:val="clear" w:color="auto" w:fill="FFFFFF"/>
        </w:rPr>
        <w:t>Confederation of British Industry (1989)</w:t>
      </w:r>
      <w:r w:rsidRPr="00DF2E52">
        <w:rPr>
          <w:rStyle w:val="apple-converted-space"/>
          <w:rFonts w:asciiTheme="majorHAnsi" w:hAnsiTheme="majorHAnsi"/>
          <w:sz w:val="16"/>
          <w:szCs w:val="16"/>
          <w:shd w:val="clear" w:color="auto" w:fill="FFFFFF"/>
        </w:rPr>
        <w:t> </w:t>
      </w:r>
      <w:r w:rsidRPr="00DF2E52">
        <w:rPr>
          <w:rStyle w:val="Emphasis"/>
          <w:rFonts w:asciiTheme="majorHAnsi" w:hAnsiTheme="majorHAnsi"/>
          <w:sz w:val="16"/>
          <w:szCs w:val="16"/>
          <w:shd w:val="clear" w:color="auto" w:fill="FFFFFF"/>
        </w:rPr>
        <w:t>Towards a skills revolution - a youth charter</w:t>
      </w:r>
      <w:r w:rsidRPr="00DF2E52">
        <w:rPr>
          <w:rStyle w:val="apple-converted-space"/>
          <w:rFonts w:asciiTheme="majorHAnsi" w:hAnsiTheme="majorHAnsi"/>
          <w:sz w:val="16"/>
          <w:szCs w:val="16"/>
          <w:shd w:val="clear" w:color="auto" w:fill="FFFFFF"/>
        </w:rPr>
        <w:t> </w:t>
      </w:r>
      <w:r w:rsidRPr="00DF2E52">
        <w:rPr>
          <w:rFonts w:asciiTheme="majorHAnsi" w:hAnsiTheme="majorHAnsi"/>
          <w:sz w:val="16"/>
          <w:szCs w:val="16"/>
          <w:shd w:val="clear" w:color="auto" w:fill="FFFFFF"/>
        </w:rPr>
        <w:t>(</w:t>
      </w:r>
      <w:r w:rsidRPr="00DF2E52">
        <w:rPr>
          <w:rStyle w:val="apple-converted-space"/>
          <w:rFonts w:asciiTheme="majorHAnsi" w:hAnsiTheme="majorHAnsi"/>
          <w:sz w:val="16"/>
          <w:szCs w:val="16"/>
          <w:shd w:val="clear" w:color="auto" w:fill="FFFFFF"/>
        </w:rPr>
        <w:t> </w:t>
      </w:r>
      <w:r w:rsidRPr="00DF2E52">
        <w:rPr>
          <w:rStyle w:val="HTMLAcronym"/>
          <w:rFonts w:asciiTheme="majorHAnsi" w:hAnsiTheme="majorHAnsi"/>
          <w:sz w:val="16"/>
          <w:szCs w:val="16"/>
          <w:bdr w:val="none" w:sz="0" w:space="0" w:color="auto" w:frame="1"/>
          <w:shd w:val="clear" w:color="auto" w:fill="FFFFFF"/>
        </w:rPr>
        <w:t>CBI</w:t>
      </w:r>
      <w:r w:rsidRPr="00DF2E52">
        <w:rPr>
          <w:rFonts w:asciiTheme="majorHAnsi" w:hAnsiTheme="majorHAnsi"/>
          <w:sz w:val="16"/>
          <w:szCs w:val="16"/>
          <w:shd w:val="clear" w:color="auto" w:fill="FFFFFF"/>
        </w:rPr>
        <w:t>, London)</w:t>
      </w:r>
    </w:p>
    <w:p w:rsidR="007A10BC" w:rsidRPr="00DF2E52" w:rsidRDefault="007A10BC" w:rsidP="00A1285F">
      <w:pPr>
        <w:spacing w:after="0" w:line="240" w:lineRule="auto"/>
        <w:rPr>
          <w:rFonts w:asciiTheme="majorHAnsi" w:hAnsiTheme="majorHAnsi" w:cs="HelveticaNeue-Light"/>
          <w:sz w:val="16"/>
          <w:szCs w:val="16"/>
        </w:rPr>
      </w:pPr>
      <w:r w:rsidRPr="00DF2E52">
        <w:rPr>
          <w:rFonts w:asciiTheme="majorHAnsi" w:hAnsiTheme="majorHAnsi" w:cs="HelveticaNeue-Light"/>
          <w:sz w:val="16"/>
          <w:szCs w:val="16"/>
        </w:rPr>
        <w:t xml:space="preserve">Confederation of British Industry (2007) </w:t>
      </w:r>
      <w:r w:rsidRPr="00DF2E52">
        <w:rPr>
          <w:rFonts w:asciiTheme="majorHAnsi" w:hAnsiTheme="majorHAnsi" w:cs="HelveticaNeue-LightItalic"/>
          <w:i/>
          <w:iCs/>
          <w:sz w:val="16"/>
          <w:szCs w:val="16"/>
        </w:rPr>
        <w:t>Time well spent: Embedding employability in work experience</w:t>
      </w:r>
      <w:r w:rsidRPr="00DF2E52">
        <w:rPr>
          <w:rFonts w:asciiTheme="majorHAnsi" w:hAnsiTheme="majorHAnsi" w:cs="HelveticaNeue-Light"/>
          <w:sz w:val="16"/>
          <w:szCs w:val="16"/>
        </w:rPr>
        <w:t>, Confederation of British Industry</w:t>
      </w:r>
    </w:p>
    <w:p w:rsidR="007A10BC" w:rsidRPr="00DF2E52" w:rsidRDefault="007A10BC" w:rsidP="00A1285F">
      <w:pPr>
        <w:spacing w:after="0" w:line="240" w:lineRule="auto"/>
        <w:rPr>
          <w:rFonts w:asciiTheme="majorHAnsi" w:hAnsiTheme="majorHAnsi" w:cs="HelveticaNeue-Light"/>
          <w:sz w:val="16"/>
          <w:szCs w:val="16"/>
        </w:rPr>
      </w:pPr>
      <w:r w:rsidRPr="00DF2E52">
        <w:rPr>
          <w:rFonts w:asciiTheme="majorHAnsi" w:hAnsiTheme="majorHAnsi" w:cs="HelveticaNeue-Light"/>
          <w:sz w:val="16"/>
          <w:szCs w:val="16"/>
        </w:rPr>
        <w:t xml:space="preserve">Conference Board of Canada (May 2000) </w:t>
      </w:r>
      <w:r w:rsidRPr="00DF2E52">
        <w:rPr>
          <w:rFonts w:asciiTheme="majorHAnsi" w:hAnsiTheme="majorHAnsi" w:cs="HelveticaNeue-LightItalic"/>
          <w:i/>
          <w:iCs/>
          <w:sz w:val="16"/>
          <w:szCs w:val="16"/>
        </w:rPr>
        <w:t>Employability Skills 2000+</w:t>
      </w:r>
      <w:r w:rsidRPr="00DF2E52">
        <w:rPr>
          <w:rFonts w:asciiTheme="majorHAnsi" w:hAnsiTheme="majorHAnsi" w:cs="HelveticaNeue-Light"/>
          <w:sz w:val="16"/>
          <w:szCs w:val="16"/>
        </w:rPr>
        <w:t>, May 2000</w:t>
      </w:r>
    </w:p>
    <w:p w:rsidR="007A10BC" w:rsidRPr="00DF2E52" w:rsidRDefault="007A10BC" w:rsidP="00A1285F">
      <w:pPr>
        <w:spacing w:after="0" w:line="240" w:lineRule="auto"/>
        <w:rPr>
          <w:rFonts w:asciiTheme="majorHAnsi" w:hAnsiTheme="majorHAnsi" w:cs="MArial"/>
          <w:iCs/>
          <w:sz w:val="16"/>
          <w:szCs w:val="16"/>
        </w:rPr>
      </w:pPr>
      <w:r w:rsidRPr="00DF2E52">
        <w:rPr>
          <w:rFonts w:asciiTheme="majorHAnsi" w:hAnsiTheme="majorHAnsi"/>
          <w:sz w:val="16"/>
          <w:szCs w:val="16"/>
        </w:rPr>
        <w:t>Department for Business, Innovation and Skills</w:t>
      </w:r>
      <w:r w:rsidRPr="00DF2E52">
        <w:rPr>
          <w:rFonts w:asciiTheme="majorHAnsi" w:hAnsiTheme="majorHAnsi" w:cs="MArial"/>
          <w:iCs/>
          <w:sz w:val="16"/>
          <w:szCs w:val="16"/>
        </w:rPr>
        <w:t xml:space="preserve"> (1 December 2011) </w:t>
      </w:r>
      <w:r w:rsidRPr="00DF2E52">
        <w:rPr>
          <w:rFonts w:asciiTheme="majorHAnsi" w:hAnsiTheme="majorHAnsi" w:cs="MArial"/>
          <w:i/>
          <w:iCs/>
          <w:sz w:val="16"/>
          <w:szCs w:val="16"/>
        </w:rPr>
        <w:t>New Challenges, New Chances Further Education and Skills System Reform Plan: Building a World Class Skills System</w:t>
      </w:r>
      <w:r w:rsidRPr="00DF2E52">
        <w:rPr>
          <w:rFonts w:asciiTheme="majorHAnsi" w:hAnsiTheme="majorHAnsi" w:cs="MArial"/>
          <w:iCs/>
          <w:sz w:val="16"/>
          <w:szCs w:val="16"/>
        </w:rPr>
        <w:t xml:space="preserve"> London: </w:t>
      </w:r>
      <w:r w:rsidRPr="00DF2E52">
        <w:rPr>
          <w:rFonts w:asciiTheme="majorHAnsi" w:hAnsiTheme="majorHAnsi"/>
          <w:sz w:val="16"/>
          <w:szCs w:val="16"/>
        </w:rPr>
        <w:t>Department for Business, Innovation and Skills</w:t>
      </w:r>
    </w:p>
    <w:p w:rsidR="007A10BC" w:rsidRPr="00DF2E52" w:rsidRDefault="007A10BC" w:rsidP="00A1285F">
      <w:pPr>
        <w:spacing w:after="0" w:line="240" w:lineRule="auto"/>
        <w:rPr>
          <w:rFonts w:asciiTheme="majorHAnsi" w:hAnsiTheme="majorHAnsi" w:cs="MArial"/>
          <w:iCs/>
          <w:sz w:val="16"/>
          <w:szCs w:val="16"/>
        </w:rPr>
      </w:pPr>
      <w:r w:rsidRPr="00DF2E52">
        <w:rPr>
          <w:rFonts w:asciiTheme="majorHAnsi" w:hAnsiTheme="majorHAnsi"/>
          <w:sz w:val="16"/>
          <w:szCs w:val="16"/>
        </w:rPr>
        <w:t>Department for Business, Innovation and Skills</w:t>
      </w:r>
      <w:r w:rsidRPr="00DF2E52">
        <w:rPr>
          <w:rFonts w:asciiTheme="majorHAnsi" w:hAnsiTheme="majorHAnsi" w:cs="MArial"/>
          <w:iCs/>
          <w:sz w:val="16"/>
          <w:szCs w:val="16"/>
        </w:rPr>
        <w:t xml:space="preserve"> (1 December 2011) </w:t>
      </w:r>
      <w:r w:rsidRPr="00DF2E52">
        <w:rPr>
          <w:rFonts w:asciiTheme="majorHAnsi" w:hAnsiTheme="majorHAnsi" w:cs="MArial"/>
          <w:i/>
          <w:iCs/>
          <w:sz w:val="16"/>
          <w:szCs w:val="16"/>
        </w:rPr>
        <w:t xml:space="preserve">New Challenges, New Chances Skills investment statement 2011-2014: investing in a world class skills system </w:t>
      </w:r>
      <w:r w:rsidRPr="00DF2E52">
        <w:rPr>
          <w:rFonts w:asciiTheme="majorHAnsi" w:hAnsiTheme="majorHAnsi" w:cs="MArial"/>
          <w:iCs/>
          <w:sz w:val="16"/>
          <w:szCs w:val="16"/>
        </w:rPr>
        <w:t xml:space="preserve">London: </w:t>
      </w:r>
      <w:r w:rsidRPr="00DF2E52">
        <w:rPr>
          <w:rFonts w:asciiTheme="majorHAnsi" w:hAnsiTheme="majorHAnsi"/>
          <w:sz w:val="16"/>
          <w:szCs w:val="16"/>
        </w:rPr>
        <w:t>Department for Business, Innovation and Skills</w:t>
      </w:r>
    </w:p>
    <w:p w:rsidR="007A10BC" w:rsidRPr="00DF2E52" w:rsidRDefault="007A10BC" w:rsidP="00A1285F">
      <w:pPr>
        <w:autoSpaceDE w:val="0"/>
        <w:autoSpaceDN w:val="0"/>
        <w:adjustRightInd w:val="0"/>
        <w:spacing w:after="0" w:line="240" w:lineRule="auto"/>
        <w:rPr>
          <w:rFonts w:asciiTheme="majorHAnsi" w:hAnsiTheme="majorHAnsi"/>
          <w:sz w:val="16"/>
          <w:szCs w:val="16"/>
        </w:rPr>
      </w:pPr>
      <w:r w:rsidRPr="00DF2E52">
        <w:rPr>
          <w:rFonts w:asciiTheme="majorHAnsi" w:hAnsiTheme="majorHAnsi"/>
          <w:sz w:val="16"/>
          <w:szCs w:val="16"/>
        </w:rPr>
        <w:t xml:space="preserve">Department for Business, Innovation and Skills (2010) </w:t>
      </w:r>
      <w:r w:rsidRPr="00DF2E52">
        <w:rPr>
          <w:rFonts w:asciiTheme="majorHAnsi" w:hAnsiTheme="majorHAnsi"/>
          <w:i/>
          <w:sz w:val="16"/>
          <w:szCs w:val="16"/>
        </w:rPr>
        <w:t xml:space="preserve">Skills for Sustainable Growth Strategy Document </w:t>
      </w:r>
      <w:r w:rsidRPr="00DF2E52">
        <w:rPr>
          <w:rFonts w:asciiTheme="majorHAnsi" w:hAnsiTheme="majorHAnsi" w:cs="MArial"/>
          <w:iCs/>
          <w:sz w:val="16"/>
          <w:szCs w:val="16"/>
        </w:rPr>
        <w:t xml:space="preserve">London: </w:t>
      </w:r>
      <w:r w:rsidRPr="00DF2E52">
        <w:rPr>
          <w:rFonts w:asciiTheme="majorHAnsi" w:hAnsiTheme="majorHAnsi"/>
          <w:sz w:val="16"/>
          <w:szCs w:val="16"/>
        </w:rPr>
        <w:t>Department for Business, Innovation and Skills</w:t>
      </w:r>
    </w:p>
    <w:p w:rsidR="007A10BC" w:rsidRPr="00DF2E52" w:rsidRDefault="007A10BC" w:rsidP="00A1285F">
      <w:pPr>
        <w:autoSpaceDE w:val="0"/>
        <w:autoSpaceDN w:val="0"/>
        <w:adjustRightInd w:val="0"/>
        <w:spacing w:after="0" w:line="240" w:lineRule="auto"/>
        <w:rPr>
          <w:rFonts w:asciiTheme="majorHAnsi" w:hAnsiTheme="majorHAnsi"/>
          <w:sz w:val="16"/>
          <w:szCs w:val="16"/>
        </w:rPr>
      </w:pPr>
      <w:r w:rsidRPr="00DF2E52">
        <w:rPr>
          <w:rFonts w:asciiTheme="majorHAnsi" w:hAnsiTheme="majorHAnsi"/>
          <w:sz w:val="16"/>
          <w:szCs w:val="16"/>
        </w:rPr>
        <w:t xml:space="preserve">Department for Education and Skills (2003a) </w:t>
      </w:r>
      <w:r w:rsidRPr="00DF2E52">
        <w:rPr>
          <w:rFonts w:asciiTheme="majorHAnsi" w:hAnsiTheme="majorHAnsi"/>
          <w:i/>
          <w:sz w:val="16"/>
          <w:szCs w:val="16"/>
        </w:rPr>
        <w:t>14-19 Opportunity and Excellence</w:t>
      </w:r>
      <w:r w:rsidRPr="00DF2E52">
        <w:rPr>
          <w:rFonts w:asciiTheme="majorHAnsi" w:hAnsiTheme="majorHAnsi"/>
          <w:sz w:val="16"/>
          <w:szCs w:val="16"/>
        </w:rPr>
        <w:t xml:space="preserve"> London: The Stationery Office</w:t>
      </w:r>
    </w:p>
    <w:p w:rsidR="007A10BC" w:rsidRPr="00DF2E52" w:rsidRDefault="007A10BC" w:rsidP="00A1285F">
      <w:pPr>
        <w:autoSpaceDE w:val="0"/>
        <w:autoSpaceDN w:val="0"/>
        <w:adjustRightInd w:val="0"/>
        <w:spacing w:after="0" w:line="240" w:lineRule="auto"/>
        <w:rPr>
          <w:rFonts w:asciiTheme="majorHAnsi" w:hAnsiTheme="majorHAnsi"/>
          <w:sz w:val="16"/>
          <w:szCs w:val="16"/>
        </w:rPr>
      </w:pPr>
      <w:r w:rsidRPr="00DF2E52">
        <w:rPr>
          <w:rFonts w:asciiTheme="majorHAnsi" w:hAnsiTheme="majorHAnsi"/>
          <w:sz w:val="16"/>
          <w:szCs w:val="16"/>
        </w:rPr>
        <w:t xml:space="preserve">Department for Education and Skills (2005a) </w:t>
      </w:r>
      <w:r w:rsidRPr="00DF2E52">
        <w:rPr>
          <w:rFonts w:asciiTheme="majorHAnsi" w:hAnsiTheme="majorHAnsi"/>
          <w:i/>
          <w:sz w:val="16"/>
          <w:szCs w:val="16"/>
        </w:rPr>
        <w:t>14-19 Education and Skills</w:t>
      </w:r>
      <w:r w:rsidRPr="00DF2E52">
        <w:rPr>
          <w:rFonts w:asciiTheme="majorHAnsi" w:hAnsiTheme="majorHAnsi"/>
          <w:sz w:val="16"/>
          <w:szCs w:val="16"/>
        </w:rPr>
        <w:t xml:space="preserve"> Annesley: DfES Publications</w:t>
      </w:r>
    </w:p>
    <w:p w:rsidR="007A10BC" w:rsidRPr="00DF2E52" w:rsidRDefault="007A10BC" w:rsidP="00A1285F">
      <w:pPr>
        <w:spacing w:after="0" w:line="240" w:lineRule="auto"/>
        <w:rPr>
          <w:rFonts w:asciiTheme="majorHAnsi" w:hAnsiTheme="majorHAnsi"/>
          <w:sz w:val="16"/>
          <w:szCs w:val="16"/>
        </w:rPr>
      </w:pPr>
      <w:r w:rsidRPr="00DF2E52">
        <w:rPr>
          <w:rFonts w:asciiTheme="majorHAnsi" w:hAnsiTheme="majorHAnsi"/>
          <w:sz w:val="16"/>
          <w:szCs w:val="16"/>
        </w:rPr>
        <w:t xml:space="preserve">Department for Education and Skills (2005) </w:t>
      </w:r>
      <w:r w:rsidRPr="00DF2E52">
        <w:rPr>
          <w:rFonts w:asciiTheme="majorHAnsi" w:hAnsiTheme="majorHAnsi"/>
          <w:bCs/>
          <w:i/>
          <w:spacing w:val="12"/>
          <w:sz w:val="16"/>
          <w:szCs w:val="16"/>
        </w:rPr>
        <w:t>Realising the Potential</w:t>
      </w:r>
      <w:r w:rsidRPr="00DF2E52">
        <w:rPr>
          <w:rFonts w:asciiTheme="majorHAnsi" w:hAnsiTheme="majorHAnsi"/>
          <w:b/>
          <w:bCs/>
          <w:i/>
          <w:caps/>
          <w:spacing w:val="12"/>
          <w:sz w:val="16"/>
          <w:szCs w:val="16"/>
        </w:rPr>
        <w:t xml:space="preserve">: </w:t>
      </w:r>
      <w:r w:rsidRPr="00DF2E52">
        <w:rPr>
          <w:rFonts w:asciiTheme="majorHAnsi" w:hAnsiTheme="majorHAnsi"/>
          <w:i/>
          <w:sz w:val="16"/>
          <w:szCs w:val="16"/>
        </w:rPr>
        <w:t>a review of the future role of Further Education Colleges</w:t>
      </w:r>
      <w:r w:rsidRPr="00DF2E52">
        <w:rPr>
          <w:rFonts w:asciiTheme="majorHAnsi" w:hAnsiTheme="majorHAnsi"/>
          <w:b/>
          <w:bCs/>
          <w:i/>
          <w:caps/>
          <w:spacing w:val="12"/>
          <w:sz w:val="16"/>
          <w:szCs w:val="16"/>
        </w:rPr>
        <w:t xml:space="preserve"> (</w:t>
      </w:r>
      <w:r w:rsidRPr="00DF2E52">
        <w:rPr>
          <w:rFonts w:asciiTheme="majorHAnsi" w:hAnsiTheme="majorHAnsi"/>
          <w:i/>
          <w:sz w:val="16"/>
          <w:szCs w:val="16"/>
        </w:rPr>
        <w:t>Foster Review)</w:t>
      </w:r>
      <w:r w:rsidRPr="00DF2E52">
        <w:rPr>
          <w:rFonts w:asciiTheme="majorHAnsi" w:hAnsiTheme="majorHAnsi"/>
          <w:sz w:val="16"/>
          <w:szCs w:val="16"/>
        </w:rPr>
        <w:t xml:space="preserve"> Annesley: DfES Publications</w:t>
      </w:r>
    </w:p>
    <w:p w:rsidR="007A10BC" w:rsidRPr="00DF2E52" w:rsidRDefault="007A10BC" w:rsidP="00A1285F">
      <w:pPr>
        <w:spacing w:after="0" w:line="240" w:lineRule="auto"/>
        <w:rPr>
          <w:rFonts w:asciiTheme="majorHAnsi" w:hAnsiTheme="majorHAnsi"/>
          <w:sz w:val="16"/>
          <w:szCs w:val="16"/>
        </w:rPr>
      </w:pPr>
      <w:r w:rsidRPr="00DF2E52">
        <w:rPr>
          <w:rFonts w:asciiTheme="majorHAnsi" w:hAnsiTheme="majorHAnsi"/>
          <w:sz w:val="16"/>
          <w:szCs w:val="16"/>
        </w:rPr>
        <w:t xml:space="preserve">Department for Education and Skills (2006) </w:t>
      </w:r>
      <w:r w:rsidRPr="00DF2E52">
        <w:rPr>
          <w:rFonts w:asciiTheme="majorHAnsi" w:hAnsiTheme="majorHAnsi"/>
          <w:i/>
          <w:sz w:val="16"/>
          <w:szCs w:val="16"/>
        </w:rPr>
        <w:t xml:space="preserve">Further Education: Raising Skills, Improving Life Chances </w:t>
      </w:r>
      <w:r w:rsidRPr="00DF2E52">
        <w:rPr>
          <w:rFonts w:asciiTheme="majorHAnsi" w:hAnsiTheme="majorHAnsi"/>
          <w:sz w:val="16"/>
          <w:szCs w:val="16"/>
        </w:rPr>
        <w:t>Norwich: The Stationary Office</w:t>
      </w:r>
    </w:p>
    <w:p w:rsidR="007A10BC" w:rsidRPr="00DF2E52" w:rsidRDefault="007A10BC" w:rsidP="00A1285F">
      <w:pPr>
        <w:spacing w:after="0" w:line="240" w:lineRule="auto"/>
        <w:rPr>
          <w:rFonts w:asciiTheme="majorHAnsi" w:hAnsiTheme="majorHAnsi"/>
          <w:sz w:val="16"/>
          <w:szCs w:val="16"/>
        </w:rPr>
      </w:pPr>
      <w:r w:rsidRPr="00DF2E52">
        <w:rPr>
          <w:rFonts w:asciiTheme="majorHAnsi" w:hAnsiTheme="majorHAnsi"/>
          <w:sz w:val="16"/>
          <w:szCs w:val="16"/>
        </w:rPr>
        <w:t xml:space="preserve">Department for Industry, Universities and Skills (2008) </w:t>
      </w:r>
      <w:r w:rsidRPr="00DF2E52">
        <w:rPr>
          <w:rFonts w:asciiTheme="majorHAnsi" w:hAnsiTheme="majorHAnsi"/>
          <w:i/>
          <w:sz w:val="16"/>
          <w:szCs w:val="16"/>
        </w:rPr>
        <w:t>Higher Education at Work: High Skills, High Value</w:t>
      </w:r>
      <w:r w:rsidRPr="00DF2E52">
        <w:rPr>
          <w:rFonts w:asciiTheme="majorHAnsi" w:hAnsiTheme="majorHAnsi"/>
          <w:sz w:val="16"/>
          <w:szCs w:val="16"/>
        </w:rPr>
        <w:t xml:space="preserve"> ONLINE at: </w:t>
      </w:r>
      <w:hyperlink r:id="rId11" w:history="1">
        <w:r w:rsidRPr="00DF2E52">
          <w:rPr>
            <w:rStyle w:val="Hyperlink"/>
            <w:rFonts w:asciiTheme="majorHAnsi" w:hAnsiTheme="majorHAnsi"/>
            <w:color w:val="auto"/>
            <w:sz w:val="16"/>
            <w:szCs w:val="16"/>
          </w:rPr>
          <w:t>http://www.bis.gov.uk/assets/biscore/corporate/docs/migrated-consultations/higher%20education%20at%20work%20%20high%20skills%20high%20value%20consultation%20document.pdf</w:t>
        </w:r>
      </w:hyperlink>
      <w:r w:rsidRPr="00DF2E52">
        <w:rPr>
          <w:rFonts w:asciiTheme="majorHAnsi" w:hAnsiTheme="majorHAnsi"/>
          <w:sz w:val="16"/>
          <w:szCs w:val="16"/>
        </w:rPr>
        <w:t xml:space="preserve"> (29 March 2012)</w:t>
      </w:r>
    </w:p>
    <w:p w:rsidR="007A10BC" w:rsidRPr="00DF2E52" w:rsidRDefault="007A10BC" w:rsidP="00A1285F">
      <w:pPr>
        <w:pStyle w:val="NormalWeb"/>
        <w:spacing w:before="0" w:beforeAutospacing="0" w:after="0" w:afterAutospacing="0"/>
        <w:rPr>
          <w:rFonts w:asciiTheme="majorHAnsi" w:hAnsiTheme="majorHAnsi"/>
          <w:sz w:val="16"/>
          <w:szCs w:val="16"/>
        </w:rPr>
      </w:pPr>
      <w:r w:rsidRPr="00DF2E52">
        <w:rPr>
          <w:rFonts w:asciiTheme="majorHAnsi" w:hAnsiTheme="majorHAnsi"/>
          <w:sz w:val="16"/>
          <w:szCs w:val="16"/>
        </w:rPr>
        <w:t xml:space="preserve">Ecclestone, Kathryn and Hayes, Dennis (2009) </w:t>
      </w:r>
      <w:r w:rsidRPr="00DF2E52">
        <w:rPr>
          <w:rFonts w:asciiTheme="majorHAnsi" w:hAnsiTheme="majorHAnsi"/>
          <w:i/>
          <w:sz w:val="16"/>
          <w:szCs w:val="16"/>
        </w:rPr>
        <w:t xml:space="preserve">The Dangerous Rise of Therapeutic Education. </w:t>
      </w:r>
      <w:r w:rsidRPr="00DF2E52">
        <w:rPr>
          <w:rFonts w:asciiTheme="majorHAnsi" w:hAnsiTheme="majorHAnsi"/>
          <w:sz w:val="16"/>
          <w:szCs w:val="16"/>
        </w:rPr>
        <w:t>London: Routledge</w:t>
      </w:r>
    </w:p>
    <w:p w:rsidR="007A10BC" w:rsidRPr="00DF2E52" w:rsidRDefault="007A10BC" w:rsidP="00A1285F">
      <w:pPr>
        <w:pStyle w:val="NormalWeb"/>
        <w:spacing w:before="0" w:beforeAutospacing="0" w:after="0" w:afterAutospacing="0"/>
        <w:rPr>
          <w:rFonts w:asciiTheme="majorHAnsi" w:hAnsiTheme="majorHAnsi"/>
          <w:sz w:val="16"/>
          <w:szCs w:val="16"/>
        </w:rPr>
      </w:pPr>
      <w:r w:rsidRPr="00DF2E52">
        <w:rPr>
          <w:rFonts w:asciiTheme="majorHAnsi" w:hAnsiTheme="majorHAnsi"/>
          <w:sz w:val="16"/>
          <w:szCs w:val="16"/>
        </w:rPr>
        <w:t xml:space="preserve">Ecclestone , Kathryn (2007) Resisting images of the ‘diminished self’: the implications of emotional well-being and emotional engagement in education policy, </w:t>
      </w:r>
      <w:r w:rsidRPr="00DF2E52">
        <w:rPr>
          <w:rFonts w:asciiTheme="majorHAnsi" w:hAnsiTheme="majorHAnsi"/>
          <w:i/>
          <w:sz w:val="16"/>
          <w:szCs w:val="16"/>
        </w:rPr>
        <w:t>Journal of Education Policy</w:t>
      </w:r>
      <w:r w:rsidRPr="00DF2E52">
        <w:rPr>
          <w:rFonts w:asciiTheme="majorHAnsi" w:hAnsiTheme="majorHAnsi"/>
          <w:sz w:val="16"/>
          <w:szCs w:val="16"/>
        </w:rPr>
        <w:t xml:space="preserve"> 22 (4) 455-470</w:t>
      </w:r>
    </w:p>
    <w:p w:rsidR="007A10BC" w:rsidRPr="00DF2E52" w:rsidRDefault="007A10BC" w:rsidP="00A1285F">
      <w:pPr>
        <w:spacing w:after="0" w:line="240" w:lineRule="auto"/>
        <w:rPr>
          <w:rFonts w:asciiTheme="majorHAnsi" w:hAnsiTheme="majorHAnsi"/>
          <w:sz w:val="16"/>
          <w:szCs w:val="16"/>
        </w:rPr>
      </w:pPr>
      <w:r w:rsidRPr="00DF2E52">
        <w:rPr>
          <w:rFonts w:asciiTheme="majorHAnsi" w:hAnsiTheme="majorHAnsi"/>
          <w:sz w:val="16"/>
          <w:szCs w:val="16"/>
        </w:rPr>
        <w:t xml:space="preserve">Ecclestone, K. (2004) Learning or Therapy? The Demoralisation of Education, </w:t>
      </w:r>
      <w:r w:rsidRPr="00DF2E52">
        <w:rPr>
          <w:rFonts w:asciiTheme="majorHAnsi" w:hAnsiTheme="majorHAnsi"/>
          <w:i/>
          <w:sz w:val="16"/>
          <w:szCs w:val="16"/>
        </w:rPr>
        <w:t xml:space="preserve">British Journal of Educational Studies. </w:t>
      </w:r>
      <w:r w:rsidRPr="00DF2E52">
        <w:rPr>
          <w:rFonts w:asciiTheme="majorHAnsi" w:hAnsiTheme="majorHAnsi"/>
          <w:sz w:val="16"/>
          <w:szCs w:val="16"/>
        </w:rPr>
        <w:t xml:space="preserve"> 52 (2) 112-137</w:t>
      </w:r>
    </w:p>
    <w:p w:rsidR="007A10BC" w:rsidRPr="00DF2E52" w:rsidRDefault="007A10BC" w:rsidP="00A1285F">
      <w:pPr>
        <w:autoSpaceDE w:val="0"/>
        <w:autoSpaceDN w:val="0"/>
        <w:adjustRightInd w:val="0"/>
        <w:spacing w:after="0" w:line="240" w:lineRule="auto"/>
        <w:rPr>
          <w:rFonts w:asciiTheme="majorHAnsi" w:hAnsiTheme="majorHAnsi"/>
          <w:sz w:val="16"/>
          <w:szCs w:val="16"/>
        </w:rPr>
      </w:pPr>
      <w:r w:rsidRPr="00DF2E52">
        <w:rPr>
          <w:rFonts w:asciiTheme="majorHAnsi" w:hAnsiTheme="majorHAnsi"/>
          <w:sz w:val="16"/>
          <w:szCs w:val="16"/>
        </w:rPr>
        <w:t xml:space="preserve">Ecclestone, Kathryn (2002) </w:t>
      </w:r>
      <w:r w:rsidRPr="00DF2E52">
        <w:rPr>
          <w:rFonts w:asciiTheme="majorHAnsi" w:hAnsiTheme="majorHAnsi"/>
          <w:i/>
          <w:sz w:val="16"/>
          <w:szCs w:val="16"/>
        </w:rPr>
        <w:t>Learning Autonomy in Post-16 Education The Politics and Practice of Formative Assessment.</w:t>
      </w:r>
      <w:r w:rsidRPr="00DF2E52">
        <w:rPr>
          <w:rFonts w:asciiTheme="majorHAnsi" w:hAnsiTheme="majorHAnsi"/>
          <w:sz w:val="16"/>
          <w:szCs w:val="16"/>
        </w:rPr>
        <w:t xml:space="preserve"> London:Routledge/Falmer </w:t>
      </w:r>
    </w:p>
    <w:p w:rsidR="007A10BC" w:rsidRPr="000B15BE" w:rsidRDefault="007A10BC" w:rsidP="00A1285F">
      <w:pPr>
        <w:autoSpaceDE w:val="0"/>
        <w:autoSpaceDN w:val="0"/>
        <w:adjustRightInd w:val="0"/>
        <w:spacing w:after="0" w:line="240" w:lineRule="auto"/>
        <w:rPr>
          <w:rFonts w:asciiTheme="majorHAnsi" w:hAnsiTheme="majorHAnsi"/>
          <w:sz w:val="16"/>
          <w:szCs w:val="16"/>
        </w:rPr>
      </w:pPr>
      <w:r w:rsidRPr="000B15BE">
        <w:rPr>
          <w:rFonts w:asciiTheme="majorHAnsi" w:hAnsiTheme="majorHAnsi"/>
          <w:sz w:val="16"/>
          <w:szCs w:val="16"/>
        </w:rPr>
        <w:lastRenderedPageBreak/>
        <w:t>Edexcel,</w:t>
      </w:r>
      <w:r w:rsidR="000B15BE" w:rsidRPr="000B15BE">
        <w:rPr>
          <w:rFonts w:asciiTheme="majorHAnsi" w:hAnsiTheme="majorHAnsi"/>
          <w:sz w:val="16"/>
          <w:szCs w:val="16"/>
        </w:rPr>
        <w:t>(</w:t>
      </w:r>
      <w:r w:rsidRPr="000B15BE">
        <w:rPr>
          <w:rFonts w:asciiTheme="majorHAnsi" w:hAnsiTheme="majorHAnsi"/>
          <w:sz w:val="16"/>
          <w:szCs w:val="16"/>
        </w:rPr>
        <w:t>2012</w:t>
      </w:r>
      <w:r w:rsidR="000B15BE" w:rsidRPr="000B15BE">
        <w:rPr>
          <w:rFonts w:asciiTheme="majorHAnsi" w:hAnsiTheme="majorHAnsi"/>
          <w:sz w:val="16"/>
          <w:szCs w:val="16"/>
        </w:rPr>
        <w:t>)</w:t>
      </w:r>
      <w:r w:rsidRPr="00DF2E52">
        <w:rPr>
          <w:rFonts w:asciiTheme="majorHAnsi" w:hAnsiTheme="majorHAnsi"/>
          <w:sz w:val="16"/>
          <w:szCs w:val="16"/>
        </w:rPr>
        <w:t xml:space="preserve"> </w:t>
      </w:r>
      <w:r w:rsidR="000B15BE" w:rsidRPr="000B15BE">
        <w:rPr>
          <w:rFonts w:ascii="Verdana" w:hAnsi="Verdana"/>
          <w:bCs/>
          <w:i/>
          <w:sz w:val="16"/>
          <w:szCs w:val="16"/>
        </w:rPr>
        <w:t>Easy-to-assemble BTEC qualifications that stack up to job success and career development</w:t>
      </w:r>
      <w:r w:rsidR="000B15BE">
        <w:rPr>
          <w:rFonts w:ascii="Verdana" w:hAnsi="Verdana"/>
          <w:bCs/>
          <w:i/>
          <w:sz w:val="16"/>
          <w:szCs w:val="16"/>
        </w:rPr>
        <w:t xml:space="preserve"> </w:t>
      </w:r>
      <w:r w:rsidR="000B15BE">
        <w:rPr>
          <w:rFonts w:asciiTheme="majorHAnsi" w:hAnsiTheme="majorHAnsi"/>
          <w:sz w:val="16"/>
          <w:szCs w:val="16"/>
        </w:rPr>
        <w:t xml:space="preserve">ONLINE at: </w:t>
      </w:r>
      <w:hyperlink r:id="rId12" w:history="1">
        <w:r w:rsidR="000B15BE" w:rsidRPr="000B15BE">
          <w:rPr>
            <w:rStyle w:val="Hyperlink"/>
            <w:sz w:val="16"/>
            <w:szCs w:val="16"/>
          </w:rPr>
          <w:t>http://www.edexcel.com/quals/PublishingImages/qualification_hero/WorkSkills/index.html</w:t>
        </w:r>
      </w:hyperlink>
      <w:r w:rsidR="000B15BE" w:rsidRPr="000B15BE">
        <w:rPr>
          <w:sz w:val="16"/>
          <w:szCs w:val="16"/>
        </w:rPr>
        <w:t xml:space="preserve"> accessed 17 March 2012</w:t>
      </w:r>
    </w:p>
    <w:p w:rsidR="007A10BC" w:rsidRPr="00DF2E52" w:rsidRDefault="007A10BC" w:rsidP="00A1285F">
      <w:pPr>
        <w:autoSpaceDE w:val="0"/>
        <w:autoSpaceDN w:val="0"/>
        <w:adjustRightInd w:val="0"/>
        <w:spacing w:after="0" w:line="240" w:lineRule="auto"/>
        <w:rPr>
          <w:rFonts w:asciiTheme="majorHAnsi" w:hAnsiTheme="majorHAnsi"/>
          <w:i/>
          <w:sz w:val="16"/>
          <w:szCs w:val="16"/>
        </w:rPr>
      </w:pPr>
      <w:r w:rsidRPr="00DF2E52">
        <w:rPr>
          <w:rFonts w:asciiTheme="majorHAnsi" w:hAnsiTheme="majorHAnsi" w:cs="Arial"/>
          <w:sz w:val="16"/>
          <w:szCs w:val="16"/>
        </w:rPr>
        <w:t xml:space="preserve">Department for Education and Skills (2003) </w:t>
      </w:r>
      <w:r w:rsidRPr="00DF2E52">
        <w:rPr>
          <w:rFonts w:asciiTheme="majorHAnsi" w:hAnsiTheme="majorHAnsi" w:cs="Arial"/>
          <w:i/>
          <w:iCs/>
          <w:sz w:val="16"/>
          <w:szCs w:val="16"/>
        </w:rPr>
        <w:t xml:space="preserve">Every Child Matters:Presented to Parliament by the Chief Secretary to the Treasury byCommand of Her Majesty, September 2003, </w:t>
      </w:r>
      <w:r w:rsidRPr="00DF2E52">
        <w:rPr>
          <w:rFonts w:asciiTheme="majorHAnsi" w:hAnsiTheme="majorHAnsi" w:cs="Arial"/>
          <w:sz w:val="16"/>
          <w:szCs w:val="16"/>
        </w:rPr>
        <w:t>Cm 5860, London:Stationery Office</w:t>
      </w:r>
      <w:r w:rsidRPr="00DF2E52">
        <w:rPr>
          <w:rFonts w:asciiTheme="majorHAnsi" w:hAnsiTheme="majorHAnsi"/>
          <w:i/>
          <w:sz w:val="16"/>
          <w:szCs w:val="16"/>
        </w:rPr>
        <w:t xml:space="preserve"> </w:t>
      </w:r>
    </w:p>
    <w:p w:rsidR="007A10BC" w:rsidRPr="00DF2E52" w:rsidRDefault="007A10BC" w:rsidP="00A1285F">
      <w:pPr>
        <w:spacing w:after="0" w:line="240" w:lineRule="auto"/>
        <w:rPr>
          <w:rFonts w:asciiTheme="majorHAnsi" w:hAnsiTheme="majorHAnsi" w:cs="HelveticaNeue-Light"/>
          <w:sz w:val="16"/>
          <w:szCs w:val="16"/>
        </w:rPr>
      </w:pPr>
      <w:r w:rsidRPr="00DF2E52">
        <w:rPr>
          <w:rFonts w:asciiTheme="majorHAnsi" w:hAnsiTheme="majorHAnsi"/>
          <w:sz w:val="16"/>
          <w:szCs w:val="16"/>
        </w:rPr>
        <w:t xml:space="preserve">Further Education Unit (1979) </w:t>
      </w:r>
      <w:r w:rsidRPr="00DF2E52">
        <w:rPr>
          <w:rFonts w:asciiTheme="majorHAnsi" w:hAnsiTheme="majorHAnsi"/>
          <w:i/>
          <w:sz w:val="16"/>
          <w:szCs w:val="16"/>
        </w:rPr>
        <w:t>A Basis for Choice</w:t>
      </w:r>
      <w:r w:rsidRPr="00DF2E52">
        <w:rPr>
          <w:rFonts w:asciiTheme="majorHAnsi" w:hAnsiTheme="majorHAnsi"/>
          <w:sz w:val="16"/>
          <w:szCs w:val="16"/>
        </w:rPr>
        <w:t xml:space="preserve"> London: FEU</w:t>
      </w:r>
    </w:p>
    <w:p w:rsidR="007A10BC" w:rsidRPr="00DF2E52" w:rsidRDefault="007A10BC" w:rsidP="00A1285F">
      <w:pPr>
        <w:spacing w:after="0" w:line="240" w:lineRule="auto"/>
        <w:rPr>
          <w:rFonts w:asciiTheme="majorHAnsi" w:hAnsiTheme="majorHAnsi"/>
          <w:sz w:val="16"/>
          <w:szCs w:val="16"/>
        </w:rPr>
      </w:pPr>
      <w:r w:rsidRPr="00DF2E52">
        <w:rPr>
          <w:rFonts w:asciiTheme="majorHAnsi" w:hAnsiTheme="majorHAnsi"/>
          <w:sz w:val="16"/>
          <w:szCs w:val="16"/>
        </w:rPr>
        <w:t xml:space="preserve">Helsby, G.; Knight, P. and Saunders M. (1998) ‘Preparing Students for the New Work Order: the case of Advanced General National Vocational Qualifications’ </w:t>
      </w:r>
      <w:r w:rsidRPr="00DF2E52">
        <w:rPr>
          <w:rFonts w:asciiTheme="majorHAnsi" w:hAnsiTheme="majorHAnsi"/>
          <w:i/>
          <w:sz w:val="16"/>
          <w:szCs w:val="16"/>
        </w:rPr>
        <w:t>British Educational Research Journal</w:t>
      </w:r>
      <w:r w:rsidRPr="00DF2E52">
        <w:rPr>
          <w:rFonts w:asciiTheme="majorHAnsi" w:hAnsiTheme="majorHAnsi"/>
          <w:sz w:val="16"/>
          <w:szCs w:val="16"/>
        </w:rPr>
        <w:t xml:space="preserve"> Volume 24 no. 1 pp 63-78</w:t>
      </w:r>
    </w:p>
    <w:p w:rsidR="007A10BC" w:rsidRPr="00DF2E52" w:rsidRDefault="007A10BC" w:rsidP="00A1285F">
      <w:pPr>
        <w:shd w:val="clear" w:color="auto" w:fill="FFFFFF"/>
        <w:spacing w:after="0" w:line="240" w:lineRule="auto"/>
        <w:textAlignment w:val="top"/>
        <w:rPr>
          <w:rFonts w:asciiTheme="majorHAnsi" w:hAnsiTheme="majorHAnsi"/>
          <w:sz w:val="16"/>
          <w:szCs w:val="16"/>
        </w:rPr>
      </w:pPr>
      <w:r w:rsidRPr="00DF2E52">
        <w:rPr>
          <w:rFonts w:asciiTheme="majorHAnsi" w:eastAsia="Times New Roman" w:hAnsiTheme="majorHAnsi" w:cs="Times New Roman"/>
          <w:sz w:val="16"/>
          <w:szCs w:val="16"/>
        </w:rPr>
        <w:t xml:space="preserve">Hillage J, Pollard E. (1998) </w:t>
      </w:r>
      <w:r w:rsidRPr="00DF2E52">
        <w:rPr>
          <w:rFonts w:asciiTheme="majorHAnsi" w:eastAsia="Times New Roman" w:hAnsiTheme="majorHAnsi" w:cs="Times New Roman"/>
          <w:i/>
          <w:sz w:val="16"/>
          <w:szCs w:val="16"/>
        </w:rPr>
        <w:t>Research Report RR85</w:t>
      </w:r>
      <w:r w:rsidRPr="00DF2E52">
        <w:rPr>
          <w:rFonts w:asciiTheme="majorHAnsi" w:eastAsia="Times New Roman" w:hAnsiTheme="majorHAnsi" w:cs="Times New Roman"/>
          <w:sz w:val="16"/>
          <w:szCs w:val="16"/>
        </w:rPr>
        <w:t xml:space="preserve">, Department for Education and Employment, November 1998 ONLINE at: </w:t>
      </w:r>
      <w:hyperlink r:id="rId13" w:history="1">
        <w:r w:rsidRPr="00DF2E52">
          <w:rPr>
            <w:rStyle w:val="Hyperlink"/>
            <w:rFonts w:asciiTheme="majorHAnsi" w:hAnsiTheme="majorHAnsi"/>
            <w:color w:val="auto"/>
            <w:sz w:val="16"/>
            <w:szCs w:val="16"/>
          </w:rPr>
          <w:t>http://www.employment-studies.co.uk/pubs/summary.php?id=emplblty</w:t>
        </w:r>
      </w:hyperlink>
      <w:r w:rsidRPr="00DF2E52">
        <w:rPr>
          <w:rFonts w:asciiTheme="majorHAnsi" w:hAnsiTheme="majorHAnsi"/>
          <w:sz w:val="16"/>
          <w:szCs w:val="16"/>
        </w:rPr>
        <w:t xml:space="preserve"> accessed 23 March 2012</w:t>
      </w:r>
    </w:p>
    <w:p w:rsidR="007A10BC" w:rsidRPr="00DF2E52" w:rsidRDefault="007A10BC" w:rsidP="00A1285F">
      <w:pPr>
        <w:autoSpaceDE w:val="0"/>
        <w:autoSpaceDN w:val="0"/>
        <w:adjustRightInd w:val="0"/>
        <w:spacing w:after="0" w:line="240" w:lineRule="auto"/>
        <w:rPr>
          <w:rFonts w:asciiTheme="majorHAnsi" w:hAnsiTheme="majorHAnsi" w:cs="Times New Roman"/>
          <w:bCs/>
          <w:sz w:val="16"/>
          <w:szCs w:val="16"/>
        </w:rPr>
      </w:pPr>
      <w:r w:rsidRPr="00DF2E52">
        <w:rPr>
          <w:rFonts w:asciiTheme="majorHAnsi" w:hAnsiTheme="majorHAnsi" w:cs="Times New Roman"/>
          <w:sz w:val="16"/>
          <w:szCs w:val="16"/>
        </w:rPr>
        <w:t xml:space="preserve">Keep, Ewart and James, Susan (2010) </w:t>
      </w:r>
      <w:r w:rsidRPr="00DF2E52">
        <w:rPr>
          <w:rFonts w:asciiTheme="majorHAnsi" w:hAnsiTheme="majorHAnsi" w:cs="Times New Roman"/>
          <w:bCs/>
          <w:i/>
          <w:sz w:val="16"/>
          <w:szCs w:val="16"/>
        </w:rPr>
        <w:t>What Incentives to Learn at the Bottom End of the Labour Market? SKOPE Research Paper No. 94</w:t>
      </w:r>
      <w:r w:rsidRPr="00DF2E52">
        <w:rPr>
          <w:rFonts w:asciiTheme="majorHAnsi" w:hAnsiTheme="majorHAnsi" w:cs="Times New Roman"/>
          <w:bCs/>
          <w:sz w:val="16"/>
          <w:szCs w:val="16"/>
        </w:rPr>
        <w:t xml:space="preserve"> July 2010 University of Cardiff/University of Oxford: ESRC Centre on Skills, Knowledge and Organisational Performance</w:t>
      </w:r>
    </w:p>
    <w:p w:rsidR="007A10BC" w:rsidRPr="00DF2E52" w:rsidRDefault="007A10BC" w:rsidP="00A1285F">
      <w:pPr>
        <w:autoSpaceDE w:val="0"/>
        <w:autoSpaceDN w:val="0"/>
        <w:adjustRightInd w:val="0"/>
        <w:spacing w:after="0" w:line="240" w:lineRule="auto"/>
        <w:rPr>
          <w:rFonts w:asciiTheme="majorHAnsi" w:hAnsiTheme="majorHAnsi"/>
          <w:sz w:val="16"/>
          <w:szCs w:val="16"/>
        </w:rPr>
      </w:pPr>
      <w:r w:rsidRPr="00DF2E52">
        <w:rPr>
          <w:rFonts w:asciiTheme="majorHAnsi" w:hAnsiTheme="majorHAnsi" w:cs="Arial"/>
          <w:sz w:val="16"/>
          <w:szCs w:val="16"/>
        </w:rPr>
        <w:t xml:space="preserve">Kelly, Anthony(2001)'The evolution of key skills: towards a tawney paradigm', </w:t>
      </w:r>
      <w:r w:rsidRPr="00DF2E52">
        <w:rPr>
          <w:rFonts w:asciiTheme="majorHAnsi" w:hAnsiTheme="majorHAnsi" w:cs="Arial"/>
          <w:i/>
          <w:sz w:val="16"/>
          <w:szCs w:val="16"/>
        </w:rPr>
        <w:t>Journal of Vocational Education and Training</w:t>
      </w:r>
      <w:r w:rsidRPr="00DF2E52">
        <w:rPr>
          <w:rFonts w:asciiTheme="majorHAnsi" w:hAnsiTheme="majorHAnsi" w:cs="Arial"/>
          <w:sz w:val="16"/>
          <w:szCs w:val="16"/>
        </w:rPr>
        <w:t>,53:1,21 — 36</w:t>
      </w:r>
    </w:p>
    <w:p w:rsidR="007A10BC" w:rsidRPr="00DF2E52" w:rsidRDefault="007A10BC" w:rsidP="00A1285F">
      <w:pPr>
        <w:autoSpaceDE w:val="0"/>
        <w:autoSpaceDN w:val="0"/>
        <w:adjustRightInd w:val="0"/>
        <w:spacing w:after="0" w:line="240" w:lineRule="auto"/>
        <w:rPr>
          <w:rFonts w:asciiTheme="majorHAnsi" w:hAnsiTheme="majorHAnsi" w:cs="LinLibertine"/>
          <w:sz w:val="16"/>
          <w:szCs w:val="16"/>
        </w:rPr>
      </w:pPr>
      <w:r w:rsidRPr="00DF2E52">
        <w:rPr>
          <w:rFonts w:asciiTheme="majorHAnsi" w:hAnsiTheme="majorHAnsi"/>
          <w:sz w:val="16"/>
          <w:szCs w:val="16"/>
        </w:rPr>
        <w:t>Leitch, S. (2006</w:t>
      </w:r>
      <w:r w:rsidRPr="00DF2E52">
        <w:rPr>
          <w:rFonts w:asciiTheme="majorHAnsi" w:hAnsiTheme="majorHAnsi"/>
          <w:i/>
          <w:sz w:val="16"/>
          <w:szCs w:val="16"/>
        </w:rPr>
        <w:t xml:space="preserve">) Leitch Review of Skills Prosperity for all in the Global Economy – World Class Skills </w:t>
      </w:r>
      <w:r w:rsidRPr="00DF2E52">
        <w:rPr>
          <w:rFonts w:asciiTheme="majorHAnsi" w:hAnsiTheme="majorHAnsi"/>
          <w:sz w:val="16"/>
          <w:szCs w:val="16"/>
        </w:rPr>
        <w:t>Norwich:</w:t>
      </w:r>
      <w:r w:rsidRPr="00DF2E52">
        <w:rPr>
          <w:rFonts w:asciiTheme="majorHAnsi" w:hAnsiTheme="majorHAnsi"/>
          <w:i/>
          <w:sz w:val="16"/>
          <w:szCs w:val="16"/>
        </w:rPr>
        <w:t xml:space="preserve"> </w:t>
      </w:r>
      <w:r w:rsidRPr="00DF2E52">
        <w:rPr>
          <w:rFonts w:asciiTheme="majorHAnsi" w:hAnsiTheme="majorHAnsi"/>
          <w:sz w:val="16"/>
          <w:szCs w:val="16"/>
        </w:rPr>
        <w:t>HMSO</w:t>
      </w:r>
      <w:r w:rsidRPr="00DF2E52">
        <w:rPr>
          <w:rFonts w:asciiTheme="majorHAnsi" w:hAnsiTheme="majorHAnsi" w:cs="LinLibertine"/>
          <w:sz w:val="16"/>
          <w:szCs w:val="16"/>
        </w:rPr>
        <w:t xml:space="preserve"> </w:t>
      </w:r>
    </w:p>
    <w:p w:rsidR="007A10BC" w:rsidRPr="00DF2E52" w:rsidRDefault="007A10BC" w:rsidP="00A1285F">
      <w:pPr>
        <w:autoSpaceDE w:val="0"/>
        <w:autoSpaceDN w:val="0"/>
        <w:adjustRightInd w:val="0"/>
        <w:spacing w:after="0" w:line="240" w:lineRule="auto"/>
        <w:rPr>
          <w:rFonts w:asciiTheme="majorHAnsi" w:hAnsiTheme="majorHAnsi" w:cs="MPlantin"/>
          <w:sz w:val="16"/>
          <w:szCs w:val="16"/>
        </w:rPr>
      </w:pPr>
      <w:r w:rsidRPr="00DF2E52">
        <w:rPr>
          <w:rFonts w:asciiTheme="majorHAnsi" w:hAnsiTheme="majorHAnsi"/>
          <w:sz w:val="16"/>
          <w:szCs w:val="16"/>
        </w:rPr>
        <w:t xml:space="preserve"> </w:t>
      </w:r>
      <w:r w:rsidRPr="00DF2E52">
        <w:rPr>
          <w:rFonts w:asciiTheme="majorHAnsi" w:hAnsiTheme="majorHAnsi" w:cs="MPlantin"/>
          <w:sz w:val="16"/>
          <w:szCs w:val="16"/>
        </w:rPr>
        <w:t xml:space="preserve">MacDonald and Marsh (2005) </w:t>
      </w:r>
      <w:r w:rsidRPr="00DF2E52">
        <w:rPr>
          <w:rFonts w:asciiTheme="majorHAnsi" w:hAnsiTheme="majorHAnsi" w:cs="MPlantin"/>
          <w:i/>
          <w:sz w:val="16"/>
          <w:szCs w:val="16"/>
        </w:rPr>
        <w:t>Disconnected Youth? Growing Up in Britain’s Poor Neighbourhoods</w:t>
      </w:r>
      <w:r w:rsidRPr="00DF2E52">
        <w:rPr>
          <w:rFonts w:asciiTheme="majorHAnsi" w:hAnsiTheme="majorHAnsi" w:cs="MPlantin"/>
          <w:sz w:val="16"/>
          <w:szCs w:val="16"/>
        </w:rPr>
        <w:t xml:space="preserve"> Basingstoke: Palgrave MacMillan</w:t>
      </w:r>
    </w:p>
    <w:p w:rsidR="007A10BC" w:rsidRPr="00DF2E52" w:rsidRDefault="007A10BC" w:rsidP="00A1285F">
      <w:pPr>
        <w:autoSpaceDE w:val="0"/>
        <w:autoSpaceDN w:val="0"/>
        <w:adjustRightInd w:val="0"/>
        <w:spacing w:after="0" w:line="240" w:lineRule="auto"/>
        <w:rPr>
          <w:rFonts w:asciiTheme="majorHAnsi" w:hAnsiTheme="majorHAnsi" w:cs="Helvetica"/>
          <w:sz w:val="16"/>
          <w:szCs w:val="16"/>
        </w:rPr>
      </w:pPr>
      <w:r w:rsidRPr="00DF2E52">
        <w:rPr>
          <w:rFonts w:asciiTheme="majorHAnsi" w:hAnsiTheme="majorHAnsi" w:cs="Helvetica"/>
          <w:sz w:val="16"/>
          <w:szCs w:val="16"/>
        </w:rPr>
        <w:t xml:space="preserve">Marcuse, Herbert (1964) </w:t>
      </w:r>
      <w:r w:rsidRPr="00DF2E52">
        <w:rPr>
          <w:rFonts w:asciiTheme="majorHAnsi" w:hAnsiTheme="majorHAnsi" w:cs="Helvetica"/>
          <w:i/>
          <w:sz w:val="16"/>
          <w:szCs w:val="16"/>
        </w:rPr>
        <w:t>One Dimensional Man</w:t>
      </w:r>
      <w:r w:rsidRPr="00DF2E52">
        <w:rPr>
          <w:rFonts w:asciiTheme="majorHAnsi" w:hAnsiTheme="majorHAnsi" w:cs="Helvetica"/>
          <w:sz w:val="16"/>
          <w:szCs w:val="16"/>
        </w:rPr>
        <w:t xml:space="preserve"> London: Routledge</w:t>
      </w:r>
    </w:p>
    <w:p w:rsidR="007A10BC" w:rsidRPr="00A1285F" w:rsidRDefault="00F62913" w:rsidP="007A10BC">
      <w:pPr>
        <w:pStyle w:val="Heading1"/>
        <w:shd w:val="clear" w:color="auto" w:fill="FFFFFF"/>
        <w:spacing w:before="0"/>
        <w:textAlignment w:val="baseline"/>
        <w:rPr>
          <w:rFonts w:cs="Arial"/>
          <w:b w:val="0"/>
          <w:bCs w:val="0"/>
          <w:color w:val="auto"/>
          <w:sz w:val="16"/>
          <w:szCs w:val="16"/>
        </w:rPr>
      </w:pPr>
      <w:hyperlink r:id="rId14" w:history="1">
        <w:r w:rsidR="007A10BC" w:rsidRPr="00A1285F">
          <w:rPr>
            <w:rStyle w:val="Hyperlink"/>
            <w:rFonts w:cs="Arial"/>
            <w:b w:val="0"/>
            <w:bCs w:val="0"/>
            <w:color w:val="auto"/>
            <w:sz w:val="16"/>
            <w:szCs w:val="16"/>
            <w:u w:val="none"/>
            <w:bdr w:val="none" w:sz="0" w:space="0" w:color="auto" w:frame="1"/>
          </w:rPr>
          <w:t xml:space="preserve">McQuaid, R.W. and Lindsay, C. (2005) ‘The concept of employability’, </w:t>
        </w:r>
        <w:r w:rsidR="007A10BC" w:rsidRPr="00A1285F">
          <w:rPr>
            <w:rStyle w:val="Hyperlink"/>
            <w:rFonts w:cs="Arial"/>
            <w:b w:val="0"/>
            <w:bCs w:val="0"/>
            <w:i/>
            <w:color w:val="auto"/>
            <w:sz w:val="16"/>
            <w:szCs w:val="16"/>
            <w:u w:val="none"/>
            <w:bdr w:val="none" w:sz="0" w:space="0" w:color="auto" w:frame="1"/>
          </w:rPr>
          <w:t>Urban Studies</w:t>
        </w:r>
        <w:r w:rsidR="007A10BC" w:rsidRPr="00A1285F">
          <w:rPr>
            <w:rStyle w:val="Hyperlink"/>
            <w:rFonts w:cs="Arial"/>
            <w:b w:val="0"/>
            <w:bCs w:val="0"/>
            <w:color w:val="auto"/>
            <w:sz w:val="16"/>
            <w:szCs w:val="16"/>
            <w:u w:val="none"/>
            <w:bdr w:val="none" w:sz="0" w:space="0" w:color="auto" w:frame="1"/>
          </w:rPr>
          <w:t xml:space="preserve"> Vol. 42, No. 2, pp. 197-219.</w:t>
        </w:r>
      </w:hyperlink>
    </w:p>
    <w:p w:rsidR="007A10BC" w:rsidRPr="00DF2E52" w:rsidRDefault="007A10BC" w:rsidP="00A1285F">
      <w:pPr>
        <w:spacing w:after="0" w:line="240" w:lineRule="auto"/>
        <w:rPr>
          <w:rFonts w:asciiTheme="majorHAnsi" w:hAnsiTheme="majorHAnsi"/>
          <w:sz w:val="16"/>
          <w:szCs w:val="16"/>
        </w:rPr>
      </w:pPr>
      <w:r w:rsidRPr="00DF2E52">
        <w:rPr>
          <w:rFonts w:asciiTheme="majorHAnsi" w:hAnsiTheme="majorHAnsi"/>
          <w:sz w:val="16"/>
          <w:szCs w:val="16"/>
        </w:rPr>
        <w:t xml:space="preserve">Moore, R. (1984) ‘Schooling and the World of Work’ in I. Bates et al </w:t>
      </w:r>
      <w:r w:rsidRPr="00DF2E52">
        <w:rPr>
          <w:rFonts w:asciiTheme="majorHAnsi" w:hAnsiTheme="majorHAnsi"/>
          <w:i/>
          <w:sz w:val="16"/>
          <w:szCs w:val="16"/>
        </w:rPr>
        <w:t xml:space="preserve">Schooling for the Dole </w:t>
      </w:r>
      <w:r w:rsidRPr="00DF2E52">
        <w:rPr>
          <w:rFonts w:asciiTheme="majorHAnsi" w:hAnsiTheme="majorHAnsi"/>
          <w:sz w:val="16"/>
          <w:szCs w:val="16"/>
        </w:rPr>
        <w:t>Basingstoke: Macmillan Publishers Ltd.</w:t>
      </w:r>
    </w:p>
    <w:p w:rsidR="00A1285F" w:rsidRDefault="007A10BC" w:rsidP="00A1285F">
      <w:pPr>
        <w:spacing w:after="0" w:line="240" w:lineRule="auto"/>
        <w:rPr>
          <w:rFonts w:asciiTheme="majorHAnsi" w:hAnsiTheme="majorHAnsi"/>
          <w:sz w:val="16"/>
          <w:szCs w:val="16"/>
        </w:rPr>
      </w:pPr>
      <w:r w:rsidRPr="00DF2E52">
        <w:rPr>
          <w:rFonts w:asciiTheme="majorHAnsi" w:hAnsiTheme="majorHAnsi"/>
          <w:sz w:val="16"/>
          <w:szCs w:val="16"/>
        </w:rPr>
        <w:t xml:space="preserve">Schubert, J. Daniel (2008) Suffering/Symbolic Violence in Michael Grenfell (ed, 2008) </w:t>
      </w:r>
      <w:r w:rsidRPr="00DF2E52">
        <w:rPr>
          <w:rFonts w:asciiTheme="majorHAnsi" w:hAnsiTheme="majorHAnsi"/>
          <w:i/>
          <w:sz w:val="16"/>
          <w:szCs w:val="16"/>
        </w:rPr>
        <w:t>Pierre Bourdieu Key Concepts</w:t>
      </w:r>
      <w:r w:rsidRPr="00DF2E52">
        <w:rPr>
          <w:rFonts w:asciiTheme="majorHAnsi" w:hAnsiTheme="majorHAnsi"/>
          <w:sz w:val="16"/>
          <w:szCs w:val="16"/>
        </w:rPr>
        <w:t xml:space="preserve"> Durham: Acumen Publishing Ltd</w:t>
      </w:r>
    </w:p>
    <w:p w:rsidR="00A1285F" w:rsidRDefault="007A10BC" w:rsidP="00A1285F">
      <w:pPr>
        <w:spacing w:after="0" w:line="240" w:lineRule="auto"/>
        <w:rPr>
          <w:rFonts w:asciiTheme="majorHAnsi" w:hAnsiTheme="majorHAnsi"/>
          <w:sz w:val="16"/>
          <w:szCs w:val="16"/>
        </w:rPr>
      </w:pPr>
      <w:r w:rsidRPr="00DF2E52">
        <w:rPr>
          <w:rFonts w:asciiTheme="majorHAnsi" w:hAnsiTheme="majorHAnsi" w:cs="HelveticaNeue-Light"/>
          <w:sz w:val="16"/>
          <w:szCs w:val="16"/>
        </w:rPr>
        <w:t xml:space="preserve">Simmons, R. and Thompson, R. (2011) </w:t>
      </w:r>
      <w:r w:rsidRPr="00DF2E52">
        <w:rPr>
          <w:rFonts w:asciiTheme="majorHAnsi" w:hAnsiTheme="majorHAnsi" w:cs="HelveticaNeue-Light"/>
          <w:i/>
          <w:sz w:val="16"/>
          <w:szCs w:val="16"/>
        </w:rPr>
        <w:t xml:space="preserve">NEET young people and training for work learning on the margins </w:t>
      </w:r>
      <w:r w:rsidRPr="00DF2E52">
        <w:rPr>
          <w:rFonts w:asciiTheme="majorHAnsi" w:hAnsiTheme="majorHAnsi" w:cs="HelveticaNeue-Light"/>
          <w:sz w:val="16"/>
          <w:szCs w:val="16"/>
        </w:rPr>
        <w:t>Stoke on Trent: Trentham Books</w:t>
      </w:r>
    </w:p>
    <w:p w:rsidR="007A10BC" w:rsidRPr="00A1285F" w:rsidRDefault="007A10BC" w:rsidP="00A1285F">
      <w:pPr>
        <w:spacing w:after="0" w:line="240" w:lineRule="auto"/>
        <w:rPr>
          <w:rFonts w:asciiTheme="majorHAnsi" w:hAnsiTheme="majorHAnsi"/>
          <w:sz w:val="16"/>
          <w:szCs w:val="16"/>
        </w:rPr>
      </w:pPr>
      <w:r w:rsidRPr="00DF2E52">
        <w:rPr>
          <w:rFonts w:asciiTheme="majorHAnsi" w:hAnsiTheme="majorHAnsi" w:cs="MArial"/>
          <w:iCs/>
          <w:sz w:val="16"/>
          <w:szCs w:val="16"/>
        </w:rPr>
        <w:t xml:space="preserve">Simmons, </w:t>
      </w:r>
      <w:r w:rsidRPr="00DF2E52">
        <w:rPr>
          <w:rFonts w:asciiTheme="majorHAnsi" w:hAnsiTheme="majorHAnsi" w:cs="Trebuchet MS"/>
          <w:sz w:val="16"/>
          <w:szCs w:val="16"/>
        </w:rPr>
        <w:t>Robin (2010): Globalisation, neo</w:t>
      </w:r>
      <w:r w:rsidRPr="00DF2E52">
        <w:rPr>
          <w:rFonts w:ascii="Cambria Math" w:hAnsi="Cambria Math" w:cs="Cambria Math"/>
          <w:sz w:val="16"/>
          <w:szCs w:val="16"/>
        </w:rPr>
        <w:t>‐</w:t>
      </w:r>
      <w:r w:rsidRPr="00DF2E52">
        <w:rPr>
          <w:rFonts w:asciiTheme="majorHAnsi" w:hAnsiTheme="majorHAnsi" w:cs="Trebuchet MS"/>
          <w:sz w:val="16"/>
          <w:szCs w:val="16"/>
        </w:rPr>
        <w:t xml:space="preserve">liberalism and vocational learning: the case of English further education colleges, </w:t>
      </w:r>
      <w:r w:rsidRPr="00DF2E52">
        <w:rPr>
          <w:rFonts w:asciiTheme="majorHAnsi" w:hAnsiTheme="majorHAnsi" w:cs="Trebuchet MS"/>
          <w:i/>
          <w:sz w:val="16"/>
          <w:szCs w:val="16"/>
        </w:rPr>
        <w:t>Research in Post-Compulsory Education,</w:t>
      </w:r>
      <w:r w:rsidRPr="00DF2E52">
        <w:rPr>
          <w:rFonts w:asciiTheme="majorHAnsi" w:hAnsiTheme="majorHAnsi" w:cs="Trebuchet MS"/>
          <w:sz w:val="16"/>
          <w:szCs w:val="16"/>
        </w:rPr>
        <w:t xml:space="preserve"> 15:4, 363-376</w:t>
      </w:r>
    </w:p>
    <w:p w:rsidR="007A10BC" w:rsidRPr="00DF2E52" w:rsidRDefault="007A10BC" w:rsidP="007A10BC">
      <w:pPr>
        <w:autoSpaceDE w:val="0"/>
        <w:autoSpaceDN w:val="0"/>
        <w:adjustRightInd w:val="0"/>
        <w:spacing w:after="0" w:line="240" w:lineRule="auto"/>
        <w:rPr>
          <w:rFonts w:asciiTheme="majorHAnsi" w:hAnsiTheme="majorHAnsi" w:cs="LinLibertine"/>
          <w:sz w:val="16"/>
          <w:szCs w:val="16"/>
        </w:rPr>
      </w:pPr>
      <w:r w:rsidRPr="00DF2E52">
        <w:rPr>
          <w:rFonts w:asciiTheme="majorHAnsi" w:hAnsiTheme="majorHAnsi" w:cs="LinLibertine"/>
          <w:sz w:val="16"/>
          <w:szCs w:val="16"/>
        </w:rPr>
        <w:t xml:space="preserve">Simmons, Robin (2009) 'Entry to employment: discourses of inclusion and employability in work-based learning for young people', </w:t>
      </w:r>
      <w:r w:rsidRPr="00DF2E52">
        <w:rPr>
          <w:rFonts w:asciiTheme="majorHAnsi" w:hAnsiTheme="majorHAnsi" w:cs="LinLibertine"/>
          <w:i/>
          <w:sz w:val="16"/>
          <w:szCs w:val="16"/>
        </w:rPr>
        <w:t>Journal of Education and Work</w:t>
      </w:r>
      <w:r w:rsidRPr="00DF2E52">
        <w:rPr>
          <w:rFonts w:asciiTheme="majorHAnsi" w:hAnsiTheme="majorHAnsi" w:cs="LinLibertine"/>
          <w:sz w:val="16"/>
          <w:szCs w:val="16"/>
        </w:rPr>
        <w:t>, 22: 2, 137 — 151</w:t>
      </w:r>
    </w:p>
    <w:p w:rsidR="00A1285F" w:rsidRDefault="007A10BC" w:rsidP="00A1285F">
      <w:pPr>
        <w:spacing w:after="0" w:line="240" w:lineRule="auto"/>
        <w:rPr>
          <w:rFonts w:asciiTheme="majorHAnsi" w:hAnsiTheme="majorHAnsi"/>
          <w:sz w:val="16"/>
          <w:szCs w:val="16"/>
        </w:rPr>
      </w:pPr>
      <w:r w:rsidRPr="00DF2E52">
        <w:rPr>
          <w:rFonts w:asciiTheme="majorHAnsi" w:hAnsiTheme="majorHAnsi"/>
          <w:sz w:val="16"/>
          <w:szCs w:val="16"/>
        </w:rPr>
        <w:t xml:space="preserve">Tarrant J. (2001) ‘The Ethics of Post-compulsory Education and Training in a Democracy’ in </w:t>
      </w:r>
      <w:r w:rsidRPr="00DF2E52">
        <w:rPr>
          <w:rFonts w:asciiTheme="majorHAnsi" w:hAnsiTheme="majorHAnsi"/>
          <w:i/>
          <w:sz w:val="16"/>
          <w:szCs w:val="16"/>
        </w:rPr>
        <w:t>Journal of Further and Higher Education</w:t>
      </w:r>
      <w:r w:rsidRPr="00DF2E52">
        <w:rPr>
          <w:rFonts w:asciiTheme="majorHAnsi" w:hAnsiTheme="majorHAnsi"/>
          <w:sz w:val="16"/>
          <w:szCs w:val="16"/>
        </w:rPr>
        <w:t xml:space="preserve"> Vol. 25, No. 3 pp. 369-378</w:t>
      </w:r>
    </w:p>
    <w:p w:rsidR="007A10BC" w:rsidRPr="00A1285F" w:rsidRDefault="007A10BC" w:rsidP="00A1285F">
      <w:pPr>
        <w:spacing w:after="0" w:line="240" w:lineRule="auto"/>
        <w:rPr>
          <w:rFonts w:asciiTheme="majorHAnsi" w:hAnsiTheme="majorHAnsi"/>
          <w:sz w:val="16"/>
          <w:szCs w:val="16"/>
        </w:rPr>
      </w:pPr>
      <w:r w:rsidRPr="00DF2E52">
        <w:rPr>
          <w:sz w:val="16"/>
          <w:szCs w:val="16"/>
        </w:rPr>
        <w:t xml:space="preserve">Wolf, Alison (2011) </w:t>
      </w:r>
      <w:r w:rsidRPr="00DF2E52">
        <w:rPr>
          <w:rFonts w:cs="Arial"/>
          <w:i/>
          <w:sz w:val="16"/>
          <w:szCs w:val="16"/>
        </w:rPr>
        <w:t>Review of Vocational Education - The Wolf Report</w:t>
      </w:r>
      <w:r w:rsidRPr="00DF2E52">
        <w:rPr>
          <w:rFonts w:cs="Arial"/>
          <w:sz w:val="16"/>
          <w:szCs w:val="16"/>
        </w:rPr>
        <w:t xml:space="preserve"> ONLINE at: </w:t>
      </w:r>
      <w:hyperlink r:id="rId15" w:history="1">
        <w:r w:rsidRPr="00DF2E52">
          <w:rPr>
            <w:rStyle w:val="Hyperlink"/>
            <w:color w:val="auto"/>
            <w:sz w:val="16"/>
            <w:szCs w:val="16"/>
          </w:rPr>
          <w:t>https://www.education.gov.uk/publications/standard/publicationDetail/Page1/DFE-00031-2011</w:t>
        </w:r>
      </w:hyperlink>
      <w:r w:rsidRPr="00DF2E52">
        <w:rPr>
          <w:sz w:val="16"/>
          <w:szCs w:val="16"/>
        </w:rPr>
        <w:t xml:space="preserve"> accessed March 12 2012</w:t>
      </w:r>
    </w:p>
    <w:p w:rsidR="007A10BC" w:rsidRPr="00DF2E52" w:rsidRDefault="007A10BC" w:rsidP="007A10BC">
      <w:pPr>
        <w:autoSpaceDE w:val="0"/>
        <w:autoSpaceDN w:val="0"/>
        <w:adjustRightInd w:val="0"/>
        <w:spacing w:after="0" w:line="240" w:lineRule="auto"/>
        <w:rPr>
          <w:rFonts w:asciiTheme="majorHAnsi" w:hAnsiTheme="majorHAnsi"/>
          <w:sz w:val="16"/>
          <w:szCs w:val="16"/>
        </w:rPr>
      </w:pPr>
    </w:p>
    <w:p w:rsidR="007A10BC" w:rsidRPr="00554A2E" w:rsidRDefault="007A10BC" w:rsidP="00554A2E">
      <w:pPr>
        <w:spacing w:line="360" w:lineRule="auto"/>
        <w:rPr>
          <w:rFonts w:asciiTheme="majorHAnsi" w:hAnsiTheme="majorHAnsi"/>
          <w:sz w:val="20"/>
          <w:szCs w:val="20"/>
        </w:rPr>
      </w:pPr>
    </w:p>
    <w:p w:rsidR="00952C74" w:rsidRPr="00554A2E" w:rsidRDefault="00952C74" w:rsidP="00554A2E">
      <w:pPr>
        <w:pStyle w:val="CommentText"/>
        <w:spacing w:line="360" w:lineRule="auto"/>
        <w:rPr>
          <w:rFonts w:asciiTheme="majorHAnsi" w:hAnsiTheme="majorHAnsi"/>
        </w:rPr>
      </w:pPr>
    </w:p>
    <w:p w:rsidR="0043451F" w:rsidRPr="00554A2E" w:rsidRDefault="00952C74" w:rsidP="00554A2E">
      <w:pPr>
        <w:spacing w:line="360" w:lineRule="auto"/>
        <w:rPr>
          <w:rFonts w:asciiTheme="majorHAnsi" w:hAnsiTheme="majorHAnsi"/>
          <w:sz w:val="20"/>
          <w:szCs w:val="20"/>
        </w:rPr>
      </w:pPr>
      <w:r w:rsidRPr="00554A2E">
        <w:rPr>
          <w:rFonts w:asciiTheme="majorHAnsi" w:hAnsiTheme="majorHAnsi"/>
          <w:sz w:val="20"/>
          <w:szCs w:val="20"/>
        </w:rPr>
        <w:t>.</w:t>
      </w:r>
    </w:p>
    <w:sectPr w:rsidR="0043451F" w:rsidRPr="00554A2E" w:rsidSect="00810668">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913" w:rsidRDefault="00F62913" w:rsidP="00D9461D">
      <w:pPr>
        <w:spacing w:after="0" w:line="240" w:lineRule="auto"/>
      </w:pPr>
      <w:r>
        <w:separator/>
      </w:r>
    </w:p>
  </w:endnote>
  <w:endnote w:type="continuationSeparator" w:id="0">
    <w:p w:rsidR="00F62913" w:rsidRDefault="00F62913" w:rsidP="00D94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Planti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Utopia-Regular">
    <w:panose1 w:val="00000000000000000000"/>
    <w:charset w:val="00"/>
    <w:family w:val="roman"/>
    <w:notTrueType/>
    <w:pitch w:val="default"/>
    <w:sig w:usb0="00000003" w:usb1="00000000" w:usb2="00000000" w:usb3="00000000" w:csb0="00000001" w:csb1="00000000"/>
  </w:font>
  <w:font w:name="MPlantin-Italic">
    <w:panose1 w:val="00000000000000000000"/>
    <w:charset w:val="00"/>
    <w:family w:val="roman"/>
    <w:notTrueType/>
    <w:pitch w:val="default"/>
    <w:sig w:usb0="00000003" w:usb1="00000000" w:usb2="00000000" w:usb3="00000000" w:csb0="00000001" w:csb1="00000000"/>
  </w:font>
  <w:font w:name="MArial">
    <w:panose1 w:val="00000000000000000000"/>
    <w:charset w:val="00"/>
    <w:family w:val="swiss"/>
    <w:notTrueType/>
    <w:pitch w:val="default"/>
    <w:sig w:usb0="00000003" w:usb1="00000000" w:usb2="00000000" w:usb3="00000000" w:csb0="00000001" w:csb1="00000000"/>
  </w:font>
  <w:font w:name="LinLibertine">
    <w:panose1 w:val="00000000000000000000"/>
    <w:charset w:val="00"/>
    <w:family w:val="auto"/>
    <w:notTrueType/>
    <w:pitch w:val="default"/>
    <w:sig w:usb0="00000003" w:usb1="00000000" w:usb2="00000000" w:usb3="00000000" w:csb0="00000001" w:csb1="00000000"/>
  </w:font>
  <w:font w:name="GothamRounded-Medium">
    <w:panose1 w:val="00000000000000000000"/>
    <w:charset w:val="00"/>
    <w:family w:val="swiss"/>
    <w:notTrueType/>
    <w:pitch w:val="default"/>
    <w:sig w:usb0="00000003" w:usb1="00000000" w:usb2="00000000" w:usb3="00000000" w:csb0="00000001" w:csb1="00000000"/>
  </w:font>
  <w:font w:name="DanteMT-Bold">
    <w:panose1 w:val="00000000000000000000"/>
    <w:charset w:val="00"/>
    <w:family w:val="roman"/>
    <w:notTrueType/>
    <w:pitch w:val="default"/>
    <w:sig w:usb0="00000003" w:usb1="00000000" w:usb2="00000000" w:usb3="00000000" w:csb0="00000001" w:csb1="00000000"/>
  </w:font>
  <w:font w:name="DanteMT-Italic">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9160"/>
      <w:docPartObj>
        <w:docPartGallery w:val="Page Numbers (Bottom of Page)"/>
        <w:docPartUnique/>
      </w:docPartObj>
    </w:sdtPr>
    <w:sdtEndPr>
      <w:rPr>
        <w:color w:val="7F7F7F" w:themeColor="background1" w:themeShade="7F"/>
        <w:spacing w:val="60"/>
      </w:rPr>
    </w:sdtEndPr>
    <w:sdtContent>
      <w:p w:rsidR="00202B0E" w:rsidRDefault="00F62913">
        <w:pPr>
          <w:pStyle w:val="Footer"/>
          <w:pBdr>
            <w:top w:val="single" w:sz="4" w:space="1" w:color="D9D9D9" w:themeColor="background1" w:themeShade="D9"/>
          </w:pBdr>
          <w:jc w:val="right"/>
        </w:pPr>
        <w:r>
          <w:fldChar w:fldCharType="begin"/>
        </w:r>
        <w:r>
          <w:instrText xml:space="preserve"> PAGE   \* MERGEFORMAT </w:instrText>
        </w:r>
        <w:r>
          <w:fldChar w:fldCharType="separate"/>
        </w:r>
        <w:r w:rsidR="0073746F">
          <w:rPr>
            <w:noProof/>
          </w:rPr>
          <w:t>2</w:t>
        </w:r>
        <w:r>
          <w:rPr>
            <w:noProof/>
          </w:rPr>
          <w:fldChar w:fldCharType="end"/>
        </w:r>
        <w:r w:rsidR="00202B0E">
          <w:t xml:space="preserve"> | </w:t>
        </w:r>
        <w:r w:rsidR="00202B0E">
          <w:rPr>
            <w:color w:val="7F7F7F" w:themeColor="background1" w:themeShade="7F"/>
            <w:spacing w:val="60"/>
          </w:rPr>
          <w:t>Page</w:t>
        </w:r>
      </w:p>
    </w:sdtContent>
  </w:sdt>
  <w:p w:rsidR="00202B0E" w:rsidRDefault="00202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913" w:rsidRDefault="00F62913" w:rsidP="00D9461D">
      <w:pPr>
        <w:spacing w:after="0" w:line="240" w:lineRule="auto"/>
      </w:pPr>
      <w:r>
        <w:separator/>
      </w:r>
    </w:p>
  </w:footnote>
  <w:footnote w:type="continuationSeparator" w:id="0">
    <w:p w:rsidR="00F62913" w:rsidRDefault="00F62913" w:rsidP="00D94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0E" w:rsidRDefault="00F62913">
    <w:pPr>
      <w:pStyle w:val="Header"/>
    </w:pPr>
    <w:r>
      <w:fldChar w:fldCharType="begin"/>
    </w:r>
    <w:r>
      <w:instrText xml:space="preserve"> DATE \@ "dd/MM/yyyy HH:mm:ss" </w:instrText>
    </w:r>
    <w:r>
      <w:fldChar w:fldCharType="separate"/>
    </w:r>
    <w:r w:rsidR="0073746F">
      <w:rPr>
        <w:noProof/>
      </w:rPr>
      <w:t>16/04/2015 15:16:10</w:t>
    </w:r>
    <w:r>
      <w:rPr>
        <w:noProof/>
      </w:rPr>
      <w:fldChar w:fldCharType="end"/>
    </w:r>
  </w:p>
  <w:p w:rsidR="00202B0E" w:rsidRDefault="00202B0E">
    <w:pPr>
      <w:pStyle w:val="Header"/>
    </w:pPr>
    <w:r>
      <w:t xml:space="preserve">Liz Atkins </w:t>
    </w:r>
  </w:p>
  <w:p w:rsidR="00202B0E" w:rsidRDefault="00202B0E">
    <w:pPr>
      <w:pStyle w:val="Header"/>
    </w:pPr>
    <w:r>
      <w:t>DRAFT PAPER: PLEASE DO NOT CITE WITHOUT PERMISSION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63F23"/>
    <w:multiLevelType w:val="hybridMultilevel"/>
    <w:tmpl w:val="B8E2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DA"/>
    <w:rsid w:val="00006CC1"/>
    <w:rsid w:val="00014677"/>
    <w:rsid w:val="00025781"/>
    <w:rsid w:val="00030284"/>
    <w:rsid w:val="00031325"/>
    <w:rsid w:val="00042617"/>
    <w:rsid w:val="00050C46"/>
    <w:rsid w:val="00055BBF"/>
    <w:rsid w:val="00061FCF"/>
    <w:rsid w:val="000672CA"/>
    <w:rsid w:val="000677DA"/>
    <w:rsid w:val="00094335"/>
    <w:rsid w:val="000A7972"/>
    <w:rsid w:val="000B15BE"/>
    <w:rsid w:val="000C13B4"/>
    <w:rsid w:val="000D2D12"/>
    <w:rsid w:val="000E2AB8"/>
    <w:rsid w:val="000E6675"/>
    <w:rsid w:val="0010248E"/>
    <w:rsid w:val="0012120D"/>
    <w:rsid w:val="001319AB"/>
    <w:rsid w:val="00140757"/>
    <w:rsid w:val="00143B8B"/>
    <w:rsid w:val="001471D2"/>
    <w:rsid w:val="00155D69"/>
    <w:rsid w:val="00194689"/>
    <w:rsid w:val="00194CC9"/>
    <w:rsid w:val="001A3EFC"/>
    <w:rsid w:val="001A7614"/>
    <w:rsid w:val="001B17CC"/>
    <w:rsid w:val="00202B0E"/>
    <w:rsid w:val="00222EED"/>
    <w:rsid w:val="00224376"/>
    <w:rsid w:val="00230A91"/>
    <w:rsid w:val="002315B1"/>
    <w:rsid w:val="00247C3A"/>
    <w:rsid w:val="0025317B"/>
    <w:rsid w:val="002539C4"/>
    <w:rsid w:val="00260938"/>
    <w:rsid w:val="00276366"/>
    <w:rsid w:val="002B4F72"/>
    <w:rsid w:val="002B6273"/>
    <w:rsid w:val="002C0EB7"/>
    <w:rsid w:val="002C2A29"/>
    <w:rsid w:val="002C3416"/>
    <w:rsid w:val="002D4770"/>
    <w:rsid w:val="002D5AFA"/>
    <w:rsid w:val="00304556"/>
    <w:rsid w:val="003123A2"/>
    <w:rsid w:val="0033580B"/>
    <w:rsid w:val="00335EA8"/>
    <w:rsid w:val="003658DF"/>
    <w:rsid w:val="003806C9"/>
    <w:rsid w:val="003919CB"/>
    <w:rsid w:val="003A72E2"/>
    <w:rsid w:val="003C54E8"/>
    <w:rsid w:val="003C56B8"/>
    <w:rsid w:val="003C597D"/>
    <w:rsid w:val="003D0827"/>
    <w:rsid w:val="003D303B"/>
    <w:rsid w:val="003D3571"/>
    <w:rsid w:val="003D3E3C"/>
    <w:rsid w:val="003E48BA"/>
    <w:rsid w:val="004129AE"/>
    <w:rsid w:val="0043451F"/>
    <w:rsid w:val="00443C2B"/>
    <w:rsid w:val="00446029"/>
    <w:rsid w:val="0046279F"/>
    <w:rsid w:val="00470ACD"/>
    <w:rsid w:val="00471FEE"/>
    <w:rsid w:val="004724E8"/>
    <w:rsid w:val="00474B6F"/>
    <w:rsid w:val="004852A6"/>
    <w:rsid w:val="0049686E"/>
    <w:rsid w:val="004A40C5"/>
    <w:rsid w:val="004B590C"/>
    <w:rsid w:val="004C2153"/>
    <w:rsid w:val="004C4F2E"/>
    <w:rsid w:val="004D2831"/>
    <w:rsid w:val="004D7747"/>
    <w:rsid w:val="004E13A3"/>
    <w:rsid w:val="004E15B3"/>
    <w:rsid w:val="004E5501"/>
    <w:rsid w:val="004E6BA9"/>
    <w:rsid w:val="004F7801"/>
    <w:rsid w:val="004F7E8B"/>
    <w:rsid w:val="0050040A"/>
    <w:rsid w:val="0050384F"/>
    <w:rsid w:val="005139C9"/>
    <w:rsid w:val="00522868"/>
    <w:rsid w:val="0053010F"/>
    <w:rsid w:val="00554A2E"/>
    <w:rsid w:val="00560DD0"/>
    <w:rsid w:val="00572312"/>
    <w:rsid w:val="00573375"/>
    <w:rsid w:val="00594C46"/>
    <w:rsid w:val="005A5754"/>
    <w:rsid w:val="005C21A6"/>
    <w:rsid w:val="005C6675"/>
    <w:rsid w:val="005E55F1"/>
    <w:rsid w:val="005F17D6"/>
    <w:rsid w:val="005F5103"/>
    <w:rsid w:val="00603B01"/>
    <w:rsid w:val="006272B3"/>
    <w:rsid w:val="00631555"/>
    <w:rsid w:val="00634607"/>
    <w:rsid w:val="00667E01"/>
    <w:rsid w:val="00670D50"/>
    <w:rsid w:val="00674E80"/>
    <w:rsid w:val="00675E32"/>
    <w:rsid w:val="006807E1"/>
    <w:rsid w:val="00685EF0"/>
    <w:rsid w:val="00693229"/>
    <w:rsid w:val="00696891"/>
    <w:rsid w:val="006A1CE4"/>
    <w:rsid w:val="006B67C2"/>
    <w:rsid w:val="006B6A69"/>
    <w:rsid w:val="006E10C2"/>
    <w:rsid w:val="006E5AA4"/>
    <w:rsid w:val="006F5CDC"/>
    <w:rsid w:val="006F7B0A"/>
    <w:rsid w:val="00707CBD"/>
    <w:rsid w:val="00725A7E"/>
    <w:rsid w:val="00726ADF"/>
    <w:rsid w:val="00726EA1"/>
    <w:rsid w:val="00727AEA"/>
    <w:rsid w:val="00734855"/>
    <w:rsid w:val="0073746F"/>
    <w:rsid w:val="007606A7"/>
    <w:rsid w:val="00760908"/>
    <w:rsid w:val="007632D0"/>
    <w:rsid w:val="007677B0"/>
    <w:rsid w:val="0078128E"/>
    <w:rsid w:val="007921DB"/>
    <w:rsid w:val="007A10BC"/>
    <w:rsid w:val="007B69B5"/>
    <w:rsid w:val="007C2455"/>
    <w:rsid w:val="007D14FD"/>
    <w:rsid w:val="007D2ADB"/>
    <w:rsid w:val="007E2FDD"/>
    <w:rsid w:val="007F2AD8"/>
    <w:rsid w:val="007F59D2"/>
    <w:rsid w:val="00802C36"/>
    <w:rsid w:val="00810668"/>
    <w:rsid w:val="0081418D"/>
    <w:rsid w:val="008146EA"/>
    <w:rsid w:val="00827159"/>
    <w:rsid w:val="008278D2"/>
    <w:rsid w:val="00827920"/>
    <w:rsid w:val="00831228"/>
    <w:rsid w:val="00834927"/>
    <w:rsid w:val="00841890"/>
    <w:rsid w:val="00847711"/>
    <w:rsid w:val="008577E6"/>
    <w:rsid w:val="00857A88"/>
    <w:rsid w:val="008754CD"/>
    <w:rsid w:val="00881080"/>
    <w:rsid w:val="00890C25"/>
    <w:rsid w:val="008B5534"/>
    <w:rsid w:val="008C0410"/>
    <w:rsid w:val="008C17BE"/>
    <w:rsid w:val="008D4CEE"/>
    <w:rsid w:val="008D53DF"/>
    <w:rsid w:val="008F0B20"/>
    <w:rsid w:val="008F0B5A"/>
    <w:rsid w:val="00915864"/>
    <w:rsid w:val="00915D70"/>
    <w:rsid w:val="00936E0E"/>
    <w:rsid w:val="009459B6"/>
    <w:rsid w:val="009462D7"/>
    <w:rsid w:val="00952C74"/>
    <w:rsid w:val="009755E9"/>
    <w:rsid w:val="0098192C"/>
    <w:rsid w:val="009876AC"/>
    <w:rsid w:val="009B5C69"/>
    <w:rsid w:val="009E2A3F"/>
    <w:rsid w:val="009F1534"/>
    <w:rsid w:val="009F3188"/>
    <w:rsid w:val="009F3B33"/>
    <w:rsid w:val="009F4823"/>
    <w:rsid w:val="00A00699"/>
    <w:rsid w:val="00A1285F"/>
    <w:rsid w:val="00A20F18"/>
    <w:rsid w:val="00A30C41"/>
    <w:rsid w:val="00A377B1"/>
    <w:rsid w:val="00A54180"/>
    <w:rsid w:val="00A55C52"/>
    <w:rsid w:val="00A61B06"/>
    <w:rsid w:val="00A657B9"/>
    <w:rsid w:val="00A76048"/>
    <w:rsid w:val="00A778B8"/>
    <w:rsid w:val="00A80C8C"/>
    <w:rsid w:val="00AB31C6"/>
    <w:rsid w:val="00AB3FB3"/>
    <w:rsid w:val="00AB56AA"/>
    <w:rsid w:val="00AC2105"/>
    <w:rsid w:val="00AC72CC"/>
    <w:rsid w:val="00AD3228"/>
    <w:rsid w:val="00AE1B40"/>
    <w:rsid w:val="00AE5B3C"/>
    <w:rsid w:val="00AE5EA8"/>
    <w:rsid w:val="00AE63CC"/>
    <w:rsid w:val="00AF2410"/>
    <w:rsid w:val="00B01041"/>
    <w:rsid w:val="00B108BC"/>
    <w:rsid w:val="00B13DBD"/>
    <w:rsid w:val="00B231F2"/>
    <w:rsid w:val="00B261D0"/>
    <w:rsid w:val="00B420B7"/>
    <w:rsid w:val="00B44457"/>
    <w:rsid w:val="00B86C33"/>
    <w:rsid w:val="00BB1E7E"/>
    <w:rsid w:val="00BC2F3F"/>
    <w:rsid w:val="00BC31EE"/>
    <w:rsid w:val="00BC6A89"/>
    <w:rsid w:val="00BD4563"/>
    <w:rsid w:val="00BF4548"/>
    <w:rsid w:val="00BF77C7"/>
    <w:rsid w:val="00C0234A"/>
    <w:rsid w:val="00C02380"/>
    <w:rsid w:val="00C062E2"/>
    <w:rsid w:val="00C1209C"/>
    <w:rsid w:val="00C1217F"/>
    <w:rsid w:val="00C21C47"/>
    <w:rsid w:val="00C25230"/>
    <w:rsid w:val="00C30551"/>
    <w:rsid w:val="00C40930"/>
    <w:rsid w:val="00C4724B"/>
    <w:rsid w:val="00C5567C"/>
    <w:rsid w:val="00C638C9"/>
    <w:rsid w:val="00C657B1"/>
    <w:rsid w:val="00C71466"/>
    <w:rsid w:val="00C953BF"/>
    <w:rsid w:val="00CA31E6"/>
    <w:rsid w:val="00CC155A"/>
    <w:rsid w:val="00CC2677"/>
    <w:rsid w:val="00CC5B4B"/>
    <w:rsid w:val="00CC6A59"/>
    <w:rsid w:val="00CD0499"/>
    <w:rsid w:val="00CF0791"/>
    <w:rsid w:val="00CF0CD8"/>
    <w:rsid w:val="00CF2F6F"/>
    <w:rsid w:val="00D07A76"/>
    <w:rsid w:val="00D139BB"/>
    <w:rsid w:val="00D24AD6"/>
    <w:rsid w:val="00D31E50"/>
    <w:rsid w:val="00D417EB"/>
    <w:rsid w:val="00D45FF4"/>
    <w:rsid w:val="00D47B5A"/>
    <w:rsid w:val="00D531CD"/>
    <w:rsid w:val="00D5646B"/>
    <w:rsid w:val="00D809C4"/>
    <w:rsid w:val="00D81426"/>
    <w:rsid w:val="00D9461D"/>
    <w:rsid w:val="00DA23C4"/>
    <w:rsid w:val="00DB4068"/>
    <w:rsid w:val="00DB6ED3"/>
    <w:rsid w:val="00DD623E"/>
    <w:rsid w:val="00DE5658"/>
    <w:rsid w:val="00DF3B24"/>
    <w:rsid w:val="00E106ED"/>
    <w:rsid w:val="00E152B0"/>
    <w:rsid w:val="00E43E71"/>
    <w:rsid w:val="00E55F0D"/>
    <w:rsid w:val="00E62DDD"/>
    <w:rsid w:val="00E724CA"/>
    <w:rsid w:val="00E727E7"/>
    <w:rsid w:val="00E7732B"/>
    <w:rsid w:val="00E85BB3"/>
    <w:rsid w:val="00E908F9"/>
    <w:rsid w:val="00E93944"/>
    <w:rsid w:val="00EB06A3"/>
    <w:rsid w:val="00EB1A3F"/>
    <w:rsid w:val="00EB4A69"/>
    <w:rsid w:val="00ED0E4B"/>
    <w:rsid w:val="00ED317E"/>
    <w:rsid w:val="00EF3A17"/>
    <w:rsid w:val="00EF7F9E"/>
    <w:rsid w:val="00F075E6"/>
    <w:rsid w:val="00F1214D"/>
    <w:rsid w:val="00F1562A"/>
    <w:rsid w:val="00F22068"/>
    <w:rsid w:val="00F24413"/>
    <w:rsid w:val="00F32D91"/>
    <w:rsid w:val="00F32FC8"/>
    <w:rsid w:val="00F3388E"/>
    <w:rsid w:val="00F42EED"/>
    <w:rsid w:val="00F43586"/>
    <w:rsid w:val="00F5346E"/>
    <w:rsid w:val="00F55CA2"/>
    <w:rsid w:val="00F603D7"/>
    <w:rsid w:val="00F62913"/>
    <w:rsid w:val="00F73301"/>
    <w:rsid w:val="00F7546F"/>
    <w:rsid w:val="00F77C75"/>
    <w:rsid w:val="00F97329"/>
    <w:rsid w:val="00FA0A78"/>
    <w:rsid w:val="00FA2BD4"/>
    <w:rsid w:val="00FA2D7C"/>
    <w:rsid w:val="00FA2EB5"/>
    <w:rsid w:val="00FB1FEC"/>
    <w:rsid w:val="00FC2810"/>
    <w:rsid w:val="00FC4940"/>
    <w:rsid w:val="00FC7880"/>
    <w:rsid w:val="00FD436F"/>
    <w:rsid w:val="00FD617A"/>
    <w:rsid w:val="00FE0F4F"/>
    <w:rsid w:val="00FE1958"/>
    <w:rsid w:val="00FE6468"/>
    <w:rsid w:val="00FE7368"/>
    <w:rsid w:val="00FE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10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D47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27E7"/>
  </w:style>
  <w:style w:type="paragraph" w:styleId="ListParagraph">
    <w:name w:val="List Paragraph"/>
    <w:basedOn w:val="Normal"/>
    <w:uiPriority w:val="34"/>
    <w:qFormat/>
    <w:rsid w:val="00EB06A3"/>
    <w:pPr>
      <w:ind w:left="720"/>
      <w:contextualSpacing/>
    </w:pPr>
  </w:style>
  <w:style w:type="paragraph" w:styleId="Header">
    <w:name w:val="header"/>
    <w:basedOn w:val="Normal"/>
    <w:link w:val="HeaderChar"/>
    <w:uiPriority w:val="99"/>
    <w:semiHidden/>
    <w:unhideWhenUsed/>
    <w:rsid w:val="00D946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461D"/>
  </w:style>
  <w:style w:type="paragraph" w:styleId="Footer">
    <w:name w:val="footer"/>
    <w:basedOn w:val="Normal"/>
    <w:link w:val="FooterChar"/>
    <w:uiPriority w:val="99"/>
    <w:unhideWhenUsed/>
    <w:rsid w:val="00D94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61D"/>
  </w:style>
  <w:style w:type="paragraph" w:customStyle="1" w:styleId="Default">
    <w:name w:val="Default"/>
    <w:rsid w:val="003D3E3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D4770"/>
    <w:rPr>
      <w:rFonts w:ascii="Times New Roman" w:eastAsia="Times New Roman" w:hAnsi="Times New Roman" w:cs="Times New Roman"/>
      <w:b/>
      <w:bCs/>
      <w:sz w:val="27"/>
      <w:szCs w:val="27"/>
      <w:lang w:eastAsia="en-GB"/>
    </w:rPr>
  </w:style>
  <w:style w:type="paragraph" w:styleId="NormalWeb">
    <w:name w:val="Normal (Web)"/>
    <w:basedOn w:val="Normal"/>
    <w:unhideWhenUsed/>
    <w:rsid w:val="002D47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2D4770"/>
    <w:rPr>
      <w:color w:val="0000FF"/>
      <w:u w:val="single"/>
    </w:rPr>
  </w:style>
  <w:style w:type="character" w:styleId="CommentReference">
    <w:name w:val="annotation reference"/>
    <w:basedOn w:val="DefaultParagraphFont"/>
    <w:uiPriority w:val="99"/>
    <w:semiHidden/>
    <w:unhideWhenUsed/>
    <w:rsid w:val="004F7E8B"/>
    <w:rPr>
      <w:sz w:val="16"/>
      <w:szCs w:val="16"/>
    </w:rPr>
  </w:style>
  <w:style w:type="paragraph" w:styleId="CommentText">
    <w:name w:val="annotation text"/>
    <w:basedOn w:val="Normal"/>
    <w:link w:val="CommentTextChar"/>
    <w:uiPriority w:val="99"/>
    <w:semiHidden/>
    <w:unhideWhenUsed/>
    <w:rsid w:val="004F7E8B"/>
    <w:pPr>
      <w:spacing w:line="240" w:lineRule="auto"/>
    </w:pPr>
    <w:rPr>
      <w:sz w:val="20"/>
      <w:szCs w:val="20"/>
    </w:rPr>
  </w:style>
  <w:style w:type="character" w:customStyle="1" w:styleId="CommentTextChar">
    <w:name w:val="Comment Text Char"/>
    <w:basedOn w:val="DefaultParagraphFont"/>
    <w:link w:val="CommentText"/>
    <w:uiPriority w:val="99"/>
    <w:semiHidden/>
    <w:rsid w:val="004F7E8B"/>
    <w:rPr>
      <w:sz w:val="20"/>
      <w:szCs w:val="20"/>
    </w:rPr>
  </w:style>
  <w:style w:type="paragraph" w:styleId="CommentSubject">
    <w:name w:val="annotation subject"/>
    <w:basedOn w:val="CommentText"/>
    <w:next w:val="CommentText"/>
    <w:link w:val="CommentSubjectChar"/>
    <w:uiPriority w:val="99"/>
    <w:semiHidden/>
    <w:unhideWhenUsed/>
    <w:rsid w:val="004F7E8B"/>
    <w:rPr>
      <w:b/>
      <w:bCs/>
    </w:rPr>
  </w:style>
  <w:style w:type="character" w:customStyle="1" w:styleId="CommentSubjectChar">
    <w:name w:val="Comment Subject Char"/>
    <w:basedOn w:val="CommentTextChar"/>
    <w:link w:val="CommentSubject"/>
    <w:uiPriority w:val="99"/>
    <w:semiHidden/>
    <w:rsid w:val="004F7E8B"/>
    <w:rPr>
      <w:b/>
      <w:bCs/>
      <w:sz w:val="20"/>
      <w:szCs w:val="20"/>
    </w:rPr>
  </w:style>
  <w:style w:type="paragraph" w:styleId="BalloonText">
    <w:name w:val="Balloon Text"/>
    <w:basedOn w:val="Normal"/>
    <w:link w:val="BalloonTextChar"/>
    <w:uiPriority w:val="99"/>
    <w:semiHidden/>
    <w:unhideWhenUsed/>
    <w:rsid w:val="004F7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E8B"/>
    <w:rPr>
      <w:rFonts w:ascii="Tahoma" w:hAnsi="Tahoma" w:cs="Tahoma"/>
      <w:sz w:val="16"/>
      <w:szCs w:val="16"/>
    </w:rPr>
  </w:style>
  <w:style w:type="character" w:styleId="Emphasis">
    <w:name w:val="Emphasis"/>
    <w:basedOn w:val="DefaultParagraphFont"/>
    <w:uiPriority w:val="20"/>
    <w:qFormat/>
    <w:rsid w:val="00143B8B"/>
    <w:rPr>
      <w:i/>
      <w:iCs/>
    </w:rPr>
  </w:style>
  <w:style w:type="character" w:styleId="HTMLAcronym">
    <w:name w:val="HTML Acronym"/>
    <w:basedOn w:val="DefaultParagraphFont"/>
    <w:uiPriority w:val="99"/>
    <w:semiHidden/>
    <w:unhideWhenUsed/>
    <w:rsid w:val="00143B8B"/>
  </w:style>
  <w:style w:type="character" w:styleId="FollowedHyperlink">
    <w:name w:val="FollowedHyperlink"/>
    <w:basedOn w:val="DefaultParagraphFont"/>
    <w:uiPriority w:val="99"/>
    <w:semiHidden/>
    <w:unhideWhenUsed/>
    <w:rsid w:val="00A54180"/>
    <w:rPr>
      <w:color w:val="800080" w:themeColor="followedHyperlink"/>
      <w:u w:val="single"/>
    </w:rPr>
  </w:style>
  <w:style w:type="paragraph" w:customStyle="1" w:styleId="xmsonormal">
    <w:name w:val="x_msonormal"/>
    <w:basedOn w:val="Normal"/>
    <w:rsid w:val="00E72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10B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10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D47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27E7"/>
  </w:style>
  <w:style w:type="paragraph" w:styleId="ListParagraph">
    <w:name w:val="List Paragraph"/>
    <w:basedOn w:val="Normal"/>
    <w:uiPriority w:val="34"/>
    <w:qFormat/>
    <w:rsid w:val="00EB06A3"/>
    <w:pPr>
      <w:ind w:left="720"/>
      <w:contextualSpacing/>
    </w:pPr>
  </w:style>
  <w:style w:type="paragraph" w:styleId="Header">
    <w:name w:val="header"/>
    <w:basedOn w:val="Normal"/>
    <w:link w:val="HeaderChar"/>
    <w:uiPriority w:val="99"/>
    <w:semiHidden/>
    <w:unhideWhenUsed/>
    <w:rsid w:val="00D946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461D"/>
  </w:style>
  <w:style w:type="paragraph" w:styleId="Footer">
    <w:name w:val="footer"/>
    <w:basedOn w:val="Normal"/>
    <w:link w:val="FooterChar"/>
    <w:uiPriority w:val="99"/>
    <w:unhideWhenUsed/>
    <w:rsid w:val="00D94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61D"/>
  </w:style>
  <w:style w:type="paragraph" w:customStyle="1" w:styleId="Default">
    <w:name w:val="Default"/>
    <w:rsid w:val="003D3E3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D4770"/>
    <w:rPr>
      <w:rFonts w:ascii="Times New Roman" w:eastAsia="Times New Roman" w:hAnsi="Times New Roman" w:cs="Times New Roman"/>
      <w:b/>
      <w:bCs/>
      <w:sz w:val="27"/>
      <w:szCs w:val="27"/>
      <w:lang w:eastAsia="en-GB"/>
    </w:rPr>
  </w:style>
  <w:style w:type="paragraph" w:styleId="NormalWeb">
    <w:name w:val="Normal (Web)"/>
    <w:basedOn w:val="Normal"/>
    <w:unhideWhenUsed/>
    <w:rsid w:val="002D47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2D4770"/>
    <w:rPr>
      <w:color w:val="0000FF"/>
      <w:u w:val="single"/>
    </w:rPr>
  </w:style>
  <w:style w:type="character" w:styleId="CommentReference">
    <w:name w:val="annotation reference"/>
    <w:basedOn w:val="DefaultParagraphFont"/>
    <w:uiPriority w:val="99"/>
    <w:semiHidden/>
    <w:unhideWhenUsed/>
    <w:rsid w:val="004F7E8B"/>
    <w:rPr>
      <w:sz w:val="16"/>
      <w:szCs w:val="16"/>
    </w:rPr>
  </w:style>
  <w:style w:type="paragraph" w:styleId="CommentText">
    <w:name w:val="annotation text"/>
    <w:basedOn w:val="Normal"/>
    <w:link w:val="CommentTextChar"/>
    <w:uiPriority w:val="99"/>
    <w:semiHidden/>
    <w:unhideWhenUsed/>
    <w:rsid w:val="004F7E8B"/>
    <w:pPr>
      <w:spacing w:line="240" w:lineRule="auto"/>
    </w:pPr>
    <w:rPr>
      <w:sz w:val="20"/>
      <w:szCs w:val="20"/>
    </w:rPr>
  </w:style>
  <w:style w:type="character" w:customStyle="1" w:styleId="CommentTextChar">
    <w:name w:val="Comment Text Char"/>
    <w:basedOn w:val="DefaultParagraphFont"/>
    <w:link w:val="CommentText"/>
    <w:uiPriority w:val="99"/>
    <w:semiHidden/>
    <w:rsid w:val="004F7E8B"/>
    <w:rPr>
      <w:sz w:val="20"/>
      <w:szCs w:val="20"/>
    </w:rPr>
  </w:style>
  <w:style w:type="paragraph" w:styleId="CommentSubject">
    <w:name w:val="annotation subject"/>
    <w:basedOn w:val="CommentText"/>
    <w:next w:val="CommentText"/>
    <w:link w:val="CommentSubjectChar"/>
    <w:uiPriority w:val="99"/>
    <w:semiHidden/>
    <w:unhideWhenUsed/>
    <w:rsid w:val="004F7E8B"/>
    <w:rPr>
      <w:b/>
      <w:bCs/>
    </w:rPr>
  </w:style>
  <w:style w:type="character" w:customStyle="1" w:styleId="CommentSubjectChar">
    <w:name w:val="Comment Subject Char"/>
    <w:basedOn w:val="CommentTextChar"/>
    <w:link w:val="CommentSubject"/>
    <w:uiPriority w:val="99"/>
    <w:semiHidden/>
    <w:rsid w:val="004F7E8B"/>
    <w:rPr>
      <w:b/>
      <w:bCs/>
      <w:sz w:val="20"/>
      <w:szCs w:val="20"/>
    </w:rPr>
  </w:style>
  <w:style w:type="paragraph" w:styleId="BalloonText">
    <w:name w:val="Balloon Text"/>
    <w:basedOn w:val="Normal"/>
    <w:link w:val="BalloonTextChar"/>
    <w:uiPriority w:val="99"/>
    <w:semiHidden/>
    <w:unhideWhenUsed/>
    <w:rsid w:val="004F7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E8B"/>
    <w:rPr>
      <w:rFonts w:ascii="Tahoma" w:hAnsi="Tahoma" w:cs="Tahoma"/>
      <w:sz w:val="16"/>
      <w:szCs w:val="16"/>
    </w:rPr>
  </w:style>
  <w:style w:type="character" w:styleId="Emphasis">
    <w:name w:val="Emphasis"/>
    <w:basedOn w:val="DefaultParagraphFont"/>
    <w:uiPriority w:val="20"/>
    <w:qFormat/>
    <w:rsid w:val="00143B8B"/>
    <w:rPr>
      <w:i/>
      <w:iCs/>
    </w:rPr>
  </w:style>
  <w:style w:type="character" w:styleId="HTMLAcronym">
    <w:name w:val="HTML Acronym"/>
    <w:basedOn w:val="DefaultParagraphFont"/>
    <w:uiPriority w:val="99"/>
    <w:semiHidden/>
    <w:unhideWhenUsed/>
    <w:rsid w:val="00143B8B"/>
  </w:style>
  <w:style w:type="character" w:styleId="FollowedHyperlink">
    <w:name w:val="FollowedHyperlink"/>
    <w:basedOn w:val="DefaultParagraphFont"/>
    <w:uiPriority w:val="99"/>
    <w:semiHidden/>
    <w:unhideWhenUsed/>
    <w:rsid w:val="00A54180"/>
    <w:rPr>
      <w:color w:val="800080" w:themeColor="followedHyperlink"/>
      <w:u w:val="single"/>
    </w:rPr>
  </w:style>
  <w:style w:type="paragraph" w:customStyle="1" w:styleId="xmsonormal">
    <w:name w:val="x_msonormal"/>
    <w:basedOn w:val="Normal"/>
    <w:rsid w:val="00E72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10B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71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kins@hud.ac.uk" TargetMode="External"/><Relationship Id="rId13" Type="http://schemas.openxmlformats.org/officeDocument/2006/relationships/hyperlink" Target="http://www.employment-studies.co.uk/pubs/summary.php?id=emplblt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dexcel.com/quals/PublishingImages/qualification_hero/WorkSkills/index.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s.gov.uk/assets/biscore/corporate/docs/migrated-consultations/higher%20education%20at%20work%20%20high%20skills%20high%20value%20consultation%20document.pdf" TargetMode="External"/><Relationship Id="rId5" Type="http://schemas.openxmlformats.org/officeDocument/2006/relationships/webSettings" Target="webSettings.xml"/><Relationship Id="rId15" Type="http://schemas.openxmlformats.org/officeDocument/2006/relationships/hyperlink" Target="https://www.education.gov.uk/publications/standard/publicationDetail/Page1/DFE-00031-2011" TargetMode="External"/><Relationship Id="rId10" Type="http://schemas.openxmlformats.org/officeDocument/2006/relationships/hyperlink" Target="http://www.cityandguilds.com/61583.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ducation.guardian.co.uk/thegreatdebate/story/0,,574645,00.html" TargetMode="External"/><Relationship Id="rId14" Type="http://schemas.openxmlformats.org/officeDocument/2006/relationships/hyperlink" Target="http://strathclyde.academia.edu/ColinLindsay/Papers/207712/McQuaid_R.W._and_Lindsay_C._2005_The_concept_of_employability_Urban_Studies_Vol._42_No._2_pp._197-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6437</Words>
  <Characters>36692</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Atkins</dc:creator>
  <cp:lastModifiedBy>Administrator</cp:lastModifiedBy>
  <cp:revision>2</cp:revision>
  <cp:lastPrinted>2012-03-31T16:15:00Z</cp:lastPrinted>
  <dcterms:created xsi:type="dcterms:W3CDTF">2015-04-16T14:28:00Z</dcterms:created>
  <dcterms:modified xsi:type="dcterms:W3CDTF">2015-04-16T14:28:00Z</dcterms:modified>
</cp:coreProperties>
</file>